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E38C67">
      <w:pPr>
        <w:pStyle w:val="19"/>
        <w:snapToGrid w:val="0"/>
        <w:spacing w:before="120" w:after="120" w:line="360" w:lineRule="auto"/>
        <w:rPr>
          <w:rFonts w:hAnsi="宋体" w:eastAsia="宋体" w:cs="宋体"/>
          <w:bCs/>
          <w:spacing w:val="20"/>
          <w:sz w:val="28"/>
          <w:szCs w:val="28"/>
        </w:rPr>
      </w:pPr>
    </w:p>
    <w:p w14:paraId="127CCB0F">
      <w:pPr>
        <w:spacing w:line="360" w:lineRule="auto"/>
        <w:jc w:val="center"/>
        <w:rPr>
          <w:rFonts w:hAnsi="宋体" w:cs="宋体"/>
          <w:bCs/>
          <w:sz w:val="48"/>
          <w:szCs w:val="48"/>
        </w:rPr>
      </w:pPr>
      <w:r>
        <w:rPr>
          <w:rFonts w:hint="eastAsia" w:hAnsi="宋体" w:cs="宋体"/>
          <w:bCs/>
          <w:sz w:val="48"/>
          <w:szCs w:val="48"/>
        </w:rPr>
        <w:t>舟山市公安局警犬基地开办物品采购项目</w:t>
      </w:r>
    </w:p>
    <w:p w14:paraId="7781D378">
      <w:pPr>
        <w:spacing w:line="360" w:lineRule="auto"/>
        <w:jc w:val="center"/>
        <w:rPr>
          <w:rFonts w:ascii="宋体" w:hAnsi="宋体" w:cs="宋体"/>
        </w:rPr>
      </w:pPr>
      <w:r>
        <w:rPr>
          <w:rFonts w:hint="eastAsia" w:hAnsi="宋体" w:cs="宋体"/>
          <w:bCs/>
          <w:sz w:val="48"/>
          <w:szCs w:val="48"/>
        </w:rPr>
        <w:t>(第四次招标）</w:t>
      </w:r>
    </w:p>
    <w:p w14:paraId="62395CC8">
      <w:pPr>
        <w:rPr>
          <w:rFonts w:ascii="宋体" w:hAnsi="宋体" w:cs="宋体"/>
        </w:rPr>
      </w:pPr>
    </w:p>
    <w:p w14:paraId="0604BBAE">
      <w:pPr>
        <w:rPr>
          <w:rFonts w:ascii="宋体" w:hAnsi="宋体" w:cs="宋体"/>
        </w:rPr>
      </w:pPr>
    </w:p>
    <w:p w14:paraId="4EC2B536">
      <w:pPr>
        <w:rPr>
          <w:rFonts w:ascii="宋体" w:hAnsi="宋体" w:cs="宋体"/>
        </w:rPr>
      </w:pPr>
    </w:p>
    <w:p w14:paraId="240344A2">
      <w:pPr>
        <w:pStyle w:val="49"/>
      </w:pPr>
    </w:p>
    <w:p w14:paraId="35861E82">
      <w:pPr>
        <w:rPr>
          <w:rFonts w:ascii="宋体" w:hAnsi="宋体" w:cs="宋体"/>
        </w:rPr>
      </w:pPr>
    </w:p>
    <w:p w14:paraId="3CA13E3A">
      <w:pPr>
        <w:pStyle w:val="19"/>
        <w:snapToGrid w:val="0"/>
        <w:spacing w:before="120" w:after="120" w:line="360" w:lineRule="auto"/>
        <w:jc w:val="center"/>
        <w:rPr>
          <w:rFonts w:hAnsi="宋体" w:eastAsia="宋体" w:cs="宋体"/>
          <w:b/>
          <w:sz w:val="84"/>
          <w:szCs w:val="84"/>
        </w:rPr>
      </w:pPr>
      <w:r>
        <w:rPr>
          <w:rFonts w:hint="eastAsia" w:hAnsi="宋体" w:eastAsia="宋体" w:cs="宋体"/>
          <w:bCs/>
          <w:sz w:val="84"/>
          <w:szCs w:val="84"/>
        </w:rPr>
        <w:t>招标文件</w:t>
      </w:r>
    </w:p>
    <w:p w14:paraId="111CAED4">
      <w:pPr>
        <w:snapToGrid w:val="0"/>
        <w:spacing w:before="120" w:after="120" w:line="360" w:lineRule="auto"/>
        <w:jc w:val="center"/>
        <w:rPr>
          <w:rFonts w:ascii="宋体" w:hAnsi="宋体" w:cs="宋体"/>
          <w:b/>
          <w:sz w:val="24"/>
          <w:szCs w:val="24"/>
        </w:rPr>
      </w:pPr>
    </w:p>
    <w:p w14:paraId="29C690E3">
      <w:pPr>
        <w:snapToGrid w:val="0"/>
        <w:spacing w:before="120" w:after="120" w:line="360" w:lineRule="auto"/>
        <w:jc w:val="center"/>
        <w:rPr>
          <w:rFonts w:ascii="宋体" w:hAnsi="宋体" w:cs="宋体"/>
          <w:b/>
          <w:sz w:val="24"/>
          <w:szCs w:val="24"/>
        </w:rPr>
      </w:pPr>
    </w:p>
    <w:p w14:paraId="1F4BA5A0">
      <w:pPr>
        <w:pStyle w:val="15"/>
      </w:pPr>
    </w:p>
    <w:p w14:paraId="504655D3">
      <w:pPr>
        <w:pStyle w:val="19"/>
        <w:snapToGrid w:val="0"/>
        <w:spacing w:before="120" w:after="120" w:line="360" w:lineRule="auto"/>
        <w:jc w:val="center"/>
        <w:rPr>
          <w:rFonts w:hAnsi="宋体" w:eastAsia="宋体" w:cs="宋体"/>
          <w:b/>
          <w:sz w:val="24"/>
          <w:szCs w:val="24"/>
        </w:rPr>
      </w:pPr>
    </w:p>
    <w:p w14:paraId="2FF50EA7">
      <w:pPr>
        <w:pStyle w:val="116"/>
        <w:widowControl w:val="0"/>
        <w:spacing w:line="720" w:lineRule="auto"/>
        <w:ind w:firstLine="1281" w:firstLineChars="478"/>
        <w:rPr>
          <w:rFonts w:ascii="宋体" w:hAnsi="宋体" w:cs="宋体"/>
          <w:spacing w:val="-6"/>
          <w:sz w:val="28"/>
          <w:szCs w:val="28"/>
        </w:rPr>
      </w:pPr>
      <w:r>
        <w:rPr>
          <w:rFonts w:hint="eastAsia" w:ascii="宋体" w:hAnsi="宋体" w:cs="宋体"/>
          <w:spacing w:val="-6"/>
          <w:sz w:val="28"/>
          <w:szCs w:val="28"/>
        </w:rPr>
        <w:t>项目编号：</w:t>
      </w:r>
      <w:r>
        <w:rPr>
          <w:rFonts w:hint="eastAsia" w:ascii="宋体" w:hAnsi="宋体" w:cs="宋体"/>
          <w:sz w:val="28"/>
          <w:szCs w:val="28"/>
        </w:rPr>
        <w:t>0773-2541GNZSHWGK1028-3</w:t>
      </w:r>
    </w:p>
    <w:p w14:paraId="0F304F3D">
      <w:pPr>
        <w:pStyle w:val="116"/>
        <w:widowControl w:val="0"/>
        <w:spacing w:line="720" w:lineRule="auto"/>
        <w:ind w:firstLine="1340" w:firstLineChars="500"/>
        <w:rPr>
          <w:rFonts w:ascii="宋体" w:hAnsi="宋体" w:cs="宋体"/>
          <w:spacing w:val="-6"/>
          <w:sz w:val="28"/>
          <w:szCs w:val="28"/>
        </w:rPr>
      </w:pPr>
      <w:r>
        <w:rPr>
          <w:rFonts w:hint="eastAsia" w:ascii="宋体" w:hAnsi="宋体" w:cs="宋体"/>
          <w:spacing w:val="-6"/>
          <w:sz w:val="28"/>
          <w:szCs w:val="28"/>
        </w:rPr>
        <w:t>项目名称：舟山市公安局警犬基地开办物品采购项目(第四次招标）</w:t>
      </w:r>
    </w:p>
    <w:p w14:paraId="1A8D50A3">
      <w:pPr>
        <w:spacing w:line="720" w:lineRule="auto"/>
        <w:ind w:firstLine="1340" w:firstLineChars="500"/>
        <w:rPr>
          <w:rFonts w:ascii="宋体" w:hAnsi="宋体" w:cs="宋体"/>
          <w:spacing w:val="-6"/>
          <w:sz w:val="28"/>
          <w:szCs w:val="28"/>
        </w:rPr>
      </w:pPr>
      <w:r>
        <w:rPr>
          <w:rFonts w:hint="eastAsia" w:ascii="宋体" w:hAnsi="宋体" w:cs="宋体"/>
          <w:spacing w:val="-6"/>
          <w:sz w:val="28"/>
          <w:szCs w:val="28"/>
        </w:rPr>
        <w:t>采 购 人：舟山市公安局（盖章）</w:t>
      </w:r>
    </w:p>
    <w:p w14:paraId="00BE3C19">
      <w:pPr>
        <w:spacing w:line="720" w:lineRule="auto"/>
        <w:ind w:firstLine="1340" w:firstLineChars="500"/>
        <w:rPr>
          <w:rFonts w:ascii="宋体" w:hAnsi="宋体" w:cs="宋体"/>
          <w:spacing w:val="-6"/>
          <w:sz w:val="28"/>
          <w:szCs w:val="28"/>
        </w:rPr>
      </w:pPr>
      <w:r>
        <w:rPr>
          <w:rFonts w:hint="eastAsia" w:ascii="宋体" w:hAnsi="宋体" w:cs="宋体"/>
          <w:spacing w:val="-6"/>
          <w:sz w:val="28"/>
          <w:szCs w:val="28"/>
        </w:rPr>
        <w:t>代理机构：中金招标有限责任公司（盖章）</w:t>
      </w:r>
    </w:p>
    <w:p w14:paraId="4D367845">
      <w:pPr>
        <w:spacing w:line="720" w:lineRule="auto"/>
        <w:ind w:firstLine="1340" w:firstLineChars="500"/>
        <w:rPr>
          <w:rFonts w:ascii="宋体" w:hAnsi="宋体" w:cs="宋体"/>
          <w:spacing w:val="-6"/>
          <w:sz w:val="28"/>
          <w:szCs w:val="28"/>
        </w:rPr>
      </w:pPr>
      <w:r>
        <w:rPr>
          <w:rFonts w:hint="eastAsia" w:ascii="宋体" w:hAnsi="宋体" w:cs="宋体"/>
          <w:bCs/>
          <w:spacing w:val="-6"/>
          <w:sz w:val="28"/>
          <w:szCs w:val="28"/>
        </w:rPr>
        <w:t>日    期：二〇二五年七月</w:t>
      </w:r>
    </w:p>
    <w:p w14:paraId="1C7B5400">
      <w:pPr>
        <w:pStyle w:val="19"/>
        <w:spacing w:before="120" w:after="120" w:line="600" w:lineRule="auto"/>
        <w:rPr>
          <w:rFonts w:hAnsi="宋体" w:eastAsia="宋体" w:cs="宋体"/>
          <w:sz w:val="24"/>
          <w:szCs w:val="24"/>
        </w:rPr>
      </w:pPr>
    </w:p>
    <w:p w14:paraId="2769BCED">
      <w:pPr>
        <w:pStyle w:val="19"/>
        <w:spacing w:before="120" w:after="120" w:line="600" w:lineRule="auto"/>
        <w:jc w:val="center"/>
        <w:rPr>
          <w:rFonts w:hAnsi="宋体" w:eastAsia="宋体" w:cs="宋体"/>
          <w:sz w:val="36"/>
          <w:szCs w:val="36"/>
        </w:rPr>
        <w:sectPr>
          <w:footerReference r:id="rId7" w:type="first"/>
          <w:headerReference r:id="rId3" w:type="default"/>
          <w:footerReference r:id="rId5" w:type="default"/>
          <w:headerReference r:id="rId4" w:type="even"/>
          <w:footerReference r:id="rId6" w:type="even"/>
          <w:pgSz w:w="11906" w:h="16838"/>
          <w:pgMar w:top="1531" w:right="992" w:bottom="737" w:left="992" w:header="851" w:footer="584" w:gutter="0"/>
          <w:cols w:space="720" w:num="1"/>
          <w:titlePg/>
          <w:docGrid w:type="lines" w:linePitch="312" w:charSpace="0"/>
        </w:sectPr>
      </w:pPr>
    </w:p>
    <w:p w14:paraId="0A70C70B">
      <w:pPr>
        <w:pStyle w:val="19"/>
        <w:spacing w:before="120" w:after="120" w:line="600" w:lineRule="auto"/>
        <w:jc w:val="center"/>
        <w:rPr>
          <w:rFonts w:hAnsi="宋体" w:eastAsia="宋体" w:cs="宋体"/>
          <w:sz w:val="36"/>
          <w:szCs w:val="36"/>
        </w:rPr>
      </w:pPr>
      <w:r>
        <w:rPr>
          <w:rFonts w:hint="eastAsia" w:hAnsi="宋体" w:eastAsia="宋体" w:cs="宋体"/>
          <w:sz w:val="36"/>
          <w:szCs w:val="36"/>
        </w:rPr>
        <w:t>目    录</w:t>
      </w:r>
    </w:p>
    <w:p w14:paraId="71828123">
      <w:pPr>
        <w:spacing w:before="120" w:line="552" w:lineRule="auto"/>
        <w:ind w:firstLine="840" w:firstLineChars="300"/>
        <w:rPr>
          <w:rFonts w:ascii="宋体" w:hAnsi="宋体" w:cs="宋体"/>
          <w:sz w:val="28"/>
          <w:szCs w:val="28"/>
        </w:rPr>
      </w:pPr>
      <w:bookmarkStart w:id="0" w:name="_Toc8641"/>
      <w:bookmarkStart w:id="1" w:name="_Toc22413"/>
      <w:r>
        <w:rPr>
          <w:rFonts w:hint="eastAsia" w:ascii="宋体" w:hAnsi="宋体" w:cs="宋体"/>
          <w:sz w:val="28"/>
          <w:szCs w:val="28"/>
        </w:rPr>
        <w:t>第一章  招标公告</w:t>
      </w:r>
      <w:bookmarkEnd w:id="0"/>
      <w:bookmarkEnd w:id="1"/>
    </w:p>
    <w:p w14:paraId="667F6179">
      <w:pPr>
        <w:spacing w:before="120" w:line="552" w:lineRule="auto"/>
        <w:ind w:firstLine="840" w:firstLineChars="300"/>
        <w:rPr>
          <w:rFonts w:ascii="宋体" w:hAnsi="宋体" w:cs="宋体"/>
          <w:sz w:val="28"/>
          <w:szCs w:val="28"/>
        </w:rPr>
      </w:pPr>
      <w:r>
        <w:rPr>
          <w:rFonts w:hint="eastAsia" w:ascii="宋体" w:hAnsi="宋体" w:cs="宋体"/>
          <w:sz w:val="28"/>
          <w:szCs w:val="28"/>
        </w:rPr>
        <w:t>第二章  采购需求</w:t>
      </w:r>
    </w:p>
    <w:p w14:paraId="1B7B426D">
      <w:pPr>
        <w:spacing w:before="120" w:line="552" w:lineRule="auto"/>
        <w:ind w:firstLine="840" w:firstLineChars="300"/>
        <w:rPr>
          <w:rFonts w:ascii="宋体" w:hAnsi="宋体" w:cs="宋体"/>
          <w:sz w:val="28"/>
          <w:szCs w:val="28"/>
        </w:rPr>
      </w:pPr>
      <w:r>
        <w:rPr>
          <w:rFonts w:hint="eastAsia" w:ascii="宋体" w:hAnsi="宋体" w:cs="宋体"/>
          <w:sz w:val="28"/>
          <w:szCs w:val="28"/>
        </w:rPr>
        <w:t>第三章  投标人须知</w:t>
      </w:r>
    </w:p>
    <w:p w14:paraId="6488DBCD">
      <w:pPr>
        <w:spacing w:before="120" w:line="552" w:lineRule="auto"/>
        <w:ind w:firstLine="1960" w:firstLineChars="700"/>
        <w:rPr>
          <w:rFonts w:ascii="宋体" w:hAnsi="宋体" w:cs="宋体"/>
          <w:sz w:val="28"/>
          <w:szCs w:val="28"/>
        </w:rPr>
      </w:pPr>
      <w:r>
        <w:rPr>
          <w:rFonts w:hint="eastAsia" w:ascii="宋体" w:hAnsi="宋体" w:cs="宋体"/>
          <w:sz w:val="28"/>
          <w:szCs w:val="28"/>
        </w:rPr>
        <w:t xml:space="preserve">前附表 </w:t>
      </w:r>
    </w:p>
    <w:p w14:paraId="062C1E6A">
      <w:pPr>
        <w:spacing w:before="120" w:line="552" w:lineRule="auto"/>
        <w:ind w:firstLine="1400" w:firstLineChars="500"/>
        <w:rPr>
          <w:rFonts w:ascii="宋体" w:hAnsi="宋体" w:cs="宋体"/>
          <w:sz w:val="28"/>
          <w:szCs w:val="28"/>
        </w:rPr>
      </w:pPr>
      <w:r>
        <w:rPr>
          <w:rFonts w:hint="eastAsia" w:ascii="宋体" w:hAnsi="宋体" w:cs="宋体"/>
          <w:sz w:val="28"/>
          <w:szCs w:val="28"/>
        </w:rPr>
        <w:t>一、总 则</w:t>
      </w:r>
    </w:p>
    <w:p w14:paraId="65213C5C">
      <w:pPr>
        <w:spacing w:before="120" w:line="552" w:lineRule="auto"/>
        <w:ind w:firstLine="1400" w:firstLineChars="500"/>
        <w:rPr>
          <w:rFonts w:ascii="宋体" w:hAnsi="宋体" w:cs="宋体"/>
          <w:sz w:val="28"/>
          <w:szCs w:val="28"/>
        </w:rPr>
      </w:pPr>
      <w:r>
        <w:rPr>
          <w:rFonts w:hint="eastAsia" w:ascii="宋体" w:hAnsi="宋体" w:cs="宋体"/>
          <w:sz w:val="28"/>
          <w:szCs w:val="28"/>
        </w:rPr>
        <w:t>二、招标文件</w:t>
      </w:r>
    </w:p>
    <w:p w14:paraId="118A4C7F">
      <w:pPr>
        <w:spacing w:before="120" w:line="552" w:lineRule="auto"/>
        <w:ind w:firstLine="1400" w:firstLineChars="500"/>
        <w:rPr>
          <w:rFonts w:ascii="宋体" w:hAnsi="宋体" w:cs="宋体"/>
          <w:sz w:val="28"/>
          <w:szCs w:val="28"/>
        </w:rPr>
      </w:pPr>
      <w:r>
        <w:rPr>
          <w:rFonts w:hint="eastAsia" w:ascii="宋体" w:hAnsi="宋体" w:cs="宋体"/>
          <w:sz w:val="28"/>
          <w:szCs w:val="28"/>
        </w:rPr>
        <w:t>三、投标文件的编制</w:t>
      </w:r>
    </w:p>
    <w:p w14:paraId="3C74DF64">
      <w:pPr>
        <w:spacing w:before="120" w:line="552" w:lineRule="auto"/>
        <w:ind w:firstLine="1400" w:firstLineChars="500"/>
        <w:rPr>
          <w:rFonts w:ascii="宋体" w:hAnsi="宋体" w:cs="宋体"/>
          <w:sz w:val="28"/>
          <w:szCs w:val="28"/>
        </w:rPr>
      </w:pPr>
      <w:r>
        <w:rPr>
          <w:rFonts w:hint="eastAsia" w:ascii="宋体" w:hAnsi="宋体" w:cs="宋体"/>
          <w:sz w:val="28"/>
          <w:szCs w:val="28"/>
        </w:rPr>
        <w:t>四、开标</w:t>
      </w:r>
    </w:p>
    <w:p w14:paraId="6850FB79">
      <w:pPr>
        <w:spacing w:before="120" w:line="552" w:lineRule="auto"/>
        <w:ind w:firstLine="1400" w:firstLineChars="500"/>
        <w:rPr>
          <w:rFonts w:ascii="宋体" w:hAnsi="宋体" w:cs="宋体"/>
          <w:sz w:val="28"/>
          <w:szCs w:val="28"/>
        </w:rPr>
      </w:pPr>
      <w:r>
        <w:rPr>
          <w:rFonts w:hint="eastAsia" w:ascii="宋体" w:hAnsi="宋体" w:cs="宋体"/>
          <w:sz w:val="28"/>
          <w:szCs w:val="28"/>
        </w:rPr>
        <w:t>五、评标</w:t>
      </w:r>
    </w:p>
    <w:p w14:paraId="00C7CF67">
      <w:pPr>
        <w:spacing w:before="120" w:line="552" w:lineRule="auto"/>
        <w:ind w:firstLine="1400" w:firstLineChars="500"/>
        <w:rPr>
          <w:rFonts w:ascii="宋体" w:hAnsi="宋体" w:cs="宋体"/>
          <w:sz w:val="28"/>
          <w:szCs w:val="28"/>
        </w:rPr>
      </w:pPr>
      <w:r>
        <w:rPr>
          <w:rFonts w:hint="eastAsia" w:ascii="宋体" w:hAnsi="宋体" w:cs="宋体"/>
          <w:sz w:val="28"/>
          <w:szCs w:val="28"/>
        </w:rPr>
        <w:t>六、废标</w:t>
      </w:r>
    </w:p>
    <w:p w14:paraId="7F9B27F5">
      <w:pPr>
        <w:spacing w:before="120" w:line="552" w:lineRule="auto"/>
        <w:ind w:firstLine="1400" w:firstLineChars="500"/>
        <w:rPr>
          <w:rFonts w:ascii="宋体" w:hAnsi="宋体" w:cs="宋体"/>
          <w:sz w:val="28"/>
          <w:szCs w:val="28"/>
        </w:rPr>
      </w:pPr>
      <w:r>
        <w:rPr>
          <w:rFonts w:hint="eastAsia" w:ascii="宋体" w:hAnsi="宋体" w:cs="宋体"/>
          <w:sz w:val="28"/>
          <w:szCs w:val="28"/>
        </w:rPr>
        <w:t>七、定标</w:t>
      </w:r>
    </w:p>
    <w:p w14:paraId="6C1229E3">
      <w:pPr>
        <w:spacing w:before="120" w:line="552" w:lineRule="auto"/>
        <w:ind w:firstLine="1400" w:firstLineChars="500"/>
        <w:rPr>
          <w:rFonts w:ascii="宋体" w:hAnsi="宋体" w:cs="宋体"/>
          <w:sz w:val="28"/>
          <w:szCs w:val="28"/>
        </w:rPr>
      </w:pPr>
      <w:r>
        <w:rPr>
          <w:rFonts w:hint="eastAsia" w:ascii="宋体" w:hAnsi="宋体" w:cs="宋体"/>
          <w:sz w:val="28"/>
          <w:szCs w:val="28"/>
        </w:rPr>
        <w:t>八、合同授予</w:t>
      </w:r>
    </w:p>
    <w:p w14:paraId="2FD2C53C">
      <w:pPr>
        <w:spacing w:before="120" w:line="552" w:lineRule="auto"/>
        <w:ind w:firstLine="840" w:firstLineChars="300"/>
        <w:rPr>
          <w:rFonts w:ascii="宋体" w:hAnsi="宋体" w:cs="宋体"/>
          <w:sz w:val="28"/>
          <w:szCs w:val="28"/>
        </w:rPr>
      </w:pPr>
      <w:r>
        <w:rPr>
          <w:rFonts w:hint="eastAsia" w:ascii="宋体" w:hAnsi="宋体" w:cs="宋体"/>
          <w:sz w:val="28"/>
          <w:szCs w:val="28"/>
        </w:rPr>
        <w:t>第四章  评标办法及标准</w:t>
      </w:r>
    </w:p>
    <w:p w14:paraId="34F1C61E">
      <w:pPr>
        <w:spacing w:before="120" w:line="552" w:lineRule="auto"/>
        <w:ind w:firstLine="840" w:firstLineChars="300"/>
        <w:rPr>
          <w:rFonts w:ascii="宋体" w:hAnsi="宋体" w:cs="宋体"/>
          <w:sz w:val="28"/>
          <w:szCs w:val="28"/>
        </w:rPr>
      </w:pPr>
      <w:r>
        <w:rPr>
          <w:rFonts w:hint="eastAsia" w:ascii="宋体" w:hAnsi="宋体" w:cs="宋体"/>
          <w:sz w:val="28"/>
          <w:szCs w:val="28"/>
        </w:rPr>
        <w:t>第五章  合同主要条款</w:t>
      </w:r>
    </w:p>
    <w:p w14:paraId="451A8474">
      <w:pPr>
        <w:spacing w:before="120" w:line="552" w:lineRule="auto"/>
        <w:ind w:firstLine="840" w:firstLineChars="300"/>
        <w:rPr>
          <w:rFonts w:ascii="宋体" w:hAnsi="宋体" w:cs="宋体"/>
          <w:sz w:val="28"/>
          <w:szCs w:val="28"/>
        </w:rPr>
      </w:pPr>
      <w:r>
        <w:rPr>
          <w:rFonts w:hint="eastAsia" w:ascii="宋体" w:hAnsi="宋体" w:cs="宋体"/>
          <w:sz w:val="28"/>
          <w:szCs w:val="28"/>
        </w:rPr>
        <w:t>第六章  投标文件组成</w:t>
      </w:r>
    </w:p>
    <w:sdt>
      <w:sdtPr>
        <w:rPr>
          <w:rFonts w:ascii="宋体" w:hAnsi="宋体"/>
          <w:kern w:val="2"/>
          <w:sz w:val="21"/>
        </w:rPr>
        <w:id w:val="147470344"/>
        <w:showingPlcHdr/>
        <w15:color w:val="DBDBDB"/>
        <w:docPartObj>
          <w:docPartGallery w:val="Table of Contents"/>
          <w:docPartUnique/>
        </w:docPartObj>
      </w:sdtPr>
      <w:sdtEndPr>
        <w:rPr>
          <w:rFonts w:hint="eastAsia" w:ascii="Times New Roman" w:hAnsi="Times New Roman"/>
          <w:kern w:val="2"/>
          <w:sz w:val="24"/>
        </w:rPr>
      </w:sdtEndPr>
      <w:sdtContent>
        <w:p w14:paraId="3557A3F8">
          <w:pPr>
            <w:pStyle w:val="49"/>
          </w:pPr>
          <w:r>
            <w:rPr>
              <w:rFonts w:hint="eastAsia" w:ascii="宋体" w:hAnsi="宋体"/>
              <w:kern w:val="2"/>
              <w:sz w:val="21"/>
            </w:rPr>
            <w:t xml:space="preserve">     </w:t>
          </w:r>
        </w:p>
      </w:sdtContent>
    </w:sdt>
    <w:p w14:paraId="4937F79E">
      <w:pPr>
        <w:pStyle w:val="49"/>
      </w:pPr>
    </w:p>
    <w:p w14:paraId="67BCF0E1">
      <w:pPr>
        <w:jc w:val="center"/>
        <w:outlineLvl w:val="0"/>
        <w:rPr>
          <w:rFonts w:ascii="宋体" w:hAnsi="宋体" w:cs="宋体"/>
          <w:b/>
          <w:sz w:val="28"/>
          <w:szCs w:val="28"/>
        </w:rPr>
      </w:pPr>
      <w:r>
        <w:rPr>
          <w:rFonts w:hint="eastAsia" w:ascii="宋体" w:hAnsi="宋体" w:cs="宋体"/>
          <w:b/>
          <w:sz w:val="24"/>
          <w:szCs w:val="24"/>
        </w:rPr>
        <w:br w:type="page"/>
      </w:r>
      <w:bookmarkStart w:id="2" w:name="_Toc29314"/>
      <w:bookmarkStart w:id="3" w:name="_Toc11104"/>
      <w:bookmarkStart w:id="4" w:name="OLE_LINK1"/>
      <w:r>
        <w:rPr>
          <w:rFonts w:hint="eastAsia" w:ascii="宋体" w:hAnsi="宋体" w:cs="宋体"/>
          <w:b/>
          <w:sz w:val="28"/>
          <w:szCs w:val="28"/>
        </w:rPr>
        <w:t xml:space="preserve">第一章 </w:t>
      </w:r>
      <w:bookmarkStart w:id="5" w:name="OLE_LINK2"/>
      <w:bookmarkStart w:id="6" w:name="OLE_LINK3"/>
      <w:bookmarkStart w:id="7" w:name="OLE_LINK4"/>
      <w:r>
        <w:rPr>
          <w:rFonts w:hint="eastAsia" w:ascii="宋体" w:hAnsi="宋体" w:cs="宋体"/>
          <w:b/>
          <w:sz w:val="28"/>
          <w:szCs w:val="28"/>
        </w:rPr>
        <w:t xml:space="preserve"> 招标公告</w:t>
      </w:r>
      <w:bookmarkEnd w:id="2"/>
      <w:bookmarkEnd w:id="3"/>
    </w:p>
    <w:bookmarkEnd w:id="4"/>
    <w:bookmarkEnd w:id="5"/>
    <w:bookmarkEnd w:id="6"/>
    <w:bookmarkEnd w:id="7"/>
    <w:p w14:paraId="3CEC82C3">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cs="宋体"/>
          <w:szCs w:val="21"/>
        </w:rPr>
      </w:pPr>
      <w:r>
        <w:rPr>
          <w:rFonts w:hint="eastAsia" w:ascii="宋体" w:hAnsi="宋体" w:cs="宋体"/>
          <w:szCs w:val="21"/>
        </w:rPr>
        <w:t>项目概况</w:t>
      </w:r>
    </w:p>
    <w:p w14:paraId="071B56E9">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cs="宋体"/>
          <w:szCs w:val="21"/>
        </w:rPr>
      </w:pPr>
      <w:r>
        <w:rPr>
          <w:rFonts w:hint="eastAsia" w:ascii="宋体" w:hAnsi="宋体" w:cs="宋体"/>
          <w:szCs w:val="21"/>
        </w:rPr>
        <w:t>舟山市公安局警犬基地开办物品采购项目(第四次招标）招标项目的潜在投标人应在供应商登录政采云平台https://www.zcygov.cn/在线申请获取采购文件（进入“项目采购”应用，在获取采购文件菜单中选择项目，申请获取采购文件）（下载）招标文件，并于2025年08月08日 09:00（北京时间）前递交（上传）投标文件。 </w:t>
      </w:r>
    </w:p>
    <w:p w14:paraId="6CEDEBF6">
      <w:pPr>
        <w:pStyle w:val="32"/>
        <w:keepNext w:val="0"/>
        <w:keepLines w:val="0"/>
        <w:widowControl/>
        <w:suppressLineNumbers w:val="0"/>
        <w:spacing w:before="300" w:beforeAutospacing="0" w:after="0" w:afterAutospacing="0" w:line="360" w:lineRule="auto"/>
        <w:ind w:left="0" w:right="0"/>
        <w:rPr>
          <w:rFonts w:hint="eastAsia" w:ascii="宋体" w:hAnsi="宋体" w:eastAsia="宋体" w:cs="宋体"/>
          <w:b/>
          <w:bCs/>
          <w:sz w:val="21"/>
          <w:szCs w:val="21"/>
        </w:rPr>
      </w:pPr>
      <w:r>
        <w:rPr>
          <w:rFonts w:hint="eastAsia" w:ascii="宋体" w:hAnsi="宋体" w:eastAsia="宋体" w:cs="宋体"/>
          <w:b/>
          <w:bCs/>
          <w:i w:val="0"/>
          <w:iCs w:val="0"/>
          <w:caps w:val="0"/>
          <w:color w:val="000000"/>
          <w:spacing w:val="0"/>
          <w:sz w:val="21"/>
          <w:szCs w:val="21"/>
        </w:rPr>
        <w:t>一、项目基本情况</w:t>
      </w:r>
    </w:p>
    <w:p w14:paraId="4ECCE0B2">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项目编号：0773-2541GNZSHWGK1028-3</w:t>
      </w:r>
    </w:p>
    <w:p w14:paraId="4273EC30">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项目名称：舟山市公安局警犬基地开办物品采购项目(第四次招标）</w:t>
      </w:r>
    </w:p>
    <w:p w14:paraId="6468D5B6">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预算金额（元）：560700</w:t>
      </w:r>
    </w:p>
    <w:p w14:paraId="2276957E">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最高限价（元）：473700，87000</w:t>
      </w:r>
    </w:p>
    <w:p w14:paraId="3BA0B181">
      <w:pPr>
        <w:keepNext w:val="0"/>
        <w:keepLines w:val="0"/>
        <w:widowControl/>
        <w:suppressLineNumbers w:val="0"/>
        <w:spacing w:line="360" w:lineRule="auto"/>
        <w:ind w:left="0" w:firstLine="42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lang w:val="en-US" w:eastAsia="zh-CN" w:bidi="ar"/>
        </w:rPr>
        <w:t>采购需求：  </w:t>
      </w:r>
    </w:p>
    <w:p w14:paraId="15762858">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i w:val="0"/>
          <w:iCs w:val="0"/>
          <w:caps w:val="0"/>
          <w:color w:val="000000"/>
          <w:spacing w:val="0"/>
          <w:sz w:val="21"/>
          <w:szCs w:val="21"/>
        </w:rPr>
      </w:pPr>
    </w:p>
    <w:p w14:paraId="6AE11406">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标项一</w:t>
      </w:r>
    </w:p>
    <w:p w14:paraId="181F19BE">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标项名称：警犬基地物品采购    </w:t>
      </w:r>
    </w:p>
    <w:p w14:paraId="41BC8E35">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数量：1    </w:t>
      </w:r>
    </w:p>
    <w:p w14:paraId="506683E1">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预算金额（元）：473700    </w:t>
      </w:r>
    </w:p>
    <w:p w14:paraId="3C67B5E6">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简要规格描述或项目基本概况介绍、用途：详见采购文件    </w:t>
      </w:r>
    </w:p>
    <w:p w14:paraId="5F729C20">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备注：    </w:t>
      </w:r>
    </w:p>
    <w:p w14:paraId="7977E09D">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i w:val="0"/>
          <w:iCs w:val="0"/>
          <w:caps w:val="0"/>
          <w:color w:val="000000"/>
          <w:spacing w:val="0"/>
          <w:sz w:val="21"/>
          <w:szCs w:val="21"/>
        </w:rPr>
      </w:pPr>
    </w:p>
    <w:p w14:paraId="073696AD">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标项二</w:t>
      </w:r>
    </w:p>
    <w:p w14:paraId="67DA7CF4">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标项名称：警犬基地电器设备类采购    </w:t>
      </w:r>
    </w:p>
    <w:p w14:paraId="7F426E6A">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数量：1    </w:t>
      </w:r>
    </w:p>
    <w:p w14:paraId="4F208CEE">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预算金额（元）：87000    </w:t>
      </w:r>
    </w:p>
    <w:p w14:paraId="7FB5B122">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简要规格描述或项目基本概况介绍、用途：详见采购文件    </w:t>
      </w:r>
    </w:p>
    <w:p w14:paraId="7707C866">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备注：    </w:t>
      </w:r>
    </w:p>
    <w:p w14:paraId="65455543">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i w:val="0"/>
          <w:iCs w:val="0"/>
          <w:caps w:val="0"/>
          <w:color w:val="000000"/>
          <w:spacing w:val="0"/>
          <w:sz w:val="21"/>
          <w:szCs w:val="21"/>
        </w:rPr>
      </w:pPr>
    </w:p>
    <w:p w14:paraId="44B9C031">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bookmarkStart w:id="21" w:name="_GoBack"/>
      <w:bookmarkEnd w:id="21"/>
      <w:r>
        <w:rPr>
          <w:rFonts w:hint="eastAsia" w:ascii="宋体" w:hAnsi="宋体" w:eastAsia="宋体" w:cs="宋体"/>
          <w:i w:val="0"/>
          <w:iCs w:val="0"/>
          <w:caps w:val="0"/>
          <w:color w:val="000000"/>
          <w:spacing w:val="0"/>
          <w:sz w:val="21"/>
          <w:szCs w:val="21"/>
        </w:rPr>
        <w:t>合同履约期限：标项 1、2，合同签订后，具备实施条件并接到采购人供货通知后30天内完成供货安装调试。</w:t>
      </w:r>
    </w:p>
    <w:p w14:paraId="57D24E5E">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本项目（否）接受联合体投标。</w:t>
      </w:r>
    </w:p>
    <w:p w14:paraId="440BBA61">
      <w:pPr>
        <w:pStyle w:val="32"/>
        <w:keepNext w:val="0"/>
        <w:keepLines w:val="0"/>
        <w:widowControl/>
        <w:suppressLineNumbers w:val="0"/>
        <w:spacing w:before="300" w:beforeAutospacing="0" w:after="0" w:afterAutospacing="0" w:line="360" w:lineRule="auto"/>
        <w:ind w:left="0" w:right="0"/>
        <w:rPr>
          <w:rFonts w:hint="eastAsia" w:ascii="宋体" w:hAnsi="宋体" w:eastAsia="宋体" w:cs="宋体"/>
          <w:b/>
          <w:bCs/>
          <w:sz w:val="21"/>
          <w:szCs w:val="21"/>
        </w:rPr>
      </w:pPr>
      <w:r>
        <w:rPr>
          <w:rFonts w:hint="eastAsia" w:ascii="宋体" w:hAnsi="宋体" w:eastAsia="宋体" w:cs="宋体"/>
          <w:b/>
          <w:bCs/>
          <w:i w:val="0"/>
          <w:iCs w:val="0"/>
          <w:caps w:val="0"/>
          <w:color w:val="000000"/>
          <w:spacing w:val="0"/>
          <w:sz w:val="21"/>
          <w:szCs w:val="21"/>
        </w:rPr>
        <w:t>二、申请人的资格要求：</w:t>
      </w:r>
    </w:p>
    <w:p w14:paraId="316E29DD">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1.满足《中华人民共和国政府采购法》第二十二条规定；未被“信用中国”（www.creditchina.gov.cn)、中国政府采购网（www.ccgp.gov.cn）列入失信被执行人、重大税收违法失信主体、政府采购严重违法失信行为记录名单。</w:t>
      </w:r>
    </w:p>
    <w:p w14:paraId="6EC913D2">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2.落实政府采购政策需满足的资格要求：标项1：本项目专门面向中小企业采购;标项2：无</w:t>
      </w:r>
    </w:p>
    <w:p w14:paraId="2D4AB3C1">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3.本项目的特定资格要求：无</w:t>
      </w:r>
    </w:p>
    <w:p w14:paraId="1D45346C">
      <w:pPr>
        <w:pStyle w:val="32"/>
        <w:keepNext w:val="0"/>
        <w:keepLines w:val="0"/>
        <w:widowControl/>
        <w:suppressLineNumbers w:val="0"/>
        <w:spacing w:before="300" w:beforeAutospacing="0" w:after="0" w:afterAutospacing="0" w:line="360" w:lineRule="auto"/>
        <w:ind w:left="0" w:right="0"/>
        <w:rPr>
          <w:rFonts w:hint="eastAsia" w:ascii="宋体" w:hAnsi="宋体" w:eastAsia="宋体" w:cs="宋体"/>
          <w:b/>
          <w:bCs/>
          <w:sz w:val="21"/>
          <w:szCs w:val="21"/>
        </w:rPr>
      </w:pPr>
      <w:r>
        <w:rPr>
          <w:rFonts w:hint="eastAsia" w:ascii="宋体" w:hAnsi="宋体" w:eastAsia="宋体" w:cs="宋体"/>
          <w:b/>
          <w:bCs/>
          <w:i w:val="0"/>
          <w:iCs w:val="0"/>
          <w:caps w:val="0"/>
          <w:color w:val="000000"/>
          <w:spacing w:val="0"/>
          <w:sz w:val="21"/>
          <w:szCs w:val="21"/>
        </w:rPr>
        <w:t>三、获取招标文件</w:t>
      </w:r>
    </w:p>
    <w:p w14:paraId="33F25929">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时间：/至2025年08月08日 ，每天上午00:00至12:00 ，下午12:00至23:59（北京时间，线上获取法定节假日均可，线下获取文件法定节假日除外）</w:t>
      </w:r>
    </w:p>
    <w:p w14:paraId="2EDC2599">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地点（网址）：供应商登录政采云平台https://www.zcygov.cn/在线申请获取采购文件（进入“项目采购”应用，在获取采购文件菜单中选择项目，申请获取采购文件）</w:t>
      </w:r>
    </w:p>
    <w:p w14:paraId="77FE6136">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方式：网上获取。免费注册网址：浙江政府采购网（供应商注册页面）：https：//middle.zcygov.cn/settle-front/#/registry“政采云”，已经注册成功的供应商无需重复注册，本项目实行电子投标。投标人在使用系统进行投标的过程中涉及平台使用的任何问题可致电政采云平台技术支持热线：95763。</w:t>
      </w:r>
    </w:p>
    <w:p w14:paraId="78A43F30">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售价（元）：0</w:t>
      </w:r>
    </w:p>
    <w:p w14:paraId="58B19FD6">
      <w:pPr>
        <w:pStyle w:val="32"/>
        <w:keepNext w:val="0"/>
        <w:keepLines w:val="0"/>
        <w:widowControl/>
        <w:suppressLineNumbers w:val="0"/>
        <w:spacing w:before="300" w:beforeAutospacing="0" w:after="0" w:afterAutospacing="0" w:line="360" w:lineRule="auto"/>
        <w:ind w:left="0" w:right="0"/>
        <w:rPr>
          <w:rFonts w:hint="eastAsia" w:ascii="宋体" w:hAnsi="宋体" w:eastAsia="宋体" w:cs="宋体"/>
          <w:b/>
          <w:bCs/>
          <w:sz w:val="21"/>
          <w:szCs w:val="21"/>
        </w:rPr>
      </w:pPr>
      <w:r>
        <w:rPr>
          <w:rFonts w:hint="eastAsia" w:ascii="宋体" w:hAnsi="宋体" w:eastAsia="宋体" w:cs="宋体"/>
          <w:b/>
          <w:bCs/>
          <w:i w:val="0"/>
          <w:iCs w:val="0"/>
          <w:caps w:val="0"/>
          <w:color w:val="000000"/>
          <w:spacing w:val="0"/>
          <w:sz w:val="21"/>
          <w:szCs w:val="21"/>
        </w:rPr>
        <w:t>四、提交投标文件截止时间、开标时间和地点</w:t>
      </w:r>
    </w:p>
    <w:p w14:paraId="63265FFB">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提交投标文件截止时间：2025年08月08日 09:00（北京时间）</w:t>
      </w:r>
    </w:p>
    <w:p w14:paraId="3663D5DC">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投标地点（网址）：①本项目不要求供应商授权代表参加现场开标、开启投标文件活动。②投标人将加密的电子版投标文件于投标截止时间前上传到政采云系统中。③投标人可以选择递交备份投标文件。备份投标文件须密封完好，注明投标人单位名称，并于投标截止时间前递交，否则采购代理机构将拒收。具体递交方式为开标日前通过邮寄、专人等形式送达采购代理机构地址或开标当天专人送达开标地点（联系人：龚思铮；联系方式：17377684037）。</w:t>
      </w:r>
    </w:p>
    <w:p w14:paraId="0968AE7B">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开标时间：2025年08月08日 09:00</w:t>
      </w:r>
    </w:p>
    <w:p w14:paraId="6E364E9F">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开标地点（网址）：舟山市新城翁山路555号四楼舟山市公共资源交易中心（大宗商品交易中心同幢西边）</w:t>
      </w:r>
    </w:p>
    <w:p w14:paraId="4A78BBA9">
      <w:pPr>
        <w:pStyle w:val="32"/>
        <w:keepNext w:val="0"/>
        <w:keepLines w:val="0"/>
        <w:widowControl/>
        <w:suppressLineNumbers w:val="0"/>
        <w:spacing w:before="300" w:beforeAutospacing="0" w:after="0" w:afterAutospacing="0" w:line="360" w:lineRule="auto"/>
        <w:ind w:left="0" w:right="0"/>
        <w:rPr>
          <w:rFonts w:hint="eastAsia" w:ascii="宋体" w:hAnsi="宋体" w:eastAsia="宋体" w:cs="宋体"/>
          <w:b/>
          <w:bCs/>
          <w:sz w:val="21"/>
          <w:szCs w:val="21"/>
        </w:rPr>
      </w:pPr>
      <w:r>
        <w:rPr>
          <w:rFonts w:hint="eastAsia" w:ascii="宋体" w:hAnsi="宋体" w:eastAsia="宋体" w:cs="宋体"/>
          <w:b/>
          <w:bCs/>
          <w:i w:val="0"/>
          <w:iCs w:val="0"/>
          <w:caps w:val="0"/>
          <w:color w:val="000000"/>
          <w:spacing w:val="0"/>
          <w:sz w:val="21"/>
          <w:szCs w:val="21"/>
        </w:rPr>
        <w:t>五、公告期限</w:t>
      </w:r>
    </w:p>
    <w:p w14:paraId="018FB555">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自本公告发布之日起5个工作日。</w:t>
      </w:r>
    </w:p>
    <w:p w14:paraId="3D7FF369">
      <w:pPr>
        <w:pStyle w:val="32"/>
        <w:keepNext w:val="0"/>
        <w:keepLines w:val="0"/>
        <w:widowControl/>
        <w:suppressLineNumbers w:val="0"/>
        <w:spacing w:before="300" w:beforeAutospacing="0" w:after="0" w:afterAutospacing="0" w:line="360" w:lineRule="auto"/>
        <w:ind w:left="0" w:right="0"/>
        <w:rPr>
          <w:rFonts w:hint="eastAsia" w:ascii="宋体" w:hAnsi="宋体" w:eastAsia="宋体" w:cs="宋体"/>
          <w:b/>
          <w:bCs/>
          <w:sz w:val="21"/>
          <w:szCs w:val="21"/>
        </w:rPr>
      </w:pPr>
      <w:r>
        <w:rPr>
          <w:rFonts w:hint="eastAsia" w:ascii="宋体" w:hAnsi="宋体" w:eastAsia="宋体" w:cs="宋体"/>
          <w:b/>
          <w:bCs/>
          <w:i w:val="0"/>
          <w:iCs w:val="0"/>
          <w:caps w:val="0"/>
          <w:color w:val="000000"/>
          <w:spacing w:val="0"/>
          <w:sz w:val="21"/>
          <w:szCs w:val="21"/>
        </w:rPr>
        <w:t>六、其他补充事宜</w:t>
      </w:r>
    </w:p>
    <w:p w14:paraId="1499D0E5">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5AA7D6BF">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54266527">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BCC6556">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4.其他事项：（1）投标文件的制作及递交：1）投标人须在线获取CA数字证书（完成CA数字证书办理预计一周左右，建议各投标人自行把握时间），并登录“浙江政府采购网”（ http://zfcg.czt.zj.gov.cn/），进入“下载专区”下载“电子交易客户端”，制作投标文件。2）具体的投标文件加密上传等操作详见政采云平台操作指南（https://edu.zcygov.cn/luban/e-biding?utm=a0004.2ef5001f.0001.0109.da8b35e0da8611e98d8937b7ef8a3544）。3）根据《浙江省政府采购项目电子交易管理暂行办法》第二十条规定，本次投标允许投标人递交备份投标文件，仅提交备份投标文件的，投标无效。（2）投标人应在合同签订前成为浙江政府采购网正式注册供应商。</w:t>
      </w:r>
    </w:p>
    <w:p w14:paraId="2CAACA3B">
      <w:pPr>
        <w:pStyle w:val="32"/>
        <w:keepNext w:val="0"/>
        <w:keepLines w:val="0"/>
        <w:widowControl/>
        <w:suppressLineNumbers w:val="0"/>
        <w:spacing w:before="300" w:beforeAutospacing="0" w:after="0" w:afterAutospacing="0" w:line="360" w:lineRule="auto"/>
        <w:ind w:left="0" w:right="0"/>
        <w:rPr>
          <w:rFonts w:hint="eastAsia" w:ascii="宋体" w:hAnsi="宋体" w:eastAsia="宋体" w:cs="宋体"/>
          <w:b/>
          <w:bCs/>
          <w:sz w:val="21"/>
          <w:szCs w:val="21"/>
        </w:rPr>
      </w:pPr>
      <w:r>
        <w:rPr>
          <w:rFonts w:hint="eastAsia" w:ascii="宋体" w:hAnsi="宋体" w:eastAsia="宋体" w:cs="宋体"/>
          <w:b/>
          <w:bCs/>
          <w:i w:val="0"/>
          <w:iCs w:val="0"/>
          <w:caps w:val="0"/>
          <w:color w:val="000000"/>
          <w:spacing w:val="0"/>
          <w:sz w:val="21"/>
          <w:szCs w:val="21"/>
        </w:rPr>
        <w:t>七、对本次采购提出询问、质疑、投诉，请按以下方式联系</w:t>
      </w:r>
    </w:p>
    <w:p w14:paraId="72E90DAD">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1.采购人信息</w:t>
      </w:r>
    </w:p>
    <w:p w14:paraId="1F4B06F4">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名    称：舟山市公安局</w:t>
      </w:r>
    </w:p>
    <w:p w14:paraId="5D87C72B">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地    址：舟山市临城街道千岛路99号</w:t>
      </w:r>
    </w:p>
    <w:p w14:paraId="3B064487">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传    真：</w:t>
      </w:r>
    </w:p>
    <w:p w14:paraId="47053D21">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项目联系人（询问）：戚大伟</w:t>
      </w:r>
    </w:p>
    <w:p w14:paraId="462E5CF4">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项目联系方式（询问）：0580-2072388</w:t>
      </w:r>
    </w:p>
    <w:p w14:paraId="49EF1FF7">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质疑联系人：杨晔明</w:t>
      </w:r>
    </w:p>
    <w:p w14:paraId="567AEBB1">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质疑联系方式：13758018686</w:t>
      </w:r>
    </w:p>
    <w:p w14:paraId="13DB7EAD">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2.采购代理机构信息</w:t>
      </w:r>
    </w:p>
    <w:p w14:paraId="20918F5B">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名    称：中金招标有限责任公司</w:t>
      </w:r>
    </w:p>
    <w:p w14:paraId="0F42081F">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地    址：舟山市定海区海天大道998号知青创客428室</w:t>
      </w:r>
    </w:p>
    <w:p w14:paraId="4164C135">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传    真：</w:t>
      </w:r>
    </w:p>
    <w:p w14:paraId="7BE19493">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项目联系人（询问）：龚思铮</w:t>
      </w:r>
    </w:p>
    <w:p w14:paraId="29C0A133">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项目联系方式（询问）：0580-2260620/17377684037</w:t>
      </w:r>
    </w:p>
    <w:p w14:paraId="2FC71470">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质疑联系人：蔡真鹏</w:t>
      </w:r>
    </w:p>
    <w:p w14:paraId="5C9B386F">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质疑联系方式：19106800108</w:t>
      </w:r>
    </w:p>
    <w:p w14:paraId="7A789687">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3.</w:t>
      </w:r>
      <w:r>
        <w:rPr>
          <w:rStyle w:val="46"/>
          <w:rFonts w:hint="eastAsia" w:ascii="宋体" w:hAnsi="宋体" w:eastAsia="宋体" w:cs="宋体"/>
          <w:i w:val="0"/>
          <w:iCs w:val="0"/>
          <w:caps w:val="0"/>
          <w:color w:val="000000"/>
          <w:spacing w:val="0"/>
          <w:sz w:val="21"/>
          <w:szCs w:val="21"/>
        </w:rPr>
        <w:t>同级政府采购监督管理部门</w:t>
      </w:r>
    </w:p>
    <w:p w14:paraId="7CE13D1E">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名    称：舟山市财政局政府采购监管处</w:t>
      </w:r>
    </w:p>
    <w:p w14:paraId="5E217D5B">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地    址：舟山市财政局</w:t>
      </w:r>
    </w:p>
    <w:p w14:paraId="41FEB38D">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传    真：0580-2282591</w:t>
      </w:r>
    </w:p>
    <w:p w14:paraId="57C228DA">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联 系 人：王女士</w:t>
      </w:r>
    </w:p>
    <w:p w14:paraId="3763F819">
      <w:pPr>
        <w:pStyle w:val="32"/>
        <w:keepNext w:val="0"/>
        <w:keepLines w:val="0"/>
        <w:widowControl/>
        <w:suppressLineNumbers w:val="0"/>
        <w:spacing w:before="0" w:beforeAutospacing="0" w:after="0" w:afterAutospacing="0" w:line="360" w:lineRule="auto"/>
        <w:ind w:left="0" w:right="0" w:firstLine="42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监督投诉电话：0580-2282591</w:t>
      </w:r>
    </w:p>
    <w:p w14:paraId="28896394">
      <w:pPr>
        <w:keepNext w:val="0"/>
        <w:keepLines w:val="0"/>
        <w:widowControl/>
        <w:suppressLineNumbers w:val="0"/>
        <w:spacing w:line="360" w:lineRule="auto"/>
        <w:ind w:lef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lang w:val="en-US" w:eastAsia="zh-CN" w:bidi="ar"/>
        </w:rPr>
        <w:t> </w:t>
      </w:r>
    </w:p>
    <w:p w14:paraId="635946F7">
      <w:pPr>
        <w:pStyle w:val="32"/>
        <w:keepNext w:val="0"/>
        <w:keepLines w:val="0"/>
        <w:widowControl/>
        <w:suppressLineNumbers w:val="0"/>
        <w:spacing w:before="60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若对项目采购电子交易系统操作有疑问，可登录政采云（https://www.zcygov.cn/），点击右侧咨询小采，获取采小蜜智能服务管家帮助，或拨打政采云服务热线95763获取热线服务帮助。</w:t>
      </w:r>
    </w:p>
    <w:p w14:paraId="0C4FEC24">
      <w:pPr>
        <w:pStyle w:val="32"/>
        <w:keepNext w:val="0"/>
        <w:keepLines w:val="0"/>
        <w:widowControl/>
        <w:suppressLineNumbers w:val="0"/>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CA问题联系电话（人工）：汇信CA 400-888-4636；天谷CA 400-087-8198。</w:t>
      </w:r>
    </w:p>
    <w:p w14:paraId="1776B2E8">
      <w:pPr>
        <w:pStyle w:val="32"/>
        <w:spacing w:before="75" w:beforeAutospacing="0" w:after="75" w:afterAutospacing="0" w:line="360" w:lineRule="auto"/>
      </w:pPr>
    </w:p>
    <w:p w14:paraId="14E6C682">
      <w:pPr>
        <w:pStyle w:val="32"/>
        <w:spacing w:before="75" w:beforeAutospacing="0" w:after="75" w:afterAutospacing="0"/>
      </w:pPr>
    </w:p>
    <w:p w14:paraId="593A228A">
      <w:pPr>
        <w:jc w:val="center"/>
        <w:outlineLvl w:val="0"/>
        <w:rPr>
          <w:rFonts w:ascii="宋体" w:hAnsi="宋体" w:cs="宋体"/>
          <w:b/>
          <w:sz w:val="28"/>
          <w:szCs w:val="28"/>
        </w:rPr>
      </w:pPr>
      <w:r>
        <w:rPr>
          <w:rFonts w:hint="eastAsia" w:ascii="宋体" w:hAnsi="宋体" w:cs="宋体"/>
          <w:b/>
          <w:sz w:val="28"/>
          <w:szCs w:val="28"/>
        </w:rPr>
        <w:br w:type="page"/>
      </w:r>
      <w:bookmarkStart w:id="8" w:name="_Toc3086"/>
      <w:bookmarkStart w:id="9" w:name="_Toc13169"/>
      <w:r>
        <w:rPr>
          <w:rFonts w:hint="eastAsia" w:ascii="宋体" w:hAnsi="宋体" w:cs="宋体"/>
          <w:b/>
          <w:sz w:val="28"/>
          <w:szCs w:val="28"/>
        </w:rPr>
        <w:t>第二章  采购需求</w:t>
      </w:r>
      <w:bookmarkEnd w:id="8"/>
      <w:bookmarkEnd w:id="9"/>
    </w:p>
    <w:p w14:paraId="6C13FA9D">
      <w:pPr>
        <w:widowControl/>
        <w:overflowPunct w:val="0"/>
        <w:autoSpaceDE w:val="0"/>
        <w:autoSpaceDN w:val="0"/>
        <w:adjustRightInd w:val="0"/>
        <w:spacing w:line="360" w:lineRule="auto"/>
        <w:textAlignment w:val="baseline"/>
        <w:outlineLvl w:val="1"/>
        <w:rPr>
          <w:rFonts w:ascii="宋体" w:hAnsi="宋体" w:cs="宋体"/>
          <w:b/>
          <w:kern w:val="0"/>
          <w:szCs w:val="21"/>
          <w:lang w:val="en-GB"/>
        </w:rPr>
      </w:pPr>
      <w:r>
        <w:rPr>
          <w:rFonts w:hint="eastAsia" w:ascii="宋体" w:hAnsi="宋体" w:cs="宋体"/>
          <w:b/>
          <w:kern w:val="0"/>
          <w:szCs w:val="21"/>
          <w:lang w:val="en-GB"/>
        </w:rPr>
        <w:t>一、概述</w:t>
      </w:r>
      <w:r>
        <w:rPr>
          <w:rFonts w:hint="eastAsia" w:ascii="宋体" w:hAnsi="宋体" w:cs="宋体"/>
          <w:b/>
          <w:bCs/>
          <w:szCs w:val="21"/>
        </w:rPr>
        <w:t>（标项一/标项二）</w:t>
      </w:r>
    </w:p>
    <w:p w14:paraId="773D6EDD">
      <w:pPr>
        <w:widowControl/>
        <w:overflowPunct w:val="0"/>
        <w:autoSpaceDE w:val="0"/>
        <w:autoSpaceDN w:val="0"/>
        <w:adjustRightInd w:val="0"/>
        <w:spacing w:line="360" w:lineRule="auto"/>
        <w:ind w:firstLine="420" w:firstLineChars="200"/>
        <w:textAlignment w:val="baseline"/>
        <w:rPr>
          <w:rFonts w:ascii="宋体" w:hAnsi="宋体" w:cs="宋体"/>
          <w:kern w:val="0"/>
          <w:szCs w:val="21"/>
          <w:lang w:val="en-GB"/>
        </w:rPr>
      </w:pPr>
      <w:r>
        <w:rPr>
          <w:rFonts w:hint="eastAsia" w:ascii="宋体" w:hAnsi="宋体" w:cs="宋体"/>
          <w:kern w:val="0"/>
          <w:szCs w:val="21"/>
          <w:lang w:val="en-GB"/>
        </w:rPr>
        <w:t>1、投标人应提供所代表品牌厂商原装、全新的、符合国家及用户提出的有关质量标准的设备和产品。</w:t>
      </w:r>
    </w:p>
    <w:p w14:paraId="4D70B048">
      <w:pPr>
        <w:widowControl/>
        <w:overflowPunct w:val="0"/>
        <w:autoSpaceDE w:val="0"/>
        <w:autoSpaceDN w:val="0"/>
        <w:adjustRightInd w:val="0"/>
        <w:spacing w:line="360" w:lineRule="auto"/>
        <w:ind w:firstLine="420" w:firstLineChars="200"/>
        <w:textAlignment w:val="baseline"/>
        <w:rPr>
          <w:rFonts w:ascii="宋体" w:hAnsi="宋体" w:cs="宋体"/>
          <w:kern w:val="0"/>
          <w:szCs w:val="21"/>
          <w:lang w:val="en-GB"/>
        </w:rPr>
      </w:pPr>
      <w:r>
        <w:rPr>
          <w:rFonts w:hint="eastAsia" w:ascii="宋体" w:hAnsi="宋体" w:cs="宋体"/>
          <w:kern w:val="0"/>
          <w:szCs w:val="21"/>
          <w:lang w:val="en-GB"/>
        </w:rPr>
        <w:t>2、如果因为所代表品牌厂商无法提供的原因而提供其他品牌的设备/部件，投标人应明确说明并提出质量保证承诺。</w:t>
      </w:r>
    </w:p>
    <w:p w14:paraId="5177F5E0">
      <w:pPr>
        <w:widowControl/>
        <w:overflowPunct w:val="0"/>
        <w:autoSpaceDE w:val="0"/>
        <w:autoSpaceDN w:val="0"/>
        <w:adjustRightInd w:val="0"/>
        <w:spacing w:line="360" w:lineRule="auto"/>
        <w:ind w:firstLine="420" w:firstLineChars="200"/>
        <w:textAlignment w:val="baseline"/>
        <w:rPr>
          <w:rFonts w:ascii="宋体" w:hAnsi="宋体" w:cs="宋体"/>
          <w:kern w:val="0"/>
          <w:szCs w:val="21"/>
          <w:lang w:val="en-GB"/>
        </w:rPr>
      </w:pPr>
      <w:r>
        <w:rPr>
          <w:rFonts w:hint="eastAsia" w:ascii="宋体" w:hAnsi="宋体" w:cs="宋体"/>
          <w:kern w:val="0"/>
          <w:szCs w:val="21"/>
          <w:lang w:val="en-GB"/>
        </w:rPr>
        <w:t>3、所有设备、器材在开箱检验时必须完好，无破损，配置与装箱单相符。数量、质量及性能不低于本方案中提出的指标要求。</w:t>
      </w:r>
    </w:p>
    <w:p w14:paraId="15186B3C">
      <w:pPr>
        <w:widowControl/>
        <w:overflowPunct w:val="0"/>
        <w:autoSpaceDE w:val="0"/>
        <w:autoSpaceDN w:val="0"/>
        <w:adjustRightInd w:val="0"/>
        <w:spacing w:line="360" w:lineRule="auto"/>
        <w:ind w:firstLine="420" w:firstLineChars="200"/>
        <w:textAlignment w:val="baseline"/>
        <w:rPr>
          <w:rFonts w:ascii="宋体" w:hAnsi="宋体" w:cs="宋体"/>
          <w:kern w:val="0"/>
          <w:szCs w:val="21"/>
          <w:lang w:val="en-GB"/>
        </w:rPr>
      </w:pPr>
      <w:r>
        <w:rPr>
          <w:rFonts w:hint="eastAsia" w:ascii="宋体" w:hAnsi="宋体" w:cs="宋体"/>
          <w:kern w:val="0"/>
          <w:szCs w:val="21"/>
          <w:lang w:val="en-GB"/>
        </w:rPr>
        <w:t>4、所建议的设备的性能应达到或超过指标要求表中所列技术指标。投标人应注意该表的值仅列出了最低限度。投标人在响应建议中必须列出具体数值；如果投标人只注明“符合”或“满足”，</w:t>
      </w:r>
      <w:r>
        <w:rPr>
          <w:rFonts w:hint="eastAsia" w:ascii="宋体" w:hAnsi="宋体" w:cs="宋体"/>
          <w:kern w:val="0"/>
          <w:szCs w:val="21"/>
        </w:rPr>
        <w:t>未按规定填写相对应具体数值，</w:t>
      </w:r>
      <w:r>
        <w:rPr>
          <w:rFonts w:hint="eastAsia" w:ascii="宋体" w:hAnsi="宋体" w:cs="宋体"/>
          <w:kern w:val="0"/>
          <w:szCs w:val="21"/>
          <w:lang w:val="en-GB"/>
        </w:rPr>
        <w:t>将可能被视为“不符合”，从而可能导致严重影响评标结果。</w:t>
      </w:r>
    </w:p>
    <w:p w14:paraId="36589BCA">
      <w:pPr>
        <w:widowControl/>
        <w:overflowPunct w:val="0"/>
        <w:autoSpaceDE w:val="0"/>
        <w:autoSpaceDN w:val="0"/>
        <w:adjustRightInd w:val="0"/>
        <w:spacing w:line="360" w:lineRule="auto"/>
        <w:ind w:firstLine="420" w:firstLineChars="200"/>
        <w:textAlignment w:val="baseline"/>
        <w:rPr>
          <w:rFonts w:ascii="宋体" w:hAnsi="宋体" w:cs="宋体"/>
          <w:kern w:val="0"/>
          <w:szCs w:val="21"/>
          <w:lang w:val="en-GB"/>
        </w:rPr>
      </w:pPr>
      <w:r>
        <w:rPr>
          <w:rFonts w:hint="eastAsia" w:ascii="宋体" w:hAnsi="宋体" w:cs="宋体"/>
          <w:kern w:val="0"/>
          <w:szCs w:val="21"/>
          <w:lang w:val="en-GB"/>
        </w:rPr>
        <w:t>5、投标人在投标文件中建议提供的设备必须给出具体的选型说明，所选设备必须是新制造的先进产品，并提供有关产品说明，这些选型说明和证明文件应以附件形式在投标书中列出。所提供的说明书必须能反映投标人在设备配置技术要求中建议的指标，电池容量需足量，若检测不满足，退货处理。</w:t>
      </w:r>
    </w:p>
    <w:p w14:paraId="2E4C8802">
      <w:pPr>
        <w:widowControl/>
        <w:overflowPunct w:val="0"/>
        <w:autoSpaceDE w:val="0"/>
        <w:autoSpaceDN w:val="0"/>
        <w:adjustRightInd w:val="0"/>
        <w:spacing w:line="360" w:lineRule="auto"/>
        <w:ind w:firstLine="420" w:firstLineChars="200"/>
        <w:textAlignment w:val="baseline"/>
        <w:rPr>
          <w:rFonts w:ascii="宋体" w:hAnsi="宋体" w:cs="宋体"/>
          <w:kern w:val="0"/>
          <w:szCs w:val="21"/>
          <w:lang w:val="en-GB"/>
        </w:rPr>
      </w:pPr>
      <w:r>
        <w:rPr>
          <w:rFonts w:hint="eastAsia" w:ascii="宋体" w:hAnsi="宋体" w:cs="宋体"/>
          <w:kern w:val="0"/>
          <w:szCs w:val="21"/>
          <w:lang w:val="en-GB"/>
        </w:rPr>
        <w:t>6、投标人投标时所提供的设备如在实际供货时已经废型（不列入该厂家当时的产品系统），如果未能按原价提供同等配置或者更高的设备，则按违约处理。</w:t>
      </w:r>
    </w:p>
    <w:p w14:paraId="2CB44101">
      <w:pPr>
        <w:widowControl/>
        <w:overflowPunct w:val="0"/>
        <w:autoSpaceDE w:val="0"/>
        <w:autoSpaceDN w:val="0"/>
        <w:adjustRightInd w:val="0"/>
        <w:spacing w:line="360" w:lineRule="auto"/>
        <w:ind w:firstLine="420" w:firstLineChars="200"/>
        <w:textAlignment w:val="baseline"/>
        <w:rPr>
          <w:rFonts w:ascii="宋体" w:hAnsi="宋体" w:cs="宋体"/>
          <w:kern w:val="0"/>
          <w:szCs w:val="21"/>
        </w:rPr>
      </w:pPr>
      <w:r>
        <w:rPr>
          <w:rFonts w:hint="eastAsia" w:ascii="宋体" w:hAnsi="宋体" w:cs="宋体"/>
          <w:kern w:val="0"/>
          <w:szCs w:val="21"/>
        </w:rPr>
        <w:t>7、本项目不组织统一现场勘查，由投标人自行勘查。</w:t>
      </w:r>
    </w:p>
    <w:p w14:paraId="5120BEA1">
      <w:pPr>
        <w:outlineLvl w:val="1"/>
        <w:rPr>
          <w:b/>
          <w:bCs/>
        </w:rPr>
      </w:pPr>
      <w:r>
        <w:rPr>
          <w:rFonts w:hint="eastAsia"/>
          <w:b/>
          <w:bCs/>
        </w:rPr>
        <w:t>二、采购清单</w:t>
      </w:r>
    </w:p>
    <w:p w14:paraId="456D7678">
      <w:pPr>
        <w:outlineLvl w:val="2"/>
        <w:rPr>
          <w:b/>
          <w:bCs/>
        </w:rPr>
      </w:pPr>
      <w:r>
        <w:rPr>
          <w:rFonts w:hint="eastAsia"/>
          <w:b/>
          <w:bCs/>
        </w:rPr>
        <w:t>标项一</w:t>
      </w:r>
    </w:p>
    <w:tbl>
      <w:tblPr>
        <w:tblStyle w:val="38"/>
        <w:tblW w:w="499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256"/>
        <w:gridCol w:w="1615"/>
        <w:gridCol w:w="3200"/>
        <w:gridCol w:w="1825"/>
        <w:gridCol w:w="1825"/>
      </w:tblGrid>
      <w:tr w14:paraId="2718C3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46" w:type="pct"/>
            <w:tcBorders>
              <w:bottom w:val="single" w:color="000000" w:sz="4" w:space="0"/>
              <w:right w:val="single" w:color="000000" w:sz="4" w:space="0"/>
            </w:tcBorders>
            <w:vAlign w:val="center"/>
          </w:tcPr>
          <w:p w14:paraId="154ECEAE">
            <w:pPr>
              <w:widowControl/>
              <w:spacing w:line="360" w:lineRule="auto"/>
              <w:jc w:val="center"/>
              <w:textAlignment w:val="center"/>
              <w:rPr>
                <w:rFonts w:ascii="宋体" w:hAnsi="宋体" w:cs="宋体"/>
                <w:b/>
                <w:bCs/>
                <w:color w:val="000000"/>
                <w:szCs w:val="21"/>
              </w:rPr>
            </w:pPr>
            <w:r>
              <w:rPr>
                <w:rFonts w:hint="eastAsia" w:ascii="宋体" w:hAnsi="宋体" w:cs="宋体"/>
                <w:b/>
                <w:bCs/>
                <w:color w:val="000000"/>
                <w:kern w:val="0"/>
                <w:szCs w:val="21"/>
                <w:lang w:bidi="ar"/>
              </w:rPr>
              <w:t>序号</w:t>
            </w:r>
          </w:p>
        </w:tc>
        <w:tc>
          <w:tcPr>
            <w:tcW w:w="830" w:type="pct"/>
            <w:tcBorders>
              <w:left w:val="single" w:color="000000" w:sz="4" w:space="0"/>
              <w:bottom w:val="single" w:color="000000" w:sz="4" w:space="0"/>
              <w:right w:val="single" w:color="000000" w:sz="4" w:space="0"/>
            </w:tcBorders>
            <w:vAlign w:val="center"/>
          </w:tcPr>
          <w:p w14:paraId="4C589322">
            <w:pPr>
              <w:widowControl/>
              <w:spacing w:line="360" w:lineRule="auto"/>
              <w:jc w:val="center"/>
              <w:textAlignment w:val="center"/>
              <w:rPr>
                <w:rFonts w:ascii="宋体" w:hAnsi="宋体" w:cs="宋体"/>
                <w:b/>
                <w:bCs/>
                <w:color w:val="000000"/>
                <w:szCs w:val="21"/>
              </w:rPr>
            </w:pPr>
            <w:r>
              <w:rPr>
                <w:rFonts w:hint="eastAsia" w:ascii="宋体" w:hAnsi="宋体" w:cs="宋体"/>
                <w:b/>
                <w:bCs/>
                <w:color w:val="000000"/>
                <w:kern w:val="0"/>
                <w:szCs w:val="21"/>
                <w:lang w:bidi="ar"/>
              </w:rPr>
              <w:t>分类</w:t>
            </w:r>
          </w:p>
        </w:tc>
        <w:tc>
          <w:tcPr>
            <w:tcW w:w="1645" w:type="pct"/>
            <w:tcBorders>
              <w:left w:val="single" w:color="000000" w:sz="4" w:space="0"/>
              <w:bottom w:val="single" w:color="000000" w:sz="4" w:space="0"/>
              <w:right w:val="single" w:color="000000" w:sz="4" w:space="0"/>
            </w:tcBorders>
            <w:vAlign w:val="center"/>
          </w:tcPr>
          <w:p w14:paraId="2AC0FF19">
            <w:pPr>
              <w:widowControl/>
              <w:spacing w:line="360" w:lineRule="auto"/>
              <w:jc w:val="center"/>
              <w:textAlignment w:val="center"/>
              <w:rPr>
                <w:rFonts w:ascii="宋体" w:hAnsi="宋体" w:cs="宋体"/>
                <w:b/>
                <w:bCs/>
                <w:color w:val="000000"/>
                <w:szCs w:val="21"/>
              </w:rPr>
            </w:pPr>
            <w:r>
              <w:rPr>
                <w:rFonts w:hint="eastAsia" w:ascii="宋体" w:hAnsi="宋体" w:cs="宋体"/>
                <w:b/>
                <w:bCs/>
                <w:color w:val="000000"/>
                <w:kern w:val="0"/>
                <w:szCs w:val="21"/>
                <w:lang w:bidi="ar"/>
              </w:rPr>
              <w:t>产品名称</w:t>
            </w:r>
          </w:p>
        </w:tc>
        <w:tc>
          <w:tcPr>
            <w:tcW w:w="938" w:type="pct"/>
            <w:tcBorders>
              <w:left w:val="single" w:color="000000" w:sz="4" w:space="0"/>
              <w:bottom w:val="single" w:color="000000" w:sz="4" w:space="0"/>
              <w:right w:val="single" w:color="000000" w:sz="4" w:space="0"/>
            </w:tcBorders>
            <w:vAlign w:val="center"/>
          </w:tcPr>
          <w:p w14:paraId="5A5C8F31">
            <w:pPr>
              <w:widowControl/>
              <w:spacing w:line="360" w:lineRule="auto"/>
              <w:jc w:val="center"/>
              <w:textAlignment w:val="center"/>
              <w:rPr>
                <w:rFonts w:ascii="宋体" w:hAnsi="宋体" w:cs="宋体"/>
                <w:b/>
                <w:bCs/>
                <w:color w:val="000000"/>
                <w:szCs w:val="21"/>
              </w:rPr>
            </w:pPr>
            <w:r>
              <w:rPr>
                <w:rFonts w:hint="eastAsia" w:ascii="宋体" w:hAnsi="宋体" w:cs="宋体"/>
                <w:b/>
                <w:bCs/>
                <w:color w:val="000000"/>
                <w:kern w:val="0"/>
                <w:szCs w:val="21"/>
                <w:lang w:bidi="ar"/>
              </w:rPr>
              <w:t>数量</w:t>
            </w:r>
          </w:p>
        </w:tc>
        <w:tc>
          <w:tcPr>
            <w:tcW w:w="938" w:type="pct"/>
            <w:tcBorders>
              <w:left w:val="single" w:color="000000" w:sz="4" w:space="0"/>
              <w:bottom w:val="single" w:color="000000" w:sz="4" w:space="0"/>
            </w:tcBorders>
            <w:vAlign w:val="center"/>
          </w:tcPr>
          <w:p w14:paraId="460131E4">
            <w:pPr>
              <w:widowControl/>
              <w:spacing w:line="360" w:lineRule="auto"/>
              <w:jc w:val="center"/>
              <w:textAlignment w:val="center"/>
              <w:rPr>
                <w:rFonts w:ascii="宋体" w:hAnsi="宋体" w:cs="宋体"/>
                <w:b/>
                <w:bCs/>
                <w:color w:val="000000"/>
                <w:szCs w:val="21"/>
              </w:rPr>
            </w:pPr>
            <w:r>
              <w:rPr>
                <w:rFonts w:hint="eastAsia" w:ascii="宋体" w:hAnsi="宋体" w:cs="宋体"/>
                <w:b/>
                <w:bCs/>
                <w:color w:val="000000"/>
                <w:kern w:val="0"/>
                <w:szCs w:val="21"/>
                <w:lang w:bidi="ar"/>
              </w:rPr>
              <w:t>单位</w:t>
            </w:r>
          </w:p>
        </w:tc>
      </w:tr>
      <w:tr w14:paraId="49CAED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6" w:type="pct"/>
            <w:tcBorders>
              <w:top w:val="single" w:color="000000" w:sz="4" w:space="0"/>
              <w:bottom w:val="single" w:color="000000" w:sz="4" w:space="0"/>
              <w:right w:val="single" w:color="000000" w:sz="4" w:space="0"/>
            </w:tcBorders>
            <w:vAlign w:val="center"/>
          </w:tcPr>
          <w:p w14:paraId="5BD7AA09">
            <w:pPr>
              <w:widowControl/>
              <w:jc w:val="center"/>
              <w:textAlignment w:val="center"/>
              <w:rPr>
                <w:rFonts w:ascii="宋体" w:hAnsi="宋体" w:cs="宋体"/>
                <w:color w:val="000000"/>
                <w:szCs w:val="21"/>
              </w:rPr>
            </w:pPr>
            <w:r>
              <w:rPr>
                <w:rFonts w:hint="eastAsia" w:ascii="宋体" w:hAnsi="宋体" w:cs="宋体"/>
                <w:color w:val="000000"/>
                <w:kern w:val="0"/>
                <w:sz w:val="22"/>
                <w:szCs w:val="22"/>
                <w:lang w:bidi="ar"/>
              </w:rPr>
              <w:t>1</w:t>
            </w:r>
          </w:p>
        </w:tc>
        <w:tc>
          <w:tcPr>
            <w:tcW w:w="830" w:type="pct"/>
            <w:vMerge w:val="restart"/>
            <w:tcBorders>
              <w:top w:val="single" w:color="000000" w:sz="4" w:space="0"/>
              <w:left w:val="single" w:color="000000" w:sz="4" w:space="0"/>
              <w:bottom w:val="single" w:color="000000" w:sz="4" w:space="0"/>
              <w:right w:val="single" w:color="000000" w:sz="4" w:space="0"/>
            </w:tcBorders>
            <w:vAlign w:val="center"/>
          </w:tcPr>
          <w:p w14:paraId="59869503">
            <w:pPr>
              <w:widowControl/>
              <w:spacing w:line="360" w:lineRule="auto"/>
              <w:jc w:val="center"/>
              <w:textAlignment w:val="center"/>
              <w:rPr>
                <w:rFonts w:ascii="宋体" w:hAnsi="宋体" w:cs="宋体"/>
                <w:color w:val="000000"/>
                <w:szCs w:val="21"/>
              </w:rPr>
            </w:pPr>
            <w:r>
              <w:rPr>
                <w:rFonts w:hint="eastAsia" w:ascii="宋体" w:hAnsi="宋体" w:cs="宋体"/>
                <w:color w:val="000000"/>
                <w:kern w:val="0"/>
                <w:szCs w:val="21"/>
                <w:lang w:bidi="ar"/>
              </w:rPr>
              <w:t>办公家具类</w:t>
            </w:r>
          </w:p>
        </w:tc>
        <w:tc>
          <w:tcPr>
            <w:tcW w:w="1645" w:type="pct"/>
            <w:tcBorders>
              <w:top w:val="single" w:color="000000" w:sz="4" w:space="0"/>
              <w:left w:val="single" w:color="000000" w:sz="4" w:space="0"/>
              <w:bottom w:val="single" w:color="000000" w:sz="4" w:space="0"/>
              <w:right w:val="single" w:color="000000" w:sz="4" w:space="0"/>
            </w:tcBorders>
            <w:vAlign w:val="center"/>
          </w:tcPr>
          <w:p w14:paraId="3D715F70">
            <w:pPr>
              <w:widowControl/>
              <w:spacing w:line="360" w:lineRule="auto"/>
              <w:jc w:val="center"/>
              <w:textAlignment w:val="center"/>
              <w:rPr>
                <w:rFonts w:ascii="宋体" w:hAnsi="宋体" w:cs="宋体"/>
                <w:color w:val="000000"/>
                <w:szCs w:val="21"/>
              </w:rPr>
            </w:pPr>
            <w:r>
              <w:rPr>
                <w:rFonts w:hint="eastAsia" w:ascii="宋体" w:hAnsi="宋体" w:cs="宋体"/>
                <w:color w:val="000000"/>
                <w:kern w:val="0"/>
                <w:szCs w:val="21"/>
                <w:lang w:bidi="ar"/>
              </w:rPr>
              <w:t>高低床（带床垫）</w:t>
            </w:r>
          </w:p>
        </w:tc>
        <w:tc>
          <w:tcPr>
            <w:tcW w:w="938" w:type="pct"/>
            <w:tcBorders>
              <w:top w:val="single" w:color="000000" w:sz="4" w:space="0"/>
              <w:left w:val="single" w:color="000000" w:sz="4" w:space="0"/>
              <w:bottom w:val="single" w:color="000000" w:sz="4" w:space="0"/>
              <w:right w:val="single" w:color="000000" w:sz="4" w:space="0"/>
            </w:tcBorders>
            <w:vAlign w:val="center"/>
          </w:tcPr>
          <w:p w14:paraId="7FC3E3F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w:t>
            </w:r>
          </w:p>
        </w:tc>
        <w:tc>
          <w:tcPr>
            <w:tcW w:w="938" w:type="pct"/>
            <w:tcBorders>
              <w:top w:val="single" w:color="000000" w:sz="4" w:space="0"/>
              <w:left w:val="single" w:color="000000" w:sz="4" w:space="0"/>
              <w:bottom w:val="single" w:color="000000" w:sz="4" w:space="0"/>
            </w:tcBorders>
            <w:vAlign w:val="center"/>
          </w:tcPr>
          <w:p w14:paraId="444FEF4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组</w:t>
            </w:r>
          </w:p>
        </w:tc>
      </w:tr>
      <w:tr w14:paraId="062E48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46" w:type="pct"/>
            <w:tcBorders>
              <w:top w:val="single" w:color="000000" w:sz="4" w:space="0"/>
              <w:bottom w:val="single" w:color="000000" w:sz="4" w:space="0"/>
              <w:right w:val="single" w:color="000000" w:sz="4" w:space="0"/>
            </w:tcBorders>
            <w:vAlign w:val="center"/>
          </w:tcPr>
          <w:p w14:paraId="102BD8C1">
            <w:pPr>
              <w:widowControl/>
              <w:jc w:val="center"/>
              <w:textAlignment w:val="center"/>
              <w:rPr>
                <w:rFonts w:ascii="宋体" w:hAnsi="宋体" w:cs="宋体"/>
                <w:color w:val="000000"/>
                <w:szCs w:val="21"/>
              </w:rPr>
            </w:pPr>
            <w:r>
              <w:rPr>
                <w:rFonts w:hint="eastAsia" w:ascii="宋体" w:hAnsi="宋体" w:cs="宋体"/>
                <w:color w:val="000000"/>
                <w:kern w:val="0"/>
                <w:sz w:val="22"/>
                <w:szCs w:val="22"/>
                <w:lang w:bidi="ar"/>
              </w:rPr>
              <w:t>2</w:t>
            </w:r>
          </w:p>
        </w:tc>
        <w:tc>
          <w:tcPr>
            <w:tcW w:w="830" w:type="pct"/>
            <w:vMerge w:val="continue"/>
            <w:tcBorders>
              <w:top w:val="single" w:color="000000" w:sz="4" w:space="0"/>
              <w:left w:val="single" w:color="000000" w:sz="4" w:space="0"/>
              <w:bottom w:val="single" w:color="000000" w:sz="4" w:space="0"/>
              <w:right w:val="single" w:color="000000" w:sz="4" w:space="0"/>
            </w:tcBorders>
            <w:vAlign w:val="center"/>
          </w:tcPr>
          <w:p w14:paraId="0093FCB0">
            <w:pPr>
              <w:spacing w:line="360" w:lineRule="auto"/>
              <w:jc w:val="center"/>
              <w:rPr>
                <w:rFonts w:ascii="宋体" w:hAnsi="宋体" w:cs="宋体"/>
                <w:color w:val="000000"/>
                <w:szCs w:val="21"/>
              </w:rPr>
            </w:pPr>
          </w:p>
        </w:tc>
        <w:tc>
          <w:tcPr>
            <w:tcW w:w="1645" w:type="pct"/>
            <w:tcBorders>
              <w:top w:val="single" w:color="000000" w:sz="4" w:space="0"/>
              <w:left w:val="single" w:color="000000" w:sz="4" w:space="0"/>
              <w:bottom w:val="single" w:color="000000" w:sz="4" w:space="0"/>
              <w:right w:val="single" w:color="000000" w:sz="4" w:space="0"/>
            </w:tcBorders>
            <w:vAlign w:val="center"/>
          </w:tcPr>
          <w:p w14:paraId="421AA063">
            <w:pPr>
              <w:widowControl/>
              <w:spacing w:line="360" w:lineRule="auto"/>
              <w:jc w:val="center"/>
              <w:textAlignment w:val="center"/>
              <w:rPr>
                <w:rFonts w:ascii="宋体" w:hAnsi="宋体" w:cs="宋体"/>
                <w:color w:val="000000"/>
                <w:szCs w:val="21"/>
              </w:rPr>
            </w:pPr>
            <w:r>
              <w:rPr>
                <w:rFonts w:hint="eastAsia" w:ascii="宋体" w:hAnsi="宋体" w:cs="宋体"/>
                <w:color w:val="000000"/>
                <w:kern w:val="0"/>
                <w:szCs w:val="21"/>
                <w:lang w:bidi="ar"/>
              </w:rPr>
              <w:t>高低床（带床垫）</w:t>
            </w:r>
          </w:p>
        </w:tc>
        <w:tc>
          <w:tcPr>
            <w:tcW w:w="938" w:type="pct"/>
            <w:tcBorders>
              <w:top w:val="single" w:color="000000" w:sz="4" w:space="0"/>
              <w:left w:val="single" w:color="000000" w:sz="4" w:space="0"/>
              <w:bottom w:val="single" w:color="000000" w:sz="4" w:space="0"/>
              <w:right w:val="single" w:color="000000" w:sz="4" w:space="0"/>
            </w:tcBorders>
            <w:vAlign w:val="center"/>
          </w:tcPr>
          <w:p w14:paraId="6069BC8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938" w:type="pct"/>
            <w:tcBorders>
              <w:top w:val="single" w:color="000000" w:sz="4" w:space="0"/>
              <w:left w:val="single" w:color="000000" w:sz="4" w:space="0"/>
              <w:bottom w:val="single" w:color="000000" w:sz="4" w:space="0"/>
            </w:tcBorders>
            <w:vAlign w:val="center"/>
          </w:tcPr>
          <w:p w14:paraId="2DC157F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组</w:t>
            </w:r>
          </w:p>
        </w:tc>
      </w:tr>
      <w:tr w14:paraId="6E8BE5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46" w:type="pct"/>
            <w:tcBorders>
              <w:top w:val="single" w:color="000000" w:sz="4" w:space="0"/>
              <w:bottom w:val="single" w:color="000000" w:sz="4" w:space="0"/>
              <w:right w:val="single" w:color="000000" w:sz="4" w:space="0"/>
            </w:tcBorders>
            <w:vAlign w:val="center"/>
          </w:tcPr>
          <w:p w14:paraId="048C1EA8">
            <w:pPr>
              <w:widowControl/>
              <w:jc w:val="center"/>
              <w:textAlignment w:val="center"/>
              <w:rPr>
                <w:rFonts w:ascii="宋体" w:hAnsi="宋体" w:cs="宋体"/>
                <w:color w:val="000000"/>
                <w:szCs w:val="21"/>
              </w:rPr>
            </w:pPr>
            <w:r>
              <w:rPr>
                <w:rFonts w:hint="eastAsia" w:ascii="宋体" w:hAnsi="宋体" w:cs="宋体"/>
                <w:color w:val="000000"/>
                <w:kern w:val="0"/>
                <w:sz w:val="22"/>
                <w:szCs w:val="22"/>
                <w:lang w:bidi="ar"/>
              </w:rPr>
              <w:t>3</w:t>
            </w:r>
          </w:p>
        </w:tc>
        <w:tc>
          <w:tcPr>
            <w:tcW w:w="830" w:type="pct"/>
            <w:vMerge w:val="continue"/>
            <w:tcBorders>
              <w:top w:val="single" w:color="000000" w:sz="4" w:space="0"/>
              <w:left w:val="single" w:color="000000" w:sz="4" w:space="0"/>
              <w:bottom w:val="single" w:color="000000" w:sz="4" w:space="0"/>
              <w:right w:val="single" w:color="000000" w:sz="4" w:space="0"/>
            </w:tcBorders>
            <w:vAlign w:val="center"/>
          </w:tcPr>
          <w:p w14:paraId="1F6B7CBD">
            <w:pPr>
              <w:spacing w:line="360" w:lineRule="auto"/>
              <w:jc w:val="center"/>
              <w:rPr>
                <w:rFonts w:ascii="宋体" w:hAnsi="宋体" w:cs="宋体"/>
                <w:color w:val="000000"/>
                <w:szCs w:val="21"/>
              </w:rPr>
            </w:pPr>
          </w:p>
        </w:tc>
        <w:tc>
          <w:tcPr>
            <w:tcW w:w="1645" w:type="pct"/>
            <w:tcBorders>
              <w:top w:val="single" w:color="000000" w:sz="4" w:space="0"/>
              <w:left w:val="single" w:color="000000" w:sz="4" w:space="0"/>
              <w:bottom w:val="single" w:color="000000" w:sz="4" w:space="0"/>
              <w:right w:val="single" w:color="000000" w:sz="4" w:space="0"/>
            </w:tcBorders>
            <w:vAlign w:val="center"/>
          </w:tcPr>
          <w:p w14:paraId="2B1D4F43">
            <w:pPr>
              <w:widowControl/>
              <w:spacing w:line="360" w:lineRule="auto"/>
              <w:jc w:val="center"/>
              <w:textAlignment w:val="center"/>
              <w:rPr>
                <w:rFonts w:ascii="宋体" w:hAnsi="宋体" w:cs="宋体"/>
                <w:color w:val="000000"/>
                <w:szCs w:val="21"/>
              </w:rPr>
            </w:pPr>
            <w:r>
              <w:rPr>
                <w:rFonts w:hint="eastAsia" w:ascii="宋体" w:hAnsi="宋体" w:cs="宋体"/>
                <w:color w:val="000000"/>
                <w:szCs w:val="21"/>
              </w:rPr>
              <w:t>单人床（含床垫）</w:t>
            </w:r>
          </w:p>
        </w:tc>
        <w:tc>
          <w:tcPr>
            <w:tcW w:w="938" w:type="pct"/>
            <w:tcBorders>
              <w:top w:val="single" w:color="000000" w:sz="4" w:space="0"/>
              <w:left w:val="single" w:color="000000" w:sz="4" w:space="0"/>
              <w:bottom w:val="single" w:color="000000" w:sz="4" w:space="0"/>
              <w:right w:val="single" w:color="000000" w:sz="4" w:space="0"/>
            </w:tcBorders>
            <w:vAlign w:val="center"/>
          </w:tcPr>
          <w:p w14:paraId="713E423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50</w:t>
            </w:r>
          </w:p>
        </w:tc>
        <w:tc>
          <w:tcPr>
            <w:tcW w:w="938" w:type="pct"/>
            <w:tcBorders>
              <w:top w:val="single" w:color="000000" w:sz="4" w:space="0"/>
              <w:left w:val="single" w:color="000000" w:sz="4" w:space="0"/>
              <w:bottom w:val="single" w:color="000000" w:sz="4" w:space="0"/>
            </w:tcBorders>
            <w:vAlign w:val="center"/>
          </w:tcPr>
          <w:p w14:paraId="5DDB30E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张</w:t>
            </w:r>
          </w:p>
        </w:tc>
      </w:tr>
      <w:tr w14:paraId="421286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46" w:type="pct"/>
            <w:tcBorders>
              <w:top w:val="single" w:color="000000" w:sz="4" w:space="0"/>
              <w:bottom w:val="single" w:color="000000" w:sz="4" w:space="0"/>
              <w:right w:val="single" w:color="000000" w:sz="4" w:space="0"/>
            </w:tcBorders>
            <w:vAlign w:val="center"/>
          </w:tcPr>
          <w:p w14:paraId="43D6C6BF">
            <w:pPr>
              <w:widowControl/>
              <w:jc w:val="center"/>
              <w:textAlignment w:val="center"/>
              <w:rPr>
                <w:rFonts w:ascii="宋体" w:hAnsi="宋体" w:cs="宋体"/>
                <w:color w:val="000000"/>
                <w:szCs w:val="21"/>
              </w:rPr>
            </w:pPr>
            <w:r>
              <w:rPr>
                <w:rFonts w:hint="eastAsia" w:ascii="宋体" w:hAnsi="宋体" w:cs="宋体"/>
                <w:color w:val="000000"/>
                <w:kern w:val="0"/>
                <w:sz w:val="22"/>
                <w:szCs w:val="22"/>
                <w:lang w:bidi="ar"/>
              </w:rPr>
              <w:t>4</w:t>
            </w:r>
          </w:p>
        </w:tc>
        <w:tc>
          <w:tcPr>
            <w:tcW w:w="830" w:type="pct"/>
            <w:vMerge w:val="restart"/>
            <w:tcBorders>
              <w:top w:val="single" w:color="000000" w:sz="4" w:space="0"/>
              <w:left w:val="single" w:color="000000" w:sz="4" w:space="0"/>
              <w:right w:val="single" w:color="000000" w:sz="4" w:space="0"/>
            </w:tcBorders>
            <w:vAlign w:val="center"/>
          </w:tcPr>
          <w:p w14:paraId="30F970B7">
            <w:pPr>
              <w:widowControl/>
              <w:spacing w:line="360" w:lineRule="auto"/>
              <w:jc w:val="center"/>
              <w:textAlignment w:val="center"/>
              <w:rPr>
                <w:rFonts w:ascii="宋体" w:hAnsi="宋体" w:cs="宋体"/>
                <w:color w:val="000000"/>
                <w:szCs w:val="21"/>
              </w:rPr>
            </w:pPr>
            <w:r>
              <w:rPr>
                <w:rFonts w:hint="eastAsia" w:ascii="宋体" w:hAnsi="宋体" w:cs="宋体"/>
                <w:color w:val="000000"/>
                <w:kern w:val="0"/>
                <w:szCs w:val="21"/>
                <w:lang w:bidi="ar"/>
              </w:rPr>
              <w:t>装备器材类</w:t>
            </w:r>
          </w:p>
        </w:tc>
        <w:tc>
          <w:tcPr>
            <w:tcW w:w="1645" w:type="pct"/>
            <w:tcBorders>
              <w:top w:val="single" w:color="000000" w:sz="4" w:space="0"/>
              <w:left w:val="single" w:color="000000" w:sz="4" w:space="0"/>
              <w:right w:val="single" w:color="000000" w:sz="4" w:space="0"/>
            </w:tcBorders>
            <w:vAlign w:val="center"/>
          </w:tcPr>
          <w:p w14:paraId="17007649">
            <w:pPr>
              <w:widowControl/>
              <w:spacing w:line="360" w:lineRule="auto"/>
              <w:jc w:val="center"/>
              <w:textAlignment w:val="center"/>
              <w:rPr>
                <w:rFonts w:ascii="宋体" w:hAnsi="宋体" w:cs="宋体"/>
                <w:color w:val="000000"/>
                <w:szCs w:val="21"/>
              </w:rPr>
            </w:pPr>
            <w:r>
              <w:rPr>
                <w:rFonts w:hint="eastAsia" w:ascii="宋体" w:hAnsi="宋体" w:cs="宋体"/>
                <w:color w:val="000000"/>
                <w:kern w:val="0"/>
                <w:szCs w:val="21"/>
                <w:lang w:bidi="ar"/>
              </w:rPr>
              <w:t>篮球架</w:t>
            </w:r>
          </w:p>
        </w:tc>
        <w:tc>
          <w:tcPr>
            <w:tcW w:w="938" w:type="pct"/>
            <w:tcBorders>
              <w:top w:val="single" w:color="000000" w:sz="4" w:space="0"/>
              <w:left w:val="single" w:color="000000" w:sz="4" w:space="0"/>
              <w:right w:val="single" w:color="000000" w:sz="4" w:space="0"/>
            </w:tcBorders>
            <w:vAlign w:val="center"/>
          </w:tcPr>
          <w:p w14:paraId="10916EF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938" w:type="pct"/>
            <w:tcBorders>
              <w:top w:val="single" w:color="000000" w:sz="4" w:space="0"/>
              <w:left w:val="single" w:color="000000" w:sz="4" w:space="0"/>
            </w:tcBorders>
            <w:vAlign w:val="center"/>
          </w:tcPr>
          <w:p w14:paraId="6E3796E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r>
      <w:tr w14:paraId="1F9D3F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46" w:type="pct"/>
            <w:tcBorders>
              <w:top w:val="single" w:color="000000" w:sz="4" w:space="0"/>
              <w:bottom w:val="single" w:color="000000" w:sz="4" w:space="0"/>
              <w:right w:val="single" w:color="000000" w:sz="4" w:space="0"/>
            </w:tcBorders>
            <w:vAlign w:val="center"/>
          </w:tcPr>
          <w:p w14:paraId="5E9A770D">
            <w:pPr>
              <w:widowControl/>
              <w:jc w:val="center"/>
              <w:textAlignment w:val="center"/>
              <w:rPr>
                <w:rFonts w:ascii="宋体" w:hAnsi="宋体" w:cs="宋体"/>
                <w:color w:val="000000"/>
                <w:szCs w:val="21"/>
              </w:rPr>
            </w:pPr>
            <w:r>
              <w:rPr>
                <w:rFonts w:hint="eastAsia" w:ascii="宋体" w:hAnsi="宋体" w:cs="宋体"/>
                <w:color w:val="000000"/>
                <w:kern w:val="0"/>
                <w:sz w:val="22"/>
                <w:szCs w:val="22"/>
                <w:lang w:bidi="ar"/>
              </w:rPr>
              <w:t>5</w:t>
            </w:r>
          </w:p>
        </w:tc>
        <w:tc>
          <w:tcPr>
            <w:tcW w:w="830" w:type="pct"/>
            <w:vMerge w:val="continue"/>
            <w:tcBorders>
              <w:left w:val="single" w:color="000000" w:sz="4" w:space="0"/>
              <w:right w:val="single" w:color="000000" w:sz="4" w:space="0"/>
            </w:tcBorders>
            <w:vAlign w:val="center"/>
          </w:tcPr>
          <w:p w14:paraId="5803AC7F">
            <w:pPr>
              <w:spacing w:line="360" w:lineRule="auto"/>
              <w:jc w:val="center"/>
              <w:rPr>
                <w:rFonts w:ascii="宋体" w:hAnsi="宋体" w:cs="宋体"/>
                <w:color w:val="000000"/>
                <w:szCs w:val="21"/>
              </w:rPr>
            </w:pPr>
          </w:p>
        </w:tc>
        <w:tc>
          <w:tcPr>
            <w:tcW w:w="1645" w:type="pct"/>
            <w:tcBorders>
              <w:top w:val="single" w:color="000000" w:sz="4" w:space="0"/>
              <w:left w:val="single" w:color="000000" w:sz="4" w:space="0"/>
              <w:bottom w:val="single" w:color="000000" w:sz="4" w:space="0"/>
              <w:right w:val="single" w:color="000000" w:sz="4" w:space="0"/>
            </w:tcBorders>
            <w:vAlign w:val="center"/>
          </w:tcPr>
          <w:p w14:paraId="16A8BED9">
            <w:pPr>
              <w:widowControl/>
              <w:spacing w:line="360" w:lineRule="auto"/>
              <w:jc w:val="center"/>
              <w:textAlignment w:val="center"/>
              <w:rPr>
                <w:rFonts w:ascii="宋体" w:hAnsi="宋体" w:cs="宋体"/>
                <w:color w:val="000000"/>
                <w:szCs w:val="21"/>
              </w:rPr>
            </w:pPr>
            <w:r>
              <w:rPr>
                <w:rFonts w:hint="eastAsia" w:ascii="宋体" w:hAnsi="宋体" w:cs="宋体"/>
                <w:color w:val="000000"/>
                <w:kern w:val="0"/>
                <w:szCs w:val="21"/>
                <w:lang w:bidi="ar"/>
              </w:rPr>
              <w:t>篮球架计时系统</w:t>
            </w:r>
          </w:p>
        </w:tc>
        <w:tc>
          <w:tcPr>
            <w:tcW w:w="938" w:type="pct"/>
            <w:tcBorders>
              <w:top w:val="single" w:color="000000" w:sz="4" w:space="0"/>
              <w:left w:val="single" w:color="000000" w:sz="4" w:space="0"/>
              <w:bottom w:val="single" w:color="000000" w:sz="4" w:space="0"/>
              <w:right w:val="single" w:color="000000" w:sz="4" w:space="0"/>
            </w:tcBorders>
            <w:vAlign w:val="center"/>
          </w:tcPr>
          <w:p w14:paraId="1B6F083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938" w:type="pct"/>
            <w:tcBorders>
              <w:top w:val="single" w:color="000000" w:sz="4" w:space="0"/>
              <w:left w:val="single" w:color="000000" w:sz="4" w:space="0"/>
              <w:bottom w:val="single" w:color="000000" w:sz="4" w:space="0"/>
            </w:tcBorders>
            <w:vAlign w:val="center"/>
          </w:tcPr>
          <w:p w14:paraId="2EEB58B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r>
      <w:tr w14:paraId="1BB4A5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46" w:type="pct"/>
            <w:tcBorders>
              <w:top w:val="single" w:color="000000" w:sz="4" w:space="0"/>
              <w:bottom w:val="single" w:color="000000" w:sz="4" w:space="0"/>
              <w:right w:val="single" w:color="000000" w:sz="4" w:space="0"/>
            </w:tcBorders>
            <w:vAlign w:val="center"/>
          </w:tcPr>
          <w:p w14:paraId="693F397C">
            <w:pPr>
              <w:widowControl/>
              <w:jc w:val="center"/>
              <w:textAlignment w:val="center"/>
              <w:rPr>
                <w:rFonts w:ascii="宋体" w:hAnsi="宋体" w:cs="宋体"/>
                <w:color w:val="000000"/>
                <w:szCs w:val="21"/>
              </w:rPr>
            </w:pPr>
            <w:r>
              <w:rPr>
                <w:rFonts w:hint="eastAsia" w:ascii="宋体" w:hAnsi="宋体" w:cs="宋体"/>
                <w:color w:val="000000"/>
                <w:kern w:val="0"/>
                <w:sz w:val="22"/>
                <w:szCs w:val="22"/>
                <w:lang w:bidi="ar"/>
              </w:rPr>
              <w:t>6</w:t>
            </w:r>
          </w:p>
        </w:tc>
        <w:tc>
          <w:tcPr>
            <w:tcW w:w="830" w:type="pct"/>
            <w:vMerge w:val="continue"/>
            <w:tcBorders>
              <w:left w:val="single" w:color="000000" w:sz="4" w:space="0"/>
              <w:right w:val="single" w:color="000000" w:sz="4" w:space="0"/>
            </w:tcBorders>
            <w:vAlign w:val="center"/>
          </w:tcPr>
          <w:p w14:paraId="595B070C">
            <w:pPr>
              <w:spacing w:line="360" w:lineRule="auto"/>
              <w:jc w:val="center"/>
              <w:rPr>
                <w:rFonts w:ascii="宋体" w:hAnsi="宋体" w:cs="宋体"/>
                <w:color w:val="000000"/>
                <w:szCs w:val="21"/>
              </w:rPr>
            </w:pPr>
          </w:p>
        </w:tc>
        <w:tc>
          <w:tcPr>
            <w:tcW w:w="1645" w:type="pct"/>
            <w:tcBorders>
              <w:top w:val="single" w:color="000000" w:sz="4" w:space="0"/>
              <w:left w:val="single" w:color="000000" w:sz="4" w:space="0"/>
              <w:bottom w:val="single" w:color="000000" w:sz="4" w:space="0"/>
              <w:right w:val="single" w:color="000000" w:sz="4" w:space="0"/>
            </w:tcBorders>
            <w:vAlign w:val="center"/>
          </w:tcPr>
          <w:p w14:paraId="70E54AB7">
            <w:pPr>
              <w:widowControl/>
              <w:spacing w:line="360" w:lineRule="auto"/>
              <w:jc w:val="center"/>
              <w:textAlignment w:val="center"/>
              <w:rPr>
                <w:rFonts w:ascii="宋体" w:hAnsi="宋体" w:cs="宋体"/>
                <w:color w:val="000000"/>
                <w:szCs w:val="21"/>
              </w:rPr>
            </w:pPr>
            <w:r>
              <w:rPr>
                <w:rFonts w:hint="eastAsia" w:ascii="宋体" w:hAnsi="宋体" w:cs="宋体"/>
                <w:color w:val="000000"/>
                <w:kern w:val="0"/>
                <w:szCs w:val="21"/>
                <w:lang w:bidi="ar"/>
              </w:rPr>
              <w:t>羽毛球地胶垫</w:t>
            </w:r>
          </w:p>
        </w:tc>
        <w:tc>
          <w:tcPr>
            <w:tcW w:w="938" w:type="pct"/>
            <w:tcBorders>
              <w:top w:val="single" w:color="000000" w:sz="4" w:space="0"/>
              <w:left w:val="single" w:color="000000" w:sz="4" w:space="0"/>
              <w:bottom w:val="single" w:color="000000" w:sz="4" w:space="0"/>
              <w:right w:val="single" w:color="000000" w:sz="4" w:space="0"/>
            </w:tcBorders>
            <w:vAlign w:val="center"/>
          </w:tcPr>
          <w:p w14:paraId="2A5EF9D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938" w:type="pct"/>
            <w:tcBorders>
              <w:top w:val="single" w:color="000000" w:sz="4" w:space="0"/>
              <w:left w:val="single" w:color="000000" w:sz="4" w:space="0"/>
              <w:bottom w:val="single" w:color="000000" w:sz="4" w:space="0"/>
            </w:tcBorders>
            <w:vAlign w:val="center"/>
          </w:tcPr>
          <w:p w14:paraId="5F121E8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r>
      <w:tr w14:paraId="7D15D2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46" w:type="pct"/>
            <w:tcBorders>
              <w:top w:val="single" w:color="000000" w:sz="4" w:space="0"/>
              <w:bottom w:val="single" w:color="000000" w:sz="4" w:space="0"/>
              <w:right w:val="single" w:color="000000" w:sz="4" w:space="0"/>
            </w:tcBorders>
            <w:vAlign w:val="center"/>
          </w:tcPr>
          <w:p w14:paraId="44E9C48C">
            <w:pPr>
              <w:widowControl/>
              <w:jc w:val="center"/>
              <w:textAlignment w:val="center"/>
              <w:rPr>
                <w:rFonts w:ascii="宋体" w:hAnsi="宋体" w:cs="宋体"/>
                <w:color w:val="000000"/>
                <w:szCs w:val="21"/>
              </w:rPr>
            </w:pPr>
            <w:r>
              <w:rPr>
                <w:rFonts w:hint="eastAsia" w:ascii="宋体" w:hAnsi="宋体" w:cs="宋体"/>
                <w:color w:val="000000"/>
                <w:kern w:val="0"/>
                <w:sz w:val="22"/>
                <w:szCs w:val="22"/>
                <w:lang w:bidi="ar"/>
              </w:rPr>
              <w:t>7</w:t>
            </w:r>
          </w:p>
        </w:tc>
        <w:tc>
          <w:tcPr>
            <w:tcW w:w="830" w:type="pct"/>
            <w:vMerge w:val="continue"/>
            <w:tcBorders>
              <w:left w:val="single" w:color="000000" w:sz="4" w:space="0"/>
              <w:right w:val="single" w:color="000000" w:sz="4" w:space="0"/>
            </w:tcBorders>
            <w:vAlign w:val="center"/>
          </w:tcPr>
          <w:p w14:paraId="4C573E78">
            <w:pPr>
              <w:spacing w:line="360" w:lineRule="auto"/>
              <w:jc w:val="center"/>
              <w:rPr>
                <w:rFonts w:ascii="宋体" w:hAnsi="宋体" w:cs="宋体"/>
                <w:color w:val="000000"/>
                <w:szCs w:val="21"/>
              </w:rPr>
            </w:pPr>
          </w:p>
        </w:tc>
        <w:tc>
          <w:tcPr>
            <w:tcW w:w="1645" w:type="pct"/>
            <w:tcBorders>
              <w:top w:val="single" w:color="000000" w:sz="4" w:space="0"/>
              <w:left w:val="single" w:color="000000" w:sz="4" w:space="0"/>
              <w:bottom w:val="single" w:color="000000" w:sz="4" w:space="0"/>
              <w:right w:val="single" w:color="000000" w:sz="4" w:space="0"/>
            </w:tcBorders>
            <w:vAlign w:val="center"/>
          </w:tcPr>
          <w:p w14:paraId="65D4AF36">
            <w:pPr>
              <w:widowControl/>
              <w:spacing w:line="360" w:lineRule="auto"/>
              <w:jc w:val="center"/>
              <w:textAlignment w:val="center"/>
              <w:rPr>
                <w:rFonts w:ascii="宋体" w:hAnsi="宋体" w:cs="宋体"/>
                <w:color w:val="000000"/>
                <w:szCs w:val="21"/>
              </w:rPr>
            </w:pPr>
            <w:r>
              <w:rPr>
                <w:rFonts w:hint="eastAsia" w:ascii="宋体" w:hAnsi="宋体" w:cs="宋体"/>
                <w:color w:val="000000"/>
                <w:kern w:val="0"/>
                <w:szCs w:val="21"/>
                <w:lang w:bidi="ar"/>
              </w:rPr>
              <w:t>羽毛球网</w:t>
            </w:r>
          </w:p>
        </w:tc>
        <w:tc>
          <w:tcPr>
            <w:tcW w:w="938" w:type="pct"/>
            <w:tcBorders>
              <w:top w:val="single" w:color="000000" w:sz="4" w:space="0"/>
              <w:left w:val="single" w:color="000000" w:sz="4" w:space="0"/>
              <w:bottom w:val="single" w:color="000000" w:sz="4" w:space="0"/>
              <w:right w:val="single" w:color="000000" w:sz="4" w:space="0"/>
            </w:tcBorders>
            <w:vAlign w:val="center"/>
          </w:tcPr>
          <w:p w14:paraId="0A168C4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938" w:type="pct"/>
            <w:tcBorders>
              <w:top w:val="single" w:color="000000" w:sz="4" w:space="0"/>
              <w:left w:val="single" w:color="000000" w:sz="4" w:space="0"/>
              <w:bottom w:val="single" w:color="000000" w:sz="4" w:space="0"/>
            </w:tcBorders>
            <w:vAlign w:val="center"/>
          </w:tcPr>
          <w:p w14:paraId="5201CBE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r>
      <w:tr w14:paraId="6AC85C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46" w:type="pct"/>
            <w:tcBorders>
              <w:top w:val="single" w:color="000000" w:sz="4" w:space="0"/>
              <w:bottom w:val="single" w:color="000000" w:sz="4" w:space="0"/>
              <w:right w:val="single" w:color="000000" w:sz="4" w:space="0"/>
            </w:tcBorders>
            <w:vAlign w:val="center"/>
          </w:tcPr>
          <w:p w14:paraId="108C9350">
            <w:pPr>
              <w:widowControl/>
              <w:jc w:val="center"/>
              <w:textAlignment w:val="center"/>
              <w:rPr>
                <w:rFonts w:ascii="宋体" w:hAnsi="宋体" w:cs="宋体"/>
                <w:color w:val="000000"/>
                <w:szCs w:val="21"/>
              </w:rPr>
            </w:pPr>
            <w:r>
              <w:rPr>
                <w:rFonts w:hint="eastAsia" w:ascii="宋体" w:hAnsi="宋体" w:cs="宋体"/>
                <w:color w:val="000000"/>
                <w:kern w:val="0"/>
                <w:sz w:val="22"/>
                <w:szCs w:val="22"/>
                <w:lang w:bidi="ar"/>
              </w:rPr>
              <w:t>8</w:t>
            </w:r>
          </w:p>
        </w:tc>
        <w:tc>
          <w:tcPr>
            <w:tcW w:w="830" w:type="pct"/>
            <w:vMerge w:val="continue"/>
            <w:tcBorders>
              <w:left w:val="single" w:color="000000" w:sz="4" w:space="0"/>
              <w:right w:val="single" w:color="000000" w:sz="4" w:space="0"/>
            </w:tcBorders>
            <w:vAlign w:val="center"/>
          </w:tcPr>
          <w:p w14:paraId="4453555F">
            <w:pPr>
              <w:spacing w:line="360" w:lineRule="auto"/>
              <w:jc w:val="center"/>
              <w:rPr>
                <w:rFonts w:ascii="宋体" w:hAnsi="宋体" w:cs="宋体"/>
                <w:color w:val="000000"/>
                <w:szCs w:val="21"/>
              </w:rPr>
            </w:pPr>
          </w:p>
        </w:tc>
        <w:tc>
          <w:tcPr>
            <w:tcW w:w="1645" w:type="pct"/>
            <w:tcBorders>
              <w:top w:val="single" w:color="000000" w:sz="4" w:space="0"/>
              <w:left w:val="single" w:color="000000" w:sz="4" w:space="0"/>
              <w:bottom w:val="single" w:color="000000" w:sz="4" w:space="0"/>
              <w:right w:val="single" w:color="000000" w:sz="4" w:space="0"/>
            </w:tcBorders>
            <w:vAlign w:val="center"/>
          </w:tcPr>
          <w:p w14:paraId="464EBC84">
            <w:pPr>
              <w:widowControl/>
              <w:spacing w:line="360" w:lineRule="auto"/>
              <w:jc w:val="center"/>
              <w:textAlignment w:val="center"/>
              <w:rPr>
                <w:rFonts w:ascii="宋体" w:hAnsi="宋体" w:cs="宋体"/>
                <w:color w:val="000000"/>
                <w:szCs w:val="21"/>
              </w:rPr>
            </w:pPr>
            <w:r>
              <w:rPr>
                <w:rFonts w:hint="eastAsia" w:ascii="宋体" w:hAnsi="宋体" w:cs="宋体"/>
                <w:color w:val="000000"/>
                <w:kern w:val="0"/>
                <w:szCs w:val="21"/>
                <w:lang w:bidi="ar"/>
              </w:rPr>
              <w:t>手推式割草机</w:t>
            </w:r>
          </w:p>
        </w:tc>
        <w:tc>
          <w:tcPr>
            <w:tcW w:w="938" w:type="pct"/>
            <w:tcBorders>
              <w:top w:val="single" w:color="000000" w:sz="4" w:space="0"/>
              <w:left w:val="single" w:color="000000" w:sz="4" w:space="0"/>
              <w:bottom w:val="single" w:color="000000" w:sz="4" w:space="0"/>
              <w:right w:val="single" w:color="000000" w:sz="4" w:space="0"/>
            </w:tcBorders>
            <w:vAlign w:val="center"/>
          </w:tcPr>
          <w:p w14:paraId="114D361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938" w:type="pct"/>
            <w:tcBorders>
              <w:top w:val="single" w:color="000000" w:sz="4" w:space="0"/>
              <w:left w:val="single" w:color="000000" w:sz="4" w:space="0"/>
              <w:bottom w:val="single" w:color="000000" w:sz="4" w:space="0"/>
            </w:tcBorders>
            <w:vAlign w:val="center"/>
          </w:tcPr>
          <w:p w14:paraId="1AE68AA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r>
      <w:tr w14:paraId="2B0304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46" w:type="pct"/>
            <w:tcBorders>
              <w:top w:val="single" w:color="000000" w:sz="4" w:space="0"/>
              <w:bottom w:val="single" w:color="000000" w:sz="4" w:space="0"/>
              <w:right w:val="single" w:color="000000" w:sz="4" w:space="0"/>
            </w:tcBorders>
            <w:vAlign w:val="center"/>
          </w:tcPr>
          <w:p w14:paraId="21D3FF0D">
            <w:pPr>
              <w:widowControl/>
              <w:jc w:val="center"/>
              <w:textAlignment w:val="center"/>
              <w:rPr>
                <w:rFonts w:ascii="宋体" w:hAnsi="宋体" w:cs="宋体"/>
                <w:color w:val="000000"/>
                <w:szCs w:val="21"/>
              </w:rPr>
            </w:pPr>
            <w:r>
              <w:rPr>
                <w:rFonts w:hint="eastAsia" w:ascii="宋体" w:hAnsi="宋体" w:cs="宋体"/>
                <w:color w:val="000000"/>
                <w:kern w:val="0"/>
                <w:sz w:val="22"/>
                <w:szCs w:val="22"/>
                <w:lang w:bidi="ar"/>
              </w:rPr>
              <w:t>9</w:t>
            </w:r>
          </w:p>
        </w:tc>
        <w:tc>
          <w:tcPr>
            <w:tcW w:w="830" w:type="pct"/>
            <w:vMerge w:val="continue"/>
            <w:tcBorders>
              <w:left w:val="single" w:color="000000" w:sz="4" w:space="0"/>
              <w:right w:val="single" w:color="000000" w:sz="4" w:space="0"/>
            </w:tcBorders>
            <w:vAlign w:val="center"/>
          </w:tcPr>
          <w:p w14:paraId="0191AB78">
            <w:pPr>
              <w:spacing w:line="360" w:lineRule="auto"/>
              <w:jc w:val="center"/>
              <w:rPr>
                <w:rFonts w:ascii="宋体" w:hAnsi="宋体" w:cs="宋体"/>
                <w:color w:val="000000"/>
                <w:szCs w:val="21"/>
              </w:rPr>
            </w:pPr>
          </w:p>
        </w:tc>
        <w:tc>
          <w:tcPr>
            <w:tcW w:w="1645" w:type="pct"/>
            <w:tcBorders>
              <w:top w:val="single" w:color="000000" w:sz="4" w:space="0"/>
              <w:left w:val="single" w:color="000000" w:sz="4" w:space="0"/>
              <w:bottom w:val="single" w:color="000000" w:sz="4" w:space="0"/>
              <w:right w:val="single" w:color="000000" w:sz="4" w:space="0"/>
            </w:tcBorders>
            <w:vAlign w:val="center"/>
          </w:tcPr>
          <w:p w14:paraId="38F18160">
            <w:pPr>
              <w:widowControl/>
              <w:spacing w:line="360" w:lineRule="auto"/>
              <w:jc w:val="center"/>
              <w:textAlignment w:val="center"/>
              <w:rPr>
                <w:rFonts w:ascii="宋体" w:hAnsi="宋体" w:cs="宋体"/>
                <w:color w:val="000000"/>
                <w:szCs w:val="21"/>
              </w:rPr>
            </w:pPr>
            <w:r>
              <w:rPr>
                <w:rFonts w:hint="eastAsia" w:ascii="宋体" w:hAnsi="宋体" w:cs="宋体"/>
                <w:color w:val="000000"/>
                <w:kern w:val="0"/>
                <w:szCs w:val="21"/>
                <w:lang w:bidi="ar"/>
              </w:rPr>
              <w:t>装备柜</w:t>
            </w:r>
          </w:p>
        </w:tc>
        <w:tc>
          <w:tcPr>
            <w:tcW w:w="938" w:type="pct"/>
            <w:tcBorders>
              <w:top w:val="single" w:color="000000" w:sz="4" w:space="0"/>
              <w:left w:val="single" w:color="000000" w:sz="4" w:space="0"/>
              <w:bottom w:val="single" w:color="000000" w:sz="4" w:space="0"/>
              <w:right w:val="single" w:color="000000" w:sz="4" w:space="0"/>
            </w:tcBorders>
            <w:vAlign w:val="center"/>
          </w:tcPr>
          <w:p w14:paraId="506D103B">
            <w:pPr>
              <w:widowControl/>
              <w:jc w:val="center"/>
              <w:textAlignment w:val="center"/>
              <w:rPr>
                <w:rFonts w:ascii="宋体" w:hAnsi="宋体" w:cs="宋体"/>
                <w:color w:val="000000"/>
                <w:szCs w:val="21"/>
              </w:rPr>
            </w:pPr>
            <w:r>
              <w:rPr>
                <w:rFonts w:hint="eastAsia" w:ascii="宋体" w:hAnsi="宋体" w:cs="宋体"/>
                <w:color w:val="000000"/>
                <w:kern w:val="0"/>
                <w:sz w:val="20"/>
                <w:lang w:bidi="ar"/>
              </w:rPr>
              <w:t>30</w:t>
            </w:r>
          </w:p>
        </w:tc>
        <w:tc>
          <w:tcPr>
            <w:tcW w:w="938" w:type="pct"/>
            <w:tcBorders>
              <w:top w:val="single" w:color="000000" w:sz="4" w:space="0"/>
              <w:left w:val="single" w:color="000000" w:sz="4" w:space="0"/>
              <w:bottom w:val="single" w:color="000000" w:sz="4" w:space="0"/>
            </w:tcBorders>
            <w:vAlign w:val="center"/>
          </w:tcPr>
          <w:p w14:paraId="03A05B64">
            <w:pPr>
              <w:widowControl/>
              <w:jc w:val="center"/>
              <w:textAlignment w:val="center"/>
              <w:rPr>
                <w:rFonts w:ascii="宋体" w:hAnsi="宋体" w:cs="宋体"/>
                <w:color w:val="000000"/>
                <w:szCs w:val="21"/>
              </w:rPr>
            </w:pPr>
            <w:r>
              <w:rPr>
                <w:rFonts w:hint="eastAsia" w:ascii="宋体" w:hAnsi="宋体" w:cs="宋体"/>
                <w:color w:val="000000"/>
                <w:kern w:val="0"/>
                <w:sz w:val="20"/>
                <w:lang w:bidi="ar"/>
              </w:rPr>
              <w:t>组</w:t>
            </w:r>
          </w:p>
        </w:tc>
      </w:tr>
      <w:tr w14:paraId="467F7B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46" w:type="pct"/>
            <w:tcBorders>
              <w:top w:val="single" w:color="000000" w:sz="4" w:space="0"/>
              <w:bottom w:val="single" w:color="000000" w:sz="4" w:space="0"/>
              <w:right w:val="single" w:color="000000" w:sz="4" w:space="0"/>
            </w:tcBorders>
            <w:vAlign w:val="center"/>
          </w:tcPr>
          <w:p w14:paraId="4999F232">
            <w:pPr>
              <w:widowControl/>
              <w:jc w:val="center"/>
              <w:textAlignment w:val="center"/>
              <w:rPr>
                <w:rFonts w:ascii="宋体" w:hAnsi="宋体" w:cs="宋体"/>
                <w:color w:val="000000"/>
                <w:szCs w:val="21"/>
              </w:rPr>
            </w:pPr>
            <w:r>
              <w:rPr>
                <w:rFonts w:hint="eastAsia" w:ascii="宋体" w:hAnsi="宋体" w:cs="宋体"/>
                <w:color w:val="000000"/>
                <w:kern w:val="0"/>
                <w:sz w:val="22"/>
                <w:szCs w:val="22"/>
                <w:lang w:bidi="ar"/>
              </w:rPr>
              <w:t>10</w:t>
            </w:r>
          </w:p>
        </w:tc>
        <w:tc>
          <w:tcPr>
            <w:tcW w:w="830" w:type="pct"/>
            <w:vMerge w:val="continue"/>
            <w:tcBorders>
              <w:left w:val="single" w:color="000000" w:sz="4" w:space="0"/>
              <w:right w:val="single" w:color="000000" w:sz="4" w:space="0"/>
            </w:tcBorders>
            <w:vAlign w:val="center"/>
          </w:tcPr>
          <w:p w14:paraId="77A63230">
            <w:pPr>
              <w:spacing w:line="360" w:lineRule="auto"/>
              <w:jc w:val="center"/>
              <w:rPr>
                <w:rFonts w:ascii="宋体" w:hAnsi="宋体" w:cs="宋体"/>
                <w:color w:val="000000"/>
                <w:szCs w:val="21"/>
              </w:rPr>
            </w:pPr>
          </w:p>
        </w:tc>
        <w:tc>
          <w:tcPr>
            <w:tcW w:w="1645" w:type="pct"/>
            <w:tcBorders>
              <w:top w:val="single" w:color="000000" w:sz="4" w:space="0"/>
              <w:left w:val="single" w:color="000000" w:sz="4" w:space="0"/>
              <w:right w:val="single" w:color="000000" w:sz="4" w:space="0"/>
            </w:tcBorders>
            <w:vAlign w:val="center"/>
          </w:tcPr>
          <w:p w14:paraId="12FB760A">
            <w:pPr>
              <w:widowControl/>
              <w:spacing w:line="360" w:lineRule="auto"/>
              <w:jc w:val="center"/>
              <w:textAlignment w:val="center"/>
              <w:rPr>
                <w:rFonts w:ascii="宋体" w:hAnsi="宋体" w:cs="宋体"/>
                <w:color w:val="000000"/>
                <w:szCs w:val="21"/>
              </w:rPr>
            </w:pPr>
            <w:r>
              <w:rPr>
                <w:rFonts w:hint="eastAsia" w:ascii="宋体" w:hAnsi="宋体" w:cs="宋体"/>
                <w:color w:val="000000"/>
                <w:kern w:val="0"/>
                <w:szCs w:val="21"/>
                <w:lang w:bidi="ar"/>
              </w:rPr>
              <w:t>产犬床</w:t>
            </w:r>
          </w:p>
        </w:tc>
        <w:tc>
          <w:tcPr>
            <w:tcW w:w="938" w:type="pct"/>
            <w:tcBorders>
              <w:top w:val="single" w:color="000000" w:sz="4" w:space="0"/>
              <w:left w:val="single" w:color="000000" w:sz="4" w:space="0"/>
              <w:right w:val="single" w:color="000000" w:sz="4" w:space="0"/>
            </w:tcBorders>
            <w:vAlign w:val="center"/>
          </w:tcPr>
          <w:p w14:paraId="07BAFFA2">
            <w:pPr>
              <w:widowControl/>
              <w:jc w:val="center"/>
              <w:textAlignment w:val="center"/>
              <w:rPr>
                <w:rFonts w:ascii="宋体" w:hAnsi="宋体" w:cs="宋体"/>
                <w:color w:val="000000"/>
                <w:szCs w:val="21"/>
              </w:rPr>
            </w:pPr>
            <w:r>
              <w:rPr>
                <w:rFonts w:hint="eastAsia" w:ascii="宋体" w:hAnsi="宋体" w:cs="宋体"/>
                <w:color w:val="000000"/>
                <w:kern w:val="0"/>
                <w:sz w:val="20"/>
                <w:lang w:bidi="ar"/>
              </w:rPr>
              <w:t>5</w:t>
            </w:r>
          </w:p>
        </w:tc>
        <w:tc>
          <w:tcPr>
            <w:tcW w:w="938" w:type="pct"/>
            <w:tcBorders>
              <w:top w:val="single" w:color="000000" w:sz="4" w:space="0"/>
              <w:left w:val="single" w:color="000000" w:sz="4" w:space="0"/>
            </w:tcBorders>
            <w:vAlign w:val="center"/>
          </w:tcPr>
          <w:p w14:paraId="4867B956">
            <w:pPr>
              <w:widowControl/>
              <w:jc w:val="center"/>
              <w:textAlignment w:val="center"/>
              <w:rPr>
                <w:rFonts w:ascii="宋体" w:hAnsi="宋体" w:cs="宋体"/>
                <w:color w:val="000000"/>
                <w:szCs w:val="21"/>
              </w:rPr>
            </w:pPr>
            <w:r>
              <w:rPr>
                <w:rFonts w:hint="eastAsia" w:ascii="宋体" w:hAnsi="宋体" w:cs="宋体"/>
                <w:color w:val="000000"/>
                <w:kern w:val="0"/>
                <w:sz w:val="20"/>
                <w:lang w:bidi="ar"/>
              </w:rPr>
              <w:t>个</w:t>
            </w:r>
          </w:p>
        </w:tc>
      </w:tr>
      <w:tr w14:paraId="782980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46" w:type="pct"/>
            <w:tcBorders>
              <w:top w:val="single" w:color="000000" w:sz="4" w:space="0"/>
              <w:bottom w:val="single" w:color="000000" w:sz="4" w:space="0"/>
              <w:right w:val="single" w:color="000000" w:sz="4" w:space="0"/>
            </w:tcBorders>
            <w:vAlign w:val="center"/>
          </w:tcPr>
          <w:p w14:paraId="06AF6A57">
            <w:pPr>
              <w:widowControl/>
              <w:jc w:val="center"/>
              <w:textAlignment w:val="center"/>
              <w:rPr>
                <w:rFonts w:ascii="宋体" w:hAnsi="宋体" w:cs="宋体"/>
                <w:color w:val="000000"/>
                <w:szCs w:val="21"/>
              </w:rPr>
            </w:pPr>
            <w:r>
              <w:rPr>
                <w:rFonts w:hint="eastAsia" w:ascii="宋体" w:hAnsi="宋体" w:cs="宋体"/>
                <w:color w:val="000000"/>
                <w:kern w:val="0"/>
                <w:sz w:val="22"/>
                <w:szCs w:val="22"/>
                <w:lang w:bidi="ar"/>
              </w:rPr>
              <w:t>11</w:t>
            </w:r>
          </w:p>
        </w:tc>
        <w:tc>
          <w:tcPr>
            <w:tcW w:w="830" w:type="pct"/>
            <w:vMerge w:val="continue"/>
            <w:tcBorders>
              <w:left w:val="single" w:color="000000" w:sz="4" w:space="0"/>
              <w:right w:val="single" w:color="000000" w:sz="4" w:space="0"/>
            </w:tcBorders>
            <w:vAlign w:val="center"/>
          </w:tcPr>
          <w:p w14:paraId="1DA33C93">
            <w:pPr>
              <w:spacing w:line="360" w:lineRule="auto"/>
              <w:jc w:val="center"/>
              <w:rPr>
                <w:rFonts w:ascii="宋体" w:hAnsi="宋体" w:cs="宋体"/>
                <w:color w:val="000000"/>
                <w:szCs w:val="21"/>
              </w:rPr>
            </w:pPr>
          </w:p>
        </w:tc>
        <w:tc>
          <w:tcPr>
            <w:tcW w:w="1645" w:type="pct"/>
            <w:tcBorders>
              <w:top w:val="single" w:color="000000" w:sz="4" w:space="0"/>
              <w:left w:val="single" w:color="000000" w:sz="4" w:space="0"/>
              <w:bottom w:val="single" w:color="000000" w:sz="4" w:space="0"/>
              <w:right w:val="single" w:color="000000" w:sz="4" w:space="0"/>
            </w:tcBorders>
            <w:vAlign w:val="center"/>
          </w:tcPr>
          <w:p w14:paraId="1ACA1F62">
            <w:pPr>
              <w:widowControl/>
              <w:spacing w:line="360" w:lineRule="auto"/>
              <w:jc w:val="center"/>
              <w:textAlignment w:val="center"/>
              <w:rPr>
                <w:rFonts w:ascii="宋体" w:hAnsi="宋体" w:cs="宋体"/>
                <w:color w:val="000000"/>
                <w:szCs w:val="21"/>
              </w:rPr>
            </w:pPr>
            <w:r>
              <w:rPr>
                <w:rFonts w:hint="eastAsia" w:ascii="宋体" w:hAnsi="宋体" w:cs="宋体"/>
                <w:color w:val="000000"/>
                <w:kern w:val="0"/>
                <w:szCs w:val="21"/>
                <w:lang w:bidi="ar"/>
              </w:rPr>
              <w:t>犬笼</w:t>
            </w:r>
          </w:p>
        </w:tc>
        <w:tc>
          <w:tcPr>
            <w:tcW w:w="938" w:type="pct"/>
            <w:tcBorders>
              <w:top w:val="single" w:color="000000" w:sz="4" w:space="0"/>
              <w:left w:val="single" w:color="000000" w:sz="4" w:space="0"/>
              <w:bottom w:val="single" w:color="000000" w:sz="4" w:space="0"/>
              <w:right w:val="single" w:color="000000" w:sz="4" w:space="0"/>
            </w:tcBorders>
            <w:vAlign w:val="center"/>
          </w:tcPr>
          <w:p w14:paraId="592E9870">
            <w:pPr>
              <w:widowControl/>
              <w:jc w:val="center"/>
              <w:textAlignment w:val="center"/>
              <w:rPr>
                <w:rFonts w:ascii="宋体" w:hAnsi="宋体" w:cs="宋体"/>
                <w:color w:val="000000"/>
                <w:szCs w:val="21"/>
              </w:rPr>
            </w:pPr>
            <w:r>
              <w:rPr>
                <w:rFonts w:hint="eastAsia" w:ascii="宋体" w:hAnsi="宋体" w:cs="宋体"/>
                <w:color w:val="000000"/>
                <w:kern w:val="0"/>
                <w:sz w:val="20"/>
                <w:lang w:bidi="ar"/>
              </w:rPr>
              <w:t>74</w:t>
            </w:r>
          </w:p>
        </w:tc>
        <w:tc>
          <w:tcPr>
            <w:tcW w:w="938" w:type="pct"/>
            <w:tcBorders>
              <w:top w:val="single" w:color="000000" w:sz="4" w:space="0"/>
              <w:left w:val="single" w:color="000000" w:sz="4" w:space="0"/>
              <w:bottom w:val="single" w:color="000000" w:sz="4" w:space="0"/>
            </w:tcBorders>
            <w:vAlign w:val="center"/>
          </w:tcPr>
          <w:p w14:paraId="563B8E12">
            <w:pPr>
              <w:widowControl/>
              <w:jc w:val="center"/>
              <w:textAlignment w:val="center"/>
              <w:rPr>
                <w:rFonts w:ascii="宋体" w:hAnsi="宋体" w:cs="宋体"/>
                <w:color w:val="000000"/>
                <w:szCs w:val="21"/>
              </w:rPr>
            </w:pPr>
            <w:r>
              <w:rPr>
                <w:rFonts w:hint="eastAsia" w:ascii="宋体" w:hAnsi="宋体" w:cs="宋体"/>
                <w:color w:val="000000"/>
                <w:kern w:val="0"/>
                <w:sz w:val="20"/>
                <w:lang w:bidi="ar"/>
              </w:rPr>
              <w:t>个</w:t>
            </w:r>
          </w:p>
        </w:tc>
      </w:tr>
      <w:tr w14:paraId="5AD0C7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46" w:type="pct"/>
            <w:tcBorders>
              <w:top w:val="single" w:color="000000" w:sz="4" w:space="0"/>
              <w:bottom w:val="single" w:color="000000" w:sz="4" w:space="0"/>
              <w:right w:val="single" w:color="000000" w:sz="4" w:space="0"/>
            </w:tcBorders>
            <w:vAlign w:val="center"/>
          </w:tcPr>
          <w:p w14:paraId="4C11EC1C">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12</w:t>
            </w:r>
          </w:p>
        </w:tc>
        <w:tc>
          <w:tcPr>
            <w:tcW w:w="830" w:type="pct"/>
            <w:vMerge w:val="continue"/>
            <w:tcBorders>
              <w:left w:val="single" w:color="000000" w:sz="4" w:space="0"/>
              <w:bottom w:val="single" w:color="000000" w:sz="4" w:space="0"/>
              <w:right w:val="single" w:color="000000" w:sz="4" w:space="0"/>
            </w:tcBorders>
            <w:vAlign w:val="center"/>
          </w:tcPr>
          <w:p w14:paraId="7BB5C219">
            <w:pPr>
              <w:spacing w:line="360" w:lineRule="auto"/>
              <w:jc w:val="center"/>
              <w:rPr>
                <w:rFonts w:ascii="宋体" w:hAnsi="宋体" w:cs="宋体"/>
                <w:color w:val="000000"/>
                <w:szCs w:val="21"/>
              </w:rPr>
            </w:pPr>
          </w:p>
        </w:tc>
        <w:tc>
          <w:tcPr>
            <w:tcW w:w="1645" w:type="pct"/>
            <w:tcBorders>
              <w:top w:val="single" w:color="000000" w:sz="4" w:space="0"/>
              <w:left w:val="single" w:color="000000" w:sz="4" w:space="0"/>
              <w:bottom w:val="single" w:color="000000" w:sz="4" w:space="0"/>
              <w:right w:val="single" w:color="000000" w:sz="4" w:space="0"/>
            </w:tcBorders>
            <w:vAlign w:val="center"/>
          </w:tcPr>
          <w:p w14:paraId="42213196">
            <w:pPr>
              <w:widowControl/>
              <w:spacing w:line="360" w:lineRule="auto"/>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洗地机</w:t>
            </w:r>
          </w:p>
        </w:tc>
        <w:tc>
          <w:tcPr>
            <w:tcW w:w="938" w:type="pct"/>
            <w:tcBorders>
              <w:top w:val="single" w:color="000000" w:sz="4" w:space="0"/>
              <w:left w:val="single" w:color="000000" w:sz="4" w:space="0"/>
              <w:bottom w:val="single" w:color="000000" w:sz="4" w:space="0"/>
              <w:right w:val="single" w:color="000000" w:sz="4" w:space="0"/>
            </w:tcBorders>
            <w:vAlign w:val="center"/>
          </w:tcPr>
          <w:p w14:paraId="21ED486F">
            <w:pPr>
              <w:widowControl/>
              <w:jc w:val="center"/>
              <w:textAlignment w:val="center"/>
              <w:rPr>
                <w:rFonts w:ascii="宋体" w:hAnsi="宋体" w:cs="宋体"/>
                <w:color w:val="000000"/>
                <w:kern w:val="0"/>
                <w:sz w:val="20"/>
                <w:lang w:bidi="ar"/>
              </w:rPr>
            </w:pPr>
            <w:r>
              <w:rPr>
                <w:rFonts w:hint="eastAsia" w:ascii="宋体" w:hAnsi="宋体" w:cs="宋体"/>
                <w:color w:val="000000"/>
                <w:kern w:val="0"/>
                <w:sz w:val="20"/>
                <w:lang w:bidi="ar"/>
              </w:rPr>
              <w:t>3</w:t>
            </w:r>
          </w:p>
        </w:tc>
        <w:tc>
          <w:tcPr>
            <w:tcW w:w="938" w:type="pct"/>
            <w:tcBorders>
              <w:top w:val="single" w:color="000000" w:sz="4" w:space="0"/>
              <w:left w:val="single" w:color="000000" w:sz="4" w:space="0"/>
              <w:bottom w:val="single" w:color="000000" w:sz="4" w:space="0"/>
            </w:tcBorders>
            <w:vAlign w:val="center"/>
          </w:tcPr>
          <w:p w14:paraId="0FA145E3">
            <w:pPr>
              <w:widowControl/>
              <w:jc w:val="center"/>
              <w:textAlignment w:val="center"/>
              <w:rPr>
                <w:rFonts w:ascii="宋体" w:hAnsi="宋体" w:cs="宋体"/>
                <w:color w:val="000000"/>
                <w:kern w:val="0"/>
                <w:sz w:val="20"/>
                <w:lang w:bidi="ar"/>
              </w:rPr>
            </w:pPr>
            <w:r>
              <w:rPr>
                <w:rFonts w:hint="eastAsia" w:ascii="宋体" w:hAnsi="宋体" w:cs="宋体"/>
                <w:color w:val="000000"/>
                <w:kern w:val="0"/>
                <w:sz w:val="20"/>
                <w:lang w:bidi="ar"/>
              </w:rPr>
              <w:t>台</w:t>
            </w:r>
          </w:p>
        </w:tc>
      </w:tr>
      <w:tr w14:paraId="142C4E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46" w:type="pct"/>
            <w:tcBorders>
              <w:top w:val="single" w:color="000000" w:sz="4" w:space="0"/>
              <w:bottom w:val="single" w:color="000000" w:sz="4" w:space="0"/>
              <w:right w:val="single" w:color="000000" w:sz="4" w:space="0"/>
            </w:tcBorders>
            <w:vAlign w:val="center"/>
          </w:tcPr>
          <w:p w14:paraId="52A3D5F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13</w:t>
            </w:r>
          </w:p>
        </w:tc>
        <w:tc>
          <w:tcPr>
            <w:tcW w:w="1615" w:type="dxa"/>
            <w:tcBorders>
              <w:left w:val="single" w:color="000000" w:sz="4" w:space="0"/>
              <w:bottom w:val="single" w:color="000000" w:sz="4" w:space="0"/>
              <w:right w:val="single" w:color="000000" w:sz="4" w:space="0"/>
            </w:tcBorders>
            <w:vAlign w:val="center"/>
          </w:tcPr>
          <w:p w14:paraId="62C3BF4E">
            <w:pPr>
              <w:widowControl/>
              <w:spacing w:line="36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公杂类</w:t>
            </w:r>
          </w:p>
        </w:tc>
        <w:tc>
          <w:tcPr>
            <w:tcW w:w="3200" w:type="dxa"/>
            <w:tcBorders>
              <w:top w:val="single" w:color="000000" w:sz="4" w:space="0"/>
              <w:left w:val="single" w:color="000000" w:sz="4" w:space="0"/>
              <w:bottom w:val="single" w:color="000000" w:sz="4" w:space="0"/>
              <w:right w:val="single" w:color="000000" w:sz="4" w:space="0"/>
            </w:tcBorders>
            <w:vAlign w:val="center"/>
          </w:tcPr>
          <w:p w14:paraId="7BBAE30C">
            <w:pPr>
              <w:widowControl/>
              <w:spacing w:line="360" w:lineRule="auto"/>
              <w:jc w:val="center"/>
              <w:textAlignment w:val="center"/>
              <w:rPr>
                <w:rFonts w:ascii="宋体" w:hAnsi="宋体" w:cs="宋体"/>
                <w:color w:val="000000"/>
                <w:kern w:val="0"/>
                <w:szCs w:val="21"/>
                <w:lang w:bidi="ar"/>
              </w:rPr>
            </w:pPr>
            <w:r>
              <w:rPr>
                <w:rFonts w:hint="eastAsia" w:ascii="宋体" w:hAnsi="宋体" w:cs="宋体"/>
                <w:color w:val="000000"/>
                <w:kern w:val="0"/>
                <w:szCs w:val="21"/>
                <w:highlight w:val="none"/>
                <w:lang w:val="en-US" w:eastAsia="zh-CN" w:bidi="ar"/>
              </w:rPr>
              <w:t>商用</w:t>
            </w:r>
            <w:r>
              <w:rPr>
                <w:rFonts w:hint="eastAsia" w:ascii="宋体" w:hAnsi="宋体" w:cs="宋体"/>
                <w:color w:val="000000"/>
                <w:kern w:val="0"/>
                <w:szCs w:val="21"/>
                <w:highlight w:val="none"/>
                <w:lang w:bidi="ar"/>
              </w:rPr>
              <w:t>电磁灶（配50桶）</w:t>
            </w:r>
          </w:p>
        </w:tc>
        <w:tc>
          <w:tcPr>
            <w:tcW w:w="1825" w:type="dxa"/>
            <w:tcBorders>
              <w:top w:val="single" w:color="000000" w:sz="4" w:space="0"/>
              <w:left w:val="single" w:color="000000" w:sz="4" w:space="0"/>
              <w:bottom w:val="single" w:color="000000" w:sz="4" w:space="0"/>
              <w:right w:val="single" w:color="000000" w:sz="4" w:space="0"/>
            </w:tcBorders>
            <w:vAlign w:val="center"/>
          </w:tcPr>
          <w:p w14:paraId="5B19DBDD">
            <w:pPr>
              <w:widowControl/>
              <w:jc w:val="center"/>
              <w:textAlignment w:val="center"/>
              <w:rPr>
                <w:rFonts w:ascii="宋体" w:hAnsi="宋体" w:cs="宋体"/>
                <w:color w:val="000000"/>
                <w:kern w:val="0"/>
                <w:sz w:val="20"/>
                <w:lang w:bidi="ar"/>
              </w:rPr>
            </w:pPr>
            <w:r>
              <w:rPr>
                <w:rFonts w:hint="eastAsia" w:ascii="宋体" w:hAnsi="宋体" w:cs="宋体"/>
                <w:color w:val="000000"/>
                <w:kern w:val="0"/>
                <w:sz w:val="20"/>
                <w:lang w:bidi="ar"/>
              </w:rPr>
              <w:t>2</w:t>
            </w:r>
          </w:p>
        </w:tc>
        <w:tc>
          <w:tcPr>
            <w:tcW w:w="1825" w:type="dxa"/>
            <w:tcBorders>
              <w:top w:val="single" w:color="000000" w:sz="4" w:space="0"/>
              <w:left w:val="single" w:color="000000" w:sz="4" w:space="0"/>
              <w:bottom w:val="single" w:color="000000" w:sz="4" w:space="0"/>
            </w:tcBorders>
            <w:vAlign w:val="center"/>
          </w:tcPr>
          <w:p w14:paraId="6960C2D8">
            <w:pPr>
              <w:widowControl/>
              <w:jc w:val="center"/>
              <w:textAlignment w:val="center"/>
              <w:rPr>
                <w:rFonts w:ascii="宋体" w:hAnsi="宋体" w:cs="宋体"/>
                <w:color w:val="000000"/>
                <w:kern w:val="0"/>
                <w:sz w:val="20"/>
                <w:lang w:bidi="ar"/>
              </w:rPr>
            </w:pPr>
            <w:r>
              <w:rPr>
                <w:rFonts w:hint="eastAsia" w:ascii="宋体" w:hAnsi="宋体" w:cs="宋体"/>
                <w:color w:val="000000"/>
                <w:kern w:val="0"/>
                <w:sz w:val="20"/>
                <w:lang w:bidi="ar"/>
              </w:rPr>
              <w:t>台</w:t>
            </w:r>
          </w:p>
        </w:tc>
      </w:tr>
      <w:tr w14:paraId="73F056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46" w:type="pct"/>
            <w:tcBorders>
              <w:top w:val="single" w:color="000000" w:sz="4" w:space="0"/>
              <w:right w:val="single" w:color="000000" w:sz="4" w:space="0"/>
            </w:tcBorders>
            <w:vAlign w:val="center"/>
          </w:tcPr>
          <w:p w14:paraId="23621D7B">
            <w:pPr>
              <w:widowControl/>
              <w:jc w:val="center"/>
              <w:textAlignment w:val="center"/>
              <w:rPr>
                <w:rFonts w:ascii="宋体" w:hAnsi="宋体" w:cs="宋体"/>
                <w:color w:val="000000"/>
                <w:szCs w:val="21"/>
              </w:rPr>
            </w:pPr>
            <w:r>
              <w:rPr>
                <w:rFonts w:hint="eastAsia" w:ascii="宋体" w:hAnsi="宋体" w:cs="宋体"/>
                <w:color w:val="000000"/>
                <w:kern w:val="0"/>
                <w:sz w:val="22"/>
                <w:szCs w:val="22"/>
                <w:lang w:bidi="ar"/>
              </w:rPr>
              <w:t>14</w:t>
            </w:r>
          </w:p>
        </w:tc>
        <w:tc>
          <w:tcPr>
            <w:tcW w:w="830" w:type="pct"/>
            <w:tcBorders>
              <w:top w:val="single" w:color="000000" w:sz="4" w:space="0"/>
              <w:left w:val="single" w:color="000000" w:sz="4" w:space="0"/>
              <w:right w:val="single" w:color="000000" w:sz="4" w:space="0"/>
            </w:tcBorders>
            <w:vAlign w:val="center"/>
          </w:tcPr>
          <w:p w14:paraId="3C252920">
            <w:pPr>
              <w:widowControl/>
              <w:spacing w:line="360" w:lineRule="auto"/>
              <w:jc w:val="center"/>
              <w:textAlignment w:val="center"/>
              <w:rPr>
                <w:rFonts w:ascii="宋体" w:hAnsi="宋体" w:cs="宋体"/>
                <w:color w:val="000000"/>
                <w:szCs w:val="21"/>
              </w:rPr>
            </w:pPr>
            <w:r>
              <w:rPr>
                <w:rFonts w:hint="eastAsia" w:ascii="宋体" w:hAnsi="宋体" w:cs="宋体"/>
                <w:color w:val="000000"/>
                <w:kern w:val="0"/>
                <w:szCs w:val="21"/>
                <w:lang w:bidi="ar"/>
              </w:rPr>
              <w:t>警营文化类</w:t>
            </w:r>
          </w:p>
        </w:tc>
        <w:tc>
          <w:tcPr>
            <w:tcW w:w="1645" w:type="pct"/>
            <w:tcBorders>
              <w:top w:val="single" w:color="000000" w:sz="4" w:space="0"/>
              <w:left w:val="single" w:color="000000" w:sz="4" w:space="0"/>
              <w:right w:val="single" w:color="000000" w:sz="4" w:space="0"/>
            </w:tcBorders>
            <w:vAlign w:val="center"/>
          </w:tcPr>
          <w:p w14:paraId="5B978EBF">
            <w:pPr>
              <w:widowControl/>
              <w:spacing w:line="360" w:lineRule="auto"/>
              <w:jc w:val="center"/>
              <w:textAlignment w:val="center"/>
              <w:rPr>
                <w:rFonts w:ascii="宋体" w:hAnsi="宋体" w:cs="宋体"/>
                <w:color w:val="000000"/>
                <w:szCs w:val="21"/>
              </w:rPr>
            </w:pPr>
            <w:r>
              <w:rPr>
                <w:rFonts w:hint="eastAsia" w:ascii="宋体" w:hAnsi="宋体" w:cs="宋体"/>
                <w:color w:val="000000"/>
                <w:kern w:val="0"/>
                <w:szCs w:val="21"/>
                <w:lang w:bidi="ar"/>
              </w:rPr>
              <w:t>音频操作系统</w:t>
            </w:r>
          </w:p>
        </w:tc>
        <w:tc>
          <w:tcPr>
            <w:tcW w:w="938" w:type="pct"/>
            <w:tcBorders>
              <w:top w:val="single" w:color="000000" w:sz="4" w:space="0"/>
              <w:left w:val="single" w:color="000000" w:sz="4" w:space="0"/>
              <w:right w:val="single" w:color="000000" w:sz="4" w:space="0"/>
            </w:tcBorders>
            <w:vAlign w:val="center"/>
          </w:tcPr>
          <w:p w14:paraId="355C1AFA">
            <w:pPr>
              <w:widowControl/>
              <w:jc w:val="center"/>
              <w:textAlignment w:val="center"/>
              <w:rPr>
                <w:rFonts w:ascii="宋体" w:hAnsi="宋体" w:cs="宋体"/>
                <w:color w:val="000000"/>
                <w:szCs w:val="21"/>
              </w:rPr>
            </w:pPr>
            <w:r>
              <w:rPr>
                <w:rFonts w:hint="eastAsia" w:ascii="宋体" w:hAnsi="宋体" w:cs="宋体"/>
                <w:color w:val="000000"/>
                <w:kern w:val="0"/>
                <w:sz w:val="20"/>
                <w:lang w:bidi="ar"/>
              </w:rPr>
              <w:t>1</w:t>
            </w:r>
          </w:p>
        </w:tc>
        <w:tc>
          <w:tcPr>
            <w:tcW w:w="938" w:type="pct"/>
            <w:tcBorders>
              <w:top w:val="single" w:color="000000" w:sz="4" w:space="0"/>
              <w:left w:val="single" w:color="000000" w:sz="4" w:space="0"/>
            </w:tcBorders>
            <w:vAlign w:val="center"/>
          </w:tcPr>
          <w:p w14:paraId="0BBCCCDB">
            <w:pPr>
              <w:widowControl/>
              <w:jc w:val="center"/>
              <w:textAlignment w:val="center"/>
              <w:rPr>
                <w:rFonts w:ascii="宋体" w:hAnsi="宋体" w:cs="宋体"/>
                <w:color w:val="000000"/>
                <w:szCs w:val="21"/>
              </w:rPr>
            </w:pPr>
            <w:r>
              <w:rPr>
                <w:rFonts w:hint="eastAsia" w:ascii="宋体" w:hAnsi="宋体" w:cs="宋体"/>
                <w:color w:val="000000"/>
                <w:kern w:val="0"/>
                <w:sz w:val="20"/>
                <w:lang w:bidi="ar"/>
              </w:rPr>
              <w:t>套</w:t>
            </w:r>
          </w:p>
        </w:tc>
      </w:tr>
    </w:tbl>
    <w:p w14:paraId="427B5180">
      <w:pPr>
        <w:spacing w:line="360" w:lineRule="auto"/>
        <w:outlineLvl w:val="2"/>
        <w:rPr>
          <w:rFonts w:ascii="宋体" w:hAnsi="宋体" w:cs="宋体"/>
          <w:b/>
          <w:szCs w:val="21"/>
        </w:rPr>
      </w:pPr>
      <w:r>
        <w:rPr>
          <w:rFonts w:hint="eastAsia" w:ascii="宋体" w:hAnsi="宋体" w:cs="宋体"/>
          <w:b/>
          <w:szCs w:val="21"/>
        </w:rPr>
        <w:t>标项二</w:t>
      </w:r>
    </w:p>
    <w:tbl>
      <w:tblPr>
        <w:tblStyle w:val="38"/>
        <w:tblW w:w="499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256"/>
        <w:gridCol w:w="1615"/>
        <w:gridCol w:w="3200"/>
        <w:gridCol w:w="1825"/>
        <w:gridCol w:w="1825"/>
      </w:tblGrid>
      <w:tr w14:paraId="6C065B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46" w:type="pct"/>
            <w:tcBorders>
              <w:bottom w:val="single" w:color="000000" w:sz="4" w:space="0"/>
              <w:right w:val="single" w:color="000000" w:sz="4" w:space="0"/>
            </w:tcBorders>
            <w:vAlign w:val="center"/>
          </w:tcPr>
          <w:p w14:paraId="60983B9F">
            <w:pPr>
              <w:widowControl/>
              <w:spacing w:line="360" w:lineRule="auto"/>
              <w:jc w:val="center"/>
              <w:textAlignment w:val="center"/>
              <w:rPr>
                <w:rFonts w:ascii="宋体" w:hAnsi="宋体" w:cs="宋体"/>
                <w:b/>
                <w:bCs/>
                <w:color w:val="000000"/>
                <w:szCs w:val="21"/>
              </w:rPr>
            </w:pPr>
            <w:r>
              <w:rPr>
                <w:rFonts w:hint="eastAsia" w:ascii="宋体" w:hAnsi="宋体" w:cs="宋体"/>
                <w:b/>
                <w:bCs/>
                <w:color w:val="000000"/>
                <w:kern w:val="0"/>
                <w:szCs w:val="21"/>
                <w:lang w:bidi="ar"/>
              </w:rPr>
              <w:t>序号</w:t>
            </w:r>
          </w:p>
        </w:tc>
        <w:tc>
          <w:tcPr>
            <w:tcW w:w="830" w:type="pct"/>
            <w:tcBorders>
              <w:left w:val="single" w:color="000000" w:sz="4" w:space="0"/>
              <w:bottom w:val="single" w:color="000000" w:sz="4" w:space="0"/>
              <w:right w:val="single" w:color="000000" w:sz="4" w:space="0"/>
            </w:tcBorders>
            <w:vAlign w:val="center"/>
          </w:tcPr>
          <w:p w14:paraId="310AD68A">
            <w:pPr>
              <w:widowControl/>
              <w:spacing w:line="360" w:lineRule="auto"/>
              <w:jc w:val="center"/>
              <w:textAlignment w:val="center"/>
              <w:rPr>
                <w:rFonts w:ascii="宋体" w:hAnsi="宋体" w:cs="宋体"/>
                <w:b/>
                <w:bCs/>
                <w:color w:val="000000"/>
                <w:szCs w:val="21"/>
              </w:rPr>
            </w:pPr>
            <w:r>
              <w:rPr>
                <w:rFonts w:hint="eastAsia" w:ascii="宋体" w:hAnsi="宋体" w:cs="宋体"/>
                <w:b/>
                <w:bCs/>
                <w:color w:val="000000"/>
                <w:kern w:val="0"/>
                <w:szCs w:val="21"/>
                <w:lang w:bidi="ar"/>
              </w:rPr>
              <w:t>分类</w:t>
            </w:r>
          </w:p>
        </w:tc>
        <w:tc>
          <w:tcPr>
            <w:tcW w:w="1645" w:type="pct"/>
            <w:tcBorders>
              <w:left w:val="single" w:color="000000" w:sz="4" w:space="0"/>
              <w:bottom w:val="single" w:color="000000" w:sz="4" w:space="0"/>
              <w:right w:val="single" w:color="000000" w:sz="4" w:space="0"/>
            </w:tcBorders>
            <w:vAlign w:val="center"/>
          </w:tcPr>
          <w:p w14:paraId="620F39AA">
            <w:pPr>
              <w:widowControl/>
              <w:spacing w:line="360" w:lineRule="auto"/>
              <w:jc w:val="center"/>
              <w:textAlignment w:val="center"/>
              <w:rPr>
                <w:rFonts w:ascii="宋体" w:hAnsi="宋体" w:cs="宋体"/>
                <w:b/>
                <w:bCs/>
                <w:color w:val="000000"/>
                <w:szCs w:val="21"/>
              </w:rPr>
            </w:pPr>
            <w:r>
              <w:rPr>
                <w:rFonts w:hint="eastAsia" w:ascii="宋体" w:hAnsi="宋体" w:cs="宋体"/>
                <w:b/>
                <w:bCs/>
                <w:color w:val="000000"/>
                <w:kern w:val="0"/>
                <w:szCs w:val="21"/>
                <w:lang w:bidi="ar"/>
              </w:rPr>
              <w:t>产品名称</w:t>
            </w:r>
          </w:p>
        </w:tc>
        <w:tc>
          <w:tcPr>
            <w:tcW w:w="938" w:type="pct"/>
            <w:tcBorders>
              <w:left w:val="single" w:color="000000" w:sz="4" w:space="0"/>
              <w:bottom w:val="single" w:color="000000" w:sz="4" w:space="0"/>
              <w:right w:val="single" w:color="000000" w:sz="4" w:space="0"/>
            </w:tcBorders>
            <w:vAlign w:val="center"/>
          </w:tcPr>
          <w:p w14:paraId="67F2BF40">
            <w:pPr>
              <w:widowControl/>
              <w:spacing w:line="360" w:lineRule="auto"/>
              <w:jc w:val="center"/>
              <w:textAlignment w:val="center"/>
              <w:rPr>
                <w:rFonts w:ascii="宋体" w:hAnsi="宋体" w:cs="宋体"/>
                <w:b/>
                <w:bCs/>
                <w:color w:val="000000"/>
                <w:szCs w:val="21"/>
              </w:rPr>
            </w:pPr>
            <w:r>
              <w:rPr>
                <w:rFonts w:hint="eastAsia" w:ascii="宋体" w:hAnsi="宋体" w:cs="宋体"/>
                <w:b/>
                <w:bCs/>
                <w:color w:val="000000"/>
                <w:kern w:val="0"/>
                <w:szCs w:val="21"/>
                <w:lang w:bidi="ar"/>
              </w:rPr>
              <w:t>数量</w:t>
            </w:r>
          </w:p>
        </w:tc>
        <w:tc>
          <w:tcPr>
            <w:tcW w:w="938" w:type="pct"/>
            <w:tcBorders>
              <w:left w:val="single" w:color="000000" w:sz="4" w:space="0"/>
              <w:bottom w:val="single" w:color="000000" w:sz="4" w:space="0"/>
            </w:tcBorders>
            <w:vAlign w:val="center"/>
          </w:tcPr>
          <w:p w14:paraId="579371C0">
            <w:pPr>
              <w:widowControl/>
              <w:spacing w:line="360" w:lineRule="auto"/>
              <w:jc w:val="center"/>
              <w:textAlignment w:val="center"/>
              <w:rPr>
                <w:rFonts w:ascii="宋体" w:hAnsi="宋体" w:cs="宋体"/>
                <w:b/>
                <w:bCs/>
                <w:color w:val="000000"/>
                <w:szCs w:val="21"/>
              </w:rPr>
            </w:pPr>
            <w:r>
              <w:rPr>
                <w:rFonts w:hint="eastAsia" w:ascii="宋体" w:hAnsi="宋体" w:cs="宋体"/>
                <w:b/>
                <w:bCs/>
                <w:color w:val="000000"/>
                <w:kern w:val="0"/>
                <w:szCs w:val="21"/>
                <w:lang w:bidi="ar"/>
              </w:rPr>
              <w:t>单位</w:t>
            </w:r>
          </w:p>
        </w:tc>
      </w:tr>
      <w:tr w14:paraId="340802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46" w:type="pct"/>
            <w:tcBorders>
              <w:top w:val="single" w:color="000000" w:sz="4" w:space="0"/>
              <w:bottom w:val="single" w:color="000000" w:sz="4" w:space="0"/>
              <w:right w:val="single" w:color="000000" w:sz="4" w:space="0"/>
            </w:tcBorders>
            <w:vAlign w:val="center"/>
          </w:tcPr>
          <w:p w14:paraId="0AF39A92">
            <w:pPr>
              <w:widowControl/>
              <w:jc w:val="center"/>
              <w:textAlignment w:val="center"/>
              <w:rPr>
                <w:rFonts w:ascii="宋体" w:hAnsi="宋体" w:cs="宋体"/>
                <w:color w:val="000000"/>
                <w:szCs w:val="21"/>
              </w:rPr>
            </w:pPr>
            <w:r>
              <w:rPr>
                <w:rFonts w:hint="eastAsia" w:ascii="宋体" w:hAnsi="宋体" w:cs="宋体"/>
                <w:color w:val="000000"/>
                <w:kern w:val="0"/>
                <w:sz w:val="22"/>
                <w:szCs w:val="22"/>
                <w:lang w:bidi="ar"/>
              </w:rPr>
              <w:t>1</w:t>
            </w:r>
          </w:p>
        </w:tc>
        <w:tc>
          <w:tcPr>
            <w:tcW w:w="830" w:type="pct"/>
            <w:vMerge w:val="restart"/>
            <w:tcBorders>
              <w:top w:val="single" w:color="000000" w:sz="4" w:space="0"/>
              <w:left w:val="single" w:color="000000" w:sz="4" w:space="0"/>
              <w:bottom w:val="single" w:color="000000" w:sz="4" w:space="0"/>
              <w:right w:val="single" w:color="000000" w:sz="4" w:space="0"/>
            </w:tcBorders>
            <w:vAlign w:val="center"/>
          </w:tcPr>
          <w:p w14:paraId="548F0BA7">
            <w:pPr>
              <w:widowControl/>
              <w:spacing w:line="360" w:lineRule="auto"/>
              <w:jc w:val="center"/>
              <w:textAlignment w:val="center"/>
              <w:rPr>
                <w:rFonts w:ascii="宋体" w:hAnsi="宋体" w:cs="宋体"/>
                <w:color w:val="000000"/>
                <w:szCs w:val="21"/>
              </w:rPr>
            </w:pPr>
            <w:r>
              <w:rPr>
                <w:rFonts w:hint="eastAsia" w:ascii="宋体" w:hAnsi="宋体" w:cs="宋体"/>
                <w:color w:val="000000"/>
                <w:kern w:val="0"/>
                <w:szCs w:val="21"/>
                <w:lang w:bidi="ar"/>
              </w:rPr>
              <w:t>设备类</w:t>
            </w:r>
          </w:p>
        </w:tc>
        <w:tc>
          <w:tcPr>
            <w:tcW w:w="1645" w:type="pct"/>
            <w:tcBorders>
              <w:top w:val="single" w:color="000000" w:sz="4" w:space="0"/>
              <w:left w:val="single" w:color="000000" w:sz="4" w:space="0"/>
              <w:bottom w:val="single" w:color="000000" w:sz="4" w:space="0"/>
              <w:right w:val="single" w:color="000000" w:sz="4" w:space="0"/>
            </w:tcBorders>
            <w:vAlign w:val="center"/>
          </w:tcPr>
          <w:p w14:paraId="3F9CCD47">
            <w:pPr>
              <w:widowControl/>
              <w:spacing w:line="360" w:lineRule="auto"/>
              <w:jc w:val="center"/>
              <w:textAlignment w:val="center"/>
              <w:rPr>
                <w:rFonts w:ascii="宋体" w:hAnsi="宋体" w:cs="宋体"/>
                <w:color w:val="000000"/>
                <w:szCs w:val="21"/>
              </w:rPr>
            </w:pPr>
            <w:r>
              <w:rPr>
                <w:rFonts w:hint="eastAsia" w:ascii="宋体" w:hAnsi="宋体" w:cs="宋体"/>
                <w:color w:val="000000"/>
                <w:kern w:val="0"/>
                <w:szCs w:val="21"/>
                <w:lang w:bidi="ar"/>
              </w:rPr>
              <w:t>洗衣机</w:t>
            </w:r>
          </w:p>
        </w:tc>
        <w:tc>
          <w:tcPr>
            <w:tcW w:w="938" w:type="pct"/>
            <w:tcBorders>
              <w:top w:val="single" w:color="000000" w:sz="4" w:space="0"/>
              <w:left w:val="single" w:color="000000" w:sz="4" w:space="0"/>
              <w:bottom w:val="single" w:color="000000" w:sz="4" w:space="0"/>
              <w:right w:val="single" w:color="000000" w:sz="4" w:space="0"/>
            </w:tcBorders>
            <w:vAlign w:val="center"/>
          </w:tcPr>
          <w:p w14:paraId="4D9AB03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938" w:type="pct"/>
            <w:tcBorders>
              <w:top w:val="single" w:color="000000" w:sz="4" w:space="0"/>
              <w:left w:val="single" w:color="000000" w:sz="4" w:space="0"/>
              <w:bottom w:val="single" w:color="000000" w:sz="4" w:space="0"/>
            </w:tcBorders>
            <w:vAlign w:val="center"/>
          </w:tcPr>
          <w:p w14:paraId="30311F0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r>
      <w:tr w14:paraId="1EDED6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46" w:type="pct"/>
            <w:tcBorders>
              <w:top w:val="single" w:color="000000" w:sz="4" w:space="0"/>
              <w:bottom w:val="single" w:color="000000" w:sz="4" w:space="0"/>
              <w:right w:val="single" w:color="000000" w:sz="4" w:space="0"/>
            </w:tcBorders>
            <w:vAlign w:val="center"/>
          </w:tcPr>
          <w:p w14:paraId="5F47D8D5">
            <w:pPr>
              <w:widowControl/>
              <w:jc w:val="center"/>
              <w:textAlignment w:val="center"/>
              <w:rPr>
                <w:rFonts w:ascii="宋体" w:hAnsi="宋体" w:cs="宋体"/>
                <w:color w:val="000000"/>
                <w:szCs w:val="21"/>
              </w:rPr>
            </w:pPr>
            <w:r>
              <w:rPr>
                <w:rFonts w:hint="eastAsia" w:ascii="宋体" w:hAnsi="宋体" w:cs="宋体"/>
                <w:color w:val="000000"/>
                <w:kern w:val="0"/>
                <w:sz w:val="22"/>
                <w:szCs w:val="22"/>
                <w:lang w:bidi="ar"/>
              </w:rPr>
              <w:t>2</w:t>
            </w:r>
          </w:p>
        </w:tc>
        <w:tc>
          <w:tcPr>
            <w:tcW w:w="830" w:type="pct"/>
            <w:vMerge w:val="continue"/>
            <w:tcBorders>
              <w:top w:val="single" w:color="000000" w:sz="4" w:space="0"/>
              <w:left w:val="single" w:color="000000" w:sz="4" w:space="0"/>
              <w:bottom w:val="single" w:color="000000" w:sz="4" w:space="0"/>
              <w:right w:val="single" w:color="000000" w:sz="4" w:space="0"/>
            </w:tcBorders>
            <w:vAlign w:val="center"/>
          </w:tcPr>
          <w:p w14:paraId="6013D681">
            <w:pPr>
              <w:spacing w:line="360" w:lineRule="auto"/>
              <w:jc w:val="center"/>
              <w:rPr>
                <w:rFonts w:ascii="宋体" w:hAnsi="宋体" w:cs="宋体"/>
                <w:color w:val="000000"/>
                <w:szCs w:val="21"/>
              </w:rPr>
            </w:pPr>
          </w:p>
        </w:tc>
        <w:tc>
          <w:tcPr>
            <w:tcW w:w="1645" w:type="pct"/>
            <w:tcBorders>
              <w:top w:val="single" w:color="000000" w:sz="4" w:space="0"/>
              <w:left w:val="single" w:color="000000" w:sz="4" w:space="0"/>
              <w:bottom w:val="single" w:color="000000" w:sz="4" w:space="0"/>
              <w:right w:val="single" w:color="000000" w:sz="4" w:space="0"/>
            </w:tcBorders>
            <w:vAlign w:val="center"/>
          </w:tcPr>
          <w:p w14:paraId="13CE31BC">
            <w:pPr>
              <w:widowControl/>
              <w:spacing w:line="360" w:lineRule="auto"/>
              <w:jc w:val="center"/>
              <w:textAlignment w:val="center"/>
              <w:rPr>
                <w:rFonts w:ascii="宋体" w:hAnsi="宋体" w:cs="宋体"/>
                <w:color w:val="000000"/>
                <w:szCs w:val="21"/>
              </w:rPr>
            </w:pPr>
            <w:r>
              <w:rPr>
                <w:rFonts w:hint="eastAsia" w:ascii="宋体" w:hAnsi="宋体" w:cs="宋体"/>
                <w:color w:val="000000"/>
                <w:kern w:val="0"/>
                <w:szCs w:val="21"/>
                <w:lang w:bidi="ar"/>
              </w:rPr>
              <w:t>直饮水机</w:t>
            </w:r>
          </w:p>
        </w:tc>
        <w:tc>
          <w:tcPr>
            <w:tcW w:w="938" w:type="pct"/>
            <w:tcBorders>
              <w:top w:val="single" w:color="000000" w:sz="4" w:space="0"/>
              <w:left w:val="single" w:color="000000" w:sz="4" w:space="0"/>
              <w:bottom w:val="single" w:color="000000" w:sz="4" w:space="0"/>
              <w:right w:val="single" w:color="000000" w:sz="4" w:space="0"/>
            </w:tcBorders>
            <w:vAlign w:val="center"/>
          </w:tcPr>
          <w:p w14:paraId="3F893D1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938" w:type="pct"/>
            <w:tcBorders>
              <w:top w:val="single" w:color="000000" w:sz="4" w:space="0"/>
              <w:left w:val="single" w:color="000000" w:sz="4" w:space="0"/>
              <w:bottom w:val="single" w:color="000000" w:sz="4" w:space="0"/>
            </w:tcBorders>
            <w:vAlign w:val="center"/>
          </w:tcPr>
          <w:p w14:paraId="3FD0614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r>
      <w:tr w14:paraId="2BD05B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46" w:type="pct"/>
            <w:tcBorders>
              <w:top w:val="single" w:color="000000" w:sz="4" w:space="0"/>
              <w:bottom w:val="single" w:color="000000" w:sz="4" w:space="0"/>
              <w:right w:val="single" w:color="000000" w:sz="4" w:space="0"/>
            </w:tcBorders>
            <w:vAlign w:val="center"/>
          </w:tcPr>
          <w:p w14:paraId="592FC4FC">
            <w:pPr>
              <w:widowControl/>
              <w:jc w:val="center"/>
              <w:textAlignment w:val="center"/>
              <w:rPr>
                <w:rFonts w:ascii="宋体" w:hAnsi="宋体" w:cs="宋体"/>
                <w:color w:val="000000"/>
                <w:szCs w:val="21"/>
              </w:rPr>
            </w:pPr>
            <w:r>
              <w:rPr>
                <w:rFonts w:hint="eastAsia" w:ascii="宋体" w:hAnsi="宋体" w:cs="宋体"/>
                <w:color w:val="000000"/>
                <w:kern w:val="0"/>
                <w:sz w:val="22"/>
                <w:szCs w:val="22"/>
                <w:lang w:bidi="ar"/>
              </w:rPr>
              <w:t>3</w:t>
            </w:r>
          </w:p>
        </w:tc>
        <w:tc>
          <w:tcPr>
            <w:tcW w:w="830" w:type="pct"/>
            <w:vMerge w:val="continue"/>
            <w:tcBorders>
              <w:top w:val="single" w:color="000000" w:sz="4" w:space="0"/>
              <w:left w:val="single" w:color="000000" w:sz="4" w:space="0"/>
              <w:bottom w:val="single" w:color="000000" w:sz="4" w:space="0"/>
              <w:right w:val="single" w:color="000000" w:sz="4" w:space="0"/>
            </w:tcBorders>
            <w:vAlign w:val="center"/>
          </w:tcPr>
          <w:p w14:paraId="42A22371">
            <w:pPr>
              <w:spacing w:line="360" w:lineRule="auto"/>
              <w:jc w:val="center"/>
              <w:rPr>
                <w:rFonts w:ascii="宋体" w:hAnsi="宋体" w:cs="宋体"/>
                <w:color w:val="000000"/>
                <w:szCs w:val="21"/>
              </w:rPr>
            </w:pPr>
          </w:p>
        </w:tc>
        <w:tc>
          <w:tcPr>
            <w:tcW w:w="1645" w:type="pct"/>
            <w:tcBorders>
              <w:top w:val="single" w:color="000000" w:sz="4" w:space="0"/>
              <w:left w:val="single" w:color="000000" w:sz="4" w:space="0"/>
              <w:bottom w:val="single" w:color="000000" w:sz="4" w:space="0"/>
              <w:right w:val="single" w:color="000000" w:sz="4" w:space="0"/>
            </w:tcBorders>
            <w:vAlign w:val="center"/>
          </w:tcPr>
          <w:p w14:paraId="52B465B1">
            <w:pPr>
              <w:widowControl/>
              <w:spacing w:line="360" w:lineRule="auto"/>
              <w:jc w:val="center"/>
              <w:textAlignment w:val="center"/>
              <w:rPr>
                <w:rFonts w:ascii="宋体" w:hAnsi="宋体" w:cs="宋体"/>
                <w:color w:val="000000"/>
                <w:szCs w:val="21"/>
              </w:rPr>
            </w:pPr>
            <w:r>
              <w:rPr>
                <w:rFonts w:hint="eastAsia" w:ascii="宋体" w:hAnsi="宋体" w:cs="宋体"/>
                <w:color w:val="000000"/>
                <w:kern w:val="0"/>
                <w:szCs w:val="21"/>
                <w:lang w:bidi="ar"/>
              </w:rPr>
              <w:t>电热水器</w:t>
            </w:r>
          </w:p>
        </w:tc>
        <w:tc>
          <w:tcPr>
            <w:tcW w:w="938" w:type="pct"/>
            <w:tcBorders>
              <w:top w:val="single" w:color="000000" w:sz="4" w:space="0"/>
              <w:left w:val="single" w:color="000000" w:sz="4" w:space="0"/>
              <w:bottom w:val="single" w:color="000000" w:sz="4" w:space="0"/>
              <w:right w:val="single" w:color="000000" w:sz="4" w:space="0"/>
            </w:tcBorders>
            <w:vAlign w:val="center"/>
          </w:tcPr>
          <w:p w14:paraId="7516CCC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938" w:type="pct"/>
            <w:tcBorders>
              <w:top w:val="single" w:color="000000" w:sz="4" w:space="0"/>
              <w:left w:val="single" w:color="000000" w:sz="4" w:space="0"/>
              <w:bottom w:val="single" w:color="000000" w:sz="4" w:space="0"/>
            </w:tcBorders>
            <w:vAlign w:val="center"/>
          </w:tcPr>
          <w:p w14:paraId="07BA93A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r>
      <w:tr w14:paraId="535D36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46" w:type="pct"/>
            <w:tcBorders>
              <w:top w:val="single" w:color="000000" w:sz="4" w:space="0"/>
              <w:bottom w:val="single" w:color="000000" w:sz="4" w:space="0"/>
              <w:right w:val="single" w:color="000000" w:sz="4" w:space="0"/>
            </w:tcBorders>
            <w:vAlign w:val="center"/>
          </w:tcPr>
          <w:p w14:paraId="503E238A">
            <w:pPr>
              <w:widowControl/>
              <w:jc w:val="center"/>
              <w:textAlignment w:val="center"/>
              <w:rPr>
                <w:rFonts w:ascii="宋体" w:hAnsi="宋体" w:cs="宋体"/>
                <w:color w:val="000000"/>
                <w:kern w:val="0"/>
                <w:szCs w:val="21"/>
                <w:lang w:bidi="ar"/>
              </w:rPr>
            </w:pPr>
            <w:r>
              <w:rPr>
                <w:rFonts w:hint="eastAsia" w:ascii="宋体" w:hAnsi="宋体" w:cs="宋体"/>
                <w:color w:val="000000"/>
                <w:kern w:val="0"/>
                <w:sz w:val="22"/>
                <w:szCs w:val="22"/>
                <w:lang w:bidi="ar"/>
              </w:rPr>
              <w:t>4</w:t>
            </w:r>
          </w:p>
        </w:tc>
        <w:tc>
          <w:tcPr>
            <w:tcW w:w="830" w:type="pct"/>
            <w:vMerge w:val="continue"/>
            <w:tcBorders>
              <w:top w:val="single" w:color="000000" w:sz="4" w:space="0"/>
              <w:left w:val="single" w:color="000000" w:sz="4" w:space="0"/>
              <w:bottom w:val="single" w:color="000000" w:sz="4" w:space="0"/>
              <w:right w:val="single" w:color="000000" w:sz="4" w:space="0"/>
            </w:tcBorders>
            <w:vAlign w:val="center"/>
          </w:tcPr>
          <w:p w14:paraId="0B5175EA">
            <w:pPr>
              <w:spacing w:line="360" w:lineRule="auto"/>
              <w:jc w:val="center"/>
              <w:rPr>
                <w:rFonts w:ascii="宋体" w:hAnsi="宋体" w:cs="宋体"/>
                <w:color w:val="000000"/>
                <w:szCs w:val="21"/>
              </w:rPr>
            </w:pPr>
          </w:p>
        </w:tc>
        <w:tc>
          <w:tcPr>
            <w:tcW w:w="1645" w:type="pct"/>
            <w:tcBorders>
              <w:top w:val="single" w:color="000000" w:sz="4" w:space="0"/>
              <w:left w:val="single" w:color="000000" w:sz="4" w:space="0"/>
              <w:bottom w:val="single" w:color="000000" w:sz="4" w:space="0"/>
              <w:right w:val="single" w:color="000000" w:sz="4" w:space="0"/>
            </w:tcBorders>
            <w:vAlign w:val="center"/>
          </w:tcPr>
          <w:p w14:paraId="7A3FB7FE">
            <w:pPr>
              <w:widowControl/>
              <w:spacing w:line="360" w:lineRule="auto"/>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除湿机</w:t>
            </w:r>
          </w:p>
        </w:tc>
        <w:tc>
          <w:tcPr>
            <w:tcW w:w="938" w:type="pct"/>
            <w:tcBorders>
              <w:top w:val="single" w:color="000000" w:sz="4" w:space="0"/>
              <w:left w:val="single" w:color="000000" w:sz="4" w:space="0"/>
              <w:bottom w:val="single" w:color="000000" w:sz="4" w:space="0"/>
              <w:right w:val="single" w:color="000000" w:sz="4" w:space="0"/>
            </w:tcBorders>
            <w:vAlign w:val="center"/>
          </w:tcPr>
          <w:p w14:paraId="5CC47F70">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5</w:t>
            </w:r>
          </w:p>
        </w:tc>
        <w:tc>
          <w:tcPr>
            <w:tcW w:w="938" w:type="pct"/>
            <w:tcBorders>
              <w:top w:val="single" w:color="000000" w:sz="4" w:space="0"/>
              <w:left w:val="single" w:color="000000" w:sz="4" w:space="0"/>
              <w:bottom w:val="single" w:color="000000" w:sz="4" w:space="0"/>
            </w:tcBorders>
            <w:vAlign w:val="center"/>
          </w:tcPr>
          <w:p w14:paraId="580981EE">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台</w:t>
            </w:r>
          </w:p>
        </w:tc>
      </w:tr>
    </w:tbl>
    <w:p w14:paraId="4DB54A8E">
      <w:pPr>
        <w:outlineLvl w:val="1"/>
        <w:rPr>
          <w:b/>
          <w:bCs/>
          <w:szCs w:val="21"/>
        </w:rPr>
      </w:pPr>
      <w:r>
        <w:rPr>
          <w:rFonts w:hint="eastAsia"/>
          <w:b/>
          <w:bCs/>
          <w:szCs w:val="21"/>
        </w:rPr>
        <w:t>三、</w:t>
      </w:r>
      <w:r>
        <w:rPr>
          <w:b/>
          <w:bCs/>
          <w:szCs w:val="21"/>
        </w:rPr>
        <w:t>技术参数与要求</w:t>
      </w:r>
    </w:p>
    <w:p w14:paraId="0CF9ECA4">
      <w:pPr>
        <w:outlineLvl w:val="2"/>
        <w:rPr>
          <w:b/>
          <w:bCs/>
          <w:szCs w:val="21"/>
        </w:rPr>
      </w:pPr>
      <w:r>
        <w:rPr>
          <w:rFonts w:hint="eastAsia"/>
          <w:b/>
          <w:bCs/>
          <w:szCs w:val="21"/>
        </w:rPr>
        <w:t>标项一</w:t>
      </w:r>
    </w:p>
    <w:tbl>
      <w:tblPr>
        <w:tblStyle w:val="38"/>
        <w:tblW w:w="499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88"/>
        <w:gridCol w:w="632"/>
        <w:gridCol w:w="827"/>
        <w:gridCol w:w="4166"/>
        <w:gridCol w:w="3608"/>
      </w:tblGrid>
      <w:tr w14:paraId="7AA30A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3" w:hRule="atLeast"/>
        </w:trPr>
        <w:tc>
          <w:tcPr>
            <w:tcW w:w="251" w:type="pct"/>
            <w:tcBorders>
              <w:bottom w:val="single" w:color="000000" w:sz="4" w:space="0"/>
              <w:right w:val="single" w:color="000000" w:sz="4" w:space="0"/>
            </w:tcBorders>
            <w:vAlign w:val="center"/>
          </w:tcPr>
          <w:p w14:paraId="31FEC73F">
            <w:pPr>
              <w:widowControl/>
              <w:spacing w:line="360"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序号</w:t>
            </w:r>
          </w:p>
        </w:tc>
        <w:tc>
          <w:tcPr>
            <w:tcW w:w="325" w:type="pct"/>
            <w:tcBorders>
              <w:left w:val="single" w:color="000000" w:sz="4" w:space="0"/>
              <w:bottom w:val="single" w:color="000000" w:sz="4" w:space="0"/>
              <w:right w:val="single" w:color="000000" w:sz="4" w:space="0"/>
            </w:tcBorders>
            <w:vAlign w:val="center"/>
          </w:tcPr>
          <w:p w14:paraId="68E5C1BD">
            <w:pPr>
              <w:widowControl/>
              <w:spacing w:line="360"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分类</w:t>
            </w:r>
          </w:p>
        </w:tc>
        <w:tc>
          <w:tcPr>
            <w:tcW w:w="425" w:type="pct"/>
            <w:tcBorders>
              <w:left w:val="single" w:color="000000" w:sz="4" w:space="0"/>
              <w:bottom w:val="single" w:color="000000" w:sz="4" w:space="0"/>
              <w:right w:val="single" w:color="000000" w:sz="4" w:space="0"/>
            </w:tcBorders>
            <w:vAlign w:val="center"/>
          </w:tcPr>
          <w:p w14:paraId="30935A50">
            <w:pPr>
              <w:widowControl/>
              <w:spacing w:line="360"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产品名称</w:t>
            </w:r>
          </w:p>
        </w:tc>
        <w:tc>
          <w:tcPr>
            <w:tcW w:w="2142" w:type="pct"/>
            <w:tcBorders>
              <w:left w:val="single" w:color="000000" w:sz="4" w:space="0"/>
              <w:bottom w:val="single" w:color="000000" w:sz="4" w:space="0"/>
              <w:right w:val="single" w:color="000000" w:sz="4" w:space="0"/>
            </w:tcBorders>
            <w:vAlign w:val="center"/>
          </w:tcPr>
          <w:p w14:paraId="0D98D564">
            <w:pPr>
              <w:widowControl/>
              <w:spacing w:line="360"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规格参数</w:t>
            </w:r>
          </w:p>
        </w:tc>
        <w:tc>
          <w:tcPr>
            <w:tcW w:w="1855" w:type="pct"/>
            <w:tcBorders>
              <w:left w:val="single" w:color="000000" w:sz="4" w:space="0"/>
              <w:bottom w:val="single" w:color="000000" w:sz="4" w:space="0"/>
              <w:right w:val="single" w:color="000000" w:sz="4" w:space="0"/>
            </w:tcBorders>
            <w:vAlign w:val="center"/>
          </w:tcPr>
          <w:p w14:paraId="6615D7F9">
            <w:pPr>
              <w:widowControl/>
              <w:spacing w:line="360"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参考图片</w:t>
            </w:r>
          </w:p>
        </w:tc>
      </w:tr>
      <w:tr w14:paraId="0642AB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51" w:type="pct"/>
            <w:tcBorders>
              <w:top w:val="single" w:color="000000" w:sz="4" w:space="0"/>
              <w:bottom w:val="single" w:color="000000" w:sz="4" w:space="0"/>
              <w:right w:val="single" w:color="000000" w:sz="4" w:space="0"/>
            </w:tcBorders>
            <w:vAlign w:val="center"/>
          </w:tcPr>
          <w:p w14:paraId="27DBDC03">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325" w:type="pct"/>
            <w:vMerge w:val="restart"/>
            <w:tcBorders>
              <w:top w:val="single" w:color="000000" w:sz="4" w:space="0"/>
              <w:left w:val="single" w:color="000000" w:sz="4" w:space="0"/>
              <w:bottom w:val="single" w:color="000000" w:sz="4" w:space="0"/>
              <w:right w:val="single" w:color="000000" w:sz="4" w:space="0"/>
            </w:tcBorders>
            <w:vAlign w:val="center"/>
          </w:tcPr>
          <w:p w14:paraId="4EC0EF44">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办公家具类</w:t>
            </w:r>
          </w:p>
        </w:tc>
        <w:tc>
          <w:tcPr>
            <w:tcW w:w="425" w:type="pct"/>
            <w:tcBorders>
              <w:top w:val="single" w:color="000000" w:sz="4" w:space="0"/>
              <w:left w:val="single" w:color="000000" w:sz="4" w:space="0"/>
              <w:bottom w:val="single" w:color="000000" w:sz="4" w:space="0"/>
              <w:right w:val="single" w:color="000000" w:sz="4" w:space="0"/>
            </w:tcBorders>
            <w:vAlign w:val="center"/>
          </w:tcPr>
          <w:p w14:paraId="1F23AB4E">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高低床（带床垫）</w:t>
            </w:r>
          </w:p>
        </w:tc>
        <w:tc>
          <w:tcPr>
            <w:tcW w:w="2142" w:type="pct"/>
            <w:tcBorders>
              <w:top w:val="single" w:color="000000" w:sz="4" w:space="0"/>
              <w:left w:val="single" w:color="000000" w:sz="4" w:space="0"/>
              <w:bottom w:val="single" w:color="000000" w:sz="4" w:space="0"/>
              <w:right w:val="single" w:color="000000" w:sz="4" w:space="0"/>
            </w:tcBorders>
            <w:vAlign w:val="center"/>
          </w:tcPr>
          <w:p w14:paraId="548710B4">
            <w:pPr>
              <w:widowControl/>
              <w:spacing w:line="360" w:lineRule="auto"/>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1、尺寸需求：1200MM*2000MM（±5mm）；</w:t>
            </w:r>
          </w:p>
          <w:p w14:paraId="0F981080">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kern w:val="0"/>
                <w:szCs w:val="21"/>
                <w:highlight w:val="none"/>
                <w:lang w:bidi="ar"/>
              </w:rPr>
              <w:t>材质：进口橡胶木；</w:t>
            </w:r>
          </w:p>
          <w:p w14:paraId="4035AE93">
            <w:pPr>
              <w:widowControl/>
              <w:spacing w:line="360" w:lineRule="auto"/>
              <w:jc w:val="left"/>
              <w:textAlignment w:val="center"/>
              <w:rPr>
                <w:rFonts w:ascii="宋体" w:hAnsi="宋体" w:cs="宋体"/>
                <w:color w:val="auto"/>
                <w:kern w:val="0"/>
                <w:szCs w:val="21"/>
                <w:highlight w:val="none"/>
                <w:lang w:bidi="ar"/>
              </w:rPr>
            </w:pPr>
            <w:r>
              <w:rPr>
                <w:rFonts w:hint="eastAsia" w:ascii="宋体" w:hAnsi="宋体" w:cs="宋体"/>
                <w:color w:val="auto"/>
                <w:szCs w:val="21"/>
                <w:highlight w:val="none"/>
              </w:rPr>
              <w:t>3、</w:t>
            </w:r>
            <w:r>
              <w:rPr>
                <w:rFonts w:hint="eastAsia" w:ascii="宋体" w:hAnsi="宋体" w:cs="宋体"/>
                <w:color w:val="auto"/>
                <w:kern w:val="0"/>
                <w:szCs w:val="21"/>
                <w:highlight w:val="none"/>
                <w:lang w:bidi="ar"/>
              </w:rPr>
              <w:t>颜色：原木色，清漆面；</w:t>
            </w:r>
          </w:p>
          <w:p w14:paraId="0274BDA5">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4、款式：带脚踩架、上铺有挡板架；</w:t>
            </w:r>
          </w:p>
          <w:p w14:paraId="25FAE0DF">
            <w:pPr>
              <w:pStyle w:val="35"/>
              <w:spacing w:line="360" w:lineRule="auto"/>
              <w:ind w:firstLine="0" w:firstLineChars="0"/>
              <w:jc w:val="left"/>
              <w:rPr>
                <w:rFonts w:hint="eastAsia" w:ascii="宋体" w:hAnsi="宋体" w:eastAsia="宋体" w:cs="宋体"/>
                <w:b/>
                <w:color w:val="auto"/>
                <w:sz w:val="21"/>
                <w:szCs w:val="21"/>
                <w:highlight w:val="none"/>
              </w:rPr>
            </w:pPr>
            <w:r>
              <w:rPr>
                <w:rFonts w:hint="eastAsia" w:ascii="宋体" w:hAnsi="宋体" w:eastAsia="宋体" w:cs="宋体"/>
                <w:color w:val="auto"/>
                <w:kern w:val="0"/>
                <w:sz w:val="21"/>
                <w:szCs w:val="21"/>
                <w:highlight w:val="none"/>
                <w:lang w:bidi="ar"/>
              </w:rPr>
              <w:t>★5、水性面漆</w:t>
            </w:r>
            <w:r>
              <w:rPr>
                <w:rFonts w:ascii="宋体" w:hAnsi="宋体" w:eastAsia="宋体" w:cs="宋体"/>
                <w:color w:val="auto"/>
                <w:kern w:val="0"/>
                <w:sz w:val="21"/>
                <w:szCs w:val="21"/>
                <w:highlight w:val="none"/>
                <w:lang w:bidi="ar"/>
              </w:rPr>
              <w:t>：</w:t>
            </w:r>
            <w:r>
              <w:rPr>
                <w:rFonts w:hint="eastAsia" w:ascii="宋体" w:hAnsi="宋体" w:eastAsia="宋体" w:cs="宋体"/>
                <w:color w:val="auto"/>
                <w:kern w:val="0"/>
                <w:sz w:val="21"/>
                <w:szCs w:val="21"/>
                <w:highlight w:val="none"/>
                <w:lang w:val="en-US" w:eastAsia="zh-CN" w:bidi="ar"/>
              </w:rPr>
              <w:t>依据</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GB18581-2020</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val="en-US" w:eastAsia="zh-CN" w:bidi="ar"/>
              </w:rPr>
              <w:t>要求，</w:t>
            </w:r>
            <w:r>
              <w:rPr>
                <w:rFonts w:hint="eastAsia" w:ascii="宋体" w:hAnsi="宋体" w:eastAsia="宋体" w:cs="宋体"/>
                <w:color w:val="auto"/>
                <w:kern w:val="0"/>
                <w:sz w:val="21"/>
                <w:szCs w:val="21"/>
                <w:highlight w:val="none"/>
                <w:lang w:bidi="ar"/>
              </w:rPr>
              <w:t>甲醛含量≤7.305mg/kg，总铅（Pb）含量、可溶性重金属含量-镉、铬、汞均未检出，苯含量未检出，苯系物总和含量未检出，多环芳烃总和含量未检出</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b/>
                <w:color w:val="auto"/>
                <w:kern w:val="0"/>
                <w:sz w:val="21"/>
                <w:szCs w:val="21"/>
                <w:highlight w:val="none"/>
                <w:lang w:bidi="ar"/>
              </w:rPr>
              <w:t>（提供有资质的第三方检测机构出具的检测报告扫描件）</w:t>
            </w:r>
          </w:p>
          <w:p w14:paraId="30EDD24A">
            <w:pPr>
              <w:widowControl/>
              <w:spacing w:line="360" w:lineRule="auto"/>
              <w:jc w:val="left"/>
              <w:textAlignment w:val="center"/>
              <w:rPr>
                <w:rFonts w:ascii="宋体" w:hAnsi="宋体" w:cs="宋体"/>
                <w:color w:val="auto"/>
                <w:kern w:val="0"/>
                <w:szCs w:val="21"/>
                <w:highlight w:val="none"/>
                <w:lang w:bidi="ar"/>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w:t>
            </w:r>
            <w:r>
              <w:rPr>
                <w:rFonts w:hint="eastAsia" w:ascii="宋体" w:hAnsi="宋体" w:cs="宋体"/>
                <w:color w:val="auto"/>
                <w:kern w:val="0"/>
                <w:szCs w:val="21"/>
                <w:highlight w:val="none"/>
                <w:lang w:bidi="ar"/>
              </w:rPr>
              <w:t>产品包安装；</w:t>
            </w:r>
          </w:p>
          <w:p w14:paraId="1EF511E0">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w:t>
            </w:r>
            <w:r>
              <w:rPr>
                <w:rFonts w:hint="eastAsia" w:ascii="宋体" w:hAnsi="宋体" w:cs="宋体"/>
                <w:color w:val="auto"/>
                <w:kern w:val="0"/>
                <w:szCs w:val="21"/>
                <w:highlight w:val="none"/>
                <w:lang w:bidi="ar"/>
              </w:rPr>
              <w:t>产品安全规范:符合国家标准；</w:t>
            </w:r>
          </w:p>
          <w:p w14:paraId="5962A5F7">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w:t>
            </w:r>
            <w:r>
              <w:rPr>
                <w:rFonts w:hint="eastAsia" w:ascii="宋体" w:hAnsi="宋体" w:cs="宋体"/>
                <w:color w:val="auto"/>
                <w:kern w:val="0"/>
                <w:szCs w:val="21"/>
                <w:highlight w:val="none"/>
                <w:lang w:bidi="ar"/>
              </w:rPr>
              <w:t>棕垫床芯种类：5分环保棕、克重≥1380克、环保椰丝、工艺高温热压；</w:t>
            </w:r>
          </w:p>
          <w:p w14:paraId="322AECDF">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w:t>
            </w:r>
            <w:r>
              <w:rPr>
                <w:rFonts w:hint="eastAsia" w:ascii="宋体" w:hAnsi="宋体" w:cs="宋体"/>
                <w:color w:val="auto"/>
                <w:kern w:val="0"/>
                <w:szCs w:val="21"/>
                <w:highlight w:val="none"/>
                <w:lang w:bidi="ar"/>
              </w:rPr>
              <w:t>棕垫填充层：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正面第一层：艾草针织布面料；</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正面第二层;20密度高弹海绵；</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正面第三层:≥40克无纺布；</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正面第四层:5厘米环保棕；</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反面第一层:水密绒面料；</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反面第二层；≥40克无纺布；</w:t>
            </w:r>
          </w:p>
          <w:p w14:paraId="0D056EFA">
            <w:pPr>
              <w:widowControl/>
              <w:spacing w:line="360" w:lineRule="auto"/>
              <w:jc w:val="left"/>
              <w:textAlignment w:val="center"/>
              <w:rPr>
                <w:rFonts w:ascii="宋体" w:hAnsi="宋体" w:cs="宋体"/>
                <w:color w:val="auto"/>
                <w:kern w:val="0"/>
                <w:szCs w:val="21"/>
                <w:highlight w:val="none"/>
                <w:lang w:bidi="ar"/>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w:t>
            </w:r>
            <w:r>
              <w:rPr>
                <w:rFonts w:hint="eastAsia" w:ascii="宋体" w:hAnsi="宋体" w:cs="宋体"/>
                <w:color w:val="auto"/>
                <w:kern w:val="0"/>
                <w:szCs w:val="21"/>
                <w:highlight w:val="none"/>
                <w:lang w:bidi="ar"/>
              </w:rPr>
              <w:t>棕垫边框、面料：白色水密绒针织面料。</w:t>
            </w:r>
          </w:p>
          <w:p w14:paraId="3E84C099">
            <w:pPr>
              <w:pStyle w:val="35"/>
              <w:spacing w:line="360" w:lineRule="auto"/>
              <w:ind w:firstLine="0" w:firstLineChars="0"/>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、床垫甲醛释放量:≤0.01</w:t>
            </w:r>
            <w:r>
              <w:rPr>
                <w:rFonts w:ascii="宋体" w:hAnsi="宋体" w:eastAsia="宋体" w:cs="宋体"/>
                <w:color w:val="auto"/>
                <w:kern w:val="0"/>
                <w:sz w:val="21"/>
                <w:szCs w:val="21"/>
                <w:highlight w:val="none"/>
                <w:lang w:bidi="ar"/>
              </w:rPr>
              <w:t>2mg/</w:t>
            </w:r>
            <w:r>
              <w:rPr>
                <w:rFonts w:hint="eastAsia" w:ascii="宋体" w:hAnsi="宋体" w:eastAsia="宋体" w:cs="宋体"/>
                <w:color w:val="auto"/>
                <w:kern w:val="0"/>
                <w:sz w:val="21"/>
                <w:szCs w:val="21"/>
                <w:highlight w:val="none"/>
                <w:lang w:bidi="ar"/>
              </w:rPr>
              <w:t>㎡</w:t>
            </w:r>
            <w:r>
              <w:rPr>
                <w:rFonts w:ascii="宋体" w:hAnsi="宋体" w:eastAsia="宋体" w:cs="宋体"/>
                <w:color w:val="auto"/>
                <w:kern w:val="0"/>
                <w:sz w:val="21"/>
                <w:szCs w:val="21"/>
                <w:highlight w:val="none"/>
                <w:lang w:bidi="ar"/>
              </w:rPr>
              <w:t>h</w:t>
            </w:r>
            <w:r>
              <w:rPr>
                <w:rFonts w:hint="eastAsia" w:ascii="宋体" w:hAnsi="宋体" w:eastAsia="宋体" w:cs="宋体"/>
                <w:b/>
                <w:bCs/>
                <w:color w:val="auto"/>
                <w:kern w:val="0"/>
                <w:sz w:val="21"/>
                <w:szCs w:val="21"/>
                <w:highlight w:val="none"/>
                <w:lang w:bidi="ar"/>
              </w:rPr>
              <w:t>（提供有资质的第三方检测机构出具的检测报告扫描件）</w:t>
            </w:r>
          </w:p>
        </w:tc>
        <w:tc>
          <w:tcPr>
            <w:tcW w:w="1855" w:type="pct"/>
            <w:tcBorders>
              <w:top w:val="single" w:color="000000" w:sz="4" w:space="0"/>
              <w:left w:val="single" w:color="000000" w:sz="4" w:space="0"/>
              <w:bottom w:val="single" w:color="000000" w:sz="4" w:space="0"/>
              <w:right w:val="single" w:color="000000" w:sz="4" w:space="0"/>
            </w:tcBorders>
            <w:vAlign w:val="center"/>
          </w:tcPr>
          <w:p w14:paraId="695B1750">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143000" cy="1143000"/>
                  <wp:effectExtent l="0" t="0" r="0" b="0"/>
                  <wp:docPr id="15" name="图片 1" descr="裁剪旋转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裁剪旋转 (3).png"/>
                          <pic:cNvPicPr>
                            <a:picLocks noChangeAspect="1"/>
                          </pic:cNvPicPr>
                        </pic:nvPicPr>
                        <pic:blipFill>
                          <a:blip r:embed="rId12"/>
                          <a:stretch>
                            <a:fillRect/>
                          </a:stretch>
                        </pic:blipFill>
                        <pic:spPr>
                          <a:xfrm>
                            <a:off x="0" y="0"/>
                            <a:ext cx="1143000" cy="1143000"/>
                          </a:xfrm>
                          <a:prstGeom prst="rect">
                            <a:avLst/>
                          </a:prstGeom>
                          <a:noFill/>
                          <a:ln>
                            <a:noFill/>
                          </a:ln>
                        </pic:spPr>
                      </pic:pic>
                    </a:graphicData>
                  </a:graphic>
                </wp:inline>
              </w:drawing>
            </w:r>
          </w:p>
        </w:tc>
      </w:tr>
      <w:tr w14:paraId="05F3A9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51" w:type="pct"/>
            <w:tcBorders>
              <w:top w:val="single" w:color="000000" w:sz="4" w:space="0"/>
              <w:bottom w:val="single" w:color="000000" w:sz="4" w:space="0"/>
              <w:right w:val="single" w:color="000000" w:sz="4" w:space="0"/>
            </w:tcBorders>
            <w:vAlign w:val="center"/>
          </w:tcPr>
          <w:p w14:paraId="71F8DC91">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325" w:type="pct"/>
            <w:vMerge w:val="continue"/>
            <w:tcBorders>
              <w:top w:val="single" w:color="000000" w:sz="4" w:space="0"/>
              <w:left w:val="single" w:color="000000" w:sz="4" w:space="0"/>
              <w:bottom w:val="single" w:color="000000" w:sz="4" w:space="0"/>
              <w:right w:val="single" w:color="000000" w:sz="4" w:space="0"/>
            </w:tcBorders>
            <w:vAlign w:val="center"/>
          </w:tcPr>
          <w:p w14:paraId="38B148F7">
            <w:pPr>
              <w:spacing w:line="360" w:lineRule="auto"/>
              <w:jc w:val="center"/>
              <w:rPr>
                <w:rFonts w:ascii="宋体" w:hAnsi="宋体" w:cs="宋体"/>
                <w:color w:val="auto"/>
                <w:szCs w:val="21"/>
                <w:highlight w:val="none"/>
              </w:rPr>
            </w:pPr>
          </w:p>
        </w:tc>
        <w:tc>
          <w:tcPr>
            <w:tcW w:w="425" w:type="pct"/>
            <w:tcBorders>
              <w:top w:val="single" w:color="000000" w:sz="4" w:space="0"/>
              <w:left w:val="single" w:color="000000" w:sz="4" w:space="0"/>
              <w:bottom w:val="single" w:color="000000" w:sz="4" w:space="0"/>
              <w:right w:val="single" w:color="000000" w:sz="4" w:space="0"/>
            </w:tcBorders>
            <w:vAlign w:val="center"/>
          </w:tcPr>
          <w:p w14:paraId="0328CF82">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高低床（带床垫）</w:t>
            </w:r>
          </w:p>
        </w:tc>
        <w:tc>
          <w:tcPr>
            <w:tcW w:w="2142" w:type="pct"/>
            <w:tcBorders>
              <w:top w:val="single" w:color="000000" w:sz="4" w:space="0"/>
              <w:left w:val="single" w:color="000000" w:sz="4" w:space="0"/>
              <w:bottom w:val="single" w:color="000000" w:sz="4" w:space="0"/>
              <w:right w:val="single" w:color="000000" w:sz="4" w:space="0"/>
            </w:tcBorders>
            <w:vAlign w:val="center"/>
          </w:tcPr>
          <w:p w14:paraId="77E685B4">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w:t>
            </w:r>
            <w:r>
              <w:rPr>
                <w:rFonts w:hint="eastAsia" w:ascii="宋体" w:hAnsi="宋体" w:cs="宋体"/>
                <w:color w:val="auto"/>
                <w:kern w:val="0"/>
                <w:szCs w:val="21"/>
                <w:highlight w:val="none"/>
                <w:lang w:bidi="ar"/>
              </w:rPr>
              <w:t>尺寸需求：1200MM*1850MM*1850MMH（±5mm）；</w:t>
            </w:r>
          </w:p>
          <w:p w14:paraId="3A597EFB">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w:t>
            </w:r>
            <w:r>
              <w:rPr>
                <w:rFonts w:hint="eastAsia" w:ascii="宋体" w:hAnsi="宋体" w:cs="宋体"/>
                <w:color w:val="auto"/>
                <w:kern w:val="0"/>
                <w:szCs w:val="21"/>
                <w:highlight w:val="none"/>
                <w:lang w:bidi="ar"/>
              </w:rPr>
              <w:t>材质：进口橡胶木；</w:t>
            </w:r>
          </w:p>
          <w:p w14:paraId="25852361">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w:t>
            </w:r>
            <w:r>
              <w:rPr>
                <w:rFonts w:hint="eastAsia" w:ascii="宋体" w:hAnsi="宋体" w:cs="宋体"/>
                <w:color w:val="auto"/>
                <w:kern w:val="0"/>
                <w:szCs w:val="21"/>
                <w:highlight w:val="none"/>
                <w:lang w:bidi="ar"/>
              </w:rPr>
              <w:t>颜色：原木色，清漆面；</w:t>
            </w:r>
          </w:p>
          <w:p w14:paraId="56963224">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w:t>
            </w:r>
            <w:r>
              <w:rPr>
                <w:rFonts w:hint="eastAsia" w:ascii="宋体" w:hAnsi="宋体" w:cs="宋体"/>
                <w:color w:val="auto"/>
                <w:kern w:val="0"/>
                <w:szCs w:val="21"/>
                <w:highlight w:val="none"/>
                <w:lang w:bidi="ar"/>
              </w:rPr>
              <w:t>款式：带脚踩架、上铺有挡板架；</w:t>
            </w:r>
          </w:p>
          <w:p w14:paraId="46531095">
            <w:pPr>
              <w:pStyle w:val="35"/>
              <w:spacing w:line="360" w:lineRule="auto"/>
              <w:ind w:firstLine="0" w:firstLineChars="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bidi="ar"/>
              </w:rPr>
              <w:t>、水性面漆</w:t>
            </w:r>
            <w:r>
              <w:rPr>
                <w:rFonts w:ascii="宋体" w:hAnsi="宋体" w:eastAsia="宋体" w:cs="宋体"/>
                <w:color w:val="auto"/>
                <w:kern w:val="0"/>
                <w:sz w:val="21"/>
                <w:szCs w:val="21"/>
                <w:highlight w:val="none"/>
                <w:lang w:bidi="ar"/>
              </w:rPr>
              <w:t>：</w:t>
            </w:r>
            <w:r>
              <w:rPr>
                <w:rFonts w:hint="eastAsia" w:ascii="宋体" w:hAnsi="宋体" w:eastAsia="宋体" w:cs="宋体"/>
                <w:color w:val="auto"/>
                <w:kern w:val="0"/>
                <w:sz w:val="21"/>
                <w:szCs w:val="21"/>
                <w:highlight w:val="none"/>
                <w:lang w:val="en-US" w:eastAsia="zh-CN" w:bidi="ar"/>
              </w:rPr>
              <w:t>依据《</w:t>
            </w:r>
            <w:r>
              <w:rPr>
                <w:rFonts w:hint="eastAsia" w:ascii="宋体" w:hAnsi="宋体" w:eastAsia="宋体" w:cs="宋体"/>
                <w:color w:val="auto"/>
                <w:kern w:val="0"/>
                <w:sz w:val="21"/>
                <w:szCs w:val="21"/>
                <w:highlight w:val="none"/>
                <w:lang w:bidi="ar"/>
              </w:rPr>
              <w:t>GB18581-2020</w:t>
            </w:r>
            <w:r>
              <w:rPr>
                <w:rFonts w:hint="eastAsia" w:ascii="宋体" w:hAnsi="宋体" w:eastAsia="宋体" w:cs="宋体"/>
                <w:color w:val="auto"/>
                <w:kern w:val="0"/>
                <w:sz w:val="21"/>
                <w:szCs w:val="21"/>
                <w:highlight w:val="none"/>
                <w:lang w:val="en-US" w:eastAsia="zh-CN" w:bidi="ar"/>
              </w:rPr>
              <w:t>》要求，</w:t>
            </w:r>
            <w:r>
              <w:rPr>
                <w:rFonts w:hint="eastAsia" w:ascii="宋体" w:hAnsi="宋体" w:eastAsia="宋体" w:cs="宋体"/>
                <w:color w:val="auto"/>
                <w:kern w:val="0"/>
                <w:sz w:val="21"/>
                <w:szCs w:val="21"/>
                <w:highlight w:val="none"/>
                <w:lang w:bidi="ar"/>
              </w:rPr>
              <w:t>甲醛含量≤7.305mg/kg，总铅（Pb）含量、可溶性重金属含量-镉、铬、汞均未检出，苯含量未检出，苯系物总和含量未检出，多环芳烃总和含量未检出</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b/>
                <w:bCs/>
                <w:color w:val="auto"/>
                <w:kern w:val="0"/>
                <w:sz w:val="21"/>
                <w:szCs w:val="21"/>
                <w:highlight w:val="none"/>
                <w:lang w:bidi="ar"/>
              </w:rPr>
              <w:t>（提供有资质的第三方检测机构出具的检测报告扫描件）</w:t>
            </w:r>
          </w:p>
          <w:p w14:paraId="4D49B2F4">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w:t>
            </w:r>
            <w:r>
              <w:rPr>
                <w:rFonts w:hint="eastAsia" w:ascii="宋体" w:hAnsi="宋体" w:cs="宋体"/>
                <w:color w:val="auto"/>
                <w:kern w:val="0"/>
                <w:szCs w:val="21"/>
                <w:highlight w:val="none"/>
                <w:lang w:bidi="ar"/>
              </w:rPr>
              <w:t>产品包安装；</w:t>
            </w:r>
          </w:p>
          <w:p w14:paraId="21C12E55">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w:t>
            </w:r>
            <w:r>
              <w:rPr>
                <w:rFonts w:hint="eastAsia" w:ascii="宋体" w:hAnsi="宋体" w:cs="宋体"/>
                <w:color w:val="auto"/>
                <w:kern w:val="0"/>
                <w:szCs w:val="21"/>
                <w:highlight w:val="none"/>
                <w:lang w:bidi="ar"/>
              </w:rPr>
              <w:t>产品安全规范:符合国家标准；</w:t>
            </w:r>
          </w:p>
          <w:p w14:paraId="0109CE42">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w:t>
            </w:r>
            <w:r>
              <w:rPr>
                <w:rFonts w:hint="eastAsia" w:ascii="宋体" w:hAnsi="宋体" w:cs="宋体"/>
                <w:color w:val="auto"/>
                <w:kern w:val="0"/>
                <w:szCs w:val="21"/>
                <w:highlight w:val="none"/>
                <w:lang w:bidi="ar"/>
              </w:rPr>
              <w:t>棕垫床芯种类：5分环保棕、克重≥1380克、环保椰丝、工艺高温热压；</w:t>
            </w:r>
          </w:p>
          <w:p w14:paraId="1E525FEE">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w:t>
            </w:r>
            <w:r>
              <w:rPr>
                <w:rFonts w:hint="eastAsia" w:ascii="宋体" w:hAnsi="宋体" w:cs="宋体"/>
                <w:color w:val="auto"/>
                <w:kern w:val="0"/>
                <w:szCs w:val="21"/>
                <w:highlight w:val="none"/>
                <w:lang w:bidi="ar"/>
              </w:rPr>
              <w:t>棕垫填充层：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正面第一层：艾草针织布面料；</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正面第二层：20密度高弹海绵；</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正面第三层：≥40克无纺布；</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正面第四层：5厘米环保棕；</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反面第一层：水密绒面料；</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反面第二层：≥40克无纺布；</w:t>
            </w:r>
          </w:p>
          <w:p w14:paraId="18103BD6">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w:t>
            </w:r>
            <w:r>
              <w:rPr>
                <w:rFonts w:hint="eastAsia" w:ascii="宋体" w:hAnsi="宋体" w:cs="宋体"/>
                <w:color w:val="auto"/>
                <w:kern w:val="0"/>
                <w:szCs w:val="21"/>
                <w:highlight w:val="none"/>
                <w:lang w:bidi="ar"/>
              </w:rPr>
              <w:t>棕垫边框、面料：白色水密绒针织面料；</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★1</w:t>
            </w:r>
            <w:r>
              <w:rPr>
                <w:rFonts w:hint="eastAsia" w:ascii="宋体" w:hAnsi="宋体" w:cs="宋体"/>
                <w:color w:val="auto"/>
                <w:kern w:val="0"/>
                <w:szCs w:val="21"/>
                <w:highlight w:val="none"/>
                <w:lang w:val="en-US" w:eastAsia="zh-CN" w:bidi="ar"/>
              </w:rPr>
              <w:t>1</w:t>
            </w:r>
            <w:r>
              <w:rPr>
                <w:rFonts w:hint="eastAsia" w:ascii="宋体" w:hAnsi="宋体" w:cs="宋体"/>
                <w:color w:val="auto"/>
                <w:kern w:val="0"/>
                <w:szCs w:val="21"/>
                <w:highlight w:val="none"/>
                <w:lang w:bidi="ar"/>
              </w:rPr>
              <w:t>、床垫甲醛释放量:≤0.01</w:t>
            </w:r>
            <w:r>
              <w:rPr>
                <w:rFonts w:ascii="宋体" w:hAnsi="宋体" w:cs="宋体"/>
                <w:color w:val="auto"/>
                <w:kern w:val="0"/>
                <w:szCs w:val="21"/>
                <w:highlight w:val="none"/>
                <w:lang w:bidi="ar"/>
              </w:rPr>
              <w:t>2mg/</w:t>
            </w:r>
            <w:r>
              <w:rPr>
                <w:rFonts w:hint="eastAsia" w:ascii="宋体" w:hAnsi="宋体" w:cs="宋体"/>
                <w:color w:val="auto"/>
                <w:kern w:val="0"/>
                <w:szCs w:val="21"/>
                <w:highlight w:val="none"/>
                <w:lang w:bidi="ar"/>
              </w:rPr>
              <w:t>㎡</w:t>
            </w:r>
            <w:r>
              <w:rPr>
                <w:rFonts w:ascii="宋体" w:hAnsi="宋体" w:cs="宋体"/>
                <w:color w:val="auto"/>
                <w:kern w:val="0"/>
                <w:szCs w:val="21"/>
                <w:highlight w:val="none"/>
                <w:lang w:bidi="ar"/>
              </w:rPr>
              <w:t>h</w:t>
            </w:r>
            <w:r>
              <w:rPr>
                <w:rFonts w:hint="eastAsia" w:ascii="宋体" w:hAnsi="宋体" w:cs="宋体"/>
                <w:b/>
                <w:bCs/>
                <w:color w:val="auto"/>
                <w:kern w:val="0"/>
                <w:szCs w:val="21"/>
                <w:highlight w:val="none"/>
                <w:lang w:bidi="ar"/>
              </w:rPr>
              <w:t>（提供有资质的第三方检测机构出具的检测报告扫描件）</w:t>
            </w:r>
          </w:p>
        </w:tc>
        <w:tc>
          <w:tcPr>
            <w:tcW w:w="1855" w:type="pct"/>
            <w:tcBorders>
              <w:top w:val="single" w:color="000000" w:sz="4" w:space="0"/>
              <w:left w:val="single" w:color="000000" w:sz="4" w:space="0"/>
              <w:bottom w:val="single" w:color="000000" w:sz="4" w:space="0"/>
              <w:right w:val="single" w:color="000000" w:sz="4" w:space="0"/>
            </w:tcBorders>
            <w:vAlign w:val="center"/>
          </w:tcPr>
          <w:p w14:paraId="0CD5502D">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143000" cy="1143000"/>
                  <wp:effectExtent l="0" t="0" r="0" b="0"/>
                  <wp:docPr id="16" name="图片 2" descr="裁剪旋转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裁剪旋转 (3).png"/>
                          <pic:cNvPicPr>
                            <a:picLocks noChangeAspect="1"/>
                          </pic:cNvPicPr>
                        </pic:nvPicPr>
                        <pic:blipFill>
                          <a:blip r:embed="rId12"/>
                          <a:stretch>
                            <a:fillRect/>
                          </a:stretch>
                        </pic:blipFill>
                        <pic:spPr>
                          <a:xfrm>
                            <a:off x="0" y="0"/>
                            <a:ext cx="1143000" cy="1143000"/>
                          </a:xfrm>
                          <a:prstGeom prst="rect">
                            <a:avLst/>
                          </a:prstGeom>
                          <a:noFill/>
                          <a:ln>
                            <a:noFill/>
                          </a:ln>
                        </pic:spPr>
                      </pic:pic>
                    </a:graphicData>
                  </a:graphic>
                </wp:inline>
              </w:drawing>
            </w:r>
          </w:p>
        </w:tc>
      </w:tr>
      <w:tr w14:paraId="28847C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51" w:type="pct"/>
            <w:tcBorders>
              <w:top w:val="single" w:color="000000" w:sz="4" w:space="0"/>
              <w:bottom w:val="single" w:color="000000" w:sz="4" w:space="0"/>
              <w:right w:val="single" w:color="000000" w:sz="4" w:space="0"/>
            </w:tcBorders>
            <w:vAlign w:val="center"/>
          </w:tcPr>
          <w:p w14:paraId="631FBAAD">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325" w:type="pct"/>
            <w:vMerge w:val="continue"/>
            <w:tcBorders>
              <w:top w:val="single" w:color="000000" w:sz="4" w:space="0"/>
              <w:left w:val="single" w:color="000000" w:sz="4" w:space="0"/>
              <w:bottom w:val="single" w:color="000000" w:sz="4" w:space="0"/>
              <w:right w:val="single" w:color="000000" w:sz="4" w:space="0"/>
            </w:tcBorders>
            <w:vAlign w:val="center"/>
          </w:tcPr>
          <w:p w14:paraId="256FD51D">
            <w:pPr>
              <w:spacing w:line="360" w:lineRule="auto"/>
              <w:jc w:val="center"/>
              <w:rPr>
                <w:rFonts w:ascii="宋体" w:hAnsi="宋体" w:cs="宋体"/>
                <w:color w:val="auto"/>
                <w:szCs w:val="21"/>
                <w:highlight w:val="none"/>
              </w:rPr>
            </w:pPr>
          </w:p>
        </w:tc>
        <w:tc>
          <w:tcPr>
            <w:tcW w:w="425" w:type="pct"/>
            <w:tcBorders>
              <w:top w:val="single" w:color="000000" w:sz="4" w:space="0"/>
              <w:left w:val="single" w:color="000000" w:sz="4" w:space="0"/>
              <w:bottom w:val="single" w:color="000000" w:sz="4" w:space="0"/>
              <w:right w:val="single" w:color="000000" w:sz="4" w:space="0"/>
            </w:tcBorders>
            <w:vAlign w:val="center"/>
          </w:tcPr>
          <w:p w14:paraId="7F1C11EF">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单人床（含床垫）</w:t>
            </w:r>
          </w:p>
        </w:tc>
        <w:tc>
          <w:tcPr>
            <w:tcW w:w="2142" w:type="pct"/>
            <w:tcBorders>
              <w:top w:val="single" w:color="000000" w:sz="4" w:space="0"/>
              <w:left w:val="single" w:color="000000" w:sz="4" w:space="0"/>
              <w:bottom w:val="single" w:color="000000" w:sz="4" w:space="0"/>
              <w:right w:val="single" w:color="000000" w:sz="4" w:space="0"/>
            </w:tcBorders>
            <w:vAlign w:val="center"/>
          </w:tcPr>
          <w:p w14:paraId="779D46D6">
            <w:pPr>
              <w:widowControl/>
              <w:spacing w:line="360" w:lineRule="auto"/>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1、尺寸：1200MM*2000MM（±5mm）；</w:t>
            </w:r>
          </w:p>
          <w:p w14:paraId="66BCDE46">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kern w:val="0"/>
                <w:szCs w:val="21"/>
                <w:highlight w:val="none"/>
                <w:lang w:bidi="ar"/>
              </w:rPr>
              <w:t>材质：优质白蜡木</w:t>
            </w:r>
          </w:p>
          <w:p w14:paraId="3B390B3E">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kern w:val="0"/>
                <w:szCs w:val="21"/>
                <w:highlight w:val="none"/>
                <w:lang w:bidi="ar"/>
              </w:rPr>
              <w:t>颜色：原木色，清漆面；</w:t>
            </w:r>
          </w:p>
          <w:p w14:paraId="5560DD69">
            <w:pPr>
              <w:widowControl/>
              <w:spacing w:line="360" w:lineRule="auto"/>
              <w:jc w:val="left"/>
              <w:textAlignment w:val="center"/>
              <w:rPr>
                <w:rFonts w:ascii="宋体" w:hAnsi="宋体" w:cs="宋体"/>
                <w:b/>
                <w:color w:val="auto"/>
                <w:szCs w:val="21"/>
                <w:highlight w:val="none"/>
              </w:rPr>
            </w:pPr>
            <w:r>
              <w:rPr>
                <w:rFonts w:hint="eastAsia" w:ascii="宋体" w:hAnsi="宋体" w:cs="宋体"/>
                <w:color w:val="auto"/>
                <w:kern w:val="0"/>
                <w:szCs w:val="21"/>
                <w:highlight w:val="none"/>
                <w:lang w:bidi="ar"/>
              </w:rPr>
              <w:t>★</w:t>
            </w:r>
            <w:r>
              <w:rPr>
                <w:rFonts w:hint="eastAsia" w:ascii="宋体" w:hAnsi="宋体" w:cs="宋体"/>
                <w:color w:val="auto"/>
                <w:szCs w:val="21"/>
                <w:highlight w:val="none"/>
              </w:rPr>
              <w:t>4、</w:t>
            </w:r>
            <w:r>
              <w:rPr>
                <w:rFonts w:hint="eastAsia" w:ascii="宋体" w:hAnsi="宋体" w:cs="宋体"/>
                <w:color w:val="auto"/>
                <w:kern w:val="0"/>
                <w:szCs w:val="21"/>
                <w:highlight w:val="none"/>
                <w:lang w:bidi="ar"/>
              </w:rPr>
              <w:t>水性面漆</w:t>
            </w:r>
            <w:r>
              <w:rPr>
                <w:rFonts w:ascii="宋体" w:hAnsi="宋体" w:cs="宋体"/>
                <w:color w:val="auto"/>
                <w:kern w:val="0"/>
                <w:szCs w:val="21"/>
                <w:highlight w:val="none"/>
                <w:lang w:bidi="ar"/>
              </w:rPr>
              <w:t>：</w:t>
            </w:r>
            <w:r>
              <w:rPr>
                <w:rFonts w:hint="eastAsia" w:ascii="宋体" w:hAnsi="宋体" w:cs="宋体"/>
                <w:color w:val="auto"/>
                <w:kern w:val="0"/>
                <w:szCs w:val="21"/>
                <w:highlight w:val="none"/>
                <w:lang w:val="en-US" w:eastAsia="zh-CN" w:bidi="ar"/>
              </w:rPr>
              <w:t>依旧《</w:t>
            </w:r>
            <w:r>
              <w:rPr>
                <w:rFonts w:hint="eastAsia" w:ascii="宋体" w:hAnsi="宋体" w:cs="宋体"/>
                <w:color w:val="auto"/>
                <w:kern w:val="0"/>
                <w:szCs w:val="21"/>
                <w:highlight w:val="none"/>
                <w:lang w:bidi="ar"/>
              </w:rPr>
              <w:t>GB18581-2020</w:t>
            </w:r>
            <w:r>
              <w:rPr>
                <w:rFonts w:hint="eastAsia" w:ascii="宋体" w:hAnsi="宋体" w:cs="宋体"/>
                <w:color w:val="auto"/>
                <w:kern w:val="0"/>
                <w:szCs w:val="21"/>
                <w:highlight w:val="none"/>
                <w:lang w:val="en-US" w:eastAsia="zh-CN" w:bidi="ar"/>
              </w:rPr>
              <w:t>》要求，</w:t>
            </w:r>
            <w:r>
              <w:rPr>
                <w:rFonts w:hint="eastAsia" w:ascii="宋体" w:hAnsi="宋体" w:cs="宋体"/>
                <w:color w:val="auto"/>
                <w:kern w:val="0"/>
                <w:szCs w:val="21"/>
                <w:highlight w:val="none"/>
                <w:lang w:bidi="ar"/>
              </w:rPr>
              <w:t>甲醛含量≤7.305mg/kg，总铅（Pb）含量、可溶性重金属含量-镉、铬、汞均未检出，苯含量未检出，苯系物总和含量未检出，多环芳烃总和含量未检出</w:t>
            </w:r>
            <w:r>
              <w:rPr>
                <w:rFonts w:hint="eastAsia" w:ascii="宋体" w:hAnsi="宋体" w:cs="宋体"/>
                <w:color w:val="auto"/>
                <w:kern w:val="0"/>
                <w:szCs w:val="21"/>
                <w:highlight w:val="none"/>
                <w:lang w:eastAsia="zh-CN" w:bidi="ar"/>
              </w:rPr>
              <w:t>；</w:t>
            </w:r>
            <w:r>
              <w:rPr>
                <w:rFonts w:hint="eastAsia" w:ascii="宋体" w:hAnsi="宋体" w:cs="宋体"/>
                <w:b/>
                <w:color w:val="auto"/>
                <w:kern w:val="0"/>
                <w:szCs w:val="21"/>
                <w:highlight w:val="none"/>
                <w:lang w:bidi="ar"/>
              </w:rPr>
              <w:t>（提供有资质的第三方检测机构出具的检测报告扫描件）</w:t>
            </w:r>
          </w:p>
          <w:p w14:paraId="5F0FD2B8">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s="宋体"/>
                <w:color w:val="auto"/>
                <w:kern w:val="0"/>
                <w:szCs w:val="21"/>
                <w:highlight w:val="none"/>
                <w:lang w:bidi="ar"/>
              </w:rPr>
              <w:t>框架结构：床垫为弹簧乳胶垫，产品包安装；</w:t>
            </w:r>
            <w:r>
              <w:rPr>
                <w:rFonts w:ascii="宋体" w:hAnsi="宋体" w:cs="宋体"/>
                <w:color w:val="auto"/>
                <w:szCs w:val="21"/>
                <w:highlight w:val="none"/>
              </w:rPr>
              <w:t xml:space="preserve"> </w:t>
            </w:r>
          </w:p>
          <w:p w14:paraId="7437E4E8">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w:t>
            </w:r>
            <w:r>
              <w:rPr>
                <w:rFonts w:hint="eastAsia" w:ascii="宋体" w:hAnsi="宋体" w:cs="宋体"/>
                <w:color w:val="auto"/>
                <w:kern w:val="0"/>
                <w:szCs w:val="21"/>
                <w:highlight w:val="none"/>
                <w:lang w:bidi="ar"/>
              </w:rPr>
              <w:t>产品安全规范:符合国家标准；</w:t>
            </w:r>
          </w:p>
          <w:p w14:paraId="0D76F46F">
            <w:pPr>
              <w:widowControl/>
              <w:spacing w:line="360" w:lineRule="auto"/>
              <w:jc w:val="left"/>
              <w:textAlignment w:val="center"/>
              <w:rPr>
                <w:rFonts w:ascii="宋体" w:hAnsi="宋体" w:cs="宋体"/>
                <w:color w:val="auto"/>
                <w:kern w:val="0"/>
                <w:szCs w:val="21"/>
                <w:highlight w:val="none"/>
                <w:lang w:bidi="ar"/>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w:t>
            </w:r>
            <w:r>
              <w:rPr>
                <w:rFonts w:hint="eastAsia" w:ascii="宋体" w:hAnsi="宋体" w:cs="宋体"/>
                <w:color w:val="auto"/>
                <w:kern w:val="0"/>
                <w:szCs w:val="21"/>
                <w:highlight w:val="none"/>
                <w:lang w:bidi="ar"/>
              </w:rPr>
              <w:t>弹簧床芯弹簧：邦尼尔弹簧系统、≥7圈、口径≥70mm、中径≥36mm；</w:t>
            </w:r>
          </w:p>
          <w:p w14:paraId="5E749E8B">
            <w:pPr>
              <w:widowControl/>
              <w:spacing w:line="360" w:lineRule="auto"/>
              <w:jc w:val="left"/>
              <w:textAlignment w:val="center"/>
              <w:rPr>
                <w:rFonts w:ascii="宋体" w:hAnsi="宋体" w:eastAsia="宋体" w:cs="宋体"/>
                <w:color w:val="auto"/>
                <w:sz w:val="21"/>
                <w:szCs w:val="21"/>
                <w:highlight w:val="none"/>
              </w:rPr>
            </w:pPr>
            <w:r>
              <w:rPr>
                <w:rFonts w:hint="eastAsia" w:ascii="宋体" w:hAnsi="宋体" w:cs="宋体"/>
                <w:color w:val="auto"/>
                <w:kern w:val="0"/>
                <w:szCs w:val="21"/>
                <w:highlight w:val="none"/>
                <w:lang w:val="en-US" w:eastAsia="zh-CN" w:bidi="ar"/>
              </w:rPr>
              <w:t>8</w:t>
            </w:r>
            <w:r>
              <w:rPr>
                <w:rFonts w:hint="eastAsia" w:ascii="宋体" w:hAnsi="宋体" w:cs="宋体"/>
                <w:color w:val="auto"/>
                <w:kern w:val="0"/>
                <w:szCs w:val="21"/>
                <w:highlight w:val="none"/>
                <w:lang w:bidi="ar"/>
              </w:rPr>
              <w:t>、弹簧钢丝直径：≥2.3mm；</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val="en-US" w:eastAsia="zh-CN" w:bidi="ar"/>
              </w:rPr>
              <w:t>9</w:t>
            </w:r>
            <w:r>
              <w:rPr>
                <w:rFonts w:hint="eastAsia" w:ascii="宋体" w:hAnsi="宋体" w:cs="宋体"/>
                <w:color w:val="auto"/>
                <w:kern w:val="0"/>
                <w:szCs w:val="21"/>
                <w:highlight w:val="none"/>
                <w:lang w:bidi="ar"/>
              </w:rPr>
              <w:t>、弹簧钢丝型号：70#弹簧专用钢丝；</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1</w:t>
            </w:r>
            <w:r>
              <w:rPr>
                <w:rFonts w:hint="eastAsia" w:ascii="宋体" w:hAnsi="宋体" w:cs="宋体"/>
                <w:color w:val="auto"/>
                <w:kern w:val="0"/>
                <w:szCs w:val="21"/>
                <w:highlight w:val="none"/>
                <w:lang w:val="en-US" w:eastAsia="zh-CN" w:bidi="ar"/>
              </w:rPr>
              <w:t>0</w:t>
            </w:r>
            <w:r>
              <w:rPr>
                <w:rFonts w:hint="eastAsia" w:ascii="宋体" w:hAnsi="宋体" w:cs="宋体"/>
                <w:color w:val="auto"/>
                <w:kern w:val="0"/>
                <w:szCs w:val="21"/>
                <w:highlight w:val="none"/>
                <w:lang w:bidi="ar"/>
              </w:rPr>
              <w:t>、围边钢丝型号：65号碳素钢；</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1</w:t>
            </w:r>
            <w:r>
              <w:rPr>
                <w:rFonts w:hint="eastAsia" w:ascii="宋体" w:hAnsi="宋体" w:cs="宋体"/>
                <w:color w:val="auto"/>
                <w:kern w:val="0"/>
                <w:szCs w:val="21"/>
                <w:highlight w:val="none"/>
                <w:lang w:val="en-US" w:eastAsia="zh-CN" w:bidi="ar"/>
              </w:rPr>
              <w:t>1</w:t>
            </w:r>
            <w:r>
              <w:rPr>
                <w:rFonts w:hint="eastAsia" w:ascii="宋体" w:hAnsi="宋体" w:cs="宋体"/>
                <w:color w:val="auto"/>
                <w:kern w:val="0"/>
                <w:szCs w:val="21"/>
                <w:highlight w:val="none"/>
                <w:lang w:bidi="ar"/>
              </w:rPr>
              <w:t>、围边钢丝直径：ф4.8mm；</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1</w:t>
            </w:r>
            <w:r>
              <w:rPr>
                <w:rFonts w:hint="eastAsia" w:ascii="宋体" w:hAnsi="宋体" w:cs="宋体"/>
                <w:color w:val="auto"/>
                <w:kern w:val="0"/>
                <w:szCs w:val="21"/>
                <w:highlight w:val="none"/>
                <w:lang w:val="en-US" w:eastAsia="zh-CN" w:bidi="ar"/>
              </w:rPr>
              <w:t>2</w:t>
            </w:r>
            <w:r>
              <w:rPr>
                <w:rFonts w:hint="eastAsia" w:ascii="宋体" w:hAnsi="宋体" w:cs="宋体"/>
                <w:color w:val="auto"/>
                <w:kern w:val="0"/>
                <w:szCs w:val="21"/>
                <w:highlight w:val="none"/>
                <w:lang w:bidi="ar"/>
              </w:rPr>
              <w:t>、填充层：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正面第一层：白色针织布面料；</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正面第二层：≥1厘米乳胶；</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正面第三层：25密度高弹海绵；</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正面第四层：≥40克无纺布；</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正面第五层：≥600克环保PK棉；</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反面第一层：白色针织布面料；</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反面第二层：≥120克无胶棉；</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反面第三层：≥40克无纺布；</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反面第四层：≥600克环保PK棉；</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1</w:t>
            </w:r>
            <w:r>
              <w:rPr>
                <w:rFonts w:hint="eastAsia" w:ascii="宋体" w:hAnsi="宋体" w:cs="宋体"/>
                <w:color w:val="auto"/>
                <w:kern w:val="0"/>
                <w:szCs w:val="21"/>
                <w:highlight w:val="none"/>
                <w:lang w:val="en-US" w:eastAsia="zh-CN" w:bidi="ar"/>
              </w:rPr>
              <w:t>3</w:t>
            </w:r>
            <w:r>
              <w:rPr>
                <w:rFonts w:hint="eastAsia" w:ascii="宋体" w:hAnsi="宋体" w:cs="宋体"/>
                <w:color w:val="auto"/>
                <w:kern w:val="0"/>
                <w:szCs w:val="21"/>
                <w:highlight w:val="none"/>
                <w:lang w:bidi="ar"/>
              </w:rPr>
              <w:t>、边框面料：白色针织面料；</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★1</w:t>
            </w:r>
            <w:r>
              <w:rPr>
                <w:rFonts w:hint="eastAsia" w:ascii="宋体" w:hAnsi="宋体" w:cs="宋体"/>
                <w:color w:val="auto"/>
                <w:kern w:val="0"/>
                <w:szCs w:val="21"/>
                <w:highlight w:val="none"/>
                <w:lang w:val="en-US" w:eastAsia="zh-CN" w:bidi="ar"/>
              </w:rPr>
              <w:t>4</w:t>
            </w:r>
            <w:r>
              <w:rPr>
                <w:rFonts w:hint="eastAsia" w:ascii="宋体" w:hAnsi="宋体" w:cs="宋体"/>
                <w:color w:val="auto"/>
                <w:kern w:val="0"/>
                <w:szCs w:val="21"/>
                <w:highlight w:val="none"/>
                <w:lang w:bidi="ar"/>
              </w:rPr>
              <w:t>、床垫甲醛释放量:≤0.01</w:t>
            </w:r>
            <w:r>
              <w:rPr>
                <w:rFonts w:ascii="宋体" w:hAnsi="宋体" w:cs="宋体"/>
                <w:color w:val="auto"/>
                <w:kern w:val="0"/>
                <w:szCs w:val="21"/>
                <w:highlight w:val="none"/>
                <w:lang w:bidi="ar"/>
              </w:rPr>
              <w:t>2mg/</w:t>
            </w:r>
            <w:r>
              <w:rPr>
                <w:rFonts w:hint="eastAsia" w:ascii="宋体" w:hAnsi="宋体" w:cs="宋体"/>
                <w:color w:val="auto"/>
                <w:kern w:val="0"/>
                <w:szCs w:val="21"/>
                <w:highlight w:val="none"/>
                <w:lang w:bidi="ar"/>
              </w:rPr>
              <w:t>㎡</w:t>
            </w:r>
            <w:r>
              <w:rPr>
                <w:rFonts w:ascii="宋体" w:hAnsi="宋体" w:cs="宋体"/>
                <w:color w:val="auto"/>
                <w:kern w:val="0"/>
                <w:szCs w:val="21"/>
                <w:highlight w:val="none"/>
                <w:lang w:bidi="ar"/>
              </w:rPr>
              <w:t>h</w:t>
            </w:r>
            <w:r>
              <w:rPr>
                <w:rFonts w:hint="eastAsia" w:ascii="宋体" w:hAnsi="宋体" w:cs="宋体"/>
                <w:color w:val="auto"/>
                <w:kern w:val="0"/>
                <w:szCs w:val="21"/>
                <w:highlight w:val="none"/>
                <w:lang w:bidi="ar"/>
              </w:rPr>
              <w:t>（</w:t>
            </w:r>
            <w:r>
              <w:rPr>
                <w:rFonts w:hint="eastAsia" w:ascii="宋体" w:hAnsi="宋体" w:cs="宋体"/>
                <w:b/>
                <w:bCs/>
                <w:color w:val="auto"/>
                <w:kern w:val="0"/>
                <w:szCs w:val="21"/>
                <w:highlight w:val="none"/>
                <w:lang w:bidi="ar"/>
              </w:rPr>
              <w:t>提供有资质的第三方检测机构出具的检测报告扫描件</w:t>
            </w:r>
            <w:r>
              <w:rPr>
                <w:rFonts w:hint="eastAsia" w:ascii="宋体" w:hAnsi="宋体" w:cs="宋体"/>
                <w:color w:val="auto"/>
                <w:kern w:val="0"/>
                <w:szCs w:val="21"/>
                <w:highlight w:val="none"/>
                <w:lang w:bidi="ar"/>
              </w:rPr>
              <w:t>）</w:t>
            </w:r>
          </w:p>
        </w:tc>
        <w:tc>
          <w:tcPr>
            <w:tcW w:w="1855" w:type="pct"/>
            <w:tcBorders>
              <w:top w:val="single" w:color="000000" w:sz="4" w:space="0"/>
              <w:left w:val="single" w:color="000000" w:sz="4" w:space="0"/>
              <w:bottom w:val="single" w:color="000000" w:sz="4" w:space="0"/>
              <w:right w:val="single" w:color="000000" w:sz="4" w:space="0"/>
            </w:tcBorders>
            <w:vAlign w:val="center"/>
          </w:tcPr>
          <w:p w14:paraId="23D43A05">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152525" cy="1152525"/>
                  <wp:effectExtent l="0" t="0" r="9525" b="9525"/>
                  <wp:docPr id="17" name="图片 3" descr="裁剪旋转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裁剪旋转 (5).png"/>
                          <pic:cNvPicPr>
                            <a:picLocks noChangeAspect="1"/>
                          </pic:cNvPicPr>
                        </pic:nvPicPr>
                        <pic:blipFill>
                          <a:blip r:embed="rId13"/>
                          <a:stretch>
                            <a:fillRect/>
                          </a:stretch>
                        </pic:blipFill>
                        <pic:spPr>
                          <a:xfrm>
                            <a:off x="0" y="0"/>
                            <a:ext cx="1152525" cy="1152525"/>
                          </a:xfrm>
                          <a:prstGeom prst="rect">
                            <a:avLst/>
                          </a:prstGeom>
                          <a:noFill/>
                          <a:ln>
                            <a:noFill/>
                          </a:ln>
                        </pic:spPr>
                      </pic:pic>
                    </a:graphicData>
                  </a:graphic>
                </wp:inline>
              </w:drawing>
            </w:r>
          </w:p>
        </w:tc>
      </w:tr>
      <w:tr w14:paraId="6FA085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51" w:type="pct"/>
            <w:tcBorders>
              <w:top w:val="single" w:color="000000" w:sz="4" w:space="0"/>
              <w:right w:val="single" w:color="000000" w:sz="4" w:space="0"/>
            </w:tcBorders>
            <w:vAlign w:val="center"/>
          </w:tcPr>
          <w:p w14:paraId="068021F5">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325" w:type="pct"/>
            <w:vMerge w:val="restart"/>
            <w:tcBorders>
              <w:top w:val="single" w:color="000000" w:sz="4" w:space="0"/>
              <w:left w:val="single" w:color="000000" w:sz="4" w:space="0"/>
              <w:right w:val="single" w:color="000000" w:sz="4" w:space="0"/>
            </w:tcBorders>
            <w:vAlign w:val="center"/>
          </w:tcPr>
          <w:p w14:paraId="43AAE48C">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装备器材类</w:t>
            </w:r>
          </w:p>
        </w:tc>
        <w:tc>
          <w:tcPr>
            <w:tcW w:w="425" w:type="pct"/>
            <w:tcBorders>
              <w:top w:val="single" w:color="000000" w:sz="4" w:space="0"/>
              <w:left w:val="single" w:color="000000" w:sz="4" w:space="0"/>
              <w:right w:val="single" w:color="000000" w:sz="4" w:space="0"/>
            </w:tcBorders>
            <w:vAlign w:val="center"/>
          </w:tcPr>
          <w:p w14:paraId="3A119649">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篮球架</w:t>
            </w:r>
          </w:p>
        </w:tc>
        <w:tc>
          <w:tcPr>
            <w:tcW w:w="2142" w:type="pct"/>
            <w:tcBorders>
              <w:top w:val="single" w:color="000000" w:sz="4" w:space="0"/>
              <w:left w:val="single" w:color="000000" w:sz="4" w:space="0"/>
              <w:right w:val="single" w:color="000000" w:sz="4" w:space="0"/>
            </w:tcBorders>
            <w:vAlign w:val="center"/>
          </w:tcPr>
          <w:p w14:paraId="176387FA">
            <w:pPr>
              <w:widowControl/>
              <w:spacing w:line="360" w:lineRule="auto"/>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1、产品规格：篮架伸臂为2.25M，篮圈上沿离地面高3.05M；</w:t>
            </w:r>
          </w:p>
          <w:p w14:paraId="20A7EE6C">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kern w:val="0"/>
                <w:szCs w:val="21"/>
                <w:highlight w:val="none"/>
                <w:lang w:bidi="ar"/>
              </w:rPr>
              <w:t>球架底座尺寸：长×宽×前高×后高=1.95×1.1×0.67×0.4（M）；</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3、产品用材：篮球架底座采用≥3 mm的铁板在专用折边机上折边拼焊而成，底座前立柱、后立柱支撑架采用≥6 mm铁板折边制作，篮架立柱采用100×70×3方管、70×70×3方管和100×100×3方管拼焊而成，篮架伸臂采用140×100×3方管、100×50×3方管拼焊而成，焊缝表面均匀光滑，篮架立柱转动部位和伸臂头部连接件均采用优质精密铸钢件制作，性能安全可靠，篮架上拉杆采用优质圆管在弯管机上一次成型，避免电焊及焊渣易引起生锈的隐患。</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4、产品结构：篮球架由篮架弹性平衡机构、走轮伸缩机构、安全玻璃篮板、立柱、横臂、底座及保护套等部分组成。主体（上支架）升降采用四连杆机构。使用时，拔下保险销，依靠篮架自身弹力升起。</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5、篮板：规格：1800x1050（mm），篮板配用通用的高强度安全玻璃篮板（13mm双层夹胶玻璃），具有透明度高、耐侯性好、抗老化、耐腐蚀、不易模糊等特点，并在篮板下沿侧面覆盖有保护圈，保护圈前后表面高度、厚度均≥20mm，底面厚度≥50mm，符合FIBA规则，能有效保护运动员扣篮时不受伤害。篮板刚性500N/min，中心挠度≤3mm，取消外力1min后篮板恢复原状。篮板支撑构架刚性（F2=130N、1min，卸载后永久性水平变量） ≤10mm，稳定性（F5=2700N、1min，卸载后永久性垂直变量）≤10mm。</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6、防护措施：篮架前立柱、底座、伸臂配备有专用护套，能有效保护运动员免受撞击，篮架底座下部设有防震垫，后部装有特制专用配重，单只配重400kg，能保证在篮圈根部施加2700N的载荷时，篮球架不倾翻。前立柱与伸臂间装有专用保险机构，能有效保证使用时的安全性及美观性。</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7、产品包安装</w:t>
            </w:r>
          </w:p>
        </w:tc>
        <w:tc>
          <w:tcPr>
            <w:tcW w:w="1855" w:type="pct"/>
            <w:tcBorders>
              <w:top w:val="single" w:color="000000" w:sz="4" w:space="0"/>
              <w:left w:val="single" w:color="000000" w:sz="4" w:space="0"/>
              <w:bottom w:val="single" w:color="000000" w:sz="4" w:space="0"/>
              <w:right w:val="single" w:color="000000" w:sz="4" w:space="0"/>
            </w:tcBorders>
            <w:vAlign w:val="center"/>
          </w:tcPr>
          <w:p w14:paraId="64ED145C">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962025" cy="991870"/>
                  <wp:effectExtent l="0" t="0" r="9525" b="1778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4"/>
                          <a:stretch>
                            <a:fillRect/>
                          </a:stretch>
                        </pic:blipFill>
                        <pic:spPr>
                          <a:xfrm>
                            <a:off x="0" y="0"/>
                            <a:ext cx="962025" cy="991870"/>
                          </a:xfrm>
                          <a:prstGeom prst="rect">
                            <a:avLst/>
                          </a:prstGeom>
                          <a:noFill/>
                          <a:ln>
                            <a:noFill/>
                          </a:ln>
                        </pic:spPr>
                      </pic:pic>
                    </a:graphicData>
                  </a:graphic>
                </wp:inline>
              </w:drawing>
            </w:r>
          </w:p>
        </w:tc>
      </w:tr>
      <w:tr w14:paraId="06387E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51" w:type="pct"/>
            <w:tcBorders>
              <w:top w:val="single" w:color="000000" w:sz="4" w:space="0"/>
              <w:bottom w:val="single" w:color="000000" w:sz="4" w:space="0"/>
              <w:right w:val="single" w:color="000000" w:sz="4" w:space="0"/>
            </w:tcBorders>
            <w:vAlign w:val="center"/>
          </w:tcPr>
          <w:p w14:paraId="753FF523">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325" w:type="pct"/>
            <w:vMerge w:val="continue"/>
            <w:tcBorders>
              <w:left w:val="single" w:color="000000" w:sz="4" w:space="0"/>
              <w:right w:val="single" w:color="000000" w:sz="4" w:space="0"/>
            </w:tcBorders>
            <w:vAlign w:val="center"/>
          </w:tcPr>
          <w:p w14:paraId="6A31AB55">
            <w:pPr>
              <w:spacing w:line="360" w:lineRule="auto"/>
              <w:jc w:val="center"/>
              <w:rPr>
                <w:rFonts w:ascii="宋体" w:hAnsi="宋体" w:cs="宋体"/>
                <w:color w:val="auto"/>
                <w:szCs w:val="21"/>
                <w:highlight w:val="none"/>
              </w:rPr>
            </w:pPr>
          </w:p>
        </w:tc>
        <w:tc>
          <w:tcPr>
            <w:tcW w:w="425" w:type="pct"/>
            <w:tcBorders>
              <w:top w:val="single" w:color="000000" w:sz="4" w:space="0"/>
              <w:left w:val="single" w:color="000000" w:sz="4" w:space="0"/>
              <w:bottom w:val="single" w:color="000000" w:sz="4" w:space="0"/>
              <w:right w:val="single" w:color="000000" w:sz="4" w:space="0"/>
            </w:tcBorders>
            <w:vAlign w:val="center"/>
          </w:tcPr>
          <w:p w14:paraId="3BB57161">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篮球架计时系统</w:t>
            </w:r>
          </w:p>
        </w:tc>
        <w:tc>
          <w:tcPr>
            <w:tcW w:w="2142" w:type="pct"/>
            <w:tcBorders>
              <w:top w:val="single" w:color="000000" w:sz="4" w:space="0"/>
              <w:left w:val="single" w:color="000000" w:sz="4" w:space="0"/>
              <w:bottom w:val="single" w:color="000000" w:sz="4" w:space="0"/>
              <w:right w:val="single" w:color="000000" w:sz="4" w:space="0"/>
            </w:tcBorders>
          </w:tcPr>
          <w:p w14:paraId="71B46839">
            <w:pPr>
              <w:widowControl/>
              <w:spacing w:line="360" w:lineRule="auto"/>
              <w:jc w:val="left"/>
              <w:textAlignment w:val="top"/>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一、基本参数：</w:t>
            </w:r>
          </w:p>
          <w:p w14:paraId="692F0F98">
            <w:pPr>
              <w:widowControl/>
              <w:spacing w:line="360" w:lineRule="auto"/>
              <w:jc w:val="left"/>
              <w:textAlignment w:val="top"/>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1、输入电压：AC~220V±5%；</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2、整机功率：≥40W；</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3、尺寸：≥长530mm＊高460mm＊厚110mm；</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4、材料:：铁机箱喷塑、PCB电路板；</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5、颜色：黑色哑光；</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6、包装：纸箱；</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7、重量：≤13KG；</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二、配置：</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1、显示屏：2台；</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2、主控台：1台；</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3、线缆：有线的2＊40米，无线的2*10米；</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4、操作说明书：1份；</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三、功能：</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1、分计时：能实现0--99分和0--59秒任意调整,具有启动、暂停、复位功能、最后1分钟以0.1秒的方式计时；</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2、秒计时：能实现0--99秒任意调整,具有复位、启动、暂停功能、14秒功能；</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3、报警：违例自动声、光报警；</w:t>
            </w:r>
          </w:p>
          <w:p w14:paraId="43582C6E">
            <w:pPr>
              <w:widowControl/>
              <w:spacing w:line="360" w:lineRule="auto"/>
              <w:jc w:val="left"/>
              <w:textAlignment w:val="top"/>
              <w:rPr>
                <w:rFonts w:ascii="宋体" w:hAnsi="宋体" w:cs="宋体"/>
                <w:color w:val="auto"/>
                <w:szCs w:val="21"/>
                <w:highlight w:val="none"/>
              </w:rPr>
            </w:pPr>
            <w:r>
              <w:rPr>
                <w:rFonts w:hint="eastAsia" w:ascii="宋体" w:hAnsi="宋体" w:cs="宋体"/>
                <w:color w:val="auto"/>
                <w:kern w:val="0"/>
                <w:szCs w:val="21"/>
                <w:highlight w:val="none"/>
                <w:lang w:bidi="ar"/>
              </w:rPr>
              <w:t>4、可切换到北京时间。（内含：发球权显示器、2024新款篮球比赛专业型讯响器/蜂鸣器、全队犯规显示器）</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5、产品包安装。</w:t>
            </w:r>
          </w:p>
        </w:tc>
        <w:tc>
          <w:tcPr>
            <w:tcW w:w="1855" w:type="pct"/>
            <w:tcBorders>
              <w:top w:val="single" w:color="000000" w:sz="4" w:space="0"/>
              <w:left w:val="single" w:color="000000" w:sz="4" w:space="0"/>
              <w:bottom w:val="single" w:color="000000" w:sz="4" w:space="0"/>
              <w:right w:val="single" w:color="000000" w:sz="4" w:space="0"/>
            </w:tcBorders>
            <w:vAlign w:val="center"/>
          </w:tcPr>
          <w:p w14:paraId="70C9278E">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852930" cy="1029335"/>
                  <wp:effectExtent l="0" t="0" r="13970" b="18415"/>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15"/>
                          <a:stretch>
                            <a:fillRect/>
                          </a:stretch>
                        </pic:blipFill>
                        <pic:spPr>
                          <a:xfrm>
                            <a:off x="0" y="0"/>
                            <a:ext cx="1852930" cy="1029335"/>
                          </a:xfrm>
                          <a:prstGeom prst="rect">
                            <a:avLst/>
                          </a:prstGeom>
                          <a:noFill/>
                          <a:ln>
                            <a:noFill/>
                          </a:ln>
                        </pic:spPr>
                      </pic:pic>
                    </a:graphicData>
                  </a:graphic>
                </wp:inline>
              </w:drawing>
            </w:r>
          </w:p>
        </w:tc>
      </w:tr>
      <w:tr w14:paraId="5D0EDA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51" w:type="pct"/>
            <w:tcBorders>
              <w:top w:val="single" w:color="000000" w:sz="4" w:space="0"/>
              <w:bottom w:val="single" w:color="000000" w:sz="4" w:space="0"/>
              <w:right w:val="single" w:color="000000" w:sz="4" w:space="0"/>
            </w:tcBorders>
            <w:vAlign w:val="center"/>
          </w:tcPr>
          <w:p w14:paraId="3AB44C4E">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325" w:type="pct"/>
            <w:vMerge w:val="continue"/>
            <w:tcBorders>
              <w:left w:val="single" w:color="000000" w:sz="4" w:space="0"/>
              <w:right w:val="single" w:color="000000" w:sz="4" w:space="0"/>
            </w:tcBorders>
            <w:vAlign w:val="center"/>
          </w:tcPr>
          <w:p w14:paraId="52D8EEE7">
            <w:pPr>
              <w:spacing w:line="360" w:lineRule="auto"/>
              <w:jc w:val="center"/>
              <w:rPr>
                <w:rFonts w:ascii="宋体" w:hAnsi="宋体" w:cs="宋体"/>
                <w:color w:val="auto"/>
                <w:szCs w:val="21"/>
                <w:highlight w:val="none"/>
              </w:rPr>
            </w:pPr>
          </w:p>
        </w:tc>
        <w:tc>
          <w:tcPr>
            <w:tcW w:w="425" w:type="pct"/>
            <w:tcBorders>
              <w:top w:val="single" w:color="000000" w:sz="4" w:space="0"/>
              <w:left w:val="single" w:color="000000" w:sz="4" w:space="0"/>
              <w:bottom w:val="single" w:color="000000" w:sz="4" w:space="0"/>
              <w:right w:val="single" w:color="000000" w:sz="4" w:space="0"/>
            </w:tcBorders>
            <w:vAlign w:val="center"/>
          </w:tcPr>
          <w:p w14:paraId="47D6EA65">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羽毛球地胶垫</w:t>
            </w:r>
          </w:p>
        </w:tc>
        <w:tc>
          <w:tcPr>
            <w:tcW w:w="2142" w:type="pct"/>
            <w:tcBorders>
              <w:top w:val="single" w:color="000000" w:sz="4" w:space="0"/>
              <w:left w:val="single" w:color="000000" w:sz="4" w:space="0"/>
              <w:bottom w:val="single" w:color="000000" w:sz="4" w:space="0"/>
              <w:right w:val="single" w:color="000000" w:sz="4" w:space="0"/>
            </w:tcBorders>
            <w:vAlign w:val="center"/>
          </w:tcPr>
          <w:p w14:paraId="1497E1CD">
            <w:pPr>
              <w:widowControl/>
              <w:spacing w:line="360" w:lineRule="auto"/>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1、厚度：≥5.0mm；</w:t>
            </w:r>
          </w:p>
          <w:p w14:paraId="157AB08C">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kern w:val="0"/>
                <w:szCs w:val="21"/>
                <w:highlight w:val="none"/>
                <w:lang w:bidi="ar"/>
              </w:rPr>
              <w:t>面积：108平；</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3、颜色：绿色；</w:t>
            </w:r>
          </w:p>
          <w:p w14:paraId="118326F8">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kern w:val="0"/>
                <w:szCs w:val="21"/>
                <w:highlight w:val="none"/>
                <w:lang w:bidi="ar"/>
              </w:rPr>
              <w:t>产品可折叠收卷；</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结构要求：</w:t>
            </w:r>
          </w:p>
          <w:p w14:paraId="5F036D9E">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1、面层具有：附有增强保护膜，表面毛细孔密封，遇水不滑，好清洁，并“BN”字母，增加脚底摩擦系数，更防滑；</w:t>
            </w:r>
          </w:p>
          <w:p w14:paraId="11847332">
            <w:pPr>
              <w:widowControl/>
              <w:spacing w:line="360" w:lineRule="auto"/>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2、稳定层：加入高密度的玻纤丝水织布+高强度的玻纤筋网格布。保证产品经常收卷后运动蹬踏不会产生形变；</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3、发泡层：采用青色发泡处理，1.8倍率发泡；</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4、背板：圆点式吸附背板，采用丁苯橡胶改性工艺，附着力极强，不易推动；</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技术要求：</w:t>
            </w:r>
          </w:p>
          <w:p w14:paraId="4015C5A7">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1、球的反弹：≥96；</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2、垂直变形率：≤1.9；</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3、拉断伸长率：≥96；</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4、硬度（邵A）：≥72（度）；</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5、地胶回弹值：≥12；</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6、摩擦系数：≥1.3；</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7、球反弹率：≥96%；</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8、阻燃性：b1级；</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9、可溶性重金属铅含量：≤0.7；</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10、可溶性重金属镉含量：≤0.7；</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11、总挥发物有机化合物（TVOC）：≤0.5；</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12、24小时甲醛释放量：≤0.03；</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13、邻苯二甲酸酯类（16P）：＜5%；</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14、苯24小时释放量：≤0；</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15、二甲苯和乙苯总和：≤0；</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16、燃烧临界辐射通量kW/㎡：≥1.8；</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17、燃烧产烟量%×min：≤257；</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18、燃烧烟气毒性等级达到ZA1级；</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19、燃烧20秒内焰尖高度：≤70mm</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20、二硫化碳：≤0；</w:t>
            </w:r>
            <w:r>
              <w:rPr>
                <w:rFonts w:ascii="宋体" w:hAnsi="宋体" w:cs="宋体"/>
                <w:color w:val="auto"/>
                <w:szCs w:val="21"/>
                <w:highlight w:val="none"/>
              </w:rPr>
              <w:t xml:space="preserve"> </w:t>
            </w:r>
          </w:p>
        </w:tc>
        <w:tc>
          <w:tcPr>
            <w:tcW w:w="1855" w:type="pct"/>
            <w:tcBorders>
              <w:top w:val="single" w:color="000000" w:sz="4" w:space="0"/>
              <w:left w:val="single" w:color="000000" w:sz="4" w:space="0"/>
              <w:bottom w:val="single" w:color="000000" w:sz="4" w:space="0"/>
              <w:right w:val="single" w:color="000000" w:sz="4" w:space="0"/>
            </w:tcBorders>
            <w:vAlign w:val="center"/>
          </w:tcPr>
          <w:p w14:paraId="211DF16C">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209675" cy="924560"/>
                  <wp:effectExtent l="0" t="0" r="9525" b="8890"/>
                  <wp:docPr id="24" name="图片 17" descr="裁剪旋转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裁剪旋转 (17).png"/>
                          <pic:cNvPicPr>
                            <a:picLocks noChangeAspect="1"/>
                          </pic:cNvPicPr>
                        </pic:nvPicPr>
                        <pic:blipFill>
                          <a:blip r:embed="rId16"/>
                          <a:srcRect t="32336" b="35381"/>
                          <a:stretch>
                            <a:fillRect/>
                          </a:stretch>
                        </pic:blipFill>
                        <pic:spPr>
                          <a:xfrm>
                            <a:off x="0" y="0"/>
                            <a:ext cx="1209675" cy="924560"/>
                          </a:xfrm>
                          <a:prstGeom prst="rect">
                            <a:avLst/>
                          </a:prstGeom>
                          <a:noFill/>
                          <a:ln>
                            <a:noFill/>
                          </a:ln>
                        </pic:spPr>
                      </pic:pic>
                    </a:graphicData>
                  </a:graphic>
                </wp:inline>
              </w:drawing>
            </w:r>
          </w:p>
        </w:tc>
      </w:tr>
      <w:tr w14:paraId="0FCB5A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51" w:type="pct"/>
            <w:tcBorders>
              <w:top w:val="single" w:color="000000" w:sz="4" w:space="0"/>
              <w:bottom w:val="single" w:color="000000" w:sz="4" w:space="0"/>
              <w:right w:val="single" w:color="000000" w:sz="4" w:space="0"/>
            </w:tcBorders>
            <w:vAlign w:val="center"/>
          </w:tcPr>
          <w:p w14:paraId="20CF2A98">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325" w:type="pct"/>
            <w:vMerge w:val="continue"/>
            <w:tcBorders>
              <w:left w:val="single" w:color="000000" w:sz="4" w:space="0"/>
              <w:right w:val="single" w:color="000000" w:sz="4" w:space="0"/>
            </w:tcBorders>
            <w:vAlign w:val="center"/>
          </w:tcPr>
          <w:p w14:paraId="03D13159">
            <w:pPr>
              <w:spacing w:line="360" w:lineRule="auto"/>
              <w:jc w:val="center"/>
              <w:rPr>
                <w:rFonts w:ascii="宋体" w:hAnsi="宋体" w:cs="宋体"/>
                <w:color w:val="auto"/>
                <w:szCs w:val="21"/>
                <w:highlight w:val="none"/>
              </w:rPr>
            </w:pPr>
          </w:p>
        </w:tc>
        <w:tc>
          <w:tcPr>
            <w:tcW w:w="425" w:type="pct"/>
            <w:tcBorders>
              <w:top w:val="single" w:color="000000" w:sz="4" w:space="0"/>
              <w:left w:val="single" w:color="000000" w:sz="4" w:space="0"/>
              <w:bottom w:val="single" w:color="000000" w:sz="4" w:space="0"/>
              <w:right w:val="single" w:color="000000" w:sz="4" w:space="0"/>
            </w:tcBorders>
            <w:vAlign w:val="center"/>
          </w:tcPr>
          <w:p w14:paraId="6771C7E4">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羽毛球网</w:t>
            </w:r>
          </w:p>
        </w:tc>
        <w:tc>
          <w:tcPr>
            <w:tcW w:w="2142" w:type="pct"/>
            <w:tcBorders>
              <w:top w:val="single" w:color="000000" w:sz="4" w:space="0"/>
              <w:left w:val="single" w:color="000000" w:sz="4" w:space="0"/>
              <w:bottom w:val="single" w:color="000000" w:sz="4" w:space="0"/>
              <w:right w:val="single" w:color="000000" w:sz="4" w:space="0"/>
            </w:tcBorders>
            <w:vAlign w:val="center"/>
          </w:tcPr>
          <w:p w14:paraId="1BAAFB03">
            <w:pPr>
              <w:spacing w:line="360" w:lineRule="auto"/>
              <w:rPr>
                <w:rFonts w:ascii="宋体" w:hAnsi="宋体" w:cs="宋体"/>
                <w:color w:val="auto"/>
                <w:szCs w:val="21"/>
                <w:highlight w:val="none"/>
              </w:rPr>
            </w:pPr>
            <w:r>
              <w:rPr>
                <w:rFonts w:hint="eastAsia" w:ascii="宋体" w:hAnsi="宋体" w:cs="宋体"/>
                <w:color w:val="auto"/>
                <w:szCs w:val="21"/>
                <w:highlight w:val="none"/>
              </w:rPr>
              <w:t>1、颜色：蓝色；</w:t>
            </w:r>
          </w:p>
          <w:p w14:paraId="426A64EE">
            <w:pPr>
              <w:spacing w:line="360" w:lineRule="auto"/>
              <w:rPr>
                <w:rFonts w:ascii="宋体" w:hAnsi="宋体" w:cs="宋体"/>
                <w:color w:val="auto"/>
                <w:szCs w:val="21"/>
                <w:highlight w:val="none"/>
              </w:rPr>
            </w:pPr>
            <w:r>
              <w:rPr>
                <w:rFonts w:hint="eastAsia" w:ascii="宋体" w:hAnsi="宋体" w:cs="宋体"/>
                <w:color w:val="auto"/>
                <w:szCs w:val="21"/>
                <w:highlight w:val="none"/>
              </w:rPr>
              <w:t>2、材质：精铁；</w:t>
            </w:r>
          </w:p>
          <w:p w14:paraId="01462F25">
            <w:pPr>
              <w:spacing w:line="360" w:lineRule="auto"/>
              <w:rPr>
                <w:rFonts w:ascii="宋体" w:hAnsi="宋体" w:cs="宋体"/>
                <w:color w:val="auto"/>
                <w:szCs w:val="21"/>
                <w:highlight w:val="none"/>
              </w:rPr>
            </w:pPr>
            <w:r>
              <w:rPr>
                <w:rFonts w:hint="eastAsia" w:ascii="宋体" w:hAnsi="宋体" w:cs="宋体"/>
                <w:color w:val="auto"/>
                <w:szCs w:val="21"/>
                <w:highlight w:val="none"/>
              </w:rPr>
              <w:t>3、箱体尺寸：</w:t>
            </w:r>
            <w:r>
              <w:rPr>
                <w:rFonts w:hint="eastAsia" w:ascii="宋体" w:hAnsi="宋体" w:cs="宋体"/>
                <w:color w:val="auto"/>
                <w:kern w:val="0"/>
                <w:szCs w:val="21"/>
                <w:highlight w:val="none"/>
                <w:lang w:bidi="ar"/>
              </w:rPr>
              <w:t>≥</w:t>
            </w:r>
            <w:r>
              <w:rPr>
                <w:rFonts w:hint="eastAsia" w:ascii="宋体" w:hAnsi="宋体" w:cs="宋体"/>
                <w:color w:val="auto"/>
                <w:szCs w:val="21"/>
                <w:highlight w:val="none"/>
              </w:rPr>
              <w:t>47cm*27cm*18cm；</w:t>
            </w:r>
          </w:p>
          <w:p w14:paraId="26FDF677">
            <w:pPr>
              <w:spacing w:line="360" w:lineRule="auto"/>
              <w:rPr>
                <w:rFonts w:ascii="宋体" w:hAnsi="宋体" w:cs="宋体"/>
                <w:color w:val="auto"/>
                <w:szCs w:val="21"/>
                <w:highlight w:val="none"/>
              </w:rPr>
            </w:pPr>
            <w:r>
              <w:rPr>
                <w:rFonts w:hint="eastAsia" w:ascii="宋体" w:hAnsi="宋体" w:cs="宋体"/>
                <w:color w:val="auto"/>
                <w:szCs w:val="21"/>
                <w:highlight w:val="none"/>
              </w:rPr>
              <w:t>4、高度：1.55M-2.1M；</w:t>
            </w:r>
          </w:p>
          <w:p w14:paraId="2C0541B8">
            <w:pPr>
              <w:spacing w:line="360" w:lineRule="auto"/>
              <w:rPr>
                <w:rFonts w:ascii="宋体" w:hAnsi="宋体" w:cs="宋体"/>
                <w:color w:val="auto"/>
                <w:szCs w:val="21"/>
                <w:highlight w:val="none"/>
              </w:rPr>
            </w:pPr>
            <w:r>
              <w:rPr>
                <w:rFonts w:hint="eastAsia" w:ascii="宋体" w:hAnsi="宋体" w:cs="宋体"/>
                <w:color w:val="auto"/>
                <w:szCs w:val="21"/>
                <w:highlight w:val="none"/>
              </w:rPr>
              <w:t>5、净重：</w:t>
            </w:r>
            <w:r>
              <w:rPr>
                <w:rFonts w:hint="eastAsia" w:ascii="宋体" w:hAnsi="宋体" w:cs="宋体"/>
                <w:color w:val="auto"/>
                <w:kern w:val="0"/>
                <w:szCs w:val="21"/>
                <w:highlight w:val="none"/>
                <w:lang w:bidi="ar"/>
              </w:rPr>
              <w:t>≥</w:t>
            </w:r>
            <w:r>
              <w:rPr>
                <w:rFonts w:hint="eastAsia" w:ascii="宋体" w:hAnsi="宋体" w:cs="宋体"/>
                <w:color w:val="auto"/>
                <w:szCs w:val="21"/>
                <w:highlight w:val="none"/>
              </w:rPr>
              <w:t>23KG；</w:t>
            </w:r>
          </w:p>
          <w:p w14:paraId="574934F4">
            <w:pPr>
              <w:spacing w:line="360" w:lineRule="auto"/>
              <w:rPr>
                <w:rFonts w:ascii="宋体" w:hAnsi="宋体" w:cs="宋体"/>
                <w:color w:val="auto"/>
                <w:szCs w:val="21"/>
                <w:highlight w:val="none"/>
              </w:rPr>
            </w:pPr>
            <w:r>
              <w:rPr>
                <w:rFonts w:hint="eastAsia" w:ascii="宋体" w:hAnsi="宋体" w:cs="宋体"/>
                <w:color w:val="auto"/>
                <w:szCs w:val="21"/>
                <w:highlight w:val="none"/>
              </w:rPr>
              <w:t>6、填重：80KG-100KG；</w:t>
            </w:r>
          </w:p>
          <w:p w14:paraId="521ED4BA">
            <w:pPr>
              <w:spacing w:line="360" w:lineRule="auto"/>
              <w:rPr>
                <w:rFonts w:ascii="宋体" w:hAnsi="宋体" w:cs="宋体"/>
                <w:color w:val="auto"/>
                <w:szCs w:val="21"/>
                <w:highlight w:val="none"/>
              </w:rPr>
            </w:pPr>
            <w:r>
              <w:rPr>
                <w:rFonts w:hint="eastAsia" w:ascii="宋体" w:hAnsi="宋体" w:cs="宋体"/>
                <w:color w:val="auto"/>
                <w:szCs w:val="21"/>
                <w:highlight w:val="none"/>
              </w:rPr>
              <w:t>7、功能：排球和羽毛球2合一使用；</w:t>
            </w:r>
          </w:p>
          <w:p w14:paraId="6B20A8FA">
            <w:pPr>
              <w:spacing w:line="360" w:lineRule="auto"/>
              <w:rPr>
                <w:rFonts w:ascii="宋体" w:hAnsi="宋体" w:cs="宋体"/>
                <w:color w:val="auto"/>
                <w:szCs w:val="21"/>
                <w:highlight w:val="none"/>
              </w:rPr>
            </w:pPr>
            <w:r>
              <w:rPr>
                <w:rFonts w:hint="eastAsia" w:ascii="宋体" w:hAnsi="宋体" w:cs="宋体"/>
                <w:color w:val="auto"/>
                <w:szCs w:val="21"/>
                <w:highlight w:val="none"/>
              </w:rPr>
              <w:t>8、含7.5M羽毛球网。</w:t>
            </w:r>
          </w:p>
        </w:tc>
        <w:tc>
          <w:tcPr>
            <w:tcW w:w="1855" w:type="pct"/>
            <w:tcBorders>
              <w:top w:val="single" w:color="000000" w:sz="4" w:space="0"/>
              <w:left w:val="single" w:color="000000" w:sz="4" w:space="0"/>
              <w:bottom w:val="single" w:color="000000" w:sz="4" w:space="0"/>
              <w:right w:val="single" w:color="000000" w:sz="4" w:space="0"/>
            </w:tcBorders>
            <w:vAlign w:val="center"/>
          </w:tcPr>
          <w:p w14:paraId="4BFD44B3">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267460" cy="3058160"/>
                  <wp:effectExtent l="0" t="0" r="8890" b="889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7"/>
                          <a:stretch>
                            <a:fillRect/>
                          </a:stretch>
                        </pic:blipFill>
                        <pic:spPr>
                          <a:xfrm>
                            <a:off x="0" y="0"/>
                            <a:ext cx="1267460" cy="3058160"/>
                          </a:xfrm>
                          <a:prstGeom prst="rect">
                            <a:avLst/>
                          </a:prstGeom>
                          <a:noFill/>
                          <a:ln>
                            <a:noFill/>
                          </a:ln>
                        </pic:spPr>
                      </pic:pic>
                    </a:graphicData>
                  </a:graphic>
                </wp:inline>
              </w:drawing>
            </w:r>
          </w:p>
        </w:tc>
      </w:tr>
      <w:tr w14:paraId="41B28F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51" w:type="pct"/>
            <w:tcBorders>
              <w:top w:val="single" w:color="000000" w:sz="4" w:space="0"/>
              <w:bottom w:val="single" w:color="000000" w:sz="4" w:space="0"/>
              <w:right w:val="single" w:color="000000" w:sz="4" w:space="0"/>
            </w:tcBorders>
            <w:vAlign w:val="center"/>
          </w:tcPr>
          <w:p w14:paraId="54ACE7CE">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325" w:type="pct"/>
            <w:vMerge w:val="continue"/>
            <w:tcBorders>
              <w:left w:val="single" w:color="000000" w:sz="4" w:space="0"/>
              <w:right w:val="single" w:color="000000" w:sz="4" w:space="0"/>
            </w:tcBorders>
            <w:vAlign w:val="center"/>
          </w:tcPr>
          <w:p w14:paraId="0A2A9EF1">
            <w:pPr>
              <w:spacing w:line="360" w:lineRule="auto"/>
              <w:jc w:val="center"/>
              <w:rPr>
                <w:rFonts w:ascii="宋体" w:hAnsi="宋体" w:cs="宋体"/>
                <w:color w:val="auto"/>
                <w:szCs w:val="21"/>
                <w:highlight w:val="none"/>
              </w:rPr>
            </w:pPr>
          </w:p>
        </w:tc>
        <w:tc>
          <w:tcPr>
            <w:tcW w:w="425" w:type="pct"/>
            <w:tcBorders>
              <w:top w:val="single" w:color="000000" w:sz="4" w:space="0"/>
              <w:left w:val="single" w:color="000000" w:sz="4" w:space="0"/>
              <w:bottom w:val="single" w:color="000000" w:sz="4" w:space="0"/>
              <w:right w:val="single" w:color="000000" w:sz="4" w:space="0"/>
            </w:tcBorders>
            <w:vAlign w:val="center"/>
          </w:tcPr>
          <w:p w14:paraId="746C1CBC">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手推式割草机</w:t>
            </w:r>
          </w:p>
        </w:tc>
        <w:tc>
          <w:tcPr>
            <w:tcW w:w="2142" w:type="pct"/>
            <w:tcBorders>
              <w:top w:val="single" w:color="000000" w:sz="4" w:space="0"/>
              <w:left w:val="single" w:color="000000" w:sz="4" w:space="0"/>
              <w:bottom w:val="single" w:color="000000" w:sz="4" w:space="0"/>
              <w:right w:val="single" w:color="000000" w:sz="4" w:space="0"/>
            </w:tcBorders>
            <w:vAlign w:val="center"/>
          </w:tcPr>
          <w:p w14:paraId="763F9106">
            <w:pPr>
              <w:widowControl/>
              <w:numPr>
                <w:ilvl w:val="0"/>
                <w:numId w:val="3"/>
              </w:numPr>
              <w:spacing w:line="360" w:lineRule="auto"/>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发动机：OHV发动机；</w:t>
            </w:r>
          </w:p>
          <w:p w14:paraId="11B2ECFE">
            <w:pPr>
              <w:widowControl/>
              <w:numPr>
                <w:ilvl w:val="0"/>
                <w:numId w:val="3"/>
              </w:numPr>
              <w:spacing w:line="360" w:lineRule="auto"/>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档位调节：8档高速调节；</w:t>
            </w:r>
          </w:p>
          <w:p w14:paraId="5D78EE70">
            <w:pPr>
              <w:widowControl/>
              <w:numPr>
                <w:ilvl w:val="0"/>
                <w:numId w:val="3"/>
              </w:numPr>
              <w:spacing w:line="360" w:lineRule="auto"/>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刀片：锰钢刀片；</w:t>
            </w:r>
          </w:p>
          <w:p w14:paraId="5F92BB37">
            <w:pPr>
              <w:widowControl/>
              <w:numPr>
                <w:ilvl w:val="0"/>
                <w:numId w:val="3"/>
              </w:numPr>
              <w:spacing w:line="360" w:lineRule="auto"/>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20寸6马力自走。</w:t>
            </w:r>
          </w:p>
        </w:tc>
        <w:tc>
          <w:tcPr>
            <w:tcW w:w="1855" w:type="pct"/>
            <w:tcBorders>
              <w:top w:val="single" w:color="000000" w:sz="4" w:space="0"/>
              <w:left w:val="single" w:color="000000" w:sz="4" w:space="0"/>
              <w:bottom w:val="single" w:color="000000" w:sz="4" w:space="0"/>
              <w:right w:val="single" w:color="000000" w:sz="4" w:space="0"/>
            </w:tcBorders>
            <w:vAlign w:val="center"/>
          </w:tcPr>
          <w:p w14:paraId="61440EA7">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181100" cy="933450"/>
                  <wp:effectExtent l="0" t="0" r="0" b="0"/>
                  <wp:docPr id="8" name="图片 19" descr="裁剪旋转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裁剪旋转 (19).png"/>
                          <pic:cNvPicPr>
                            <a:picLocks noChangeAspect="1"/>
                          </pic:cNvPicPr>
                        </pic:nvPicPr>
                        <pic:blipFill>
                          <a:blip r:embed="rId18"/>
                          <a:srcRect t="1613" b="19354"/>
                          <a:stretch>
                            <a:fillRect/>
                          </a:stretch>
                        </pic:blipFill>
                        <pic:spPr>
                          <a:xfrm>
                            <a:off x="0" y="0"/>
                            <a:ext cx="1181100" cy="933450"/>
                          </a:xfrm>
                          <a:prstGeom prst="rect">
                            <a:avLst/>
                          </a:prstGeom>
                          <a:noFill/>
                          <a:ln>
                            <a:noFill/>
                          </a:ln>
                        </pic:spPr>
                      </pic:pic>
                    </a:graphicData>
                  </a:graphic>
                </wp:inline>
              </w:drawing>
            </w:r>
          </w:p>
        </w:tc>
      </w:tr>
      <w:tr w14:paraId="6866C0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51" w:type="pct"/>
            <w:tcBorders>
              <w:top w:val="single" w:color="000000" w:sz="4" w:space="0"/>
              <w:bottom w:val="single" w:color="000000" w:sz="4" w:space="0"/>
              <w:right w:val="single" w:color="000000" w:sz="4" w:space="0"/>
            </w:tcBorders>
            <w:vAlign w:val="center"/>
          </w:tcPr>
          <w:p w14:paraId="60F762D7">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w:t>
            </w:r>
          </w:p>
        </w:tc>
        <w:tc>
          <w:tcPr>
            <w:tcW w:w="325" w:type="pct"/>
            <w:vMerge w:val="continue"/>
            <w:tcBorders>
              <w:left w:val="single" w:color="000000" w:sz="4" w:space="0"/>
              <w:right w:val="single" w:color="000000" w:sz="4" w:space="0"/>
            </w:tcBorders>
            <w:vAlign w:val="center"/>
          </w:tcPr>
          <w:p w14:paraId="47E04817">
            <w:pPr>
              <w:spacing w:line="360" w:lineRule="auto"/>
              <w:jc w:val="center"/>
              <w:rPr>
                <w:rFonts w:ascii="宋体" w:hAnsi="宋体" w:cs="宋体"/>
                <w:color w:val="auto"/>
                <w:szCs w:val="21"/>
                <w:highlight w:val="none"/>
              </w:rPr>
            </w:pPr>
          </w:p>
        </w:tc>
        <w:tc>
          <w:tcPr>
            <w:tcW w:w="425" w:type="pct"/>
            <w:tcBorders>
              <w:top w:val="single" w:color="000000" w:sz="4" w:space="0"/>
              <w:left w:val="single" w:color="000000" w:sz="4" w:space="0"/>
              <w:bottom w:val="single" w:color="000000" w:sz="4" w:space="0"/>
              <w:right w:val="single" w:color="000000" w:sz="4" w:space="0"/>
            </w:tcBorders>
            <w:vAlign w:val="center"/>
          </w:tcPr>
          <w:p w14:paraId="399AE8D1">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装备柜</w:t>
            </w:r>
          </w:p>
        </w:tc>
        <w:tc>
          <w:tcPr>
            <w:tcW w:w="2142" w:type="pct"/>
            <w:tcBorders>
              <w:top w:val="single" w:color="000000" w:sz="4" w:space="0"/>
              <w:left w:val="single" w:color="000000" w:sz="4" w:space="0"/>
              <w:bottom w:val="single" w:color="000000" w:sz="4" w:space="0"/>
              <w:right w:val="single" w:color="000000" w:sz="4" w:space="0"/>
            </w:tcBorders>
            <w:vAlign w:val="center"/>
          </w:tcPr>
          <w:p w14:paraId="02F51715">
            <w:pPr>
              <w:widowControl/>
              <w:spacing w:line="360" w:lineRule="auto"/>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1、本产品需定制，尺寸详见参考图片。</w:t>
            </w:r>
          </w:p>
          <w:p w14:paraId="7D3CF1F7">
            <w:pPr>
              <w:widowControl/>
              <w:spacing w:line="360" w:lineRule="auto"/>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2、规格：上部分三开门，左边对开门，内部上一根挂衣杆，右边单扇门，内三块层板均分4格，下面一个大抽斗柜门，扣手为钢制内嵌长条扣手；</w:t>
            </w:r>
          </w:p>
          <w:p w14:paraId="20DF0D58">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3、材料：采用优质冷轧钢，钢板厚度≥0.7mm，采用优质热固性粉末涂料，静电喷塑。</w:t>
            </w:r>
          </w:p>
        </w:tc>
        <w:tc>
          <w:tcPr>
            <w:tcW w:w="1855" w:type="pct"/>
            <w:tcBorders>
              <w:top w:val="single" w:color="000000" w:sz="4" w:space="0"/>
              <w:left w:val="single" w:color="000000" w:sz="4" w:space="0"/>
              <w:bottom w:val="single" w:color="000000" w:sz="4" w:space="0"/>
              <w:right w:val="single" w:color="000000" w:sz="4" w:space="0"/>
            </w:tcBorders>
            <w:vAlign w:val="center"/>
          </w:tcPr>
          <w:p w14:paraId="5871508C">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383665" cy="1057275"/>
                  <wp:effectExtent l="0" t="0" r="6985" b="9525"/>
                  <wp:docPr id="9" name="图片 21"/>
                  <wp:cNvGraphicFramePr/>
                  <a:graphic xmlns:a="http://schemas.openxmlformats.org/drawingml/2006/main">
                    <a:graphicData uri="http://schemas.openxmlformats.org/drawingml/2006/picture">
                      <pic:pic xmlns:pic="http://schemas.openxmlformats.org/drawingml/2006/picture">
                        <pic:nvPicPr>
                          <pic:cNvPr id="9" name="图片 21"/>
                          <pic:cNvPicPr/>
                        </pic:nvPicPr>
                        <pic:blipFill>
                          <a:blip r:embed="rId19"/>
                          <a:stretch>
                            <a:fillRect/>
                          </a:stretch>
                        </pic:blipFill>
                        <pic:spPr>
                          <a:xfrm>
                            <a:off x="0" y="0"/>
                            <a:ext cx="1383665" cy="1057275"/>
                          </a:xfrm>
                          <a:prstGeom prst="rect">
                            <a:avLst/>
                          </a:prstGeom>
                          <a:noFill/>
                          <a:ln>
                            <a:noFill/>
                          </a:ln>
                        </pic:spPr>
                      </pic:pic>
                    </a:graphicData>
                  </a:graphic>
                </wp:inline>
              </w:drawing>
            </w:r>
          </w:p>
        </w:tc>
      </w:tr>
      <w:tr w14:paraId="29C84B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40" w:hRule="atLeast"/>
        </w:trPr>
        <w:tc>
          <w:tcPr>
            <w:tcW w:w="251" w:type="pct"/>
            <w:tcBorders>
              <w:top w:val="single" w:color="000000" w:sz="4" w:space="0"/>
              <w:right w:val="single" w:color="000000" w:sz="4" w:space="0"/>
            </w:tcBorders>
            <w:vAlign w:val="center"/>
          </w:tcPr>
          <w:p w14:paraId="07FA261F">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325" w:type="pct"/>
            <w:vMerge w:val="continue"/>
            <w:tcBorders>
              <w:left w:val="single" w:color="000000" w:sz="4" w:space="0"/>
              <w:right w:val="single" w:color="000000" w:sz="4" w:space="0"/>
            </w:tcBorders>
            <w:vAlign w:val="center"/>
          </w:tcPr>
          <w:p w14:paraId="7F5F83C3">
            <w:pPr>
              <w:spacing w:line="360" w:lineRule="auto"/>
              <w:jc w:val="center"/>
              <w:rPr>
                <w:rFonts w:ascii="宋体" w:hAnsi="宋体" w:cs="宋体"/>
                <w:color w:val="auto"/>
                <w:szCs w:val="21"/>
                <w:highlight w:val="none"/>
              </w:rPr>
            </w:pPr>
          </w:p>
        </w:tc>
        <w:tc>
          <w:tcPr>
            <w:tcW w:w="425" w:type="pct"/>
            <w:tcBorders>
              <w:top w:val="single" w:color="000000" w:sz="4" w:space="0"/>
              <w:left w:val="single" w:color="000000" w:sz="4" w:space="0"/>
              <w:right w:val="single" w:color="000000" w:sz="4" w:space="0"/>
            </w:tcBorders>
            <w:vAlign w:val="center"/>
          </w:tcPr>
          <w:p w14:paraId="4B7F75F8">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产犬床</w:t>
            </w:r>
          </w:p>
        </w:tc>
        <w:tc>
          <w:tcPr>
            <w:tcW w:w="2142" w:type="pct"/>
            <w:tcBorders>
              <w:top w:val="single" w:color="000000" w:sz="4" w:space="0"/>
              <w:left w:val="single" w:color="000000" w:sz="4" w:space="0"/>
              <w:right w:val="single" w:color="000000" w:sz="4" w:space="0"/>
            </w:tcBorders>
            <w:vAlign w:val="center"/>
          </w:tcPr>
          <w:p w14:paraId="64537113">
            <w:pPr>
              <w:widowControl/>
              <w:spacing w:line="360" w:lineRule="auto"/>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1、尺寸：1600mm*1200mm（±2mm）；</w:t>
            </w:r>
          </w:p>
          <w:p w14:paraId="0AD0CAE6">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kern w:val="0"/>
                <w:szCs w:val="21"/>
                <w:highlight w:val="none"/>
                <w:lang w:bidi="ar"/>
              </w:rPr>
              <w:t>防压木板，不锈钢包边，有66个离地桩，可拆卸；</w:t>
            </w:r>
          </w:p>
          <w:p w14:paraId="436DEB21">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kern w:val="0"/>
                <w:szCs w:val="21"/>
                <w:highlight w:val="none"/>
                <w:lang w:bidi="ar"/>
              </w:rPr>
              <w:t>木板为3mm的厚防腐木板，可拆卸组装。</w:t>
            </w:r>
          </w:p>
        </w:tc>
        <w:tc>
          <w:tcPr>
            <w:tcW w:w="1855" w:type="pct"/>
            <w:tcBorders>
              <w:top w:val="single" w:color="000000" w:sz="4" w:space="0"/>
              <w:left w:val="single" w:color="000000" w:sz="4" w:space="0"/>
              <w:bottom w:val="single" w:color="000000" w:sz="4" w:space="0"/>
              <w:right w:val="single" w:color="000000" w:sz="4" w:space="0"/>
            </w:tcBorders>
            <w:vAlign w:val="center"/>
          </w:tcPr>
          <w:p w14:paraId="65188EBF">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181100" cy="1123950"/>
                  <wp:effectExtent l="0" t="0" r="0" b="0"/>
                  <wp:docPr id="5" name="图片 22"/>
                  <wp:cNvGraphicFramePr/>
                  <a:graphic xmlns:a="http://schemas.openxmlformats.org/drawingml/2006/main">
                    <a:graphicData uri="http://schemas.openxmlformats.org/drawingml/2006/picture">
                      <pic:pic xmlns:pic="http://schemas.openxmlformats.org/drawingml/2006/picture">
                        <pic:nvPicPr>
                          <pic:cNvPr id="5" name="图片 22"/>
                          <pic:cNvPicPr/>
                        </pic:nvPicPr>
                        <pic:blipFill>
                          <a:blip r:embed="rId20"/>
                          <a:stretch>
                            <a:fillRect/>
                          </a:stretch>
                        </pic:blipFill>
                        <pic:spPr>
                          <a:xfrm>
                            <a:off x="0" y="0"/>
                            <a:ext cx="1181100" cy="1123950"/>
                          </a:xfrm>
                          <a:prstGeom prst="rect">
                            <a:avLst/>
                          </a:prstGeom>
                          <a:noFill/>
                          <a:ln>
                            <a:noFill/>
                          </a:ln>
                        </pic:spPr>
                      </pic:pic>
                    </a:graphicData>
                  </a:graphic>
                </wp:inline>
              </w:drawing>
            </w:r>
          </w:p>
        </w:tc>
      </w:tr>
      <w:tr w14:paraId="012AB0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51" w:type="pct"/>
            <w:tcBorders>
              <w:top w:val="single" w:color="000000" w:sz="4" w:space="0"/>
              <w:bottom w:val="single" w:color="000000" w:sz="4" w:space="0"/>
              <w:right w:val="single" w:color="000000" w:sz="4" w:space="0"/>
            </w:tcBorders>
            <w:vAlign w:val="center"/>
          </w:tcPr>
          <w:p w14:paraId="1F0D50A3">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w:t>
            </w:r>
          </w:p>
        </w:tc>
        <w:tc>
          <w:tcPr>
            <w:tcW w:w="325" w:type="pct"/>
            <w:vMerge w:val="continue"/>
            <w:tcBorders>
              <w:left w:val="single" w:color="000000" w:sz="4" w:space="0"/>
              <w:right w:val="single" w:color="000000" w:sz="4" w:space="0"/>
            </w:tcBorders>
            <w:vAlign w:val="center"/>
          </w:tcPr>
          <w:p w14:paraId="369E6E35">
            <w:pPr>
              <w:spacing w:line="360" w:lineRule="auto"/>
              <w:jc w:val="center"/>
              <w:rPr>
                <w:rFonts w:ascii="宋体" w:hAnsi="宋体" w:cs="宋体"/>
                <w:color w:val="auto"/>
                <w:szCs w:val="21"/>
                <w:highlight w:val="none"/>
              </w:rPr>
            </w:pPr>
          </w:p>
        </w:tc>
        <w:tc>
          <w:tcPr>
            <w:tcW w:w="425" w:type="pct"/>
            <w:tcBorders>
              <w:top w:val="single" w:color="000000" w:sz="4" w:space="0"/>
              <w:left w:val="single" w:color="000000" w:sz="4" w:space="0"/>
              <w:bottom w:val="single" w:color="000000" w:sz="4" w:space="0"/>
              <w:right w:val="single" w:color="000000" w:sz="4" w:space="0"/>
            </w:tcBorders>
            <w:vAlign w:val="center"/>
          </w:tcPr>
          <w:p w14:paraId="2BAACD8C">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犬笼</w:t>
            </w:r>
          </w:p>
        </w:tc>
        <w:tc>
          <w:tcPr>
            <w:tcW w:w="2142" w:type="pct"/>
            <w:tcBorders>
              <w:top w:val="single" w:color="000000" w:sz="4" w:space="0"/>
              <w:left w:val="single" w:color="000000" w:sz="4" w:space="0"/>
              <w:bottom w:val="single" w:color="000000" w:sz="4" w:space="0"/>
              <w:right w:val="single" w:color="000000" w:sz="4" w:space="0"/>
            </w:tcBorders>
            <w:vAlign w:val="center"/>
          </w:tcPr>
          <w:p w14:paraId="3941F78C">
            <w:pPr>
              <w:widowControl/>
              <w:spacing w:line="360" w:lineRule="auto"/>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1、材质：加厚304不锈钢；</w:t>
            </w:r>
          </w:p>
          <w:p w14:paraId="456C1B22">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kern w:val="0"/>
                <w:szCs w:val="21"/>
                <w:highlight w:val="none"/>
                <w:lang w:bidi="ar"/>
              </w:rPr>
              <w:t>工艺：精准焊接，光滑平整，无毛刺，不易脱焊，万向轮360度可旋转，方便移动；</w:t>
            </w:r>
          </w:p>
          <w:p w14:paraId="649B9CD6">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kern w:val="0"/>
                <w:szCs w:val="21"/>
                <w:highlight w:val="none"/>
                <w:lang w:bidi="ar"/>
              </w:rPr>
              <w:t>自带喂食小门，方便喂养，底部带有抽取式清洁托盘。</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4、尺寸：长 1.25m* 宽 0.95m* 高1.07m（±5mm）。</w:t>
            </w:r>
          </w:p>
        </w:tc>
        <w:tc>
          <w:tcPr>
            <w:tcW w:w="1855" w:type="pct"/>
            <w:tcBorders>
              <w:top w:val="single" w:color="000000" w:sz="4" w:space="0"/>
              <w:left w:val="single" w:color="000000" w:sz="4" w:space="0"/>
              <w:bottom w:val="single" w:color="000000" w:sz="4" w:space="0"/>
              <w:right w:val="single" w:color="000000" w:sz="4" w:space="0"/>
            </w:tcBorders>
            <w:vAlign w:val="center"/>
          </w:tcPr>
          <w:p w14:paraId="67BB88CE">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219200" cy="1038225"/>
                  <wp:effectExtent l="0" t="0" r="0" b="9525"/>
                  <wp:docPr id="7" name="图片 23"/>
                  <wp:cNvGraphicFramePr/>
                  <a:graphic xmlns:a="http://schemas.openxmlformats.org/drawingml/2006/main">
                    <a:graphicData uri="http://schemas.openxmlformats.org/drawingml/2006/picture">
                      <pic:pic xmlns:pic="http://schemas.openxmlformats.org/drawingml/2006/picture">
                        <pic:nvPicPr>
                          <pic:cNvPr id="7" name="图片 23"/>
                          <pic:cNvPicPr/>
                        </pic:nvPicPr>
                        <pic:blipFill>
                          <a:blip r:embed="rId21"/>
                          <a:stretch>
                            <a:fillRect/>
                          </a:stretch>
                        </pic:blipFill>
                        <pic:spPr>
                          <a:xfrm>
                            <a:off x="0" y="0"/>
                            <a:ext cx="1219200" cy="1038225"/>
                          </a:xfrm>
                          <a:prstGeom prst="rect">
                            <a:avLst/>
                          </a:prstGeom>
                          <a:noFill/>
                          <a:ln>
                            <a:noFill/>
                          </a:ln>
                        </pic:spPr>
                      </pic:pic>
                    </a:graphicData>
                  </a:graphic>
                </wp:inline>
              </w:drawing>
            </w:r>
          </w:p>
        </w:tc>
      </w:tr>
      <w:tr w14:paraId="20A167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51" w:type="pct"/>
            <w:tcBorders>
              <w:top w:val="single" w:color="000000" w:sz="4" w:space="0"/>
              <w:bottom w:val="single" w:color="000000" w:sz="4" w:space="0"/>
              <w:right w:val="single" w:color="000000" w:sz="4" w:space="0"/>
            </w:tcBorders>
            <w:vAlign w:val="center"/>
          </w:tcPr>
          <w:p w14:paraId="77D6339C">
            <w:pPr>
              <w:widowControl/>
              <w:spacing w:line="360" w:lineRule="auto"/>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12</w:t>
            </w:r>
          </w:p>
        </w:tc>
        <w:tc>
          <w:tcPr>
            <w:tcW w:w="325" w:type="pct"/>
            <w:vMerge w:val="continue"/>
            <w:tcBorders>
              <w:left w:val="single" w:color="000000" w:sz="4" w:space="0"/>
              <w:bottom w:val="single" w:color="000000" w:sz="4" w:space="0"/>
              <w:right w:val="single" w:color="000000" w:sz="4" w:space="0"/>
            </w:tcBorders>
            <w:vAlign w:val="center"/>
          </w:tcPr>
          <w:p w14:paraId="5D5A1D1C">
            <w:pPr>
              <w:spacing w:line="360" w:lineRule="auto"/>
              <w:jc w:val="center"/>
              <w:rPr>
                <w:rFonts w:ascii="宋体" w:hAnsi="宋体" w:cs="宋体"/>
                <w:color w:val="auto"/>
                <w:szCs w:val="21"/>
                <w:highlight w:val="none"/>
              </w:rPr>
            </w:pPr>
          </w:p>
        </w:tc>
        <w:tc>
          <w:tcPr>
            <w:tcW w:w="425" w:type="pct"/>
            <w:tcBorders>
              <w:top w:val="single" w:color="000000" w:sz="4" w:space="0"/>
              <w:left w:val="single" w:color="000000" w:sz="4" w:space="0"/>
              <w:bottom w:val="single" w:color="000000" w:sz="4" w:space="0"/>
              <w:right w:val="single" w:color="000000" w:sz="4" w:space="0"/>
            </w:tcBorders>
            <w:vAlign w:val="center"/>
          </w:tcPr>
          <w:p w14:paraId="487DDBA4">
            <w:pPr>
              <w:widowControl/>
              <w:spacing w:line="360" w:lineRule="auto"/>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洗地机</w:t>
            </w:r>
          </w:p>
        </w:tc>
        <w:tc>
          <w:tcPr>
            <w:tcW w:w="2142" w:type="pct"/>
            <w:tcBorders>
              <w:top w:val="single" w:color="000000" w:sz="4" w:space="0"/>
              <w:left w:val="single" w:color="000000" w:sz="4" w:space="0"/>
              <w:bottom w:val="single" w:color="000000" w:sz="4" w:space="0"/>
              <w:right w:val="single" w:color="000000" w:sz="4" w:space="0"/>
            </w:tcBorders>
            <w:vAlign w:val="center"/>
          </w:tcPr>
          <w:p w14:paraId="09E50E14">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1、电机冷却方式：风冷；</w:t>
            </w:r>
          </w:p>
          <w:p w14:paraId="7B12BE39">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2、电源线线芯规则：2.5平方毫米；</w:t>
            </w:r>
          </w:p>
          <w:p w14:paraId="0E3177EE">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3、功率：</w:t>
            </w:r>
            <w:r>
              <w:rPr>
                <w:rFonts w:hint="eastAsia" w:ascii="宋体" w:hAnsi="宋体" w:cs="宋体"/>
                <w:color w:val="auto"/>
                <w:kern w:val="0"/>
                <w:szCs w:val="21"/>
                <w:highlight w:val="none"/>
                <w:lang w:bidi="ar"/>
              </w:rPr>
              <w:t>≥</w:t>
            </w:r>
            <w:r>
              <w:rPr>
                <w:rFonts w:hint="eastAsia" w:ascii="宋体" w:hAnsi="宋体" w:cs="宋体"/>
                <w:color w:val="auto"/>
                <w:szCs w:val="21"/>
                <w:highlight w:val="none"/>
              </w:rPr>
              <w:t>3000W；</w:t>
            </w:r>
          </w:p>
          <w:p w14:paraId="03A5044D">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4、功能：漏电保护；</w:t>
            </w:r>
          </w:p>
          <w:p w14:paraId="65EBC2EF">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5、材质：纯铜机芯；</w:t>
            </w:r>
          </w:p>
          <w:p w14:paraId="3C3796CF">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szCs w:val="21"/>
                <w:highlight w:val="none"/>
              </w:rPr>
              <w:t>6、电源：220V；</w:t>
            </w:r>
          </w:p>
          <w:p w14:paraId="76903566">
            <w:pPr>
              <w:widowControl/>
              <w:spacing w:line="360" w:lineRule="auto"/>
              <w:jc w:val="left"/>
              <w:textAlignment w:val="center"/>
              <w:rPr>
                <w:rFonts w:ascii="宋体" w:hAnsi="宋体" w:cs="宋体"/>
                <w:color w:val="auto"/>
                <w:kern w:val="0"/>
                <w:szCs w:val="21"/>
                <w:highlight w:val="none"/>
                <w:lang w:bidi="ar"/>
              </w:rPr>
            </w:pPr>
            <w:r>
              <w:rPr>
                <w:rFonts w:hint="eastAsia" w:ascii="宋体" w:hAnsi="宋体" w:cs="宋体"/>
                <w:color w:val="auto"/>
                <w:szCs w:val="21"/>
                <w:highlight w:val="none"/>
              </w:rPr>
              <w:t>7、商用卷轴纯铜电机加长款+20米钢管+金属加长杆。</w:t>
            </w:r>
          </w:p>
        </w:tc>
        <w:tc>
          <w:tcPr>
            <w:tcW w:w="1855" w:type="pct"/>
            <w:tcBorders>
              <w:top w:val="single" w:color="000000" w:sz="4" w:space="0"/>
              <w:left w:val="single" w:color="000000" w:sz="4" w:space="0"/>
              <w:bottom w:val="single" w:color="000000" w:sz="4" w:space="0"/>
              <w:right w:val="single" w:color="000000" w:sz="4" w:space="0"/>
            </w:tcBorders>
            <w:vAlign w:val="center"/>
          </w:tcPr>
          <w:p w14:paraId="7DFDB6F2">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w:t>
            </w:r>
          </w:p>
        </w:tc>
      </w:tr>
      <w:tr w14:paraId="00060A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51" w:type="pct"/>
            <w:tcBorders>
              <w:top w:val="single" w:color="000000" w:sz="4" w:space="0"/>
              <w:bottom w:val="single" w:color="000000" w:sz="4" w:space="0"/>
              <w:right w:val="single" w:color="000000" w:sz="4" w:space="0"/>
            </w:tcBorders>
            <w:vAlign w:val="center"/>
          </w:tcPr>
          <w:p w14:paraId="65A1B518">
            <w:pPr>
              <w:widowControl/>
              <w:spacing w:line="360" w:lineRule="auto"/>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13</w:t>
            </w:r>
          </w:p>
        </w:tc>
        <w:tc>
          <w:tcPr>
            <w:tcW w:w="632" w:type="dxa"/>
            <w:tcBorders>
              <w:top w:val="single" w:color="000000" w:sz="4" w:space="0"/>
              <w:left w:val="single" w:color="000000" w:sz="4" w:space="0"/>
              <w:bottom w:val="single" w:color="000000" w:sz="4" w:space="0"/>
              <w:right w:val="single" w:color="000000" w:sz="4" w:space="0"/>
            </w:tcBorders>
            <w:vAlign w:val="center"/>
          </w:tcPr>
          <w:p w14:paraId="190EDCF5">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公杂类</w:t>
            </w:r>
          </w:p>
        </w:tc>
        <w:tc>
          <w:tcPr>
            <w:tcW w:w="827" w:type="dxa"/>
            <w:tcBorders>
              <w:top w:val="single" w:color="000000" w:sz="4" w:space="0"/>
              <w:left w:val="single" w:color="000000" w:sz="4" w:space="0"/>
              <w:bottom w:val="single" w:color="000000" w:sz="4" w:space="0"/>
              <w:right w:val="single" w:color="000000" w:sz="4" w:space="0"/>
            </w:tcBorders>
            <w:vAlign w:val="center"/>
          </w:tcPr>
          <w:p w14:paraId="55802BC2">
            <w:pPr>
              <w:widowControl/>
              <w:spacing w:line="360" w:lineRule="auto"/>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val="en-US" w:eastAsia="zh-CN" w:bidi="ar"/>
              </w:rPr>
              <w:t>商用</w:t>
            </w:r>
            <w:r>
              <w:rPr>
                <w:rFonts w:hint="eastAsia" w:ascii="宋体" w:hAnsi="宋体" w:cs="宋体"/>
                <w:color w:val="auto"/>
                <w:kern w:val="0"/>
                <w:szCs w:val="21"/>
                <w:highlight w:val="none"/>
                <w:lang w:bidi="ar"/>
              </w:rPr>
              <w:t>电磁灶（配50桶）</w:t>
            </w:r>
          </w:p>
        </w:tc>
        <w:tc>
          <w:tcPr>
            <w:tcW w:w="4166" w:type="dxa"/>
            <w:tcBorders>
              <w:top w:val="single" w:color="000000" w:sz="4" w:space="0"/>
              <w:left w:val="single" w:color="000000" w:sz="4" w:space="0"/>
              <w:bottom w:val="single" w:color="000000" w:sz="4" w:space="0"/>
              <w:right w:val="single" w:color="000000" w:sz="4" w:space="0"/>
            </w:tcBorders>
            <w:vAlign w:val="center"/>
          </w:tcPr>
          <w:p w14:paraId="644674AA">
            <w:pPr>
              <w:widowControl/>
              <w:spacing w:line="360" w:lineRule="auto"/>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1、8KW380V台式磁控+旋钮款平炉、平炉磁控板；</w:t>
            </w:r>
          </w:p>
          <w:p w14:paraId="0B20BAA4">
            <w:pPr>
              <w:widowControl/>
              <w:spacing w:line="360" w:lineRule="auto"/>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2、材质：不锈钢；</w:t>
            </w:r>
          </w:p>
          <w:p w14:paraId="1B3A8417">
            <w:pPr>
              <w:widowControl/>
              <w:spacing w:line="360" w:lineRule="auto"/>
              <w:jc w:val="left"/>
              <w:textAlignment w:val="center"/>
              <w:rPr>
                <w:rFonts w:ascii="宋体" w:hAnsi="宋体" w:cs="宋体"/>
                <w:color w:val="auto"/>
                <w:kern w:val="0"/>
                <w:szCs w:val="21"/>
                <w:highlight w:val="none"/>
                <w:lang w:bidi="ar"/>
              </w:rPr>
            </w:pPr>
            <w:r>
              <w:rPr>
                <w:rFonts w:hint="eastAsia" w:ascii="宋体" w:hAnsi="宋体" w:cs="宋体"/>
                <w:color w:val="auto"/>
                <w:szCs w:val="21"/>
                <w:highlight w:val="none"/>
              </w:rPr>
              <w:t>3、产品需</w:t>
            </w:r>
            <w:r>
              <w:rPr>
                <w:rFonts w:hint="eastAsia" w:ascii="宋体" w:hAnsi="宋体" w:cs="宋体"/>
                <w:color w:val="auto"/>
                <w:kern w:val="0"/>
                <w:szCs w:val="21"/>
                <w:highlight w:val="none"/>
                <w:lang w:bidi="ar"/>
              </w:rPr>
              <w:t>配50桶。</w:t>
            </w:r>
          </w:p>
        </w:tc>
        <w:tc>
          <w:tcPr>
            <w:tcW w:w="3608" w:type="dxa"/>
            <w:tcBorders>
              <w:top w:val="single" w:color="000000" w:sz="4" w:space="0"/>
              <w:left w:val="single" w:color="000000" w:sz="4" w:space="0"/>
              <w:bottom w:val="single" w:color="000000" w:sz="4" w:space="0"/>
              <w:right w:val="single" w:color="000000" w:sz="4" w:space="0"/>
            </w:tcBorders>
            <w:vAlign w:val="center"/>
          </w:tcPr>
          <w:p w14:paraId="6620A274">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114425" cy="1114425"/>
                  <wp:effectExtent l="0" t="0" r="9525" b="9525"/>
                  <wp:docPr id="20" name="图片 24" descr="裁剪旋转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4" descr="裁剪旋转 (21).png"/>
                          <pic:cNvPicPr>
                            <a:picLocks noChangeAspect="1"/>
                          </pic:cNvPicPr>
                        </pic:nvPicPr>
                        <pic:blipFill>
                          <a:blip r:embed="rId22"/>
                          <a:stretch>
                            <a:fillRect/>
                          </a:stretch>
                        </pic:blipFill>
                        <pic:spPr>
                          <a:xfrm>
                            <a:off x="0" y="0"/>
                            <a:ext cx="1114425" cy="1114425"/>
                          </a:xfrm>
                          <a:prstGeom prst="rect">
                            <a:avLst/>
                          </a:prstGeom>
                          <a:noFill/>
                          <a:ln>
                            <a:noFill/>
                          </a:ln>
                        </pic:spPr>
                      </pic:pic>
                    </a:graphicData>
                  </a:graphic>
                </wp:inline>
              </w:drawing>
            </w:r>
          </w:p>
        </w:tc>
      </w:tr>
      <w:tr w14:paraId="082B1C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51" w:type="pct"/>
            <w:tcBorders>
              <w:top w:val="single" w:color="000000" w:sz="4" w:space="0"/>
              <w:right w:val="single" w:color="000000" w:sz="4" w:space="0"/>
            </w:tcBorders>
            <w:vAlign w:val="center"/>
          </w:tcPr>
          <w:p w14:paraId="61F03AC3">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w:t>
            </w:r>
          </w:p>
        </w:tc>
        <w:tc>
          <w:tcPr>
            <w:tcW w:w="325" w:type="pct"/>
            <w:tcBorders>
              <w:top w:val="single" w:color="000000" w:sz="4" w:space="0"/>
              <w:left w:val="single" w:color="000000" w:sz="4" w:space="0"/>
              <w:right w:val="single" w:color="000000" w:sz="4" w:space="0"/>
            </w:tcBorders>
            <w:vAlign w:val="center"/>
          </w:tcPr>
          <w:p w14:paraId="33F4C230">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警营文化类</w:t>
            </w:r>
          </w:p>
        </w:tc>
        <w:tc>
          <w:tcPr>
            <w:tcW w:w="425" w:type="pct"/>
            <w:tcBorders>
              <w:top w:val="single" w:color="000000" w:sz="4" w:space="0"/>
              <w:left w:val="single" w:color="000000" w:sz="4" w:space="0"/>
              <w:right w:val="single" w:color="000000" w:sz="4" w:space="0"/>
            </w:tcBorders>
            <w:vAlign w:val="center"/>
          </w:tcPr>
          <w:p w14:paraId="658203D3">
            <w:pPr>
              <w:widowControl/>
              <w:spacing w:line="360" w:lineRule="auto"/>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音频操作系统</w:t>
            </w:r>
          </w:p>
        </w:tc>
        <w:tc>
          <w:tcPr>
            <w:tcW w:w="2142" w:type="pct"/>
            <w:tcBorders>
              <w:top w:val="single" w:color="000000" w:sz="4" w:space="0"/>
              <w:left w:val="single" w:color="000000" w:sz="4" w:space="0"/>
              <w:right w:val="single" w:color="000000" w:sz="4" w:space="0"/>
            </w:tcBorders>
            <w:vAlign w:val="center"/>
          </w:tcPr>
          <w:p w14:paraId="1D2E8F88">
            <w:pPr>
              <w:widowControl/>
              <w:spacing w:line="360" w:lineRule="auto"/>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设计理念为控制整栋楼共四层的音响，用于集合等打铃使用，确保每个房间能听到。音响需要设置在每层楼的楼道内，因未提前埋网线，建议使用无线。</w:t>
            </w:r>
          </w:p>
        </w:tc>
        <w:tc>
          <w:tcPr>
            <w:tcW w:w="1855" w:type="pct"/>
            <w:tcBorders>
              <w:top w:val="single" w:color="000000" w:sz="4" w:space="0"/>
              <w:left w:val="single" w:color="000000" w:sz="4" w:space="0"/>
              <w:right w:val="single" w:color="000000" w:sz="4" w:space="0"/>
            </w:tcBorders>
            <w:vAlign w:val="center"/>
          </w:tcPr>
          <w:p w14:paraId="5770A832">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p>
        </w:tc>
      </w:tr>
    </w:tbl>
    <w:p w14:paraId="755CE54C">
      <w:pPr>
        <w:spacing w:line="360" w:lineRule="auto"/>
        <w:rPr>
          <w:rFonts w:ascii="宋体" w:hAnsi="宋体" w:cs="宋体"/>
          <w:b/>
          <w:szCs w:val="21"/>
        </w:rPr>
      </w:pPr>
      <w:r>
        <w:rPr>
          <w:rFonts w:hint="eastAsia" w:ascii="宋体" w:hAnsi="宋体" w:cs="宋体"/>
          <w:b/>
          <w:bCs/>
          <w:kern w:val="1"/>
          <w:szCs w:val="21"/>
        </w:rPr>
        <w:t>注：以上图</w:t>
      </w:r>
      <w:r>
        <w:rPr>
          <w:rFonts w:hint="eastAsia" w:ascii="宋体" w:hAnsi="宋体" w:cs="宋体"/>
          <w:b/>
          <w:bCs/>
        </w:rPr>
        <w:t>片样式仅供投标人参考</w:t>
      </w:r>
    </w:p>
    <w:p w14:paraId="23FD3786">
      <w:pPr>
        <w:spacing w:line="360" w:lineRule="auto"/>
        <w:outlineLvl w:val="2"/>
        <w:rPr>
          <w:rFonts w:ascii="宋体" w:hAnsi="宋体" w:cs="宋体"/>
          <w:b/>
          <w:szCs w:val="21"/>
        </w:rPr>
      </w:pPr>
      <w:r>
        <w:rPr>
          <w:rFonts w:hint="eastAsia" w:ascii="宋体" w:hAnsi="宋体" w:cs="宋体"/>
          <w:b/>
          <w:szCs w:val="21"/>
        </w:rPr>
        <w:t>标项二</w:t>
      </w:r>
    </w:p>
    <w:tbl>
      <w:tblPr>
        <w:tblStyle w:val="38"/>
        <w:tblW w:w="499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88"/>
        <w:gridCol w:w="632"/>
        <w:gridCol w:w="827"/>
        <w:gridCol w:w="4166"/>
        <w:gridCol w:w="3608"/>
      </w:tblGrid>
      <w:tr w14:paraId="14C460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51" w:type="pct"/>
            <w:tcBorders>
              <w:bottom w:val="single" w:color="000000" w:sz="4" w:space="0"/>
              <w:right w:val="single" w:color="000000" w:sz="4" w:space="0"/>
            </w:tcBorders>
            <w:vAlign w:val="center"/>
          </w:tcPr>
          <w:p w14:paraId="748CF139">
            <w:pPr>
              <w:widowControl/>
              <w:spacing w:line="360" w:lineRule="auto"/>
              <w:jc w:val="center"/>
              <w:textAlignment w:val="center"/>
              <w:rPr>
                <w:rFonts w:ascii="宋体" w:hAnsi="宋体" w:cs="宋体"/>
                <w:b/>
                <w:bCs/>
                <w:color w:val="000000"/>
                <w:szCs w:val="21"/>
              </w:rPr>
            </w:pPr>
            <w:r>
              <w:rPr>
                <w:rFonts w:hint="eastAsia" w:ascii="宋体" w:hAnsi="宋体" w:cs="宋体"/>
                <w:b/>
                <w:bCs/>
                <w:color w:val="000000"/>
                <w:kern w:val="0"/>
                <w:szCs w:val="21"/>
                <w:lang w:bidi="ar"/>
              </w:rPr>
              <w:t>序号</w:t>
            </w:r>
          </w:p>
        </w:tc>
        <w:tc>
          <w:tcPr>
            <w:tcW w:w="325" w:type="pct"/>
            <w:tcBorders>
              <w:left w:val="single" w:color="000000" w:sz="4" w:space="0"/>
              <w:bottom w:val="single" w:color="000000" w:sz="4" w:space="0"/>
              <w:right w:val="single" w:color="000000" w:sz="4" w:space="0"/>
            </w:tcBorders>
            <w:vAlign w:val="center"/>
          </w:tcPr>
          <w:p w14:paraId="305780FC">
            <w:pPr>
              <w:widowControl/>
              <w:spacing w:line="360" w:lineRule="auto"/>
              <w:jc w:val="center"/>
              <w:textAlignment w:val="center"/>
              <w:rPr>
                <w:rFonts w:ascii="宋体" w:hAnsi="宋体" w:cs="宋体"/>
                <w:b/>
                <w:bCs/>
                <w:color w:val="000000"/>
                <w:szCs w:val="21"/>
              </w:rPr>
            </w:pPr>
            <w:r>
              <w:rPr>
                <w:rFonts w:hint="eastAsia" w:ascii="宋体" w:hAnsi="宋体" w:cs="宋体"/>
                <w:b/>
                <w:bCs/>
                <w:color w:val="000000"/>
                <w:kern w:val="0"/>
                <w:szCs w:val="21"/>
                <w:lang w:bidi="ar"/>
              </w:rPr>
              <w:t>分类</w:t>
            </w:r>
          </w:p>
        </w:tc>
        <w:tc>
          <w:tcPr>
            <w:tcW w:w="425" w:type="pct"/>
            <w:tcBorders>
              <w:left w:val="single" w:color="000000" w:sz="4" w:space="0"/>
              <w:bottom w:val="single" w:color="000000" w:sz="4" w:space="0"/>
              <w:right w:val="single" w:color="000000" w:sz="4" w:space="0"/>
            </w:tcBorders>
            <w:vAlign w:val="center"/>
          </w:tcPr>
          <w:p w14:paraId="4FD1A585">
            <w:pPr>
              <w:widowControl/>
              <w:spacing w:line="360" w:lineRule="auto"/>
              <w:jc w:val="center"/>
              <w:textAlignment w:val="center"/>
              <w:rPr>
                <w:rFonts w:ascii="宋体" w:hAnsi="宋体" w:cs="宋体"/>
                <w:b/>
                <w:bCs/>
                <w:color w:val="000000"/>
                <w:szCs w:val="21"/>
              </w:rPr>
            </w:pPr>
            <w:r>
              <w:rPr>
                <w:rFonts w:hint="eastAsia" w:ascii="宋体" w:hAnsi="宋体" w:cs="宋体"/>
                <w:b/>
                <w:bCs/>
                <w:color w:val="000000"/>
                <w:kern w:val="0"/>
                <w:szCs w:val="21"/>
                <w:lang w:bidi="ar"/>
              </w:rPr>
              <w:t>产品名称</w:t>
            </w:r>
          </w:p>
        </w:tc>
        <w:tc>
          <w:tcPr>
            <w:tcW w:w="2142" w:type="pct"/>
            <w:tcBorders>
              <w:left w:val="single" w:color="000000" w:sz="4" w:space="0"/>
              <w:bottom w:val="single" w:color="000000" w:sz="4" w:space="0"/>
              <w:right w:val="single" w:color="000000" w:sz="4" w:space="0"/>
            </w:tcBorders>
            <w:vAlign w:val="center"/>
          </w:tcPr>
          <w:p w14:paraId="02FE8B1A">
            <w:pPr>
              <w:widowControl/>
              <w:spacing w:line="360" w:lineRule="auto"/>
              <w:jc w:val="center"/>
              <w:textAlignment w:val="center"/>
              <w:rPr>
                <w:rFonts w:ascii="宋体" w:hAnsi="宋体" w:cs="宋体"/>
                <w:b/>
                <w:bCs/>
                <w:color w:val="000000"/>
                <w:szCs w:val="21"/>
              </w:rPr>
            </w:pPr>
            <w:r>
              <w:rPr>
                <w:rFonts w:hint="eastAsia" w:ascii="宋体" w:hAnsi="宋体" w:cs="宋体"/>
                <w:b/>
                <w:bCs/>
                <w:color w:val="000000"/>
                <w:kern w:val="0"/>
                <w:szCs w:val="21"/>
                <w:lang w:bidi="ar"/>
              </w:rPr>
              <w:t>规格参数</w:t>
            </w:r>
          </w:p>
        </w:tc>
        <w:tc>
          <w:tcPr>
            <w:tcW w:w="1855" w:type="pct"/>
            <w:tcBorders>
              <w:left w:val="single" w:color="000000" w:sz="4" w:space="0"/>
              <w:bottom w:val="single" w:color="000000" w:sz="4" w:space="0"/>
              <w:right w:val="single" w:color="000000" w:sz="4" w:space="0"/>
            </w:tcBorders>
            <w:vAlign w:val="center"/>
          </w:tcPr>
          <w:p w14:paraId="029FE2E8">
            <w:pPr>
              <w:widowControl/>
              <w:spacing w:line="360" w:lineRule="auto"/>
              <w:jc w:val="center"/>
              <w:textAlignment w:val="center"/>
              <w:rPr>
                <w:rFonts w:ascii="宋体" w:hAnsi="宋体" w:cs="宋体"/>
                <w:b/>
                <w:bCs/>
                <w:color w:val="000000"/>
                <w:szCs w:val="21"/>
              </w:rPr>
            </w:pPr>
            <w:r>
              <w:rPr>
                <w:rFonts w:hint="eastAsia" w:ascii="宋体" w:hAnsi="宋体" w:cs="宋体"/>
                <w:b/>
                <w:bCs/>
                <w:color w:val="000000"/>
                <w:kern w:val="0"/>
                <w:szCs w:val="21"/>
                <w:lang w:bidi="ar"/>
              </w:rPr>
              <w:t>参考图片</w:t>
            </w:r>
          </w:p>
        </w:tc>
      </w:tr>
      <w:tr w14:paraId="45CCC8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51" w:type="pct"/>
            <w:tcBorders>
              <w:top w:val="single" w:color="000000" w:sz="4" w:space="0"/>
              <w:bottom w:val="single" w:color="000000" w:sz="4" w:space="0"/>
              <w:right w:val="single" w:color="000000" w:sz="4" w:space="0"/>
            </w:tcBorders>
            <w:vAlign w:val="center"/>
          </w:tcPr>
          <w:p w14:paraId="60785F4A">
            <w:pPr>
              <w:widowControl/>
              <w:spacing w:line="36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325" w:type="pct"/>
            <w:vMerge w:val="restart"/>
            <w:tcBorders>
              <w:top w:val="single" w:color="000000" w:sz="4" w:space="0"/>
              <w:left w:val="single" w:color="000000" w:sz="4" w:space="0"/>
              <w:right w:val="single" w:color="000000" w:sz="4" w:space="0"/>
            </w:tcBorders>
            <w:vAlign w:val="center"/>
          </w:tcPr>
          <w:p w14:paraId="584166BD">
            <w:pPr>
              <w:widowControl/>
              <w:spacing w:line="360" w:lineRule="auto"/>
              <w:jc w:val="center"/>
              <w:textAlignment w:val="center"/>
              <w:rPr>
                <w:rFonts w:ascii="宋体" w:hAnsi="宋体" w:cs="宋体"/>
                <w:color w:val="000000"/>
                <w:szCs w:val="21"/>
              </w:rPr>
            </w:pPr>
            <w:r>
              <w:rPr>
                <w:rFonts w:hint="eastAsia" w:ascii="宋体" w:hAnsi="宋体" w:cs="宋体"/>
                <w:color w:val="000000"/>
                <w:kern w:val="0"/>
                <w:szCs w:val="21"/>
                <w:lang w:bidi="ar"/>
              </w:rPr>
              <w:t>设备类</w:t>
            </w:r>
          </w:p>
        </w:tc>
        <w:tc>
          <w:tcPr>
            <w:tcW w:w="425" w:type="pct"/>
            <w:tcBorders>
              <w:top w:val="single" w:color="000000" w:sz="4" w:space="0"/>
              <w:left w:val="single" w:color="000000" w:sz="4" w:space="0"/>
              <w:bottom w:val="single" w:color="000000" w:sz="4" w:space="0"/>
              <w:right w:val="single" w:color="000000" w:sz="4" w:space="0"/>
            </w:tcBorders>
            <w:vAlign w:val="center"/>
          </w:tcPr>
          <w:p w14:paraId="42BE43E3">
            <w:pPr>
              <w:widowControl/>
              <w:spacing w:line="360" w:lineRule="auto"/>
              <w:jc w:val="center"/>
              <w:textAlignment w:val="center"/>
              <w:rPr>
                <w:rFonts w:ascii="宋体" w:hAnsi="宋体" w:cs="宋体"/>
                <w:color w:val="000000"/>
                <w:szCs w:val="21"/>
              </w:rPr>
            </w:pPr>
            <w:r>
              <w:rPr>
                <w:rFonts w:hint="eastAsia" w:ascii="宋体" w:hAnsi="宋体" w:cs="宋体"/>
                <w:color w:val="000000"/>
                <w:kern w:val="0"/>
                <w:szCs w:val="21"/>
                <w:lang w:bidi="ar"/>
              </w:rPr>
              <w:t>洗衣机</w:t>
            </w:r>
          </w:p>
        </w:tc>
        <w:tc>
          <w:tcPr>
            <w:tcW w:w="2142" w:type="pct"/>
            <w:tcBorders>
              <w:top w:val="single" w:color="000000" w:sz="4" w:space="0"/>
              <w:left w:val="single" w:color="000000" w:sz="4" w:space="0"/>
              <w:bottom w:val="single" w:color="000000" w:sz="4" w:space="0"/>
              <w:right w:val="single" w:color="000000" w:sz="4" w:space="0"/>
            </w:tcBorders>
            <w:vAlign w:val="center"/>
          </w:tcPr>
          <w:p w14:paraId="5394EBD2">
            <w:pPr>
              <w:widowControl/>
              <w:spacing w:line="360" w:lineRule="auto"/>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1、功能：带烘干、全自动；</w:t>
            </w:r>
          </w:p>
          <w:p w14:paraId="0E1A7614">
            <w:pPr>
              <w:widowControl/>
              <w:spacing w:line="360" w:lineRule="auto"/>
              <w:jc w:val="left"/>
              <w:textAlignment w:val="center"/>
              <w:rPr>
                <w:rFonts w:ascii="宋体" w:hAnsi="宋体" w:cs="宋体"/>
                <w:color w:val="000000"/>
                <w:szCs w:val="21"/>
              </w:rPr>
            </w:pPr>
            <w:r>
              <w:rPr>
                <w:rFonts w:hint="eastAsia" w:ascii="宋体" w:hAnsi="宋体" w:cs="宋体"/>
                <w:color w:val="000000"/>
                <w:szCs w:val="21"/>
              </w:rPr>
              <w:t>2、</w:t>
            </w:r>
            <w:r>
              <w:rPr>
                <w:rFonts w:hint="eastAsia" w:ascii="宋体" w:hAnsi="宋体" w:cs="宋体"/>
                <w:color w:val="000000"/>
                <w:kern w:val="0"/>
                <w:szCs w:val="21"/>
                <w:lang w:bidi="ar"/>
              </w:rPr>
              <w:t>能效等级：一级能效；</w:t>
            </w:r>
          </w:p>
          <w:p w14:paraId="3FDD482E">
            <w:pPr>
              <w:widowControl/>
              <w:spacing w:line="360" w:lineRule="auto"/>
              <w:jc w:val="left"/>
              <w:textAlignment w:val="center"/>
              <w:rPr>
                <w:rFonts w:ascii="宋体" w:hAnsi="宋体" w:cs="宋体"/>
                <w:color w:val="000000"/>
                <w:szCs w:val="21"/>
              </w:rPr>
            </w:pPr>
            <w:r>
              <w:rPr>
                <w:rFonts w:hint="eastAsia" w:ascii="宋体" w:hAnsi="宋体" w:cs="宋体"/>
                <w:color w:val="000000"/>
                <w:szCs w:val="21"/>
              </w:rPr>
              <w:t>3、</w:t>
            </w:r>
            <w:r>
              <w:rPr>
                <w:rFonts w:hint="eastAsia" w:ascii="宋体" w:hAnsi="宋体" w:cs="宋体"/>
                <w:color w:val="000000"/>
                <w:kern w:val="0"/>
                <w:szCs w:val="21"/>
                <w:lang w:bidi="ar"/>
              </w:rPr>
              <w:t>脱水重量：≥10kg；</w:t>
            </w:r>
          </w:p>
          <w:p w14:paraId="729CA28A">
            <w:pPr>
              <w:widowControl/>
              <w:spacing w:line="360" w:lineRule="auto"/>
              <w:jc w:val="left"/>
              <w:textAlignment w:val="center"/>
              <w:rPr>
                <w:rFonts w:ascii="宋体" w:hAnsi="宋体" w:cs="宋体"/>
                <w:color w:val="000000"/>
                <w:szCs w:val="21"/>
              </w:rPr>
            </w:pPr>
            <w:r>
              <w:rPr>
                <w:rFonts w:hint="eastAsia" w:ascii="宋体" w:hAnsi="宋体" w:cs="宋体"/>
                <w:color w:val="000000"/>
                <w:szCs w:val="21"/>
                <w:lang w:val="en-US" w:eastAsia="zh-CN"/>
              </w:rPr>
              <w:t>4</w:t>
            </w:r>
            <w:r>
              <w:rPr>
                <w:rFonts w:hint="eastAsia" w:ascii="宋体" w:hAnsi="宋体" w:cs="宋体"/>
                <w:color w:val="000000"/>
                <w:szCs w:val="21"/>
              </w:rPr>
              <w:t>、</w:t>
            </w:r>
            <w:r>
              <w:rPr>
                <w:rFonts w:hint="eastAsia" w:ascii="宋体" w:hAnsi="宋体" w:cs="宋体"/>
                <w:color w:val="000000"/>
                <w:kern w:val="0"/>
                <w:szCs w:val="21"/>
                <w:lang w:bidi="ar"/>
              </w:rPr>
              <w:t>最高转速：1200转/分钟；</w:t>
            </w:r>
          </w:p>
          <w:p w14:paraId="1F078EA8">
            <w:pPr>
              <w:widowControl/>
              <w:spacing w:line="360" w:lineRule="auto"/>
              <w:jc w:val="left"/>
              <w:textAlignment w:val="center"/>
              <w:rPr>
                <w:rFonts w:ascii="宋体" w:hAnsi="宋体" w:cs="宋体"/>
                <w:color w:val="000000"/>
                <w:szCs w:val="21"/>
              </w:rPr>
            </w:pPr>
            <w:r>
              <w:rPr>
                <w:rFonts w:hint="eastAsia" w:ascii="宋体" w:hAnsi="宋体" w:cs="宋体"/>
                <w:color w:val="000000"/>
                <w:szCs w:val="21"/>
                <w:lang w:val="en-US" w:eastAsia="zh-CN"/>
              </w:rPr>
              <w:t>5</w:t>
            </w:r>
            <w:r>
              <w:rPr>
                <w:rFonts w:hint="eastAsia" w:ascii="宋体" w:hAnsi="宋体" w:cs="宋体"/>
                <w:color w:val="000000"/>
                <w:szCs w:val="21"/>
              </w:rPr>
              <w:t>、</w:t>
            </w:r>
            <w:r>
              <w:rPr>
                <w:rFonts w:hint="eastAsia" w:ascii="宋体" w:hAnsi="宋体" w:cs="宋体"/>
                <w:color w:val="000000"/>
                <w:kern w:val="0"/>
                <w:szCs w:val="21"/>
                <w:lang w:bidi="ar"/>
              </w:rPr>
              <w:t>烘干功率：≥1050W；</w:t>
            </w:r>
          </w:p>
          <w:p w14:paraId="7EE27630">
            <w:pPr>
              <w:widowControl/>
              <w:spacing w:line="360" w:lineRule="auto"/>
              <w:jc w:val="left"/>
              <w:textAlignment w:val="center"/>
              <w:rPr>
                <w:rFonts w:ascii="宋体" w:hAnsi="宋体" w:cs="宋体"/>
                <w:color w:val="000000"/>
                <w:szCs w:val="21"/>
              </w:rPr>
            </w:pPr>
            <w:r>
              <w:rPr>
                <w:rFonts w:hint="eastAsia" w:ascii="宋体" w:hAnsi="宋体" w:cs="宋体"/>
                <w:color w:val="000000"/>
                <w:szCs w:val="21"/>
                <w:lang w:val="en-US" w:eastAsia="zh-CN"/>
              </w:rPr>
              <w:t>6</w:t>
            </w:r>
            <w:r>
              <w:rPr>
                <w:rFonts w:hint="eastAsia" w:ascii="宋体" w:hAnsi="宋体" w:cs="宋体"/>
                <w:color w:val="000000"/>
                <w:szCs w:val="21"/>
              </w:rPr>
              <w:t>、</w:t>
            </w:r>
            <w:r>
              <w:rPr>
                <w:rFonts w:hint="eastAsia" w:ascii="宋体" w:hAnsi="宋体" w:cs="宋体"/>
                <w:color w:val="000000"/>
                <w:kern w:val="0"/>
                <w:szCs w:val="21"/>
                <w:lang w:bidi="ar"/>
              </w:rPr>
              <w:t>箱体材质：钢板；</w:t>
            </w:r>
          </w:p>
          <w:p w14:paraId="274E0F3A">
            <w:pPr>
              <w:widowControl/>
              <w:spacing w:line="360" w:lineRule="auto"/>
              <w:jc w:val="left"/>
              <w:textAlignment w:val="center"/>
              <w:rPr>
                <w:rFonts w:ascii="宋体" w:hAnsi="宋体" w:cs="宋体"/>
                <w:color w:val="000000"/>
                <w:szCs w:val="21"/>
              </w:rPr>
            </w:pPr>
            <w:r>
              <w:rPr>
                <w:rFonts w:hint="eastAsia" w:ascii="宋体" w:hAnsi="宋体" w:cs="宋体"/>
                <w:color w:val="000000"/>
                <w:szCs w:val="21"/>
                <w:lang w:val="en-US" w:eastAsia="zh-CN"/>
              </w:rPr>
              <w:t>7</w:t>
            </w:r>
            <w:r>
              <w:rPr>
                <w:rFonts w:hint="eastAsia" w:ascii="宋体" w:hAnsi="宋体" w:cs="宋体"/>
                <w:color w:val="000000"/>
                <w:szCs w:val="21"/>
              </w:rPr>
              <w:t>、</w:t>
            </w:r>
            <w:r>
              <w:rPr>
                <w:rFonts w:hint="eastAsia" w:ascii="宋体" w:hAnsi="宋体" w:cs="宋体"/>
                <w:color w:val="000000"/>
                <w:kern w:val="0"/>
                <w:szCs w:val="21"/>
                <w:lang w:bidi="ar"/>
              </w:rPr>
              <w:t>烘干方式：冷凝式；</w:t>
            </w:r>
          </w:p>
          <w:p w14:paraId="58F6E833">
            <w:pPr>
              <w:widowControl/>
              <w:spacing w:line="360" w:lineRule="auto"/>
              <w:jc w:val="left"/>
              <w:textAlignment w:val="center"/>
              <w:rPr>
                <w:rFonts w:ascii="宋体" w:hAnsi="宋体" w:cs="宋体"/>
                <w:color w:val="000000"/>
                <w:szCs w:val="21"/>
              </w:rPr>
            </w:pPr>
            <w:r>
              <w:rPr>
                <w:rFonts w:hint="eastAsia" w:ascii="宋体" w:hAnsi="宋体" w:cs="宋体"/>
                <w:color w:val="000000"/>
                <w:szCs w:val="21"/>
                <w:lang w:val="en-US" w:eastAsia="zh-CN"/>
              </w:rPr>
              <w:t>8</w:t>
            </w:r>
            <w:r>
              <w:rPr>
                <w:rFonts w:hint="eastAsia" w:ascii="宋体" w:hAnsi="宋体" w:cs="宋体"/>
                <w:color w:val="000000"/>
                <w:szCs w:val="21"/>
              </w:rPr>
              <w:t>、</w:t>
            </w:r>
            <w:r>
              <w:rPr>
                <w:rFonts w:hint="eastAsia" w:ascii="宋体" w:hAnsi="宋体" w:cs="宋体"/>
                <w:color w:val="000000"/>
                <w:kern w:val="0"/>
                <w:szCs w:val="21"/>
                <w:lang w:bidi="ar"/>
              </w:rPr>
              <w:t>排水方式：上排水</w:t>
            </w:r>
            <w:r>
              <w:rPr>
                <w:rFonts w:hint="eastAsia" w:ascii="宋体" w:hAnsi="宋体" w:cs="宋体"/>
                <w:color w:val="000000"/>
                <w:kern w:val="0"/>
                <w:szCs w:val="21"/>
                <w:lang w:val="en-US" w:eastAsia="zh-CN" w:bidi="ar"/>
              </w:rPr>
              <w:t>/下排水</w:t>
            </w:r>
            <w:r>
              <w:rPr>
                <w:rFonts w:hint="eastAsia" w:ascii="宋体" w:hAnsi="宋体" w:cs="宋体"/>
                <w:color w:val="000000"/>
                <w:kern w:val="0"/>
                <w:szCs w:val="21"/>
                <w:lang w:bidi="ar"/>
              </w:rPr>
              <w:t>；</w:t>
            </w:r>
          </w:p>
          <w:p w14:paraId="483DCAE0">
            <w:pPr>
              <w:widowControl/>
              <w:spacing w:line="360" w:lineRule="auto"/>
              <w:jc w:val="left"/>
              <w:textAlignment w:val="center"/>
              <w:rPr>
                <w:rFonts w:ascii="宋体" w:hAnsi="宋体" w:cs="宋体"/>
                <w:color w:val="000000"/>
                <w:szCs w:val="21"/>
              </w:rPr>
            </w:pPr>
            <w:r>
              <w:rPr>
                <w:rFonts w:hint="eastAsia" w:ascii="宋体" w:hAnsi="宋体" w:cs="宋体"/>
                <w:color w:val="000000"/>
                <w:szCs w:val="21"/>
                <w:lang w:val="en-US" w:eastAsia="zh-CN"/>
              </w:rPr>
              <w:t>9</w:t>
            </w:r>
            <w:r>
              <w:rPr>
                <w:rFonts w:hint="eastAsia" w:ascii="宋体" w:hAnsi="宋体" w:cs="宋体"/>
                <w:color w:val="000000"/>
                <w:szCs w:val="21"/>
              </w:rPr>
              <w:t>、</w:t>
            </w:r>
            <w:r>
              <w:rPr>
                <w:rFonts w:hint="eastAsia" w:ascii="宋体" w:hAnsi="宋体" w:cs="宋体"/>
                <w:color w:val="000000"/>
                <w:kern w:val="0"/>
                <w:szCs w:val="21"/>
                <w:lang w:bidi="ar"/>
              </w:rPr>
              <w:t>电机类型：直驱变频电机；</w:t>
            </w:r>
          </w:p>
          <w:p w14:paraId="0BD53EF1">
            <w:pPr>
              <w:widowControl/>
              <w:spacing w:line="360" w:lineRule="auto"/>
              <w:jc w:val="left"/>
              <w:textAlignment w:val="center"/>
              <w:rPr>
                <w:rFonts w:ascii="宋体" w:hAnsi="宋体" w:cs="宋体"/>
                <w:color w:val="000000"/>
                <w:szCs w:val="21"/>
              </w:rPr>
            </w:pPr>
            <w:r>
              <w:rPr>
                <w:rFonts w:hint="eastAsia" w:ascii="宋体" w:hAnsi="宋体" w:cs="宋体"/>
                <w:color w:val="000000"/>
                <w:szCs w:val="21"/>
                <w:lang w:val="en-US" w:eastAsia="zh-CN"/>
              </w:rPr>
              <w:t>10</w:t>
            </w:r>
            <w:r>
              <w:rPr>
                <w:rFonts w:hint="eastAsia" w:ascii="宋体" w:hAnsi="宋体" w:cs="宋体"/>
                <w:color w:val="000000"/>
                <w:szCs w:val="21"/>
              </w:rPr>
              <w:t>、</w:t>
            </w:r>
            <w:r>
              <w:rPr>
                <w:rFonts w:hint="eastAsia" w:ascii="宋体" w:hAnsi="宋体" w:cs="宋体"/>
                <w:color w:val="000000"/>
                <w:kern w:val="0"/>
                <w:szCs w:val="21"/>
                <w:lang w:bidi="ar"/>
              </w:rPr>
              <w:t>内桶材质：不锈钢；</w:t>
            </w:r>
          </w:p>
          <w:p w14:paraId="213B5B13">
            <w:pPr>
              <w:widowControl/>
              <w:spacing w:line="360" w:lineRule="auto"/>
              <w:jc w:val="left"/>
              <w:textAlignment w:val="center"/>
              <w:rPr>
                <w:rFonts w:ascii="宋体" w:hAnsi="宋体" w:cs="宋体"/>
                <w:color w:val="000000"/>
                <w:szCs w:val="21"/>
              </w:rPr>
            </w:pPr>
            <w:r>
              <w:rPr>
                <w:rFonts w:hint="eastAsia" w:ascii="宋体" w:hAnsi="宋体" w:cs="宋体"/>
                <w:color w:val="000000"/>
                <w:szCs w:val="21"/>
              </w:rPr>
              <w:t>1</w:t>
            </w:r>
            <w:r>
              <w:rPr>
                <w:rFonts w:hint="eastAsia" w:ascii="宋体" w:hAnsi="宋体" w:cs="宋体"/>
                <w:color w:val="000000"/>
                <w:szCs w:val="21"/>
                <w:lang w:val="en-US" w:eastAsia="zh-CN"/>
              </w:rPr>
              <w:t>1</w:t>
            </w:r>
            <w:r>
              <w:rPr>
                <w:rFonts w:hint="eastAsia" w:ascii="宋体" w:hAnsi="宋体" w:cs="宋体"/>
                <w:color w:val="000000"/>
                <w:szCs w:val="21"/>
              </w:rPr>
              <w:t>、</w:t>
            </w:r>
            <w:r>
              <w:rPr>
                <w:rFonts w:hint="eastAsia" w:ascii="宋体" w:hAnsi="宋体" w:cs="宋体"/>
                <w:color w:val="000000"/>
                <w:kern w:val="0"/>
                <w:szCs w:val="21"/>
                <w:lang w:bidi="ar"/>
              </w:rPr>
              <w:t>控制方式：电脑式；</w:t>
            </w:r>
          </w:p>
          <w:p w14:paraId="743DFB2C">
            <w:pPr>
              <w:widowControl/>
              <w:spacing w:line="360" w:lineRule="auto"/>
              <w:jc w:val="left"/>
              <w:textAlignment w:val="center"/>
              <w:rPr>
                <w:rFonts w:ascii="宋体" w:hAnsi="宋体" w:cs="宋体"/>
                <w:color w:val="000000"/>
                <w:szCs w:val="21"/>
              </w:rPr>
            </w:pPr>
            <w:r>
              <w:rPr>
                <w:rFonts w:hint="eastAsia" w:ascii="宋体" w:hAnsi="宋体" w:cs="宋体"/>
                <w:color w:val="000000"/>
                <w:szCs w:val="21"/>
              </w:rPr>
              <w:t>1</w:t>
            </w:r>
            <w:r>
              <w:rPr>
                <w:rFonts w:hint="eastAsia" w:ascii="宋体" w:hAnsi="宋体" w:cs="宋体"/>
                <w:color w:val="000000"/>
                <w:szCs w:val="21"/>
                <w:lang w:val="en-US" w:eastAsia="zh-CN"/>
              </w:rPr>
              <w:t>2</w:t>
            </w:r>
            <w:r>
              <w:rPr>
                <w:rFonts w:hint="eastAsia" w:ascii="宋体" w:hAnsi="宋体" w:cs="宋体"/>
                <w:color w:val="000000"/>
                <w:szCs w:val="21"/>
              </w:rPr>
              <w:t>、</w:t>
            </w:r>
            <w:r>
              <w:rPr>
                <w:rFonts w:hint="eastAsia" w:ascii="宋体" w:hAnsi="宋体" w:cs="宋体"/>
                <w:color w:val="000000"/>
                <w:kern w:val="0"/>
                <w:szCs w:val="21"/>
                <w:lang w:bidi="ar"/>
              </w:rPr>
              <w:t>产品包安装；</w:t>
            </w:r>
          </w:p>
        </w:tc>
        <w:tc>
          <w:tcPr>
            <w:tcW w:w="1855" w:type="pct"/>
            <w:tcBorders>
              <w:top w:val="single" w:color="000000" w:sz="4" w:space="0"/>
              <w:left w:val="single" w:color="000000" w:sz="4" w:space="0"/>
              <w:bottom w:val="single" w:color="000000" w:sz="4" w:space="0"/>
              <w:right w:val="single" w:color="000000" w:sz="4" w:space="0"/>
            </w:tcBorders>
            <w:vAlign w:val="center"/>
          </w:tcPr>
          <w:p w14:paraId="6B4EFD81">
            <w:pPr>
              <w:widowControl/>
              <w:spacing w:line="360" w:lineRule="auto"/>
              <w:jc w:val="center"/>
              <w:textAlignment w:val="center"/>
              <w:rPr>
                <w:rFonts w:ascii="宋体" w:hAnsi="宋体" w:cs="宋体"/>
                <w:color w:val="000000"/>
                <w:szCs w:val="21"/>
              </w:rPr>
            </w:pPr>
            <w:r>
              <w:rPr>
                <w:rFonts w:hint="eastAsia" w:ascii="宋体" w:hAnsi="宋体" w:cs="宋体"/>
                <w:szCs w:val="21"/>
              </w:rPr>
              <w:drawing>
                <wp:inline distT="0" distB="0" distL="114300" distR="114300">
                  <wp:extent cx="1161415" cy="1143000"/>
                  <wp:effectExtent l="0" t="0" r="635" b="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3"/>
                          <a:stretch>
                            <a:fillRect/>
                          </a:stretch>
                        </pic:blipFill>
                        <pic:spPr>
                          <a:xfrm>
                            <a:off x="0" y="0"/>
                            <a:ext cx="1161415" cy="1143000"/>
                          </a:xfrm>
                          <a:prstGeom prst="rect">
                            <a:avLst/>
                          </a:prstGeom>
                          <a:noFill/>
                          <a:ln>
                            <a:noFill/>
                          </a:ln>
                        </pic:spPr>
                      </pic:pic>
                    </a:graphicData>
                  </a:graphic>
                </wp:inline>
              </w:drawing>
            </w:r>
          </w:p>
        </w:tc>
      </w:tr>
      <w:tr w14:paraId="37C253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51" w:type="pct"/>
            <w:tcBorders>
              <w:top w:val="single" w:color="000000" w:sz="4" w:space="0"/>
              <w:bottom w:val="single" w:color="000000" w:sz="4" w:space="0"/>
              <w:right w:val="single" w:color="000000" w:sz="4" w:space="0"/>
            </w:tcBorders>
            <w:vAlign w:val="center"/>
          </w:tcPr>
          <w:p w14:paraId="4E181EA6">
            <w:pPr>
              <w:widowControl/>
              <w:spacing w:line="36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325" w:type="pct"/>
            <w:vMerge w:val="continue"/>
            <w:tcBorders>
              <w:left w:val="single" w:color="000000" w:sz="4" w:space="0"/>
              <w:right w:val="single" w:color="000000" w:sz="4" w:space="0"/>
            </w:tcBorders>
            <w:vAlign w:val="center"/>
          </w:tcPr>
          <w:p w14:paraId="16D601F3">
            <w:pPr>
              <w:spacing w:line="360" w:lineRule="auto"/>
              <w:jc w:val="center"/>
              <w:rPr>
                <w:rFonts w:ascii="宋体" w:hAnsi="宋体" w:cs="宋体"/>
                <w:color w:val="000000"/>
                <w:szCs w:val="21"/>
              </w:rPr>
            </w:pPr>
          </w:p>
        </w:tc>
        <w:tc>
          <w:tcPr>
            <w:tcW w:w="425" w:type="pct"/>
            <w:tcBorders>
              <w:top w:val="single" w:color="000000" w:sz="4" w:space="0"/>
              <w:left w:val="single" w:color="000000" w:sz="4" w:space="0"/>
              <w:bottom w:val="single" w:color="000000" w:sz="4" w:space="0"/>
              <w:right w:val="single" w:color="000000" w:sz="4" w:space="0"/>
            </w:tcBorders>
            <w:vAlign w:val="center"/>
          </w:tcPr>
          <w:p w14:paraId="02C529E4">
            <w:pPr>
              <w:widowControl/>
              <w:spacing w:line="360" w:lineRule="auto"/>
              <w:jc w:val="center"/>
              <w:textAlignment w:val="center"/>
              <w:rPr>
                <w:rFonts w:ascii="宋体" w:hAnsi="宋体" w:cs="宋体"/>
                <w:color w:val="000000"/>
                <w:szCs w:val="21"/>
              </w:rPr>
            </w:pPr>
            <w:r>
              <w:rPr>
                <w:rFonts w:hint="eastAsia" w:ascii="宋体" w:hAnsi="宋体" w:cs="宋体"/>
                <w:color w:val="000000"/>
                <w:kern w:val="0"/>
                <w:szCs w:val="21"/>
                <w:lang w:bidi="ar"/>
              </w:rPr>
              <w:t>直饮水机</w:t>
            </w:r>
          </w:p>
        </w:tc>
        <w:tc>
          <w:tcPr>
            <w:tcW w:w="2142" w:type="pct"/>
            <w:tcBorders>
              <w:top w:val="single" w:color="000000" w:sz="4" w:space="0"/>
              <w:left w:val="single" w:color="000000" w:sz="4" w:space="0"/>
              <w:bottom w:val="single" w:color="000000" w:sz="4" w:space="0"/>
              <w:right w:val="single" w:color="000000" w:sz="4" w:space="0"/>
            </w:tcBorders>
            <w:vAlign w:val="center"/>
          </w:tcPr>
          <w:p w14:paraId="044C2392">
            <w:pPr>
              <w:widowControl/>
              <w:spacing w:line="360" w:lineRule="auto"/>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1、加热内胆容量：≥35升；</w:t>
            </w:r>
          </w:p>
          <w:p w14:paraId="68CA4ACD">
            <w:pPr>
              <w:widowControl/>
              <w:spacing w:line="360" w:lineRule="auto"/>
              <w:jc w:val="left"/>
              <w:textAlignment w:val="center"/>
              <w:rPr>
                <w:rFonts w:ascii="宋体" w:hAnsi="宋体" w:cs="宋体"/>
                <w:color w:val="000000"/>
                <w:szCs w:val="21"/>
              </w:rPr>
            </w:pPr>
            <w:r>
              <w:rPr>
                <w:rFonts w:hint="eastAsia" w:ascii="宋体" w:hAnsi="宋体" w:cs="宋体"/>
                <w:color w:val="000000"/>
                <w:szCs w:val="21"/>
              </w:rPr>
              <w:t>2、</w:t>
            </w:r>
            <w:r>
              <w:rPr>
                <w:rFonts w:hint="eastAsia" w:ascii="宋体" w:hAnsi="宋体" w:cs="宋体"/>
                <w:color w:val="000000"/>
                <w:kern w:val="0"/>
                <w:szCs w:val="21"/>
                <w:lang w:bidi="ar"/>
              </w:rPr>
              <w:t>加热内胆材质：304不锈钢材质；</w:t>
            </w:r>
            <w:r>
              <w:rPr>
                <w:rFonts w:hint="eastAsia" w:ascii="宋体" w:hAnsi="宋体" w:cs="宋体"/>
                <w:strike w:val="0"/>
                <w:dstrike/>
                <w:color w:val="FF0000"/>
                <w:kern w:val="0"/>
                <w:sz w:val="21"/>
                <w:szCs w:val="21"/>
                <w:lang w:bidi="ar"/>
              </w:rPr>
              <w:br w:type="textWrapping"/>
            </w:r>
            <w:r>
              <w:rPr>
                <w:rFonts w:hint="eastAsia" w:ascii="宋体" w:hAnsi="宋体" w:cs="宋体"/>
                <w:color w:val="000000"/>
                <w:kern w:val="0"/>
                <w:szCs w:val="21"/>
                <w:lang w:bidi="ar"/>
              </w:rPr>
              <w:t>★3、电源、功率：220V/50Hz、≥3kW；</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4、出水方式：两个龙头；（一个出开水，一个出常温水）</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5、控制方式：全自动电脑式；</w:t>
            </w:r>
            <w:r>
              <w:rPr>
                <w:rFonts w:hint="eastAsia" w:ascii="宋体" w:hAnsi="宋体" w:cs="宋体"/>
                <w:b/>
                <w:bCs/>
                <w:color w:val="000000"/>
                <w:kern w:val="0"/>
                <w:szCs w:val="21"/>
                <w:lang w:bidi="ar"/>
              </w:rPr>
              <w:t>(LED彩色高清显示屏，可显示机器工作状态、实时水温、故障代码、实时显示各级滤芯使用寿命、具有滤芯寿命管理系统，自动提醒换芯、加热状态，可定时开关机，并提供机器工作时的照片）</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6、外形尺寸（长×宽×高）：600×470×1750mm（±5%）；</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★7、过滤配置：≥4级反渗透过滤（PP棉+活性炭+PP棉活性炭复合滤芯+反渗透膜），净水流量≥1.0L/min；</w:t>
            </w:r>
            <w:r>
              <w:rPr>
                <w:rFonts w:hint="eastAsia" w:ascii="宋体" w:hAnsi="宋体" w:cs="宋体"/>
                <w:b/>
                <w:bCs/>
                <w:color w:val="000000"/>
                <w:kern w:val="0"/>
                <w:szCs w:val="21"/>
                <w:lang w:bidi="ar"/>
              </w:rPr>
              <w:t>（提供整机《涉及饮用水卫生安全产品卫生许可批件》复印件）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8、接水水槽采用整体模压成型，没有焊点，并带有SUS304不锈钢防溅板，9、水槽厚度≥1.0mm；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w:t>
            </w:r>
            <w:r>
              <w:rPr>
                <w:rFonts w:hint="eastAsia" w:ascii="宋体" w:hAnsi="宋体" w:cs="宋体"/>
                <w:color w:val="000000"/>
                <w:kern w:val="0"/>
                <w:szCs w:val="21"/>
                <w:lang w:val="en-US" w:eastAsia="zh-CN" w:bidi="ar"/>
              </w:rPr>
              <w:t>9</w:t>
            </w:r>
            <w:r>
              <w:rPr>
                <w:rFonts w:hint="eastAsia" w:ascii="宋体" w:hAnsi="宋体" w:cs="宋体"/>
                <w:color w:val="000000"/>
                <w:kern w:val="0"/>
                <w:szCs w:val="21"/>
                <w:lang w:bidi="ar"/>
              </w:rPr>
              <w:t>、配备储水罐≥15L；</w:t>
            </w:r>
            <w:r>
              <w:rPr>
                <w:rFonts w:hint="eastAsia" w:ascii="宋体" w:hAnsi="宋体" w:cs="宋体"/>
                <w:b/>
                <w:bCs/>
                <w:color w:val="000000"/>
                <w:kern w:val="0"/>
                <w:szCs w:val="21"/>
                <w:lang w:bidi="ar"/>
              </w:rPr>
              <w:t>（提供整机《涉及饮用水卫生安全产品卫生许可批件》复印件）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w:t>
            </w:r>
            <w:r>
              <w:rPr>
                <w:rFonts w:hint="eastAsia" w:ascii="宋体" w:hAnsi="宋体" w:cs="宋体"/>
                <w:color w:val="000000"/>
                <w:kern w:val="0"/>
                <w:szCs w:val="21"/>
                <w:lang w:val="en-US" w:eastAsia="zh-CN" w:bidi="ar"/>
              </w:rPr>
              <w:t>0</w:t>
            </w:r>
            <w:r>
              <w:rPr>
                <w:rFonts w:hint="eastAsia" w:ascii="宋体" w:hAnsi="宋体" w:cs="宋体"/>
                <w:color w:val="000000"/>
                <w:kern w:val="0"/>
                <w:szCs w:val="21"/>
                <w:lang w:bidi="ar"/>
              </w:rPr>
              <w:t>、采用步进式加热技术，逐层加热逐层补水，进水时具有电磁阀控制，冷热水分离一次沸腾，避免混合水和千沸水，确保用水卫生和减少能源浪费；</w:t>
            </w:r>
            <w:r>
              <w:rPr>
                <w:rFonts w:hint="eastAsia" w:ascii="宋体" w:hAnsi="宋体" w:cs="宋体"/>
                <w:b/>
                <w:bCs/>
                <w:color w:val="000000"/>
                <w:kern w:val="0"/>
                <w:szCs w:val="21"/>
                <w:lang w:bidi="ar"/>
              </w:rPr>
              <w:t>（提供相关证明材料）</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w:t>
            </w:r>
            <w:r>
              <w:rPr>
                <w:rFonts w:hint="eastAsia" w:ascii="宋体" w:hAnsi="宋体" w:cs="宋体"/>
                <w:color w:val="000000"/>
                <w:kern w:val="0"/>
                <w:szCs w:val="21"/>
                <w:lang w:val="en-US" w:eastAsia="zh-CN" w:bidi="ar"/>
              </w:rPr>
              <w:t>1</w:t>
            </w:r>
            <w:r>
              <w:rPr>
                <w:rFonts w:hint="eastAsia" w:ascii="宋体" w:hAnsi="宋体" w:cs="宋体"/>
                <w:color w:val="000000"/>
                <w:kern w:val="0"/>
                <w:szCs w:val="21"/>
                <w:lang w:bidi="ar"/>
              </w:rPr>
              <w:t>、采用电极位电压无腐蚀检测技术，解决开水器内部电极的腐蚀问题；</w:t>
            </w:r>
            <w:r>
              <w:rPr>
                <w:rFonts w:hint="eastAsia" w:ascii="宋体" w:hAnsi="宋体" w:cs="宋体"/>
                <w:b/>
                <w:bCs/>
                <w:color w:val="000000"/>
                <w:kern w:val="0"/>
                <w:szCs w:val="21"/>
                <w:lang w:bidi="ar"/>
              </w:rPr>
              <w:t>（提供相关证明材料）</w:t>
            </w:r>
            <w:r>
              <w:rPr>
                <w:rFonts w:hint="eastAsia" w:ascii="宋体" w:hAnsi="宋体" w:cs="宋体"/>
                <w:strike w:val="0"/>
                <w:dstrike/>
                <w:color w:val="FF0000"/>
                <w:kern w:val="0"/>
                <w:sz w:val="21"/>
                <w:szCs w:val="21"/>
                <w:lang w:bidi="ar"/>
              </w:rPr>
              <w:br w:type="textWrapping"/>
            </w:r>
            <w:r>
              <w:rPr>
                <w:rFonts w:hint="eastAsia" w:ascii="宋体" w:hAnsi="宋体" w:cs="宋体"/>
                <w:color w:val="000000"/>
                <w:kern w:val="0"/>
                <w:szCs w:val="21"/>
                <w:lang w:bidi="ar"/>
              </w:rPr>
              <w:t>★1</w:t>
            </w:r>
            <w:r>
              <w:rPr>
                <w:rFonts w:hint="eastAsia" w:ascii="宋体" w:hAnsi="宋体" w:cs="宋体"/>
                <w:color w:val="000000"/>
                <w:kern w:val="0"/>
                <w:szCs w:val="21"/>
                <w:lang w:val="en-US" w:eastAsia="zh-CN" w:bidi="ar"/>
              </w:rPr>
              <w:t>2</w:t>
            </w:r>
            <w:r>
              <w:rPr>
                <w:rFonts w:hint="eastAsia" w:ascii="宋体" w:hAnsi="宋体" w:cs="宋体"/>
                <w:color w:val="000000"/>
                <w:kern w:val="0"/>
                <w:szCs w:val="21"/>
                <w:lang w:bidi="ar"/>
              </w:rPr>
              <w:t>、</w:t>
            </w:r>
            <w:r>
              <w:rPr>
                <w:rFonts w:hint="eastAsia" w:ascii="宋体" w:hAnsi="宋体" w:cs="宋体"/>
                <w:szCs w:val="21"/>
              </w:rPr>
              <w:t>整机符合</w:t>
            </w:r>
            <w:r>
              <w:rPr>
                <w:rFonts w:hint="eastAsia" w:ascii="宋体" w:hAnsi="宋体" w:cs="宋体"/>
                <w:szCs w:val="21"/>
                <w:lang w:eastAsia="zh-CN"/>
              </w:rPr>
              <w:t>《</w:t>
            </w:r>
            <w:r>
              <w:rPr>
                <w:rFonts w:hint="eastAsia" w:ascii="宋体" w:hAnsi="宋体" w:cs="宋体"/>
                <w:szCs w:val="21"/>
              </w:rPr>
              <w:t>GB4806.7-2023、</w:t>
            </w:r>
            <w:r>
              <w:rPr>
                <w:rFonts w:hint="eastAsia" w:ascii="宋体" w:hAnsi="宋体" w:cs="宋体"/>
                <w:szCs w:val="21"/>
                <w:lang w:eastAsia="zh-CN"/>
              </w:rPr>
              <w:t>》《</w:t>
            </w:r>
            <w:r>
              <w:rPr>
                <w:rFonts w:hint="eastAsia" w:ascii="宋体" w:hAnsi="宋体" w:cs="宋体"/>
                <w:szCs w:val="21"/>
              </w:rPr>
              <w:t>GB4806.9-2023</w:t>
            </w:r>
            <w:r>
              <w:rPr>
                <w:rFonts w:hint="eastAsia" w:ascii="宋体" w:hAnsi="宋体" w:cs="宋体"/>
                <w:szCs w:val="21"/>
                <w:lang w:eastAsia="zh-CN"/>
              </w:rPr>
              <w:t>》</w:t>
            </w:r>
            <w:r>
              <w:rPr>
                <w:rFonts w:hint="eastAsia" w:ascii="宋体" w:hAnsi="宋体" w:cs="宋体"/>
                <w:szCs w:val="21"/>
              </w:rPr>
              <w:t>标准（提供型号与投标产品一致的《食品接触产品安全认证证书》复印件并提供在全国认证认可信息公共服务平台官网查询截图）</w:t>
            </w:r>
            <w:r>
              <w:rPr>
                <w:rFonts w:hint="eastAsia" w:ascii="宋体" w:hAnsi="宋体" w:cs="宋体"/>
                <w:color w:val="000000"/>
                <w:kern w:val="0"/>
                <w:szCs w:val="21"/>
                <w:lang w:bidi="ar"/>
              </w:rPr>
              <w:t>；</w:t>
            </w:r>
          </w:p>
          <w:p w14:paraId="7CE13133">
            <w:pPr>
              <w:widowControl/>
              <w:spacing w:line="360" w:lineRule="auto"/>
              <w:jc w:val="left"/>
              <w:textAlignment w:val="center"/>
              <w:rPr>
                <w:rFonts w:ascii="宋体" w:hAnsi="宋体" w:cs="宋体"/>
                <w:color w:val="000000"/>
                <w:szCs w:val="21"/>
              </w:rPr>
            </w:pPr>
            <w:r>
              <w:rPr>
                <w:rFonts w:hint="eastAsia" w:ascii="宋体" w:hAnsi="宋体" w:cs="宋体"/>
                <w:color w:val="000000"/>
                <w:kern w:val="0"/>
                <w:szCs w:val="21"/>
                <w:lang w:bidi="ar"/>
              </w:rPr>
              <w:t>★1</w:t>
            </w:r>
            <w:r>
              <w:rPr>
                <w:rFonts w:hint="eastAsia" w:ascii="宋体" w:hAnsi="宋体" w:cs="宋体"/>
                <w:color w:val="000000"/>
                <w:kern w:val="0"/>
                <w:szCs w:val="21"/>
                <w:lang w:val="en-US" w:eastAsia="zh-CN" w:bidi="ar"/>
              </w:rPr>
              <w:t>3</w:t>
            </w:r>
            <w:r>
              <w:rPr>
                <w:rFonts w:hint="eastAsia" w:ascii="宋体" w:hAnsi="宋体" w:cs="宋体"/>
                <w:color w:val="000000"/>
                <w:kern w:val="0"/>
                <w:szCs w:val="21"/>
                <w:lang w:bidi="ar"/>
              </w:rPr>
              <w:t>、产品通过节能认证；（</w:t>
            </w:r>
            <w:r>
              <w:rPr>
                <w:rFonts w:hint="eastAsia" w:ascii="宋体" w:hAnsi="宋体" w:cs="宋体"/>
                <w:b/>
                <w:bCs/>
                <w:color w:val="000000"/>
                <w:kern w:val="0"/>
                <w:szCs w:val="21"/>
                <w:lang w:bidi="ar"/>
              </w:rPr>
              <w:t>需提供证书复印件</w:t>
            </w:r>
            <w:r>
              <w:rPr>
                <w:rFonts w:hint="eastAsia" w:ascii="宋体" w:hAnsi="宋体" w:cs="宋体"/>
                <w:color w:val="000000"/>
                <w:kern w:val="0"/>
                <w:szCs w:val="21"/>
                <w:lang w:bidi="ar"/>
              </w:rPr>
              <w:t>）</w:t>
            </w:r>
          </w:p>
        </w:tc>
        <w:tc>
          <w:tcPr>
            <w:tcW w:w="1855" w:type="pct"/>
            <w:tcBorders>
              <w:top w:val="single" w:color="000000" w:sz="4" w:space="0"/>
              <w:left w:val="single" w:color="000000" w:sz="4" w:space="0"/>
              <w:bottom w:val="single" w:color="000000" w:sz="4" w:space="0"/>
              <w:right w:val="single" w:color="000000" w:sz="4" w:space="0"/>
            </w:tcBorders>
            <w:vAlign w:val="center"/>
          </w:tcPr>
          <w:p w14:paraId="2A0CE419">
            <w:pPr>
              <w:widowControl/>
              <w:spacing w:line="360" w:lineRule="auto"/>
              <w:jc w:val="center"/>
              <w:textAlignment w:val="center"/>
              <w:rPr>
                <w:rFonts w:ascii="宋体" w:hAnsi="宋体" w:cs="宋体"/>
                <w:color w:val="000000"/>
                <w:szCs w:val="21"/>
              </w:rPr>
            </w:pPr>
            <w:r>
              <w:rPr>
                <w:rFonts w:hint="eastAsia" w:ascii="宋体" w:hAnsi="宋体" w:cs="宋体"/>
                <w:szCs w:val="21"/>
              </w:rPr>
              <w:drawing>
                <wp:inline distT="0" distB="0" distL="114300" distR="114300">
                  <wp:extent cx="1114425" cy="1752600"/>
                  <wp:effectExtent l="0" t="0" r="9525" b="0"/>
                  <wp:docPr id="11" name="图片 7" descr="裁剪旋转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裁剪旋转 (8).png"/>
                          <pic:cNvPicPr>
                            <a:picLocks noChangeAspect="1"/>
                          </pic:cNvPicPr>
                        </pic:nvPicPr>
                        <pic:blipFill>
                          <a:blip r:embed="rId24"/>
                          <a:srcRect l="43645" t="10684" r="8180" b="13513"/>
                          <a:stretch>
                            <a:fillRect/>
                          </a:stretch>
                        </pic:blipFill>
                        <pic:spPr>
                          <a:xfrm>
                            <a:off x="0" y="0"/>
                            <a:ext cx="1114425" cy="1752600"/>
                          </a:xfrm>
                          <a:prstGeom prst="rect">
                            <a:avLst/>
                          </a:prstGeom>
                          <a:noFill/>
                          <a:ln>
                            <a:noFill/>
                          </a:ln>
                        </pic:spPr>
                      </pic:pic>
                    </a:graphicData>
                  </a:graphic>
                </wp:inline>
              </w:drawing>
            </w:r>
          </w:p>
        </w:tc>
      </w:tr>
      <w:tr w14:paraId="39909E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51" w:type="pct"/>
            <w:tcBorders>
              <w:top w:val="single" w:color="000000" w:sz="4" w:space="0"/>
              <w:bottom w:val="single" w:color="000000" w:sz="4" w:space="0"/>
              <w:right w:val="single" w:color="000000" w:sz="4" w:space="0"/>
            </w:tcBorders>
            <w:vAlign w:val="center"/>
          </w:tcPr>
          <w:p w14:paraId="3487804A">
            <w:pPr>
              <w:widowControl/>
              <w:spacing w:line="36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325" w:type="pct"/>
            <w:vMerge w:val="continue"/>
            <w:tcBorders>
              <w:left w:val="single" w:color="000000" w:sz="4" w:space="0"/>
              <w:right w:val="single" w:color="000000" w:sz="4" w:space="0"/>
            </w:tcBorders>
            <w:vAlign w:val="center"/>
          </w:tcPr>
          <w:p w14:paraId="7976B094">
            <w:pPr>
              <w:spacing w:line="360" w:lineRule="auto"/>
              <w:jc w:val="center"/>
              <w:rPr>
                <w:rFonts w:ascii="宋体" w:hAnsi="宋体" w:cs="宋体"/>
                <w:color w:val="000000"/>
                <w:szCs w:val="21"/>
              </w:rPr>
            </w:pPr>
          </w:p>
        </w:tc>
        <w:tc>
          <w:tcPr>
            <w:tcW w:w="425" w:type="pct"/>
            <w:tcBorders>
              <w:top w:val="single" w:color="000000" w:sz="4" w:space="0"/>
              <w:left w:val="single" w:color="000000" w:sz="4" w:space="0"/>
              <w:bottom w:val="single" w:color="000000" w:sz="4" w:space="0"/>
              <w:right w:val="single" w:color="000000" w:sz="4" w:space="0"/>
            </w:tcBorders>
            <w:vAlign w:val="center"/>
          </w:tcPr>
          <w:p w14:paraId="07690BAA">
            <w:pPr>
              <w:widowControl/>
              <w:spacing w:line="360" w:lineRule="auto"/>
              <w:jc w:val="center"/>
              <w:textAlignment w:val="center"/>
              <w:rPr>
                <w:rFonts w:ascii="宋体" w:hAnsi="宋体" w:cs="宋体"/>
                <w:color w:val="000000"/>
                <w:szCs w:val="21"/>
              </w:rPr>
            </w:pPr>
            <w:r>
              <w:rPr>
                <w:rFonts w:hint="eastAsia" w:ascii="宋体" w:hAnsi="宋体" w:cs="宋体"/>
                <w:color w:val="000000"/>
                <w:kern w:val="0"/>
                <w:szCs w:val="21"/>
                <w:lang w:bidi="ar"/>
              </w:rPr>
              <w:t>电热水器</w:t>
            </w:r>
          </w:p>
        </w:tc>
        <w:tc>
          <w:tcPr>
            <w:tcW w:w="2142" w:type="pct"/>
            <w:tcBorders>
              <w:top w:val="single" w:color="000000" w:sz="4" w:space="0"/>
              <w:left w:val="single" w:color="000000" w:sz="4" w:space="0"/>
              <w:bottom w:val="single" w:color="000000" w:sz="4" w:space="0"/>
              <w:right w:val="single" w:color="000000" w:sz="4" w:space="0"/>
            </w:tcBorders>
            <w:vAlign w:val="center"/>
          </w:tcPr>
          <w:p w14:paraId="321DC871">
            <w:pPr>
              <w:widowControl/>
              <w:spacing w:line="360" w:lineRule="auto"/>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1、能效等级：一级；</w:t>
            </w:r>
          </w:p>
          <w:p w14:paraId="7097FBC4">
            <w:pPr>
              <w:widowControl/>
              <w:spacing w:line="360" w:lineRule="auto"/>
              <w:jc w:val="left"/>
              <w:textAlignment w:val="center"/>
              <w:rPr>
                <w:rFonts w:ascii="宋体" w:hAnsi="宋体" w:cs="宋体"/>
                <w:color w:val="000000"/>
                <w:szCs w:val="21"/>
              </w:rPr>
            </w:pPr>
            <w:r>
              <w:rPr>
                <w:rFonts w:hint="eastAsia" w:ascii="宋体" w:hAnsi="宋体" w:cs="宋体"/>
                <w:color w:val="000000"/>
                <w:szCs w:val="21"/>
              </w:rPr>
              <w:t>2、</w:t>
            </w:r>
            <w:r>
              <w:rPr>
                <w:rFonts w:hint="eastAsia" w:ascii="宋体" w:hAnsi="宋体" w:cs="宋体"/>
                <w:color w:val="000000"/>
                <w:kern w:val="0"/>
                <w:szCs w:val="21"/>
                <w:lang w:bidi="ar"/>
              </w:rPr>
              <w:t>加热功率：≥3300W；</w:t>
            </w:r>
          </w:p>
          <w:p w14:paraId="4CC78E8B">
            <w:pPr>
              <w:widowControl/>
              <w:spacing w:line="360" w:lineRule="auto"/>
              <w:jc w:val="left"/>
              <w:textAlignment w:val="center"/>
              <w:rPr>
                <w:rFonts w:ascii="宋体" w:hAnsi="宋体" w:cs="宋体"/>
                <w:color w:val="000000"/>
                <w:szCs w:val="21"/>
              </w:rPr>
            </w:pPr>
            <w:r>
              <w:rPr>
                <w:rFonts w:hint="eastAsia" w:ascii="宋体" w:hAnsi="宋体" w:cs="宋体"/>
                <w:color w:val="000000"/>
                <w:szCs w:val="21"/>
              </w:rPr>
              <w:t>3、</w:t>
            </w:r>
            <w:r>
              <w:rPr>
                <w:rFonts w:hint="eastAsia" w:ascii="宋体" w:hAnsi="宋体" w:cs="宋体"/>
                <w:color w:val="000000"/>
                <w:kern w:val="0"/>
                <w:szCs w:val="21"/>
                <w:lang w:bidi="ar"/>
              </w:rPr>
              <w:t>款式：横式；</w:t>
            </w:r>
          </w:p>
          <w:p w14:paraId="6C711B91">
            <w:pPr>
              <w:widowControl/>
              <w:spacing w:line="360" w:lineRule="auto"/>
              <w:jc w:val="left"/>
              <w:textAlignment w:val="center"/>
              <w:rPr>
                <w:rFonts w:ascii="宋体" w:hAnsi="宋体" w:cs="宋体"/>
                <w:color w:val="000000"/>
                <w:szCs w:val="21"/>
              </w:rPr>
            </w:pPr>
            <w:r>
              <w:rPr>
                <w:rFonts w:hint="eastAsia" w:ascii="宋体" w:hAnsi="宋体" w:cs="宋体"/>
                <w:color w:val="000000"/>
                <w:szCs w:val="21"/>
              </w:rPr>
              <w:t>4、</w:t>
            </w:r>
            <w:r>
              <w:rPr>
                <w:rFonts w:hint="eastAsia" w:ascii="宋体" w:hAnsi="宋体" w:cs="宋体"/>
                <w:color w:val="000000"/>
                <w:kern w:val="0"/>
                <w:szCs w:val="21"/>
                <w:lang w:bidi="ar"/>
              </w:rPr>
              <w:t>最大容积：≥80L；</w:t>
            </w:r>
          </w:p>
          <w:p w14:paraId="4C922D3F">
            <w:pPr>
              <w:widowControl/>
              <w:spacing w:line="360" w:lineRule="auto"/>
              <w:jc w:val="left"/>
              <w:textAlignment w:val="center"/>
              <w:rPr>
                <w:rFonts w:ascii="宋体" w:hAnsi="宋体" w:cs="宋体"/>
                <w:color w:val="000000"/>
                <w:szCs w:val="21"/>
              </w:rPr>
            </w:pPr>
            <w:r>
              <w:rPr>
                <w:rFonts w:hint="eastAsia" w:ascii="宋体" w:hAnsi="宋体" w:cs="宋体"/>
                <w:color w:val="000000"/>
                <w:szCs w:val="21"/>
              </w:rPr>
              <w:t>5、</w:t>
            </w:r>
            <w:r>
              <w:rPr>
                <w:rFonts w:hint="eastAsia" w:ascii="宋体" w:hAnsi="宋体" w:cs="宋体"/>
                <w:color w:val="000000"/>
                <w:kern w:val="0"/>
                <w:szCs w:val="21"/>
                <w:lang w:bidi="ar"/>
              </w:rPr>
              <w:t>尺寸：≤700x565x320mm；</w:t>
            </w:r>
          </w:p>
          <w:p w14:paraId="102F5F70">
            <w:pPr>
              <w:widowControl/>
              <w:spacing w:line="360" w:lineRule="auto"/>
              <w:jc w:val="left"/>
              <w:textAlignment w:val="center"/>
              <w:rPr>
                <w:rFonts w:ascii="宋体" w:hAnsi="宋体" w:cs="宋体"/>
                <w:color w:val="000000"/>
                <w:szCs w:val="21"/>
              </w:rPr>
            </w:pPr>
            <w:r>
              <w:rPr>
                <w:rFonts w:hint="eastAsia" w:ascii="宋体" w:hAnsi="宋体" w:cs="宋体"/>
                <w:color w:val="000000"/>
                <w:szCs w:val="21"/>
              </w:rPr>
              <w:t>6、</w:t>
            </w:r>
            <w:r>
              <w:rPr>
                <w:rFonts w:hint="eastAsia" w:ascii="宋体" w:hAnsi="宋体" w:cs="宋体"/>
                <w:color w:val="000000"/>
                <w:kern w:val="0"/>
                <w:szCs w:val="21"/>
                <w:lang w:bidi="ar"/>
              </w:rPr>
              <w:t>毛重：≥33kg；</w:t>
            </w:r>
          </w:p>
          <w:p w14:paraId="71A10E3A">
            <w:pPr>
              <w:widowControl/>
              <w:spacing w:line="360" w:lineRule="auto"/>
              <w:jc w:val="left"/>
              <w:textAlignment w:val="center"/>
              <w:rPr>
                <w:rFonts w:ascii="宋体" w:hAnsi="宋体" w:cs="宋体"/>
                <w:color w:val="000000"/>
                <w:szCs w:val="21"/>
              </w:rPr>
            </w:pPr>
            <w:r>
              <w:rPr>
                <w:rFonts w:hint="eastAsia" w:ascii="宋体" w:hAnsi="宋体" w:cs="宋体"/>
                <w:color w:val="000000"/>
                <w:szCs w:val="21"/>
                <w:lang w:val="en-US" w:eastAsia="zh-CN"/>
              </w:rPr>
              <w:t>7</w:t>
            </w:r>
            <w:r>
              <w:rPr>
                <w:rFonts w:hint="eastAsia" w:ascii="宋体" w:hAnsi="宋体" w:cs="宋体"/>
                <w:color w:val="000000"/>
                <w:szCs w:val="21"/>
              </w:rPr>
              <w:t>、</w:t>
            </w:r>
            <w:r>
              <w:rPr>
                <w:rFonts w:hint="eastAsia" w:ascii="宋体" w:hAnsi="宋体" w:cs="宋体"/>
                <w:color w:val="000000"/>
                <w:kern w:val="0"/>
                <w:szCs w:val="21"/>
                <w:lang w:bidi="ar"/>
              </w:rPr>
              <w:t>功能：双胆加热；</w:t>
            </w:r>
          </w:p>
          <w:p w14:paraId="4C39B6B8">
            <w:pPr>
              <w:pStyle w:val="35"/>
              <w:spacing w:line="360" w:lineRule="auto"/>
              <w:ind w:firstLine="0" w:firstLineChars="0"/>
              <w:rPr>
                <w:rFonts w:ascii="宋体" w:hAnsi="宋体" w:eastAsia="宋体" w:cs="宋体"/>
                <w:sz w:val="21"/>
                <w:szCs w:val="21"/>
              </w:rPr>
            </w:pPr>
            <w:r>
              <w:rPr>
                <w:rFonts w:hint="eastAsia" w:ascii="宋体" w:hAnsi="宋体" w:eastAsia="宋体" w:cs="宋体"/>
                <w:color w:val="000000"/>
                <w:kern w:val="0"/>
                <w:sz w:val="21"/>
                <w:szCs w:val="21"/>
                <w:lang w:val="en-US" w:eastAsia="zh-CN" w:bidi="ar"/>
              </w:rPr>
              <w:t>8</w:t>
            </w:r>
            <w:r>
              <w:rPr>
                <w:rFonts w:hint="eastAsia" w:ascii="宋体" w:hAnsi="宋体" w:eastAsia="宋体" w:cs="宋体"/>
                <w:color w:val="000000"/>
                <w:kern w:val="0"/>
                <w:sz w:val="21"/>
                <w:szCs w:val="21"/>
                <w:lang w:bidi="ar"/>
              </w:rPr>
              <w:t>、产品包安装；</w:t>
            </w:r>
          </w:p>
        </w:tc>
        <w:tc>
          <w:tcPr>
            <w:tcW w:w="1855" w:type="pct"/>
            <w:tcBorders>
              <w:top w:val="single" w:color="000000" w:sz="4" w:space="0"/>
              <w:left w:val="single" w:color="000000" w:sz="4" w:space="0"/>
              <w:bottom w:val="single" w:color="000000" w:sz="4" w:space="0"/>
              <w:right w:val="single" w:color="000000" w:sz="4" w:space="0"/>
            </w:tcBorders>
            <w:vAlign w:val="center"/>
          </w:tcPr>
          <w:p w14:paraId="5DFE5FE0">
            <w:pPr>
              <w:widowControl/>
              <w:spacing w:line="360" w:lineRule="auto"/>
              <w:jc w:val="center"/>
              <w:textAlignment w:val="center"/>
              <w:rPr>
                <w:rFonts w:ascii="宋体" w:hAnsi="宋体" w:cs="宋体"/>
                <w:color w:val="000000"/>
                <w:szCs w:val="21"/>
              </w:rPr>
            </w:pPr>
            <w:r>
              <w:rPr>
                <w:rFonts w:hint="eastAsia" w:ascii="宋体" w:hAnsi="宋体" w:cs="宋体"/>
                <w:szCs w:val="21"/>
              </w:rPr>
              <w:drawing>
                <wp:inline distT="0" distB="0" distL="114300" distR="114300">
                  <wp:extent cx="1343660" cy="821055"/>
                  <wp:effectExtent l="0" t="0" r="8890" b="17145"/>
                  <wp:docPr id="12" name="图片 8" descr="裁剪旋转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裁剪旋转 (9).png"/>
                          <pic:cNvPicPr>
                            <a:picLocks noChangeAspect="1"/>
                          </pic:cNvPicPr>
                        </pic:nvPicPr>
                        <pic:blipFill>
                          <a:blip r:embed="rId25"/>
                          <a:srcRect l="9633" t="12843" r="5505" b="35321"/>
                          <a:stretch>
                            <a:fillRect/>
                          </a:stretch>
                        </pic:blipFill>
                        <pic:spPr>
                          <a:xfrm>
                            <a:off x="0" y="0"/>
                            <a:ext cx="1343660" cy="821055"/>
                          </a:xfrm>
                          <a:prstGeom prst="rect">
                            <a:avLst/>
                          </a:prstGeom>
                          <a:noFill/>
                          <a:ln>
                            <a:noFill/>
                          </a:ln>
                        </pic:spPr>
                      </pic:pic>
                    </a:graphicData>
                  </a:graphic>
                </wp:inline>
              </w:drawing>
            </w:r>
          </w:p>
        </w:tc>
      </w:tr>
      <w:tr w14:paraId="1FB33B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51" w:type="pct"/>
            <w:tcBorders>
              <w:top w:val="single" w:color="000000" w:sz="4" w:space="0"/>
              <w:bottom w:val="single" w:color="000000" w:sz="4" w:space="0"/>
              <w:right w:val="single" w:color="000000" w:sz="4" w:space="0"/>
            </w:tcBorders>
            <w:vAlign w:val="center"/>
          </w:tcPr>
          <w:p w14:paraId="0BE87303">
            <w:pPr>
              <w:widowControl/>
              <w:spacing w:line="360" w:lineRule="auto"/>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4</w:t>
            </w:r>
          </w:p>
        </w:tc>
        <w:tc>
          <w:tcPr>
            <w:tcW w:w="325" w:type="pct"/>
            <w:vMerge w:val="continue"/>
            <w:tcBorders>
              <w:left w:val="single" w:color="000000" w:sz="4" w:space="0"/>
              <w:bottom w:val="single" w:color="000000" w:sz="4" w:space="0"/>
              <w:right w:val="single" w:color="000000" w:sz="4" w:space="0"/>
            </w:tcBorders>
            <w:vAlign w:val="center"/>
          </w:tcPr>
          <w:p w14:paraId="0F943EE2">
            <w:pPr>
              <w:spacing w:line="360" w:lineRule="auto"/>
              <w:jc w:val="center"/>
              <w:rPr>
                <w:rFonts w:ascii="宋体" w:hAnsi="宋体" w:cs="宋体"/>
                <w:color w:val="000000"/>
                <w:szCs w:val="21"/>
              </w:rPr>
            </w:pPr>
          </w:p>
        </w:tc>
        <w:tc>
          <w:tcPr>
            <w:tcW w:w="425" w:type="pct"/>
            <w:tcBorders>
              <w:top w:val="single" w:color="000000" w:sz="4" w:space="0"/>
              <w:left w:val="single" w:color="000000" w:sz="4" w:space="0"/>
              <w:bottom w:val="single" w:color="000000" w:sz="4" w:space="0"/>
              <w:right w:val="single" w:color="000000" w:sz="4" w:space="0"/>
            </w:tcBorders>
            <w:vAlign w:val="center"/>
          </w:tcPr>
          <w:p w14:paraId="70D29BC3">
            <w:pPr>
              <w:widowControl/>
              <w:spacing w:line="360" w:lineRule="auto"/>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除湿机</w:t>
            </w:r>
          </w:p>
        </w:tc>
        <w:tc>
          <w:tcPr>
            <w:tcW w:w="2142" w:type="pct"/>
            <w:tcBorders>
              <w:top w:val="single" w:color="000000" w:sz="4" w:space="0"/>
              <w:left w:val="single" w:color="000000" w:sz="4" w:space="0"/>
              <w:bottom w:val="single" w:color="000000" w:sz="4" w:space="0"/>
              <w:right w:val="single" w:color="000000" w:sz="4" w:space="0"/>
            </w:tcBorders>
            <w:vAlign w:val="center"/>
          </w:tcPr>
          <w:p w14:paraId="3246B790">
            <w:pPr>
              <w:widowControl/>
              <w:spacing w:line="360" w:lineRule="auto"/>
              <w:jc w:val="left"/>
              <w:textAlignment w:val="center"/>
              <w:rPr>
                <w:rFonts w:ascii="宋体" w:hAnsi="宋体" w:cs="宋体"/>
                <w:color w:val="000000"/>
                <w:szCs w:val="21"/>
              </w:rPr>
            </w:pPr>
            <w:r>
              <w:rPr>
                <w:rFonts w:hint="eastAsia" w:ascii="宋体" w:hAnsi="宋体" w:cs="宋体"/>
                <w:color w:val="000000"/>
                <w:szCs w:val="21"/>
              </w:rPr>
              <w:t>1、容量：60L；</w:t>
            </w:r>
          </w:p>
          <w:p w14:paraId="2B6FDE7D">
            <w:pPr>
              <w:widowControl/>
              <w:spacing w:line="360" w:lineRule="auto"/>
              <w:jc w:val="left"/>
              <w:textAlignment w:val="center"/>
              <w:rPr>
                <w:rFonts w:ascii="宋体" w:hAnsi="宋体" w:cs="宋体"/>
                <w:color w:val="000000"/>
                <w:szCs w:val="21"/>
              </w:rPr>
            </w:pPr>
            <w:r>
              <w:rPr>
                <w:rFonts w:hint="eastAsia" w:ascii="宋体" w:hAnsi="宋体" w:cs="宋体"/>
                <w:color w:val="000000"/>
                <w:szCs w:val="21"/>
              </w:rPr>
              <w:t>2、适用面积：60-100㎡；</w:t>
            </w:r>
          </w:p>
          <w:p w14:paraId="63A83A43">
            <w:pPr>
              <w:widowControl/>
              <w:spacing w:line="360" w:lineRule="auto"/>
              <w:jc w:val="left"/>
              <w:textAlignment w:val="center"/>
              <w:rPr>
                <w:rFonts w:ascii="宋体" w:hAnsi="宋体" w:cs="宋体"/>
                <w:color w:val="000000"/>
                <w:szCs w:val="21"/>
              </w:rPr>
            </w:pPr>
            <w:r>
              <w:rPr>
                <w:rFonts w:hint="eastAsia" w:ascii="宋体" w:hAnsi="宋体" w:cs="宋体"/>
                <w:color w:val="000000"/>
                <w:szCs w:val="21"/>
              </w:rPr>
              <w:t>3、功率：≥680W；</w:t>
            </w:r>
          </w:p>
          <w:p w14:paraId="11C2F712">
            <w:pPr>
              <w:widowControl/>
              <w:spacing w:line="360" w:lineRule="auto"/>
              <w:jc w:val="left"/>
              <w:textAlignment w:val="center"/>
              <w:rPr>
                <w:rFonts w:ascii="宋体" w:hAnsi="宋体" w:cs="宋体"/>
                <w:color w:val="000000"/>
                <w:szCs w:val="21"/>
              </w:rPr>
            </w:pPr>
            <w:r>
              <w:rPr>
                <w:rFonts w:hint="eastAsia" w:ascii="宋体" w:hAnsi="宋体" w:cs="宋体"/>
                <w:color w:val="000000"/>
                <w:szCs w:val="21"/>
              </w:rPr>
              <w:t>4、电源：220v-50Hz；</w:t>
            </w:r>
          </w:p>
          <w:p w14:paraId="621B06CB">
            <w:pPr>
              <w:widowControl/>
              <w:spacing w:line="360" w:lineRule="auto"/>
              <w:jc w:val="left"/>
              <w:textAlignment w:val="center"/>
              <w:rPr>
                <w:rFonts w:ascii="宋体" w:hAnsi="宋体" w:cs="宋体"/>
                <w:szCs w:val="21"/>
              </w:rPr>
            </w:pPr>
            <w:r>
              <w:rPr>
                <w:rFonts w:hint="eastAsia" w:ascii="宋体" w:hAnsi="宋体" w:cs="宋体"/>
                <w:color w:val="000000"/>
                <w:szCs w:val="21"/>
              </w:rPr>
              <w:t>5、净重：≤32KG。</w:t>
            </w:r>
          </w:p>
        </w:tc>
        <w:tc>
          <w:tcPr>
            <w:tcW w:w="1855" w:type="pct"/>
            <w:tcBorders>
              <w:top w:val="single" w:color="000000" w:sz="4" w:space="0"/>
              <w:left w:val="single" w:color="000000" w:sz="4" w:space="0"/>
              <w:bottom w:val="single" w:color="000000" w:sz="4" w:space="0"/>
              <w:right w:val="single" w:color="000000" w:sz="4" w:space="0"/>
            </w:tcBorders>
            <w:vAlign w:val="center"/>
          </w:tcPr>
          <w:p w14:paraId="177FC1CF">
            <w:pPr>
              <w:widowControl/>
              <w:spacing w:line="360" w:lineRule="auto"/>
              <w:jc w:val="center"/>
              <w:textAlignment w:val="center"/>
              <w:rPr>
                <w:rFonts w:ascii="宋体" w:hAnsi="宋体" w:cs="宋体"/>
                <w:szCs w:val="21"/>
              </w:rPr>
            </w:pPr>
            <w:r>
              <w:rPr>
                <w:rFonts w:hint="eastAsia" w:ascii="宋体" w:hAnsi="宋体" w:cs="宋体"/>
                <w:szCs w:val="21"/>
              </w:rPr>
              <w:t>/</w:t>
            </w:r>
          </w:p>
        </w:tc>
      </w:tr>
    </w:tbl>
    <w:p w14:paraId="39B3A316">
      <w:pPr>
        <w:spacing w:line="360" w:lineRule="auto"/>
        <w:rPr>
          <w:rFonts w:ascii="宋体" w:hAnsi="宋体" w:cs="宋体"/>
          <w:b/>
          <w:bCs/>
        </w:rPr>
      </w:pPr>
      <w:r>
        <w:rPr>
          <w:rFonts w:hint="eastAsia" w:ascii="宋体" w:hAnsi="宋体" w:cs="宋体"/>
          <w:b/>
          <w:bCs/>
          <w:kern w:val="1"/>
          <w:szCs w:val="21"/>
        </w:rPr>
        <w:t>注：以上图</w:t>
      </w:r>
      <w:r>
        <w:rPr>
          <w:rFonts w:hint="eastAsia" w:ascii="宋体" w:hAnsi="宋体" w:cs="宋体"/>
          <w:b/>
          <w:bCs/>
        </w:rPr>
        <w:t>片样式仅供投标人参考</w:t>
      </w:r>
    </w:p>
    <w:p w14:paraId="4F472828">
      <w:pPr>
        <w:spacing w:line="360" w:lineRule="auto"/>
        <w:outlineLvl w:val="1"/>
        <w:rPr>
          <w:rFonts w:ascii="宋体" w:hAnsi="宋体" w:cs="宋体"/>
          <w:b/>
          <w:bCs/>
        </w:rPr>
      </w:pPr>
      <w:r>
        <w:rPr>
          <w:rFonts w:hint="eastAsia" w:ascii="宋体" w:hAnsi="宋体" w:cs="宋体"/>
          <w:b/>
          <w:bCs/>
        </w:rPr>
        <w:t>四、投标须知</w:t>
      </w:r>
    </w:p>
    <w:p w14:paraId="291F2241">
      <w:pPr>
        <w:spacing w:line="360" w:lineRule="auto"/>
        <w:rPr>
          <w:rFonts w:ascii="宋体" w:hAnsi="宋体" w:cs="宋体"/>
          <w:b/>
          <w:szCs w:val="21"/>
        </w:rPr>
      </w:pPr>
      <w:r>
        <w:rPr>
          <w:rFonts w:hint="eastAsia" w:ascii="宋体" w:hAnsi="宋体" w:cs="宋体"/>
          <w:b/>
          <w:szCs w:val="21"/>
        </w:rPr>
        <w:t>标项一：</w:t>
      </w:r>
    </w:p>
    <w:p w14:paraId="475448BD">
      <w:pPr>
        <w:spacing w:line="360" w:lineRule="auto"/>
        <w:ind w:firstLine="420" w:firstLineChars="200"/>
        <w:rPr>
          <w:rFonts w:ascii="宋体" w:hAnsi="宋体" w:cs="宋体"/>
        </w:rPr>
      </w:pPr>
      <w:r>
        <w:rPr>
          <w:rFonts w:hint="eastAsia" w:ascii="宋体" w:hAnsi="宋体" w:cs="宋体"/>
        </w:rPr>
        <w:t>1、采购需求中“技术参数与要求”标“★”为重要技术参数，要求提供相关证明材料，未提供或提供不符合要求视为负偏离。</w:t>
      </w:r>
    </w:p>
    <w:p w14:paraId="1EFA16AC">
      <w:pPr>
        <w:spacing w:line="360" w:lineRule="auto"/>
        <w:ind w:firstLine="420" w:firstLineChars="200"/>
        <w:rPr>
          <w:rFonts w:ascii="宋体" w:hAnsi="宋体" w:cs="宋体"/>
          <w:bCs/>
          <w:szCs w:val="21"/>
        </w:rPr>
      </w:pPr>
      <w:r>
        <w:rPr>
          <w:rFonts w:hint="eastAsia" w:ascii="宋体" w:hAnsi="宋体" w:cs="宋体"/>
        </w:rPr>
        <w:t>2、投标人所提供的样品应按照“技术参数与要求”中相关要求进行提供，如有偏离，请在投标文件中说明，否则将认为投标人接受招标文件中相关参数的要求。</w:t>
      </w:r>
    </w:p>
    <w:p w14:paraId="64B80387">
      <w:pPr>
        <w:spacing w:line="360" w:lineRule="auto"/>
        <w:ind w:firstLine="420" w:firstLineChars="200"/>
        <w:rPr>
          <w:rFonts w:ascii="宋体" w:hAnsi="宋体" w:cs="宋体"/>
        </w:rPr>
      </w:pPr>
      <w:r>
        <w:rPr>
          <w:rFonts w:hint="eastAsia" w:ascii="宋体" w:hAnsi="宋体" w:cs="宋体"/>
          <w:bCs/>
          <w:szCs w:val="21"/>
        </w:rPr>
        <w:t>3、</w:t>
      </w:r>
      <w:r>
        <w:rPr>
          <w:rFonts w:hint="eastAsia" w:ascii="宋体" w:hAnsi="宋体" w:cs="宋体"/>
        </w:rPr>
        <w:t>投标人需在本项目评审现场提供以下所投产品样品：序号3、单人床（含床垫）的床垫。</w:t>
      </w:r>
    </w:p>
    <w:p w14:paraId="222D4109">
      <w:pPr>
        <w:spacing w:line="360" w:lineRule="auto"/>
        <w:ind w:firstLine="420" w:firstLineChars="200"/>
        <w:rPr>
          <w:rFonts w:ascii="宋体" w:hAnsi="宋体" w:cs="宋体"/>
        </w:rPr>
      </w:pPr>
      <w:r>
        <w:rPr>
          <w:rFonts w:hint="eastAsia" w:ascii="宋体" w:hAnsi="宋体" w:cs="宋体"/>
        </w:rPr>
        <w:t>4、序号14、音频操作系统需根据现场情况施工，如需现场勘查自行联系采购人。</w:t>
      </w:r>
    </w:p>
    <w:p w14:paraId="28F51323">
      <w:pPr>
        <w:spacing w:line="360" w:lineRule="auto"/>
        <w:rPr>
          <w:rFonts w:ascii="宋体" w:hAnsi="宋体" w:cs="宋体"/>
          <w:b/>
          <w:szCs w:val="21"/>
        </w:rPr>
      </w:pPr>
      <w:r>
        <w:rPr>
          <w:rFonts w:hint="eastAsia" w:ascii="宋体" w:hAnsi="宋体" w:cs="宋体"/>
          <w:b/>
          <w:szCs w:val="21"/>
        </w:rPr>
        <w:t>标项二：</w:t>
      </w:r>
    </w:p>
    <w:p w14:paraId="544F0982">
      <w:pPr>
        <w:spacing w:line="360" w:lineRule="auto"/>
        <w:ind w:firstLine="420" w:firstLineChars="200"/>
        <w:rPr>
          <w:rFonts w:ascii="宋体" w:hAnsi="宋体" w:cs="宋体"/>
        </w:rPr>
      </w:pPr>
      <w:r>
        <w:rPr>
          <w:rFonts w:hint="eastAsia" w:ascii="宋体" w:hAnsi="宋体" w:cs="宋体"/>
        </w:rPr>
        <w:t>1、采购需求中“技术参数与要求”标“★”为重要技术参数，要求提供相关证明材料，未提供或提供不符合要求视为负偏离。</w:t>
      </w:r>
    </w:p>
    <w:p w14:paraId="7EAA5A7A">
      <w:pPr>
        <w:spacing w:line="360" w:lineRule="auto"/>
        <w:ind w:firstLine="420" w:firstLineChars="200"/>
        <w:rPr>
          <w:rFonts w:ascii="宋体" w:hAnsi="宋体" w:cs="宋体"/>
          <w:b/>
          <w:szCs w:val="21"/>
        </w:rPr>
      </w:pPr>
      <w:r>
        <w:rPr>
          <w:rFonts w:hint="eastAsia" w:ascii="宋体" w:hAnsi="宋体" w:cs="宋体"/>
        </w:rPr>
        <w:t>2、投标人所提供的样品应按照“技术参数与要求”中相关要求进行提供，如有偏离，请在投标文件中说明，否则将认为投标人接受招标文件中相关参数的要求。</w:t>
      </w:r>
    </w:p>
    <w:p w14:paraId="42D94477">
      <w:pPr>
        <w:spacing w:line="360" w:lineRule="auto"/>
        <w:ind w:firstLine="420" w:firstLineChars="200"/>
        <w:rPr>
          <w:rFonts w:hint="eastAsia" w:ascii="宋体" w:hAnsi="宋体" w:eastAsia="宋体" w:cs="宋体"/>
          <w:b/>
          <w:szCs w:val="21"/>
          <w:highlight w:val="none"/>
          <w:lang w:eastAsia="zh-CN"/>
        </w:rPr>
      </w:pPr>
      <w:r>
        <w:rPr>
          <w:rFonts w:hint="eastAsia" w:ascii="宋体" w:hAnsi="宋体" w:cs="宋体"/>
          <w:bCs/>
          <w:szCs w:val="21"/>
          <w:highlight w:val="none"/>
        </w:rPr>
        <w:t>3、</w:t>
      </w:r>
      <w:r>
        <w:rPr>
          <w:rFonts w:hint="eastAsia" w:ascii="宋体" w:hAnsi="宋体" w:cs="宋体"/>
          <w:bCs/>
          <w:szCs w:val="21"/>
          <w:highlight w:val="none"/>
          <w:lang w:val="en-US" w:eastAsia="zh-CN"/>
        </w:rPr>
        <w:t>该标项中的产品均</w:t>
      </w:r>
      <w:r>
        <w:rPr>
          <w:rFonts w:hint="eastAsia" w:ascii="宋体" w:hAnsi="宋体" w:cs="宋体"/>
          <w:highlight w:val="none"/>
        </w:rPr>
        <w:t>属于</w:t>
      </w:r>
      <w:r>
        <w:rPr>
          <w:rFonts w:hint="eastAsia" w:ascii="宋体" w:hAnsi="宋体" w:cs="宋体"/>
          <w:highlight w:val="none"/>
          <w:lang w:val="en-US" w:eastAsia="zh-CN"/>
        </w:rPr>
        <w:t>国家</w:t>
      </w:r>
      <w:r>
        <w:rPr>
          <w:rFonts w:hint="eastAsia" w:ascii="宋体" w:hAnsi="宋体" w:cs="宋体"/>
          <w:highlight w:val="none"/>
        </w:rPr>
        <w:t>强制性产品认证目录（3C），投标人需提供</w:t>
      </w:r>
      <w:r>
        <w:rPr>
          <w:rFonts w:hint="eastAsia" w:ascii="宋体" w:hAnsi="宋体" w:cs="宋体"/>
          <w:highlight w:val="none"/>
          <w:lang w:val="en-US" w:eastAsia="zh-CN"/>
        </w:rPr>
        <w:t>符合规定的</w:t>
      </w:r>
      <w:r>
        <w:rPr>
          <w:rFonts w:hint="eastAsia" w:ascii="宋体" w:hAnsi="宋体" w:cs="宋体"/>
          <w:highlight w:val="none"/>
        </w:rPr>
        <w:t>3C认证产品</w:t>
      </w:r>
      <w:r>
        <w:rPr>
          <w:rFonts w:hint="eastAsia" w:ascii="宋体" w:hAnsi="宋体" w:cs="宋体"/>
          <w:highlight w:val="none"/>
          <w:lang w:eastAsia="zh-CN"/>
        </w:rPr>
        <w:t>，</w:t>
      </w:r>
      <w:r>
        <w:rPr>
          <w:rFonts w:hint="eastAsia" w:ascii="宋体" w:hAnsi="宋体" w:cs="宋体"/>
          <w:highlight w:val="none"/>
        </w:rPr>
        <w:t>中标后核验</w:t>
      </w:r>
      <w:r>
        <w:rPr>
          <w:rFonts w:hint="eastAsia" w:ascii="宋体" w:hAnsi="宋体" w:cs="宋体"/>
          <w:highlight w:val="none"/>
          <w:lang w:eastAsia="zh-CN"/>
        </w:rPr>
        <w:t>；</w:t>
      </w:r>
      <w:r>
        <w:rPr>
          <w:rFonts w:hint="eastAsia" w:ascii="宋体" w:hAnsi="宋体" w:cs="宋体"/>
          <w:highlight w:val="none"/>
        </w:rPr>
        <w:t>如未按规定提供，中标无效。</w:t>
      </w:r>
    </w:p>
    <w:p w14:paraId="6BEC1ED7">
      <w:pPr>
        <w:pStyle w:val="14"/>
        <w:spacing w:line="360" w:lineRule="auto"/>
        <w:ind w:firstLine="420" w:firstLineChars="200"/>
        <w:rPr>
          <w:rFonts w:hint="eastAsia" w:ascii="宋体" w:hAnsi="宋体" w:cs="宋体"/>
          <w:szCs w:val="21"/>
          <w:highlight w:val="none"/>
        </w:rPr>
      </w:pPr>
      <w:r>
        <w:rPr>
          <w:rFonts w:hint="eastAsia" w:ascii="宋体" w:hAnsi="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val="en-US" w:eastAsia="zh-CN"/>
          <w14:textFill>
            <w14:solidFill>
              <w14:schemeClr w14:val="tx1"/>
            </w14:solidFill>
          </w14:textFill>
        </w:rPr>
        <w:t>本项目</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电热水器</w:t>
      </w:r>
      <w:r>
        <w:rPr>
          <w:rFonts w:hint="eastAsia" w:ascii="宋体" w:hAnsi="宋体" w:eastAsia="宋体" w:cs="宋体"/>
          <w:color w:val="000000" w:themeColor="text1"/>
          <w:sz w:val="21"/>
          <w:szCs w:val="21"/>
          <w:highlight w:val="none"/>
          <w:lang w:val="en-US" w:eastAsia="zh-CN"/>
          <w14:textFill>
            <w14:solidFill>
              <w14:schemeClr w14:val="tx1"/>
            </w14:solidFill>
          </w14:textFill>
        </w:rPr>
        <w:t>属于政府采购强制采购节能产品，</w:t>
      </w:r>
      <w:r>
        <w:rPr>
          <w:rFonts w:hint="eastAsia" w:ascii="宋体" w:hAnsi="宋体" w:eastAsia="宋体" w:cs="宋体"/>
          <w:color w:val="000000" w:themeColor="text1"/>
          <w:sz w:val="21"/>
          <w:szCs w:val="21"/>
          <w:highlight w:val="none"/>
          <w14:textFill>
            <w14:solidFill>
              <w14:schemeClr w14:val="tx1"/>
            </w14:solidFill>
          </w14:textFill>
        </w:rPr>
        <w:t>投标人就相应的投标产品未提供国家确定的认证机构出具的、处于有效期之内的节能产品认证证书的，投标无效。</w:t>
      </w:r>
    </w:p>
    <w:p w14:paraId="24DE523D">
      <w:pPr>
        <w:spacing w:line="360" w:lineRule="auto"/>
        <w:outlineLvl w:val="9"/>
        <w:rPr>
          <w:rFonts w:hint="eastAsia" w:ascii="宋体" w:hAnsi="宋体" w:cs="宋体"/>
          <w:b/>
          <w:szCs w:val="21"/>
        </w:rPr>
      </w:pPr>
    </w:p>
    <w:p w14:paraId="7D95A7C8">
      <w:pPr>
        <w:spacing w:line="360" w:lineRule="auto"/>
        <w:outlineLvl w:val="1"/>
        <w:rPr>
          <w:rFonts w:ascii="宋体" w:hAnsi="宋体" w:cs="宋体"/>
          <w:b/>
          <w:bCs/>
          <w:szCs w:val="21"/>
        </w:rPr>
      </w:pPr>
      <w:r>
        <w:rPr>
          <w:rFonts w:hint="eastAsia" w:ascii="宋体" w:hAnsi="宋体" w:cs="宋体"/>
          <w:b/>
          <w:szCs w:val="21"/>
        </w:rPr>
        <w:t>五、</w:t>
      </w:r>
      <w:r>
        <w:rPr>
          <w:rFonts w:hint="eastAsia" w:ascii="宋体" w:hAnsi="宋体" w:cs="宋体"/>
          <w:b/>
          <w:bCs/>
          <w:color w:val="000000"/>
          <w:kern w:val="0"/>
          <w:szCs w:val="21"/>
          <w:lang w:bidi="ar"/>
        </w:rPr>
        <w:t>项目实施要求</w:t>
      </w:r>
      <w:r>
        <w:rPr>
          <w:rFonts w:hint="eastAsia" w:ascii="宋体" w:hAnsi="宋体" w:cs="宋体"/>
          <w:b/>
          <w:bCs/>
          <w:szCs w:val="21"/>
        </w:rPr>
        <w:t>（标项一/标项二）</w:t>
      </w:r>
    </w:p>
    <w:p w14:paraId="131A4DBD">
      <w:pPr>
        <w:spacing w:line="360" w:lineRule="auto"/>
        <w:ind w:firstLine="420" w:firstLineChars="200"/>
        <w:rPr>
          <w:rFonts w:ascii="宋体" w:hAnsi="宋体" w:cs="宋体"/>
        </w:rPr>
      </w:pPr>
      <w:r>
        <w:rPr>
          <w:rFonts w:hint="eastAsia" w:ascii="宋体" w:hAnsi="宋体" w:cs="宋体"/>
        </w:rPr>
        <w:t>1、合同履约期限：合同签订后，具备实施条件并</w:t>
      </w:r>
      <w:r>
        <w:rPr>
          <w:rFonts w:hint="eastAsia" w:ascii="宋体" w:hAnsi="宋体" w:cs="宋体"/>
          <w:color w:val="000000"/>
          <w:szCs w:val="21"/>
        </w:rPr>
        <w:t>接到采购人供货通知</w:t>
      </w:r>
      <w:r>
        <w:rPr>
          <w:rFonts w:hint="eastAsia" w:ascii="宋体" w:hAnsi="宋体" w:cs="宋体"/>
        </w:rPr>
        <w:t>后30天内完成供货安装调试。</w:t>
      </w:r>
    </w:p>
    <w:p w14:paraId="7D664E2C">
      <w:pPr>
        <w:spacing w:line="360" w:lineRule="auto"/>
        <w:ind w:firstLine="420" w:firstLineChars="200"/>
        <w:rPr>
          <w:rFonts w:ascii="宋体" w:hAnsi="宋体" w:cs="宋体"/>
        </w:rPr>
      </w:pPr>
      <w:r>
        <w:rPr>
          <w:rFonts w:hint="eastAsia" w:ascii="宋体" w:hAnsi="宋体" w:cs="宋体"/>
        </w:rPr>
        <w:t>2、合同履约地点：采购人指定地点。</w:t>
      </w:r>
    </w:p>
    <w:p w14:paraId="55FE56CD">
      <w:pPr>
        <w:spacing w:line="360" w:lineRule="auto"/>
        <w:ind w:firstLine="420" w:firstLineChars="200"/>
        <w:rPr>
          <w:rFonts w:ascii="宋体" w:hAnsi="宋体" w:cs="宋体"/>
        </w:rPr>
      </w:pPr>
      <w:r>
        <w:rPr>
          <w:rFonts w:hint="eastAsia" w:ascii="宋体" w:hAnsi="宋体" w:cs="宋体"/>
        </w:rPr>
        <w:t>3、安装调试要求：</w:t>
      </w:r>
    </w:p>
    <w:p w14:paraId="303FE5EB">
      <w:pPr>
        <w:spacing w:line="360" w:lineRule="auto"/>
        <w:ind w:firstLine="420" w:firstLineChars="200"/>
        <w:rPr>
          <w:rFonts w:ascii="宋体" w:hAnsi="宋体" w:cs="宋体"/>
        </w:rPr>
      </w:pPr>
      <w:r>
        <w:rPr>
          <w:rFonts w:hint="eastAsia" w:ascii="宋体" w:hAnsi="宋体" w:cs="宋体"/>
        </w:rPr>
        <w:t>1）提供现场的安装调试直至合格，相关参数技术应符合招标文件与有关技术规范要求和技术标准。</w:t>
      </w:r>
    </w:p>
    <w:p w14:paraId="5932676C">
      <w:pPr>
        <w:spacing w:line="360" w:lineRule="auto"/>
        <w:ind w:firstLine="420" w:firstLineChars="200"/>
        <w:rPr>
          <w:rFonts w:ascii="宋体" w:hAnsi="宋体" w:cs="宋体"/>
        </w:rPr>
      </w:pPr>
      <w:r>
        <w:rPr>
          <w:rFonts w:hint="eastAsia" w:ascii="宋体" w:hAnsi="宋体" w:cs="宋体"/>
        </w:rPr>
        <w:t>2）安装调试过程中发生的费用由中标人负责。</w:t>
      </w:r>
    </w:p>
    <w:p w14:paraId="058890BD">
      <w:pPr>
        <w:spacing w:line="360" w:lineRule="auto"/>
        <w:ind w:firstLine="420" w:firstLineChars="200"/>
        <w:rPr>
          <w:rFonts w:ascii="宋体" w:hAnsi="宋体" w:cs="宋体"/>
        </w:rPr>
      </w:pPr>
      <w:r>
        <w:rPr>
          <w:rFonts w:hint="eastAsia" w:ascii="宋体" w:hAnsi="宋体" w:cs="宋体"/>
        </w:rPr>
        <w:t>4、验收要求：中标人按规定提供符合招标文件要求的产品，并经采购人组织检验合格，所有的技术资料和清单已向采购人提交并被接受，视为验收合格，若因中标人产品质量问题等原因导致验收不合格，中标人应及时予以处理，直至验收合格，期间发生的一切费用由中标人承担，采购人保留向中标人索赔的权利。</w:t>
      </w:r>
    </w:p>
    <w:p w14:paraId="518D0BB0">
      <w:pPr>
        <w:snapToGrid w:val="0"/>
        <w:spacing w:line="360" w:lineRule="auto"/>
        <w:outlineLvl w:val="1"/>
        <w:rPr>
          <w:rFonts w:ascii="宋体" w:hAnsi="宋体" w:cs="宋体"/>
          <w:b/>
          <w:bCs/>
          <w:szCs w:val="21"/>
        </w:rPr>
      </w:pPr>
      <w:r>
        <w:rPr>
          <w:rFonts w:hint="eastAsia" w:ascii="宋体" w:hAnsi="宋体" w:cs="宋体"/>
          <w:b/>
          <w:bCs/>
          <w:szCs w:val="21"/>
        </w:rPr>
        <w:t>六、售后服务要求（标项一/标项二）</w:t>
      </w:r>
    </w:p>
    <w:p w14:paraId="7E879265">
      <w:pPr>
        <w:spacing w:line="360" w:lineRule="auto"/>
        <w:ind w:firstLine="420" w:firstLineChars="200"/>
        <w:rPr>
          <w:rFonts w:ascii="宋体" w:hAnsi="宋体" w:cs="宋体"/>
        </w:rPr>
      </w:pPr>
      <w:bookmarkStart w:id="10" w:name="_Hlk54959658"/>
      <w:r>
        <w:rPr>
          <w:rFonts w:hint="eastAsia" w:ascii="宋体" w:hAnsi="宋体" w:cs="宋体"/>
        </w:rPr>
        <w:t>1、免费质保期：中标人应在项目验收通过后提供不少于3年免费质保服务。</w:t>
      </w:r>
      <w:bookmarkEnd w:id="10"/>
    </w:p>
    <w:p w14:paraId="5F4288EB">
      <w:pPr>
        <w:spacing w:line="360" w:lineRule="auto"/>
        <w:ind w:firstLine="420" w:firstLineChars="200"/>
        <w:rPr>
          <w:rFonts w:ascii="宋体" w:hAnsi="宋体" w:cs="宋体"/>
        </w:rPr>
      </w:pPr>
      <w:r>
        <w:rPr>
          <w:rFonts w:hint="eastAsia" w:ascii="宋体" w:hAnsi="宋体" w:cs="宋体"/>
        </w:rPr>
        <w:t>2、免费质保期内，中标人应提供7*24小时电话技术支持。接到采购人故障通知后，中标人技术人员应在2小时之内予以响应，进行故障排除工作。一般性故障保证在5小时内修复。对于严重故障，技术人员在2小时内到达现场，排查原因，提出解决方案，直至故障排除，若24小时内无法修复故障，则提供备用设备。不能维修的设备免费更换。</w:t>
      </w:r>
    </w:p>
    <w:p w14:paraId="4695C48A">
      <w:pPr>
        <w:spacing w:line="360" w:lineRule="auto"/>
        <w:ind w:firstLine="420" w:firstLineChars="200"/>
        <w:rPr>
          <w:rFonts w:ascii="宋体" w:hAnsi="宋体" w:cs="宋体"/>
        </w:rPr>
      </w:pPr>
      <w:r>
        <w:rPr>
          <w:rFonts w:hint="eastAsia" w:ascii="宋体" w:hAnsi="宋体" w:cs="宋体"/>
        </w:rPr>
        <w:t>3、免费质保期外，中标人提供维修服务，仅收取维修成本费。维修响应时间2小时，工程师24小时到位排除故障。</w:t>
      </w:r>
    </w:p>
    <w:p w14:paraId="2AE3ED97">
      <w:pPr>
        <w:spacing w:line="360" w:lineRule="auto"/>
        <w:ind w:firstLine="420" w:firstLineChars="200"/>
        <w:rPr>
          <w:rFonts w:ascii="宋体" w:hAnsi="宋体" w:cs="宋体"/>
        </w:rPr>
      </w:pPr>
      <w:r>
        <w:rPr>
          <w:rFonts w:hint="eastAsia" w:ascii="宋体" w:hAnsi="宋体" w:cs="宋体"/>
        </w:rPr>
        <w:t>4、如遇重大活动，接到采购人通知后，必须无条件派技术人员实行现场技术保障，确保设备在活动期间正常运行。</w:t>
      </w:r>
    </w:p>
    <w:p w14:paraId="390E0AF3">
      <w:pPr>
        <w:spacing w:line="360" w:lineRule="auto"/>
        <w:outlineLvl w:val="1"/>
        <w:rPr>
          <w:rFonts w:ascii="宋体" w:hAnsi="宋体" w:cs="宋体"/>
          <w:b/>
          <w:bCs/>
        </w:rPr>
      </w:pPr>
      <w:r>
        <w:rPr>
          <w:rFonts w:hint="eastAsia" w:ascii="宋体" w:hAnsi="宋体" w:cs="宋体"/>
          <w:b/>
          <w:bCs/>
        </w:rPr>
        <w:t>七、付款方式</w:t>
      </w:r>
      <w:r>
        <w:rPr>
          <w:rFonts w:hint="eastAsia" w:ascii="宋体" w:hAnsi="宋体" w:cs="宋体"/>
          <w:b/>
          <w:bCs/>
          <w:szCs w:val="21"/>
        </w:rPr>
        <w:t>（标项一/标项二）</w:t>
      </w:r>
    </w:p>
    <w:p w14:paraId="271C8F04">
      <w:pPr>
        <w:widowControl/>
        <w:spacing w:line="360" w:lineRule="auto"/>
        <w:ind w:firstLine="420" w:firstLineChars="200"/>
        <w:rPr>
          <w:rFonts w:ascii="宋体" w:hAnsi="宋体" w:cs="宋体"/>
          <w:szCs w:val="21"/>
        </w:rPr>
      </w:pPr>
      <w:r>
        <w:rPr>
          <w:rFonts w:hint="eastAsia" w:ascii="宋体" w:hAnsi="宋体" w:cs="宋体"/>
          <w:szCs w:val="21"/>
        </w:rPr>
        <w:t>合同签订后满足合同约定支付条件的，采购人自收到发票后7个工作日内支付合同总金额的70%；项目通过验收后，采购人自收到发票后7个工作日内支付剩余合同金额。</w:t>
      </w:r>
    </w:p>
    <w:p w14:paraId="42732392">
      <w:pPr>
        <w:spacing w:line="360" w:lineRule="auto"/>
        <w:outlineLvl w:val="1"/>
        <w:rPr>
          <w:rFonts w:ascii="宋体" w:hAnsi="宋体" w:cs="宋体"/>
          <w:b/>
          <w:bCs/>
        </w:rPr>
      </w:pPr>
      <w:r>
        <w:rPr>
          <w:rFonts w:hint="eastAsia" w:ascii="宋体" w:hAnsi="宋体" w:cs="宋体"/>
          <w:b/>
          <w:bCs/>
        </w:rPr>
        <w:t>八、其他</w:t>
      </w:r>
    </w:p>
    <w:p w14:paraId="6E05F80D">
      <w:pPr>
        <w:spacing w:line="360" w:lineRule="auto"/>
        <w:ind w:firstLine="420" w:firstLineChars="200"/>
        <w:rPr>
          <w:rFonts w:ascii="宋体" w:hAnsi="宋体" w:cs="宋体"/>
        </w:rPr>
      </w:pPr>
      <w:r>
        <w:rPr>
          <w:rFonts w:hint="eastAsia" w:ascii="宋体" w:hAnsi="宋体" w:cs="宋体"/>
        </w:rPr>
        <w:t>1、投标人应对招标、实施、操作等过程中采取保密和安全措施，因投标人造成的不良影响和损失，投标人应承担相应责任。</w:t>
      </w:r>
    </w:p>
    <w:p w14:paraId="7EE0E0E7">
      <w:pPr>
        <w:ind w:firstLine="420" w:firstLineChars="200"/>
        <w:rPr>
          <w:rFonts w:ascii="宋体" w:hAnsi="宋体" w:cs="宋体"/>
          <w:b/>
          <w:bCs/>
          <w:szCs w:val="21"/>
        </w:rPr>
      </w:pPr>
      <w:r>
        <w:rPr>
          <w:rFonts w:hint="eastAsia" w:ascii="宋体" w:hAnsi="宋体" w:cs="宋体"/>
        </w:rPr>
        <w:t>2、采购人认为投标人提供的产品和服务不能满足需求，可否决、终止本次采购。</w:t>
      </w:r>
    </w:p>
    <w:p w14:paraId="23167FEE">
      <w:pPr>
        <w:rPr>
          <w:rFonts w:ascii="宋体" w:hAnsi="宋体" w:cs="宋体"/>
          <w:b/>
          <w:sz w:val="28"/>
          <w:szCs w:val="28"/>
        </w:rPr>
      </w:pPr>
      <w:r>
        <w:rPr>
          <w:rFonts w:hint="eastAsia" w:ascii="宋体" w:hAnsi="宋体" w:cs="宋体"/>
          <w:b/>
          <w:sz w:val="28"/>
          <w:szCs w:val="28"/>
        </w:rPr>
        <w:br w:type="page"/>
      </w:r>
    </w:p>
    <w:p w14:paraId="22329CC6">
      <w:pPr>
        <w:spacing w:line="360" w:lineRule="auto"/>
        <w:ind w:firstLine="562" w:firstLineChars="200"/>
        <w:jc w:val="center"/>
        <w:outlineLvl w:val="0"/>
        <w:rPr>
          <w:rFonts w:ascii="宋体" w:hAnsi="宋体" w:cs="宋体"/>
          <w:b/>
          <w:sz w:val="28"/>
          <w:szCs w:val="28"/>
        </w:rPr>
      </w:pPr>
      <w:bookmarkStart w:id="11" w:name="_Toc22189"/>
      <w:bookmarkStart w:id="12" w:name="_Toc18512"/>
      <w:r>
        <w:rPr>
          <w:rFonts w:hint="eastAsia" w:ascii="宋体" w:hAnsi="宋体" w:cs="宋体"/>
          <w:b/>
          <w:sz w:val="28"/>
          <w:szCs w:val="28"/>
        </w:rPr>
        <w:t>第三章  投标人须知</w:t>
      </w:r>
      <w:bookmarkEnd w:id="11"/>
      <w:bookmarkEnd w:id="12"/>
    </w:p>
    <w:p w14:paraId="005B964D">
      <w:pPr>
        <w:snapToGrid w:val="0"/>
        <w:spacing w:line="276" w:lineRule="auto"/>
        <w:jc w:val="center"/>
        <w:outlineLvl w:val="1"/>
        <w:rPr>
          <w:rFonts w:ascii="宋体" w:hAnsi="宋体" w:cs="宋体"/>
          <w:b/>
          <w:szCs w:val="21"/>
        </w:rPr>
      </w:pPr>
      <w:r>
        <w:rPr>
          <w:rFonts w:hint="eastAsia" w:ascii="宋体" w:hAnsi="宋体" w:cs="宋体"/>
          <w:b/>
          <w:szCs w:val="21"/>
        </w:rPr>
        <w:t>前附表</w:t>
      </w:r>
    </w:p>
    <w:tbl>
      <w:tblPr>
        <w:tblStyle w:val="38"/>
        <w:tblW w:w="10081" w:type="dxa"/>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47"/>
        <w:gridCol w:w="1560"/>
        <w:gridCol w:w="7874"/>
      </w:tblGrid>
      <w:tr w14:paraId="1A39F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D7D7D7" w:themeFill="background1" w:themeFillShade="D8"/>
            <w:noWrap/>
            <w:vAlign w:val="center"/>
          </w:tcPr>
          <w:p w14:paraId="020CBD78">
            <w:pPr>
              <w:spacing w:line="360" w:lineRule="auto"/>
              <w:jc w:val="center"/>
              <w:rPr>
                <w:rFonts w:ascii="宋体" w:hAnsi="宋体" w:cs="宋体"/>
                <w:b/>
                <w:szCs w:val="21"/>
              </w:rPr>
            </w:pPr>
            <w:r>
              <w:rPr>
                <w:rFonts w:hint="eastAsia" w:ascii="宋体" w:hAnsi="宋体" w:cs="宋体"/>
                <w:b/>
                <w:szCs w:val="21"/>
              </w:rPr>
              <w:t>序号</w:t>
            </w:r>
          </w:p>
        </w:tc>
        <w:tc>
          <w:tcPr>
            <w:tcW w:w="9413" w:type="dxa"/>
            <w:gridSpan w:val="2"/>
            <w:shd w:val="clear" w:color="auto" w:fill="D7D7D7" w:themeFill="background1" w:themeFillShade="D8"/>
            <w:noWrap/>
            <w:vAlign w:val="center"/>
          </w:tcPr>
          <w:p w14:paraId="68FF58D5">
            <w:pPr>
              <w:spacing w:line="360" w:lineRule="auto"/>
              <w:jc w:val="center"/>
              <w:rPr>
                <w:rFonts w:ascii="宋体" w:hAnsi="宋体" w:cs="宋体"/>
                <w:b/>
                <w:szCs w:val="21"/>
              </w:rPr>
            </w:pPr>
            <w:r>
              <w:rPr>
                <w:rFonts w:hint="eastAsia" w:ascii="宋体" w:hAnsi="宋体" w:cs="宋体"/>
                <w:b/>
                <w:szCs w:val="21"/>
              </w:rPr>
              <w:t>内容说明及要求</w:t>
            </w:r>
          </w:p>
        </w:tc>
      </w:tr>
      <w:tr w14:paraId="19C41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D7D7D7" w:themeFill="background1" w:themeFillShade="D8"/>
            <w:noWrap/>
            <w:vAlign w:val="center"/>
          </w:tcPr>
          <w:p w14:paraId="0A3B4A86">
            <w:pPr>
              <w:spacing w:line="360" w:lineRule="auto"/>
              <w:jc w:val="center"/>
              <w:rPr>
                <w:rFonts w:ascii="宋体" w:hAnsi="宋体" w:cs="宋体"/>
                <w:b/>
                <w:szCs w:val="21"/>
              </w:rPr>
            </w:pPr>
            <w:r>
              <w:rPr>
                <w:rFonts w:hint="eastAsia" w:ascii="宋体" w:hAnsi="宋体" w:cs="宋体"/>
                <w:b/>
                <w:szCs w:val="21"/>
              </w:rPr>
              <w:t>1</w:t>
            </w:r>
          </w:p>
        </w:tc>
        <w:tc>
          <w:tcPr>
            <w:tcW w:w="1546" w:type="dxa"/>
            <w:shd w:val="clear" w:color="auto" w:fill="D7D7D7" w:themeFill="background1" w:themeFillShade="D8"/>
            <w:noWrap/>
            <w:vAlign w:val="center"/>
          </w:tcPr>
          <w:p w14:paraId="38BE1536">
            <w:pPr>
              <w:spacing w:line="360" w:lineRule="auto"/>
              <w:jc w:val="center"/>
              <w:rPr>
                <w:rFonts w:ascii="宋体" w:hAnsi="宋体" w:cs="宋体"/>
                <w:b/>
                <w:szCs w:val="21"/>
              </w:rPr>
            </w:pPr>
            <w:r>
              <w:rPr>
                <w:rFonts w:hint="eastAsia" w:ascii="宋体" w:hAnsi="宋体" w:cs="宋体"/>
                <w:b/>
                <w:szCs w:val="21"/>
              </w:rPr>
              <w:t>项目名称</w:t>
            </w:r>
          </w:p>
        </w:tc>
        <w:tc>
          <w:tcPr>
            <w:tcW w:w="7853" w:type="dxa"/>
            <w:shd w:val="clear" w:color="auto" w:fill="auto"/>
            <w:noWrap/>
            <w:vAlign w:val="center"/>
          </w:tcPr>
          <w:p w14:paraId="0437CCA2">
            <w:pPr>
              <w:spacing w:line="360" w:lineRule="auto"/>
              <w:rPr>
                <w:rFonts w:ascii="宋体" w:hAnsi="宋体" w:cs="宋体"/>
                <w:szCs w:val="21"/>
              </w:rPr>
            </w:pPr>
            <w:r>
              <w:rPr>
                <w:rFonts w:hint="eastAsia" w:ascii="宋体" w:hAnsi="宋体" w:cs="宋体"/>
              </w:rPr>
              <w:t>舟山市公安局警犬基地开办物品采购项目(第四次招标）</w:t>
            </w:r>
          </w:p>
        </w:tc>
      </w:tr>
      <w:tr w14:paraId="41774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D7D7D7" w:themeFill="background1" w:themeFillShade="D8"/>
            <w:noWrap/>
            <w:vAlign w:val="center"/>
          </w:tcPr>
          <w:p w14:paraId="7974234D">
            <w:pPr>
              <w:spacing w:line="360" w:lineRule="auto"/>
              <w:jc w:val="center"/>
              <w:rPr>
                <w:rFonts w:ascii="宋体" w:hAnsi="宋体" w:cs="宋体"/>
                <w:b/>
                <w:szCs w:val="21"/>
              </w:rPr>
            </w:pPr>
            <w:r>
              <w:rPr>
                <w:rFonts w:hint="eastAsia" w:ascii="宋体" w:hAnsi="宋体" w:cs="宋体"/>
                <w:b/>
                <w:szCs w:val="21"/>
              </w:rPr>
              <w:t>2</w:t>
            </w:r>
          </w:p>
        </w:tc>
        <w:tc>
          <w:tcPr>
            <w:tcW w:w="1546" w:type="dxa"/>
            <w:shd w:val="clear" w:color="auto" w:fill="D7D7D7" w:themeFill="background1" w:themeFillShade="D8"/>
            <w:noWrap/>
            <w:vAlign w:val="center"/>
          </w:tcPr>
          <w:p w14:paraId="3D5AB9C1">
            <w:pPr>
              <w:spacing w:line="360" w:lineRule="auto"/>
              <w:jc w:val="center"/>
              <w:rPr>
                <w:rFonts w:ascii="宋体" w:hAnsi="宋体" w:cs="宋体"/>
                <w:b/>
                <w:szCs w:val="21"/>
              </w:rPr>
            </w:pPr>
            <w:r>
              <w:rPr>
                <w:rFonts w:hint="eastAsia" w:ascii="宋体" w:hAnsi="宋体" w:cs="宋体"/>
                <w:b/>
                <w:szCs w:val="21"/>
              </w:rPr>
              <w:t>采购人名称</w:t>
            </w:r>
          </w:p>
        </w:tc>
        <w:tc>
          <w:tcPr>
            <w:tcW w:w="7853" w:type="dxa"/>
            <w:shd w:val="clear" w:color="auto" w:fill="auto"/>
            <w:noWrap/>
            <w:vAlign w:val="center"/>
          </w:tcPr>
          <w:p w14:paraId="61C9CBA3">
            <w:pPr>
              <w:spacing w:line="360" w:lineRule="auto"/>
              <w:rPr>
                <w:rFonts w:ascii="宋体" w:hAnsi="宋体" w:cs="宋体"/>
                <w:szCs w:val="21"/>
              </w:rPr>
            </w:pPr>
            <w:r>
              <w:rPr>
                <w:rFonts w:hint="eastAsia" w:ascii="宋体" w:hAnsi="宋体" w:cs="宋体"/>
                <w:szCs w:val="21"/>
              </w:rPr>
              <w:t>舟山市公安局</w:t>
            </w:r>
          </w:p>
        </w:tc>
      </w:tr>
      <w:tr w14:paraId="53DAB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D7D7D7" w:themeFill="background1" w:themeFillShade="D8"/>
            <w:noWrap/>
            <w:vAlign w:val="center"/>
          </w:tcPr>
          <w:p w14:paraId="5BEDBEE7">
            <w:pPr>
              <w:spacing w:line="360" w:lineRule="auto"/>
              <w:jc w:val="center"/>
              <w:rPr>
                <w:rFonts w:ascii="宋体" w:hAnsi="宋体" w:cs="宋体"/>
                <w:b/>
                <w:szCs w:val="21"/>
              </w:rPr>
            </w:pPr>
            <w:r>
              <w:rPr>
                <w:rFonts w:hint="eastAsia" w:ascii="宋体" w:hAnsi="宋体" w:cs="宋体"/>
                <w:b/>
                <w:szCs w:val="21"/>
              </w:rPr>
              <w:t>3</w:t>
            </w:r>
          </w:p>
        </w:tc>
        <w:tc>
          <w:tcPr>
            <w:tcW w:w="1546" w:type="dxa"/>
            <w:shd w:val="clear" w:color="auto" w:fill="D7D7D7" w:themeFill="background1" w:themeFillShade="D8"/>
            <w:noWrap/>
            <w:vAlign w:val="center"/>
          </w:tcPr>
          <w:p w14:paraId="6DCA7C65">
            <w:pPr>
              <w:spacing w:line="360" w:lineRule="auto"/>
              <w:jc w:val="center"/>
              <w:rPr>
                <w:rFonts w:ascii="宋体" w:hAnsi="宋体" w:cs="宋体"/>
                <w:b/>
                <w:szCs w:val="21"/>
              </w:rPr>
            </w:pPr>
            <w:r>
              <w:rPr>
                <w:rFonts w:hint="eastAsia" w:ascii="宋体" w:hAnsi="宋体" w:cs="宋体"/>
                <w:b/>
                <w:szCs w:val="21"/>
              </w:rPr>
              <w:t>最高限价</w:t>
            </w:r>
          </w:p>
        </w:tc>
        <w:tc>
          <w:tcPr>
            <w:tcW w:w="7853" w:type="dxa"/>
            <w:shd w:val="clear" w:color="auto" w:fill="auto"/>
            <w:noWrap/>
            <w:vAlign w:val="center"/>
          </w:tcPr>
          <w:p w14:paraId="65542820">
            <w:pPr>
              <w:spacing w:line="360" w:lineRule="auto"/>
              <w:rPr>
                <w:rFonts w:ascii="宋体" w:hAnsi="宋体" w:cs="宋体"/>
                <w:szCs w:val="21"/>
              </w:rPr>
            </w:pPr>
            <w:r>
              <w:rPr>
                <w:rFonts w:hint="eastAsia" w:ascii="宋体" w:hAnsi="宋体" w:cs="宋体"/>
                <w:szCs w:val="21"/>
              </w:rPr>
              <w:t>标项一：473700元；标项二：87000元</w:t>
            </w:r>
          </w:p>
        </w:tc>
      </w:tr>
      <w:tr w14:paraId="512B4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D7D7D7" w:themeFill="background1" w:themeFillShade="D8"/>
            <w:noWrap/>
            <w:vAlign w:val="center"/>
          </w:tcPr>
          <w:p w14:paraId="6AD6B51D">
            <w:pPr>
              <w:spacing w:line="360" w:lineRule="auto"/>
              <w:jc w:val="center"/>
              <w:rPr>
                <w:rFonts w:ascii="宋体" w:hAnsi="宋体" w:cs="宋体"/>
                <w:b/>
                <w:szCs w:val="21"/>
              </w:rPr>
            </w:pPr>
            <w:r>
              <w:rPr>
                <w:rFonts w:hint="eastAsia" w:ascii="宋体" w:hAnsi="宋体" w:cs="宋体"/>
                <w:b/>
                <w:szCs w:val="21"/>
              </w:rPr>
              <w:t>4</w:t>
            </w:r>
          </w:p>
        </w:tc>
        <w:tc>
          <w:tcPr>
            <w:tcW w:w="1546" w:type="dxa"/>
            <w:shd w:val="clear" w:color="auto" w:fill="D7D7D7" w:themeFill="background1" w:themeFillShade="D8"/>
            <w:noWrap/>
            <w:vAlign w:val="center"/>
          </w:tcPr>
          <w:p w14:paraId="36D80E2C">
            <w:pPr>
              <w:spacing w:line="360" w:lineRule="auto"/>
              <w:jc w:val="center"/>
              <w:rPr>
                <w:rFonts w:ascii="宋体" w:hAnsi="宋体" w:cs="宋体"/>
                <w:b/>
                <w:szCs w:val="21"/>
              </w:rPr>
            </w:pPr>
            <w:r>
              <w:rPr>
                <w:rFonts w:hint="eastAsia" w:ascii="宋体" w:hAnsi="宋体" w:cs="宋体"/>
                <w:b/>
                <w:szCs w:val="21"/>
              </w:rPr>
              <w:t>采购内容</w:t>
            </w:r>
          </w:p>
        </w:tc>
        <w:tc>
          <w:tcPr>
            <w:tcW w:w="7853" w:type="dxa"/>
            <w:shd w:val="clear" w:color="auto" w:fill="auto"/>
            <w:noWrap/>
            <w:vAlign w:val="center"/>
          </w:tcPr>
          <w:p w14:paraId="111EBDED">
            <w:pPr>
              <w:spacing w:line="360" w:lineRule="auto"/>
              <w:rPr>
                <w:rFonts w:ascii="宋体" w:hAnsi="宋体" w:cs="宋体"/>
                <w:bCs/>
                <w:szCs w:val="21"/>
              </w:rPr>
            </w:pPr>
            <w:r>
              <w:rPr>
                <w:rFonts w:hint="eastAsia" w:ascii="宋体" w:hAnsi="宋体" w:cs="宋体"/>
              </w:rPr>
              <w:t>详见采购需求</w:t>
            </w:r>
          </w:p>
        </w:tc>
      </w:tr>
      <w:tr w14:paraId="3242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D7D7D7" w:themeFill="background1" w:themeFillShade="D8"/>
            <w:noWrap/>
            <w:vAlign w:val="center"/>
          </w:tcPr>
          <w:p w14:paraId="610ACA04">
            <w:pPr>
              <w:spacing w:line="360" w:lineRule="auto"/>
              <w:jc w:val="center"/>
              <w:rPr>
                <w:rFonts w:ascii="宋体" w:hAnsi="宋体" w:cs="宋体"/>
                <w:b/>
                <w:szCs w:val="21"/>
              </w:rPr>
            </w:pPr>
            <w:r>
              <w:rPr>
                <w:rFonts w:hint="eastAsia" w:ascii="宋体" w:hAnsi="宋体" w:cs="宋体"/>
                <w:b/>
                <w:szCs w:val="21"/>
              </w:rPr>
              <w:t>5</w:t>
            </w:r>
          </w:p>
        </w:tc>
        <w:tc>
          <w:tcPr>
            <w:tcW w:w="1546" w:type="dxa"/>
            <w:shd w:val="clear" w:color="auto" w:fill="D7D7D7" w:themeFill="background1" w:themeFillShade="D8"/>
            <w:noWrap/>
            <w:vAlign w:val="center"/>
          </w:tcPr>
          <w:p w14:paraId="2605654D">
            <w:pPr>
              <w:pStyle w:val="15"/>
              <w:jc w:val="center"/>
            </w:pPr>
            <w:r>
              <w:rPr>
                <w:rFonts w:hint="eastAsia" w:ascii="宋体" w:hAnsi="宋体" w:eastAsia="宋体" w:cs="宋体"/>
                <w:b/>
                <w:bCs/>
                <w:sz w:val="21"/>
                <w:szCs w:val="21"/>
              </w:rPr>
              <w:t>合同履约期限（标项一/标项二）</w:t>
            </w:r>
          </w:p>
        </w:tc>
        <w:tc>
          <w:tcPr>
            <w:tcW w:w="7853" w:type="dxa"/>
            <w:shd w:val="clear" w:color="auto" w:fill="auto"/>
            <w:noWrap/>
            <w:vAlign w:val="center"/>
          </w:tcPr>
          <w:p w14:paraId="6C457603">
            <w:pPr>
              <w:spacing w:line="360" w:lineRule="auto"/>
              <w:rPr>
                <w:rFonts w:ascii="宋体" w:hAnsi="宋体" w:cs="宋体"/>
                <w:szCs w:val="21"/>
              </w:rPr>
            </w:pPr>
            <w:r>
              <w:rPr>
                <w:rFonts w:hint="eastAsia" w:ascii="宋体" w:hAnsi="宋体" w:cs="宋体"/>
              </w:rPr>
              <w:t>合同签订后，具备实施条件并</w:t>
            </w:r>
            <w:r>
              <w:rPr>
                <w:rFonts w:hint="eastAsia" w:ascii="宋体" w:hAnsi="宋体" w:cs="宋体"/>
                <w:color w:val="000000"/>
                <w:szCs w:val="21"/>
              </w:rPr>
              <w:t>接到采购人供货通知</w:t>
            </w:r>
            <w:r>
              <w:rPr>
                <w:rFonts w:hint="eastAsia" w:ascii="宋体" w:hAnsi="宋体" w:cs="宋体"/>
              </w:rPr>
              <w:t>后30天内完成供货安装调试。</w:t>
            </w:r>
          </w:p>
        </w:tc>
      </w:tr>
      <w:tr w14:paraId="220D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D7D7D7" w:themeFill="background1" w:themeFillShade="D8"/>
            <w:noWrap/>
            <w:vAlign w:val="center"/>
          </w:tcPr>
          <w:p w14:paraId="046F5F08">
            <w:pPr>
              <w:spacing w:line="360" w:lineRule="auto"/>
              <w:jc w:val="center"/>
              <w:rPr>
                <w:rFonts w:ascii="宋体" w:hAnsi="宋体" w:cs="宋体"/>
                <w:b/>
                <w:szCs w:val="21"/>
              </w:rPr>
            </w:pPr>
            <w:r>
              <w:rPr>
                <w:rFonts w:hint="eastAsia" w:ascii="宋体" w:hAnsi="宋体" w:cs="宋体"/>
                <w:b/>
                <w:szCs w:val="21"/>
              </w:rPr>
              <w:t>6</w:t>
            </w:r>
          </w:p>
        </w:tc>
        <w:tc>
          <w:tcPr>
            <w:tcW w:w="1546" w:type="dxa"/>
            <w:shd w:val="clear" w:color="auto" w:fill="D7D7D7" w:themeFill="background1" w:themeFillShade="D8"/>
            <w:noWrap/>
            <w:vAlign w:val="center"/>
          </w:tcPr>
          <w:p w14:paraId="31277130">
            <w:pPr>
              <w:spacing w:line="360" w:lineRule="auto"/>
              <w:jc w:val="center"/>
              <w:rPr>
                <w:rFonts w:ascii="宋体" w:hAnsi="宋体" w:cs="宋体"/>
                <w:b/>
                <w:szCs w:val="21"/>
              </w:rPr>
            </w:pPr>
            <w:r>
              <w:rPr>
                <w:rFonts w:hint="eastAsia" w:ascii="宋体" w:hAnsi="宋体" w:cs="宋体"/>
                <w:b/>
                <w:szCs w:val="21"/>
              </w:rPr>
              <w:t>付款方式</w:t>
            </w:r>
          </w:p>
          <w:p w14:paraId="70041285">
            <w:pPr>
              <w:pStyle w:val="15"/>
              <w:jc w:val="center"/>
            </w:pPr>
            <w:r>
              <w:rPr>
                <w:rFonts w:hint="eastAsia" w:ascii="宋体" w:hAnsi="宋体" w:eastAsia="宋体" w:cs="宋体"/>
                <w:b/>
                <w:bCs/>
                <w:sz w:val="21"/>
                <w:szCs w:val="21"/>
              </w:rPr>
              <w:t>（标项一/标项二）</w:t>
            </w:r>
          </w:p>
        </w:tc>
        <w:tc>
          <w:tcPr>
            <w:tcW w:w="7853" w:type="dxa"/>
            <w:shd w:val="clear" w:color="auto" w:fill="auto"/>
            <w:noWrap/>
            <w:vAlign w:val="center"/>
          </w:tcPr>
          <w:p w14:paraId="0344F655">
            <w:pPr>
              <w:widowControl/>
              <w:spacing w:line="360" w:lineRule="auto"/>
              <w:rPr>
                <w:rFonts w:ascii="宋体" w:hAnsi="宋体" w:cs="宋体"/>
                <w:szCs w:val="21"/>
              </w:rPr>
            </w:pPr>
            <w:r>
              <w:rPr>
                <w:rFonts w:hint="eastAsia" w:ascii="宋体" w:hAnsi="宋体" w:cs="宋体"/>
                <w:szCs w:val="21"/>
              </w:rPr>
              <w:t>合同签订后满足合同约定支付条件的，采购人自收到发票后7个工作日内支付合同总金额的70%；项目通过验收后，采购人自收到发票后7个工作日内支付剩余合同金额。</w:t>
            </w:r>
          </w:p>
        </w:tc>
      </w:tr>
      <w:tr w14:paraId="229FE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D7D7D7" w:themeFill="background1" w:themeFillShade="D8"/>
            <w:noWrap/>
            <w:vAlign w:val="center"/>
          </w:tcPr>
          <w:p w14:paraId="3BBF4662">
            <w:pPr>
              <w:spacing w:line="360" w:lineRule="auto"/>
              <w:jc w:val="center"/>
              <w:rPr>
                <w:rFonts w:ascii="宋体" w:hAnsi="宋体" w:cs="宋体"/>
                <w:b/>
                <w:szCs w:val="21"/>
              </w:rPr>
            </w:pPr>
            <w:r>
              <w:rPr>
                <w:rFonts w:hint="eastAsia" w:ascii="宋体" w:hAnsi="宋体" w:cs="宋体"/>
                <w:b/>
                <w:szCs w:val="21"/>
              </w:rPr>
              <w:t>7</w:t>
            </w:r>
          </w:p>
        </w:tc>
        <w:tc>
          <w:tcPr>
            <w:tcW w:w="1546" w:type="dxa"/>
            <w:shd w:val="clear" w:color="auto" w:fill="D7D7D7" w:themeFill="background1" w:themeFillShade="D8"/>
            <w:noWrap/>
            <w:vAlign w:val="center"/>
          </w:tcPr>
          <w:p w14:paraId="3419D078">
            <w:pPr>
              <w:spacing w:line="360" w:lineRule="auto"/>
              <w:jc w:val="center"/>
              <w:rPr>
                <w:rFonts w:ascii="宋体" w:hAnsi="宋体" w:cs="宋体"/>
                <w:b/>
                <w:szCs w:val="21"/>
              </w:rPr>
            </w:pPr>
            <w:r>
              <w:rPr>
                <w:rFonts w:hint="eastAsia" w:ascii="宋体" w:hAnsi="宋体" w:cs="宋体"/>
                <w:b/>
                <w:szCs w:val="21"/>
              </w:rPr>
              <w:t>投标有效期</w:t>
            </w:r>
          </w:p>
        </w:tc>
        <w:tc>
          <w:tcPr>
            <w:tcW w:w="7853" w:type="dxa"/>
            <w:shd w:val="clear" w:color="auto" w:fill="auto"/>
            <w:noWrap/>
            <w:vAlign w:val="center"/>
          </w:tcPr>
          <w:p w14:paraId="161E8996">
            <w:pPr>
              <w:spacing w:line="360" w:lineRule="auto"/>
              <w:rPr>
                <w:rFonts w:ascii="宋体" w:hAnsi="宋体" w:cs="宋体"/>
                <w:szCs w:val="21"/>
              </w:rPr>
            </w:pPr>
            <w:r>
              <w:rPr>
                <w:rFonts w:hint="eastAsia" w:ascii="宋体" w:hAnsi="宋体" w:cs="宋体"/>
                <w:szCs w:val="21"/>
                <w:u w:val="single"/>
              </w:rPr>
              <w:t>90日</w:t>
            </w:r>
            <w:r>
              <w:rPr>
                <w:rFonts w:hint="eastAsia" w:ascii="宋体" w:hAnsi="宋体" w:cs="宋体"/>
                <w:szCs w:val="21"/>
              </w:rPr>
              <w:t>历天。（从投标截止之日算起）</w:t>
            </w:r>
          </w:p>
        </w:tc>
      </w:tr>
      <w:tr w14:paraId="4984B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D7D7D7" w:themeFill="background1" w:themeFillShade="D8"/>
            <w:noWrap/>
            <w:vAlign w:val="center"/>
          </w:tcPr>
          <w:p w14:paraId="54ADFED0">
            <w:pPr>
              <w:spacing w:line="360" w:lineRule="auto"/>
              <w:jc w:val="center"/>
              <w:rPr>
                <w:rFonts w:ascii="宋体" w:hAnsi="宋体" w:cs="宋体"/>
                <w:b/>
                <w:szCs w:val="21"/>
              </w:rPr>
            </w:pPr>
            <w:r>
              <w:rPr>
                <w:rFonts w:hint="eastAsia" w:ascii="宋体" w:hAnsi="宋体" w:cs="宋体"/>
                <w:b/>
                <w:szCs w:val="21"/>
              </w:rPr>
              <w:t>8</w:t>
            </w:r>
          </w:p>
        </w:tc>
        <w:tc>
          <w:tcPr>
            <w:tcW w:w="1546" w:type="dxa"/>
            <w:shd w:val="clear" w:color="auto" w:fill="D7D7D7" w:themeFill="background1" w:themeFillShade="D8"/>
            <w:noWrap/>
            <w:vAlign w:val="center"/>
          </w:tcPr>
          <w:p w14:paraId="0F287733">
            <w:pPr>
              <w:spacing w:line="360" w:lineRule="auto"/>
              <w:jc w:val="center"/>
              <w:rPr>
                <w:rFonts w:ascii="宋体" w:hAnsi="宋体" w:cs="宋体"/>
                <w:b/>
                <w:szCs w:val="21"/>
              </w:rPr>
            </w:pPr>
            <w:r>
              <w:rPr>
                <w:rFonts w:hint="eastAsia" w:ascii="宋体" w:hAnsi="宋体" w:cs="宋体"/>
                <w:b/>
                <w:szCs w:val="21"/>
              </w:rPr>
              <w:t>评标办法</w:t>
            </w:r>
          </w:p>
        </w:tc>
        <w:tc>
          <w:tcPr>
            <w:tcW w:w="7853" w:type="dxa"/>
            <w:shd w:val="clear" w:color="auto" w:fill="auto"/>
            <w:noWrap/>
            <w:vAlign w:val="center"/>
          </w:tcPr>
          <w:p w14:paraId="61D51DB5">
            <w:pPr>
              <w:spacing w:line="360" w:lineRule="auto"/>
              <w:rPr>
                <w:rFonts w:ascii="宋体" w:hAnsi="宋体" w:cs="宋体"/>
                <w:szCs w:val="21"/>
              </w:rPr>
            </w:pPr>
            <w:r>
              <w:rPr>
                <w:rFonts w:hint="eastAsia" w:ascii="宋体" w:hAnsi="宋体" w:cs="宋体"/>
                <w:szCs w:val="21"/>
              </w:rPr>
              <w:t>综合评分法</w:t>
            </w:r>
          </w:p>
        </w:tc>
      </w:tr>
      <w:tr w14:paraId="2514A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D7D7D7" w:themeFill="background1" w:themeFillShade="D8"/>
            <w:noWrap/>
            <w:vAlign w:val="center"/>
          </w:tcPr>
          <w:p w14:paraId="525E9E4C">
            <w:pPr>
              <w:spacing w:line="360" w:lineRule="auto"/>
              <w:jc w:val="center"/>
              <w:rPr>
                <w:rFonts w:ascii="宋体" w:hAnsi="宋体" w:cs="宋体"/>
                <w:b/>
                <w:szCs w:val="21"/>
              </w:rPr>
            </w:pPr>
            <w:r>
              <w:rPr>
                <w:rFonts w:hint="eastAsia" w:ascii="宋体" w:hAnsi="宋体" w:cs="宋体"/>
                <w:b/>
                <w:szCs w:val="21"/>
              </w:rPr>
              <w:t>9</w:t>
            </w:r>
          </w:p>
        </w:tc>
        <w:tc>
          <w:tcPr>
            <w:tcW w:w="1546" w:type="dxa"/>
            <w:shd w:val="clear" w:color="auto" w:fill="D7D7D7" w:themeFill="background1" w:themeFillShade="D8"/>
            <w:noWrap/>
            <w:vAlign w:val="center"/>
          </w:tcPr>
          <w:p w14:paraId="284A99B9">
            <w:pPr>
              <w:spacing w:line="360" w:lineRule="auto"/>
              <w:jc w:val="center"/>
              <w:rPr>
                <w:rFonts w:ascii="宋体" w:hAnsi="宋体" w:cs="宋体"/>
                <w:b/>
                <w:szCs w:val="21"/>
              </w:rPr>
            </w:pPr>
            <w:r>
              <w:rPr>
                <w:rFonts w:hint="eastAsia" w:ascii="宋体" w:hAnsi="宋体" w:cs="宋体"/>
                <w:b/>
                <w:szCs w:val="21"/>
              </w:rPr>
              <w:t>投标报价</w:t>
            </w:r>
          </w:p>
          <w:p w14:paraId="3C099CCD">
            <w:pPr>
              <w:spacing w:line="360" w:lineRule="auto"/>
              <w:jc w:val="center"/>
              <w:rPr>
                <w:rFonts w:ascii="宋体" w:hAnsi="宋体" w:cs="宋体"/>
                <w:b/>
                <w:szCs w:val="21"/>
              </w:rPr>
            </w:pPr>
            <w:r>
              <w:rPr>
                <w:rFonts w:hint="eastAsia" w:ascii="宋体" w:hAnsi="宋体" w:cs="宋体"/>
                <w:b/>
                <w:szCs w:val="21"/>
              </w:rPr>
              <w:t>与相关费用</w:t>
            </w:r>
          </w:p>
        </w:tc>
        <w:tc>
          <w:tcPr>
            <w:tcW w:w="7853" w:type="dxa"/>
            <w:shd w:val="clear" w:color="auto" w:fill="auto"/>
            <w:noWrap/>
            <w:vAlign w:val="center"/>
          </w:tcPr>
          <w:p w14:paraId="74C57259">
            <w:pPr>
              <w:spacing w:line="360" w:lineRule="auto"/>
              <w:rPr>
                <w:rFonts w:ascii="宋体" w:hAnsi="宋体" w:cs="宋体"/>
                <w:lang w:val="zh-CN"/>
              </w:rPr>
            </w:pPr>
            <w:r>
              <w:rPr>
                <w:rFonts w:hint="eastAsia" w:ascii="宋体" w:hAnsi="宋体" w:cs="宋体"/>
              </w:rPr>
              <w:t>1</w:t>
            </w:r>
            <w:r>
              <w:rPr>
                <w:rFonts w:hint="eastAsia" w:ascii="宋体" w:hAnsi="宋体" w:cs="宋体"/>
                <w:lang w:val="zh-CN"/>
              </w:rPr>
              <w:t>、</w:t>
            </w:r>
            <w:r>
              <w:rPr>
                <w:rFonts w:hint="eastAsia" w:ascii="宋体" w:hAnsi="宋体" w:cs="宋体"/>
              </w:rPr>
              <w:t>投标</w:t>
            </w:r>
            <w:r>
              <w:rPr>
                <w:rFonts w:hint="eastAsia" w:ascii="宋体" w:hAnsi="宋体" w:cs="宋体"/>
                <w:lang w:val="zh-CN"/>
              </w:rPr>
              <w:t>人所投报的</w:t>
            </w:r>
            <w:r>
              <w:rPr>
                <w:rFonts w:hint="eastAsia" w:ascii="宋体" w:hAnsi="宋体" w:cs="宋体"/>
              </w:rPr>
              <w:t>投标</w:t>
            </w:r>
            <w:r>
              <w:rPr>
                <w:rFonts w:hint="eastAsia" w:ascii="宋体" w:hAnsi="宋体" w:cs="宋体"/>
                <w:lang w:val="zh-CN"/>
              </w:rPr>
              <w:t>报价为</w:t>
            </w:r>
            <w:r>
              <w:rPr>
                <w:rFonts w:hint="eastAsia" w:ascii="宋体" w:hAnsi="宋体" w:cs="宋体"/>
              </w:rPr>
              <w:t>投标</w:t>
            </w:r>
            <w:r>
              <w:rPr>
                <w:rFonts w:hint="eastAsia" w:ascii="宋体" w:hAnsi="宋体" w:cs="宋体"/>
                <w:lang w:val="zh-CN"/>
              </w:rPr>
              <w:t>人所能承受的整个项目的一次性最终最低合同总价，包括完成本项目工作内容所需的一切费用。合同总价不得超过本项目对应的</w:t>
            </w:r>
            <w:r>
              <w:rPr>
                <w:rFonts w:hint="eastAsia" w:ascii="宋体" w:hAnsi="宋体" w:cs="宋体"/>
              </w:rPr>
              <w:t>预算金额</w:t>
            </w:r>
            <w:r>
              <w:rPr>
                <w:rFonts w:hint="eastAsia" w:ascii="宋体" w:hAnsi="宋体" w:cs="宋体"/>
                <w:lang w:val="zh-CN"/>
              </w:rPr>
              <w:t>。</w:t>
            </w:r>
          </w:p>
          <w:p w14:paraId="2AE555C2">
            <w:pPr>
              <w:spacing w:line="360" w:lineRule="auto"/>
              <w:rPr>
                <w:rFonts w:ascii="宋体" w:hAnsi="宋体" w:cs="宋体"/>
                <w:lang w:val="zh-CN"/>
              </w:rPr>
            </w:pPr>
            <w:r>
              <w:rPr>
                <w:rFonts w:hint="eastAsia" w:ascii="宋体" w:hAnsi="宋体" w:cs="宋体"/>
              </w:rPr>
              <w:t>2</w:t>
            </w:r>
            <w:r>
              <w:rPr>
                <w:rFonts w:hint="eastAsia" w:ascii="宋体" w:hAnsi="宋体" w:cs="宋体"/>
                <w:lang w:val="zh-CN"/>
              </w:rPr>
              <w:t>、按国家规定由</w:t>
            </w:r>
            <w:r>
              <w:rPr>
                <w:rFonts w:hint="eastAsia" w:ascii="宋体" w:hAnsi="宋体" w:cs="宋体"/>
              </w:rPr>
              <w:t>中标</w:t>
            </w:r>
            <w:r>
              <w:rPr>
                <w:rFonts w:hint="eastAsia" w:ascii="宋体" w:hAnsi="宋体" w:cs="宋体"/>
                <w:lang w:val="zh-CN"/>
              </w:rPr>
              <w:t>人缴纳的各种税收已包含在投标总价内，由</w:t>
            </w:r>
            <w:r>
              <w:rPr>
                <w:rFonts w:hint="eastAsia" w:ascii="宋体" w:hAnsi="宋体" w:cs="宋体"/>
              </w:rPr>
              <w:t>中标</w:t>
            </w:r>
            <w:r>
              <w:rPr>
                <w:rFonts w:hint="eastAsia" w:ascii="宋体" w:hAnsi="宋体" w:cs="宋体"/>
                <w:lang w:val="zh-CN"/>
              </w:rPr>
              <w:t>人向税务机关缴纳相关费用。</w:t>
            </w:r>
          </w:p>
          <w:p w14:paraId="6C5F7B4E">
            <w:pPr>
              <w:spacing w:line="360" w:lineRule="auto"/>
              <w:rPr>
                <w:rFonts w:ascii="宋体" w:hAnsi="宋体" w:cs="宋体"/>
                <w:lang w:val="zh-CN"/>
              </w:rPr>
            </w:pPr>
            <w:r>
              <w:rPr>
                <w:rFonts w:hint="eastAsia" w:ascii="宋体" w:hAnsi="宋体" w:cs="宋体"/>
              </w:rPr>
              <w:t>3、投标</w:t>
            </w:r>
            <w:r>
              <w:rPr>
                <w:rFonts w:hint="eastAsia" w:ascii="宋体" w:hAnsi="宋体" w:cs="宋体"/>
                <w:lang w:val="zh-CN"/>
              </w:rPr>
              <w:t>人应承担其参加本</w:t>
            </w:r>
            <w:r>
              <w:rPr>
                <w:rFonts w:hint="eastAsia" w:ascii="宋体" w:hAnsi="宋体" w:cs="宋体"/>
              </w:rPr>
              <w:t>投标</w:t>
            </w:r>
            <w:r>
              <w:rPr>
                <w:rFonts w:hint="eastAsia" w:ascii="宋体" w:hAnsi="宋体" w:cs="宋体"/>
                <w:lang w:val="zh-CN"/>
              </w:rPr>
              <w:t>活动自身所发生的费用。</w:t>
            </w:r>
          </w:p>
          <w:p w14:paraId="581070B3">
            <w:pPr>
              <w:spacing w:line="360" w:lineRule="auto"/>
              <w:rPr>
                <w:rFonts w:ascii="宋体" w:hAnsi="宋体" w:cs="宋体"/>
                <w:lang w:val="zh-CN"/>
              </w:rPr>
            </w:pPr>
            <w:r>
              <w:rPr>
                <w:rFonts w:hint="eastAsia" w:ascii="宋体" w:hAnsi="宋体" w:cs="宋体"/>
              </w:rPr>
              <w:t>4、中标</w:t>
            </w:r>
            <w:r>
              <w:rPr>
                <w:rFonts w:hint="eastAsia" w:ascii="宋体" w:hAnsi="宋体" w:cs="宋体"/>
                <w:lang w:val="zh-CN"/>
              </w:rPr>
              <w:t>人须缴纳招标代理服务费，招标代理服务收费标准金额为：</w:t>
            </w:r>
            <w:r>
              <w:rPr>
                <w:rFonts w:hint="eastAsia" w:ascii="宋体" w:hAnsi="宋体" w:cs="宋体"/>
                <w:szCs w:val="21"/>
              </w:rPr>
              <w:t>标项一：</w:t>
            </w:r>
            <w:r>
              <w:rPr>
                <w:rFonts w:hint="eastAsia" w:ascii="宋体" w:hAnsi="宋体" w:cs="宋体"/>
                <w:szCs w:val="21"/>
                <w:lang w:val="zh-CN"/>
              </w:rPr>
              <w:t>根据项目中标价进行计算，100万元以下部分按1.</w:t>
            </w:r>
            <w:r>
              <w:rPr>
                <w:rFonts w:hint="eastAsia" w:ascii="宋体" w:hAnsi="宋体" w:cs="宋体"/>
                <w:szCs w:val="21"/>
              </w:rPr>
              <w:t>05</w:t>
            </w:r>
            <w:r>
              <w:rPr>
                <w:rFonts w:hint="eastAsia" w:ascii="宋体" w:hAnsi="宋体" w:cs="宋体"/>
                <w:szCs w:val="21"/>
                <w:lang w:val="zh-CN"/>
              </w:rPr>
              <w:t>%计算，最低收费</w:t>
            </w:r>
            <w:r>
              <w:rPr>
                <w:rFonts w:hint="eastAsia" w:ascii="宋体" w:hAnsi="宋体" w:cs="宋体"/>
                <w:szCs w:val="21"/>
              </w:rPr>
              <w:t>人民币</w:t>
            </w:r>
            <w:r>
              <w:rPr>
                <w:rFonts w:hint="eastAsia" w:ascii="宋体" w:hAnsi="宋体" w:cs="宋体"/>
                <w:szCs w:val="21"/>
                <w:lang w:val="zh-CN"/>
              </w:rPr>
              <w:t>6000</w:t>
            </w:r>
            <w:r>
              <w:rPr>
                <w:rFonts w:hint="eastAsia" w:ascii="宋体" w:hAnsi="宋体" w:cs="宋体"/>
                <w:szCs w:val="21"/>
              </w:rPr>
              <w:t>.00</w:t>
            </w:r>
            <w:r>
              <w:rPr>
                <w:rFonts w:hint="eastAsia" w:ascii="宋体" w:hAnsi="宋体" w:cs="宋体"/>
                <w:szCs w:val="21"/>
                <w:lang w:val="zh-CN"/>
              </w:rPr>
              <w:t>元；</w:t>
            </w:r>
            <w:r>
              <w:rPr>
                <w:rFonts w:hint="eastAsia" w:ascii="宋体" w:hAnsi="宋体" w:cs="宋体"/>
                <w:szCs w:val="21"/>
              </w:rPr>
              <w:t>标项二：一次性收费人民币叁仟圆整（¥3000.00）；</w:t>
            </w:r>
            <w:r>
              <w:rPr>
                <w:rFonts w:hint="eastAsia" w:ascii="宋体" w:hAnsi="宋体" w:cs="宋体"/>
              </w:rPr>
              <w:t>支付方式及时间为：</w:t>
            </w:r>
            <w:r>
              <w:rPr>
                <w:rFonts w:hint="eastAsia" w:ascii="宋体" w:hAnsi="宋体" w:cs="宋体"/>
                <w:lang w:val="zh-CN"/>
              </w:rPr>
              <w:t>领取中标通知书时一次性支付给招标代理机构。</w:t>
            </w:r>
          </w:p>
          <w:p w14:paraId="2BC763FE">
            <w:pPr>
              <w:spacing w:line="360" w:lineRule="auto"/>
              <w:rPr>
                <w:rFonts w:ascii="宋体" w:hAnsi="宋体" w:cs="宋体"/>
                <w:lang w:val="zh-CN"/>
              </w:rPr>
            </w:pPr>
            <w:r>
              <w:rPr>
                <w:rFonts w:hint="eastAsia" w:ascii="宋体" w:hAnsi="宋体" w:cs="宋体"/>
                <w:lang w:val="zh-CN"/>
              </w:rPr>
              <w:t>收款单位名称：中金招标有限责任公司舟山分公司</w:t>
            </w:r>
          </w:p>
          <w:p w14:paraId="4A0EEFB1">
            <w:pPr>
              <w:spacing w:line="360" w:lineRule="auto"/>
              <w:rPr>
                <w:rFonts w:ascii="宋体" w:hAnsi="宋体" w:cs="宋体"/>
                <w:lang w:val="zh-CN"/>
              </w:rPr>
            </w:pPr>
            <w:r>
              <w:rPr>
                <w:rFonts w:hint="eastAsia" w:ascii="宋体" w:hAnsi="宋体" w:cs="宋体"/>
                <w:lang w:val="zh-CN"/>
              </w:rPr>
              <w:t>开户银行：中国建设银行股份有限公司舟山新城支行</w:t>
            </w:r>
          </w:p>
          <w:p w14:paraId="08972CD4">
            <w:pPr>
              <w:spacing w:line="360" w:lineRule="auto"/>
              <w:rPr>
                <w:rFonts w:ascii="宋体" w:hAnsi="宋体" w:cs="宋体"/>
                <w:lang w:val="zh-CN"/>
              </w:rPr>
            </w:pPr>
            <w:r>
              <w:rPr>
                <w:rFonts w:hint="eastAsia" w:ascii="宋体" w:hAnsi="宋体" w:cs="宋体"/>
                <w:lang w:val="zh-CN"/>
              </w:rPr>
              <w:t>银行账号：3300 1706 2550 5300 3969</w:t>
            </w:r>
          </w:p>
          <w:p w14:paraId="22A2AFA1">
            <w:pPr>
              <w:spacing w:line="360" w:lineRule="auto"/>
              <w:rPr>
                <w:rFonts w:ascii="宋体" w:hAnsi="宋体" w:cs="宋体"/>
              </w:rPr>
            </w:pPr>
            <w:r>
              <w:rPr>
                <w:rFonts w:hint="eastAsia" w:ascii="宋体" w:hAnsi="宋体" w:cs="宋体"/>
              </w:rPr>
              <w:t>5、中标、成交供应商放弃中标、成交资格导致重新采购的，承担支付代理费和专家评审费等费用在内的赔偿责任。</w:t>
            </w:r>
          </w:p>
        </w:tc>
      </w:tr>
      <w:tr w14:paraId="157A2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D7D7D7" w:themeFill="background1" w:themeFillShade="D8"/>
            <w:noWrap/>
            <w:vAlign w:val="center"/>
          </w:tcPr>
          <w:p w14:paraId="1F748CB1">
            <w:pPr>
              <w:spacing w:line="360" w:lineRule="auto"/>
              <w:jc w:val="center"/>
              <w:rPr>
                <w:rFonts w:ascii="宋体" w:hAnsi="宋体" w:cs="宋体"/>
                <w:b/>
                <w:szCs w:val="21"/>
              </w:rPr>
            </w:pPr>
            <w:r>
              <w:rPr>
                <w:rFonts w:hint="eastAsia" w:ascii="宋体" w:hAnsi="宋体" w:cs="宋体"/>
                <w:b/>
                <w:szCs w:val="21"/>
              </w:rPr>
              <w:t>10</w:t>
            </w:r>
          </w:p>
        </w:tc>
        <w:tc>
          <w:tcPr>
            <w:tcW w:w="1546" w:type="dxa"/>
            <w:shd w:val="clear" w:color="auto" w:fill="D7D7D7" w:themeFill="background1" w:themeFillShade="D8"/>
            <w:noWrap/>
            <w:vAlign w:val="center"/>
          </w:tcPr>
          <w:p w14:paraId="48CB6D85">
            <w:pPr>
              <w:spacing w:line="360" w:lineRule="auto"/>
              <w:jc w:val="center"/>
              <w:rPr>
                <w:rFonts w:ascii="宋体" w:hAnsi="宋体" w:cs="宋体"/>
                <w:b/>
                <w:szCs w:val="21"/>
              </w:rPr>
            </w:pPr>
            <w:r>
              <w:rPr>
                <w:rFonts w:hint="eastAsia" w:ascii="宋体" w:hAnsi="宋体" w:cs="宋体"/>
                <w:b/>
                <w:szCs w:val="21"/>
              </w:rPr>
              <w:t>投标文件的组成</w:t>
            </w:r>
          </w:p>
        </w:tc>
        <w:tc>
          <w:tcPr>
            <w:tcW w:w="7853" w:type="dxa"/>
            <w:shd w:val="clear" w:color="auto" w:fill="auto"/>
            <w:noWrap/>
            <w:vAlign w:val="center"/>
          </w:tcPr>
          <w:p w14:paraId="6A28E933">
            <w:pPr>
              <w:spacing w:line="360" w:lineRule="auto"/>
              <w:rPr>
                <w:rFonts w:ascii="宋体" w:hAnsi="宋体" w:cs="宋体"/>
                <w:szCs w:val="21"/>
              </w:rPr>
            </w:pPr>
            <w:r>
              <w:rPr>
                <w:rFonts w:hint="eastAsia" w:ascii="宋体" w:hAnsi="宋体" w:cs="宋体"/>
                <w:szCs w:val="21"/>
              </w:rPr>
              <w:t>本项目实行网上投标。</w:t>
            </w:r>
          </w:p>
          <w:p w14:paraId="56DB004A">
            <w:pPr>
              <w:spacing w:line="360" w:lineRule="auto"/>
              <w:rPr>
                <w:rFonts w:ascii="宋体" w:hAnsi="宋体" w:cs="宋体"/>
                <w:szCs w:val="21"/>
              </w:rPr>
            </w:pPr>
            <w:r>
              <w:rPr>
                <w:rFonts w:hint="eastAsia" w:ascii="宋体" w:hAnsi="宋体" w:cs="宋体"/>
                <w:szCs w:val="21"/>
              </w:rPr>
              <w:t>投标人应准备电子投标文件、以介质存储的数据电文形式的备份投标文件：</w:t>
            </w:r>
          </w:p>
          <w:p w14:paraId="12C47833">
            <w:pPr>
              <w:spacing w:line="360" w:lineRule="auto"/>
              <w:rPr>
                <w:rFonts w:ascii="宋体" w:hAnsi="宋体" w:cs="宋体"/>
                <w:szCs w:val="21"/>
              </w:rPr>
            </w:pPr>
            <w:r>
              <w:rPr>
                <w:rFonts w:hint="eastAsia" w:ascii="宋体" w:hAnsi="宋体" w:cs="宋体"/>
                <w:szCs w:val="21"/>
              </w:rPr>
              <w:t>（1）电子投标文件，按政采云供应商项目采购-电子招投标操作指南及本招标文件要求制作，加密并递交。</w:t>
            </w:r>
          </w:p>
          <w:p w14:paraId="0AC745AB">
            <w:pPr>
              <w:spacing w:line="360" w:lineRule="auto"/>
              <w:rPr>
                <w:rFonts w:ascii="宋体" w:hAnsi="宋体" w:cs="宋体"/>
                <w:b/>
                <w:szCs w:val="21"/>
              </w:rPr>
            </w:pPr>
            <w:r>
              <w:rPr>
                <w:rFonts w:hint="eastAsia" w:ascii="宋体" w:hAnsi="宋体" w:cs="宋体"/>
                <w:b/>
                <w:szCs w:val="21"/>
              </w:rPr>
              <w:t>（2）以介质存储的数据电文形式的备份投标文件，按政采云供应商项目采购-电子招投标操作指南中制作的电子投标文件，以光盘或U盘形式提供。数量为1份。</w:t>
            </w:r>
          </w:p>
        </w:tc>
      </w:tr>
      <w:tr w14:paraId="720D4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D7D7D7" w:themeFill="background1" w:themeFillShade="D8"/>
            <w:noWrap/>
            <w:vAlign w:val="center"/>
          </w:tcPr>
          <w:p w14:paraId="34D0D5E0">
            <w:pPr>
              <w:spacing w:line="360" w:lineRule="auto"/>
              <w:jc w:val="center"/>
              <w:rPr>
                <w:rFonts w:ascii="宋体" w:hAnsi="宋体" w:cs="宋体"/>
                <w:b/>
                <w:szCs w:val="21"/>
              </w:rPr>
            </w:pPr>
            <w:r>
              <w:rPr>
                <w:rFonts w:hint="eastAsia" w:ascii="宋体" w:hAnsi="宋体" w:cs="宋体"/>
                <w:b/>
                <w:szCs w:val="21"/>
              </w:rPr>
              <w:t>11</w:t>
            </w:r>
          </w:p>
        </w:tc>
        <w:tc>
          <w:tcPr>
            <w:tcW w:w="1546" w:type="dxa"/>
            <w:shd w:val="clear" w:color="auto" w:fill="D7D7D7" w:themeFill="background1" w:themeFillShade="D8"/>
            <w:noWrap/>
            <w:vAlign w:val="center"/>
          </w:tcPr>
          <w:p w14:paraId="44EFE143">
            <w:pPr>
              <w:spacing w:line="360" w:lineRule="auto"/>
              <w:jc w:val="center"/>
              <w:rPr>
                <w:rFonts w:ascii="宋体" w:hAnsi="宋体" w:cs="宋体"/>
                <w:b/>
                <w:szCs w:val="21"/>
              </w:rPr>
            </w:pPr>
            <w:r>
              <w:rPr>
                <w:rFonts w:hint="eastAsia" w:ascii="宋体" w:hAnsi="宋体" w:cs="宋体"/>
                <w:b/>
                <w:szCs w:val="21"/>
              </w:rPr>
              <w:t>开标地点</w:t>
            </w:r>
          </w:p>
        </w:tc>
        <w:tc>
          <w:tcPr>
            <w:tcW w:w="7853" w:type="dxa"/>
            <w:shd w:val="clear" w:color="auto" w:fill="auto"/>
            <w:noWrap/>
            <w:vAlign w:val="center"/>
          </w:tcPr>
          <w:p w14:paraId="0FAC38DB">
            <w:pPr>
              <w:spacing w:line="360" w:lineRule="auto"/>
              <w:rPr>
                <w:rFonts w:ascii="宋体" w:hAnsi="宋体" w:cs="宋体"/>
                <w:szCs w:val="21"/>
              </w:rPr>
            </w:pPr>
            <w:r>
              <w:rPr>
                <w:rFonts w:hint="eastAsia"/>
                <w:color w:val="000000"/>
                <w:szCs w:val="21"/>
              </w:rPr>
              <w:t>舟山市新城翁山路555号四楼舟山市公共资源交易中心（大宗商品交易中心同幢西边）</w:t>
            </w:r>
          </w:p>
        </w:tc>
      </w:tr>
      <w:tr w14:paraId="6FEAC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D7D7D7" w:themeFill="background1" w:themeFillShade="D8"/>
            <w:noWrap/>
            <w:vAlign w:val="center"/>
          </w:tcPr>
          <w:p w14:paraId="7536689F">
            <w:pPr>
              <w:spacing w:line="360" w:lineRule="auto"/>
              <w:jc w:val="center"/>
              <w:rPr>
                <w:rFonts w:ascii="宋体" w:hAnsi="宋体" w:cs="宋体"/>
                <w:b/>
                <w:szCs w:val="21"/>
              </w:rPr>
            </w:pPr>
            <w:r>
              <w:rPr>
                <w:rFonts w:hint="eastAsia" w:ascii="宋体" w:hAnsi="宋体" w:cs="宋体"/>
                <w:b/>
                <w:szCs w:val="21"/>
              </w:rPr>
              <w:t>12</w:t>
            </w:r>
          </w:p>
        </w:tc>
        <w:tc>
          <w:tcPr>
            <w:tcW w:w="1546" w:type="dxa"/>
            <w:shd w:val="clear" w:color="auto" w:fill="D7D7D7" w:themeFill="background1" w:themeFillShade="D8"/>
            <w:noWrap/>
            <w:vAlign w:val="center"/>
          </w:tcPr>
          <w:p w14:paraId="62DC4482">
            <w:pPr>
              <w:spacing w:line="360" w:lineRule="auto"/>
              <w:jc w:val="center"/>
              <w:rPr>
                <w:rFonts w:ascii="宋体" w:hAnsi="宋体" w:cs="宋体"/>
                <w:b/>
                <w:szCs w:val="21"/>
              </w:rPr>
            </w:pPr>
            <w:r>
              <w:rPr>
                <w:rFonts w:hint="eastAsia" w:ascii="宋体" w:hAnsi="宋体" w:cs="宋体"/>
                <w:b/>
                <w:szCs w:val="21"/>
              </w:rPr>
              <w:t>投标文件的递交</w:t>
            </w:r>
          </w:p>
        </w:tc>
        <w:tc>
          <w:tcPr>
            <w:tcW w:w="7853" w:type="dxa"/>
            <w:shd w:val="clear" w:color="auto" w:fill="auto"/>
            <w:noWrap/>
            <w:vAlign w:val="center"/>
          </w:tcPr>
          <w:p w14:paraId="57DCC125">
            <w:pPr>
              <w:adjustRightInd w:val="0"/>
              <w:snapToGrid w:val="0"/>
              <w:spacing w:before="156" w:beforeLines="50" w:after="156" w:afterLines="50" w:line="360" w:lineRule="auto"/>
              <w:ind w:firstLine="420" w:firstLineChars="200"/>
              <w:rPr>
                <w:rFonts w:ascii="宋体" w:hAnsi="宋体" w:cs="宋体"/>
                <w:szCs w:val="21"/>
              </w:rPr>
            </w:pPr>
            <w:r>
              <w:rPr>
                <w:rFonts w:hint="eastAsia" w:ascii="宋体" w:hAnsi="宋体" w:cs="宋体"/>
                <w:szCs w:val="21"/>
              </w:rPr>
              <w:t>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送达的投标、响应文件，将被政采云平台拒收。</w:t>
            </w:r>
          </w:p>
          <w:p w14:paraId="25343B68">
            <w:pPr>
              <w:snapToGrid w:val="0"/>
              <w:spacing w:line="360" w:lineRule="auto"/>
              <w:ind w:firstLine="420" w:firstLineChars="200"/>
              <w:jc w:val="left"/>
              <w:rPr>
                <w:rFonts w:ascii="宋体" w:hAnsi="宋体" w:cs="宋体"/>
                <w:szCs w:val="21"/>
              </w:rPr>
            </w:pPr>
            <w:r>
              <w:rPr>
                <w:rFonts w:hint="eastAsia" w:ascii="宋体" w:hAnsi="宋体" w:cs="宋体"/>
                <w:szCs w:val="21"/>
              </w:rPr>
              <w:t>投标人可以选择递交备份投标文件。备份投标文件须密封完好，注明投标人单位名称，并于投标截止时间前递交，否则采购代理机构将拒收。具体递交方式为开标日前通过邮寄、专人等形式送达采购代理机构地址或开标当天专人送达开标地点（联系人：龚思铮；联系方式：17377684037）。</w:t>
            </w:r>
          </w:p>
          <w:p w14:paraId="4F78D370">
            <w:pPr>
              <w:snapToGrid w:val="0"/>
              <w:spacing w:line="360" w:lineRule="auto"/>
              <w:ind w:firstLine="420" w:firstLineChars="200"/>
              <w:jc w:val="left"/>
              <w:rPr>
                <w:rFonts w:ascii="宋体" w:hAnsi="宋体" w:cs="宋体"/>
                <w:szCs w:val="21"/>
              </w:rPr>
            </w:pPr>
            <w:r>
              <w:rPr>
                <w:rFonts w:hint="eastAsia" w:ascii="宋体" w:hAnsi="宋体" w:cs="宋体"/>
                <w:szCs w:val="21"/>
              </w:rPr>
              <w:t>投标人递交备份投标文件时，如出现下列情况之一的，将被拒收：</w:t>
            </w:r>
          </w:p>
          <w:p w14:paraId="63D77AEE">
            <w:pPr>
              <w:snapToGrid w:val="0"/>
              <w:spacing w:line="360" w:lineRule="auto"/>
              <w:ind w:firstLine="420" w:firstLineChars="200"/>
              <w:jc w:val="left"/>
              <w:rPr>
                <w:rFonts w:ascii="宋体" w:hAnsi="宋体" w:cs="宋体"/>
                <w:szCs w:val="21"/>
              </w:rPr>
            </w:pPr>
            <w:r>
              <w:rPr>
                <w:rFonts w:hint="eastAsia" w:ascii="宋体" w:hAnsi="宋体" w:cs="宋体"/>
                <w:szCs w:val="21"/>
              </w:rPr>
              <w:t>1、未按规定密封或标记的投标文件；</w:t>
            </w:r>
          </w:p>
          <w:p w14:paraId="42953D82">
            <w:pPr>
              <w:snapToGrid w:val="0"/>
              <w:spacing w:line="360" w:lineRule="auto"/>
              <w:ind w:firstLine="420" w:firstLineChars="200"/>
              <w:jc w:val="left"/>
              <w:rPr>
                <w:rFonts w:ascii="宋体" w:hAnsi="宋体" w:cs="宋体"/>
                <w:szCs w:val="21"/>
              </w:rPr>
            </w:pPr>
            <w:r>
              <w:rPr>
                <w:rFonts w:hint="eastAsia" w:ascii="宋体" w:hAnsi="宋体" w:cs="宋体"/>
                <w:szCs w:val="21"/>
              </w:rPr>
              <w:t>2、由于包装不妥，在送交途中严重破损或失散的；</w:t>
            </w:r>
          </w:p>
          <w:p w14:paraId="5D51D8FC">
            <w:pPr>
              <w:snapToGrid w:val="0"/>
              <w:spacing w:line="360" w:lineRule="auto"/>
              <w:ind w:firstLine="420" w:firstLineChars="200"/>
              <w:jc w:val="left"/>
              <w:rPr>
                <w:rFonts w:ascii="宋体" w:hAnsi="宋体" w:cs="宋体"/>
                <w:szCs w:val="21"/>
              </w:rPr>
            </w:pPr>
            <w:r>
              <w:rPr>
                <w:rFonts w:hint="eastAsia" w:ascii="宋体" w:hAnsi="宋体" w:cs="宋体"/>
                <w:szCs w:val="21"/>
              </w:rPr>
              <w:t>3、超过投标截止时间送达的。</w:t>
            </w:r>
          </w:p>
          <w:p w14:paraId="4A3A6EC7">
            <w:pPr>
              <w:autoSpaceDE w:val="0"/>
              <w:autoSpaceDN w:val="0"/>
              <w:snapToGrid w:val="0"/>
              <w:spacing w:line="360" w:lineRule="auto"/>
              <w:ind w:firstLine="420" w:firstLineChars="200"/>
              <w:jc w:val="left"/>
              <w:textAlignment w:val="bottom"/>
              <w:rPr>
                <w:rFonts w:ascii="宋体" w:hAnsi="宋体" w:cs="宋体"/>
                <w:szCs w:val="21"/>
              </w:rPr>
            </w:pPr>
            <w:r>
              <w:rPr>
                <w:rFonts w:hint="eastAsia" w:ascii="宋体" w:hAnsi="宋体" w:cs="宋体"/>
                <w:szCs w:val="21"/>
              </w:rPr>
              <w:t>4、仅提供备份投标文件的。</w:t>
            </w:r>
          </w:p>
          <w:p w14:paraId="7DA12085">
            <w:pPr>
              <w:spacing w:line="360" w:lineRule="auto"/>
              <w:ind w:firstLine="420" w:firstLineChars="200"/>
              <w:rPr>
                <w:rFonts w:ascii="宋体" w:hAnsi="宋体" w:cs="宋体"/>
                <w:b/>
                <w:kern w:val="0"/>
                <w:szCs w:val="21"/>
              </w:rPr>
            </w:pPr>
            <w:r>
              <w:rPr>
                <w:rFonts w:hint="eastAsia" w:ascii="宋体" w:hAnsi="宋体" w:cs="宋体"/>
                <w:szCs w:val="21"/>
              </w:rPr>
              <w:t>当发生解密失败或未按时解密的，投标人提供了备份投标文件的，以备份投标文件为依据，否则视为投标文件撤回。投标文件已按时解密的，备份投标文件自动失效。</w:t>
            </w:r>
          </w:p>
        </w:tc>
      </w:tr>
      <w:tr w14:paraId="5F6C1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D7D7D7" w:themeFill="background1" w:themeFillShade="D8"/>
            <w:noWrap/>
            <w:vAlign w:val="center"/>
          </w:tcPr>
          <w:p w14:paraId="0E8B4FCE">
            <w:pPr>
              <w:spacing w:line="360" w:lineRule="auto"/>
              <w:jc w:val="center"/>
              <w:rPr>
                <w:rFonts w:ascii="宋体" w:hAnsi="宋体" w:cs="宋体"/>
                <w:b/>
                <w:szCs w:val="21"/>
              </w:rPr>
            </w:pPr>
            <w:r>
              <w:rPr>
                <w:rFonts w:hint="eastAsia" w:ascii="宋体" w:hAnsi="宋体" w:cs="宋体"/>
                <w:b/>
                <w:szCs w:val="21"/>
              </w:rPr>
              <w:t>13</w:t>
            </w:r>
          </w:p>
        </w:tc>
        <w:tc>
          <w:tcPr>
            <w:tcW w:w="1546" w:type="dxa"/>
            <w:shd w:val="clear" w:color="auto" w:fill="D7D7D7" w:themeFill="background1" w:themeFillShade="D8"/>
            <w:noWrap/>
            <w:vAlign w:val="center"/>
          </w:tcPr>
          <w:p w14:paraId="73E7FA43">
            <w:pPr>
              <w:spacing w:line="360" w:lineRule="auto"/>
              <w:jc w:val="center"/>
              <w:rPr>
                <w:rFonts w:ascii="宋体" w:hAnsi="宋体" w:cs="宋体"/>
                <w:b/>
                <w:szCs w:val="21"/>
              </w:rPr>
            </w:pPr>
            <w:r>
              <w:rPr>
                <w:rFonts w:hint="eastAsia" w:ascii="宋体" w:hAnsi="宋体" w:cs="宋体"/>
                <w:b/>
                <w:szCs w:val="21"/>
              </w:rPr>
              <w:t>样品的递交</w:t>
            </w:r>
          </w:p>
          <w:p w14:paraId="15491F9B">
            <w:pPr>
              <w:spacing w:line="360" w:lineRule="auto"/>
              <w:jc w:val="center"/>
              <w:rPr>
                <w:rFonts w:ascii="宋体" w:hAnsi="宋体" w:cs="宋体"/>
                <w:b/>
                <w:szCs w:val="21"/>
              </w:rPr>
            </w:pPr>
            <w:r>
              <w:rPr>
                <w:rFonts w:hint="eastAsia" w:ascii="宋体" w:hAnsi="宋体" w:cs="宋体"/>
                <w:b/>
                <w:szCs w:val="21"/>
              </w:rPr>
              <w:t>（标项一）</w:t>
            </w:r>
          </w:p>
        </w:tc>
        <w:tc>
          <w:tcPr>
            <w:tcW w:w="7853" w:type="dxa"/>
            <w:shd w:val="clear" w:color="auto" w:fill="auto"/>
            <w:noWrap/>
            <w:vAlign w:val="center"/>
          </w:tcPr>
          <w:p w14:paraId="73B66B82">
            <w:pPr>
              <w:spacing w:line="360" w:lineRule="auto"/>
              <w:rPr>
                <w:rFonts w:ascii="宋体" w:hAnsi="宋体" w:cs="宋体"/>
                <w:szCs w:val="21"/>
              </w:rPr>
            </w:pPr>
            <w:r>
              <w:rPr>
                <w:rFonts w:ascii="宋体" w:hAnsi="宋体" w:cs="宋体"/>
                <w:szCs w:val="21"/>
              </w:rPr>
              <w:t>1、</w:t>
            </w:r>
            <w:r>
              <w:rPr>
                <w:rFonts w:hint="eastAsia" w:ascii="宋体" w:hAnsi="宋体" w:cs="宋体"/>
                <w:szCs w:val="21"/>
              </w:rPr>
              <w:t>因对产品的整体制作工艺、美观性、表观质量、表面处理及细节处理情况、部件连接工艺、使用便捷性等内容仅凭书面方式不能准确详细的描述，需要对样品进行客观判断，在此过程中或产生暴力破坏样品行为。样品是评审的主要内容之一，投标人应依据其企业的实力和货物的要求提供产品的样品，是否提交样品非强制性要求，由投标人自行确定，提交样品供采购人及评审小组评审。</w:t>
            </w:r>
          </w:p>
          <w:p w14:paraId="63DAE626">
            <w:pPr>
              <w:spacing w:line="360" w:lineRule="auto"/>
              <w:rPr>
                <w:rFonts w:ascii="宋体" w:hAnsi="宋体" w:cs="宋体"/>
                <w:szCs w:val="21"/>
              </w:rPr>
            </w:pPr>
            <w:r>
              <w:rPr>
                <w:rFonts w:hint="eastAsia" w:ascii="宋体" w:hAnsi="宋体" w:cs="宋体"/>
                <w:szCs w:val="21"/>
              </w:rPr>
              <w:t>2、样品统一于2025年</w:t>
            </w:r>
            <w:r>
              <w:rPr>
                <w:rFonts w:hint="eastAsia" w:ascii="宋体" w:hAnsi="宋体" w:cs="宋体"/>
                <w:szCs w:val="21"/>
                <w:lang w:val="en-US" w:eastAsia="zh-CN"/>
              </w:rPr>
              <w:t>08</w:t>
            </w:r>
            <w:r>
              <w:rPr>
                <w:rFonts w:hint="eastAsia" w:ascii="宋体" w:hAnsi="宋体" w:cs="宋体"/>
                <w:szCs w:val="21"/>
              </w:rPr>
              <w:t>月</w:t>
            </w:r>
            <w:r>
              <w:rPr>
                <w:rFonts w:hint="eastAsia" w:ascii="宋体" w:hAnsi="宋体" w:cs="宋体"/>
                <w:szCs w:val="21"/>
                <w:lang w:val="en-US" w:eastAsia="zh-CN"/>
              </w:rPr>
              <w:t>07</w:t>
            </w:r>
            <w:r>
              <w:rPr>
                <w:rFonts w:hint="eastAsia" w:ascii="宋体" w:hAnsi="宋体" w:cs="宋体"/>
                <w:szCs w:val="21"/>
              </w:rPr>
              <w:t>日送至评审现场，现场联系人及联系方式：龚思铮17377684037，送达时间为当日14:</w:t>
            </w:r>
            <w:r>
              <w:rPr>
                <w:rFonts w:hint="eastAsia" w:ascii="宋体" w:hAnsi="宋体" w:cs="宋体"/>
                <w:szCs w:val="21"/>
                <w:lang w:val="en-US" w:eastAsia="zh-CN"/>
              </w:rPr>
              <w:t>45</w:t>
            </w:r>
            <w:r>
              <w:rPr>
                <w:rFonts w:hint="eastAsia" w:ascii="宋体" w:hAnsi="宋体" w:cs="宋体"/>
                <w:szCs w:val="21"/>
              </w:rPr>
              <w:t>-</w:t>
            </w:r>
            <w:r>
              <w:rPr>
                <w:rFonts w:hint="eastAsia" w:ascii="宋体" w:hAnsi="宋体" w:cs="宋体"/>
                <w:szCs w:val="21"/>
                <w:lang w:val="en-US" w:eastAsia="zh-CN"/>
              </w:rPr>
              <w:t>17</w:t>
            </w:r>
            <w:r>
              <w:rPr>
                <w:rFonts w:hint="eastAsia" w:ascii="宋体" w:hAnsi="宋体" w:cs="宋体"/>
                <w:szCs w:val="21"/>
              </w:rPr>
              <w:t>:</w:t>
            </w:r>
            <w:r>
              <w:rPr>
                <w:rFonts w:hint="eastAsia" w:ascii="宋体" w:hAnsi="宋体" w:cs="宋体"/>
                <w:szCs w:val="21"/>
                <w:lang w:val="en-US" w:eastAsia="zh-CN"/>
              </w:rPr>
              <w:t>00</w:t>
            </w:r>
            <w:r>
              <w:rPr>
                <w:rFonts w:hint="eastAsia" w:ascii="宋体" w:hAnsi="宋体" w:cs="宋体"/>
                <w:szCs w:val="21"/>
              </w:rPr>
              <w:t>，送达人必须持有法定代表人授权函（格式参考本招标文件格式</w:t>
            </w:r>
            <w:r>
              <w:rPr>
                <w:rFonts w:hint="eastAsia" w:ascii="宋体" w:hAnsi="宋体" w:cs="宋体"/>
                <w:szCs w:val="21"/>
                <w:lang w:val="en-US" w:eastAsia="zh-CN"/>
              </w:rPr>
              <w:t>五</w:t>
            </w:r>
            <w:r>
              <w:rPr>
                <w:rFonts w:hint="eastAsia" w:ascii="宋体" w:hAnsi="宋体" w:cs="宋体"/>
                <w:szCs w:val="21"/>
              </w:rPr>
              <w:t>），拒绝接收未持有有效授权函或未在政采云上报名的投标人所提供的样品。</w:t>
            </w:r>
          </w:p>
          <w:p w14:paraId="18D44559">
            <w:pPr>
              <w:spacing w:line="360" w:lineRule="auto"/>
              <w:rPr>
                <w:rFonts w:ascii="宋体" w:hAnsi="宋体" w:cs="宋体"/>
                <w:szCs w:val="21"/>
              </w:rPr>
            </w:pPr>
            <w:r>
              <w:rPr>
                <w:rFonts w:hint="eastAsia" w:ascii="宋体" w:hAnsi="宋体" w:cs="宋体"/>
                <w:szCs w:val="21"/>
              </w:rPr>
              <w:t>3、投标人入场送样须遵循舟山市公共资源交易中心的相关规定，详询舟山市公共资源交易中心。若投标人因不符合相关规定被拒绝入场的，自行承担因此造成的所有后果。</w:t>
            </w:r>
          </w:p>
          <w:p w14:paraId="648874F8">
            <w:pPr>
              <w:spacing w:line="360" w:lineRule="auto"/>
              <w:rPr>
                <w:rFonts w:ascii="宋体" w:hAnsi="宋体" w:cs="宋体"/>
                <w:szCs w:val="21"/>
              </w:rPr>
            </w:pPr>
            <w:r>
              <w:rPr>
                <w:rFonts w:hint="eastAsia" w:ascii="宋体" w:hAnsi="宋体" w:cs="宋体"/>
                <w:szCs w:val="21"/>
              </w:rPr>
              <w:t>4</w:t>
            </w:r>
            <w:r>
              <w:rPr>
                <w:rFonts w:ascii="宋体" w:hAnsi="宋体" w:cs="宋体"/>
                <w:szCs w:val="21"/>
              </w:rPr>
              <w:t>、样品须压缩密封完好</w:t>
            </w:r>
            <w:r>
              <w:rPr>
                <w:rFonts w:hint="eastAsia" w:ascii="宋体" w:hAnsi="宋体" w:cs="宋体"/>
                <w:szCs w:val="21"/>
              </w:rPr>
              <w:t>，外</w:t>
            </w:r>
            <w:r>
              <w:rPr>
                <w:rFonts w:ascii="宋体" w:hAnsi="宋体" w:cs="宋体"/>
                <w:szCs w:val="21"/>
              </w:rPr>
              <w:t>包装由投标人自定，在样品的合适位置需牢固粘贴标记投标人单位名称（加盖单位公章），投标人递交样品同时提供“样品清单表”一式二份并加盖公章，以便递交和退回时核对。投标人未按规定递交的样品，采购人</w:t>
            </w:r>
            <w:r>
              <w:rPr>
                <w:rFonts w:hint="eastAsia" w:ascii="宋体" w:hAnsi="宋体" w:cs="宋体"/>
                <w:szCs w:val="21"/>
              </w:rPr>
              <w:t>或代理机构</w:t>
            </w:r>
            <w:r>
              <w:rPr>
                <w:rFonts w:ascii="宋体" w:hAnsi="宋体" w:cs="宋体"/>
                <w:szCs w:val="21"/>
              </w:rPr>
              <w:t>有权拒收。</w:t>
            </w:r>
          </w:p>
          <w:p w14:paraId="42FB210E">
            <w:pPr>
              <w:spacing w:line="360" w:lineRule="auto"/>
              <w:rPr>
                <w:rFonts w:ascii="宋体" w:hAnsi="宋体" w:cs="宋体"/>
                <w:szCs w:val="21"/>
              </w:rPr>
            </w:pPr>
            <w:r>
              <w:rPr>
                <w:rFonts w:hint="eastAsia" w:ascii="宋体" w:hAnsi="宋体" w:cs="宋体"/>
                <w:szCs w:val="21"/>
              </w:rPr>
              <w:t>5</w:t>
            </w:r>
            <w:r>
              <w:rPr>
                <w:rFonts w:ascii="宋体" w:hAnsi="宋体" w:cs="宋体"/>
                <w:szCs w:val="21"/>
              </w:rPr>
              <w:t>、评审结束后，未中标的样品</w:t>
            </w:r>
            <w:r>
              <w:rPr>
                <w:rFonts w:hint="eastAsia" w:ascii="宋体" w:hAnsi="宋体" w:cs="宋体"/>
                <w:szCs w:val="21"/>
              </w:rPr>
              <w:t>采购</w:t>
            </w:r>
            <w:r>
              <w:rPr>
                <w:rFonts w:ascii="宋体" w:hAnsi="宋体" w:cs="宋体"/>
                <w:szCs w:val="21"/>
              </w:rPr>
              <w:t>人或代理机构不负保管责任</w:t>
            </w:r>
            <w:r>
              <w:rPr>
                <w:rFonts w:hint="eastAsia" w:ascii="宋体" w:hAnsi="宋体" w:cs="宋体"/>
                <w:szCs w:val="21"/>
              </w:rPr>
              <w:t>，若需</w:t>
            </w:r>
            <w:r>
              <w:rPr>
                <w:rFonts w:ascii="宋体" w:hAnsi="宋体" w:cs="宋体"/>
                <w:szCs w:val="21"/>
              </w:rPr>
              <w:t>取回，</w:t>
            </w:r>
            <w:r>
              <w:rPr>
                <w:rFonts w:hint="eastAsia" w:ascii="宋体" w:hAnsi="宋体" w:cs="宋体"/>
                <w:szCs w:val="21"/>
              </w:rPr>
              <w:t>请联系代理机构项目负责人</w:t>
            </w:r>
            <w:r>
              <w:rPr>
                <w:rFonts w:ascii="宋体" w:hAnsi="宋体" w:cs="宋体"/>
                <w:szCs w:val="21"/>
              </w:rPr>
              <w:t>。中标人的样品不退还，由</w:t>
            </w:r>
            <w:r>
              <w:rPr>
                <w:rFonts w:hint="eastAsia" w:ascii="宋体" w:hAnsi="宋体" w:cs="宋体"/>
                <w:szCs w:val="21"/>
              </w:rPr>
              <w:t>采购</w:t>
            </w:r>
            <w:r>
              <w:rPr>
                <w:rFonts w:ascii="宋体" w:hAnsi="宋体" w:cs="宋体"/>
                <w:szCs w:val="21"/>
              </w:rPr>
              <w:t>人保管、封存，并作为履约验收的参考，最终货物的材质与工艺质量低于投标时提供样品质量的，</w:t>
            </w:r>
            <w:r>
              <w:rPr>
                <w:rFonts w:hint="eastAsia" w:ascii="宋体" w:hAnsi="宋体" w:cs="宋体"/>
                <w:szCs w:val="21"/>
              </w:rPr>
              <w:t>采购</w:t>
            </w:r>
            <w:r>
              <w:rPr>
                <w:rFonts w:ascii="宋体" w:hAnsi="宋体" w:cs="宋体"/>
                <w:szCs w:val="21"/>
              </w:rPr>
              <w:t>人有权按不合格产品退</w:t>
            </w:r>
            <w:r>
              <w:rPr>
                <w:rFonts w:hint="eastAsia" w:ascii="宋体" w:hAnsi="宋体" w:cs="宋体"/>
                <w:szCs w:val="21"/>
              </w:rPr>
              <w:t>/换</w:t>
            </w:r>
            <w:r>
              <w:rPr>
                <w:rFonts w:ascii="宋体" w:hAnsi="宋体" w:cs="宋体"/>
                <w:szCs w:val="21"/>
              </w:rPr>
              <w:t>货</w:t>
            </w:r>
            <w:r>
              <w:rPr>
                <w:rFonts w:hint="eastAsia" w:ascii="宋体" w:hAnsi="宋体" w:cs="宋体"/>
                <w:szCs w:val="21"/>
              </w:rPr>
              <w:t>，期间造成的相关费用由中标人承担</w:t>
            </w:r>
            <w:r>
              <w:rPr>
                <w:rFonts w:ascii="宋体" w:hAnsi="宋体" w:cs="宋体"/>
                <w:szCs w:val="21"/>
              </w:rPr>
              <w:t>。</w:t>
            </w:r>
          </w:p>
        </w:tc>
      </w:tr>
      <w:tr w14:paraId="7A9C2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D7D7D7" w:themeFill="background1" w:themeFillShade="D8"/>
            <w:noWrap/>
            <w:vAlign w:val="center"/>
          </w:tcPr>
          <w:p w14:paraId="603E6D76">
            <w:pPr>
              <w:spacing w:line="360" w:lineRule="auto"/>
              <w:jc w:val="center"/>
              <w:rPr>
                <w:rFonts w:ascii="宋体" w:hAnsi="宋体" w:cs="宋体"/>
                <w:b/>
                <w:szCs w:val="21"/>
              </w:rPr>
            </w:pPr>
            <w:r>
              <w:rPr>
                <w:rFonts w:hint="eastAsia" w:ascii="宋体" w:hAnsi="宋体" w:cs="宋体"/>
                <w:b/>
                <w:szCs w:val="21"/>
              </w:rPr>
              <w:t>14</w:t>
            </w:r>
          </w:p>
        </w:tc>
        <w:tc>
          <w:tcPr>
            <w:tcW w:w="1546" w:type="dxa"/>
            <w:shd w:val="clear" w:color="auto" w:fill="D7D7D7" w:themeFill="background1" w:themeFillShade="D8"/>
            <w:noWrap/>
            <w:vAlign w:val="center"/>
          </w:tcPr>
          <w:p w14:paraId="7A178BF0">
            <w:pPr>
              <w:spacing w:line="360" w:lineRule="auto"/>
              <w:jc w:val="center"/>
              <w:rPr>
                <w:rFonts w:ascii="宋体" w:hAnsi="宋体" w:cs="宋体"/>
                <w:b/>
                <w:szCs w:val="21"/>
              </w:rPr>
            </w:pPr>
            <w:r>
              <w:rPr>
                <w:rFonts w:hint="eastAsia" w:ascii="宋体" w:hAnsi="宋体" w:cs="宋体"/>
                <w:b/>
                <w:szCs w:val="21"/>
              </w:rPr>
              <w:t>投标文件提交截止时间及开标时间</w:t>
            </w:r>
          </w:p>
        </w:tc>
        <w:tc>
          <w:tcPr>
            <w:tcW w:w="7853" w:type="dxa"/>
            <w:shd w:val="clear" w:color="auto" w:fill="auto"/>
            <w:noWrap/>
            <w:vAlign w:val="center"/>
          </w:tcPr>
          <w:p w14:paraId="727F6949">
            <w:pPr>
              <w:spacing w:line="360" w:lineRule="auto"/>
              <w:jc w:val="left"/>
              <w:rPr>
                <w:rFonts w:ascii="宋体" w:hAnsi="宋体" w:cs="宋体"/>
                <w:b/>
                <w:szCs w:val="21"/>
              </w:rPr>
            </w:pPr>
            <w:r>
              <w:rPr>
                <w:rFonts w:hint="eastAsia" w:ascii="宋体" w:hAnsi="宋体" w:cs="宋体"/>
                <w:b/>
                <w:bCs/>
                <w:szCs w:val="21"/>
              </w:rPr>
              <w:t>2025年</w:t>
            </w:r>
            <w:r>
              <w:rPr>
                <w:rFonts w:hint="eastAsia" w:ascii="宋体" w:hAnsi="宋体" w:cs="宋体"/>
                <w:b/>
                <w:bCs/>
                <w:szCs w:val="21"/>
                <w:lang w:val="en-US" w:eastAsia="zh-CN"/>
              </w:rPr>
              <w:t>08</w:t>
            </w:r>
            <w:r>
              <w:rPr>
                <w:rFonts w:hint="eastAsia" w:ascii="宋体" w:hAnsi="宋体" w:cs="宋体"/>
                <w:b/>
                <w:bCs/>
                <w:szCs w:val="21"/>
              </w:rPr>
              <w:t>月</w:t>
            </w:r>
            <w:r>
              <w:rPr>
                <w:rFonts w:hint="eastAsia" w:ascii="宋体" w:hAnsi="宋体" w:cs="宋体"/>
                <w:b/>
                <w:bCs/>
                <w:szCs w:val="21"/>
                <w:lang w:val="en-US" w:eastAsia="zh-CN"/>
              </w:rPr>
              <w:t>08</w:t>
            </w:r>
            <w:r>
              <w:rPr>
                <w:rFonts w:hint="eastAsia" w:ascii="宋体" w:hAnsi="宋体" w:cs="宋体"/>
                <w:b/>
                <w:bCs/>
                <w:szCs w:val="21"/>
              </w:rPr>
              <w:t>日</w:t>
            </w:r>
            <w:r>
              <w:rPr>
                <w:rFonts w:hint="eastAsia" w:ascii="宋体" w:hAnsi="宋体" w:cs="宋体"/>
                <w:b/>
                <w:bCs/>
                <w:szCs w:val="21"/>
                <w:lang w:val="en-US" w:eastAsia="zh-CN"/>
              </w:rPr>
              <w:t>09</w:t>
            </w:r>
            <w:r>
              <w:rPr>
                <w:rFonts w:hint="eastAsia" w:ascii="宋体" w:hAnsi="宋体" w:cs="宋体"/>
                <w:b/>
                <w:bCs/>
                <w:szCs w:val="21"/>
              </w:rPr>
              <w:t>:</w:t>
            </w:r>
            <w:r>
              <w:rPr>
                <w:rFonts w:hint="eastAsia" w:ascii="宋体" w:hAnsi="宋体" w:cs="宋体"/>
                <w:b/>
                <w:bCs/>
                <w:szCs w:val="21"/>
                <w:lang w:val="en-US" w:eastAsia="zh-CN"/>
              </w:rPr>
              <w:t>00</w:t>
            </w:r>
            <w:r>
              <w:rPr>
                <w:rFonts w:hint="eastAsia" w:ascii="宋体" w:hAnsi="宋体" w:cs="宋体"/>
                <w:b/>
                <w:bCs/>
                <w:szCs w:val="21"/>
              </w:rPr>
              <w:t>（北京时间）</w:t>
            </w:r>
          </w:p>
        </w:tc>
      </w:tr>
      <w:tr w14:paraId="33E91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vMerge w:val="restart"/>
            <w:shd w:val="clear" w:color="auto" w:fill="D7D7D7" w:themeFill="background1" w:themeFillShade="D8"/>
            <w:noWrap/>
            <w:vAlign w:val="center"/>
          </w:tcPr>
          <w:p w14:paraId="6379A272">
            <w:pPr>
              <w:spacing w:line="360" w:lineRule="auto"/>
              <w:jc w:val="center"/>
              <w:rPr>
                <w:rFonts w:ascii="宋体" w:hAnsi="宋体" w:cs="宋体"/>
                <w:b/>
                <w:szCs w:val="21"/>
              </w:rPr>
            </w:pPr>
            <w:r>
              <w:rPr>
                <w:rFonts w:hint="eastAsia" w:ascii="宋体" w:hAnsi="宋体" w:cs="宋体"/>
                <w:b/>
                <w:szCs w:val="21"/>
              </w:rPr>
              <w:t>15</w:t>
            </w:r>
          </w:p>
        </w:tc>
        <w:tc>
          <w:tcPr>
            <w:tcW w:w="1546" w:type="dxa"/>
            <w:vMerge w:val="restart"/>
            <w:shd w:val="clear" w:color="auto" w:fill="D7D7D7" w:themeFill="background1" w:themeFillShade="D8"/>
            <w:noWrap/>
            <w:vAlign w:val="center"/>
          </w:tcPr>
          <w:p w14:paraId="792A17E8">
            <w:pPr>
              <w:spacing w:line="360" w:lineRule="auto"/>
              <w:jc w:val="center"/>
              <w:rPr>
                <w:rFonts w:ascii="宋体" w:hAnsi="宋体" w:cs="宋体"/>
                <w:b/>
                <w:szCs w:val="21"/>
              </w:rPr>
            </w:pPr>
            <w:r>
              <w:rPr>
                <w:rFonts w:hint="eastAsia" w:ascii="宋体" w:hAnsi="宋体" w:cs="宋体"/>
                <w:b/>
                <w:szCs w:val="21"/>
              </w:rPr>
              <w:t>中小企业</w:t>
            </w:r>
          </w:p>
          <w:p w14:paraId="068AF1A9">
            <w:pPr>
              <w:spacing w:line="360" w:lineRule="auto"/>
              <w:jc w:val="center"/>
              <w:rPr>
                <w:rFonts w:ascii="宋体" w:hAnsi="宋体" w:cs="宋体"/>
                <w:b/>
                <w:szCs w:val="21"/>
              </w:rPr>
            </w:pPr>
            <w:r>
              <w:rPr>
                <w:rFonts w:hint="eastAsia" w:ascii="宋体" w:hAnsi="宋体" w:cs="宋体"/>
                <w:b/>
                <w:szCs w:val="21"/>
              </w:rPr>
              <w:t>扶持政策</w:t>
            </w:r>
          </w:p>
        </w:tc>
        <w:tc>
          <w:tcPr>
            <w:tcW w:w="7853" w:type="dxa"/>
            <w:shd w:val="clear" w:color="auto" w:fill="auto"/>
            <w:noWrap/>
            <w:vAlign w:val="center"/>
          </w:tcPr>
          <w:p w14:paraId="044C2B5D">
            <w:pPr>
              <w:spacing w:line="360" w:lineRule="auto"/>
              <w:jc w:val="left"/>
              <w:rPr>
                <w:rFonts w:ascii="宋体" w:hAnsi="宋体" w:cs="宋体"/>
                <w:b/>
                <w:kern w:val="0"/>
                <w:szCs w:val="21"/>
              </w:rPr>
            </w:pPr>
            <w:r>
              <w:rPr>
                <w:rFonts w:hint="eastAsia" w:ascii="宋体" w:hAnsi="宋体" w:cs="宋体"/>
                <w:b/>
                <w:kern w:val="0"/>
                <w:szCs w:val="21"/>
              </w:rPr>
              <w:t>本项目标项一专门面向中小企业采购，标项二非专门面向中小企业采购</w:t>
            </w:r>
          </w:p>
        </w:tc>
      </w:tr>
      <w:tr w14:paraId="60EC2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vMerge w:val="continue"/>
            <w:shd w:val="clear" w:color="auto" w:fill="D7D7D7" w:themeFill="background1" w:themeFillShade="D8"/>
            <w:noWrap/>
            <w:vAlign w:val="center"/>
          </w:tcPr>
          <w:p w14:paraId="72A38FBE">
            <w:pPr>
              <w:spacing w:line="360" w:lineRule="auto"/>
              <w:jc w:val="center"/>
              <w:rPr>
                <w:rFonts w:ascii="宋体" w:hAnsi="宋体" w:cs="宋体"/>
                <w:b/>
                <w:szCs w:val="21"/>
              </w:rPr>
            </w:pPr>
          </w:p>
        </w:tc>
        <w:tc>
          <w:tcPr>
            <w:tcW w:w="1546" w:type="dxa"/>
            <w:vMerge w:val="continue"/>
            <w:shd w:val="clear" w:color="auto" w:fill="D7D7D7" w:themeFill="background1" w:themeFillShade="D8"/>
            <w:noWrap/>
            <w:vAlign w:val="center"/>
          </w:tcPr>
          <w:p w14:paraId="57F072D5">
            <w:pPr>
              <w:spacing w:line="360" w:lineRule="auto"/>
              <w:jc w:val="center"/>
              <w:rPr>
                <w:rFonts w:ascii="宋体" w:hAnsi="宋体" w:cs="宋体"/>
                <w:b/>
                <w:szCs w:val="21"/>
              </w:rPr>
            </w:pPr>
          </w:p>
        </w:tc>
        <w:tc>
          <w:tcPr>
            <w:tcW w:w="7853" w:type="dxa"/>
            <w:shd w:val="clear" w:color="auto" w:fill="auto"/>
            <w:noWrap/>
            <w:vAlign w:val="center"/>
          </w:tcPr>
          <w:p w14:paraId="1F4F839A">
            <w:pPr>
              <w:spacing w:line="360" w:lineRule="auto"/>
              <w:jc w:val="left"/>
              <w:rPr>
                <w:rFonts w:ascii="宋体" w:hAnsi="宋体" w:cs="宋体"/>
                <w:b/>
                <w:kern w:val="0"/>
                <w:szCs w:val="21"/>
              </w:rPr>
            </w:pPr>
            <w:r>
              <w:rPr>
                <w:rFonts w:hint="eastAsia" w:ascii="宋体" w:hAnsi="宋体" w:cs="宋体"/>
                <w:b/>
                <w:kern w:val="0"/>
                <w:szCs w:val="21"/>
              </w:rPr>
              <w:t>本项目不接受联合体投标。</w:t>
            </w:r>
            <w:r>
              <w:rPr>
                <w:rFonts w:hint="eastAsia" w:ascii="宋体" w:hAnsi="宋体" w:cs="宋体"/>
                <w:b/>
                <w:bCs/>
                <w:szCs w:val="21"/>
              </w:rPr>
              <w:t>（标项一/标项二）</w:t>
            </w:r>
          </w:p>
        </w:tc>
      </w:tr>
      <w:tr w14:paraId="35899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vMerge w:val="continue"/>
            <w:shd w:val="clear" w:color="auto" w:fill="D7D7D7" w:themeFill="background1" w:themeFillShade="D8"/>
            <w:noWrap/>
            <w:vAlign w:val="center"/>
          </w:tcPr>
          <w:p w14:paraId="5B01C389">
            <w:pPr>
              <w:spacing w:line="360" w:lineRule="auto"/>
              <w:jc w:val="center"/>
              <w:rPr>
                <w:rFonts w:ascii="宋体" w:hAnsi="宋体" w:cs="宋体"/>
                <w:b/>
                <w:szCs w:val="21"/>
              </w:rPr>
            </w:pPr>
          </w:p>
        </w:tc>
        <w:tc>
          <w:tcPr>
            <w:tcW w:w="1546" w:type="dxa"/>
            <w:vMerge w:val="continue"/>
            <w:shd w:val="clear" w:color="auto" w:fill="D7D7D7" w:themeFill="background1" w:themeFillShade="D8"/>
            <w:noWrap/>
            <w:vAlign w:val="center"/>
          </w:tcPr>
          <w:p w14:paraId="7F9F0D6F">
            <w:pPr>
              <w:spacing w:line="360" w:lineRule="auto"/>
              <w:jc w:val="center"/>
              <w:rPr>
                <w:rFonts w:ascii="宋体" w:hAnsi="宋体" w:cs="宋体"/>
                <w:b/>
                <w:szCs w:val="21"/>
              </w:rPr>
            </w:pPr>
          </w:p>
        </w:tc>
        <w:tc>
          <w:tcPr>
            <w:tcW w:w="7853" w:type="dxa"/>
            <w:shd w:val="clear" w:color="auto" w:fill="auto"/>
            <w:noWrap/>
            <w:vAlign w:val="center"/>
          </w:tcPr>
          <w:p w14:paraId="7007CAFB">
            <w:pPr>
              <w:spacing w:line="360" w:lineRule="auto"/>
              <w:jc w:val="left"/>
              <w:rPr>
                <w:rFonts w:ascii="宋体" w:hAnsi="宋体" w:cs="宋体"/>
                <w:b/>
                <w:kern w:val="0"/>
                <w:szCs w:val="21"/>
              </w:rPr>
            </w:pPr>
            <w:r>
              <w:rPr>
                <w:rFonts w:hint="eastAsia" w:ascii="宋体" w:hAnsi="宋体" w:cs="宋体"/>
                <w:b/>
                <w:kern w:val="0"/>
                <w:szCs w:val="21"/>
              </w:rPr>
              <w:t>本项目不允许转包、分包。</w:t>
            </w:r>
            <w:r>
              <w:rPr>
                <w:rFonts w:hint="eastAsia" w:ascii="宋体" w:hAnsi="宋体" w:cs="宋体"/>
                <w:b/>
                <w:bCs/>
                <w:szCs w:val="21"/>
              </w:rPr>
              <w:t>（标项一/标项二）</w:t>
            </w:r>
          </w:p>
        </w:tc>
      </w:tr>
      <w:tr w14:paraId="363F8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vMerge w:val="continue"/>
            <w:shd w:val="clear" w:color="auto" w:fill="D7D7D7" w:themeFill="background1" w:themeFillShade="D8"/>
            <w:noWrap/>
            <w:vAlign w:val="center"/>
          </w:tcPr>
          <w:p w14:paraId="59848EC8">
            <w:pPr>
              <w:spacing w:line="360" w:lineRule="auto"/>
              <w:jc w:val="center"/>
              <w:rPr>
                <w:rFonts w:ascii="宋体" w:hAnsi="宋体" w:cs="宋体"/>
                <w:b/>
                <w:szCs w:val="21"/>
              </w:rPr>
            </w:pPr>
          </w:p>
        </w:tc>
        <w:tc>
          <w:tcPr>
            <w:tcW w:w="1546" w:type="dxa"/>
            <w:vMerge w:val="continue"/>
            <w:shd w:val="clear" w:color="auto" w:fill="D7D7D7" w:themeFill="background1" w:themeFillShade="D8"/>
            <w:noWrap/>
            <w:vAlign w:val="center"/>
          </w:tcPr>
          <w:p w14:paraId="7B145A0E">
            <w:pPr>
              <w:spacing w:line="360" w:lineRule="auto"/>
              <w:jc w:val="center"/>
              <w:rPr>
                <w:rFonts w:ascii="宋体" w:hAnsi="宋体" w:cs="宋体"/>
                <w:b/>
                <w:szCs w:val="21"/>
              </w:rPr>
            </w:pPr>
          </w:p>
        </w:tc>
        <w:tc>
          <w:tcPr>
            <w:tcW w:w="7853" w:type="dxa"/>
            <w:shd w:val="clear" w:color="auto" w:fill="auto"/>
            <w:noWrap/>
            <w:vAlign w:val="center"/>
          </w:tcPr>
          <w:p w14:paraId="74B991B6">
            <w:pPr>
              <w:spacing w:line="360" w:lineRule="auto"/>
              <w:jc w:val="left"/>
              <w:rPr>
                <w:rFonts w:ascii="宋体" w:hAnsi="宋体" w:cs="宋体"/>
                <w:b/>
                <w:kern w:val="0"/>
                <w:szCs w:val="21"/>
              </w:rPr>
            </w:pPr>
            <w:r>
              <w:rPr>
                <w:rFonts w:hint="eastAsia" w:ascii="宋体" w:hAnsi="宋体" w:cs="宋体"/>
                <w:b/>
                <w:kern w:val="0"/>
                <w:szCs w:val="21"/>
              </w:rPr>
              <w:t>本项目采购标的对应的中小企业划分标准所属行业：工业。</w:t>
            </w:r>
            <w:r>
              <w:rPr>
                <w:rFonts w:hint="eastAsia" w:ascii="宋体" w:hAnsi="宋体" w:cs="宋体"/>
                <w:b/>
                <w:bCs/>
                <w:szCs w:val="21"/>
              </w:rPr>
              <w:t>（标项一/标项二）</w:t>
            </w:r>
          </w:p>
        </w:tc>
      </w:tr>
      <w:tr w14:paraId="27AB9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vMerge w:val="continue"/>
            <w:shd w:val="clear" w:color="auto" w:fill="D7D7D7" w:themeFill="background1" w:themeFillShade="D8"/>
            <w:noWrap/>
            <w:vAlign w:val="center"/>
          </w:tcPr>
          <w:p w14:paraId="01C587EF">
            <w:pPr>
              <w:spacing w:line="360" w:lineRule="auto"/>
              <w:jc w:val="center"/>
              <w:rPr>
                <w:rFonts w:ascii="宋体" w:hAnsi="宋体" w:cs="宋体"/>
                <w:b/>
                <w:szCs w:val="21"/>
              </w:rPr>
            </w:pPr>
          </w:p>
        </w:tc>
        <w:tc>
          <w:tcPr>
            <w:tcW w:w="1546" w:type="dxa"/>
            <w:vMerge w:val="continue"/>
            <w:shd w:val="clear" w:color="auto" w:fill="D7D7D7" w:themeFill="background1" w:themeFillShade="D8"/>
            <w:noWrap/>
            <w:vAlign w:val="center"/>
          </w:tcPr>
          <w:p w14:paraId="04A33757">
            <w:pPr>
              <w:spacing w:line="360" w:lineRule="auto"/>
              <w:jc w:val="center"/>
              <w:rPr>
                <w:rFonts w:ascii="宋体" w:hAnsi="宋体" w:cs="宋体"/>
                <w:b/>
                <w:szCs w:val="21"/>
              </w:rPr>
            </w:pPr>
          </w:p>
        </w:tc>
        <w:tc>
          <w:tcPr>
            <w:tcW w:w="7853" w:type="dxa"/>
            <w:shd w:val="clear" w:color="auto" w:fill="auto"/>
            <w:noWrap/>
            <w:vAlign w:val="center"/>
          </w:tcPr>
          <w:p w14:paraId="3CC31BC2">
            <w:pPr>
              <w:spacing w:line="360" w:lineRule="auto"/>
              <w:jc w:val="left"/>
              <w:rPr>
                <w:rFonts w:ascii="宋体" w:hAnsi="宋体" w:cs="宋体"/>
                <w:b/>
                <w:kern w:val="0"/>
                <w:szCs w:val="21"/>
              </w:rPr>
            </w:pPr>
            <w:r>
              <w:rPr>
                <w:rFonts w:hint="eastAsia" w:ascii="宋体" w:hAnsi="宋体" w:cs="宋体"/>
                <w:b/>
                <w:kern w:val="0"/>
                <w:szCs w:val="21"/>
              </w:rPr>
              <w:t>本项目为货物采购项目。</w:t>
            </w:r>
            <w:r>
              <w:rPr>
                <w:rFonts w:hint="eastAsia" w:ascii="宋体" w:hAnsi="宋体" w:cs="宋体"/>
                <w:b/>
                <w:bCs/>
                <w:szCs w:val="21"/>
              </w:rPr>
              <w:t>（标项一/标项二）</w:t>
            </w:r>
          </w:p>
        </w:tc>
      </w:tr>
      <w:tr w14:paraId="2B89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vMerge w:val="continue"/>
            <w:shd w:val="clear" w:color="auto" w:fill="D7D7D7" w:themeFill="background1" w:themeFillShade="D8"/>
            <w:noWrap/>
            <w:vAlign w:val="center"/>
          </w:tcPr>
          <w:p w14:paraId="7CA428BC">
            <w:pPr>
              <w:spacing w:line="360" w:lineRule="auto"/>
              <w:jc w:val="center"/>
              <w:rPr>
                <w:rFonts w:ascii="宋体" w:hAnsi="宋体" w:cs="宋体"/>
                <w:b/>
                <w:szCs w:val="21"/>
              </w:rPr>
            </w:pPr>
          </w:p>
        </w:tc>
        <w:tc>
          <w:tcPr>
            <w:tcW w:w="1546" w:type="dxa"/>
            <w:vMerge w:val="continue"/>
            <w:shd w:val="clear" w:color="auto" w:fill="D7D7D7" w:themeFill="background1" w:themeFillShade="D8"/>
            <w:noWrap/>
            <w:vAlign w:val="center"/>
          </w:tcPr>
          <w:p w14:paraId="20F932D1">
            <w:pPr>
              <w:spacing w:line="360" w:lineRule="auto"/>
              <w:jc w:val="center"/>
              <w:rPr>
                <w:rFonts w:ascii="宋体" w:hAnsi="宋体" w:cs="宋体"/>
                <w:b/>
                <w:szCs w:val="21"/>
              </w:rPr>
            </w:pPr>
          </w:p>
        </w:tc>
        <w:tc>
          <w:tcPr>
            <w:tcW w:w="7853" w:type="dxa"/>
            <w:shd w:val="clear" w:color="auto" w:fill="auto"/>
            <w:noWrap/>
            <w:vAlign w:val="center"/>
          </w:tcPr>
          <w:p w14:paraId="281F5504">
            <w:pPr>
              <w:spacing w:line="360" w:lineRule="auto"/>
              <w:jc w:val="left"/>
              <w:rPr>
                <w:rFonts w:ascii="宋体" w:hAnsi="宋体" w:cs="宋体"/>
                <w:b/>
                <w:kern w:val="0"/>
                <w:szCs w:val="21"/>
              </w:rPr>
            </w:pPr>
            <w:r>
              <w:rPr>
                <w:rFonts w:hint="eastAsia" w:ascii="宋体" w:hAnsi="宋体" w:cs="宋体"/>
                <w:b/>
                <w:kern w:val="0"/>
                <w:szCs w:val="21"/>
              </w:rPr>
              <w:t>根据《政府采购促进中小企业发展管理办法》（财库[2020]46号）规定：</w:t>
            </w:r>
          </w:p>
          <w:p w14:paraId="57190169">
            <w:pPr>
              <w:spacing w:line="360" w:lineRule="auto"/>
              <w:jc w:val="left"/>
              <w:rPr>
                <w:rFonts w:ascii="宋体" w:hAnsi="宋体" w:cs="宋体"/>
                <w:b/>
                <w:kern w:val="0"/>
                <w:szCs w:val="21"/>
              </w:rPr>
            </w:pPr>
            <w:r>
              <w:rPr>
                <w:rFonts w:hint="eastAsia" w:ascii="宋体" w:hAnsi="宋体" w:cs="宋体"/>
                <w:b/>
                <w:kern w:val="0"/>
                <w:szCs w:val="21"/>
              </w:rPr>
              <w:t xml:space="preserve">1、本办法所称中小企业，是指在中华人民共和国境内依法设立，依据国务院批准的中小企业划分标准确定的中型企业、小型企业和微型企业，但与大企业的负责人为同一人，或者与大企业存在直接控股、管理关系的除外。 </w:t>
            </w:r>
          </w:p>
          <w:p w14:paraId="76E40FF5">
            <w:pPr>
              <w:spacing w:line="360" w:lineRule="auto"/>
              <w:jc w:val="left"/>
              <w:rPr>
                <w:rFonts w:ascii="宋体" w:hAnsi="宋体" w:cs="宋体"/>
                <w:b/>
                <w:kern w:val="0"/>
                <w:szCs w:val="21"/>
              </w:rPr>
            </w:pPr>
            <w:r>
              <w:rPr>
                <w:rFonts w:hint="eastAsia" w:ascii="宋体" w:hAnsi="宋体" w:cs="宋体"/>
                <w:b/>
                <w:kern w:val="0"/>
                <w:szCs w:val="21"/>
              </w:rPr>
              <w:t>符合中小企业划分标准的个体工商户，在政府采购活动中视同中小企业。</w:t>
            </w:r>
          </w:p>
          <w:p w14:paraId="370CCD21">
            <w:pPr>
              <w:spacing w:line="360" w:lineRule="auto"/>
              <w:jc w:val="left"/>
              <w:rPr>
                <w:rFonts w:ascii="宋体" w:hAnsi="宋体" w:cs="宋体"/>
                <w:b/>
                <w:kern w:val="0"/>
                <w:szCs w:val="21"/>
              </w:rPr>
            </w:pPr>
            <w:r>
              <w:rPr>
                <w:rFonts w:hint="eastAsia" w:ascii="宋体" w:hAnsi="宋体" w:cs="宋体"/>
                <w:b/>
                <w:kern w:val="0"/>
                <w:szCs w:val="21"/>
              </w:rPr>
              <w:t>2、在政府采购活动中，供应商提供的货物、工程或者服务符合下列情形的，享受本办法规定的中小企业扶持政策：</w:t>
            </w:r>
          </w:p>
          <w:p w14:paraId="359A5525">
            <w:pPr>
              <w:spacing w:line="360" w:lineRule="auto"/>
              <w:jc w:val="left"/>
              <w:rPr>
                <w:rFonts w:ascii="宋体" w:hAnsi="宋体" w:cs="宋体"/>
                <w:b/>
                <w:kern w:val="0"/>
                <w:szCs w:val="21"/>
              </w:rPr>
            </w:pPr>
            <w:r>
              <w:rPr>
                <w:rFonts w:hint="eastAsia" w:ascii="宋体" w:hAnsi="宋体" w:cs="宋体"/>
                <w:b/>
                <w:kern w:val="0"/>
                <w:szCs w:val="21"/>
              </w:rPr>
              <w:t xml:space="preserve">（1）在货物采购项目中，货物由中小企业制造，即货物由中小企业生产且使用该中小企业商号或者注册商标； </w:t>
            </w:r>
          </w:p>
          <w:p w14:paraId="56B2F401">
            <w:pPr>
              <w:spacing w:line="360" w:lineRule="auto"/>
              <w:jc w:val="left"/>
              <w:rPr>
                <w:rFonts w:ascii="宋体" w:hAnsi="宋体" w:cs="宋体"/>
                <w:b/>
                <w:kern w:val="0"/>
                <w:szCs w:val="21"/>
              </w:rPr>
            </w:pPr>
            <w:r>
              <w:rPr>
                <w:rFonts w:hint="eastAsia" w:ascii="宋体" w:hAnsi="宋体" w:cs="宋体"/>
                <w:b/>
                <w:kern w:val="0"/>
                <w:szCs w:val="21"/>
              </w:rPr>
              <w:t xml:space="preserve">（2）在工程采购项目中，工程由中小企业承建，即工程施工单位为中小企业； </w:t>
            </w:r>
          </w:p>
          <w:p w14:paraId="50B66BB8">
            <w:pPr>
              <w:spacing w:line="360" w:lineRule="auto"/>
              <w:jc w:val="left"/>
              <w:rPr>
                <w:rFonts w:ascii="宋体" w:hAnsi="宋体" w:cs="宋体"/>
                <w:b/>
                <w:kern w:val="0"/>
                <w:szCs w:val="21"/>
              </w:rPr>
            </w:pPr>
            <w:r>
              <w:rPr>
                <w:rFonts w:hint="eastAsia" w:ascii="宋体" w:hAnsi="宋体" w:cs="宋体"/>
                <w:b/>
                <w:kern w:val="0"/>
                <w:szCs w:val="21"/>
              </w:rPr>
              <w:t xml:space="preserve">（3）在服务采购项目中，服务由中小企业承接，即提供服务的人员为中小企业依照《中华人民共和国劳动合同法》订立劳动合同的从业人员。 </w:t>
            </w:r>
          </w:p>
          <w:p w14:paraId="7346CBE5">
            <w:pPr>
              <w:spacing w:line="360" w:lineRule="auto"/>
              <w:jc w:val="left"/>
              <w:rPr>
                <w:rFonts w:ascii="宋体" w:hAnsi="宋体" w:cs="宋体"/>
                <w:b/>
                <w:kern w:val="0"/>
                <w:szCs w:val="21"/>
              </w:rPr>
            </w:pPr>
            <w:r>
              <w:rPr>
                <w:rFonts w:hint="eastAsia" w:ascii="宋体" w:hAnsi="宋体" w:cs="宋体"/>
                <w:b/>
                <w:kern w:val="0"/>
                <w:szCs w:val="21"/>
              </w:rPr>
              <w:t>在货物采购项目中，供应商提供的货物既有中小企业制造货物，也有大型企业制造货物的，不享受本办法规定的中小企业扶持政策。</w:t>
            </w:r>
          </w:p>
          <w:p w14:paraId="224CB244">
            <w:pPr>
              <w:spacing w:line="360" w:lineRule="auto"/>
              <w:jc w:val="left"/>
              <w:rPr>
                <w:rFonts w:ascii="宋体" w:hAnsi="宋体" w:cs="宋体"/>
                <w:b/>
                <w:kern w:val="0"/>
                <w:szCs w:val="21"/>
              </w:rPr>
            </w:pPr>
            <w:r>
              <w:rPr>
                <w:rFonts w:hint="eastAsia" w:ascii="宋体" w:hAnsi="宋体" w:cs="宋体"/>
                <w:b/>
                <w:kern w:val="0"/>
                <w:szCs w:val="21"/>
              </w:rPr>
              <w:t>3、在政府采购活动中，监狱企业、残疾人福利性单位视同小型、微型企业，享受本办法规定的中小企业扶持政策；监狱企业、残疾人福利性单位属于小型、微型企业的，不重复享受政策。</w:t>
            </w:r>
          </w:p>
          <w:p w14:paraId="68A7392F">
            <w:pPr>
              <w:spacing w:line="360" w:lineRule="auto"/>
              <w:rPr>
                <w:rFonts w:ascii="宋体" w:hAnsi="宋体" w:cs="宋体"/>
                <w:b/>
                <w:kern w:val="0"/>
                <w:szCs w:val="21"/>
              </w:rPr>
            </w:pPr>
            <w:r>
              <w:rPr>
                <w:rFonts w:hint="eastAsia" w:ascii="宋体" w:hAnsi="宋体" w:cs="宋体"/>
                <w:b/>
                <w:kern w:val="0"/>
                <w:szCs w:val="21"/>
              </w:rPr>
              <w:t>本项目标项一中小企业扶持政策</w:t>
            </w:r>
          </w:p>
          <w:p w14:paraId="08BDAC14">
            <w:pPr>
              <w:spacing w:line="360" w:lineRule="auto"/>
              <w:rPr>
                <w:rFonts w:ascii="宋体" w:hAnsi="宋体" w:cs="宋体"/>
                <w:bCs/>
                <w:kern w:val="0"/>
                <w:szCs w:val="21"/>
              </w:rPr>
            </w:pPr>
            <w:r>
              <w:rPr>
                <w:rFonts w:hint="eastAsia" w:ascii="宋体" w:hAnsi="宋体" w:cs="宋体"/>
                <w:bCs/>
                <w:kern w:val="0"/>
                <w:szCs w:val="21"/>
              </w:rPr>
              <w:t>【预留份额政策】本项目专门面向中小企业采购：</w:t>
            </w:r>
          </w:p>
          <w:p w14:paraId="73E798DC">
            <w:pPr>
              <w:spacing w:line="360" w:lineRule="auto"/>
              <w:jc w:val="left"/>
              <w:rPr>
                <w:rFonts w:ascii="宋体" w:hAnsi="宋体" w:cs="宋体"/>
                <w:bCs/>
                <w:kern w:val="0"/>
                <w:szCs w:val="21"/>
              </w:rPr>
            </w:pPr>
            <w:r>
              <w:rPr>
                <w:rFonts w:hint="eastAsia" w:ascii="宋体" w:hAnsi="宋体" w:cs="宋体"/>
                <w:bCs/>
                <w:kern w:val="0"/>
                <w:szCs w:val="21"/>
              </w:rPr>
              <w:t>投标人须提供《中小企业声明函》（监狱企业须提供由省级以上监狱管理局、戒毒管理局（含新疆生产建设兵团）出具的属于监狱企业的证明文件；残疾人福利性单位须提供《残疾人福利性单位声明函》）附在资格证明文件内，否则不享受预留份额政策。</w:t>
            </w:r>
          </w:p>
          <w:p w14:paraId="5CBB6B94">
            <w:pPr>
              <w:spacing w:line="360" w:lineRule="auto"/>
              <w:jc w:val="left"/>
              <w:rPr>
                <w:rFonts w:ascii="宋体" w:hAnsi="宋体" w:cs="宋体"/>
                <w:b/>
                <w:kern w:val="0"/>
                <w:szCs w:val="21"/>
              </w:rPr>
            </w:pPr>
            <w:r>
              <w:rPr>
                <w:rFonts w:hint="eastAsia" w:ascii="宋体" w:hAnsi="宋体" w:cs="宋体"/>
                <w:b/>
                <w:kern w:val="0"/>
                <w:szCs w:val="21"/>
              </w:rPr>
              <w:t>本项目标项二中小企业扶持政策：</w:t>
            </w:r>
          </w:p>
          <w:p w14:paraId="7B8A6EE9">
            <w:pPr>
              <w:spacing w:line="360" w:lineRule="auto"/>
              <w:jc w:val="left"/>
              <w:rPr>
                <w:rFonts w:ascii="宋体" w:hAnsi="宋体" w:cs="宋体"/>
                <w:bCs/>
                <w:kern w:val="0"/>
                <w:szCs w:val="21"/>
              </w:rPr>
            </w:pPr>
            <w:r>
              <w:rPr>
                <w:rFonts w:hint="eastAsia" w:ascii="宋体" w:hAnsi="宋体" w:cs="宋体"/>
                <w:bCs/>
                <w:kern w:val="0"/>
                <w:szCs w:val="21"/>
              </w:rPr>
              <w:t>【评审中价格扣除政策】本项目对符合本办法规定的小微企业报价给予10%的扣除，用扣除后的价格参加评审：</w:t>
            </w:r>
          </w:p>
          <w:p w14:paraId="710C0F1E">
            <w:pPr>
              <w:spacing w:line="360" w:lineRule="auto"/>
              <w:jc w:val="left"/>
              <w:rPr>
                <w:rFonts w:ascii="宋体" w:hAnsi="宋体" w:cs="宋体"/>
                <w:bCs/>
                <w:kern w:val="0"/>
                <w:szCs w:val="21"/>
              </w:rPr>
            </w:pPr>
            <w:r>
              <w:rPr>
                <w:rFonts w:hint="eastAsia" w:ascii="宋体" w:hAnsi="宋体" w:cs="宋体"/>
                <w:bCs/>
                <w:kern w:val="0"/>
                <w:szCs w:val="21"/>
              </w:rPr>
              <w:t>（1）小微企业须提供《中小企业声明函》，附在报价文件内，否则不享受评审中价格扣除政策；</w:t>
            </w:r>
          </w:p>
          <w:p w14:paraId="4FF427F0">
            <w:pPr>
              <w:spacing w:line="360" w:lineRule="auto"/>
              <w:jc w:val="left"/>
              <w:rPr>
                <w:rFonts w:ascii="宋体" w:hAnsi="宋体" w:cs="宋体"/>
                <w:bCs/>
                <w:kern w:val="0"/>
                <w:szCs w:val="21"/>
              </w:rPr>
            </w:pPr>
            <w:r>
              <w:rPr>
                <w:rFonts w:hint="eastAsia" w:ascii="宋体" w:hAnsi="宋体" w:cs="宋体"/>
                <w:bCs/>
                <w:kern w:val="0"/>
                <w:szCs w:val="21"/>
              </w:rPr>
              <w:t>（2）监狱企业须提供由省级以上监狱管理局、戒毒管理局（含新疆生产建设兵团）出具的属于监狱企业的证明文件，附在报价文件内，否则不享受评审中价格扣除政策；</w:t>
            </w:r>
          </w:p>
          <w:p w14:paraId="64AB6127">
            <w:pPr>
              <w:spacing w:line="360" w:lineRule="auto"/>
              <w:rPr>
                <w:rFonts w:ascii="宋体" w:hAnsi="宋体" w:cs="宋体"/>
                <w:b/>
                <w:kern w:val="0"/>
                <w:szCs w:val="21"/>
              </w:rPr>
            </w:pPr>
            <w:r>
              <w:rPr>
                <w:rFonts w:hint="eastAsia" w:ascii="宋体" w:hAnsi="宋体" w:cs="宋体"/>
                <w:bCs/>
                <w:kern w:val="0"/>
                <w:szCs w:val="21"/>
              </w:rPr>
              <w:t>（3）残疾人福利性单位须提供《残疾人福利性单位声明函》，附在报价文件内，否则不享受评审中价格扣除政策。</w:t>
            </w:r>
          </w:p>
        </w:tc>
      </w:tr>
    </w:tbl>
    <w:p w14:paraId="4E634E26">
      <w:pPr>
        <w:jc w:val="center"/>
        <w:rPr>
          <w:rFonts w:ascii="宋体" w:hAnsi="宋体" w:cs="宋体"/>
          <w:b/>
          <w:szCs w:val="21"/>
        </w:rPr>
      </w:pPr>
    </w:p>
    <w:p w14:paraId="132DE7B2">
      <w:pPr>
        <w:jc w:val="center"/>
        <w:outlineLvl w:val="1"/>
        <w:rPr>
          <w:rFonts w:ascii="宋体" w:hAnsi="宋体" w:cs="宋体"/>
          <w:b/>
          <w:szCs w:val="21"/>
        </w:rPr>
      </w:pPr>
      <w:r>
        <w:rPr>
          <w:rFonts w:hint="eastAsia" w:ascii="宋体" w:hAnsi="宋体" w:cs="宋体"/>
          <w:b/>
          <w:szCs w:val="21"/>
        </w:rPr>
        <w:t>一、总  则</w:t>
      </w:r>
    </w:p>
    <w:p w14:paraId="2DB2CE26">
      <w:pPr>
        <w:pStyle w:val="19"/>
        <w:snapToGrid w:val="0"/>
        <w:spacing w:before="120" w:after="120" w:line="360" w:lineRule="auto"/>
        <w:ind w:firstLine="422" w:firstLineChars="200"/>
        <w:rPr>
          <w:rFonts w:hAnsi="宋体" w:eastAsia="宋体" w:cs="宋体"/>
          <w:b/>
          <w:sz w:val="21"/>
          <w:szCs w:val="21"/>
        </w:rPr>
      </w:pPr>
      <w:r>
        <w:rPr>
          <w:rFonts w:hint="eastAsia" w:hAnsi="宋体" w:eastAsia="宋体" w:cs="宋体"/>
          <w:b/>
          <w:sz w:val="21"/>
          <w:szCs w:val="21"/>
        </w:rPr>
        <w:t>（一）适用范围</w:t>
      </w:r>
    </w:p>
    <w:p w14:paraId="79CA38D8">
      <w:pPr>
        <w:pStyle w:val="19"/>
        <w:snapToGrid w:val="0"/>
        <w:spacing w:line="360" w:lineRule="auto"/>
        <w:ind w:firstLine="420" w:firstLineChars="200"/>
        <w:rPr>
          <w:rFonts w:hAnsi="宋体" w:eastAsia="宋体" w:cs="宋体"/>
          <w:sz w:val="21"/>
          <w:szCs w:val="21"/>
        </w:rPr>
      </w:pPr>
      <w:r>
        <w:rPr>
          <w:rFonts w:hint="eastAsia" w:hAnsi="宋体" w:eastAsia="宋体" w:cs="宋体"/>
          <w:sz w:val="21"/>
          <w:szCs w:val="21"/>
        </w:rPr>
        <w:t>本招标文件适用于本次项目的评标、定标、验收、合同履约、付款等（法律、法规另有规定的，从其规定）。</w:t>
      </w:r>
    </w:p>
    <w:p w14:paraId="4BCE8A89">
      <w:pPr>
        <w:snapToGrid w:val="0"/>
        <w:spacing w:line="360" w:lineRule="auto"/>
        <w:ind w:firstLine="422" w:firstLineChars="200"/>
        <w:jc w:val="left"/>
        <w:rPr>
          <w:rFonts w:ascii="宋体" w:hAnsi="宋体" w:cs="宋体"/>
          <w:b/>
          <w:szCs w:val="21"/>
        </w:rPr>
      </w:pPr>
      <w:r>
        <w:rPr>
          <w:rFonts w:hint="eastAsia" w:ascii="宋体" w:hAnsi="宋体" w:cs="宋体"/>
          <w:b/>
          <w:szCs w:val="21"/>
        </w:rPr>
        <w:t>（二）定义</w:t>
      </w:r>
    </w:p>
    <w:p w14:paraId="01A2D0F3">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1、“采购人”、“招标人”系指组织本次采购的单位：舟山市公安局。</w:t>
      </w:r>
    </w:p>
    <w:p w14:paraId="747E362E">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2、“采购代理机构”系指中金招标有限责任公司。</w:t>
      </w:r>
    </w:p>
    <w:p w14:paraId="74D12DAA">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3、“投标人”系指向采购代理机构提交投标文件的供应商。</w:t>
      </w:r>
    </w:p>
    <w:p w14:paraId="1B749AEF">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4、“中标人”系指经评审小组评定，且审查通过，并经公示无异议的合格投标人。</w:t>
      </w:r>
    </w:p>
    <w:p w14:paraId="3DC46E5C">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5、“投标人代表”系指全权代表投标人参加本次投标活动并签署投标文件的人，如果投标人代表不是投标人的法定代表人，须提供《法定代表人授权函》。</w:t>
      </w:r>
    </w:p>
    <w:p w14:paraId="0C889F9A">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6、“产品”系指供方按招标文件规定，须向采购人提供的一切产品、保险、税金、备品备件、工具、手册及其它有关技术资料和材料。</w:t>
      </w:r>
    </w:p>
    <w:p w14:paraId="7AF52AE2">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7、“服务”系指招标文件规定投标人须承担的运输、安装、调试、技术协助、维修以及其他类似的义务。</w:t>
      </w:r>
    </w:p>
    <w:p w14:paraId="44B643E5">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8、“项目”系指投标人按招标文件规定向采购人提供的产品和服务。</w:t>
      </w:r>
    </w:p>
    <w:p w14:paraId="4EDAE0DF">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9、“书面形式”包括信函、传真、快递、电报等。</w:t>
      </w:r>
    </w:p>
    <w:p w14:paraId="22C1D15E">
      <w:pPr>
        <w:snapToGrid w:val="0"/>
        <w:spacing w:line="360" w:lineRule="auto"/>
        <w:ind w:firstLine="422" w:firstLineChars="200"/>
        <w:jc w:val="left"/>
        <w:rPr>
          <w:rFonts w:ascii="宋体" w:hAnsi="宋体" w:cs="宋体"/>
          <w:b/>
          <w:szCs w:val="21"/>
        </w:rPr>
      </w:pPr>
      <w:r>
        <w:rPr>
          <w:rFonts w:hint="eastAsia" w:ascii="宋体" w:hAnsi="宋体" w:cs="宋体"/>
          <w:b/>
          <w:szCs w:val="21"/>
        </w:rPr>
        <w:t>（三）采购方式</w:t>
      </w:r>
    </w:p>
    <w:p w14:paraId="6143B3FB">
      <w:pPr>
        <w:pStyle w:val="19"/>
        <w:snapToGrid w:val="0"/>
        <w:spacing w:line="360" w:lineRule="auto"/>
        <w:ind w:firstLine="420" w:firstLineChars="200"/>
        <w:rPr>
          <w:rFonts w:hAnsi="宋体" w:eastAsia="宋体" w:cs="宋体"/>
          <w:sz w:val="21"/>
          <w:szCs w:val="21"/>
        </w:rPr>
      </w:pPr>
      <w:r>
        <w:rPr>
          <w:rFonts w:hint="eastAsia" w:hAnsi="宋体" w:eastAsia="宋体" w:cs="宋体"/>
          <w:sz w:val="21"/>
          <w:szCs w:val="21"/>
        </w:rPr>
        <w:t>本次采用公开招标方式进行。</w:t>
      </w:r>
    </w:p>
    <w:p w14:paraId="23EB711F">
      <w:pPr>
        <w:pStyle w:val="19"/>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（四）最高限价</w:t>
      </w:r>
    </w:p>
    <w:p w14:paraId="039A04A4">
      <w:pPr>
        <w:snapToGrid w:val="0"/>
        <w:spacing w:line="360" w:lineRule="auto"/>
        <w:ind w:firstLine="422" w:firstLineChars="200"/>
        <w:jc w:val="left"/>
        <w:rPr>
          <w:rFonts w:ascii="宋体" w:hAnsi="宋体" w:cs="宋体"/>
          <w:b/>
          <w:szCs w:val="21"/>
        </w:rPr>
      </w:pPr>
      <w:r>
        <w:rPr>
          <w:rFonts w:hint="eastAsia" w:ascii="宋体" w:hAnsi="宋体" w:cs="宋体"/>
          <w:b/>
          <w:szCs w:val="21"/>
        </w:rPr>
        <w:t>标项一：473700元；标项二：87000元，超过作投标无效处理。</w:t>
      </w:r>
    </w:p>
    <w:p w14:paraId="52C7BE76">
      <w:pPr>
        <w:snapToGrid w:val="0"/>
        <w:spacing w:line="360" w:lineRule="auto"/>
        <w:ind w:firstLine="422" w:firstLineChars="200"/>
        <w:jc w:val="left"/>
        <w:rPr>
          <w:rFonts w:ascii="宋体" w:hAnsi="宋体" w:cs="宋体"/>
          <w:b/>
          <w:szCs w:val="21"/>
        </w:rPr>
      </w:pPr>
      <w:r>
        <w:rPr>
          <w:rFonts w:hint="eastAsia" w:ascii="宋体" w:hAnsi="宋体" w:cs="宋体"/>
          <w:b/>
          <w:szCs w:val="21"/>
        </w:rPr>
        <w:t>（五）联合体投标</w:t>
      </w:r>
      <w:r>
        <w:rPr>
          <w:rFonts w:hint="eastAsia" w:ascii="宋体" w:hAnsi="宋体" w:cs="宋体"/>
          <w:b/>
          <w:bCs/>
          <w:szCs w:val="21"/>
        </w:rPr>
        <w:t>（标项一/标项二）</w:t>
      </w:r>
    </w:p>
    <w:p w14:paraId="5EC3A635">
      <w:pPr>
        <w:snapToGrid w:val="0"/>
        <w:spacing w:line="360" w:lineRule="auto"/>
        <w:ind w:firstLine="420" w:firstLineChars="200"/>
        <w:rPr>
          <w:rFonts w:ascii="宋体" w:hAnsi="宋体" w:cs="宋体"/>
          <w:bCs/>
          <w:szCs w:val="21"/>
        </w:rPr>
      </w:pPr>
      <w:r>
        <w:rPr>
          <w:rFonts w:hint="eastAsia" w:ascii="宋体" w:hAnsi="宋体" w:cs="宋体"/>
          <w:bCs/>
          <w:szCs w:val="21"/>
        </w:rPr>
        <w:t>本项目不接受联合体投标。</w:t>
      </w:r>
    </w:p>
    <w:p w14:paraId="537CA079">
      <w:pPr>
        <w:snapToGrid w:val="0"/>
        <w:spacing w:line="360" w:lineRule="auto"/>
        <w:ind w:firstLine="422" w:firstLineChars="200"/>
        <w:jc w:val="left"/>
        <w:rPr>
          <w:rFonts w:ascii="宋体" w:hAnsi="宋体" w:cs="宋体"/>
          <w:b/>
          <w:szCs w:val="21"/>
        </w:rPr>
      </w:pPr>
      <w:r>
        <w:rPr>
          <w:rFonts w:hint="eastAsia" w:ascii="宋体" w:hAnsi="宋体" w:cs="宋体"/>
          <w:b/>
          <w:szCs w:val="21"/>
        </w:rPr>
        <w:t>（六）转包与分包</w:t>
      </w:r>
      <w:r>
        <w:rPr>
          <w:rFonts w:hint="eastAsia" w:ascii="宋体" w:hAnsi="宋体" w:cs="宋体"/>
          <w:b/>
          <w:bCs/>
          <w:szCs w:val="21"/>
        </w:rPr>
        <w:t>（标项一/标项二）</w:t>
      </w:r>
    </w:p>
    <w:p w14:paraId="0799206E">
      <w:pPr>
        <w:pStyle w:val="19"/>
        <w:snapToGrid w:val="0"/>
        <w:spacing w:line="360" w:lineRule="auto"/>
        <w:ind w:firstLine="420" w:firstLineChars="200"/>
        <w:rPr>
          <w:rFonts w:hAnsi="宋体" w:eastAsia="宋体" w:cs="宋体"/>
          <w:sz w:val="21"/>
          <w:szCs w:val="21"/>
        </w:rPr>
      </w:pPr>
      <w:r>
        <w:rPr>
          <w:rFonts w:hint="eastAsia" w:hAnsi="宋体" w:eastAsia="宋体" w:cs="宋体"/>
          <w:sz w:val="21"/>
          <w:szCs w:val="21"/>
        </w:rPr>
        <w:t>1.本项目不允许分包，不允许转包。</w:t>
      </w:r>
    </w:p>
    <w:p w14:paraId="7F78E044">
      <w:pPr>
        <w:snapToGrid w:val="0"/>
        <w:spacing w:line="360" w:lineRule="auto"/>
        <w:ind w:firstLine="422" w:firstLineChars="200"/>
        <w:jc w:val="left"/>
        <w:rPr>
          <w:rFonts w:ascii="宋体" w:hAnsi="宋体" w:cs="宋体"/>
          <w:b/>
          <w:szCs w:val="21"/>
        </w:rPr>
      </w:pPr>
      <w:r>
        <w:rPr>
          <w:rFonts w:hint="eastAsia" w:ascii="宋体" w:hAnsi="宋体" w:cs="宋体"/>
          <w:b/>
          <w:szCs w:val="21"/>
        </w:rPr>
        <w:t>（七）投标费用</w:t>
      </w:r>
    </w:p>
    <w:p w14:paraId="066C616C">
      <w:pPr>
        <w:snapToGrid w:val="0"/>
        <w:spacing w:line="360" w:lineRule="auto"/>
        <w:ind w:firstLine="420" w:firstLineChars="200"/>
        <w:jc w:val="left"/>
        <w:rPr>
          <w:rFonts w:ascii="宋体" w:hAnsi="宋体" w:cs="宋体"/>
          <w:szCs w:val="21"/>
        </w:rPr>
      </w:pPr>
      <w:r>
        <w:rPr>
          <w:rFonts w:hint="eastAsia" w:ascii="宋体" w:hAnsi="宋体" w:cs="宋体"/>
          <w:szCs w:val="21"/>
        </w:rPr>
        <w:t>不论投标结果如何，投标人均应自行承担所有与投标有关的全部费用。</w:t>
      </w:r>
    </w:p>
    <w:p w14:paraId="38F8E3B0">
      <w:pPr>
        <w:pStyle w:val="19"/>
        <w:snapToGrid w:val="0"/>
        <w:spacing w:line="360" w:lineRule="auto"/>
        <w:ind w:firstLine="422" w:firstLineChars="200"/>
        <w:rPr>
          <w:rFonts w:hAnsi="宋体" w:eastAsia="宋体" w:cs="宋体"/>
          <w:b/>
          <w:kern w:val="0"/>
          <w:sz w:val="21"/>
          <w:szCs w:val="21"/>
        </w:rPr>
      </w:pPr>
      <w:r>
        <w:rPr>
          <w:rFonts w:hint="eastAsia" w:hAnsi="宋体" w:eastAsia="宋体" w:cs="宋体"/>
          <w:b/>
          <w:kern w:val="0"/>
          <w:sz w:val="21"/>
          <w:szCs w:val="21"/>
        </w:rPr>
        <w:t>（八）答疑与澄清</w:t>
      </w:r>
    </w:p>
    <w:p w14:paraId="3690669E">
      <w:pPr>
        <w:pStyle w:val="19"/>
        <w:snapToGrid w:val="0"/>
        <w:spacing w:line="360" w:lineRule="auto"/>
        <w:ind w:left="210" w:leftChars="100" w:firstLine="210" w:firstLineChars="100"/>
        <w:rPr>
          <w:rFonts w:hAnsi="宋体" w:eastAsia="宋体" w:cs="宋体"/>
          <w:kern w:val="0"/>
          <w:sz w:val="21"/>
          <w:szCs w:val="21"/>
        </w:rPr>
      </w:pPr>
      <w:r>
        <w:rPr>
          <w:rFonts w:hint="eastAsia" w:hAnsi="宋体" w:eastAsia="宋体" w:cs="宋体"/>
          <w:kern w:val="0"/>
          <w:sz w:val="21"/>
          <w:szCs w:val="21"/>
        </w:rPr>
        <w:t>投标人如认为招标文件表述不清晰、存在歧视性、排他性或者其他违法内容的，应当于2025年</w:t>
      </w:r>
      <w:r>
        <w:rPr>
          <w:rFonts w:hint="eastAsia" w:hAnsi="宋体" w:eastAsia="宋体" w:cs="宋体"/>
          <w:kern w:val="0"/>
          <w:sz w:val="21"/>
          <w:szCs w:val="21"/>
          <w:lang w:val="en-US" w:eastAsia="zh-CN"/>
        </w:rPr>
        <w:t>08</w:t>
      </w:r>
      <w:r>
        <w:rPr>
          <w:rFonts w:hint="eastAsia" w:hAnsi="宋体" w:eastAsia="宋体" w:cs="宋体"/>
          <w:kern w:val="0"/>
          <w:sz w:val="21"/>
          <w:szCs w:val="21"/>
        </w:rPr>
        <w:t>月</w:t>
      </w:r>
      <w:r>
        <w:rPr>
          <w:rFonts w:hint="eastAsia" w:hAnsi="宋体" w:eastAsia="宋体" w:cs="宋体"/>
          <w:kern w:val="0"/>
          <w:sz w:val="21"/>
          <w:szCs w:val="21"/>
          <w:lang w:val="en-US" w:eastAsia="zh-CN"/>
        </w:rPr>
        <w:t>04</w:t>
      </w:r>
      <w:r>
        <w:rPr>
          <w:rFonts w:hint="eastAsia" w:hAnsi="宋体" w:eastAsia="宋体" w:cs="宋体"/>
          <w:kern w:val="0"/>
          <w:sz w:val="21"/>
          <w:szCs w:val="21"/>
        </w:rPr>
        <w:t>日</w:t>
      </w:r>
      <w:r>
        <w:rPr>
          <w:rFonts w:hint="eastAsia" w:hAnsi="宋体" w:eastAsia="宋体" w:cs="宋体"/>
          <w:kern w:val="0"/>
          <w:sz w:val="21"/>
          <w:szCs w:val="21"/>
          <w:lang w:val="en-US" w:eastAsia="zh-CN"/>
        </w:rPr>
        <w:t>17</w:t>
      </w:r>
      <w:r>
        <w:rPr>
          <w:rFonts w:hint="eastAsia" w:hAnsi="宋体" w:eastAsia="宋体" w:cs="宋体"/>
          <w:kern w:val="0"/>
          <w:sz w:val="21"/>
          <w:szCs w:val="21"/>
        </w:rPr>
        <w:t>：</w:t>
      </w:r>
      <w:r>
        <w:rPr>
          <w:rFonts w:hint="eastAsia" w:hAnsi="宋体" w:eastAsia="宋体" w:cs="宋体"/>
          <w:kern w:val="0"/>
          <w:sz w:val="21"/>
          <w:szCs w:val="21"/>
          <w:lang w:val="en-US" w:eastAsia="zh-CN"/>
        </w:rPr>
        <w:t>00</w:t>
      </w:r>
      <w:r>
        <w:rPr>
          <w:rFonts w:hint="eastAsia" w:hAnsi="宋体" w:eastAsia="宋体" w:cs="宋体"/>
          <w:kern w:val="0"/>
          <w:sz w:val="21"/>
          <w:szCs w:val="21"/>
        </w:rPr>
        <w:t>（北京时间）前，以书面形式要求采购人作出书面解释、澄清或者向采购人提出一次性书面质疑；采购人将组织答疑；答疑内容是招标文件的组成部分，并将以书面形式送达所有已依法获取采购文件的投标人。</w:t>
      </w:r>
    </w:p>
    <w:p w14:paraId="2B8075D0">
      <w:pPr>
        <w:pStyle w:val="19"/>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1、根据《中华人民共和国政府采购法实施条例》第五十三条：政府采购法第五十二条规定的供应商应知其权益受到损害之日，是指：</w:t>
      </w:r>
    </w:p>
    <w:p w14:paraId="6FC568CE">
      <w:pPr>
        <w:pStyle w:val="19"/>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①对可以质疑的采购文件提出质疑的，为收到采购文件之日或者采购文件公告期限届满之日；</w:t>
      </w:r>
    </w:p>
    <w:p w14:paraId="78D5CC0E">
      <w:pPr>
        <w:pStyle w:val="19"/>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②对采购过程提出质疑的，为各采购程序环节结束之日；</w:t>
      </w:r>
    </w:p>
    <w:p w14:paraId="41F887A2">
      <w:pPr>
        <w:pStyle w:val="19"/>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③对中标或者成交结果提出质疑的，为中标或者成交结果公告期限届满之日。</w:t>
      </w:r>
    </w:p>
    <w:p w14:paraId="29DE4591">
      <w:pPr>
        <w:pStyle w:val="19"/>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2、质疑书应包括下列主要内容：</w:t>
      </w:r>
    </w:p>
    <w:p w14:paraId="1EB63832">
      <w:pPr>
        <w:pStyle w:val="19"/>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①质疑人的名称、地址、邮政编码、联系人、联系电话，以及被质疑人名称及联系方式；</w:t>
      </w:r>
    </w:p>
    <w:p w14:paraId="7C00F62E">
      <w:pPr>
        <w:pStyle w:val="19"/>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②被质疑采购项目名称、编号及采购内容；</w:t>
      </w:r>
    </w:p>
    <w:p w14:paraId="021DD6AB">
      <w:pPr>
        <w:pStyle w:val="19"/>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③具体的质疑事项及事实依据；</w:t>
      </w:r>
    </w:p>
    <w:p w14:paraId="33729976">
      <w:pPr>
        <w:pStyle w:val="19"/>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④认为自己合法权益受到损害或可能受到损害的相关证据材料；</w:t>
      </w:r>
    </w:p>
    <w:p w14:paraId="78540BFE">
      <w:pPr>
        <w:pStyle w:val="19"/>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⑤提出质疑的日期。</w:t>
      </w:r>
    </w:p>
    <w:p w14:paraId="2E349B03">
      <w:pPr>
        <w:pStyle w:val="19"/>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3、采购人或者采购代理机构应当在3个工作日内对供应商依法提出的询问作出答复。采购人或者采购代理机构应当在7个工作日内对供应商依法提出的质疑作出答复。供应商提出的询问或者质疑超出采购人对采购代理机构委托授权范围的，采购代理机构应当告知供应商向采购人提出。政府采购评审专家应当配合采购人或者采购代理机构答复供应商的询问和质疑。</w:t>
      </w:r>
    </w:p>
    <w:p w14:paraId="60E3F1C7">
      <w:pPr>
        <w:pStyle w:val="19"/>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4、质疑供应商对采购人、采购代理机构的答复不满意或者采购人、采购代理机构未在规定的时间内作出答复的，可以在答复期满后十五个工作日内向同级政府采购监督管理部门投诉。</w:t>
      </w:r>
    </w:p>
    <w:p w14:paraId="051898CF">
      <w:pPr>
        <w:pStyle w:val="19"/>
        <w:snapToGrid w:val="0"/>
        <w:spacing w:line="360" w:lineRule="auto"/>
        <w:ind w:firstLine="420" w:firstLineChars="200"/>
        <w:rPr>
          <w:rFonts w:hAnsi="宋体" w:eastAsia="宋体" w:cs="宋体"/>
          <w:b/>
          <w:kern w:val="0"/>
          <w:sz w:val="21"/>
          <w:szCs w:val="21"/>
        </w:rPr>
      </w:pPr>
      <w:r>
        <w:rPr>
          <w:rFonts w:hint="eastAsia" w:hAnsi="宋体" w:eastAsia="宋体" w:cs="宋体"/>
          <w:kern w:val="0"/>
          <w:sz w:val="21"/>
          <w:szCs w:val="21"/>
        </w:rPr>
        <w:t>5、供应商质疑、投诉应当有明确的请求和必要的证明材料。供应商投诉的事项不得超出已质疑事项的范围。投诉人捏造事实、提供虚假材料或者以非法手段取得证明材料进行投诉的，财政部门应当予以驳回。财政部门受理投诉后，投诉人书面申请撤回投诉的，财政部门应当终止投诉处理程序。</w:t>
      </w:r>
    </w:p>
    <w:p w14:paraId="46C77B24">
      <w:pPr>
        <w:snapToGrid w:val="0"/>
        <w:spacing w:line="360" w:lineRule="auto"/>
        <w:ind w:firstLine="422" w:firstLineChars="200"/>
        <w:jc w:val="left"/>
        <w:rPr>
          <w:rFonts w:ascii="宋体" w:hAnsi="宋体" w:cs="宋体"/>
          <w:b/>
          <w:szCs w:val="21"/>
        </w:rPr>
      </w:pPr>
      <w:r>
        <w:rPr>
          <w:rFonts w:hint="eastAsia" w:ascii="宋体" w:hAnsi="宋体" w:cs="宋体"/>
          <w:b/>
          <w:szCs w:val="21"/>
        </w:rPr>
        <w:t>（九）信用记录：</w:t>
      </w:r>
    </w:p>
    <w:p w14:paraId="63705B95">
      <w:pPr>
        <w:snapToGrid w:val="0"/>
        <w:spacing w:line="360" w:lineRule="auto"/>
        <w:ind w:firstLine="420" w:firstLineChars="200"/>
        <w:jc w:val="left"/>
        <w:rPr>
          <w:rFonts w:ascii="宋体" w:hAnsi="宋体" w:cs="宋体"/>
          <w:szCs w:val="21"/>
        </w:rPr>
      </w:pPr>
      <w:r>
        <w:rPr>
          <w:rFonts w:hint="eastAsia" w:ascii="宋体" w:hAnsi="宋体" w:cs="宋体"/>
          <w:szCs w:val="21"/>
        </w:rPr>
        <w:t>根据财库[2016]125号《关于在政府采购活动中查询及使用信用记录有关问题的通知》要求，采购代理机构会对供应商信用记录进行查询并甄别。</w:t>
      </w:r>
    </w:p>
    <w:p w14:paraId="03471FC7">
      <w:pPr>
        <w:snapToGrid w:val="0"/>
        <w:spacing w:line="360" w:lineRule="auto"/>
        <w:ind w:firstLine="420" w:firstLineChars="200"/>
        <w:jc w:val="left"/>
        <w:rPr>
          <w:rFonts w:ascii="宋体" w:hAnsi="宋体" w:cs="宋体"/>
          <w:szCs w:val="21"/>
        </w:rPr>
      </w:pPr>
      <w:r>
        <w:rPr>
          <w:rFonts w:hint="eastAsia" w:ascii="宋体" w:hAnsi="宋体" w:cs="宋体"/>
          <w:szCs w:val="21"/>
        </w:rPr>
        <w:t>1、信用信息查询的截止时点：投标截止时间前查询；</w:t>
      </w:r>
    </w:p>
    <w:p w14:paraId="09430A94">
      <w:pPr>
        <w:snapToGrid w:val="0"/>
        <w:spacing w:line="360" w:lineRule="auto"/>
        <w:ind w:firstLine="420" w:firstLineChars="200"/>
        <w:jc w:val="left"/>
        <w:rPr>
          <w:rFonts w:ascii="宋体" w:hAnsi="宋体" w:cs="宋体"/>
          <w:szCs w:val="21"/>
        </w:rPr>
      </w:pPr>
      <w:r>
        <w:rPr>
          <w:rFonts w:hint="eastAsia" w:ascii="宋体" w:hAnsi="宋体" w:cs="宋体"/>
          <w:szCs w:val="21"/>
        </w:rPr>
        <w:t>2、查询渠道：</w:t>
      </w:r>
    </w:p>
    <w:p w14:paraId="6B654888">
      <w:pPr>
        <w:snapToGrid w:val="0"/>
        <w:spacing w:line="360" w:lineRule="auto"/>
        <w:ind w:firstLine="420" w:firstLineChars="200"/>
        <w:jc w:val="left"/>
        <w:rPr>
          <w:rFonts w:ascii="宋体" w:hAnsi="宋体" w:cs="宋体"/>
          <w:szCs w:val="21"/>
        </w:rPr>
      </w:pPr>
      <w:r>
        <w:rPr>
          <w:rFonts w:hint="eastAsia" w:ascii="宋体" w:hAnsi="宋体" w:cs="宋体"/>
          <w:szCs w:val="21"/>
        </w:rPr>
        <w:t>信用中国（www.creditchina.gov.cn）；</w:t>
      </w:r>
    </w:p>
    <w:p w14:paraId="583302B7">
      <w:pPr>
        <w:snapToGrid w:val="0"/>
        <w:spacing w:line="360" w:lineRule="auto"/>
        <w:ind w:firstLine="420" w:firstLineChars="200"/>
        <w:jc w:val="left"/>
        <w:rPr>
          <w:rFonts w:ascii="宋体" w:hAnsi="宋体" w:cs="宋体"/>
          <w:szCs w:val="21"/>
        </w:rPr>
      </w:pPr>
      <w:r>
        <w:rPr>
          <w:rFonts w:hint="eastAsia" w:ascii="宋体" w:hAnsi="宋体" w:cs="宋体"/>
          <w:szCs w:val="21"/>
        </w:rPr>
        <w:t>中国政府采购网（www.ccgp.gov.cn）；</w:t>
      </w:r>
    </w:p>
    <w:p w14:paraId="52302C2A">
      <w:pPr>
        <w:snapToGrid w:val="0"/>
        <w:spacing w:line="360" w:lineRule="auto"/>
        <w:ind w:firstLine="420" w:firstLineChars="200"/>
        <w:jc w:val="left"/>
        <w:rPr>
          <w:rFonts w:ascii="宋体" w:hAnsi="宋体" w:cs="宋体"/>
          <w:szCs w:val="21"/>
        </w:rPr>
      </w:pPr>
      <w:r>
        <w:rPr>
          <w:rFonts w:hint="eastAsia" w:ascii="宋体" w:hAnsi="宋体" w:cs="宋体"/>
          <w:szCs w:val="21"/>
        </w:rPr>
        <w:t>3、信用信息查询记录和证据留存具体方式：采购代理机构经办人和监督人员将查询网页打印、签字与其他采购文件一并保存；</w:t>
      </w:r>
    </w:p>
    <w:p w14:paraId="00FAEE30">
      <w:pPr>
        <w:snapToGrid w:val="0"/>
        <w:spacing w:line="360" w:lineRule="auto"/>
        <w:ind w:firstLine="420" w:firstLineChars="200"/>
        <w:rPr>
          <w:rFonts w:ascii="宋体" w:hAnsi="宋体" w:cs="宋体"/>
          <w:szCs w:val="21"/>
        </w:rPr>
      </w:pPr>
      <w:r>
        <w:rPr>
          <w:rFonts w:hint="eastAsia" w:ascii="宋体" w:hAnsi="宋体" w:cs="宋体"/>
          <w:szCs w:val="21"/>
        </w:rPr>
        <w:t>4、信用信息的使用规则：投标人存在不良信用记录的，其投标将被作为无效投标被拒绝。</w:t>
      </w:r>
    </w:p>
    <w:p w14:paraId="48D5764E">
      <w:pPr>
        <w:snapToGrid w:val="0"/>
        <w:spacing w:line="360" w:lineRule="auto"/>
        <w:ind w:firstLine="420" w:firstLineChars="200"/>
        <w:jc w:val="left"/>
        <w:rPr>
          <w:rFonts w:ascii="宋体" w:hAnsi="宋体" w:cs="宋体"/>
          <w:szCs w:val="21"/>
        </w:rPr>
      </w:pPr>
      <w:r>
        <w:rPr>
          <w:rFonts w:hint="eastAsia" w:ascii="宋体" w:hAnsi="宋体" w:cs="宋体"/>
          <w:szCs w:val="21"/>
        </w:rPr>
        <w:t>不良信用记录指：被列入失信被执行人、重大税收违法案件当事人名单、政府采购严重违法失信行为记录名单。</w:t>
      </w:r>
    </w:p>
    <w:p w14:paraId="176CF988">
      <w:pPr>
        <w:snapToGrid w:val="0"/>
        <w:spacing w:line="360" w:lineRule="auto"/>
        <w:ind w:firstLine="422" w:firstLineChars="200"/>
        <w:jc w:val="left"/>
        <w:rPr>
          <w:rFonts w:ascii="宋体" w:hAnsi="宋体" w:cs="宋体"/>
          <w:b/>
          <w:bCs/>
          <w:szCs w:val="21"/>
        </w:rPr>
      </w:pPr>
      <w:r>
        <w:rPr>
          <w:rFonts w:hint="eastAsia" w:ascii="宋体" w:hAnsi="宋体" w:cs="宋体"/>
          <w:b/>
          <w:bCs/>
          <w:szCs w:val="21"/>
        </w:rPr>
        <w:t>（十）信贷政策</w:t>
      </w:r>
    </w:p>
    <w:p w14:paraId="5D624BBD">
      <w:pPr>
        <w:snapToGrid w:val="0"/>
        <w:spacing w:line="360" w:lineRule="auto"/>
        <w:ind w:firstLine="420" w:firstLineChars="200"/>
        <w:jc w:val="left"/>
        <w:rPr>
          <w:rFonts w:ascii="宋体" w:hAnsi="宋体" w:cs="宋体"/>
          <w:szCs w:val="21"/>
        </w:rPr>
      </w:pPr>
      <w:r>
        <w:rPr>
          <w:rFonts w:hint="eastAsia" w:ascii="宋体" w:hAnsi="宋体" w:cs="宋体"/>
          <w:szCs w:val="21"/>
        </w:rPr>
        <w:t>1．为有效破解当前中小微企业面临的“融资难、融资贵”困局，充分发挥好政府采购扶持小微企业发展的政策功能，属于舟山市内的各中小企业可凭政府采购项目中标通知书等材料向舟山市政府采购信用融资合作银行申请相关融资产品，有关的合作银行详见下表：</w:t>
      </w:r>
    </w:p>
    <w:tbl>
      <w:tblPr>
        <w:tblStyle w:val="38"/>
        <w:tblW w:w="95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3975"/>
        <w:gridCol w:w="2220"/>
        <w:gridCol w:w="1908"/>
      </w:tblGrid>
      <w:tr w14:paraId="40AE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563" w:type="dxa"/>
            <w:gridSpan w:val="4"/>
            <w:noWrap/>
            <w:vAlign w:val="center"/>
          </w:tcPr>
          <w:p w14:paraId="1284ABC5">
            <w:pPr>
              <w:contextualSpacing/>
              <w:jc w:val="center"/>
              <w:rPr>
                <w:rFonts w:ascii="宋体" w:hAnsi="宋体" w:cs="宋体"/>
                <w:szCs w:val="21"/>
              </w:rPr>
            </w:pPr>
            <w:r>
              <w:rPr>
                <w:rFonts w:hint="eastAsia" w:ascii="宋体" w:hAnsi="宋体" w:cs="宋体"/>
                <w:szCs w:val="21"/>
              </w:rPr>
              <w:t>舟山市政府采购信用融资合作银行</w:t>
            </w:r>
          </w:p>
        </w:tc>
      </w:tr>
      <w:tr w14:paraId="681BB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460" w:type="dxa"/>
            <w:noWrap/>
            <w:vAlign w:val="center"/>
          </w:tcPr>
          <w:p w14:paraId="617E3268">
            <w:pPr>
              <w:contextualSpacing/>
              <w:jc w:val="center"/>
              <w:rPr>
                <w:rFonts w:ascii="宋体" w:hAnsi="宋体" w:cs="宋体"/>
                <w:szCs w:val="21"/>
              </w:rPr>
            </w:pPr>
            <w:r>
              <w:rPr>
                <w:rFonts w:hint="eastAsia" w:ascii="宋体" w:hAnsi="宋体" w:cs="宋体"/>
                <w:szCs w:val="21"/>
              </w:rPr>
              <w:t>银行名称</w:t>
            </w:r>
          </w:p>
        </w:tc>
        <w:tc>
          <w:tcPr>
            <w:tcW w:w="3975" w:type="dxa"/>
            <w:noWrap/>
            <w:vAlign w:val="center"/>
          </w:tcPr>
          <w:p w14:paraId="46D91745">
            <w:pPr>
              <w:contextualSpacing/>
              <w:jc w:val="center"/>
              <w:rPr>
                <w:rFonts w:ascii="宋体" w:hAnsi="宋体" w:cs="宋体"/>
                <w:szCs w:val="21"/>
              </w:rPr>
            </w:pPr>
            <w:r>
              <w:rPr>
                <w:rFonts w:hint="eastAsia" w:ascii="宋体" w:hAnsi="宋体" w:cs="宋体"/>
                <w:szCs w:val="21"/>
              </w:rPr>
              <w:t>各银行介绍的产品特点</w:t>
            </w:r>
          </w:p>
        </w:tc>
        <w:tc>
          <w:tcPr>
            <w:tcW w:w="2220" w:type="dxa"/>
            <w:noWrap/>
            <w:vAlign w:val="center"/>
          </w:tcPr>
          <w:p w14:paraId="718601E6">
            <w:pPr>
              <w:contextualSpacing/>
              <w:jc w:val="center"/>
              <w:rPr>
                <w:rFonts w:ascii="宋体" w:hAnsi="宋体" w:cs="宋体"/>
                <w:szCs w:val="21"/>
              </w:rPr>
            </w:pPr>
            <w:r>
              <w:rPr>
                <w:rFonts w:hint="eastAsia" w:ascii="宋体" w:hAnsi="宋体" w:cs="宋体"/>
                <w:szCs w:val="21"/>
              </w:rPr>
              <w:t>经办人</w:t>
            </w:r>
          </w:p>
        </w:tc>
        <w:tc>
          <w:tcPr>
            <w:tcW w:w="1908" w:type="dxa"/>
            <w:noWrap/>
            <w:vAlign w:val="center"/>
          </w:tcPr>
          <w:p w14:paraId="1BDC59F9">
            <w:pPr>
              <w:contextualSpacing/>
              <w:jc w:val="center"/>
              <w:rPr>
                <w:rFonts w:ascii="宋体" w:hAnsi="宋体" w:cs="宋体"/>
                <w:szCs w:val="21"/>
              </w:rPr>
            </w:pPr>
            <w:r>
              <w:rPr>
                <w:rFonts w:hint="eastAsia" w:ascii="宋体" w:hAnsi="宋体" w:cs="宋体"/>
                <w:szCs w:val="21"/>
              </w:rPr>
              <w:t>联系方式</w:t>
            </w:r>
          </w:p>
        </w:tc>
      </w:tr>
      <w:tr w14:paraId="4CED2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noWrap/>
            <w:vAlign w:val="center"/>
          </w:tcPr>
          <w:p w14:paraId="50A3899B">
            <w:pPr>
              <w:contextualSpacing/>
              <w:rPr>
                <w:rFonts w:ascii="宋体" w:hAnsi="宋体" w:cs="宋体"/>
                <w:szCs w:val="21"/>
              </w:rPr>
            </w:pPr>
            <w:r>
              <w:rPr>
                <w:rFonts w:hint="eastAsia" w:ascii="宋体" w:hAnsi="宋体" w:cs="宋体"/>
                <w:szCs w:val="21"/>
              </w:rPr>
              <w:t>中国工商银行股份有限公司舟山分行</w:t>
            </w:r>
          </w:p>
        </w:tc>
        <w:tc>
          <w:tcPr>
            <w:tcW w:w="3975" w:type="dxa"/>
            <w:noWrap/>
          </w:tcPr>
          <w:p w14:paraId="7E748B72">
            <w:pPr>
              <w:numPr>
                <w:ilvl w:val="0"/>
                <w:numId w:val="4"/>
              </w:numPr>
              <w:contextualSpacing/>
              <w:rPr>
                <w:rFonts w:ascii="宋体" w:hAnsi="宋体" w:cs="宋体"/>
                <w:szCs w:val="21"/>
              </w:rPr>
            </w:pPr>
            <w:r>
              <w:rPr>
                <w:rFonts w:hint="eastAsia" w:ascii="宋体" w:hAnsi="宋体" w:cs="宋体"/>
                <w:szCs w:val="21"/>
              </w:rPr>
              <w:t>融资额度高，融资金额最高可至订单金额70%，线上申请，随借随还。2.融资利率低，最低可至当期LPR利率。</w:t>
            </w:r>
          </w:p>
          <w:p w14:paraId="7DD61BBE">
            <w:pPr>
              <w:contextualSpacing/>
              <w:rPr>
                <w:rFonts w:ascii="宋体" w:hAnsi="宋体" w:cs="宋体"/>
                <w:szCs w:val="21"/>
              </w:rPr>
            </w:pPr>
            <w:r>
              <w:rPr>
                <w:rFonts w:hint="eastAsia" w:ascii="宋体" w:hAnsi="宋体" w:cs="宋体"/>
                <w:szCs w:val="21"/>
              </w:rPr>
              <w:t>3.担保方式灵活，以政府采购合同进行融资，无需另外抵押。</w:t>
            </w:r>
          </w:p>
        </w:tc>
        <w:tc>
          <w:tcPr>
            <w:tcW w:w="2220" w:type="dxa"/>
            <w:noWrap/>
            <w:vAlign w:val="center"/>
          </w:tcPr>
          <w:p w14:paraId="4D0A3E3D">
            <w:pPr>
              <w:contextualSpacing/>
              <w:jc w:val="center"/>
              <w:rPr>
                <w:rFonts w:ascii="宋体" w:hAnsi="宋体" w:cs="宋体"/>
                <w:szCs w:val="21"/>
              </w:rPr>
            </w:pPr>
            <w:r>
              <w:rPr>
                <w:rFonts w:hint="eastAsia" w:ascii="宋体" w:hAnsi="宋体" w:cs="宋体"/>
                <w:szCs w:val="21"/>
              </w:rPr>
              <w:t>柳超颖</w:t>
            </w:r>
          </w:p>
        </w:tc>
        <w:tc>
          <w:tcPr>
            <w:tcW w:w="1908" w:type="dxa"/>
            <w:noWrap/>
            <w:vAlign w:val="center"/>
          </w:tcPr>
          <w:p w14:paraId="3704664B">
            <w:pPr>
              <w:contextualSpacing/>
              <w:rPr>
                <w:rFonts w:ascii="宋体" w:hAnsi="宋体" w:cs="宋体"/>
                <w:szCs w:val="21"/>
              </w:rPr>
            </w:pPr>
            <w:r>
              <w:rPr>
                <w:rFonts w:hint="eastAsia" w:ascii="宋体" w:hAnsi="宋体" w:cs="宋体"/>
                <w:szCs w:val="21"/>
              </w:rPr>
              <w:t>0580-2166242, 15858076468</w:t>
            </w:r>
          </w:p>
        </w:tc>
      </w:tr>
      <w:tr w14:paraId="139C0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460" w:type="dxa"/>
            <w:noWrap/>
            <w:vAlign w:val="center"/>
          </w:tcPr>
          <w:p w14:paraId="78396DCF">
            <w:pPr>
              <w:contextualSpacing/>
              <w:rPr>
                <w:rFonts w:ascii="宋体" w:hAnsi="宋体" w:cs="宋体"/>
                <w:szCs w:val="21"/>
              </w:rPr>
            </w:pPr>
            <w:r>
              <w:rPr>
                <w:rFonts w:hint="eastAsia" w:ascii="宋体" w:hAnsi="宋体" w:cs="宋体"/>
                <w:szCs w:val="21"/>
              </w:rPr>
              <w:t>中国建设银行股份有限公司舟山分行</w:t>
            </w:r>
          </w:p>
        </w:tc>
        <w:tc>
          <w:tcPr>
            <w:tcW w:w="3975" w:type="dxa"/>
            <w:noWrap/>
          </w:tcPr>
          <w:p w14:paraId="6F9D72F1">
            <w:pPr>
              <w:numPr>
                <w:ilvl w:val="0"/>
                <w:numId w:val="5"/>
              </w:numPr>
              <w:contextualSpacing/>
              <w:rPr>
                <w:rFonts w:ascii="宋体" w:hAnsi="宋体" w:cs="宋体"/>
                <w:szCs w:val="21"/>
              </w:rPr>
            </w:pPr>
            <w:r>
              <w:rPr>
                <w:rFonts w:hint="eastAsia" w:ascii="宋体" w:hAnsi="宋体" w:cs="宋体"/>
                <w:szCs w:val="21"/>
              </w:rPr>
              <w:t>快速便捷：全流程线上操作，通过浙江省政府采购网数据审核信用额度，建行供应链平台快速放款。</w:t>
            </w:r>
          </w:p>
          <w:p w14:paraId="380D9EAF">
            <w:pPr>
              <w:numPr>
                <w:ilvl w:val="0"/>
                <w:numId w:val="5"/>
              </w:numPr>
              <w:contextualSpacing/>
              <w:rPr>
                <w:rFonts w:ascii="宋体" w:hAnsi="宋体" w:cs="宋体"/>
                <w:szCs w:val="21"/>
              </w:rPr>
            </w:pPr>
            <w:r>
              <w:rPr>
                <w:rFonts w:hint="eastAsia" w:ascii="宋体" w:hAnsi="宋体" w:cs="宋体"/>
                <w:szCs w:val="21"/>
              </w:rPr>
              <w:t>申请额度高：单笔融资额度最高可达政府采购合同金额的90%，单户额度最高可达3000万。</w:t>
            </w:r>
          </w:p>
          <w:p w14:paraId="7872BDAC">
            <w:pPr>
              <w:numPr>
                <w:ilvl w:val="0"/>
                <w:numId w:val="5"/>
              </w:numPr>
              <w:contextualSpacing/>
              <w:rPr>
                <w:rFonts w:ascii="宋体" w:hAnsi="宋体" w:cs="宋体"/>
                <w:szCs w:val="21"/>
              </w:rPr>
            </w:pPr>
            <w:r>
              <w:rPr>
                <w:rFonts w:hint="eastAsia" w:ascii="宋体" w:hAnsi="宋体" w:cs="宋体"/>
                <w:szCs w:val="21"/>
              </w:rPr>
              <w:t>无需额外抵押：以浙江省政府采购网备案公示的政府采购合同进行融资，无需额外抵押担保。</w:t>
            </w:r>
          </w:p>
          <w:p w14:paraId="1202A19B">
            <w:pPr>
              <w:numPr>
                <w:ilvl w:val="0"/>
                <w:numId w:val="5"/>
              </w:numPr>
              <w:contextualSpacing/>
              <w:rPr>
                <w:rFonts w:ascii="宋体" w:hAnsi="宋体" w:cs="宋体"/>
                <w:szCs w:val="21"/>
              </w:rPr>
            </w:pPr>
            <w:r>
              <w:rPr>
                <w:rFonts w:hint="eastAsia" w:ascii="宋体" w:hAnsi="宋体" w:cs="宋体"/>
                <w:szCs w:val="21"/>
              </w:rPr>
              <w:t>利率优惠：给予流动资金贷款最优惠利率。</w:t>
            </w:r>
          </w:p>
        </w:tc>
        <w:tc>
          <w:tcPr>
            <w:tcW w:w="2220" w:type="dxa"/>
            <w:noWrap/>
            <w:vAlign w:val="center"/>
          </w:tcPr>
          <w:p w14:paraId="6A8190C9">
            <w:pPr>
              <w:contextualSpacing/>
              <w:jc w:val="center"/>
              <w:rPr>
                <w:rFonts w:ascii="宋体" w:hAnsi="宋体" w:cs="宋体"/>
                <w:szCs w:val="21"/>
              </w:rPr>
            </w:pPr>
            <w:r>
              <w:rPr>
                <w:rFonts w:hint="eastAsia" w:ascii="宋体" w:hAnsi="宋体" w:cs="宋体"/>
                <w:szCs w:val="21"/>
              </w:rPr>
              <w:t>普陀片区：蔡妮妮</w:t>
            </w:r>
          </w:p>
          <w:p w14:paraId="4CCE97DB">
            <w:pPr>
              <w:contextualSpacing/>
              <w:jc w:val="center"/>
              <w:rPr>
                <w:rFonts w:ascii="宋体" w:hAnsi="宋体" w:cs="宋体"/>
                <w:szCs w:val="21"/>
              </w:rPr>
            </w:pPr>
            <w:r>
              <w:rPr>
                <w:rFonts w:hint="eastAsia" w:ascii="宋体" w:hAnsi="宋体" w:cs="宋体"/>
                <w:szCs w:val="21"/>
              </w:rPr>
              <w:t>定海片区：杨莹</w:t>
            </w:r>
          </w:p>
          <w:p w14:paraId="17798FBA">
            <w:pPr>
              <w:contextualSpacing/>
              <w:jc w:val="center"/>
              <w:rPr>
                <w:rFonts w:ascii="宋体" w:hAnsi="宋体" w:cs="宋体"/>
                <w:szCs w:val="21"/>
              </w:rPr>
            </w:pPr>
            <w:r>
              <w:rPr>
                <w:rFonts w:hint="eastAsia" w:ascii="宋体" w:hAnsi="宋体" w:cs="宋体"/>
                <w:szCs w:val="21"/>
              </w:rPr>
              <w:t>自贸区片区：方晓</w:t>
            </w:r>
          </w:p>
        </w:tc>
        <w:tc>
          <w:tcPr>
            <w:tcW w:w="1908" w:type="dxa"/>
            <w:noWrap/>
            <w:vAlign w:val="center"/>
          </w:tcPr>
          <w:p w14:paraId="7EA0FE12">
            <w:pPr>
              <w:contextualSpacing/>
              <w:rPr>
                <w:rFonts w:ascii="宋体" w:hAnsi="宋体" w:cs="宋体"/>
                <w:szCs w:val="21"/>
              </w:rPr>
            </w:pPr>
            <w:r>
              <w:rPr>
                <w:rFonts w:hint="eastAsia" w:ascii="宋体" w:hAnsi="宋体" w:cs="宋体"/>
                <w:szCs w:val="21"/>
              </w:rPr>
              <w:t>普陀片区：13957201791</w:t>
            </w:r>
          </w:p>
          <w:p w14:paraId="4316F331">
            <w:pPr>
              <w:contextualSpacing/>
              <w:rPr>
                <w:rFonts w:ascii="宋体" w:hAnsi="宋体" w:cs="宋体"/>
                <w:szCs w:val="21"/>
              </w:rPr>
            </w:pPr>
            <w:r>
              <w:rPr>
                <w:rFonts w:hint="eastAsia" w:ascii="宋体" w:hAnsi="宋体" w:cs="宋体"/>
                <w:szCs w:val="21"/>
              </w:rPr>
              <w:t>定海片区：13655803997</w:t>
            </w:r>
          </w:p>
          <w:p w14:paraId="00087839">
            <w:pPr>
              <w:contextualSpacing/>
              <w:rPr>
                <w:rFonts w:ascii="宋体" w:hAnsi="宋体" w:cs="宋体"/>
                <w:szCs w:val="21"/>
              </w:rPr>
            </w:pPr>
            <w:r>
              <w:rPr>
                <w:rFonts w:hint="eastAsia" w:ascii="宋体" w:hAnsi="宋体" w:cs="宋体"/>
                <w:szCs w:val="21"/>
              </w:rPr>
              <w:t>自贸区片区：13587086324</w:t>
            </w:r>
          </w:p>
        </w:tc>
      </w:tr>
      <w:tr w14:paraId="636C0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noWrap/>
            <w:vAlign w:val="center"/>
          </w:tcPr>
          <w:p w14:paraId="4EA41D77">
            <w:pPr>
              <w:contextualSpacing/>
              <w:rPr>
                <w:rFonts w:ascii="宋体" w:hAnsi="宋体" w:cs="宋体"/>
                <w:szCs w:val="21"/>
              </w:rPr>
            </w:pPr>
            <w:r>
              <w:rPr>
                <w:rFonts w:hint="eastAsia" w:ascii="宋体" w:hAnsi="宋体" w:cs="宋体"/>
                <w:szCs w:val="21"/>
              </w:rPr>
              <w:t>杭州银行股份有限公司舟山市分行</w:t>
            </w:r>
          </w:p>
        </w:tc>
        <w:tc>
          <w:tcPr>
            <w:tcW w:w="3975" w:type="dxa"/>
            <w:noWrap/>
          </w:tcPr>
          <w:p w14:paraId="107674EC">
            <w:pPr>
              <w:contextualSpacing/>
              <w:rPr>
                <w:rFonts w:ascii="宋体" w:hAnsi="宋体" w:cs="宋体"/>
                <w:szCs w:val="21"/>
              </w:rPr>
            </w:pPr>
            <w:r>
              <w:rPr>
                <w:rFonts w:hint="eastAsia" w:ascii="宋体" w:hAnsi="宋体" w:cs="宋体"/>
                <w:szCs w:val="21"/>
              </w:rPr>
              <w:t>“云采贷”是杭州银行为政府采购供应商提供的纯信用贷款产品。客户申请、签约、放款全流程线上化，平台注册入库并取得采购合同即可申请，融资比例最高达采购订单的80%，单户、单笔最高可达3000万，最长期限一年。</w:t>
            </w:r>
          </w:p>
        </w:tc>
        <w:tc>
          <w:tcPr>
            <w:tcW w:w="2220" w:type="dxa"/>
            <w:noWrap/>
            <w:vAlign w:val="center"/>
          </w:tcPr>
          <w:p w14:paraId="03E608B5">
            <w:pPr>
              <w:contextualSpacing/>
              <w:jc w:val="center"/>
              <w:rPr>
                <w:rFonts w:ascii="宋体" w:hAnsi="宋体" w:cs="宋体"/>
                <w:szCs w:val="21"/>
              </w:rPr>
            </w:pPr>
            <w:r>
              <w:rPr>
                <w:rFonts w:hint="eastAsia" w:ascii="宋体" w:hAnsi="宋体" w:cs="宋体"/>
                <w:szCs w:val="21"/>
              </w:rPr>
              <w:t>方经理</w:t>
            </w:r>
          </w:p>
        </w:tc>
        <w:tc>
          <w:tcPr>
            <w:tcW w:w="1908" w:type="dxa"/>
            <w:noWrap/>
            <w:vAlign w:val="center"/>
          </w:tcPr>
          <w:p w14:paraId="43D900E8">
            <w:pPr>
              <w:contextualSpacing/>
              <w:rPr>
                <w:rFonts w:ascii="宋体" w:hAnsi="宋体" w:cs="宋体"/>
                <w:szCs w:val="21"/>
              </w:rPr>
            </w:pPr>
            <w:r>
              <w:rPr>
                <w:rFonts w:hint="eastAsia" w:ascii="宋体" w:hAnsi="宋体" w:cs="宋体"/>
                <w:szCs w:val="21"/>
              </w:rPr>
              <w:t>0580-2185201，18205800451</w:t>
            </w:r>
          </w:p>
        </w:tc>
      </w:tr>
      <w:tr w14:paraId="54A05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noWrap/>
            <w:vAlign w:val="center"/>
          </w:tcPr>
          <w:p w14:paraId="44DBDFDF">
            <w:pPr>
              <w:contextualSpacing/>
              <w:rPr>
                <w:rFonts w:ascii="宋体" w:hAnsi="宋体" w:cs="宋体"/>
                <w:szCs w:val="21"/>
              </w:rPr>
            </w:pPr>
            <w:r>
              <w:rPr>
                <w:rFonts w:hint="eastAsia" w:ascii="宋体" w:hAnsi="宋体" w:cs="宋体"/>
                <w:szCs w:val="21"/>
              </w:rPr>
              <w:t>招商银行股份有限公司浙江自贸试验区舟山分行</w:t>
            </w:r>
          </w:p>
        </w:tc>
        <w:tc>
          <w:tcPr>
            <w:tcW w:w="3975" w:type="dxa"/>
            <w:noWrap/>
          </w:tcPr>
          <w:p w14:paraId="3F97BBCE">
            <w:pPr>
              <w:rPr>
                <w:rFonts w:ascii="宋体" w:hAnsi="宋体" w:cs="宋体"/>
                <w:szCs w:val="21"/>
              </w:rPr>
            </w:pPr>
            <w:r>
              <w:rPr>
                <w:rFonts w:hint="eastAsia" w:ascii="宋体" w:hAnsi="宋体" w:cs="宋体"/>
                <w:szCs w:val="21"/>
              </w:rPr>
              <w:t>小企业政采贷是招商银行为政府采购成交供应商提供的用于履行政府采购合同的专属融资产品。优势：一、额度高。根据企业上一年或近一年获得政府采购成交及成交通知的一定比例给予额度，最高可达3000万元，单笔提款金额最高至合同金额的90%。二、操作简便、模式丰富。客户通过我行一网通等渠道在线申请。支持线上用款，按日计息，随借随还，利率最低至当期LPR。三、担保方式灵活。实际控制人夫妇担保＋融资项下应收账款质押作为辅助，无需抵押，一次性签署合作协议。</w:t>
            </w:r>
          </w:p>
        </w:tc>
        <w:tc>
          <w:tcPr>
            <w:tcW w:w="2220" w:type="dxa"/>
            <w:noWrap/>
            <w:vAlign w:val="center"/>
          </w:tcPr>
          <w:p w14:paraId="74970930">
            <w:pPr>
              <w:contextualSpacing/>
              <w:jc w:val="center"/>
              <w:rPr>
                <w:rFonts w:ascii="宋体" w:hAnsi="宋体" w:cs="宋体"/>
                <w:szCs w:val="21"/>
              </w:rPr>
            </w:pPr>
            <w:r>
              <w:rPr>
                <w:rFonts w:hint="eastAsia" w:ascii="宋体" w:hAnsi="宋体" w:cs="宋体"/>
                <w:szCs w:val="21"/>
              </w:rPr>
              <w:t>李玲</w:t>
            </w:r>
          </w:p>
        </w:tc>
        <w:tc>
          <w:tcPr>
            <w:tcW w:w="1908" w:type="dxa"/>
            <w:noWrap/>
            <w:vAlign w:val="center"/>
          </w:tcPr>
          <w:p w14:paraId="4C957D47">
            <w:pPr>
              <w:contextualSpacing/>
              <w:rPr>
                <w:rFonts w:ascii="宋体" w:hAnsi="宋体" w:cs="宋体"/>
                <w:szCs w:val="21"/>
              </w:rPr>
            </w:pPr>
            <w:r>
              <w:rPr>
                <w:rFonts w:hint="eastAsia" w:ascii="宋体" w:hAnsi="宋体" w:cs="宋体"/>
                <w:szCs w:val="21"/>
              </w:rPr>
              <w:t>0580-2061710，13957227971</w:t>
            </w:r>
          </w:p>
        </w:tc>
      </w:tr>
      <w:tr w14:paraId="5583D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1460" w:type="dxa"/>
            <w:noWrap/>
            <w:vAlign w:val="center"/>
          </w:tcPr>
          <w:p w14:paraId="18596709">
            <w:pPr>
              <w:contextualSpacing/>
              <w:rPr>
                <w:rFonts w:ascii="宋体" w:hAnsi="宋体" w:cs="宋体"/>
                <w:szCs w:val="21"/>
              </w:rPr>
            </w:pPr>
            <w:r>
              <w:rPr>
                <w:rFonts w:hint="eastAsia" w:ascii="宋体" w:hAnsi="宋体" w:cs="宋体"/>
                <w:szCs w:val="21"/>
              </w:rPr>
              <w:t>温州银行股份有限公司舟山市分行</w:t>
            </w:r>
          </w:p>
        </w:tc>
        <w:tc>
          <w:tcPr>
            <w:tcW w:w="3975" w:type="dxa"/>
            <w:noWrap/>
          </w:tcPr>
          <w:p w14:paraId="2B0448E1">
            <w:pPr>
              <w:numPr>
                <w:ilvl w:val="0"/>
                <w:numId w:val="6"/>
              </w:numPr>
              <w:contextualSpacing/>
              <w:rPr>
                <w:rFonts w:ascii="宋体" w:hAnsi="宋体" w:cs="宋体"/>
                <w:szCs w:val="21"/>
              </w:rPr>
            </w:pPr>
            <w:r>
              <w:rPr>
                <w:rFonts w:hint="eastAsia" w:ascii="宋体" w:hAnsi="宋体" w:cs="宋体"/>
                <w:szCs w:val="21"/>
              </w:rPr>
              <w:t>单户授信敞口最高不超过1000万元，且最高额度核定一般不超过借款人（含实际控制人控制的其他经营实体）最近13个月合计有效中标合同金额的70%。</w:t>
            </w:r>
          </w:p>
          <w:p w14:paraId="5B8AFB2E">
            <w:pPr>
              <w:numPr>
                <w:ilvl w:val="0"/>
                <w:numId w:val="6"/>
              </w:numPr>
              <w:contextualSpacing/>
              <w:rPr>
                <w:rFonts w:ascii="宋体" w:hAnsi="宋体" w:cs="宋体"/>
                <w:szCs w:val="21"/>
              </w:rPr>
            </w:pPr>
            <w:r>
              <w:rPr>
                <w:rFonts w:hint="eastAsia" w:ascii="宋体" w:hAnsi="宋体" w:cs="宋体"/>
                <w:szCs w:val="21"/>
              </w:rPr>
              <w:t>单笔借款额度最高不超过1000万元，单笔业务授信额度不超过“政采云平台”提供的中标通知书承载的中标金额或本次申请授信提供的采购合同金额的80%，且用信金额不超过采购合同未付金额的80%。</w:t>
            </w:r>
          </w:p>
          <w:p w14:paraId="21E9DA5D">
            <w:pPr>
              <w:numPr>
                <w:ilvl w:val="0"/>
                <w:numId w:val="6"/>
              </w:numPr>
              <w:contextualSpacing/>
              <w:rPr>
                <w:rFonts w:ascii="宋体" w:hAnsi="宋体" w:cs="宋体"/>
                <w:szCs w:val="21"/>
              </w:rPr>
            </w:pPr>
            <w:r>
              <w:rPr>
                <w:rFonts w:hint="eastAsia" w:ascii="宋体" w:hAnsi="宋体" w:cs="宋体"/>
                <w:szCs w:val="21"/>
              </w:rPr>
              <w:t>借款人中标采购人自行采购项目并向我行发起授信申请的，单笔业务授信敞口不超500万元，且不超过借款人中标通知书承载的中标金额或本次申请授信提供的采购合同的80%。</w:t>
            </w:r>
          </w:p>
          <w:p w14:paraId="6933E0E0">
            <w:pPr>
              <w:numPr>
                <w:ilvl w:val="0"/>
                <w:numId w:val="6"/>
              </w:numPr>
              <w:contextualSpacing/>
              <w:rPr>
                <w:rFonts w:ascii="宋体" w:hAnsi="宋体" w:cs="宋体"/>
                <w:szCs w:val="21"/>
              </w:rPr>
            </w:pPr>
            <w:r>
              <w:rPr>
                <w:rFonts w:hint="eastAsia" w:ascii="宋体" w:hAnsi="宋体" w:cs="宋体"/>
                <w:szCs w:val="21"/>
              </w:rPr>
              <w:t>符合我行采购人资质的，且负债率不超75%，配合应收账款质押登记确认的，并可出具确认函，单笔借款额度可按不超过采购合同的90%办理。</w:t>
            </w:r>
          </w:p>
        </w:tc>
        <w:tc>
          <w:tcPr>
            <w:tcW w:w="2220" w:type="dxa"/>
            <w:noWrap/>
            <w:vAlign w:val="center"/>
          </w:tcPr>
          <w:p w14:paraId="1717F75E">
            <w:pPr>
              <w:contextualSpacing/>
              <w:jc w:val="center"/>
              <w:rPr>
                <w:rFonts w:ascii="宋体" w:hAnsi="宋体" w:cs="宋体"/>
                <w:szCs w:val="21"/>
              </w:rPr>
            </w:pPr>
            <w:r>
              <w:rPr>
                <w:rFonts w:hint="eastAsia" w:ascii="宋体" w:hAnsi="宋体" w:cs="宋体"/>
                <w:szCs w:val="21"/>
              </w:rPr>
              <w:t>郑贤栋</w:t>
            </w:r>
          </w:p>
        </w:tc>
        <w:tc>
          <w:tcPr>
            <w:tcW w:w="1908" w:type="dxa"/>
            <w:noWrap/>
            <w:vAlign w:val="center"/>
          </w:tcPr>
          <w:p w14:paraId="10F05F3D">
            <w:pPr>
              <w:contextualSpacing/>
              <w:rPr>
                <w:rFonts w:ascii="宋体" w:hAnsi="宋体" w:cs="宋体"/>
                <w:szCs w:val="21"/>
              </w:rPr>
            </w:pPr>
            <w:r>
              <w:rPr>
                <w:rFonts w:hint="eastAsia" w:ascii="宋体" w:hAnsi="宋体" w:cs="宋体"/>
                <w:szCs w:val="21"/>
              </w:rPr>
              <w:t>058—8866086</w:t>
            </w:r>
          </w:p>
        </w:tc>
      </w:tr>
      <w:tr w14:paraId="67589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noWrap/>
            <w:vAlign w:val="center"/>
          </w:tcPr>
          <w:p w14:paraId="58AE6130">
            <w:pPr>
              <w:contextualSpacing/>
              <w:rPr>
                <w:rFonts w:ascii="宋体" w:hAnsi="宋体" w:cs="宋体"/>
                <w:szCs w:val="21"/>
              </w:rPr>
            </w:pPr>
            <w:r>
              <w:rPr>
                <w:rFonts w:hint="eastAsia" w:ascii="宋体" w:hAnsi="宋体" w:cs="宋体"/>
                <w:szCs w:val="21"/>
              </w:rPr>
              <w:t>交通银行股份有限公司舟山分行</w:t>
            </w:r>
          </w:p>
        </w:tc>
        <w:tc>
          <w:tcPr>
            <w:tcW w:w="3975" w:type="dxa"/>
            <w:noWrap/>
          </w:tcPr>
          <w:p w14:paraId="1084ABA6">
            <w:pPr>
              <w:contextualSpacing/>
              <w:rPr>
                <w:rFonts w:ascii="宋体" w:hAnsi="宋体" w:cs="宋体"/>
                <w:szCs w:val="21"/>
              </w:rPr>
            </w:pPr>
            <w:r>
              <w:rPr>
                <w:rFonts w:hint="eastAsia" w:ascii="宋体" w:hAnsi="宋体" w:cs="宋体"/>
                <w:szCs w:val="21"/>
              </w:rPr>
              <w:t>交通银行政采贷，线上版本最长期限1年，融资金额一般不超过1000万；线下版本期限最长两年，额度最高2,000万，单笔提款金额最高至采购合同金额的70%。担保方式为信用（附加该笔业务项下未来应收账款质押、实际控制人及配偶个人保证），随借随还，利率最低至当期LPR。</w:t>
            </w:r>
          </w:p>
        </w:tc>
        <w:tc>
          <w:tcPr>
            <w:tcW w:w="2220" w:type="dxa"/>
            <w:noWrap/>
            <w:vAlign w:val="center"/>
          </w:tcPr>
          <w:p w14:paraId="28E45892">
            <w:pPr>
              <w:contextualSpacing/>
              <w:jc w:val="center"/>
              <w:rPr>
                <w:rFonts w:ascii="宋体" w:hAnsi="宋体" w:cs="宋体"/>
                <w:szCs w:val="21"/>
              </w:rPr>
            </w:pPr>
            <w:r>
              <w:rPr>
                <w:rFonts w:hint="eastAsia" w:ascii="宋体" w:hAnsi="宋体" w:cs="宋体"/>
                <w:szCs w:val="21"/>
              </w:rPr>
              <w:t>赵争艳</w:t>
            </w:r>
          </w:p>
        </w:tc>
        <w:tc>
          <w:tcPr>
            <w:tcW w:w="1908" w:type="dxa"/>
            <w:noWrap/>
            <w:vAlign w:val="center"/>
          </w:tcPr>
          <w:p w14:paraId="463DEAEF">
            <w:pPr>
              <w:contextualSpacing/>
              <w:rPr>
                <w:rFonts w:ascii="宋体" w:hAnsi="宋体" w:cs="宋体"/>
                <w:szCs w:val="21"/>
              </w:rPr>
            </w:pPr>
            <w:r>
              <w:rPr>
                <w:rFonts w:hint="eastAsia" w:ascii="宋体" w:hAnsi="宋体" w:cs="宋体"/>
                <w:szCs w:val="21"/>
              </w:rPr>
              <w:t>0580-2260728</w:t>
            </w:r>
          </w:p>
          <w:p w14:paraId="489C2A6D">
            <w:pPr>
              <w:contextualSpacing/>
              <w:rPr>
                <w:rFonts w:ascii="宋体" w:hAnsi="宋体" w:cs="宋体"/>
                <w:szCs w:val="21"/>
              </w:rPr>
            </w:pPr>
            <w:r>
              <w:rPr>
                <w:rFonts w:hint="eastAsia" w:ascii="宋体" w:hAnsi="宋体" w:cs="宋体"/>
                <w:szCs w:val="21"/>
              </w:rPr>
              <w:t>13758007280</w:t>
            </w:r>
          </w:p>
        </w:tc>
      </w:tr>
      <w:tr w14:paraId="09417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noWrap/>
            <w:vAlign w:val="center"/>
          </w:tcPr>
          <w:p w14:paraId="0FFECC89">
            <w:pPr>
              <w:contextualSpacing/>
              <w:rPr>
                <w:rFonts w:ascii="宋体" w:hAnsi="宋体" w:cs="宋体"/>
                <w:szCs w:val="21"/>
              </w:rPr>
            </w:pPr>
            <w:r>
              <w:rPr>
                <w:rFonts w:hint="eastAsia" w:ascii="宋体" w:hAnsi="宋体" w:cs="宋体"/>
                <w:szCs w:val="21"/>
              </w:rPr>
              <w:t>中信银行股份有限公司舟山分行</w:t>
            </w:r>
          </w:p>
        </w:tc>
        <w:tc>
          <w:tcPr>
            <w:tcW w:w="3975" w:type="dxa"/>
            <w:noWrap/>
          </w:tcPr>
          <w:p w14:paraId="3E0BDA7A">
            <w:pPr>
              <w:contextualSpacing/>
              <w:rPr>
                <w:rFonts w:ascii="宋体" w:hAnsi="宋体" w:cs="宋体"/>
                <w:szCs w:val="21"/>
              </w:rPr>
            </w:pPr>
            <w:r>
              <w:rPr>
                <w:rFonts w:hint="eastAsia" w:ascii="宋体" w:hAnsi="宋体" w:cs="宋体"/>
                <w:szCs w:val="21"/>
              </w:rPr>
              <w:t>中信银行“政采e贷”产品特点：根据政府采购成交通知书或合同，以政府财政支付资金为主要还款来源，为成交小微企业提供流动资金贷款。产品实现预授信、贷款申请、应收账款质押、授信审批、自助提款等环节的线上化、自动化处理，操作便利，授信额度最高不超过1000万元，贷款期限最长1年，利率低。</w:t>
            </w:r>
          </w:p>
        </w:tc>
        <w:tc>
          <w:tcPr>
            <w:tcW w:w="2220" w:type="dxa"/>
            <w:noWrap/>
            <w:vAlign w:val="center"/>
          </w:tcPr>
          <w:p w14:paraId="6323FC94">
            <w:pPr>
              <w:contextualSpacing/>
              <w:jc w:val="center"/>
              <w:rPr>
                <w:rFonts w:ascii="宋体" w:hAnsi="宋体" w:cs="宋体"/>
                <w:szCs w:val="21"/>
              </w:rPr>
            </w:pPr>
            <w:r>
              <w:rPr>
                <w:rFonts w:hint="eastAsia" w:ascii="宋体" w:hAnsi="宋体" w:cs="宋体"/>
                <w:szCs w:val="21"/>
              </w:rPr>
              <w:t>黄丽</w:t>
            </w:r>
          </w:p>
        </w:tc>
        <w:tc>
          <w:tcPr>
            <w:tcW w:w="1908" w:type="dxa"/>
            <w:noWrap/>
            <w:vAlign w:val="center"/>
          </w:tcPr>
          <w:p w14:paraId="25521497">
            <w:pPr>
              <w:contextualSpacing/>
              <w:rPr>
                <w:rFonts w:ascii="宋体" w:hAnsi="宋体" w:cs="宋体"/>
                <w:szCs w:val="21"/>
              </w:rPr>
            </w:pPr>
            <w:r>
              <w:rPr>
                <w:rFonts w:hint="eastAsia" w:ascii="宋体" w:hAnsi="宋体" w:cs="宋体"/>
                <w:szCs w:val="21"/>
              </w:rPr>
              <w:t>13905808032</w:t>
            </w:r>
          </w:p>
        </w:tc>
      </w:tr>
      <w:tr w14:paraId="3B22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noWrap/>
            <w:vAlign w:val="center"/>
          </w:tcPr>
          <w:p w14:paraId="705D6B8A">
            <w:pPr>
              <w:contextualSpacing/>
              <w:rPr>
                <w:rFonts w:ascii="宋体" w:hAnsi="宋体" w:cs="宋体"/>
                <w:szCs w:val="21"/>
              </w:rPr>
            </w:pPr>
            <w:r>
              <w:rPr>
                <w:rFonts w:hint="eastAsia" w:ascii="宋体" w:hAnsi="宋体" w:cs="宋体"/>
                <w:szCs w:val="21"/>
              </w:rPr>
              <w:t>泰隆银行舟山市分行</w:t>
            </w:r>
          </w:p>
        </w:tc>
        <w:tc>
          <w:tcPr>
            <w:tcW w:w="3975" w:type="dxa"/>
            <w:noWrap/>
          </w:tcPr>
          <w:p w14:paraId="77629773">
            <w:pPr>
              <w:contextualSpacing/>
              <w:rPr>
                <w:rFonts w:ascii="宋体" w:hAnsi="宋体" w:cs="宋体"/>
                <w:szCs w:val="21"/>
              </w:rPr>
            </w:pPr>
            <w:r>
              <w:rPr>
                <w:rFonts w:hint="eastAsia" w:ascii="宋体" w:hAnsi="宋体" w:cs="宋体"/>
                <w:szCs w:val="21"/>
              </w:rPr>
              <w:t>符合我行基本准入，期限对照订单最长不超过1年，额度最高1000万，担保方式享受信用贷款执行，可由成交企业或其实际控制人出面申请，利率最低可至当期LPR ，对于合同期限确实超过一年的，可享受无还本续贷至合同付款日。</w:t>
            </w:r>
          </w:p>
        </w:tc>
        <w:tc>
          <w:tcPr>
            <w:tcW w:w="2220" w:type="dxa"/>
            <w:noWrap/>
            <w:vAlign w:val="center"/>
          </w:tcPr>
          <w:p w14:paraId="57033AE6">
            <w:pPr>
              <w:contextualSpacing/>
              <w:jc w:val="center"/>
              <w:rPr>
                <w:rFonts w:ascii="宋体" w:hAnsi="宋体" w:cs="宋体"/>
                <w:szCs w:val="21"/>
              </w:rPr>
            </w:pPr>
            <w:r>
              <w:rPr>
                <w:rFonts w:hint="eastAsia" w:ascii="宋体" w:hAnsi="宋体" w:cs="宋体"/>
                <w:szCs w:val="21"/>
              </w:rPr>
              <w:t>胡亢宇</w:t>
            </w:r>
          </w:p>
        </w:tc>
        <w:tc>
          <w:tcPr>
            <w:tcW w:w="1908" w:type="dxa"/>
            <w:noWrap/>
            <w:vAlign w:val="center"/>
          </w:tcPr>
          <w:p w14:paraId="50BBA80D">
            <w:pPr>
              <w:contextualSpacing/>
              <w:rPr>
                <w:rFonts w:ascii="宋体" w:hAnsi="宋体" w:cs="宋体"/>
                <w:szCs w:val="21"/>
              </w:rPr>
            </w:pPr>
            <w:r>
              <w:rPr>
                <w:rFonts w:hint="eastAsia" w:ascii="宋体" w:hAnsi="宋体" w:cs="宋体"/>
                <w:szCs w:val="21"/>
              </w:rPr>
              <w:t>17605868703</w:t>
            </w:r>
          </w:p>
        </w:tc>
      </w:tr>
      <w:tr w14:paraId="4A79D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noWrap/>
            <w:vAlign w:val="center"/>
          </w:tcPr>
          <w:p w14:paraId="4FD8873C">
            <w:pPr>
              <w:contextualSpacing/>
              <w:rPr>
                <w:rFonts w:ascii="宋体" w:hAnsi="宋体" w:cs="宋体"/>
                <w:szCs w:val="21"/>
              </w:rPr>
            </w:pPr>
            <w:r>
              <w:rPr>
                <w:rFonts w:hint="eastAsia" w:ascii="宋体" w:hAnsi="宋体" w:cs="宋体"/>
                <w:szCs w:val="21"/>
              </w:rPr>
              <w:t>中国农业银行股份有限公司舟山分行</w:t>
            </w:r>
          </w:p>
        </w:tc>
        <w:tc>
          <w:tcPr>
            <w:tcW w:w="3975" w:type="dxa"/>
            <w:noWrap/>
          </w:tcPr>
          <w:p w14:paraId="4ED9CC20">
            <w:pPr>
              <w:contextualSpacing/>
              <w:rPr>
                <w:rFonts w:ascii="宋体" w:hAnsi="宋体" w:cs="宋体"/>
                <w:szCs w:val="21"/>
              </w:rPr>
            </w:pPr>
            <w:r>
              <w:rPr>
                <w:rFonts w:hint="eastAsia" w:ascii="宋体" w:hAnsi="宋体" w:cs="宋体"/>
                <w:szCs w:val="21"/>
              </w:rPr>
              <w:t>“政采贷”业务原则上不超过政府采购合同实有金额的80%，单户借款额度不超过500万元。借款到期日不晚于合同约定付款日后90天，原则上不超过1年，最长可放宽至2年。应收账款形成前，可采用信用方式用信并追加供应商法定代表人或实际控制人连带责任保证担保；应收账款形成后，信用方式用信需变更为应收账款质押担保。</w:t>
            </w:r>
          </w:p>
        </w:tc>
        <w:tc>
          <w:tcPr>
            <w:tcW w:w="2220" w:type="dxa"/>
            <w:noWrap/>
            <w:vAlign w:val="center"/>
          </w:tcPr>
          <w:p w14:paraId="490C33D7">
            <w:pPr>
              <w:contextualSpacing/>
              <w:jc w:val="center"/>
              <w:rPr>
                <w:rFonts w:ascii="宋体" w:hAnsi="宋体" w:cs="宋体"/>
                <w:szCs w:val="21"/>
              </w:rPr>
            </w:pPr>
            <w:r>
              <w:rPr>
                <w:rFonts w:hint="eastAsia" w:ascii="宋体" w:hAnsi="宋体" w:cs="宋体"/>
                <w:szCs w:val="21"/>
              </w:rPr>
              <w:t>苏华瞻</w:t>
            </w:r>
          </w:p>
        </w:tc>
        <w:tc>
          <w:tcPr>
            <w:tcW w:w="1908" w:type="dxa"/>
            <w:noWrap/>
            <w:vAlign w:val="center"/>
          </w:tcPr>
          <w:p w14:paraId="31E6839D">
            <w:pPr>
              <w:contextualSpacing/>
              <w:jc w:val="center"/>
              <w:rPr>
                <w:rFonts w:ascii="宋体" w:hAnsi="宋体" w:cs="宋体"/>
                <w:szCs w:val="21"/>
              </w:rPr>
            </w:pPr>
            <w:r>
              <w:rPr>
                <w:rFonts w:hint="eastAsia" w:ascii="宋体" w:hAnsi="宋体" w:cs="宋体"/>
                <w:szCs w:val="21"/>
              </w:rPr>
              <w:t>13967228926</w:t>
            </w:r>
          </w:p>
        </w:tc>
      </w:tr>
      <w:tr w14:paraId="285BC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noWrap/>
            <w:vAlign w:val="center"/>
          </w:tcPr>
          <w:p w14:paraId="342C9CB4">
            <w:pPr>
              <w:contextualSpacing/>
              <w:rPr>
                <w:rFonts w:ascii="宋体" w:hAnsi="宋体" w:cs="宋体"/>
                <w:szCs w:val="21"/>
              </w:rPr>
            </w:pPr>
            <w:r>
              <w:rPr>
                <w:rFonts w:hint="eastAsia" w:ascii="宋体" w:hAnsi="宋体" w:cs="宋体"/>
                <w:szCs w:val="21"/>
              </w:rPr>
              <w:t>中国邮政储蓄银行股份有限公司舟山市分行</w:t>
            </w:r>
          </w:p>
        </w:tc>
        <w:tc>
          <w:tcPr>
            <w:tcW w:w="3975" w:type="dxa"/>
            <w:noWrap/>
          </w:tcPr>
          <w:p w14:paraId="31528153">
            <w:pPr>
              <w:tabs>
                <w:tab w:val="left" w:pos="0"/>
              </w:tabs>
              <w:rPr>
                <w:rFonts w:ascii="宋体" w:hAnsi="宋体" w:cs="宋体"/>
                <w:szCs w:val="21"/>
              </w:rPr>
            </w:pPr>
            <w:r>
              <w:rPr>
                <w:rFonts w:hint="eastAsia" w:ascii="宋体" w:hAnsi="宋体" w:cs="宋体"/>
                <w:szCs w:val="21"/>
              </w:rPr>
              <w:t>符合我行基本准入，授信额度使用期最高为2年，单户授信最高为500万，担保方式享受信用贷款执行，利率最低可至当期LPR ，有无还本续贷，12月份线上产品可以自主自贷。</w:t>
            </w:r>
          </w:p>
        </w:tc>
        <w:tc>
          <w:tcPr>
            <w:tcW w:w="2220" w:type="dxa"/>
            <w:noWrap/>
            <w:vAlign w:val="center"/>
          </w:tcPr>
          <w:p w14:paraId="600B13FF">
            <w:pPr>
              <w:contextualSpacing/>
              <w:jc w:val="center"/>
              <w:rPr>
                <w:rFonts w:ascii="宋体" w:hAnsi="宋体" w:cs="宋体"/>
                <w:szCs w:val="21"/>
              </w:rPr>
            </w:pPr>
            <w:r>
              <w:rPr>
                <w:rFonts w:hint="eastAsia" w:ascii="宋体" w:hAnsi="宋体" w:cs="宋体"/>
                <w:szCs w:val="21"/>
              </w:rPr>
              <w:t>蒋志燕</w:t>
            </w:r>
          </w:p>
        </w:tc>
        <w:tc>
          <w:tcPr>
            <w:tcW w:w="1908" w:type="dxa"/>
            <w:noWrap/>
            <w:vAlign w:val="center"/>
          </w:tcPr>
          <w:p w14:paraId="3468E87E">
            <w:pPr>
              <w:contextualSpacing/>
              <w:rPr>
                <w:rFonts w:ascii="宋体" w:hAnsi="宋体" w:cs="宋体"/>
                <w:szCs w:val="21"/>
              </w:rPr>
            </w:pPr>
            <w:r>
              <w:rPr>
                <w:rFonts w:hint="eastAsia" w:ascii="宋体" w:hAnsi="宋体" w:cs="宋体"/>
                <w:szCs w:val="21"/>
              </w:rPr>
              <w:t>13732527321</w:t>
            </w:r>
          </w:p>
        </w:tc>
      </w:tr>
    </w:tbl>
    <w:p w14:paraId="5BEC6147">
      <w:pPr>
        <w:snapToGrid w:val="0"/>
        <w:spacing w:line="360" w:lineRule="auto"/>
        <w:ind w:firstLine="420" w:firstLineChars="200"/>
        <w:jc w:val="left"/>
        <w:rPr>
          <w:rFonts w:ascii="宋体" w:hAnsi="宋体" w:cs="宋体"/>
          <w:szCs w:val="21"/>
        </w:rPr>
      </w:pPr>
      <w:r>
        <w:rPr>
          <w:rFonts w:hint="eastAsia" w:ascii="宋体" w:hAnsi="宋体" w:cs="宋体"/>
          <w:szCs w:val="21"/>
        </w:rPr>
        <w:t>2.一般步骤</w:t>
      </w:r>
    </w:p>
    <w:p w14:paraId="444EAC87">
      <w:pPr>
        <w:snapToGrid w:val="0"/>
        <w:spacing w:line="360" w:lineRule="auto"/>
        <w:ind w:firstLine="420" w:firstLineChars="200"/>
        <w:jc w:val="left"/>
        <w:rPr>
          <w:rFonts w:ascii="宋体" w:hAnsi="宋体" w:cs="宋体"/>
          <w:szCs w:val="21"/>
        </w:rPr>
      </w:pPr>
      <w:r>
        <w:rPr>
          <w:rFonts w:hint="eastAsia" w:ascii="宋体" w:hAnsi="宋体" w:cs="宋体"/>
          <w:szCs w:val="21"/>
        </w:rPr>
        <w:t>（1）供应商先与银行对接，办理融资前期手续；</w:t>
      </w:r>
    </w:p>
    <w:p w14:paraId="7A4CC069">
      <w:pPr>
        <w:snapToGrid w:val="0"/>
        <w:spacing w:line="360" w:lineRule="auto"/>
        <w:ind w:firstLine="420" w:firstLineChars="200"/>
        <w:jc w:val="left"/>
        <w:rPr>
          <w:rFonts w:ascii="宋体" w:hAnsi="宋体" w:cs="宋体"/>
          <w:szCs w:val="21"/>
        </w:rPr>
      </w:pPr>
      <w:r>
        <w:rPr>
          <w:rFonts w:hint="eastAsia" w:ascii="宋体" w:hAnsi="宋体" w:cs="宋体"/>
          <w:szCs w:val="21"/>
        </w:rPr>
        <w:t>（2）供应商中标后，凭中标通知书等材料，向相关合作银行发出融资申请；</w:t>
      </w:r>
    </w:p>
    <w:p w14:paraId="15BB89F9">
      <w:pPr>
        <w:snapToGrid w:val="0"/>
        <w:spacing w:line="360" w:lineRule="auto"/>
        <w:ind w:firstLine="420" w:firstLineChars="200"/>
        <w:jc w:val="left"/>
        <w:rPr>
          <w:rFonts w:ascii="宋体" w:hAnsi="宋体" w:cs="宋体"/>
          <w:szCs w:val="21"/>
        </w:rPr>
      </w:pPr>
      <w:r>
        <w:rPr>
          <w:rFonts w:hint="eastAsia" w:ascii="宋体" w:hAnsi="宋体" w:cs="宋体"/>
          <w:szCs w:val="21"/>
        </w:rPr>
        <w:t>（3）银行、供应商线上办理审批、放贷事宜。</w:t>
      </w:r>
    </w:p>
    <w:p w14:paraId="13261C03">
      <w:pPr>
        <w:snapToGrid w:val="0"/>
        <w:spacing w:line="360" w:lineRule="auto"/>
        <w:ind w:firstLine="420" w:firstLineChars="200"/>
        <w:jc w:val="left"/>
        <w:rPr>
          <w:rFonts w:ascii="宋体" w:hAnsi="宋体" w:cs="宋体"/>
          <w:szCs w:val="21"/>
        </w:rPr>
      </w:pPr>
      <w:r>
        <w:rPr>
          <w:rFonts w:hint="eastAsia" w:ascii="宋体" w:hAnsi="宋体" w:cs="宋体"/>
          <w:szCs w:val="21"/>
        </w:rPr>
        <w:t>3.注意事项</w:t>
      </w:r>
    </w:p>
    <w:p w14:paraId="443B4D2B">
      <w:pPr>
        <w:snapToGrid w:val="0"/>
        <w:spacing w:line="360" w:lineRule="auto"/>
        <w:ind w:firstLine="420" w:firstLineChars="200"/>
        <w:jc w:val="left"/>
        <w:rPr>
          <w:rFonts w:ascii="宋体" w:hAnsi="宋体" w:cs="宋体"/>
          <w:szCs w:val="21"/>
        </w:rPr>
      </w:pPr>
      <w:r>
        <w:rPr>
          <w:rFonts w:hint="eastAsia" w:ascii="宋体" w:hAnsi="宋体" w:cs="宋体"/>
          <w:szCs w:val="21"/>
        </w:rPr>
        <w:t>（1）中标供应商需确保政府采购合同的收款账户与融资银行开户账户一致。</w:t>
      </w:r>
    </w:p>
    <w:p w14:paraId="20BBB47E">
      <w:pPr>
        <w:snapToGrid w:val="0"/>
        <w:spacing w:line="360" w:lineRule="auto"/>
        <w:ind w:firstLine="420" w:firstLineChars="200"/>
        <w:jc w:val="left"/>
        <w:rPr>
          <w:rFonts w:ascii="宋体" w:hAnsi="宋体" w:cs="宋体"/>
          <w:szCs w:val="21"/>
        </w:rPr>
      </w:pPr>
      <w:r>
        <w:rPr>
          <w:rFonts w:hint="eastAsia" w:ascii="宋体" w:hAnsi="宋体" w:cs="宋体"/>
          <w:szCs w:val="21"/>
        </w:rPr>
        <w:t>（2）用于政府采购信用融资的政府采购合同，应当包含如下条款：“第   条：政府采购合同贷款</w:t>
      </w:r>
    </w:p>
    <w:p w14:paraId="7B2B20D7">
      <w:pPr>
        <w:snapToGrid w:val="0"/>
        <w:spacing w:line="360" w:lineRule="auto"/>
        <w:ind w:firstLine="420" w:firstLineChars="200"/>
        <w:jc w:val="left"/>
        <w:rPr>
          <w:rFonts w:ascii="宋体" w:hAnsi="宋体" w:cs="宋体"/>
          <w:szCs w:val="21"/>
        </w:rPr>
      </w:pPr>
      <w:r>
        <w:rPr>
          <w:rFonts w:hint="eastAsia" w:ascii="宋体" w:hAnsi="宋体" w:cs="宋体"/>
          <w:szCs w:val="21"/>
        </w:rPr>
        <w:t>本合同同时用于乙方向      银行（金融机构）申请政府采购信用贷款。</w:t>
      </w:r>
    </w:p>
    <w:p w14:paraId="4695475C">
      <w:pPr>
        <w:snapToGrid w:val="0"/>
        <w:spacing w:line="360" w:lineRule="auto"/>
        <w:ind w:firstLine="420" w:firstLineChars="200"/>
        <w:jc w:val="left"/>
        <w:rPr>
          <w:rFonts w:ascii="宋体" w:hAnsi="宋体" w:cs="宋体"/>
          <w:szCs w:val="21"/>
        </w:rPr>
      </w:pPr>
      <w:r>
        <w:rPr>
          <w:rFonts w:hint="eastAsia" w:ascii="宋体" w:hAnsi="宋体" w:cs="宋体"/>
          <w:szCs w:val="21"/>
        </w:rPr>
        <w:t>本合同一经签订，原则上不得更改乙方收款账户信息。确须更改的，乙方应取得原合同收款账户开户银行书面同意，否则修改后的合同不予备案，采购资金不予支付。”</w:t>
      </w:r>
    </w:p>
    <w:p w14:paraId="6793333F">
      <w:pPr>
        <w:snapToGrid w:val="0"/>
        <w:spacing w:line="276" w:lineRule="auto"/>
        <w:ind w:firstLine="422" w:firstLineChars="200"/>
        <w:jc w:val="left"/>
        <w:rPr>
          <w:rFonts w:ascii="宋体" w:hAnsi="宋体" w:cs="宋体"/>
          <w:b/>
          <w:szCs w:val="21"/>
        </w:rPr>
      </w:pPr>
      <w:r>
        <w:rPr>
          <w:rFonts w:hint="eastAsia" w:ascii="宋体" w:hAnsi="宋体" w:cs="宋体"/>
          <w:b/>
          <w:szCs w:val="21"/>
        </w:rPr>
        <w:t>（十一）中金招标有限责任公司拥有本招标文件最终解释权。</w:t>
      </w:r>
    </w:p>
    <w:p w14:paraId="61FBDAEE">
      <w:pPr>
        <w:snapToGrid w:val="0"/>
        <w:spacing w:line="276" w:lineRule="auto"/>
        <w:jc w:val="center"/>
        <w:rPr>
          <w:rFonts w:ascii="宋体" w:hAnsi="宋体" w:cs="宋体"/>
          <w:b/>
          <w:szCs w:val="21"/>
        </w:rPr>
      </w:pPr>
    </w:p>
    <w:p w14:paraId="2CDBC964">
      <w:pPr>
        <w:snapToGrid w:val="0"/>
        <w:spacing w:line="276" w:lineRule="auto"/>
        <w:jc w:val="center"/>
        <w:outlineLvl w:val="1"/>
        <w:rPr>
          <w:rFonts w:ascii="宋体" w:hAnsi="宋体" w:cs="宋体"/>
          <w:b/>
          <w:szCs w:val="21"/>
        </w:rPr>
      </w:pPr>
      <w:r>
        <w:rPr>
          <w:rFonts w:hint="eastAsia" w:ascii="宋体" w:hAnsi="宋体" w:cs="宋体"/>
          <w:b/>
          <w:szCs w:val="21"/>
        </w:rPr>
        <w:t>二、招标文件</w:t>
      </w:r>
    </w:p>
    <w:p w14:paraId="181F4809">
      <w:pPr>
        <w:snapToGrid w:val="0"/>
        <w:spacing w:line="360" w:lineRule="auto"/>
        <w:ind w:firstLine="422" w:firstLineChars="200"/>
        <w:jc w:val="left"/>
        <w:rPr>
          <w:rFonts w:ascii="宋体" w:hAnsi="宋体" w:cs="宋体"/>
          <w:b/>
          <w:szCs w:val="21"/>
        </w:rPr>
      </w:pPr>
      <w:r>
        <w:rPr>
          <w:rFonts w:hint="eastAsia" w:ascii="宋体" w:hAnsi="宋体" w:cs="宋体"/>
          <w:b/>
          <w:szCs w:val="21"/>
        </w:rPr>
        <w:t>（一）招标文件的构成</w:t>
      </w:r>
    </w:p>
    <w:p w14:paraId="7A7DC122">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第一章  招标公告</w:t>
      </w:r>
    </w:p>
    <w:p w14:paraId="595267DF">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第二章  采购需求</w:t>
      </w:r>
    </w:p>
    <w:p w14:paraId="58297A90">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第三章  投标人须知</w:t>
      </w:r>
    </w:p>
    <w:p w14:paraId="218E8B0F">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第四章  评标办法及标准</w:t>
      </w:r>
    </w:p>
    <w:p w14:paraId="589B8DB3">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第五章  合同主要条款</w:t>
      </w:r>
    </w:p>
    <w:p w14:paraId="75A67DD5">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第六章  投标文件组成</w:t>
      </w:r>
    </w:p>
    <w:p w14:paraId="2EC6F011">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其他有关补充文件</w:t>
      </w:r>
    </w:p>
    <w:p w14:paraId="06ED96A0">
      <w:pPr>
        <w:pStyle w:val="11"/>
        <w:widowControl w:val="0"/>
        <w:snapToGrid w:val="0"/>
        <w:spacing w:afterLines="0" w:line="360" w:lineRule="auto"/>
        <w:ind w:left="0" w:firstLine="422" w:firstLineChars="200"/>
        <w:rPr>
          <w:rFonts w:ascii="宋体" w:hAnsi="宋体" w:cs="宋体"/>
          <w:b/>
          <w:kern w:val="2"/>
          <w:sz w:val="21"/>
          <w:szCs w:val="21"/>
        </w:rPr>
      </w:pPr>
      <w:r>
        <w:rPr>
          <w:rFonts w:hint="eastAsia" w:ascii="宋体" w:hAnsi="宋体" w:cs="宋体"/>
          <w:b/>
          <w:sz w:val="21"/>
          <w:szCs w:val="21"/>
        </w:rPr>
        <w:t>（</w:t>
      </w:r>
      <w:r>
        <w:rPr>
          <w:rFonts w:hint="eastAsia" w:ascii="宋体" w:hAnsi="宋体" w:cs="宋体"/>
          <w:b/>
          <w:kern w:val="2"/>
          <w:sz w:val="21"/>
          <w:szCs w:val="21"/>
        </w:rPr>
        <w:t xml:space="preserve">二）招标文件的澄清与修改 </w:t>
      </w:r>
    </w:p>
    <w:p w14:paraId="226E438A">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1、投标人应认真阅读本招标文件，发现其中有误或有要求不合理的，投标人必须在投标截止前15天内以书面形式要求采购人澄清。采购人对已发出的招标文件进行必要澄清、答复、修改或补充的，应当在招标文件要求提交投标文件截止时间15天前，在相关的采购信息发布媒体上发布更正公告，并通知所有已依法获取采购文件的潜在投标人。</w:t>
      </w:r>
    </w:p>
    <w:p w14:paraId="1501160C">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2、采购人以书面形式答复投标人要求澄清的问题，并将不包含问题来源的答复书面通知所有已依法获取采购文件的潜在投标人；除书面答复以外的其他澄清方式及澄清内容均无效。</w:t>
      </w:r>
    </w:p>
    <w:p w14:paraId="61426D04">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3、招标文件的答复、澄清、修改、补充通知实质上改变采购需求相关内容，且自招标文件的答复、澄清、修改、补充通知发出之日起至投标截止时间止不足15天的，采购人可视情况推迟投标截止时间和开标时间，按规定在相关的采购信息发布媒体上发布变更公告，并将变更后的时间通知所有已依法获取采购文件的潜在投标人。</w:t>
      </w:r>
    </w:p>
    <w:p w14:paraId="195A8625">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4、招标文件澄清、答复、修改、补充的内容为招标文件的组成部分。当招标文件与招标文件的答复、澄清、修改、补充通知就同一内容的表述不一致时，以最后发出的书面文件为准。</w:t>
      </w:r>
    </w:p>
    <w:p w14:paraId="212E1C46">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5、招标文件的澄清、答复、修改或补充都应该通过本采购代理机构以法定形式发布，采购人非通过本采购代理机构的，不得擅自澄清、答复、修改或补充招标文件。</w:t>
      </w:r>
    </w:p>
    <w:p w14:paraId="220C2160">
      <w:pPr>
        <w:snapToGrid w:val="0"/>
        <w:spacing w:line="276" w:lineRule="auto"/>
        <w:jc w:val="center"/>
        <w:rPr>
          <w:rFonts w:ascii="宋体" w:hAnsi="宋体" w:cs="宋体"/>
          <w:b/>
          <w:szCs w:val="21"/>
        </w:rPr>
      </w:pPr>
    </w:p>
    <w:p w14:paraId="3E46DBCD">
      <w:pPr>
        <w:snapToGrid w:val="0"/>
        <w:spacing w:line="276" w:lineRule="auto"/>
        <w:jc w:val="center"/>
        <w:outlineLvl w:val="1"/>
        <w:rPr>
          <w:rFonts w:ascii="宋体" w:hAnsi="宋体" w:cs="宋体"/>
          <w:b/>
          <w:szCs w:val="21"/>
        </w:rPr>
      </w:pPr>
      <w:r>
        <w:rPr>
          <w:rFonts w:hint="eastAsia" w:ascii="宋体" w:hAnsi="宋体" w:cs="宋体"/>
          <w:b/>
          <w:szCs w:val="21"/>
        </w:rPr>
        <w:t>三、投标文件的编制</w:t>
      </w:r>
    </w:p>
    <w:p w14:paraId="50C90B60">
      <w:pPr>
        <w:snapToGrid w:val="0"/>
        <w:spacing w:line="460" w:lineRule="exact"/>
        <w:ind w:firstLine="413" w:firstLineChars="196"/>
        <w:jc w:val="left"/>
        <w:rPr>
          <w:rFonts w:ascii="宋体" w:hAnsi="宋体" w:cs="宋体"/>
          <w:b/>
          <w:szCs w:val="21"/>
        </w:rPr>
      </w:pPr>
      <w:r>
        <w:rPr>
          <w:rFonts w:hint="eastAsia" w:ascii="宋体" w:hAnsi="宋体" w:cs="宋体"/>
          <w:b/>
          <w:szCs w:val="21"/>
        </w:rPr>
        <w:t>（一）投标文件的形式和效力</w:t>
      </w:r>
    </w:p>
    <w:p w14:paraId="47DF091B">
      <w:pPr>
        <w:adjustRightInd w:val="0"/>
        <w:snapToGrid w:val="0"/>
        <w:spacing w:line="460" w:lineRule="exact"/>
        <w:ind w:firstLine="422" w:firstLineChars="200"/>
        <w:rPr>
          <w:rFonts w:ascii="宋体" w:hAnsi="宋体" w:cs="宋体"/>
          <w:b/>
          <w:szCs w:val="21"/>
        </w:rPr>
      </w:pPr>
      <w:r>
        <w:rPr>
          <w:rFonts w:hint="eastAsia" w:ascii="宋体" w:hAnsi="宋体" w:cs="宋体"/>
          <w:b/>
          <w:szCs w:val="21"/>
        </w:rPr>
        <w:t>投标文件分为电子投标文件以及备份投标文件，备份投标文件为以介质存储的数据电文形式的投标文件。</w:t>
      </w:r>
    </w:p>
    <w:p w14:paraId="710F13DA">
      <w:pPr>
        <w:adjustRightInd w:val="0"/>
        <w:snapToGrid w:val="0"/>
        <w:spacing w:line="460" w:lineRule="exact"/>
        <w:ind w:firstLine="422" w:firstLineChars="200"/>
        <w:rPr>
          <w:rFonts w:ascii="宋体" w:hAnsi="宋体" w:cs="宋体"/>
          <w:b/>
          <w:szCs w:val="21"/>
        </w:rPr>
      </w:pPr>
      <w:r>
        <w:rPr>
          <w:rFonts w:hint="eastAsia" w:ascii="宋体" w:hAnsi="宋体" w:cs="宋体"/>
          <w:b/>
          <w:szCs w:val="21"/>
        </w:rPr>
        <w:t>1、电子投标文件，按“政采云供应商项目采购-电子招投标操作指南”及本招标文件要求制作、加密并递交。</w:t>
      </w:r>
    </w:p>
    <w:p w14:paraId="0EBB8AF0">
      <w:pPr>
        <w:adjustRightInd w:val="0"/>
        <w:snapToGrid w:val="0"/>
        <w:spacing w:line="460" w:lineRule="exact"/>
        <w:ind w:firstLine="422" w:firstLineChars="200"/>
        <w:rPr>
          <w:rFonts w:ascii="宋体" w:hAnsi="宋体" w:cs="宋体"/>
          <w:b/>
          <w:szCs w:val="21"/>
        </w:rPr>
      </w:pPr>
      <w:r>
        <w:rPr>
          <w:rFonts w:hint="eastAsia" w:ascii="宋体" w:hAnsi="宋体" w:cs="宋体"/>
          <w:b/>
          <w:szCs w:val="21"/>
        </w:rPr>
        <w:t>2、以介质存储的数据电文形式的备份投标文件，按政采云供应商项目采购-电子招投标操作指南中制作的电子投标文件。</w:t>
      </w:r>
    </w:p>
    <w:p w14:paraId="3A43E4A5">
      <w:pPr>
        <w:adjustRightInd w:val="0"/>
        <w:snapToGrid w:val="0"/>
        <w:spacing w:line="460" w:lineRule="exact"/>
        <w:ind w:firstLine="422" w:firstLineChars="200"/>
        <w:rPr>
          <w:rFonts w:ascii="宋体" w:hAnsi="宋体" w:cs="宋体"/>
          <w:b/>
          <w:szCs w:val="21"/>
        </w:rPr>
      </w:pPr>
      <w:r>
        <w:rPr>
          <w:rFonts w:hint="eastAsia" w:ascii="宋体" w:hAnsi="宋体" w:cs="宋体"/>
          <w:b/>
          <w:szCs w:val="21"/>
        </w:rPr>
        <w:t>投标文件的启用，按先后顺位分别为电子投标文件、以介质存储的数据电文形式的备份投标文件。在下一顺位的投标文件启用时，前一顺位的投标文件自动失效。</w:t>
      </w:r>
    </w:p>
    <w:p w14:paraId="13D7267A">
      <w:pPr>
        <w:snapToGrid w:val="0"/>
        <w:spacing w:line="360" w:lineRule="auto"/>
        <w:ind w:firstLine="413" w:firstLineChars="196"/>
        <w:jc w:val="left"/>
        <w:rPr>
          <w:rFonts w:ascii="宋体" w:hAnsi="宋体" w:cs="宋体"/>
          <w:b/>
          <w:szCs w:val="21"/>
        </w:rPr>
      </w:pPr>
      <w:r>
        <w:rPr>
          <w:rFonts w:hint="eastAsia" w:ascii="宋体" w:hAnsi="宋体" w:cs="宋体"/>
          <w:b/>
          <w:szCs w:val="21"/>
        </w:rPr>
        <w:t>（二）投标文件的组成</w:t>
      </w:r>
    </w:p>
    <w:p w14:paraId="4A05B32D">
      <w:pPr>
        <w:snapToGrid w:val="0"/>
        <w:spacing w:line="360" w:lineRule="auto"/>
        <w:ind w:firstLine="415" w:firstLineChars="198"/>
        <w:rPr>
          <w:rFonts w:ascii="宋体" w:hAnsi="宋体" w:cs="宋体"/>
          <w:szCs w:val="21"/>
        </w:rPr>
      </w:pPr>
      <w:r>
        <w:rPr>
          <w:rFonts w:hint="eastAsia" w:ascii="宋体" w:hAnsi="宋体" w:cs="宋体"/>
          <w:szCs w:val="21"/>
        </w:rPr>
        <w:t>投标文件由投标报价文件、资格证明文件、商务文件、技术文件组成。电子投标文件中所须加盖公章部分均采用CA签章。（具体要求详见第六章 投标文件组成）</w:t>
      </w:r>
    </w:p>
    <w:p w14:paraId="69E1E453">
      <w:pPr>
        <w:snapToGrid w:val="0"/>
        <w:spacing w:line="360" w:lineRule="auto"/>
        <w:ind w:firstLine="413" w:firstLineChars="196"/>
        <w:jc w:val="left"/>
        <w:rPr>
          <w:rFonts w:ascii="宋体" w:hAnsi="宋体" w:cs="宋体"/>
          <w:b/>
          <w:szCs w:val="21"/>
        </w:rPr>
      </w:pPr>
      <w:r>
        <w:rPr>
          <w:rFonts w:hint="eastAsia" w:ascii="宋体" w:hAnsi="宋体" w:cs="宋体"/>
          <w:b/>
          <w:szCs w:val="21"/>
        </w:rPr>
        <w:t>（三）投标文件的语言及计量</w:t>
      </w:r>
    </w:p>
    <w:p w14:paraId="4AA1AB23">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1、投标文件以及投标人与采购代理机构就有关投标事宜的所有来往函电，均应以中文汉语书写。除签名、盖章、专用名称、特殊证明材料等情形外，以中文汉语以外的文字表述的投标文件视同未提供。</w:t>
      </w:r>
    </w:p>
    <w:p w14:paraId="55AF7F5F">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2、投标计量单位，应采用中华人民共和国法定计量单位（货币单位：人民币元），否则视同未响应。</w:t>
      </w:r>
    </w:p>
    <w:p w14:paraId="0192CFA7">
      <w:pPr>
        <w:snapToGrid w:val="0"/>
        <w:spacing w:line="360" w:lineRule="auto"/>
        <w:ind w:firstLine="413" w:firstLineChars="196"/>
        <w:jc w:val="left"/>
        <w:rPr>
          <w:rFonts w:ascii="宋体" w:hAnsi="宋体" w:cs="宋体"/>
          <w:b/>
          <w:szCs w:val="21"/>
        </w:rPr>
      </w:pPr>
      <w:r>
        <w:rPr>
          <w:rFonts w:hint="eastAsia" w:ascii="宋体" w:hAnsi="宋体" w:cs="宋体"/>
          <w:b/>
          <w:szCs w:val="21"/>
        </w:rPr>
        <w:t>（四）投标报价与相关费用</w:t>
      </w:r>
    </w:p>
    <w:p w14:paraId="73482B79">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详见投标人须知前附表。</w:t>
      </w:r>
    </w:p>
    <w:p w14:paraId="76D594C1">
      <w:pPr>
        <w:pStyle w:val="19"/>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（五）投标文件的有效期</w:t>
      </w:r>
    </w:p>
    <w:p w14:paraId="5D39BA4E">
      <w:pPr>
        <w:pStyle w:val="19"/>
        <w:snapToGrid w:val="0"/>
        <w:spacing w:line="360" w:lineRule="auto"/>
        <w:ind w:firstLine="420" w:firstLineChars="200"/>
        <w:rPr>
          <w:rFonts w:hAnsi="宋体" w:eastAsia="宋体" w:cs="宋体"/>
          <w:sz w:val="21"/>
          <w:szCs w:val="21"/>
        </w:rPr>
      </w:pPr>
      <w:r>
        <w:rPr>
          <w:rFonts w:hint="eastAsia" w:hAnsi="宋体" w:eastAsia="宋体" w:cs="宋体"/>
          <w:sz w:val="21"/>
          <w:szCs w:val="21"/>
        </w:rPr>
        <w:t>1、自投标截止日起90天投标文件应保持有效。有效期不足的投标文件将被拒绝。</w:t>
      </w:r>
    </w:p>
    <w:p w14:paraId="31FDF5A2">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2、在特殊情况下，采购人可与投标人协商延长投标文件的有效期，这种要求和答复均以书面形式进行。</w:t>
      </w:r>
    </w:p>
    <w:p w14:paraId="7A0806F3">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3、中标人的投标文件自开标之日起至合同履行完毕止均应保持有效。</w:t>
      </w:r>
    </w:p>
    <w:p w14:paraId="7CBD2F8A">
      <w:pPr>
        <w:snapToGrid w:val="0"/>
        <w:spacing w:line="360" w:lineRule="auto"/>
        <w:ind w:firstLine="422" w:firstLineChars="200"/>
        <w:jc w:val="left"/>
        <w:rPr>
          <w:rFonts w:ascii="宋体" w:hAnsi="宋体" w:cs="宋体"/>
          <w:b/>
          <w:szCs w:val="21"/>
        </w:rPr>
      </w:pPr>
      <w:r>
        <w:rPr>
          <w:rFonts w:hint="eastAsia" w:ascii="宋体" w:hAnsi="宋体" w:cs="宋体"/>
          <w:b/>
          <w:szCs w:val="21"/>
        </w:rPr>
        <w:t>（六）投标文件的签署和编制</w:t>
      </w:r>
    </w:p>
    <w:p w14:paraId="523666F6">
      <w:pPr>
        <w:adjustRightInd w:val="0"/>
        <w:snapToGrid w:val="0"/>
        <w:spacing w:line="460" w:lineRule="exact"/>
        <w:ind w:firstLine="422" w:firstLineChars="200"/>
        <w:rPr>
          <w:rFonts w:ascii="宋体" w:hAnsi="宋体" w:cs="宋体"/>
          <w:b/>
          <w:szCs w:val="21"/>
        </w:rPr>
      </w:pPr>
      <w:r>
        <w:rPr>
          <w:rFonts w:hint="eastAsia" w:ascii="宋体" w:hAnsi="宋体" w:cs="宋体"/>
          <w:b/>
          <w:szCs w:val="21"/>
        </w:rPr>
        <w:t>1、电子投标文件部分：</w:t>
      </w:r>
    </w:p>
    <w:p w14:paraId="36A43D47">
      <w:pPr>
        <w:adjustRightInd w:val="0"/>
        <w:snapToGrid w:val="0"/>
        <w:spacing w:line="460" w:lineRule="exact"/>
        <w:ind w:firstLine="422" w:firstLineChars="200"/>
        <w:rPr>
          <w:rFonts w:ascii="宋体" w:hAnsi="宋体" w:cs="宋体"/>
          <w:b/>
          <w:szCs w:val="21"/>
        </w:rPr>
      </w:pPr>
      <w:r>
        <w:rPr>
          <w:rFonts w:hint="eastAsia" w:ascii="宋体" w:hAnsi="宋体" w:cs="宋体"/>
          <w:b/>
          <w:szCs w:val="21"/>
        </w:rPr>
        <w:t>投标人应根据“政采云供应商项目采购-电子招投标操作指南”及本招标文件规定的格式和顺序编制电子投标文件并进行关联定位。</w:t>
      </w:r>
    </w:p>
    <w:p w14:paraId="429BDA0D">
      <w:pPr>
        <w:adjustRightInd w:val="0"/>
        <w:snapToGrid w:val="0"/>
        <w:spacing w:line="460" w:lineRule="exact"/>
        <w:ind w:firstLine="422" w:firstLineChars="200"/>
        <w:rPr>
          <w:rFonts w:ascii="宋体" w:hAnsi="宋体" w:cs="宋体"/>
          <w:b/>
          <w:szCs w:val="21"/>
        </w:rPr>
      </w:pPr>
      <w:r>
        <w:rPr>
          <w:rFonts w:hint="eastAsia" w:ascii="宋体" w:hAnsi="宋体" w:cs="宋体"/>
          <w:b/>
          <w:szCs w:val="21"/>
        </w:rPr>
        <w:t>2、以介质存储的数据电文形式的备份投标文件部分：</w:t>
      </w:r>
    </w:p>
    <w:p w14:paraId="4CCC4C0D">
      <w:pPr>
        <w:adjustRightInd w:val="0"/>
        <w:snapToGrid w:val="0"/>
        <w:spacing w:line="460" w:lineRule="exact"/>
        <w:ind w:firstLine="422" w:firstLineChars="200"/>
        <w:rPr>
          <w:rFonts w:ascii="宋体" w:hAnsi="宋体" w:cs="宋体"/>
          <w:b/>
          <w:szCs w:val="21"/>
        </w:rPr>
      </w:pPr>
      <w:r>
        <w:rPr>
          <w:rFonts w:hint="eastAsia" w:ascii="宋体" w:hAnsi="宋体" w:cs="宋体"/>
          <w:b/>
          <w:szCs w:val="21"/>
        </w:rPr>
        <w:t>备份电子投标文件，以光盘或U盘形式存储。</w:t>
      </w:r>
    </w:p>
    <w:p w14:paraId="40385AB9">
      <w:pPr>
        <w:snapToGrid w:val="0"/>
        <w:spacing w:line="360" w:lineRule="auto"/>
        <w:ind w:firstLine="413" w:firstLineChars="196"/>
        <w:jc w:val="left"/>
        <w:rPr>
          <w:rFonts w:ascii="宋体" w:hAnsi="宋体" w:cs="宋体"/>
          <w:b/>
          <w:szCs w:val="21"/>
        </w:rPr>
      </w:pPr>
      <w:r>
        <w:rPr>
          <w:rFonts w:hint="eastAsia" w:ascii="宋体" w:hAnsi="宋体" w:cs="宋体"/>
          <w:b/>
          <w:szCs w:val="21"/>
        </w:rPr>
        <w:t>（七）备份投标文件的修改和撤回</w:t>
      </w:r>
    </w:p>
    <w:p w14:paraId="376AC2DF">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投标人在投标截止时间之前，可以对已提交的投标文件进行修改或撤回，并书面形式（投标人代表签字）通知采购代理机构；投标截止时间后，投标人不得撤回、修改投标文件。修改后重新递交的投标文件应当按本招标文件的要求密封和签字。</w:t>
      </w:r>
    </w:p>
    <w:p w14:paraId="3FDA525E">
      <w:pPr>
        <w:snapToGrid w:val="0"/>
        <w:spacing w:line="360" w:lineRule="auto"/>
        <w:ind w:firstLine="422" w:firstLineChars="200"/>
        <w:rPr>
          <w:rFonts w:ascii="宋体" w:hAnsi="宋体" w:cs="宋体"/>
          <w:b/>
          <w:szCs w:val="21"/>
        </w:rPr>
      </w:pPr>
      <w:r>
        <w:rPr>
          <w:rFonts w:hint="eastAsia" w:ascii="宋体" w:hAnsi="宋体" w:cs="宋体"/>
          <w:b/>
          <w:szCs w:val="21"/>
        </w:rPr>
        <w:t>（八）投标无效的情形</w:t>
      </w:r>
    </w:p>
    <w:p w14:paraId="0720DBBF">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实质上没有响应招标文件要求的投标将被视为无效投标。投标人不得通过修正或撤销不合要求的偏离或保留从而使其投标成为实质上响应的投标。经评审小组认定属于投标人笔误所造成的差错，应当允许其在评标结束之前进行修改或者补正（可以是复印件、传真件等）。修改或者补正投标文件必须以书面形式进行，并应在中标结果公告之前查核原件。限期内不补正或经补正后仍不符合招标文件要求的，应认定其投标无效。投标人修改、补正投标文件后，不影响评审小组对其投标文件所作的评价和评分结果。</w:t>
      </w:r>
    </w:p>
    <w:p w14:paraId="3E655526">
      <w:pPr>
        <w:pStyle w:val="19"/>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1、在符合性审查和商务评审时，如发现下列情形之一的，投标文件将被视为无效投标：</w:t>
      </w:r>
    </w:p>
    <w:p w14:paraId="266C4484">
      <w:pPr>
        <w:snapToGrid w:val="0"/>
        <w:spacing w:line="360" w:lineRule="auto"/>
        <w:ind w:firstLine="417" w:firstLineChars="198"/>
        <w:rPr>
          <w:rFonts w:ascii="宋体" w:hAnsi="宋体" w:cs="宋体"/>
          <w:b/>
          <w:szCs w:val="21"/>
        </w:rPr>
      </w:pPr>
      <w:r>
        <w:rPr>
          <w:rFonts w:hint="eastAsia" w:ascii="宋体" w:hAnsi="宋体" w:cs="宋体"/>
          <w:b/>
          <w:szCs w:val="21"/>
        </w:rPr>
        <w:t>1.1电子投标文件解密失败的，且未在规定时间内提交有效备份投标文件的；</w:t>
      </w:r>
    </w:p>
    <w:p w14:paraId="55B1E2E6">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1.2未按招标文件要求密封、签字、盖章的；</w:t>
      </w:r>
    </w:p>
    <w:p w14:paraId="3C4B32D8">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1.3资格证明文件不全的，或者不符合招标文件标明的资格要求的；</w:t>
      </w:r>
    </w:p>
    <w:p w14:paraId="5DBABB0E">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1.4投标文件组成不全的；</w:t>
      </w:r>
    </w:p>
    <w:p w14:paraId="6C18B310">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1.5投标文件的实质性内容未使用中文表述、意思表述不明确、前后矛盾或者使用计量单位不符合招标文件要求的；（经评审小组认定允许其当场更正的笔误除外）</w:t>
      </w:r>
    </w:p>
    <w:p w14:paraId="0F67DAD0">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1.6投标文件的关键内容字迹模糊、无法辨认的，或者投标文件中经修正的内容字迹模糊难以辨认或者修改处未按规定签名盖章的；</w:t>
      </w:r>
    </w:p>
    <w:p w14:paraId="693DD1E7">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1.7实质性条款不能满足招标文件要求的；</w:t>
      </w:r>
    </w:p>
    <w:p w14:paraId="107445BA">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1.8不响应招标文件要求或者投标文件有采购人不能接受的附加条件的；</w:t>
      </w:r>
    </w:p>
    <w:p w14:paraId="2DF06BC6">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1.9 投标文件没有按招标文件要求提供有标“▲”的条款的资料和材料的；</w:t>
      </w:r>
    </w:p>
    <w:p w14:paraId="729E822D">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1.10投标文件资格证明、商务、技术部分中出现投标报价信息的。</w:t>
      </w:r>
    </w:p>
    <w:p w14:paraId="5DA809FD">
      <w:pPr>
        <w:pStyle w:val="19"/>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2、在不影响公平竞争的前提下，参与同一标段（包）的供应商存在以下情形之一的且无法合理解释的，其投标（响应）文件无效：</w:t>
      </w:r>
    </w:p>
    <w:p w14:paraId="6509F82C">
      <w:pPr>
        <w:pStyle w:val="19"/>
        <w:snapToGrid w:val="0"/>
        <w:spacing w:line="360" w:lineRule="auto"/>
        <w:ind w:firstLine="415" w:firstLineChars="198"/>
        <w:rPr>
          <w:rFonts w:hAnsi="宋体" w:eastAsia="宋体" w:cs="宋体"/>
          <w:bCs/>
          <w:sz w:val="21"/>
          <w:szCs w:val="21"/>
        </w:rPr>
      </w:pPr>
      <w:r>
        <w:rPr>
          <w:rFonts w:hint="eastAsia" w:hAnsi="宋体" w:eastAsia="宋体" w:cs="宋体"/>
          <w:bCs/>
          <w:sz w:val="21"/>
          <w:szCs w:val="21"/>
        </w:rPr>
        <w:t>2.1不同供应商的电子投标(响应)文件上传计算机的网卡MAC地址或硬盘序列号等硬件信息相同的；</w:t>
      </w:r>
    </w:p>
    <w:p w14:paraId="63D0F3DE">
      <w:pPr>
        <w:pStyle w:val="19"/>
        <w:snapToGrid w:val="0"/>
        <w:spacing w:line="360" w:lineRule="auto"/>
        <w:ind w:firstLine="415" w:firstLineChars="198"/>
        <w:rPr>
          <w:rFonts w:hAnsi="宋体" w:eastAsia="宋体" w:cs="宋体"/>
          <w:bCs/>
          <w:sz w:val="21"/>
          <w:szCs w:val="21"/>
        </w:rPr>
      </w:pPr>
      <w:r>
        <w:rPr>
          <w:rFonts w:hint="eastAsia" w:hAnsi="宋体" w:eastAsia="宋体" w:cs="宋体"/>
          <w:bCs/>
          <w:sz w:val="21"/>
          <w:szCs w:val="21"/>
        </w:rPr>
        <w:t>2.2上传的电子投标(响应)文件若出现使用本项目其他投标(响应)供应商的数字证书加密的，或者加盖本项目其他投标(响应)供应商的电子印章的；</w:t>
      </w:r>
    </w:p>
    <w:p w14:paraId="7DBF84E4">
      <w:pPr>
        <w:pStyle w:val="19"/>
        <w:snapToGrid w:val="0"/>
        <w:spacing w:line="360" w:lineRule="auto"/>
        <w:ind w:firstLine="415" w:firstLineChars="198"/>
        <w:rPr>
          <w:rFonts w:hAnsi="宋体" w:eastAsia="宋体" w:cs="宋体"/>
          <w:bCs/>
          <w:sz w:val="21"/>
          <w:szCs w:val="21"/>
        </w:rPr>
      </w:pPr>
      <w:r>
        <w:rPr>
          <w:rFonts w:hint="eastAsia" w:hAnsi="宋体" w:eastAsia="宋体" w:cs="宋体"/>
          <w:bCs/>
          <w:sz w:val="21"/>
          <w:szCs w:val="21"/>
        </w:rPr>
        <w:t>2.3不同供应商的投标(响应)文件的内容存在3处（含）以上错误一致的；</w:t>
      </w:r>
    </w:p>
    <w:p w14:paraId="0C70895F">
      <w:pPr>
        <w:pStyle w:val="19"/>
        <w:snapToGrid w:val="0"/>
        <w:spacing w:line="360" w:lineRule="auto"/>
        <w:ind w:firstLine="415" w:firstLineChars="198"/>
        <w:rPr>
          <w:rFonts w:hAnsi="宋体" w:eastAsia="宋体" w:cs="宋体"/>
          <w:bCs/>
          <w:sz w:val="21"/>
          <w:szCs w:val="21"/>
        </w:rPr>
      </w:pPr>
      <w:r>
        <w:rPr>
          <w:rFonts w:hint="eastAsia" w:hAnsi="宋体" w:eastAsia="宋体" w:cs="宋体"/>
          <w:bCs/>
          <w:sz w:val="21"/>
          <w:szCs w:val="21"/>
        </w:rPr>
        <w:t>2.4不同供应商联系人为同一人或不同联系人的联系电话一致的。</w:t>
      </w:r>
    </w:p>
    <w:p w14:paraId="27BDB856">
      <w:pPr>
        <w:pStyle w:val="19"/>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3、在技术评审时，如发现下列情形之一的，投标文件将被视为无效投标：</w:t>
      </w:r>
    </w:p>
    <w:p w14:paraId="2E4CE386">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3.1投标文件标明的响应或偏离与事实不符或虚假投标的；</w:t>
      </w:r>
    </w:p>
    <w:p w14:paraId="431DB633">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3.2明显不符合招标文件中标“▲”的技术指标、主要功能项目发生实质性偏离的；</w:t>
      </w:r>
    </w:p>
    <w:p w14:paraId="3B371B5D">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3.3投标技术方案不明确，存在一个或一个以上备选（替代）投标的；</w:t>
      </w:r>
    </w:p>
    <w:p w14:paraId="44D1CD42">
      <w:pPr>
        <w:pStyle w:val="19"/>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4、在投标报价文件评审时，如发现下列情形之一的，投标文件将被视为无效投标：</w:t>
      </w:r>
    </w:p>
    <w:p w14:paraId="4436DE9A">
      <w:pPr>
        <w:pStyle w:val="19"/>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4.1超过项目的预算金额的；</w:t>
      </w:r>
    </w:p>
    <w:p w14:paraId="4C6B29B7">
      <w:pPr>
        <w:pStyle w:val="19"/>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4.2有选择或有条件的报价的；</w:t>
      </w:r>
    </w:p>
    <w:p w14:paraId="3A5C70B5">
      <w:pPr>
        <w:pStyle w:val="19"/>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4.3报价文件中缺失报价的。</w:t>
      </w:r>
    </w:p>
    <w:p w14:paraId="79A32272">
      <w:pPr>
        <w:snapToGrid w:val="0"/>
        <w:spacing w:line="360" w:lineRule="auto"/>
        <w:ind w:firstLine="417" w:firstLineChars="198"/>
        <w:rPr>
          <w:rFonts w:ascii="宋体" w:hAnsi="宋体" w:cs="宋体"/>
          <w:b/>
          <w:szCs w:val="21"/>
        </w:rPr>
      </w:pPr>
      <w:r>
        <w:rPr>
          <w:rFonts w:hint="eastAsia" w:ascii="宋体" w:hAnsi="宋体" w:cs="宋体"/>
          <w:b/>
          <w:szCs w:val="21"/>
        </w:rPr>
        <w:t>5、被拒绝的投标文件为无效。</w:t>
      </w:r>
    </w:p>
    <w:p w14:paraId="66D28D81">
      <w:pPr>
        <w:snapToGrid w:val="0"/>
        <w:spacing w:line="360" w:lineRule="auto"/>
        <w:ind w:firstLine="417" w:firstLineChars="198"/>
        <w:rPr>
          <w:rFonts w:ascii="宋体" w:hAnsi="宋体" w:cs="宋体"/>
          <w:b/>
          <w:szCs w:val="21"/>
        </w:rPr>
      </w:pPr>
      <w:r>
        <w:rPr>
          <w:rFonts w:hint="eastAsia" w:ascii="宋体" w:hAnsi="宋体" w:cs="宋体"/>
          <w:b/>
          <w:szCs w:val="21"/>
        </w:rPr>
        <w:t>（九）出现以下情形，导致电子交易平台无法正常运行，或者无法保证电子交易的公平、公正和安全时，中止电子交易活动：</w:t>
      </w:r>
    </w:p>
    <w:p w14:paraId="6DD2B0A3">
      <w:pPr>
        <w:snapToGrid w:val="0"/>
        <w:spacing w:line="360" w:lineRule="auto"/>
        <w:ind w:firstLine="420" w:firstLineChars="200"/>
        <w:rPr>
          <w:rFonts w:ascii="宋体" w:hAnsi="宋体" w:cs="宋体"/>
          <w:bCs/>
          <w:szCs w:val="21"/>
        </w:rPr>
      </w:pPr>
      <w:r>
        <w:rPr>
          <w:rFonts w:hint="eastAsia" w:ascii="宋体" w:hAnsi="宋体" w:cs="宋体"/>
          <w:bCs/>
          <w:szCs w:val="21"/>
        </w:rPr>
        <w:t>1、电子交易平台发生故障而无法登录访问的；</w:t>
      </w:r>
    </w:p>
    <w:p w14:paraId="532BA24F">
      <w:pPr>
        <w:snapToGrid w:val="0"/>
        <w:spacing w:line="360" w:lineRule="auto"/>
        <w:ind w:firstLine="420" w:firstLineChars="200"/>
        <w:rPr>
          <w:rFonts w:ascii="宋体" w:hAnsi="宋体" w:cs="宋体"/>
          <w:bCs/>
          <w:szCs w:val="21"/>
        </w:rPr>
      </w:pPr>
      <w:r>
        <w:rPr>
          <w:rFonts w:hint="eastAsia" w:ascii="宋体" w:hAnsi="宋体" w:cs="宋体"/>
          <w:bCs/>
          <w:szCs w:val="21"/>
        </w:rPr>
        <w:t>2、电子交易平台应用或数据库出现错误，不能进行正常操作的；</w:t>
      </w:r>
    </w:p>
    <w:p w14:paraId="79D11118">
      <w:pPr>
        <w:snapToGrid w:val="0"/>
        <w:spacing w:line="360" w:lineRule="auto"/>
        <w:ind w:firstLine="420" w:firstLineChars="200"/>
        <w:rPr>
          <w:rFonts w:ascii="宋体" w:hAnsi="宋体" w:cs="宋体"/>
          <w:bCs/>
          <w:szCs w:val="21"/>
        </w:rPr>
      </w:pPr>
      <w:r>
        <w:rPr>
          <w:rFonts w:hint="eastAsia" w:ascii="宋体" w:hAnsi="宋体" w:cs="宋体"/>
          <w:bCs/>
          <w:szCs w:val="21"/>
        </w:rPr>
        <w:t>3、电子交易平台发现严重安全漏洞，有潜在泄密危险的；</w:t>
      </w:r>
    </w:p>
    <w:p w14:paraId="5CDA2732">
      <w:pPr>
        <w:snapToGrid w:val="0"/>
        <w:spacing w:line="360" w:lineRule="auto"/>
        <w:ind w:firstLine="420" w:firstLineChars="200"/>
        <w:rPr>
          <w:rFonts w:ascii="宋体" w:hAnsi="宋体" w:cs="宋体"/>
          <w:bCs/>
          <w:szCs w:val="21"/>
        </w:rPr>
      </w:pPr>
      <w:r>
        <w:rPr>
          <w:rFonts w:hint="eastAsia" w:ascii="宋体" w:hAnsi="宋体" w:cs="宋体"/>
          <w:bCs/>
          <w:szCs w:val="21"/>
        </w:rPr>
        <w:t>4、病毒发作导致不能进行正常操作的；</w:t>
      </w:r>
    </w:p>
    <w:p w14:paraId="51B30894">
      <w:pPr>
        <w:snapToGrid w:val="0"/>
        <w:spacing w:line="360" w:lineRule="auto"/>
        <w:ind w:firstLine="420" w:firstLineChars="200"/>
        <w:rPr>
          <w:rFonts w:ascii="宋体" w:hAnsi="宋体" w:cs="宋体"/>
          <w:bCs/>
          <w:szCs w:val="21"/>
        </w:rPr>
      </w:pPr>
      <w:r>
        <w:rPr>
          <w:rFonts w:hint="eastAsia" w:ascii="宋体" w:hAnsi="宋体" w:cs="宋体"/>
          <w:bCs/>
          <w:szCs w:val="21"/>
        </w:rPr>
        <w:t>5、其他无法保证电子交易的公平、公正和安全的情况。</w:t>
      </w:r>
    </w:p>
    <w:p w14:paraId="7403F3AA">
      <w:pPr>
        <w:snapToGrid w:val="0"/>
        <w:spacing w:line="360" w:lineRule="auto"/>
        <w:ind w:firstLine="415" w:firstLineChars="198"/>
        <w:rPr>
          <w:rFonts w:ascii="宋体" w:hAnsi="宋体" w:cs="宋体"/>
          <w:bCs/>
          <w:szCs w:val="21"/>
        </w:rPr>
      </w:pPr>
      <w:r>
        <w:rPr>
          <w:rFonts w:hint="eastAsia" w:ascii="宋体" w:hAnsi="宋体" w:cs="宋体"/>
          <w:bCs/>
          <w:szCs w:val="21"/>
        </w:rPr>
        <w:t>出现前款规定情形，不影响采购公平、公正性的，采购代理机构可以待上述情形消除后继续组织电子交易活动，也可以决定某些环节以纸质形式进行；影响或可能影响采购公平、公正性的，重新采购。</w:t>
      </w:r>
    </w:p>
    <w:p w14:paraId="508C4726">
      <w:pPr>
        <w:snapToGrid w:val="0"/>
        <w:spacing w:line="276" w:lineRule="auto"/>
        <w:jc w:val="center"/>
        <w:rPr>
          <w:rFonts w:ascii="宋体" w:hAnsi="宋体" w:cs="宋体"/>
          <w:b/>
          <w:szCs w:val="21"/>
        </w:rPr>
      </w:pPr>
    </w:p>
    <w:p w14:paraId="1D6AF95E">
      <w:pPr>
        <w:snapToGrid w:val="0"/>
        <w:spacing w:line="276" w:lineRule="auto"/>
        <w:jc w:val="center"/>
        <w:outlineLvl w:val="1"/>
        <w:rPr>
          <w:rFonts w:ascii="宋体" w:hAnsi="宋体" w:cs="宋体"/>
          <w:b/>
          <w:szCs w:val="21"/>
        </w:rPr>
      </w:pPr>
      <w:r>
        <w:rPr>
          <w:rFonts w:hint="eastAsia" w:ascii="宋体" w:hAnsi="宋体" w:cs="宋体"/>
          <w:b/>
          <w:szCs w:val="21"/>
        </w:rPr>
        <w:t>四、开标</w:t>
      </w:r>
    </w:p>
    <w:p w14:paraId="2A468256">
      <w:pPr>
        <w:pStyle w:val="19"/>
        <w:snapToGrid w:val="0"/>
        <w:spacing w:line="360" w:lineRule="auto"/>
        <w:ind w:firstLine="422" w:firstLineChars="200"/>
        <w:rPr>
          <w:rFonts w:hAnsi="宋体" w:eastAsia="宋体" w:cs="宋体"/>
          <w:b/>
          <w:sz w:val="21"/>
          <w:szCs w:val="21"/>
        </w:rPr>
      </w:pPr>
      <w:r>
        <w:rPr>
          <w:rFonts w:hint="eastAsia" w:hAnsi="宋体" w:eastAsia="宋体" w:cs="宋体"/>
          <w:b/>
          <w:sz w:val="21"/>
          <w:szCs w:val="21"/>
        </w:rPr>
        <w:t>（一）开标准备</w:t>
      </w:r>
    </w:p>
    <w:p w14:paraId="3097BFA1">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采购代理机构将在规定的时间和地点进行开标。本项目不要求供应商授权代表参加现场开标、开启投标文件活动。</w:t>
      </w:r>
    </w:p>
    <w:p w14:paraId="79A785C2">
      <w:pPr>
        <w:pStyle w:val="19"/>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（二）开标程序</w:t>
      </w:r>
    </w:p>
    <w:p w14:paraId="017C4685">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1、开标会由采购代理机构相关工作人员主持，主持人宣布开标会议开始。</w:t>
      </w:r>
    </w:p>
    <w:p w14:paraId="2134395D">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2、介绍参加开标会的人员名单。</w:t>
      </w:r>
    </w:p>
    <w:p w14:paraId="26C5B0A9">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3、宣布开标纪律和有关事项，告知应当回避的情形，提请有关人员回避。</w:t>
      </w:r>
    </w:p>
    <w:p w14:paraId="11763F2A">
      <w:pPr>
        <w:pStyle w:val="19"/>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4、电子招投标开标及评审程序</w:t>
      </w:r>
    </w:p>
    <w:p w14:paraId="1DC5D7A3">
      <w:pPr>
        <w:pStyle w:val="19"/>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4.1投标截止时间后，投标人登录政采云平台，用“项目采购-开标评标”功能对电子投标文件进行在线解密。</w:t>
      </w:r>
    </w:p>
    <w:p w14:paraId="434B65F5">
      <w:pPr>
        <w:pStyle w:val="19"/>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4.2各投标人的资格由采购代理机构人员负责初审；</w:t>
      </w:r>
    </w:p>
    <w:p w14:paraId="0ABFA169">
      <w:pPr>
        <w:pStyle w:val="19"/>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4.3评标委员会对商务技术投标文件进行评审；</w:t>
      </w:r>
    </w:p>
    <w:p w14:paraId="673327C0">
      <w:pPr>
        <w:pStyle w:val="19"/>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4.4在系统上公开资格和商务技术评审结果；</w:t>
      </w:r>
    </w:p>
    <w:p w14:paraId="1166E534">
      <w:pPr>
        <w:pStyle w:val="19"/>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4.5在系统上公开报价开标情况；</w:t>
      </w:r>
    </w:p>
    <w:p w14:paraId="76741774">
      <w:pPr>
        <w:pStyle w:val="19"/>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4.6评标委员会对报价情况进行评审；</w:t>
      </w:r>
    </w:p>
    <w:p w14:paraId="13D8831C">
      <w:pPr>
        <w:pStyle w:val="19"/>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4.7在系统上公布评审结果。</w:t>
      </w:r>
    </w:p>
    <w:p w14:paraId="5B7FFA84">
      <w:pPr>
        <w:pStyle w:val="19"/>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特别说明：政采云公司如对电子化开标及评审程序有调整的，按调整后的程序操作。</w:t>
      </w:r>
    </w:p>
    <w:p w14:paraId="7E5396F9">
      <w:pPr>
        <w:pStyle w:val="19"/>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5、如遇电子招投标系统故障的，启用备份投标文件</w:t>
      </w:r>
    </w:p>
    <w:p w14:paraId="0AEBB2AC">
      <w:pPr>
        <w:snapToGrid w:val="0"/>
        <w:spacing w:line="360" w:lineRule="auto"/>
        <w:ind w:firstLine="417" w:firstLineChars="198"/>
        <w:rPr>
          <w:rFonts w:ascii="宋体" w:hAnsi="宋体" w:cs="宋体"/>
          <w:b/>
          <w:bCs/>
          <w:szCs w:val="21"/>
        </w:rPr>
      </w:pPr>
      <w:r>
        <w:rPr>
          <w:rFonts w:hint="eastAsia" w:ascii="宋体" w:hAnsi="宋体" w:cs="宋体"/>
          <w:b/>
          <w:bCs/>
          <w:szCs w:val="21"/>
        </w:rPr>
        <w:t>6、本项目原则上采用政采云电子招投标开标及评审程序，但若投标人在规定时间内无法解密或解密失败，采购代理机构将开启未能在规定时间内解密的投标人递交的备份投标文件。</w:t>
      </w:r>
    </w:p>
    <w:p w14:paraId="6381F797">
      <w:pPr>
        <w:snapToGrid w:val="0"/>
        <w:spacing w:line="276" w:lineRule="auto"/>
        <w:jc w:val="center"/>
        <w:rPr>
          <w:rFonts w:ascii="宋体" w:hAnsi="宋体" w:cs="宋体"/>
          <w:b/>
          <w:szCs w:val="21"/>
        </w:rPr>
      </w:pPr>
    </w:p>
    <w:p w14:paraId="5EA3953E">
      <w:pPr>
        <w:snapToGrid w:val="0"/>
        <w:spacing w:line="276" w:lineRule="auto"/>
        <w:jc w:val="center"/>
        <w:outlineLvl w:val="1"/>
        <w:rPr>
          <w:rFonts w:ascii="宋体" w:hAnsi="宋体" w:cs="宋体"/>
          <w:b/>
          <w:szCs w:val="21"/>
        </w:rPr>
      </w:pPr>
      <w:r>
        <w:rPr>
          <w:rFonts w:hint="eastAsia" w:ascii="宋体" w:hAnsi="宋体" w:cs="宋体"/>
          <w:b/>
          <w:szCs w:val="21"/>
        </w:rPr>
        <w:t>五、评标</w:t>
      </w:r>
    </w:p>
    <w:p w14:paraId="7CCBD415">
      <w:pPr>
        <w:pStyle w:val="19"/>
        <w:snapToGrid w:val="0"/>
        <w:spacing w:line="360" w:lineRule="auto"/>
        <w:ind w:firstLine="422" w:firstLineChars="200"/>
        <w:rPr>
          <w:rFonts w:hAnsi="宋体" w:eastAsia="宋体" w:cs="宋体"/>
          <w:b/>
          <w:sz w:val="21"/>
          <w:szCs w:val="21"/>
        </w:rPr>
      </w:pPr>
      <w:r>
        <w:rPr>
          <w:rFonts w:hint="eastAsia" w:hAnsi="宋体" w:eastAsia="宋体" w:cs="宋体"/>
          <w:b/>
          <w:sz w:val="21"/>
          <w:szCs w:val="21"/>
        </w:rPr>
        <w:t>（一）组建评审小组</w:t>
      </w:r>
    </w:p>
    <w:p w14:paraId="64165B77">
      <w:pPr>
        <w:pStyle w:val="19"/>
        <w:snapToGrid w:val="0"/>
        <w:spacing w:line="360" w:lineRule="auto"/>
        <w:ind w:firstLine="420" w:firstLineChars="200"/>
        <w:rPr>
          <w:rFonts w:hAnsi="宋体" w:eastAsia="宋体" w:cs="宋体"/>
          <w:sz w:val="21"/>
          <w:szCs w:val="21"/>
        </w:rPr>
      </w:pPr>
      <w:r>
        <w:rPr>
          <w:rFonts w:hint="eastAsia" w:hAnsi="宋体" w:eastAsia="宋体" w:cs="宋体"/>
          <w:sz w:val="21"/>
          <w:szCs w:val="21"/>
        </w:rPr>
        <w:t>评标委员会由采购人代表和评审专家组成，成员人数为 5 人及以上单数，其中评审专家不少于成员总数的三分之二。</w:t>
      </w:r>
    </w:p>
    <w:p w14:paraId="75F75D9B">
      <w:pPr>
        <w:pStyle w:val="19"/>
        <w:snapToGrid w:val="0"/>
        <w:spacing w:line="360" w:lineRule="auto"/>
        <w:ind w:firstLine="422" w:firstLineChars="200"/>
        <w:rPr>
          <w:rFonts w:hAnsi="宋体" w:eastAsia="宋体" w:cs="宋体"/>
          <w:b/>
          <w:sz w:val="21"/>
          <w:szCs w:val="21"/>
        </w:rPr>
      </w:pPr>
      <w:r>
        <w:rPr>
          <w:rFonts w:hint="eastAsia" w:hAnsi="宋体" w:eastAsia="宋体" w:cs="宋体"/>
          <w:b/>
          <w:sz w:val="21"/>
          <w:szCs w:val="21"/>
        </w:rPr>
        <w:t>（二）评标程序</w:t>
      </w:r>
    </w:p>
    <w:p w14:paraId="18A2835F">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1、资格审查</w:t>
      </w:r>
    </w:p>
    <w:p w14:paraId="67001BCD">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代理机构对投标人的资格进行审查。</w:t>
      </w:r>
    </w:p>
    <w:p w14:paraId="2ACEEE9F">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2、实质审查与比较</w:t>
      </w:r>
    </w:p>
    <w:p w14:paraId="28C09FF0">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2.1评审小组审查投标文件的实质性内容是否符合招标文件的实质性要求。</w:t>
      </w:r>
    </w:p>
    <w:p w14:paraId="15ED0301">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2.2评审小组将根据投标人的投标文件进行审查、核对，如有疑问，将对投标人进行询标，投标人要向评审小组澄清有关问题，并最终以书面形式进行答复。</w:t>
      </w:r>
    </w:p>
    <w:p w14:paraId="4340F88E">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2.3投标人代表未到场或者拒绝澄清或者澄清的内容改变了投标文件的实质性内容的，评审小组有权对该投标文件作出不利于投标人的评判。</w:t>
      </w:r>
    </w:p>
    <w:p w14:paraId="2D450AF8">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2.4各投标人的商务技术得分由指定专人进行计算复核。</w:t>
      </w:r>
    </w:p>
    <w:p w14:paraId="2DF04F88">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2.5各投标人报价得分根据评分标准计算。</w:t>
      </w:r>
    </w:p>
    <w:p w14:paraId="756614BC">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2.6评审小组完成评标后，对各部分得分汇总，得出本项目最终得分，评审小组按评标原则推荐中标候选人同时起草评审报告。</w:t>
      </w:r>
    </w:p>
    <w:p w14:paraId="45C98976">
      <w:pPr>
        <w:snapToGrid w:val="0"/>
        <w:spacing w:line="360" w:lineRule="auto"/>
        <w:ind w:firstLine="422" w:firstLineChars="200"/>
        <w:rPr>
          <w:rFonts w:ascii="宋体" w:hAnsi="宋体" w:cs="宋体"/>
          <w:b/>
          <w:szCs w:val="21"/>
        </w:rPr>
      </w:pPr>
      <w:r>
        <w:rPr>
          <w:rFonts w:hint="eastAsia" w:ascii="宋体" w:hAnsi="宋体" w:cs="宋体"/>
          <w:b/>
          <w:szCs w:val="21"/>
        </w:rPr>
        <w:t>（三）澄清问题的形式</w:t>
      </w:r>
    </w:p>
    <w:p w14:paraId="37059814">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对投标文件中含义不明确、同类问题表述不一致或者有明显文字和计算错误的内容，评审小组可要求投标人作出必要的澄清、说明或者纠正。投标人的澄清、说明或者补正应当采用书面形式，由其全权代表签字或盖章确认，并不得超出投标文件的范围或者改变投标文件的实质性内容。</w:t>
      </w:r>
    </w:p>
    <w:p w14:paraId="12BDC5FD">
      <w:pPr>
        <w:pStyle w:val="19"/>
        <w:snapToGrid w:val="0"/>
        <w:spacing w:line="360" w:lineRule="auto"/>
        <w:ind w:firstLine="420" w:firstLineChars="199"/>
        <w:rPr>
          <w:rFonts w:hAnsi="宋体" w:eastAsia="宋体" w:cs="宋体"/>
          <w:b/>
          <w:sz w:val="21"/>
          <w:szCs w:val="21"/>
        </w:rPr>
      </w:pPr>
      <w:r>
        <w:rPr>
          <w:rFonts w:hint="eastAsia" w:hAnsi="宋体" w:eastAsia="宋体" w:cs="宋体"/>
          <w:b/>
          <w:sz w:val="21"/>
          <w:szCs w:val="21"/>
        </w:rPr>
        <w:t>（四）报价错误修正</w:t>
      </w:r>
    </w:p>
    <w:p w14:paraId="7D038A74">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投标文件如果出现计算或表达上的错误，修正错误的原则如下：</w:t>
      </w:r>
    </w:p>
    <w:p w14:paraId="7362C44E">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1、投标文件开标一览表（报价表）内容与投标文件中相应内容不一致的，以开标一览表（报价表）为准；</w:t>
      </w:r>
    </w:p>
    <w:p w14:paraId="156AFFD4">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2、大写金额和小写金额不一致的，以大写金额为准；</w:t>
      </w:r>
    </w:p>
    <w:p w14:paraId="08DCB9CF">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3、单价金额小数点或者百分比有明显错位的，以开标一览表的总价为准，并修改单价；</w:t>
      </w:r>
    </w:p>
    <w:p w14:paraId="579D8744">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4、总价金额与按单价汇总金额不一致的，以单价金额计算结果为准；</w:t>
      </w:r>
    </w:p>
    <w:p w14:paraId="3FE110E9">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5、电子交易平台客户端里开标一览表录入的信息与投标文件不一致的，以投标文件为准。</w:t>
      </w:r>
    </w:p>
    <w:p w14:paraId="7974586D">
      <w:pPr>
        <w:pStyle w:val="19"/>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同时出现两种以上不一致的，按上述顺序修正；按上述修正错误的原则及方法调整或修正投标文件的投标报价，投标人同意并签字确认后，调整后的投标报价对投标人具有约束作用。如果投标人不接受修正后的报价，则其投标将作为无效投标处理。</w:t>
      </w:r>
    </w:p>
    <w:p w14:paraId="76837926">
      <w:pPr>
        <w:pStyle w:val="19"/>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（五）评标原则和评标办法</w:t>
      </w:r>
    </w:p>
    <w:p w14:paraId="2EE8B2D0">
      <w:pPr>
        <w:pStyle w:val="19"/>
        <w:snapToGrid w:val="0"/>
        <w:spacing w:line="360" w:lineRule="auto"/>
        <w:ind w:firstLine="420" w:firstLineChars="200"/>
        <w:rPr>
          <w:rFonts w:hAnsi="宋体" w:eastAsia="宋体" w:cs="宋体"/>
          <w:sz w:val="21"/>
          <w:szCs w:val="21"/>
        </w:rPr>
      </w:pPr>
      <w:r>
        <w:rPr>
          <w:rFonts w:hint="eastAsia" w:hAnsi="宋体" w:eastAsia="宋体" w:cs="宋体"/>
          <w:sz w:val="21"/>
          <w:szCs w:val="21"/>
        </w:rPr>
        <w:t>1、评标委员会必须公平、公正、客观，不带任何倾向性和启发性；不得向外界透露任何与评标有关的内容；任何单位和个人不得干扰、影响评标的正常进行；评标委员会及有关工作人员不得私下与投标人接触。</w:t>
      </w:r>
    </w:p>
    <w:p w14:paraId="1D4705EF">
      <w:pPr>
        <w:pStyle w:val="19"/>
        <w:snapToGrid w:val="0"/>
        <w:spacing w:line="360" w:lineRule="auto"/>
        <w:ind w:firstLine="420" w:firstLineChars="200"/>
        <w:rPr>
          <w:rFonts w:hAnsi="宋体" w:eastAsia="宋体" w:cs="宋体"/>
          <w:sz w:val="21"/>
          <w:szCs w:val="21"/>
        </w:rPr>
      </w:pPr>
      <w:r>
        <w:rPr>
          <w:rFonts w:hint="eastAsia" w:hAnsi="宋体" w:eastAsia="宋体" w:cs="宋体"/>
          <w:sz w:val="21"/>
          <w:szCs w:val="21"/>
        </w:rPr>
        <w:t>2、评标办法。本项目评标办法是</w:t>
      </w:r>
      <w:r>
        <w:rPr>
          <w:rFonts w:hint="eastAsia" w:hAnsi="宋体" w:eastAsia="宋体" w:cs="宋体"/>
          <w:sz w:val="21"/>
          <w:szCs w:val="21"/>
          <w:u w:val="single"/>
        </w:rPr>
        <w:t>综合评分法</w:t>
      </w:r>
      <w:r>
        <w:rPr>
          <w:rFonts w:hint="eastAsia" w:hAnsi="宋体" w:eastAsia="宋体" w:cs="宋体"/>
          <w:sz w:val="21"/>
          <w:szCs w:val="21"/>
        </w:rPr>
        <w:t>，具体评标内容及评分标准等详见《第四章 评标办法及标准》。</w:t>
      </w:r>
    </w:p>
    <w:p w14:paraId="5868D8E3">
      <w:pPr>
        <w:pStyle w:val="19"/>
        <w:snapToGrid w:val="0"/>
        <w:spacing w:line="360" w:lineRule="auto"/>
        <w:ind w:firstLine="420" w:firstLineChars="200"/>
        <w:rPr>
          <w:rFonts w:hAnsi="宋体" w:eastAsia="宋体" w:cs="宋体"/>
          <w:sz w:val="21"/>
          <w:szCs w:val="21"/>
        </w:rPr>
      </w:pPr>
      <w:r>
        <w:rPr>
          <w:rFonts w:hint="eastAsia" w:hAnsi="宋体" w:eastAsia="宋体" w:cs="宋体"/>
          <w:sz w:val="21"/>
          <w:szCs w:val="21"/>
        </w:rPr>
        <w:t>3、《政府采购货物和服务招标投标管理办法》</w:t>
      </w:r>
    </w:p>
    <w:p w14:paraId="4907C930">
      <w:pPr>
        <w:pStyle w:val="19"/>
        <w:snapToGrid w:val="0"/>
        <w:spacing w:line="360" w:lineRule="auto"/>
        <w:ind w:firstLine="420" w:firstLineChars="200"/>
        <w:rPr>
          <w:rFonts w:hAnsi="宋体" w:eastAsia="宋体" w:cs="宋体"/>
          <w:sz w:val="21"/>
          <w:szCs w:val="21"/>
        </w:rPr>
      </w:pPr>
      <w:r>
        <w:rPr>
          <w:rFonts w:hint="eastAsia" w:hAnsi="宋体" w:eastAsia="宋体" w:cs="宋体"/>
          <w:sz w:val="21"/>
          <w:szCs w:val="21"/>
        </w:rPr>
        <w:t>第三十一条：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A1A0DE5">
      <w:pPr>
        <w:pStyle w:val="19"/>
        <w:snapToGrid w:val="0"/>
        <w:spacing w:line="360" w:lineRule="auto"/>
        <w:ind w:firstLine="422" w:firstLineChars="200"/>
        <w:rPr>
          <w:rFonts w:hAnsi="宋体" w:eastAsia="宋体" w:cs="宋体"/>
          <w:sz w:val="21"/>
          <w:szCs w:val="21"/>
        </w:rPr>
      </w:pPr>
      <w:r>
        <w:rPr>
          <w:rFonts w:hint="eastAsia" w:hAnsi="宋体" w:eastAsia="宋体" w:cs="宋体"/>
          <w:b/>
          <w:bCs/>
          <w:sz w:val="21"/>
          <w:szCs w:val="21"/>
        </w:rPr>
        <w:t>本项目标项一核心产品：</w:t>
      </w:r>
      <w:r>
        <w:rPr>
          <w:rFonts w:hint="eastAsia" w:hAnsi="宋体" w:eastAsia="宋体" w:cs="宋体"/>
          <w:b/>
          <w:bCs/>
          <w:sz w:val="21"/>
          <w:szCs w:val="21"/>
          <w:u w:val="single"/>
        </w:rPr>
        <w:t xml:space="preserve"> 犬笼 </w:t>
      </w:r>
      <w:r>
        <w:rPr>
          <w:rFonts w:hint="eastAsia" w:hAnsi="宋体" w:eastAsia="宋体" w:cs="宋体"/>
          <w:b/>
          <w:bCs/>
          <w:sz w:val="21"/>
          <w:szCs w:val="21"/>
        </w:rPr>
        <w:t>，标项二核心产品：</w:t>
      </w:r>
      <w:r>
        <w:rPr>
          <w:rFonts w:hint="eastAsia" w:hAnsi="宋体" w:eastAsia="宋体" w:cs="宋体"/>
          <w:b/>
          <w:bCs/>
          <w:sz w:val="21"/>
          <w:szCs w:val="21"/>
          <w:u w:val="single"/>
        </w:rPr>
        <w:t xml:space="preserve"> 洗衣机 </w:t>
      </w:r>
      <w:r>
        <w:rPr>
          <w:rFonts w:hint="eastAsia" w:hAnsi="宋体" w:eastAsia="宋体" w:cs="宋体"/>
          <w:b/>
          <w:bCs/>
          <w:sz w:val="21"/>
          <w:szCs w:val="21"/>
        </w:rPr>
        <w:t>；核心产品中任意一个产品同时为相同品牌时，符合第三十一条的规定。</w:t>
      </w:r>
    </w:p>
    <w:p w14:paraId="44A9D466">
      <w:pPr>
        <w:pStyle w:val="19"/>
        <w:snapToGrid w:val="0"/>
        <w:spacing w:line="360" w:lineRule="auto"/>
        <w:ind w:firstLine="420" w:firstLineChars="200"/>
        <w:rPr>
          <w:rFonts w:hAnsi="宋体" w:eastAsia="宋体" w:cs="宋体"/>
          <w:sz w:val="21"/>
          <w:szCs w:val="21"/>
        </w:rPr>
      </w:pPr>
      <w:r>
        <w:rPr>
          <w:rFonts w:hint="eastAsia" w:hAnsi="宋体" w:eastAsia="宋体" w:cs="宋体"/>
          <w:sz w:val="21"/>
          <w:szCs w:val="21"/>
        </w:rPr>
        <w:t>第四十三条：公开招标数额标准以上的采购项目，投标截止后投标人不足3家或者通过资格审查或符合性审查的投标人不足3家的，除采购任务取消情形外，按照以下方式处理：</w:t>
      </w:r>
    </w:p>
    <w:p w14:paraId="780B9EF1">
      <w:pPr>
        <w:pStyle w:val="19"/>
        <w:snapToGrid w:val="0"/>
        <w:spacing w:line="360" w:lineRule="auto"/>
        <w:ind w:firstLine="420" w:firstLineChars="200"/>
        <w:rPr>
          <w:rFonts w:hAnsi="宋体" w:eastAsia="宋体" w:cs="宋体"/>
          <w:sz w:val="21"/>
          <w:szCs w:val="21"/>
        </w:rPr>
      </w:pPr>
      <w:r>
        <w:rPr>
          <w:rFonts w:hint="eastAsia" w:hAnsi="宋体" w:eastAsia="宋体" w:cs="宋体"/>
          <w:sz w:val="21"/>
          <w:szCs w:val="21"/>
        </w:rPr>
        <w:t>（一）招标文件存在不合理条款或者招标程序不符合规定的，采购人、采购代理机构改正后依法重新招标；</w:t>
      </w:r>
    </w:p>
    <w:p w14:paraId="23E304C4">
      <w:pPr>
        <w:pStyle w:val="19"/>
        <w:snapToGrid w:val="0"/>
        <w:spacing w:line="360" w:lineRule="auto"/>
        <w:ind w:firstLine="420" w:firstLineChars="200"/>
        <w:rPr>
          <w:rFonts w:hAnsi="宋体" w:eastAsia="宋体" w:cs="宋体"/>
          <w:sz w:val="21"/>
          <w:szCs w:val="21"/>
        </w:rPr>
      </w:pPr>
      <w:r>
        <w:rPr>
          <w:rFonts w:hint="eastAsia" w:hAnsi="宋体" w:eastAsia="宋体" w:cs="宋体"/>
          <w:sz w:val="21"/>
          <w:szCs w:val="21"/>
        </w:rPr>
        <w:t>（二）招标文件没有不合理条款、招标程序符合规定，需要采用其他采购方式采购的，采购人应当依法报财政部门批准。</w:t>
      </w:r>
    </w:p>
    <w:p w14:paraId="1207C466">
      <w:pPr>
        <w:pStyle w:val="19"/>
        <w:snapToGrid w:val="0"/>
        <w:spacing w:line="360" w:lineRule="auto"/>
        <w:ind w:firstLine="422" w:firstLineChars="200"/>
        <w:rPr>
          <w:rFonts w:hAnsi="宋体" w:eastAsia="宋体" w:cs="宋体"/>
          <w:b/>
          <w:sz w:val="21"/>
          <w:szCs w:val="21"/>
        </w:rPr>
      </w:pPr>
      <w:r>
        <w:rPr>
          <w:rFonts w:hint="eastAsia" w:hAnsi="宋体" w:eastAsia="宋体" w:cs="宋体"/>
          <w:b/>
          <w:sz w:val="21"/>
          <w:szCs w:val="21"/>
        </w:rPr>
        <w:t>（六）评标过程的监控</w:t>
      </w:r>
    </w:p>
    <w:p w14:paraId="2E8B217A">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本项目评标过程实行全程录音、录像监控，投标人在评标过程中所进行的试图影响评标结果的不公正活动，可能导致其投标被拒绝。</w:t>
      </w:r>
    </w:p>
    <w:p w14:paraId="482155D9">
      <w:pPr>
        <w:snapToGrid w:val="0"/>
        <w:spacing w:line="276" w:lineRule="auto"/>
        <w:rPr>
          <w:rFonts w:ascii="宋体" w:hAnsi="宋体" w:cs="宋体"/>
          <w:b/>
          <w:szCs w:val="21"/>
        </w:rPr>
      </w:pPr>
    </w:p>
    <w:p w14:paraId="1E8AEFB6">
      <w:pPr>
        <w:snapToGrid w:val="0"/>
        <w:spacing w:line="276" w:lineRule="auto"/>
        <w:jc w:val="center"/>
        <w:outlineLvl w:val="1"/>
        <w:rPr>
          <w:rFonts w:ascii="宋体" w:hAnsi="宋体" w:cs="宋体"/>
          <w:b/>
          <w:szCs w:val="21"/>
        </w:rPr>
      </w:pPr>
      <w:r>
        <w:rPr>
          <w:rFonts w:hint="eastAsia" w:ascii="宋体" w:hAnsi="宋体" w:cs="宋体"/>
          <w:b/>
          <w:szCs w:val="21"/>
        </w:rPr>
        <w:t>六、废标</w:t>
      </w:r>
    </w:p>
    <w:p w14:paraId="5275C14A">
      <w:pPr>
        <w:pStyle w:val="19"/>
        <w:snapToGrid w:val="0"/>
        <w:spacing w:line="360" w:lineRule="auto"/>
        <w:ind w:firstLine="420" w:firstLineChars="200"/>
        <w:rPr>
          <w:rFonts w:hAnsi="宋体" w:eastAsia="宋体" w:cs="宋体"/>
          <w:sz w:val="21"/>
          <w:szCs w:val="21"/>
        </w:rPr>
      </w:pPr>
      <w:r>
        <w:rPr>
          <w:rFonts w:hint="eastAsia" w:hAnsi="宋体" w:eastAsia="宋体" w:cs="宋体"/>
          <w:sz w:val="21"/>
          <w:szCs w:val="21"/>
        </w:rPr>
        <w:t>根据《中华人民共和国政府采购法》第三十六条，出现下列情形之一的，应予以废标：</w:t>
      </w:r>
    </w:p>
    <w:p w14:paraId="4F368642">
      <w:pPr>
        <w:pStyle w:val="19"/>
        <w:snapToGrid w:val="0"/>
        <w:spacing w:line="360" w:lineRule="auto"/>
        <w:ind w:firstLine="420" w:firstLineChars="200"/>
        <w:rPr>
          <w:rFonts w:hAnsi="宋体" w:eastAsia="宋体" w:cs="宋体"/>
          <w:sz w:val="21"/>
          <w:szCs w:val="21"/>
        </w:rPr>
      </w:pPr>
      <w:r>
        <w:rPr>
          <w:rFonts w:hint="eastAsia" w:hAnsi="宋体" w:eastAsia="宋体" w:cs="宋体"/>
          <w:sz w:val="21"/>
          <w:szCs w:val="21"/>
        </w:rPr>
        <w:t>1、符合专业条件的供应商或者对招标文件作实质响应的供应商不足三家的；</w:t>
      </w:r>
    </w:p>
    <w:p w14:paraId="06421556">
      <w:pPr>
        <w:pStyle w:val="19"/>
        <w:snapToGrid w:val="0"/>
        <w:spacing w:line="360" w:lineRule="auto"/>
        <w:ind w:firstLine="420" w:firstLineChars="200"/>
        <w:rPr>
          <w:rFonts w:hAnsi="宋体" w:eastAsia="宋体" w:cs="宋体"/>
          <w:sz w:val="21"/>
          <w:szCs w:val="21"/>
        </w:rPr>
      </w:pPr>
      <w:r>
        <w:rPr>
          <w:rFonts w:hint="eastAsia" w:hAnsi="宋体" w:eastAsia="宋体" w:cs="宋体"/>
          <w:sz w:val="21"/>
          <w:szCs w:val="21"/>
        </w:rPr>
        <w:t>2、出现影响采购公正的违法、违规行为的；</w:t>
      </w:r>
    </w:p>
    <w:p w14:paraId="6928A6DC">
      <w:pPr>
        <w:pStyle w:val="19"/>
        <w:snapToGrid w:val="0"/>
        <w:spacing w:line="360" w:lineRule="auto"/>
        <w:ind w:firstLine="420" w:firstLineChars="200"/>
        <w:rPr>
          <w:rFonts w:hAnsi="宋体" w:eastAsia="宋体" w:cs="宋体"/>
          <w:sz w:val="21"/>
          <w:szCs w:val="21"/>
        </w:rPr>
      </w:pPr>
      <w:r>
        <w:rPr>
          <w:rFonts w:hint="eastAsia" w:hAnsi="宋体" w:eastAsia="宋体" w:cs="宋体"/>
          <w:sz w:val="21"/>
          <w:szCs w:val="21"/>
        </w:rPr>
        <w:t>3、投标人的报价均超过了采购预算，采购人不能支付的；</w:t>
      </w:r>
    </w:p>
    <w:p w14:paraId="2901B766">
      <w:pPr>
        <w:pStyle w:val="19"/>
        <w:snapToGrid w:val="0"/>
        <w:spacing w:line="360" w:lineRule="auto"/>
        <w:ind w:firstLine="420" w:firstLineChars="200"/>
        <w:rPr>
          <w:rFonts w:hAnsi="宋体" w:eastAsia="宋体" w:cs="宋体"/>
          <w:sz w:val="21"/>
          <w:szCs w:val="21"/>
        </w:rPr>
      </w:pPr>
      <w:r>
        <w:rPr>
          <w:rFonts w:hint="eastAsia" w:hAnsi="宋体" w:eastAsia="宋体" w:cs="宋体"/>
          <w:sz w:val="21"/>
          <w:szCs w:val="21"/>
        </w:rPr>
        <w:t>4、因重大变故，采购任务取消的。</w:t>
      </w:r>
    </w:p>
    <w:p w14:paraId="4E2DB4AF">
      <w:pPr>
        <w:pStyle w:val="19"/>
        <w:snapToGrid w:val="0"/>
        <w:spacing w:line="360" w:lineRule="auto"/>
        <w:ind w:firstLine="420" w:firstLineChars="200"/>
        <w:rPr>
          <w:rFonts w:hAnsi="宋体" w:eastAsia="宋体" w:cs="宋体"/>
          <w:sz w:val="21"/>
          <w:szCs w:val="21"/>
        </w:rPr>
      </w:pPr>
      <w:r>
        <w:rPr>
          <w:rFonts w:hint="eastAsia" w:hAnsi="宋体" w:eastAsia="宋体" w:cs="宋体"/>
          <w:sz w:val="21"/>
          <w:szCs w:val="21"/>
        </w:rPr>
        <w:t>废标后，采购人应当将废标理由通知所有投标人，废标后，除采购任务取消情形外，应当重新组织招标。</w:t>
      </w:r>
    </w:p>
    <w:p w14:paraId="7518C376">
      <w:pPr>
        <w:snapToGrid w:val="0"/>
        <w:spacing w:line="276" w:lineRule="auto"/>
        <w:jc w:val="center"/>
        <w:rPr>
          <w:rFonts w:ascii="宋体" w:hAnsi="宋体" w:cs="宋体"/>
          <w:b/>
          <w:szCs w:val="21"/>
        </w:rPr>
      </w:pPr>
    </w:p>
    <w:p w14:paraId="596D2B73">
      <w:pPr>
        <w:snapToGrid w:val="0"/>
        <w:spacing w:line="276" w:lineRule="auto"/>
        <w:jc w:val="center"/>
        <w:outlineLvl w:val="1"/>
        <w:rPr>
          <w:rFonts w:ascii="宋体" w:hAnsi="宋体" w:cs="宋体"/>
          <w:b/>
          <w:szCs w:val="21"/>
        </w:rPr>
      </w:pPr>
      <w:r>
        <w:rPr>
          <w:rFonts w:hint="eastAsia" w:ascii="宋体" w:hAnsi="宋体" w:cs="宋体"/>
          <w:b/>
          <w:szCs w:val="21"/>
        </w:rPr>
        <w:t>七、定标</w:t>
      </w:r>
    </w:p>
    <w:p w14:paraId="57119F3E">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（一）确定中标人。本项目由采购人事先授权评审小组确定中标候选人3名。推荐第一名中标候选人为中标人，经采购人确认后，确定项目中标人，同时发布采购结果公告，发出中标通知书。</w:t>
      </w:r>
    </w:p>
    <w:p w14:paraId="06F34150">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1.采购代理机构在评标结束后在2个工作日内将评审报告交采购人确认。</w:t>
      </w:r>
    </w:p>
    <w:p w14:paraId="59AA40D8">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2.采购人应当自收到评审报告之日起5个工作日内在评审报告推荐的中标或者成交候选人中按顺序确定中标或者成交供应商。</w:t>
      </w:r>
    </w:p>
    <w:p w14:paraId="1E2267CF">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3.采购代理机构应当自中标、成交供应商确定之日起2个工作日内，在省级以上人民政府财政部门指定的媒体上公告中标、成交结果，招标文件随中标、成交结果同时公告，并发出中标、成交通知书。</w:t>
      </w:r>
    </w:p>
    <w:p w14:paraId="0A09F9F9">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二）合同签订前，中标人须提供在投标（响应）文件中涉及客观分评审内容的检测报告、认证证书等资料给采购代理机构进行原件核对，无法提供或提供的资料与投标文件不符的，采购人可拒绝签订合同。采购人可以按照评审报告推荐的中标或者成交候选人名单排序，确定下一候选人为中标或者成交供应商，也可以重新开展政府采购活动。</w:t>
      </w:r>
    </w:p>
    <w:p w14:paraId="12C86598">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三）中标人因自身原因放弃中标或因不可抗力不能履行合同的；采购代理机构审查确认因中标人在本次采购活动中存在违法违规行为或其他原因使质疑成立的，如发生上述两种情况的，采购人可以与排位在中标人之后第一位的中标候选人签订采购合同，以此类推。</w:t>
      </w:r>
    </w:p>
    <w:p w14:paraId="49D4CA61">
      <w:pPr>
        <w:snapToGrid w:val="0"/>
        <w:spacing w:line="276" w:lineRule="auto"/>
        <w:jc w:val="center"/>
        <w:rPr>
          <w:rFonts w:ascii="宋体" w:hAnsi="宋体" w:cs="宋体"/>
          <w:b/>
          <w:szCs w:val="21"/>
        </w:rPr>
      </w:pPr>
    </w:p>
    <w:p w14:paraId="70FE0F88">
      <w:pPr>
        <w:snapToGrid w:val="0"/>
        <w:spacing w:line="276" w:lineRule="auto"/>
        <w:jc w:val="center"/>
        <w:outlineLvl w:val="1"/>
        <w:rPr>
          <w:rFonts w:ascii="宋体" w:hAnsi="宋体" w:cs="宋体"/>
          <w:b/>
          <w:szCs w:val="21"/>
        </w:rPr>
      </w:pPr>
      <w:r>
        <w:rPr>
          <w:rFonts w:hint="eastAsia" w:ascii="宋体" w:hAnsi="宋体" w:cs="宋体"/>
          <w:b/>
          <w:szCs w:val="21"/>
        </w:rPr>
        <w:t>八、合同授予</w:t>
      </w:r>
    </w:p>
    <w:p w14:paraId="78BD321C">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（一）签订合同</w:t>
      </w:r>
    </w:p>
    <w:p w14:paraId="34B91267">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1、中标人应在中标通知书发出之日起30日内与采购人签订合同。同时，采购代理机构对合同内容进行审查，如发现与采购结果和投标承诺内容不一致的，应予以纠正。</w:t>
      </w:r>
    </w:p>
    <w:p w14:paraId="5653B359">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2、中标人拖延、拒签合同的，将被取消中标资格。</w:t>
      </w:r>
    </w:p>
    <w:p w14:paraId="7A691E32">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3、中标人和采购人签订合同，按合同约定执行。</w:t>
      </w:r>
    </w:p>
    <w:p w14:paraId="632BD6C7">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4、中标或者成交供应商拒绝与采购人签订合同的，采购人可以按照评审报告推荐的中标或者成交候选人名单排序，确定下一候选人为中标或者成交供应商，也可以重新开展政府采购活动。</w:t>
      </w:r>
    </w:p>
    <w:p w14:paraId="6403930D">
      <w:pPr>
        <w:pStyle w:val="19"/>
        <w:snapToGrid w:val="0"/>
        <w:spacing w:line="360" w:lineRule="auto"/>
        <w:ind w:firstLine="415" w:firstLineChars="198"/>
        <w:rPr>
          <w:rFonts w:hAnsi="宋体" w:eastAsia="宋体" w:cs="宋体"/>
          <w:sz w:val="21"/>
          <w:szCs w:val="21"/>
        </w:rPr>
      </w:pPr>
      <w:r>
        <w:rPr>
          <w:rFonts w:hint="eastAsia" w:hAnsi="宋体" w:eastAsia="宋体" w:cs="宋体"/>
          <w:sz w:val="21"/>
          <w:szCs w:val="21"/>
        </w:rPr>
        <w:t>（二）合同公告：采购人应当自政府采购合同签订之日起2个工作日内，将政府采购合同在省级以上人民政府财政部门指定的媒体上公告，但政府采购合同中涉及国家秘密、商业秘密的内容除外。</w:t>
      </w:r>
    </w:p>
    <w:p w14:paraId="7CE2ACF1">
      <w:pPr>
        <w:pStyle w:val="19"/>
        <w:snapToGrid w:val="0"/>
        <w:spacing w:before="120" w:after="120"/>
        <w:jc w:val="center"/>
        <w:outlineLvl w:val="0"/>
        <w:rPr>
          <w:rFonts w:hAnsi="宋体" w:eastAsia="宋体" w:cs="宋体"/>
          <w:b/>
          <w:sz w:val="28"/>
          <w:szCs w:val="28"/>
        </w:rPr>
      </w:pPr>
      <w:r>
        <w:rPr>
          <w:rFonts w:hint="eastAsia" w:hAnsi="宋体" w:eastAsia="宋体" w:cs="宋体"/>
          <w:b/>
          <w:sz w:val="28"/>
          <w:szCs w:val="28"/>
        </w:rPr>
        <w:br w:type="page"/>
      </w:r>
      <w:bookmarkStart w:id="13" w:name="_Toc16631"/>
      <w:bookmarkStart w:id="14" w:name="_Toc7022"/>
      <w:r>
        <w:rPr>
          <w:rFonts w:hint="eastAsia" w:hAnsi="宋体" w:eastAsia="宋体" w:cs="宋体"/>
          <w:b/>
          <w:sz w:val="28"/>
          <w:szCs w:val="28"/>
        </w:rPr>
        <w:t>第四章  评标办法及标准</w:t>
      </w:r>
      <w:bookmarkEnd w:id="13"/>
      <w:bookmarkEnd w:id="14"/>
    </w:p>
    <w:p w14:paraId="797B36D7">
      <w:pPr>
        <w:spacing w:line="360" w:lineRule="auto"/>
        <w:ind w:firstLine="420" w:firstLineChars="200"/>
        <w:rPr>
          <w:rFonts w:ascii="宋体" w:hAnsi="宋体" w:cs="宋体"/>
          <w:szCs w:val="21"/>
        </w:rPr>
      </w:pPr>
      <w:r>
        <w:rPr>
          <w:rFonts w:hint="eastAsia" w:ascii="宋体" w:hAnsi="宋体" w:cs="宋体"/>
          <w:szCs w:val="21"/>
        </w:rPr>
        <w:t>为公正、公平、科学地选择中标人，根据《中华人民共和国政府采购法》等有关法律法规的规定，并结合本项目的实际，制定本办法，本办法适用本项目的评标。</w:t>
      </w:r>
    </w:p>
    <w:p w14:paraId="0AF48ACC">
      <w:pPr>
        <w:autoSpaceDE w:val="0"/>
        <w:autoSpaceDN w:val="0"/>
        <w:adjustRightInd w:val="0"/>
        <w:spacing w:line="360" w:lineRule="auto"/>
        <w:outlineLvl w:val="1"/>
        <w:rPr>
          <w:rFonts w:ascii="宋体" w:hAnsi="宋体" w:cs="宋体"/>
          <w:b/>
          <w:szCs w:val="21"/>
        </w:rPr>
      </w:pPr>
      <w:r>
        <w:rPr>
          <w:rFonts w:hint="eastAsia" w:ascii="宋体" w:hAnsi="宋体" w:cs="宋体"/>
          <w:b/>
          <w:szCs w:val="21"/>
        </w:rPr>
        <w:t>一、资格审查</w:t>
      </w:r>
    </w:p>
    <w:p w14:paraId="3D32897C">
      <w:pPr>
        <w:autoSpaceDE w:val="0"/>
        <w:autoSpaceDN w:val="0"/>
        <w:adjustRightInd w:val="0"/>
        <w:spacing w:line="360" w:lineRule="auto"/>
        <w:ind w:firstLine="420" w:firstLineChars="200"/>
        <w:rPr>
          <w:rFonts w:ascii="宋体" w:hAnsi="宋体" w:cs="宋体"/>
          <w:szCs w:val="21"/>
          <w:lang w:val="zh-CN"/>
        </w:rPr>
      </w:pPr>
      <w:r>
        <w:rPr>
          <w:rFonts w:hint="eastAsia" w:ascii="宋体" w:hAnsi="宋体" w:cs="宋体"/>
          <w:szCs w:val="21"/>
          <w:lang w:val="zh-CN"/>
        </w:rPr>
        <w:t>1、由招标代理机构对投标人的资格进行审查。</w:t>
      </w:r>
    </w:p>
    <w:p w14:paraId="19D2C134">
      <w:pPr>
        <w:autoSpaceDE w:val="0"/>
        <w:autoSpaceDN w:val="0"/>
        <w:adjustRightInd w:val="0"/>
        <w:spacing w:line="360" w:lineRule="auto"/>
        <w:ind w:firstLine="420" w:firstLineChars="200"/>
        <w:rPr>
          <w:rFonts w:ascii="宋体" w:hAnsi="宋体" w:cs="宋体"/>
          <w:szCs w:val="21"/>
          <w:lang w:val="zh-CN"/>
        </w:rPr>
      </w:pPr>
      <w:r>
        <w:rPr>
          <w:rFonts w:hint="eastAsia" w:ascii="宋体" w:hAnsi="宋体" w:cs="宋体"/>
          <w:szCs w:val="21"/>
          <w:lang w:val="zh-CN"/>
        </w:rPr>
        <w:t>2、按以下内容审核投标文件是否符合招标文件的资格文件要求。</w:t>
      </w:r>
    </w:p>
    <w:p w14:paraId="0B7B63F0">
      <w:pPr>
        <w:autoSpaceDE w:val="0"/>
        <w:autoSpaceDN w:val="0"/>
        <w:adjustRightInd w:val="0"/>
        <w:spacing w:line="360" w:lineRule="auto"/>
        <w:outlineLvl w:val="2"/>
        <w:rPr>
          <w:rFonts w:ascii="宋体" w:hAnsi="宋体" w:cs="宋体"/>
          <w:b/>
          <w:bCs/>
          <w:szCs w:val="21"/>
        </w:rPr>
      </w:pPr>
      <w:r>
        <w:rPr>
          <w:rFonts w:hint="eastAsia" w:ascii="宋体" w:hAnsi="宋体" w:cs="宋体"/>
          <w:b/>
          <w:bCs/>
          <w:szCs w:val="21"/>
        </w:rPr>
        <w:t>标项一</w:t>
      </w:r>
    </w:p>
    <w:tbl>
      <w:tblPr>
        <w:tblStyle w:val="38"/>
        <w:tblpPr w:leftFromText="180" w:rightFromText="180" w:vertAnchor="text" w:tblpXSpec="center" w:tblpY="1"/>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2"/>
        <w:gridCol w:w="6417"/>
        <w:gridCol w:w="2049"/>
      </w:tblGrid>
      <w:tr w14:paraId="4DC3C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trPr>
        <w:tc>
          <w:tcPr>
            <w:tcW w:w="653" w:type="pct"/>
            <w:noWrap/>
            <w:vAlign w:val="center"/>
          </w:tcPr>
          <w:p w14:paraId="0E1B875A">
            <w:pPr>
              <w:spacing w:line="336" w:lineRule="auto"/>
              <w:jc w:val="center"/>
              <w:rPr>
                <w:rFonts w:ascii="宋体" w:hAnsi="宋体" w:cs="宋体"/>
                <w:b/>
                <w:szCs w:val="21"/>
              </w:rPr>
            </w:pPr>
            <w:r>
              <w:rPr>
                <w:rFonts w:hint="eastAsia" w:ascii="宋体" w:hAnsi="宋体" w:cs="宋体"/>
                <w:b/>
                <w:szCs w:val="21"/>
              </w:rPr>
              <w:t>序号</w:t>
            </w:r>
          </w:p>
        </w:tc>
        <w:tc>
          <w:tcPr>
            <w:tcW w:w="3293" w:type="pct"/>
            <w:tcBorders>
              <w:tl2br w:val="single" w:color="auto" w:sz="4" w:space="0"/>
            </w:tcBorders>
            <w:noWrap/>
          </w:tcPr>
          <w:p w14:paraId="2B716D3E">
            <w:pPr>
              <w:spacing w:line="336" w:lineRule="auto"/>
              <w:jc w:val="right"/>
              <w:rPr>
                <w:rFonts w:ascii="宋体" w:hAnsi="宋体" w:cs="宋体"/>
                <w:b/>
                <w:szCs w:val="21"/>
              </w:rPr>
            </w:pPr>
            <w:r>
              <w:rPr>
                <w:rFonts w:hint="eastAsia" w:ascii="宋体" w:hAnsi="宋体" w:cs="宋体"/>
                <w:b/>
                <w:szCs w:val="21"/>
              </w:rPr>
              <w:t>投标人</w:t>
            </w:r>
          </w:p>
          <w:p w14:paraId="524EA117">
            <w:pPr>
              <w:spacing w:line="336" w:lineRule="auto"/>
              <w:rPr>
                <w:rFonts w:ascii="宋体" w:hAnsi="宋体" w:cs="宋体"/>
                <w:b/>
                <w:szCs w:val="21"/>
              </w:rPr>
            </w:pPr>
            <w:r>
              <w:rPr>
                <w:rFonts w:hint="eastAsia" w:ascii="宋体" w:hAnsi="宋体" w:cs="宋体"/>
                <w:b/>
                <w:szCs w:val="21"/>
              </w:rPr>
              <w:t>内容</w:t>
            </w:r>
          </w:p>
        </w:tc>
        <w:tc>
          <w:tcPr>
            <w:tcW w:w="1052" w:type="pct"/>
            <w:noWrap/>
            <w:vAlign w:val="center"/>
          </w:tcPr>
          <w:p w14:paraId="610C5E96">
            <w:pPr>
              <w:spacing w:line="336" w:lineRule="auto"/>
              <w:jc w:val="center"/>
              <w:rPr>
                <w:rFonts w:ascii="宋体" w:hAnsi="宋体" w:cs="宋体"/>
                <w:b/>
                <w:szCs w:val="21"/>
              </w:rPr>
            </w:pPr>
            <w:r>
              <w:rPr>
                <w:rFonts w:hint="eastAsia" w:ascii="宋体" w:hAnsi="宋体" w:cs="宋体"/>
                <w:b/>
                <w:szCs w:val="21"/>
              </w:rPr>
              <w:t>审核标准</w:t>
            </w:r>
          </w:p>
        </w:tc>
      </w:tr>
      <w:tr w14:paraId="6709B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653" w:type="pct"/>
            <w:noWrap/>
            <w:vAlign w:val="center"/>
          </w:tcPr>
          <w:p w14:paraId="43C584C5">
            <w:pPr>
              <w:spacing w:line="336" w:lineRule="auto"/>
              <w:jc w:val="center"/>
              <w:rPr>
                <w:rFonts w:ascii="宋体" w:hAnsi="宋体" w:cs="宋体"/>
                <w:szCs w:val="21"/>
              </w:rPr>
            </w:pPr>
            <w:r>
              <w:rPr>
                <w:rFonts w:ascii="宋体" w:hAnsi="宋体" w:cs="宋体"/>
                <w:szCs w:val="21"/>
              </w:rPr>
              <w:t>1</w:t>
            </w:r>
          </w:p>
        </w:tc>
        <w:tc>
          <w:tcPr>
            <w:tcW w:w="3293" w:type="pct"/>
            <w:noWrap/>
            <w:vAlign w:val="center"/>
          </w:tcPr>
          <w:p w14:paraId="3BDB988A">
            <w:pPr>
              <w:rPr>
                <w:rFonts w:ascii="宋体" w:hAnsi="宋体" w:cs="宋体"/>
                <w:szCs w:val="21"/>
              </w:rPr>
            </w:pPr>
            <w:r>
              <w:rPr>
                <w:rFonts w:hint="eastAsia" w:ascii="宋体" w:hAnsi="宋体" w:cs="宋体"/>
                <w:szCs w:val="21"/>
              </w:rPr>
              <w:t>享受预留份额政策相关证明文件</w:t>
            </w:r>
          </w:p>
        </w:tc>
        <w:tc>
          <w:tcPr>
            <w:tcW w:w="1052" w:type="pct"/>
            <w:noWrap/>
            <w:vAlign w:val="center"/>
          </w:tcPr>
          <w:p w14:paraId="46A69F99">
            <w:pPr>
              <w:spacing w:line="336" w:lineRule="auto"/>
              <w:jc w:val="center"/>
              <w:rPr>
                <w:rFonts w:ascii="宋体" w:hAnsi="宋体" w:cs="宋体"/>
                <w:szCs w:val="21"/>
              </w:rPr>
            </w:pPr>
          </w:p>
        </w:tc>
      </w:tr>
      <w:tr w14:paraId="0804D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653" w:type="pct"/>
            <w:noWrap/>
            <w:vAlign w:val="center"/>
          </w:tcPr>
          <w:p w14:paraId="4CF05CF6">
            <w:pPr>
              <w:spacing w:line="336" w:lineRule="auto"/>
              <w:jc w:val="center"/>
              <w:rPr>
                <w:rFonts w:ascii="宋体" w:hAnsi="宋体" w:cs="宋体"/>
                <w:szCs w:val="21"/>
              </w:rPr>
            </w:pPr>
            <w:r>
              <w:rPr>
                <w:rFonts w:ascii="宋体" w:hAnsi="宋体" w:cs="宋体"/>
                <w:szCs w:val="21"/>
              </w:rPr>
              <w:t>2</w:t>
            </w:r>
          </w:p>
        </w:tc>
        <w:tc>
          <w:tcPr>
            <w:tcW w:w="3293" w:type="pct"/>
            <w:noWrap/>
            <w:vAlign w:val="center"/>
          </w:tcPr>
          <w:p w14:paraId="3D58BCC7">
            <w:pPr>
              <w:spacing w:line="360" w:lineRule="auto"/>
              <w:jc w:val="left"/>
              <w:rPr>
                <w:rFonts w:ascii="宋体" w:hAnsi="宋体" w:cs="宋体"/>
                <w:szCs w:val="21"/>
              </w:rPr>
            </w:pPr>
            <w:r>
              <w:rPr>
                <w:rFonts w:hint="eastAsia" w:ascii="宋体" w:hAnsi="宋体" w:cs="宋体"/>
                <w:szCs w:val="21"/>
              </w:rPr>
              <w:t>投标人具有独立承担民事责任的能力证明资料</w:t>
            </w:r>
          </w:p>
        </w:tc>
        <w:tc>
          <w:tcPr>
            <w:tcW w:w="1052" w:type="pct"/>
            <w:noWrap/>
            <w:vAlign w:val="center"/>
          </w:tcPr>
          <w:p w14:paraId="64301A21">
            <w:pPr>
              <w:spacing w:line="336" w:lineRule="auto"/>
              <w:jc w:val="center"/>
              <w:rPr>
                <w:rFonts w:ascii="宋体" w:hAnsi="宋体" w:cs="宋体"/>
                <w:szCs w:val="21"/>
              </w:rPr>
            </w:pPr>
          </w:p>
        </w:tc>
      </w:tr>
      <w:tr w14:paraId="38068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653" w:type="pct"/>
            <w:noWrap/>
            <w:vAlign w:val="center"/>
          </w:tcPr>
          <w:p w14:paraId="7B034937">
            <w:pPr>
              <w:spacing w:line="336" w:lineRule="auto"/>
              <w:jc w:val="center"/>
              <w:rPr>
                <w:rFonts w:ascii="宋体" w:hAnsi="宋体" w:cs="宋体"/>
                <w:szCs w:val="21"/>
              </w:rPr>
            </w:pPr>
            <w:r>
              <w:rPr>
                <w:rFonts w:ascii="宋体" w:hAnsi="宋体" w:cs="宋体"/>
                <w:szCs w:val="21"/>
              </w:rPr>
              <w:t>3</w:t>
            </w:r>
          </w:p>
        </w:tc>
        <w:tc>
          <w:tcPr>
            <w:tcW w:w="3293" w:type="pct"/>
            <w:noWrap/>
            <w:vAlign w:val="center"/>
          </w:tcPr>
          <w:p w14:paraId="725BE8F8">
            <w:pPr>
              <w:spacing w:line="360" w:lineRule="auto"/>
              <w:jc w:val="left"/>
              <w:rPr>
                <w:rFonts w:ascii="宋体" w:hAnsi="宋体" w:cs="宋体"/>
                <w:szCs w:val="21"/>
              </w:rPr>
            </w:pPr>
            <w:r>
              <w:rPr>
                <w:rFonts w:hint="eastAsia" w:ascii="宋体" w:hAnsi="宋体" w:cs="宋体"/>
                <w:szCs w:val="21"/>
              </w:rPr>
              <w:t>投标人法定代表人身份证复印件</w:t>
            </w:r>
          </w:p>
        </w:tc>
        <w:tc>
          <w:tcPr>
            <w:tcW w:w="1052" w:type="pct"/>
            <w:noWrap/>
            <w:vAlign w:val="center"/>
          </w:tcPr>
          <w:p w14:paraId="5B89A8FB">
            <w:pPr>
              <w:spacing w:line="336" w:lineRule="auto"/>
              <w:jc w:val="center"/>
              <w:rPr>
                <w:rFonts w:ascii="宋体" w:hAnsi="宋体" w:cs="宋体"/>
                <w:szCs w:val="21"/>
              </w:rPr>
            </w:pPr>
          </w:p>
        </w:tc>
      </w:tr>
      <w:tr w14:paraId="7733F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653" w:type="pct"/>
            <w:noWrap/>
            <w:vAlign w:val="center"/>
          </w:tcPr>
          <w:p w14:paraId="5208CC9E">
            <w:pPr>
              <w:spacing w:line="336" w:lineRule="auto"/>
              <w:jc w:val="center"/>
              <w:rPr>
                <w:rFonts w:ascii="宋体" w:hAnsi="宋体" w:cs="宋体"/>
                <w:szCs w:val="21"/>
              </w:rPr>
            </w:pPr>
            <w:r>
              <w:rPr>
                <w:rFonts w:ascii="宋体" w:hAnsi="宋体" w:cs="宋体"/>
                <w:szCs w:val="21"/>
              </w:rPr>
              <w:t>4</w:t>
            </w:r>
          </w:p>
        </w:tc>
        <w:tc>
          <w:tcPr>
            <w:tcW w:w="3293" w:type="pct"/>
            <w:noWrap/>
            <w:vAlign w:val="center"/>
          </w:tcPr>
          <w:p w14:paraId="054C8C2F">
            <w:pPr>
              <w:spacing w:line="360" w:lineRule="auto"/>
              <w:jc w:val="left"/>
              <w:rPr>
                <w:rFonts w:hAnsi="宋体" w:cs="宋体"/>
                <w:szCs w:val="21"/>
              </w:rPr>
            </w:pPr>
            <w:r>
              <w:rPr>
                <w:rFonts w:hint="eastAsia" w:ascii="宋体" w:hAnsi="宋体" w:cs="宋体"/>
                <w:szCs w:val="21"/>
              </w:rPr>
              <w:t>投标人法定代表人授权函，非法定代表人参加投标时提供</w:t>
            </w:r>
          </w:p>
        </w:tc>
        <w:tc>
          <w:tcPr>
            <w:tcW w:w="1052" w:type="pct"/>
            <w:noWrap/>
            <w:vAlign w:val="center"/>
          </w:tcPr>
          <w:p w14:paraId="3930EC2A">
            <w:pPr>
              <w:spacing w:line="336" w:lineRule="auto"/>
              <w:jc w:val="center"/>
              <w:rPr>
                <w:rFonts w:ascii="宋体" w:hAnsi="宋体" w:cs="宋体"/>
                <w:szCs w:val="21"/>
              </w:rPr>
            </w:pPr>
          </w:p>
        </w:tc>
      </w:tr>
      <w:tr w14:paraId="4F20D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653" w:type="pct"/>
            <w:noWrap/>
            <w:vAlign w:val="center"/>
          </w:tcPr>
          <w:p w14:paraId="17DE2E1E">
            <w:pPr>
              <w:spacing w:line="336" w:lineRule="auto"/>
              <w:jc w:val="center"/>
              <w:rPr>
                <w:rFonts w:ascii="宋体" w:hAnsi="宋体" w:cs="宋体"/>
                <w:szCs w:val="21"/>
              </w:rPr>
            </w:pPr>
            <w:r>
              <w:rPr>
                <w:rFonts w:ascii="宋体" w:hAnsi="宋体" w:cs="宋体"/>
                <w:szCs w:val="21"/>
              </w:rPr>
              <w:t>5</w:t>
            </w:r>
          </w:p>
        </w:tc>
        <w:tc>
          <w:tcPr>
            <w:tcW w:w="3293" w:type="pct"/>
            <w:noWrap/>
            <w:vAlign w:val="center"/>
          </w:tcPr>
          <w:p w14:paraId="721BCF86">
            <w:pPr>
              <w:spacing w:line="360" w:lineRule="auto"/>
              <w:jc w:val="left"/>
              <w:rPr>
                <w:rFonts w:ascii="宋体" w:hAnsi="宋体" w:cs="宋体"/>
                <w:szCs w:val="21"/>
              </w:rPr>
            </w:pPr>
            <w:r>
              <w:rPr>
                <w:rFonts w:hint="eastAsia" w:ascii="宋体" w:hAnsi="宋体" w:cs="宋体"/>
                <w:szCs w:val="21"/>
              </w:rPr>
              <w:t>投标人代表身份证复印件，非法定代表人参加投标时提供</w:t>
            </w:r>
          </w:p>
        </w:tc>
        <w:tc>
          <w:tcPr>
            <w:tcW w:w="1052" w:type="pct"/>
            <w:noWrap/>
            <w:vAlign w:val="center"/>
          </w:tcPr>
          <w:p w14:paraId="5DF34E3E">
            <w:pPr>
              <w:spacing w:line="336" w:lineRule="auto"/>
              <w:jc w:val="center"/>
              <w:rPr>
                <w:rFonts w:ascii="宋体" w:hAnsi="宋体" w:cs="宋体"/>
                <w:szCs w:val="21"/>
              </w:rPr>
            </w:pPr>
          </w:p>
        </w:tc>
      </w:tr>
      <w:tr w14:paraId="3CBDF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653" w:type="pct"/>
            <w:noWrap/>
            <w:vAlign w:val="center"/>
          </w:tcPr>
          <w:p w14:paraId="7C42A52F">
            <w:pPr>
              <w:spacing w:line="336" w:lineRule="auto"/>
              <w:jc w:val="center"/>
              <w:rPr>
                <w:rFonts w:ascii="宋体" w:hAnsi="宋体" w:cs="宋体"/>
                <w:szCs w:val="21"/>
              </w:rPr>
            </w:pPr>
            <w:r>
              <w:rPr>
                <w:rFonts w:hint="eastAsia" w:ascii="宋体" w:hAnsi="宋体" w:cs="宋体"/>
                <w:szCs w:val="21"/>
              </w:rPr>
              <w:t>6</w:t>
            </w:r>
          </w:p>
        </w:tc>
        <w:tc>
          <w:tcPr>
            <w:tcW w:w="3293" w:type="pct"/>
            <w:noWrap/>
            <w:vAlign w:val="center"/>
          </w:tcPr>
          <w:p w14:paraId="02507C27">
            <w:pPr>
              <w:spacing w:line="360" w:lineRule="auto"/>
              <w:jc w:val="left"/>
              <w:rPr>
                <w:rFonts w:ascii="宋体" w:hAnsi="宋体" w:cs="宋体"/>
                <w:szCs w:val="21"/>
              </w:rPr>
            </w:pPr>
            <w:r>
              <w:rPr>
                <w:rFonts w:hint="eastAsia" w:ascii="宋体" w:hAnsi="宋体" w:cs="宋体"/>
                <w:szCs w:val="21"/>
              </w:rPr>
              <w:t>投标人投标函</w:t>
            </w:r>
          </w:p>
        </w:tc>
        <w:tc>
          <w:tcPr>
            <w:tcW w:w="1052" w:type="pct"/>
            <w:noWrap/>
            <w:vAlign w:val="center"/>
          </w:tcPr>
          <w:p w14:paraId="5A025C43">
            <w:pPr>
              <w:spacing w:line="336" w:lineRule="auto"/>
              <w:jc w:val="center"/>
              <w:rPr>
                <w:rFonts w:ascii="宋体" w:hAnsi="宋体" w:cs="宋体"/>
                <w:szCs w:val="21"/>
              </w:rPr>
            </w:pPr>
          </w:p>
        </w:tc>
      </w:tr>
      <w:tr w14:paraId="2D751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 w:hRule="atLeast"/>
        </w:trPr>
        <w:tc>
          <w:tcPr>
            <w:tcW w:w="3947" w:type="pct"/>
            <w:gridSpan w:val="2"/>
            <w:noWrap/>
          </w:tcPr>
          <w:p w14:paraId="2929272A">
            <w:pPr>
              <w:pStyle w:val="21"/>
              <w:spacing w:line="336" w:lineRule="auto"/>
              <w:ind w:left="0" w:firstLine="0" w:firstLineChars="0"/>
              <w:jc w:val="center"/>
              <w:rPr>
                <w:rFonts w:ascii="宋体" w:hAnsi="宋体" w:cs="宋体"/>
                <w:b/>
                <w:sz w:val="21"/>
                <w:szCs w:val="21"/>
              </w:rPr>
            </w:pPr>
            <w:r>
              <w:rPr>
                <w:rFonts w:hint="eastAsia" w:ascii="宋体" w:hAnsi="宋体" w:cs="宋体"/>
                <w:b/>
                <w:sz w:val="21"/>
                <w:szCs w:val="21"/>
              </w:rPr>
              <w:t>结   论</w:t>
            </w:r>
          </w:p>
        </w:tc>
        <w:tc>
          <w:tcPr>
            <w:tcW w:w="1052" w:type="pct"/>
            <w:noWrap/>
            <w:vAlign w:val="center"/>
          </w:tcPr>
          <w:p w14:paraId="003214E9">
            <w:pPr>
              <w:spacing w:line="336" w:lineRule="auto"/>
              <w:ind w:left="180"/>
              <w:jc w:val="center"/>
              <w:rPr>
                <w:rFonts w:ascii="宋体" w:hAnsi="宋体" w:cs="宋体"/>
                <w:b/>
                <w:szCs w:val="21"/>
              </w:rPr>
            </w:pPr>
          </w:p>
        </w:tc>
      </w:tr>
    </w:tbl>
    <w:p w14:paraId="3588486D">
      <w:pPr>
        <w:autoSpaceDE w:val="0"/>
        <w:autoSpaceDN w:val="0"/>
        <w:adjustRightInd w:val="0"/>
        <w:spacing w:line="360" w:lineRule="auto"/>
        <w:ind w:firstLine="420" w:firstLineChars="200"/>
        <w:rPr>
          <w:rFonts w:ascii="宋体" w:hAnsi="宋体" w:cs="宋体"/>
          <w:b/>
          <w:bCs/>
          <w:szCs w:val="21"/>
        </w:rPr>
      </w:pPr>
      <w:r>
        <w:rPr>
          <w:rFonts w:hint="eastAsia" w:ascii="宋体" w:hAnsi="宋体" w:cs="宋体"/>
          <w:szCs w:val="21"/>
          <w:lang w:val="zh-CN"/>
        </w:rPr>
        <w:t>注：1、表中只需填写“√”或“×”；2、在结论栏中填写“合格”或“不合格”。</w:t>
      </w:r>
    </w:p>
    <w:p w14:paraId="56839E15">
      <w:pPr>
        <w:autoSpaceDE w:val="0"/>
        <w:autoSpaceDN w:val="0"/>
        <w:adjustRightInd w:val="0"/>
        <w:spacing w:line="360" w:lineRule="auto"/>
        <w:outlineLvl w:val="2"/>
        <w:rPr>
          <w:rFonts w:ascii="宋体" w:hAnsi="宋体" w:cs="宋体"/>
          <w:b/>
          <w:bCs/>
          <w:szCs w:val="21"/>
        </w:rPr>
      </w:pPr>
      <w:r>
        <w:rPr>
          <w:rFonts w:hint="eastAsia" w:ascii="宋体" w:hAnsi="宋体" w:cs="宋体"/>
          <w:b/>
          <w:bCs/>
          <w:szCs w:val="21"/>
        </w:rPr>
        <w:t>标项二</w:t>
      </w:r>
    </w:p>
    <w:tbl>
      <w:tblPr>
        <w:tblStyle w:val="38"/>
        <w:tblpPr w:leftFromText="180" w:rightFromText="180" w:vertAnchor="text" w:tblpXSpec="center"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2"/>
        <w:gridCol w:w="6411"/>
        <w:gridCol w:w="2053"/>
      </w:tblGrid>
      <w:tr w14:paraId="5B59F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trPr>
        <w:tc>
          <w:tcPr>
            <w:tcW w:w="653" w:type="pct"/>
            <w:noWrap/>
            <w:vAlign w:val="center"/>
          </w:tcPr>
          <w:p w14:paraId="204A664E">
            <w:pPr>
              <w:spacing w:line="336" w:lineRule="auto"/>
              <w:jc w:val="center"/>
              <w:rPr>
                <w:rFonts w:ascii="宋体" w:hAnsi="宋体" w:cs="宋体"/>
                <w:b/>
                <w:szCs w:val="21"/>
              </w:rPr>
            </w:pPr>
            <w:r>
              <w:rPr>
                <w:rFonts w:hint="eastAsia" w:ascii="宋体" w:hAnsi="宋体" w:cs="宋体"/>
                <w:b/>
                <w:szCs w:val="21"/>
              </w:rPr>
              <w:t>序号</w:t>
            </w:r>
          </w:p>
        </w:tc>
        <w:tc>
          <w:tcPr>
            <w:tcW w:w="3292" w:type="pct"/>
            <w:tcBorders>
              <w:tl2br w:val="single" w:color="auto" w:sz="4" w:space="0"/>
            </w:tcBorders>
            <w:noWrap/>
          </w:tcPr>
          <w:p w14:paraId="162D61A5">
            <w:pPr>
              <w:spacing w:line="336" w:lineRule="auto"/>
              <w:jc w:val="right"/>
              <w:rPr>
                <w:rFonts w:ascii="宋体" w:hAnsi="宋体" w:cs="宋体"/>
                <w:b/>
                <w:szCs w:val="21"/>
              </w:rPr>
            </w:pPr>
            <w:r>
              <w:rPr>
                <w:rFonts w:hint="eastAsia" w:ascii="宋体" w:hAnsi="宋体" w:cs="宋体"/>
                <w:b/>
                <w:szCs w:val="21"/>
              </w:rPr>
              <w:t>投标人</w:t>
            </w:r>
          </w:p>
          <w:p w14:paraId="0C61387D">
            <w:pPr>
              <w:spacing w:line="336" w:lineRule="auto"/>
              <w:rPr>
                <w:rFonts w:ascii="宋体" w:hAnsi="宋体" w:cs="宋体"/>
                <w:b/>
                <w:szCs w:val="21"/>
              </w:rPr>
            </w:pPr>
            <w:r>
              <w:rPr>
                <w:rFonts w:hint="eastAsia" w:ascii="宋体" w:hAnsi="宋体" w:cs="宋体"/>
                <w:b/>
                <w:szCs w:val="21"/>
              </w:rPr>
              <w:t>内容</w:t>
            </w:r>
          </w:p>
        </w:tc>
        <w:tc>
          <w:tcPr>
            <w:tcW w:w="1054" w:type="pct"/>
            <w:noWrap/>
            <w:vAlign w:val="center"/>
          </w:tcPr>
          <w:p w14:paraId="28E79B9D">
            <w:pPr>
              <w:spacing w:line="336" w:lineRule="auto"/>
              <w:jc w:val="center"/>
              <w:rPr>
                <w:rFonts w:ascii="宋体" w:hAnsi="宋体" w:cs="宋体"/>
                <w:b/>
                <w:szCs w:val="21"/>
              </w:rPr>
            </w:pPr>
            <w:r>
              <w:rPr>
                <w:rFonts w:hint="eastAsia" w:ascii="宋体" w:hAnsi="宋体" w:cs="宋体"/>
                <w:b/>
                <w:szCs w:val="21"/>
              </w:rPr>
              <w:t>审核标准</w:t>
            </w:r>
          </w:p>
        </w:tc>
      </w:tr>
      <w:tr w14:paraId="42124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653" w:type="pct"/>
            <w:noWrap/>
            <w:vAlign w:val="center"/>
          </w:tcPr>
          <w:p w14:paraId="4D2E22E4">
            <w:pPr>
              <w:spacing w:line="336" w:lineRule="auto"/>
              <w:jc w:val="center"/>
              <w:rPr>
                <w:rFonts w:ascii="宋体" w:hAnsi="宋体" w:cs="宋体"/>
                <w:szCs w:val="21"/>
              </w:rPr>
            </w:pPr>
            <w:r>
              <w:rPr>
                <w:rFonts w:hint="eastAsia" w:ascii="宋体" w:hAnsi="宋体" w:cs="宋体"/>
                <w:szCs w:val="21"/>
              </w:rPr>
              <w:t>1</w:t>
            </w:r>
          </w:p>
        </w:tc>
        <w:tc>
          <w:tcPr>
            <w:tcW w:w="3292" w:type="pct"/>
            <w:noWrap/>
            <w:vAlign w:val="center"/>
          </w:tcPr>
          <w:p w14:paraId="00244B63">
            <w:pPr>
              <w:spacing w:line="360" w:lineRule="auto"/>
              <w:jc w:val="left"/>
              <w:rPr>
                <w:rFonts w:ascii="宋体" w:hAnsi="宋体" w:cs="宋体"/>
                <w:szCs w:val="21"/>
              </w:rPr>
            </w:pPr>
            <w:r>
              <w:rPr>
                <w:rFonts w:hint="eastAsia" w:ascii="宋体" w:hAnsi="宋体" w:cs="宋体"/>
                <w:szCs w:val="21"/>
              </w:rPr>
              <w:t>投标人具有独立承担民事责任的能力证明资料</w:t>
            </w:r>
          </w:p>
        </w:tc>
        <w:tc>
          <w:tcPr>
            <w:tcW w:w="1054" w:type="pct"/>
            <w:noWrap/>
            <w:vAlign w:val="center"/>
          </w:tcPr>
          <w:p w14:paraId="1247D404">
            <w:pPr>
              <w:spacing w:line="336" w:lineRule="auto"/>
              <w:jc w:val="center"/>
              <w:rPr>
                <w:rFonts w:ascii="宋体" w:hAnsi="宋体" w:cs="宋体"/>
                <w:szCs w:val="21"/>
              </w:rPr>
            </w:pPr>
          </w:p>
        </w:tc>
      </w:tr>
      <w:tr w14:paraId="3D358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653" w:type="pct"/>
            <w:noWrap/>
            <w:vAlign w:val="center"/>
          </w:tcPr>
          <w:p w14:paraId="2DECFED7">
            <w:pPr>
              <w:spacing w:line="336" w:lineRule="auto"/>
              <w:jc w:val="center"/>
              <w:rPr>
                <w:rFonts w:ascii="宋体" w:hAnsi="宋体" w:cs="宋体"/>
                <w:szCs w:val="21"/>
              </w:rPr>
            </w:pPr>
            <w:r>
              <w:rPr>
                <w:rFonts w:hint="eastAsia" w:ascii="宋体" w:hAnsi="宋体" w:cs="宋体"/>
                <w:szCs w:val="21"/>
              </w:rPr>
              <w:t>2</w:t>
            </w:r>
          </w:p>
        </w:tc>
        <w:tc>
          <w:tcPr>
            <w:tcW w:w="3292" w:type="pct"/>
            <w:noWrap/>
            <w:vAlign w:val="center"/>
          </w:tcPr>
          <w:p w14:paraId="1EFC8AC0">
            <w:pPr>
              <w:spacing w:line="360" w:lineRule="auto"/>
              <w:jc w:val="left"/>
              <w:rPr>
                <w:rFonts w:ascii="宋体" w:hAnsi="宋体" w:cs="宋体"/>
                <w:szCs w:val="21"/>
              </w:rPr>
            </w:pPr>
            <w:r>
              <w:rPr>
                <w:rFonts w:hint="eastAsia" w:ascii="宋体" w:hAnsi="宋体" w:cs="宋体"/>
                <w:szCs w:val="21"/>
              </w:rPr>
              <w:t>投标人法定代表人身份证复印件</w:t>
            </w:r>
          </w:p>
        </w:tc>
        <w:tc>
          <w:tcPr>
            <w:tcW w:w="1054" w:type="pct"/>
            <w:noWrap/>
            <w:vAlign w:val="center"/>
          </w:tcPr>
          <w:p w14:paraId="2C41BDAD">
            <w:pPr>
              <w:spacing w:line="336" w:lineRule="auto"/>
              <w:jc w:val="center"/>
              <w:rPr>
                <w:rFonts w:ascii="宋体" w:hAnsi="宋体" w:cs="宋体"/>
                <w:szCs w:val="21"/>
              </w:rPr>
            </w:pPr>
          </w:p>
        </w:tc>
      </w:tr>
      <w:tr w14:paraId="02EFB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653" w:type="pct"/>
            <w:noWrap/>
            <w:vAlign w:val="center"/>
          </w:tcPr>
          <w:p w14:paraId="3D2266ED">
            <w:pPr>
              <w:spacing w:line="336" w:lineRule="auto"/>
              <w:jc w:val="center"/>
              <w:rPr>
                <w:rFonts w:ascii="宋体" w:hAnsi="宋体" w:cs="宋体"/>
                <w:szCs w:val="21"/>
              </w:rPr>
            </w:pPr>
            <w:r>
              <w:rPr>
                <w:rFonts w:hint="eastAsia" w:ascii="宋体" w:hAnsi="宋体" w:cs="宋体"/>
                <w:szCs w:val="21"/>
              </w:rPr>
              <w:t>3</w:t>
            </w:r>
          </w:p>
        </w:tc>
        <w:tc>
          <w:tcPr>
            <w:tcW w:w="3292" w:type="pct"/>
            <w:noWrap/>
            <w:vAlign w:val="center"/>
          </w:tcPr>
          <w:p w14:paraId="55F405D2">
            <w:pPr>
              <w:spacing w:line="360" w:lineRule="auto"/>
              <w:jc w:val="left"/>
              <w:rPr>
                <w:rFonts w:ascii="宋体" w:hAnsi="宋体" w:cs="宋体"/>
                <w:szCs w:val="21"/>
              </w:rPr>
            </w:pPr>
            <w:r>
              <w:rPr>
                <w:rFonts w:hint="eastAsia" w:ascii="宋体" w:hAnsi="宋体" w:cs="宋体"/>
                <w:szCs w:val="21"/>
              </w:rPr>
              <w:t>投标人法定代表人授权函，非法定代表人参加投标时提供</w:t>
            </w:r>
          </w:p>
        </w:tc>
        <w:tc>
          <w:tcPr>
            <w:tcW w:w="1054" w:type="pct"/>
            <w:noWrap/>
            <w:vAlign w:val="center"/>
          </w:tcPr>
          <w:p w14:paraId="7BC7C69B">
            <w:pPr>
              <w:spacing w:line="336" w:lineRule="auto"/>
              <w:jc w:val="center"/>
              <w:rPr>
                <w:rFonts w:ascii="宋体" w:hAnsi="宋体" w:cs="宋体"/>
                <w:szCs w:val="21"/>
              </w:rPr>
            </w:pPr>
          </w:p>
        </w:tc>
      </w:tr>
      <w:tr w14:paraId="58298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653" w:type="pct"/>
            <w:noWrap/>
            <w:vAlign w:val="center"/>
          </w:tcPr>
          <w:p w14:paraId="50AF8384">
            <w:pPr>
              <w:spacing w:line="336" w:lineRule="auto"/>
              <w:jc w:val="center"/>
              <w:rPr>
                <w:rFonts w:ascii="宋体" w:hAnsi="宋体" w:cs="宋体"/>
                <w:szCs w:val="21"/>
              </w:rPr>
            </w:pPr>
            <w:r>
              <w:rPr>
                <w:rFonts w:hint="eastAsia" w:ascii="宋体" w:hAnsi="宋体" w:cs="宋体"/>
                <w:szCs w:val="21"/>
              </w:rPr>
              <w:t>4</w:t>
            </w:r>
          </w:p>
        </w:tc>
        <w:tc>
          <w:tcPr>
            <w:tcW w:w="3292" w:type="pct"/>
            <w:noWrap/>
            <w:vAlign w:val="center"/>
          </w:tcPr>
          <w:p w14:paraId="14DBCF6B">
            <w:pPr>
              <w:spacing w:line="360" w:lineRule="auto"/>
              <w:jc w:val="left"/>
              <w:rPr>
                <w:rFonts w:ascii="宋体" w:hAnsi="宋体" w:cs="宋体"/>
                <w:szCs w:val="21"/>
              </w:rPr>
            </w:pPr>
            <w:r>
              <w:rPr>
                <w:rFonts w:hint="eastAsia" w:ascii="宋体" w:hAnsi="宋体" w:cs="宋体"/>
                <w:szCs w:val="21"/>
              </w:rPr>
              <w:t>投标人代表身份证复印件，非法定代表人参加投标时提供</w:t>
            </w:r>
          </w:p>
        </w:tc>
        <w:tc>
          <w:tcPr>
            <w:tcW w:w="1054" w:type="pct"/>
            <w:noWrap/>
            <w:vAlign w:val="center"/>
          </w:tcPr>
          <w:p w14:paraId="4BC72DC9">
            <w:pPr>
              <w:spacing w:line="336" w:lineRule="auto"/>
              <w:jc w:val="center"/>
              <w:rPr>
                <w:rFonts w:ascii="宋体" w:hAnsi="宋体" w:cs="宋体"/>
                <w:szCs w:val="21"/>
              </w:rPr>
            </w:pPr>
          </w:p>
        </w:tc>
      </w:tr>
      <w:tr w14:paraId="27179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653" w:type="pct"/>
            <w:noWrap/>
            <w:vAlign w:val="center"/>
          </w:tcPr>
          <w:p w14:paraId="0C9F3CAD">
            <w:pPr>
              <w:spacing w:line="336" w:lineRule="auto"/>
              <w:jc w:val="center"/>
              <w:rPr>
                <w:rFonts w:ascii="宋体" w:hAnsi="宋体" w:cs="宋体"/>
                <w:szCs w:val="21"/>
              </w:rPr>
            </w:pPr>
            <w:r>
              <w:rPr>
                <w:rFonts w:hint="eastAsia" w:ascii="宋体" w:hAnsi="宋体" w:cs="宋体"/>
                <w:szCs w:val="21"/>
              </w:rPr>
              <w:t>5</w:t>
            </w:r>
          </w:p>
        </w:tc>
        <w:tc>
          <w:tcPr>
            <w:tcW w:w="3292" w:type="pct"/>
            <w:noWrap/>
            <w:vAlign w:val="center"/>
          </w:tcPr>
          <w:p w14:paraId="16A8689B">
            <w:pPr>
              <w:spacing w:line="360" w:lineRule="auto"/>
              <w:jc w:val="left"/>
              <w:rPr>
                <w:rFonts w:ascii="宋体" w:hAnsi="宋体" w:cs="宋体"/>
                <w:szCs w:val="21"/>
              </w:rPr>
            </w:pPr>
            <w:r>
              <w:rPr>
                <w:rFonts w:hint="eastAsia" w:ascii="宋体" w:hAnsi="宋体" w:cs="宋体"/>
                <w:szCs w:val="21"/>
              </w:rPr>
              <w:t>投标人投标函</w:t>
            </w:r>
          </w:p>
        </w:tc>
        <w:tc>
          <w:tcPr>
            <w:tcW w:w="1054" w:type="pct"/>
            <w:noWrap/>
            <w:vAlign w:val="center"/>
          </w:tcPr>
          <w:p w14:paraId="5F9032DA">
            <w:pPr>
              <w:spacing w:line="336" w:lineRule="auto"/>
              <w:jc w:val="center"/>
              <w:rPr>
                <w:rFonts w:ascii="宋体" w:hAnsi="宋体" w:cs="宋体"/>
                <w:szCs w:val="21"/>
              </w:rPr>
            </w:pPr>
          </w:p>
        </w:tc>
      </w:tr>
      <w:tr w14:paraId="11B4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 w:hRule="atLeast"/>
        </w:trPr>
        <w:tc>
          <w:tcPr>
            <w:tcW w:w="3945" w:type="pct"/>
            <w:gridSpan w:val="2"/>
            <w:noWrap/>
            <w:vAlign w:val="center"/>
          </w:tcPr>
          <w:p w14:paraId="20045B2B">
            <w:pPr>
              <w:pStyle w:val="21"/>
              <w:spacing w:line="336" w:lineRule="auto"/>
              <w:ind w:left="0" w:firstLine="0" w:firstLineChars="0"/>
              <w:jc w:val="center"/>
              <w:rPr>
                <w:rFonts w:ascii="宋体" w:hAnsi="宋体" w:cs="宋体"/>
                <w:b/>
                <w:sz w:val="21"/>
                <w:szCs w:val="21"/>
              </w:rPr>
            </w:pPr>
            <w:r>
              <w:rPr>
                <w:rFonts w:hint="eastAsia" w:ascii="宋体" w:hAnsi="宋体" w:cs="宋体"/>
                <w:b/>
                <w:sz w:val="21"/>
                <w:szCs w:val="21"/>
              </w:rPr>
              <w:t>结   论</w:t>
            </w:r>
          </w:p>
        </w:tc>
        <w:tc>
          <w:tcPr>
            <w:tcW w:w="1054" w:type="pct"/>
            <w:noWrap/>
            <w:vAlign w:val="center"/>
          </w:tcPr>
          <w:p w14:paraId="4053A5B3">
            <w:pPr>
              <w:spacing w:line="336" w:lineRule="auto"/>
              <w:ind w:left="180"/>
              <w:jc w:val="center"/>
              <w:rPr>
                <w:rFonts w:ascii="宋体" w:hAnsi="宋体" w:cs="宋体"/>
                <w:b/>
                <w:szCs w:val="21"/>
              </w:rPr>
            </w:pPr>
          </w:p>
        </w:tc>
      </w:tr>
    </w:tbl>
    <w:p w14:paraId="449BE242">
      <w:pPr>
        <w:autoSpaceDE w:val="0"/>
        <w:autoSpaceDN w:val="0"/>
        <w:adjustRightInd w:val="0"/>
        <w:spacing w:line="360" w:lineRule="auto"/>
        <w:ind w:firstLine="420" w:firstLineChars="200"/>
        <w:rPr>
          <w:rFonts w:ascii="宋体" w:hAnsi="宋体" w:cs="宋体"/>
          <w:szCs w:val="21"/>
        </w:rPr>
      </w:pPr>
      <w:r>
        <w:rPr>
          <w:rFonts w:hint="eastAsia" w:ascii="宋体" w:hAnsi="宋体" w:cs="宋体"/>
          <w:szCs w:val="21"/>
          <w:lang w:val="zh-CN"/>
        </w:rPr>
        <w:t>注：1、表中只需填写“√”或“×”；2、在结论栏中填写“合格”或“不合格”。</w:t>
      </w:r>
    </w:p>
    <w:p w14:paraId="01CB5B27">
      <w:pPr>
        <w:autoSpaceDE w:val="0"/>
        <w:autoSpaceDN w:val="0"/>
        <w:adjustRightInd w:val="0"/>
        <w:spacing w:line="360" w:lineRule="auto"/>
        <w:outlineLvl w:val="1"/>
        <w:rPr>
          <w:rFonts w:ascii="宋体" w:hAnsi="宋体" w:cs="宋体"/>
          <w:b/>
          <w:szCs w:val="21"/>
        </w:rPr>
      </w:pPr>
      <w:r>
        <w:rPr>
          <w:rFonts w:hint="eastAsia" w:ascii="宋体" w:hAnsi="宋体" w:cs="宋体"/>
          <w:b/>
          <w:szCs w:val="21"/>
        </w:rPr>
        <w:t>二、中标候选人的选取（标项一/标项二）</w:t>
      </w:r>
    </w:p>
    <w:p w14:paraId="00A32412">
      <w:pPr>
        <w:spacing w:line="360" w:lineRule="auto"/>
        <w:ind w:firstLine="420" w:firstLineChars="200"/>
        <w:rPr>
          <w:rFonts w:ascii="宋体" w:hAnsi="宋体" w:cs="宋体"/>
          <w:b/>
          <w:szCs w:val="21"/>
          <w:lang w:val="zh-CN"/>
        </w:rPr>
      </w:pPr>
      <w:r>
        <w:rPr>
          <w:rFonts w:hint="eastAsia" w:ascii="宋体" w:hAnsi="宋体" w:cs="宋体"/>
          <w:szCs w:val="21"/>
        </w:rPr>
        <w:t>将综合评估分从高到低排序，得出投标人名次,按照综合评估分名次推荐中标候选人3名。综合评估分相同时，按投标报价由低到高顺序排列，综合评估分且投标报价相同的，抽签决定排序（弃权视为自动放弃中标资格）。</w:t>
      </w:r>
    </w:p>
    <w:p w14:paraId="42C3729E">
      <w:pPr>
        <w:spacing w:line="360" w:lineRule="auto"/>
        <w:outlineLvl w:val="1"/>
        <w:rPr>
          <w:rFonts w:ascii="宋体" w:hAnsi="宋体" w:cs="宋体"/>
          <w:b/>
          <w:szCs w:val="21"/>
        </w:rPr>
      </w:pPr>
      <w:r>
        <w:rPr>
          <w:rFonts w:hint="eastAsia" w:ascii="宋体" w:hAnsi="宋体" w:cs="宋体"/>
          <w:b/>
          <w:szCs w:val="21"/>
        </w:rPr>
        <w:t>三、中标人选取依据（标项一/标项二）</w:t>
      </w:r>
    </w:p>
    <w:p w14:paraId="3C323A89">
      <w:pPr>
        <w:spacing w:line="360" w:lineRule="auto"/>
        <w:ind w:firstLine="420" w:firstLineChars="200"/>
        <w:rPr>
          <w:rFonts w:ascii="宋体" w:hAnsi="宋体" w:cs="宋体"/>
          <w:szCs w:val="21"/>
        </w:rPr>
      </w:pPr>
      <w:r>
        <w:rPr>
          <w:rFonts w:hint="eastAsia" w:ascii="宋体" w:hAnsi="宋体" w:cs="宋体"/>
          <w:szCs w:val="21"/>
        </w:rPr>
        <w:t>评审小组根据综合评估分得分排序，推荐第一名中标候选人为中标人，经采购人确认后，确定项目中标人，同时发布采购结果公告，发出中标通知书。</w:t>
      </w:r>
    </w:p>
    <w:p w14:paraId="0CF8300D">
      <w:pPr>
        <w:spacing w:line="360" w:lineRule="auto"/>
        <w:outlineLvl w:val="1"/>
        <w:rPr>
          <w:rFonts w:ascii="宋体" w:hAnsi="宋体" w:cs="宋体"/>
          <w:b/>
          <w:szCs w:val="21"/>
        </w:rPr>
      </w:pPr>
      <w:r>
        <w:rPr>
          <w:rFonts w:hint="eastAsia" w:ascii="宋体" w:hAnsi="宋体" w:cs="宋体"/>
          <w:b/>
          <w:szCs w:val="21"/>
        </w:rPr>
        <w:t>四、综合评估分计分方法（标项一/标项二）</w:t>
      </w:r>
    </w:p>
    <w:p w14:paraId="7393E472">
      <w:pPr>
        <w:autoSpaceDE w:val="0"/>
        <w:autoSpaceDN w:val="0"/>
        <w:adjustRightInd w:val="0"/>
        <w:spacing w:line="360" w:lineRule="auto"/>
        <w:ind w:firstLine="420" w:firstLineChars="200"/>
        <w:rPr>
          <w:rFonts w:ascii="宋体" w:hAnsi="宋体" w:cs="宋体"/>
          <w:szCs w:val="21"/>
          <w:lang w:val="zh-CN"/>
        </w:rPr>
      </w:pPr>
      <w:r>
        <w:rPr>
          <w:rFonts w:hint="eastAsia" w:ascii="宋体" w:hAnsi="宋体" w:cs="宋体"/>
          <w:szCs w:val="21"/>
          <w:lang w:val="zh-CN"/>
        </w:rPr>
        <w:t>满足招标文件要求且投标价格最低的投标报价为评标基准价，其价格分为满分，其他投标人的价格分按下列公式计算：投标报价得分＝（评标基准价/投标报价）×价格权重×100。</w:t>
      </w:r>
    </w:p>
    <w:p w14:paraId="2289CB86">
      <w:pPr>
        <w:autoSpaceDE w:val="0"/>
        <w:autoSpaceDN w:val="0"/>
        <w:adjustRightInd w:val="0"/>
        <w:spacing w:line="360" w:lineRule="auto"/>
        <w:ind w:firstLine="422" w:firstLineChars="200"/>
        <w:rPr>
          <w:rFonts w:ascii="宋体" w:hAnsi="宋体" w:cs="宋体"/>
          <w:b/>
          <w:bCs/>
        </w:rPr>
      </w:pPr>
      <w:r>
        <w:rPr>
          <w:rFonts w:hint="eastAsia" w:ascii="宋体" w:hAnsi="宋体" w:cs="宋体"/>
          <w:b/>
          <w:bCs/>
        </w:rPr>
        <w:t>根据相关规定：</w:t>
      </w:r>
    </w:p>
    <w:p w14:paraId="0BB64AE4">
      <w:pPr>
        <w:autoSpaceDE w:val="0"/>
        <w:autoSpaceDN w:val="0"/>
        <w:adjustRightInd w:val="0"/>
        <w:spacing w:line="360" w:lineRule="auto"/>
        <w:ind w:firstLine="422" w:firstLineChars="200"/>
        <w:rPr>
          <w:rFonts w:ascii="宋体" w:hAnsi="宋体" w:cs="宋体"/>
          <w:b/>
          <w:kern w:val="0"/>
        </w:rPr>
      </w:pPr>
      <w:r>
        <w:rPr>
          <w:rFonts w:hint="eastAsia" w:ascii="宋体" w:hAnsi="宋体" w:cs="宋体"/>
          <w:b/>
          <w:bCs/>
          <w:kern w:val="0"/>
        </w:rPr>
        <w:t>本</w:t>
      </w:r>
      <w:r>
        <w:rPr>
          <w:rFonts w:hint="eastAsia" w:ascii="宋体" w:hAnsi="宋体" w:cs="宋体"/>
          <w:b/>
          <w:kern w:val="0"/>
        </w:rPr>
        <w:t>项目标项二对符合本办法规定的小微企业报价给予10%的扣除，用扣除后的价格参加评审；投标人须提供《中小企业声明函》（监狱企业须提供由省级以上监狱管理局、戒毒管理局（含新疆生产建设兵团）出具的属于监狱企业的证明文件；残疾人福利性单位须提供《残疾人福利性单位声明函》）附在投标报价文件内，否则不享受价格扣除优惠政策。</w:t>
      </w:r>
    </w:p>
    <w:p w14:paraId="05E321BC">
      <w:pPr>
        <w:autoSpaceDE w:val="0"/>
        <w:autoSpaceDN w:val="0"/>
        <w:adjustRightInd w:val="0"/>
        <w:spacing w:line="360" w:lineRule="auto"/>
        <w:ind w:firstLine="422" w:firstLineChars="200"/>
        <w:rPr>
          <w:rFonts w:ascii="宋体" w:hAnsi="宋体" w:cs="宋体"/>
          <w:szCs w:val="21"/>
          <w:lang w:val="zh-CN"/>
        </w:rPr>
      </w:pPr>
      <w:r>
        <w:rPr>
          <w:rFonts w:hint="eastAsia" w:ascii="宋体" w:hAnsi="宋体" w:cs="宋体"/>
          <w:b/>
          <w:kern w:val="0"/>
        </w:rPr>
        <w:t>注：参加本项目投标的供应商不能重复享受以上价格扣除优惠政策。</w:t>
      </w:r>
    </w:p>
    <w:p w14:paraId="1A5FB835">
      <w:pPr>
        <w:autoSpaceDE w:val="0"/>
        <w:autoSpaceDN w:val="0"/>
        <w:adjustRightInd w:val="0"/>
        <w:spacing w:line="360" w:lineRule="auto"/>
        <w:ind w:firstLine="420" w:firstLineChars="200"/>
        <w:rPr>
          <w:rFonts w:ascii="宋体" w:hAnsi="宋体" w:cs="宋体"/>
          <w:szCs w:val="21"/>
        </w:rPr>
      </w:pPr>
      <w:r>
        <w:rPr>
          <w:rFonts w:hint="eastAsia" w:ascii="宋体" w:hAnsi="宋体" w:cs="宋体"/>
          <w:szCs w:val="21"/>
        </w:rPr>
        <w:t>根据《中华人民共和国财政部令第87号--政府采购货物和服务招标投标管理办法》第六十条的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27F8133">
      <w:pPr>
        <w:autoSpaceDE w:val="0"/>
        <w:autoSpaceDN w:val="0"/>
        <w:adjustRightInd w:val="0"/>
        <w:spacing w:line="360" w:lineRule="auto"/>
        <w:ind w:firstLine="420" w:firstLineChars="200"/>
        <w:rPr>
          <w:rFonts w:ascii="宋体" w:hAnsi="宋体" w:cs="宋体"/>
          <w:szCs w:val="21"/>
          <w:lang w:val="zh-CN"/>
        </w:rPr>
      </w:pPr>
      <w:r>
        <w:rPr>
          <w:rFonts w:hint="eastAsia" w:ascii="宋体" w:hAnsi="宋体" w:cs="宋体"/>
          <w:szCs w:val="21"/>
        </w:rPr>
        <w:t>在评分时，评审专家打分准确到小数点后二位。商务技术部分得分为所有评委评分的算术平均值，得分保留小数点后二位，第三位四舍五入。各投标人投标报价得分保留小数点后二位，第三位四舍五入。综合评估分=商务技术部分得分＋投标报价得分。</w:t>
      </w:r>
    </w:p>
    <w:p w14:paraId="39338929">
      <w:pPr>
        <w:autoSpaceDE w:val="0"/>
        <w:autoSpaceDN w:val="0"/>
        <w:adjustRightInd w:val="0"/>
        <w:spacing w:line="360" w:lineRule="auto"/>
        <w:outlineLvl w:val="1"/>
        <w:rPr>
          <w:rFonts w:ascii="宋体" w:hAnsi="宋体" w:cs="宋体"/>
          <w:b/>
          <w:szCs w:val="21"/>
          <w:lang w:val="zh-CN"/>
        </w:rPr>
      </w:pPr>
      <w:r>
        <w:rPr>
          <w:rFonts w:hint="eastAsia" w:ascii="宋体" w:hAnsi="宋体" w:cs="宋体"/>
          <w:b/>
          <w:szCs w:val="21"/>
          <w:lang w:val="zh-CN"/>
        </w:rPr>
        <w:t>五、评分表</w:t>
      </w:r>
    </w:p>
    <w:tbl>
      <w:tblPr>
        <w:tblStyle w:val="38"/>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4"/>
        <w:gridCol w:w="2295"/>
        <w:gridCol w:w="2101"/>
        <w:gridCol w:w="2089"/>
        <w:gridCol w:w="1282"/>
      </w:tblGrid>
      <w:tr w14:paraId="5A494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005" w:type="pct"/>
            <w:vAlign w:val="center"/>
          </w:tcPr>
          <w:p w14:paraId="78EC6EED">
            <w:pPr>
              <w:jc w:val="center"/>
              <w:rPr>
                <w:rFonts w:ascii="宋体" w:hAnsi="宋体" w:cs="宋体"/>
                <w:szCs w:val="21"/>
              </w:rPr>
            </w:pPr>
            <w:r>
              <w:rPr>
                <w:rFonts w:hint="eastAsia" w:ascii="宋体" w:hAnsi="宋体" w:cs="宋体"/>
                <w:szCs w:val="21"/>
              </w:rPr>
              <w:t>标项</w:t>
            </w:r>
          </w:p>
        </w:tc>
        <w:tc>
          <w:tcPr>
            <w:tcW w:w="1180" w:type="pct"/>
            <w:vAlign w:val="center"/>
          </w:tcPr>
          <w:p w14:paraId="432F8832">
            <w:pPr>
              <w:jc w:val="center"/>
              <w:rPr>
                <w:rFonts w:ascii="宋体" w:hAnsi="宋体" w:cs="宋体"/>
                <w:szCs w:val="21"/>
              </w:rPr>
            </w:pPr>
            <w:r>
              <w:rPr>
                <w:rFonts w:hint="eastAsia" w:ascii="宋体" w:hAnsi="宋体" w:cs="宋体"/>
                <w:szCs w:val="21"/>
              </w:rPr>
              <w:t>评标指标</w:t>
            </w:r>
          </w:p>
        </w:tc>
        <w:tc>
          <w:tcPr>
            <w:tcW w:w="1080" w:type="pct"/>
            <w:vAlign w:val="center"/>
          </w:tcPr>
          <w:p w14:paraId="235E4268">
            <w:pPr>
              <w:jc w:val="center"/>
              <w:rPr>
                <w:rFonts w:ascii="宋体" w:hAnsi="宋体" w:cs="宋体"/>
                <w:szCs w:val="21"/>
              </w:rPr>
            </w:pPr>
            <w:r>
              <w:rPr>
                <w:rFonts w:hint="eastAsia" w:ascii="宋体" w:hAnsi="宋体" w:cs="宋体"/>
                <w:szCs w:val="21"/>
              </w:rPr>
              <w:t>投标报价部分</w:t>
            </w:r>
          </w:p>
        </w:tc>
        <w:tc>
          <w:tcPr>
            <w:tcW w:w="1074" w:type="pct"/>
            <w:vAlign w:val="center"/>
          </w:tcPr>
          <w:p w14:paraId="4C0241FB">
            <w:pPr>
              <w:jc w:val="center"/>
              <w:rPr>
                <w:rFonts w:ascii="宋体" w:hAnsi="宋体" w:cs="宋体"/>
                <w:szCs w:val="21"/>
              </w:rPr>
            </w:pPr>
            <w:r>
              <w:rPr>
                <w:rFonts w:hint="eastAsia" w:ascii="宋体" w:hAnsi="宋体" w:cs="宋体"/>
                <w:szCs w:val="21"/>
              </w:rPr>
              <w:t>商务技术部分</w:t>
            </w:r>
          </w:p>
        </w:tc>
        <w:tc>
          <w:tcPr>
            <w:tcW w:w="659" w:type="pct"/>
            <w:vAlign w:val="center"/>
          </w:tcPr>
          <w:p w14:paraId="01446989">
            <w:pPr>
              <w:jc w:val="center"/>
              <w:rPr>
                <w:rFonts w:ascii="宋体" w:hAnsi="宋体" w:cs="宋体"/>
                <w:szCs w:val="21"/>
              </w:rPr>
            </w:pPr>
            <w:r>
              <w:rPr>
                <w:rFonts w:hint="eastAsia" w:ascii="宋体" w:hAnsi="宋体" w:cs="宋体"/>
                <w:szCs w:val="21"/>
              </w:rPr>
              <w:t>合计</w:t>
            </w:r>
          </w:p>
        </w:tc>
      </w:tr>
      <w:tr w14:paraId="1FC2F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5" w:type="pct"/>
            <w:vAlign w:val="center"/>
          </w:tcPr>
          <w:p w14:paraId="12ABDDDF">
            <w:pPr>
              <w:jc w:val="center"/>
              <w:rPr>
                <w:rFonts w:ascii="宋体" w:hAnsi="宋体" w:cs="宋体"/>
                <w:szCs w:val="21"/>
              </w:rPr>
            </w:pPr>
            <w:r>
              <w:rPr>
                <w:rFonts w:hint="eastAsia" w:ascii="宋体" w:hAnsi="宋体" w:cs="宋体"/>
                <w:szCs w:val="21"/>
              </w:rPr>
              <w:t>一</w:t>
            </w:r>
          </w:p>
        </w:tc>
        <w:tc>
          <w:tcPr>
            <w:tcW w:w="1180" w:type="pct"/>
            <w:vAlign w:val="center"/>
          </w:tcPr>
          <w:p w14:paraId="614CE112">
            <w:pPr>
              <w:jc w:val="center"/>
              <w:rPr>
                <w:rFonts w:ascii="宋体" w:hAnsi="宋体" w:cs="宋体"/>
                <w:szCs w:val="21"/>
              </w:rPr>
            </w:pPr>
            <w:r>
              <w:rPr>
                <w:rFonts w:hint="eastAsia" w:ascii="宋体" w:hAnsi="宋体" w:cs="宋体"/>
                <w:szCs w:val="21"/>
              </w:rPr>
              <w:t>权重（%）</w:t>
            </w:r>
          </w:p>
        </w:tc>
        <w:tc>
          <w:tcPr>
            <w:tcW w:w="2101" w:type="dxa"/>
            <w:vAlign w:val="center"/>
          </w:tcPr>
          <w:p w14:paraId="747C91BF">
            <w:pPr>
              <w:jc w:val="center"/>
              <w:rPr>
                <w:rFonts w:ascii="宋体" w:hAnsi="宋体" w:cs="宋体"/>
                <w:szCs w:val="21"/>
              </w:rPr>
            </w:pPr>
            <w:r>
              <w:rPr>
                <w:rFonts w:hint="eastAsia" w:ascii="宋体" w:hAnsi="宋体" w:cs="宋体"/>
                <w:szCs w:val="21"/>
              </w:rPr>
              <w:t>30</w:t>
            </w:r>
          </w:p>
        </w:tc>
        <w:tc>
          <w:tcPr>
            <w:tcW w:w="2089" w:type="dxa"/>
            <w:vAlign w:val="center"/>
          </w:tcPr>
          <w:p w14:paraId="012549F8">
            <w:pPr>
              <w:jc w:val="center"/>
              <w:rPr>
                <w:rFonts w:ascii="宋体" w:hAnsi="宋体" w:cs="宋体"/>
                <w:szCs w:val="21"/>
              </w:rPr>
            </w:pPr>
            <w:r>
              <w:rPr>
                <w:rFonts w:hint="eastAsia" w:ascii="宋体" w:hAnsi="宋体" w:cs="宋体"/>
                <w:szCs w:val="21"/>
              </w:rPr>
              <w:t>70</w:t>
            </w:r>
          </w:p>
        </w:tc>
        <w:tc>
          <w:tcPr>
            <w:tcW w:w="1282" w:type="dxa"/>
            <w:vAlign w:val="center"/>
          </w:tcPr>
          <w:p w14:paraId="47B6C67D">
            <w:pPr>
              <w:jc w:val="center"/>
              <w:rPr>
                <w:rFonts w:ascii="宋体" w:hAnsi="宋体" w:cs="宋体"/>
                <w:szCs w:val="21"/>
              </w:rPr>
            </w:pPr>
            <w:r>
              <w:rPr>
                <w:rFonts w:hint="eastAsia" w:ascii="宋体" w:hAnsi="宋体" w:cs="宋体"/>
                <w:szCs w:val="21"/>
              </w:rPr>
              <w:t>100</w:t>
            </w:r>
          </w:p>
        </w:tc>
      </w:tr>
      <w:tr w14:paraId="3C672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5" w:type="pct"/>
            <w:vAlign w:val="center"/>
          </w:tcPr>
          <w:p w14:paraId="51E953B5">
            <w:pPr>
              <w:jc w:val="center"/>
              <w:rPr>
                <w:rFonts w:ascii="宋体" w:hAnsi="宋体" w:cs="宋体"/>
                <w:szCs w:val="21"/>
              </w:rPr>
            </w:pPr>
            <w:r>
              <w:rPr>
                <w:rFonts w:hint="eastAsia" w:ascii="宋体" w:hAnsi="宋体" w:cs="宋体"/>
                <w:szCs w:val="21"/>
              </w:rPr>
              <w:t>二</w:t>
            </w:r>
          </w:p>
        </w:tc>
        <w:tc>
          <w:tcPr>
            <w:tcW w:w="1180" w:type="pct"/>
            <w:vAlign w:val="center"/>
          </w:tcPr>
          <w:p w14:paraId="2597D93D">
            <w:pPr>
              <w:jc w:val="center"/>
              <w:rPr>
                <w:rFonts w:ascii="宋体" w:hAnsi="宋体" w:cs="宋体"/>
                <w:szCs w:val="21"/>
              </w:rPr>
            </w:pPr>
            <w:r>
              <w:rPr>
                <w:rFonts w:hint="eastAsia" w:ascii="宋体" w:hAnsi="宋体" w:cs="宋体"/>
                <w:szCs w:val="21"/>
              </w:rPr>
              <w:t>权重（%）</w:t>
            </w:r>
          </w:p>
        </w:tc>
        <w:tc>
          <w:tcPr>
            <w:tcW w:w="2101" w:type="dxa"/>
            <w:vAlign w:val="center"/>
          </w:tcPr>
          <w:p w14:paraId="75E52535">
            <w:pPr>
              <w:jc w:val="center"/>
              <w:rPr>
                <w:rFonts w:ascii="宋体" w:hAnsi="宋体" w:cs="宋体"/>
                <w:szCs w:val="21"/>
              </w:rPr>
            </w:pPr>
            <w:r>
              <w:rPr>
                <w:rFonts w:hint="eastAsia" w:ascii="宋体" w:hAnsi="宋体" w:cs="宋体"/>
                <w:szCs w:val="21"/>
              </w:rPr>
              <w:t>30</w:t>
            </w:r>
          </w:p>
        </w:tc>
        <w:tc>
          <w:tcPr>
            <w:tcW w:w="2089" w:type="dxa"/>
            <w:vAlign w:val="center"/>
          </w:tcPr>
          <w:p w14:paraId="05E40099">
            <w:pPr>
              <w:jc w:val="center"/>
              <w:rPr>
                <w:rFonts w:ascii="宋体" w:hAnsi="宋体" w:cs="宋体"/>
                <w:szCs w:val="21"/>
              </w:rPr>
            </w:pPr>
            <w:r>
              <w:rPr>
                <w:rFonts w:hint="eastAsia" w:ascii="宋体" w:hAnsi="宋体" w:cs="宋体"/>
                <w:szCs w:val="21"/>
              </w:rPr>
              <w:t>70</w:t>
            </w:r>
          </w:p>
        </w:tc>
        <w:tc>
          <w:tcPr>
            <w:tcW w:w="1282" w:type="dxa"/>
            <w:vAlign w:val="center"/>
          </w:tcPr>
          <w:p w14:paraId="7EE540FD">
            <w:pPr>
              <w:jc w:val="center"/>
              <w:rPr>
                <w:rFonts w:ascii="宋体" w:hAnsi="宋体" w:cs="宋体"/>
                <w:szCs w:val="21"/>
              </w:rPr>
            </w:pPr>
            <w:r>
              <w:rPr>
                <w:rFonts w:hint="eastAsia" w:ascii="宋体" w:hAnsi="宋体" w:cs="宋体"/>
                <w:szCs w:val="21"/>
              </w:rPr>
              <w:t>100</w:t>
            </w:r>
          </w:p>
        </w:tc>
      </w:tr>
    </w:tbl>
    <w:p w14:paraId="09AE034D">
      <w:pPr>
        <w:rPr>
          <w:rFonts w:ascii="宋体" w:hAnsi="宋体" w:cs="宋体"/>
        </w:rPr>
      </w:pPr>
    </w:p>
    <w:p w14:paraId="132414B6">
      <w:pPr>
        <w:outlineLvl w:val="2"/>
        <w:rPr>
          <w:rFonts w:ascii="宋体" w:hAnsi="宋体" w:cs="宋体"/>
          <w:b/>
          <w:bCs/>
        </w:rPr>
      </w:pPr>
      <w:r>
        <w:rPr>
          <w:rFonts w:hint="eastAsia" w:ascii="宋体" w:hAnsi="宋体" w:cs="宋体"/>
          <w:b/>
          <w:bCs/>
        </w:rPr>
        <w:t>标项一</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066"/>
        <w:gridCol w:w="590"/>
        <w:gridCol w:w="7071"/>
        <w:gridCol w:w="479"/>
      </w:tblGrid>
      <w:tr w14:paraId="188A9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74" w:type="pct"/>
            <w:vAlign w:val="center"/>
          </w:tcPr>
          <w:p w14:paraId="63A789AA">
            <w:pPr>
              <w:spacing w:line="360" w:lineRule="auto"/>
              <w:jc w:val="center"/>
              <w:rPr>
                <w:rFonts w:ascii="宋体" w:hAnsi="宋体" w:cs="宋体"/>
                <w:b/>
                <w:bCs/>
                <w:szCs w:val="21"/>
              </w:rPr>
            </w:pPr>
            <w:r>
              <w:rPr>
                <w:rFonts w:hint="eastAsia" w:ascii="宋体" w:hAnsi="宋体" w:cs="宋体"/>
                <w:b/>
                <w:bCs/>
                <w:szCs w:val="21"/>
              </w:rPr>
              <w:t>序号</w:t>
            </w:r>
          </w:p>
        </w:tc>
        <w:tc>
          <w:tcPr>
            <w:tcW w:w="547" w:type="pct"/>
            <w:vAlign w:val="center"/>
          </w:tcPr>
          <w:p w14:paraId="3B52A1A5">
            <w:pPr>
              <w:spacing w:line="360" w:lineRule="auto"/>
              <w:jc w:val="center"/>
              <w:rPr>
                <w:rFonts w:ascii="宋体" w:hAnsi="宋体" w:cs="宋体"/>
                <w:b/>
                <w:bCs/>
                <w:szCs w:val="21"/>
              </w:rPr>
            </w:pPr>
            <w:r>
              <w:rPr>
                <w:rFonts w:hint="eastAsia" w:ascii="宋体" w:hAnsi="宋体" w:cs="宋体"/>
                <w:b/>
                <w:bCs/>
                <w:szCs w:val="21"/>
              </w:rPr>
              <w:t>评分因素</w:t>
            </w:r>
          </w:p>
        </w:tc>
        <w:tc>
          <w:tcPr>
            <w:tcW w:w="303" w:type="pct"/>
            <w:vAlign w:val="center"/>
          </w:tcPr>
          <w:p w14:paraId="12F5C6B4">
            <w:pPr>
              <w:spacing w:line="360" w:lineRule="auto"/>
              <w:jc w:val="center"/>
              <w:rPr>
                <w:rFonts w:ascii="宋体" w:hAnsi="宋体" w:cs="宋体"/>
                <w:b/>
                <w:bCs/>
                <w:szCs w:val="21"/>
              </w:rPr>
            </w:pPr>
            <w:r>
              <w:rPr>
                <w:rFonts w:hint="eastAsia" w:ascii="宋体" w:hAnsi="宋体" w:cs="宋体"/>
                <w:b/>
                <w:bCs/>
                <w:szCs w:val="21"/>
              </w:rPr>
              <w:t>类别</w:t>
            </w:r>
          </w:p>
        </w:tc>
        <w:tc>
          <w:tcPr>
            <w:tcW w:w="3628" w:type="pct"/>
            <w:vAlign w:val="center"/>
          </w:tcPr>
          <w:p w14:paraId="1548A860">
            <w:pPr>
              <w:spacing w:line="360" w:lineRule="auto"/>
              <w:jc w:val="center"/>
              <w:rPr>
                <w:rFonts w:ascii="宋体" w:hAnsi="宋体" w:cs="宋体"/>
                <w:b/>
                <w:bCs/>
                <w:szCs w:val="21"/>
              </w:rPr>
            </w:pPr>
            <w:r>
              <w:rPr>
                <w:rFonts w:hint="eastAsia" w:ascii="宋体" w:hAnsi="宋体" w:cs="宋体"/>
                <w:b/>
                <w:bCs/>
                <w:szCs w:val="21"/>
              </w:rPr>
              <w:t>评分准则</w:t>
            </w:r>
          </w:p>
        </w:tc>
        <w:tc>
          <w:tcPr>
            <w:tcW w:w="246" w:type="pct"/>
            <w:vAlign w:val="center"/>
          </w:tcPr>
          <w:p w14:paraId="1CB66CB6">
            <w:pPr>
              <w:spacing w:line="360" w:lineRule="auto"/>
              <w:jc w:val="center"/>
              <w:rPr>
                <w:rFonts w:ascii="宋体" w:hAnsi="宋体" w:cs="宋体"/>
                <w:b/>
                <w:bCs/>
                <w:szCs w:val="21"/>
              </w:rPr>
            </w:pPr>
            <w:r>
              <w:rPr>
                <w:rFonts w:hint="eastAsia" w:ascii="宋体" w:hAnsi="宋体" w:cs="宋体"/>
                <w:b/>
                <w:bCs/>
                <w:szCs w:val="21"/>
              </w:rPr>
              <w:t>权重</w:t>
            </w:r>
          </w:p>
        </w:tc>
      </w:tr>
      <w:tr w14:paraId="1F920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274" w:type="pct"/>
            <w:vAlign w:val="center"/>
          </w:tcPr>
          <w:p w14:paraId="30A38490">
            <w:pPr>
              <w:spacing w:line="360" w:lineRule="auto"/>
              <w:jc w:val="center"/>
              <w:rPr>
                <w:rFonts w:ascii="宋体" w:hAnsi="宋体" w:cs="宋体"/>
                <w:szCs w:val="21"/>
              </w:rPr>
            </w:pPr>
            <w:r>
              <w:rPr>
                <w:rFonts w:hint="eastAsia" w:ascii="宋体" w:hAnsi="宋体" w:cs="宋体"/>
                <w:szCs w:val="21"/>
              </w:rPr>
              <w:t>1</w:t>
            </w:r>
          </w:p>
        </w:tc>
        <w:tc>
          <w:tcPr>
            <w:tcW w:w="547" w:type="pct"/>
            <w:vAlign w:val="center"/>
          </w:tcPr>
          <w:p w14:paraId="46B9CC9C">
            <w:pPr>
              <w:spacing w:line="360" w:lineRule="auto"/>
              <w:jc w:val="center"/>
              <w:rPr>
                <w:rFonts w:ascii="宋体" w:hAnsi="宋体" w:cs="宋体"/>
                <w:szCs w:val="21"/>
              </w:rPr>
            </w:pPr>
            <w:r>
              <w:rPr>
                <w:rFonts w:hint="eastAsia" w:ascii="宋体" w:hAnsi="宋体" w:cs="宋体"/>
                <w:szCs w:val="21"/>
              </w:rPr>
              <w:t>投标人近三年同类业绩</w:t>
            </w:r>
          </w:p>
        </w:tc>
        <w:tc>
          <w:tcPr>
            <w:tcW w:w="303" w:type="pct"/>
            <w:vAlign w:val="center"/>
          </w:tcPr>
          <w:p w14:paraId="5FF3AC9D">
            <w:pPr>
              <w:spacing w:line="360" w:lineRule="auto"/>
              <w:jc w:val="center"/>
              <w:rPr>
                <w:rFonts w:ascii="宋体" w:hAnsi="宋体" w:cs="宋体"/>
                <w:szCs w:val="21"/>
              </w:rPr>
            </w:pPr>
            <w:r>
              <w:rPr>
                <w:rFonts w:hint="eastAsia" w:ascii="宋体" w:hAnsi="宋体" w:cs="宋体"/>
                <w:szCs w:val="21"/>
              </w:rPr>
              <w:t>客观</w:t>
            </w:r>
          </w:p>
        </w:tc>
        <w:tc>
          <w:tcPr>
            <w:tcW w:w="3628" w:type="pct"/>
            <w:vAlign w:val="center"/>
          </w:tcPr>
          <w:p w14:paraId="587C5472">
            <w:pPr>
              <w:snapToGrid w:val="0"/>
              <w:spacing w:line="360" w:lineRule="auto"/>
              <w:rPr>
                <w:rFonts w:ascii="宋体" w:hAnsi="宋体" w:cs="宋体"/>
                <w:szCs w:val="21"/>
              </w:rPr>
            </w:pPr>
            <w:r>
              <w:rPr>
                <w:rFonts w:hint="eastAsia" w:ascii="宋体" w:hAnsi="宋体" w:cs="宋体"/>
                <w:szCs w:val="21"/>
              </w:rPr>
              <w:t>根据投标人2021年1月1日以来（以合同签订日期为准）具有办公家具、</w:t>
            </w:r>
            <w:r>
              <w:rPr>
                <w:rFonts w:hint="eastAsia" w:ascii="宋体" w:hAnsi="宋体" w:cs="宋体"/>
                <w:color w:val="auto"/>
                <w:szCs w:val="21"/>
                <w:highlight w:val="none"/>
                <w:lang w:val="en-US" w:eastAsia="zh-CN"/>
              </w:rPr>
              <w:t>或</w:t>
            </w:r>
            <w:r>
              <w:rPr>
                <w:rFonts w:hint="eastAsia" w:ascii="宋体" w:hAnsi="宋体" w:cs="宋体"/>
                <w:color w:val="auto"/>
                <w:szCs w:val="21"/>
                <w:highlight w:val="none"/>
              </w:rPr>
              <w:t>装</w:t>
            </w:r>
            <w:r>
              <w:rPr>
                <w:rFonts w:hint="eastAsia" w:ascii="宋体" w:hAnsi="宋体" w:cs="宋体"/>
                <w:szCs w:val="21"/>
              </w:rPr>
              <w:t>备器材等类似销售业绩的，</w:t>
            </w:r>
            <w:r>
              <w:rPr>
                <w:rFonts w:hint="eastAsia" w:ascii="宋体" w:hAnsi="宋体" w:cs="宋体"/>
                <w:color w:val="000000"/>
                <w:szCs w:val="21"/>
              </w:rPr>
              <w:t>每提供一个的1分，最高得3分。</w:t>
            </w:r>
          </w:p>
          <w:p w14:paraId="6BF0B59C">
            <w:pPr>
              <w:pStyle w:val="17"/>
              <w:spacing w:line="360" w:lineRule="auto"/>
              <w:ind w:left="0" w:leftChars="0"/>
              <w:rPr>
                <w:rFonts w:ascii="宋体" w:hAnsi="宋体" w:cs="宋体"/>
                <w:szCs w:val="21"/>
              </w:rPr>
            </w:pPr>
            <w:r>
              <w:rPr>
                <w:rFonts w:hint="eastAsia" w:ascii="宋体" w:hAnsi="宋体" w:cs="宋体"/>
                <w:b/>
                <w:bCs/>
                <w:szCs w:val="21"/>
              </w:rPr>
              <w:t>提供合同复印件并加盖公章，未提供不得分。</w:t>
            </w:r>
          </w:p>
        </w:tc>
        <w:tc>
          <w:tcPr>
            <w:tcW w:w="246" w:type="pct"/>
            <w:vAlign w:val="center"/>
          </w:tcPr>
          <w:p w14:paraId="416D3433">
            <w:pPr>
              <w:spacing w:line="360" w:lineRule="auto"/>
              <w:jc w:val="center"/>
              <w:rPr>
                <w:rFonts w:ascii="宋体" w:hAnsi="宋体" w:cs="宋体"/>
                <w:szCs w:val="21"/>
              </w:rPr>
            </w:pPr>
            <w:r>
              <w:rPr>
                <w:rFonts w:hint="eastAsia" w:ascii="宋体" w:hAnsi="宋体" w:cs="宋体"/>
                <w:szCs w:val="21"/>
              </w:rPr>
              <w:t>3</w:t>
            </w:r>
          </w:p>
        </w:tc>
      </w:tr>
      <w:tr w14:paraId="76146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Align w:val="center"/>
          </w:tcPr>
          <w:p w14:paraId="7DC9B99F">
            <w:pPr>
              <w:spacing w:line="360" w:lineRule="auto"/>
              <w:jc w:val="center"/>
              <w:rPr>
                <w:rFonts w:ascii="宋体" w:hAnsi="宋体" w:cs="宋体"/>
                <w:szCs w:val="21"/>
              </w:rPr>
            </w:pPr>
            <w:r>
              <w:rPr>
                <w:rFonts w:hint="eastAsia" w:ascii="宋体" w:hAnsi="宋体" w:cs="宋体"/>
                <w:szCs w:val="21"/>
              </w:rPr>
              <w:t>2</w:t>
            </w:r>
          </w:p>
        </w:tc>
        <w:tc>
          <w:tcPr>
            <w:tcW w:w="547" w:type="pct"/>
            <w:vAlign w:val="center"/>
          </w:tcPr>
          <w:p w14:paraId="6B92272E">
            <w:pPr>
              <w:spacing w:line="360" w:lineRule="auto"/>
              <w:jc w:val="center"/>
              <w:rPr>
                <w:rFonts w:ascii="宋体" w:hAnsi="宋体" w:cs="宋体"/>
                <w:szCs w:val="21"/>
              </w:rPr>
            </w:pPr>
            <w:r>
              <w:rPr>
                <w:rFonts w:hint="eastAsia" w:ascii="宋体" w:hAnsi="宋体" w:cs="宋体"/>
                <w:szCs w:val="21"/>
              </w:rPr>
              <w:t>技术响应情况</w:t>
            </w:r>
          </w:p>
        </w:tc>
        <w:tc>
          <w:tcPr>
            <w:tcW w:w="303" w:type="pct"/>
            <w:vAlign w:val="center"/>
          </w:tcPr>
          <w:p w14:paraId="49AE51C1">
            <w:pPr>
              <w:spacing w:line="360" w:lineRule="auto"/>
              <w:jc w:val="center"/>
              <w:rPr>
                <w:rFonts w:ascii="宋体" w:hAnsi="宋体" w:cs="宋体"/>
                <w:szCs w:val="21"/>
              </w:rPr>
            </w:pPr>
            <w:r>
              <w:rPr>
                <w:rFonts w:hint="eastAsia" w:ascii="宋体" w:hAnsi="宋体" w:cs="宋体"/>
                <w:szCs w:val="21"/>
              </w:rPr>
              <w:t>客观</w:t>
            </w:r>
          </w:p>
        </w:tc>
        <w:tc>
          <w:tcPr>
            <w:tcW w:w="3628" w:type="pct"/>
            <w:vAlign w:val="center"/>
          </w:tcPr>
          <w:p w14:paraId="70C9DAD0">
            <w:pPr>
              <w:pStyle w:val="15"/>
              <w:spacing w:after="0" w:line="360" w:lineRule="auto"/>
              <w:rPr>
                <w:rFonts w:ascii="宋体" w:hAnsi="宋体" w:eastAsia="宋体" w:cs="宋体"/>
                <w:sz w:val="21"/>
                <w:szCs w:val="21"/>
                <w:highlight w:val="none"/>
              </w:rPr>
            </w:pPr>
            <w:r>
              <w:rPr>
                <w:rFonts w:hint="eastAsia" w:ascii="宋体" w:hAnsi="宋体" w:eastAsia="宋体" w:cs="宋体"/>
                <w:bCs/>
                <w:sz w:val="21"/>
                <w:szCs w:val="21"/>
                <w:highlight w:val="none"/>
              </w:rPr>
              <w:t>根据投标人</w:t>
            </w:r>
            <w:r>
              <w:rPr>
                <w:rFonts w:hint="eastAsia" w:ascii="宋体" w:hAnsi="宋体" w:eastAsia="宋体" w:cs="宋体"/>
                <w:bCs/>
                <w:sz w:val="21"/>
                <w:szCs w:val="21"/>
                <w:highlight w:val="none"/>
                <w:lang w:val="en-US" w:eastAsia="zh-CN"/>
              </w:rPr>
              <w:t>提供的投标产品</w:t>
            </w:r>
            <w:r>
              <w:rPr>
                <w:rFonts w:hint="eastAsia" w:ascii="宋体" w:hAnsi="宋体" w:eastAsia="宋体" w:cs="宋体"/>
                <w:bCs/>
                <w:sz w:val="21"/>
                <w:szCs w:val="21"/>
                <w:highlight w:val="none"/>
              </w:rPr>
              <w:t>的</w:t>
            </w:r>
            <w:r>
              <w:rPr>
                <w:rFonts w:hint="eastAsia" w:ascii="宋体" w:hAnsi="宋体" w:eastAsia="宋体" w:cs="宋体"/>
                <w:sz w:val="21"/>
                <w:szCs w:val="21"/>
                <w:highlight w:val="none"/>
              </w:rPr>
              <w:t>技术参数响应情况</w:t>
            </w:r>
            <w:r>
              <w:rPr>
                <w:rFonts w:hint="eastAsia" w:ascii="宋体" w:hAnsi="宋体" w:eastAsia="宋体" w:cs="宋体"/>
                <w:color w:val="000000"/>
                <w:kern w:val="0"/>
                <w:sz w:val="21"/>
                <w:szCs w:val="21"/>
                <w:highlight w:val="none"/>
                <w:lang w:bidi="ar"/>
              </w:rPr>
              <w:t>进行综合评分：</w:t>
            </w:r>
          </w:p>
          <w:p w14:paraId="67319D97">
            <w:pPr>
              <w:spacing w:line="360" w:lineRule="auto"/>
              <w:rPr>
                <w:rFonts w:ascii="宋体" w:hAnsi="宋体" w:cs="宋体"/>
                <w:color w:val="FF0000"/>
                <w:kern w:val="0"/>
                <w:szCs w:val="21"/>
                <w:highlight w:val="none"/>
              </w:rPr>
            </w:pPr>
            <w:r>
              <w:rPr>
                <w:rFonts w:hint="eastAsia" w:ascii="宋体" w:hAnsi="宋体" w:cs="宋体"/>
                <w:color w:val="000000"/>
                <w:kern w:val="0"/>
                <w:szCs w:val="21"/>
                <w:highlight w:val="none"/>
              </w:rPr>
              <w:t>1、标“★”参数为重要参数，共</w:t>
            </w:r>
            <w:r>
              <w:rPr>
                <w:rFonts w:hint="eastAsia" w:ascii="宋体" w:hAnsi="宋体" w:cs="宋体"/>
                <w:color w:val="000000"/>
                <w:kern w:val="0"/>
                <w:szCs w:val="21"/>
                <w:highlight w:val="none"/>
                <w:lang w:val="en-US" w:eastAsia="zh-CN"/>
              </w:rPr>
              <w:t>6</w:t>
            </w:r>
            <w:r>
              <w:rPr>
                <w:rFonts w:hint="eastAsia" w:ascii="宋体" w:hAnsi="宋体" w:cs="宋体"/>
                <w:color w:val="000000"/>
                <w:kern w:val="0"/>
                <w:szCs w:val="21"/>
                <w:highlight w:val="none"/>
              </w:rPr>
              <w:t>条,完全满足得</w:t>
            </w:r>
            <w:r>
              <w:rPr>
                <w:rFonts w:hint="eastAsia" w:ascii="宋体" w:hAnsi="宋体" w:cs="宋体"/>
                <w:color w:val="000000"/>
                <w:kern w:val="0"/>
                <w:szCs w:val="21"/>
                <w:highlight w:val="none"/>
                <w:lang w:val="en-US" w:eastAsia="zh-CN"/>
              </w:rPr>
              <w:t>18</w:t>
            </w:r>
            <w:r>
              <w:rPr>
                <w:rFonts w:hint="eastAsia" w:ascii="宋体" w:hAnsi="宋体" w:cs="宋体"/>
                <w:color w:val="000000"/>
                <w:kern w:val="0"/>
                <w:szCs w:val="21"/>
                <w:highlight w:val="none"/>
              </w:rPr>
              <w:t>分，投标人对于重要技术参数响应程度得分=（投标人满足重要技术参数的数量/重要技术参数要求条款的总数量）*</w:t>
            </w:r>
            <w:r>
              <w:rPr>
                <w:rFonts w:hint="eastAsia" w:ascii="宋体" w:hAnsi="宋体" w:cs="宋体"/>
                <w:color w:val="000000"/>
                <w:kern w:val="0"/>
                <w:szCs w:val="21"/>
                <w:highlight w:val="none"/>
                <w:lang w:val="en-US" w:eastAsia="zh-CN"/>
              </w:rPr>
              <w:t>18</w:t>
            </w:r>
            <w:r>
              <w:rPr>
                <w:rFonts w:hint="eastAsia" w:ascii="宋体" w:hAnsi="宋体" w:cs="宋体"/>
                <w:color w:val="000000"/>
                <w:kern w:val="0"/>
                <w:szCs w:val="21"/>
                <w:highlight w:val="none"/>
              </w:rPr>
              <w:t>。</w:t>
            </w:r>
          </w:p>
          <w:p w14:paraId="02D3C844">
            <w:pPr>
              <w:spacing w:line="360" w:lineRule="auto"/>
              <w:rPr>
                <w:rFonts w:ascii="宋体" w:hAnsi="宋体" w:cs="宋体"/>
                <w:color w:val="000000"/>
                <w:kern w:val="0"/>
                <w:szCs w:val="21"/>
                <w:highlight w:val="none"/>
              </w:rPr>
            </w:pPr>
            <w:r>
              <w:rPr>
                <w:rFonts w:hint="eastAsia" w:ascii="宋体" w:hAnsi="宋体" w:cs="宋体"/>
                <w:color w:val="000000"/>
                <w:kern w:val="0"/>
                <w:szCs w:val="21"/>
                <w:highlight w:val="none"/>
              </w:rPr>
              <w:t>2、未标“★”的参数为一般参数，共11</w:t>
            </w:r>
            <w:r>
              <w:rPr>
                <w:rFonts w:hint="eastAsia" w:ascii="宋体" w:hAnsi="宋体" w:cs="宋体"/>
                <w:color w:val="000000"/>
                <w:kern w:val="0"/>
                <w:szCs w:val="21"/>
                <w:highlight w:val="none"/>
                <w:lang w:val="en-US" w:eastAsia="zh-CN"/>
              </w:rPr>
              <w:t>4</w:t>
            </w:r>
            <w:r>
              <w:rPr>
                <w:rFonts w:hint="eastAsia" w:ascii="宋体" w:hAnsi="宋体" w:cs="宋体"/>
                <w:color w:val="000000"/>
                <w:kern w:val="0"/>
                <w:szCs w:val="21"/>
                <w:highlight w:val="none"/>
              </w:rPr>
              <w:t>条，完全满足得</w:t>
            </w:r>
            <w:r>
              <w:rPr>
                <w:rFonts w:hint="eastAsia" w:ascii="宋体" w:hAnsi="宋体" w:cs="宋体"/>
                <w:color w:val="000000"/>
                <w:kern w:val="0"/>
                <w:szCs w:val="21"/>
                <w:highlight w:val="none"/>
                <w:lang w:val="en-US" w:eastAsia="zh-CN"/>
              </w:rPr>
              <w:t>12</w:t>
            </w:r>
            <w:r>
              <w:rPr>
                <w:rFonts w:hint="eastAsia" w:ascii="宋体" w:hAnsi="宋体" w:cs="宋体"/>
                <w:color w:val="000000"/>
                <w:kern w:val="0"/>
                <w:szCs w:val="21"/>
                <w:highlight w:val="none"/>
              </w:rPr>
              <w:t>分，投标人对于一般技术参数响应程度得分=（投标人满足一般技术参数的数量/一般技术参数要求条款的总数量）*</w:t>
            </w:r>
            <w:r>
              <w:rPr>
                <w:rFonts w:hint="eastAsia" w:ascii="宋体" w:hAnsi="宋体" w:cs="宋体"/>
                <w:color w:val="000000"/>
                <w:kern w:val="0"/>
                <w:szCs w:val="21"/>
                <w:highlight w:val="none"/>
                <w:lang w:val="en-US" w:eastAsia="zh-CN"/>
              </w:rPr>
              <w:t>12</w:t>
            </w:r>
            <w:r>
              <w:rPr>
                <w:rFonts w:hint="eastAsia" w:ascii="宋体" w:hAnsi="宋体" w:cs="宋体"/>
                <w:color w:val="000000"/>
                <w:kern w:val="0"/>
                <w:szCs w:val="21"/>
                <w:highlight w:val="none"/>
              </w:rPr>
              <w:t>。</w:t>
            </w:r>
          </w:p>
          <w:p w14:paraId="1820807E">
            <w:pPr>
              <w:spacing w:line="360" w:lineRule="auto"/>
              <w:rPr>
                <w:rFonts w:hint="default" w:ascii="宋体" w:hAnsi="宋体" w:eastAsia="宋体" w:cs="宋体"/>
                <w:szCs w:val="21"/>
                <w:highlight w:val="none"/>
                <w:lang w:val="en-US" w:eastAsia="zh-CN"/>
              </w:rPr>
            </w:pPr>
            <w:r>
              <w:rPr>
                <w:rFonts w:hint="eastAsia" w:ascii="宋体" w:hAnsi="宋体" w:cs="宋体"/>
                <w:b/>
                <w:bCs/>
                <w:strike w:val="0"/>
                <w:dstrike w:val="0"/>
                <w:color w:val="auto"/>
                <w:sz w:val="21"/>
                <w:szCs w:val="21"/>
                <w:highlight w:val="none"/>
              </w:rPr>
              <w:t>评审依据：</w:t>
            </w:r>
            <w:r>
              <w:rPr>
                <w:rFonts w:hint="eastAsia" w:ascii="宋体" w:hAnsi="宋体" w:cs="宋体"/>
                <w:b/>
                <w:bCs/>
                <w:strike w:val="0"/>
                <w:dstrike w:val="0"/>
                <w:color w:val="auto"/>
                <w:sz w:val="21"/>
                <w:szCs w:val="21"/>
                <w:highlight w:val="none"/>
                <w:lang w:val="en-US" w:eastAsia="zh-CN"/>
              </w:rPr>
              <w:t>根据投标人提供的技术要求响应表</w:t>
            </w:r>
            <w:r>
              <w:rPr>
                <w:rFonts w:hint="eastAsia" w:ascii="宋体" w:hAnsi="宋体" w:cs="宋体"/>
                <w:b/>
                <w:bCs/>
                <w:strike w:val="0"/>
                <w:dstrike w:val="0"/>
                <w:color w:val="auto"/>
                <w:sz w:val="21"/>
                <w:szCs w:val="21"/>
                <w:highlight w:val="none"/>
              </w:rPr>
              <w:t>结合本项目技术参数进行评分，</w:t>
            </w:r>
            <w:r>
              <w:rPr>
                <w:rFonts w:hint="eastAsia" w:ascii="宋体" w:hAnsi="宋体" w:cs="宋体"/>
                <w:b/>
                <w:bCs/>
                <w:strike w:val="0"/>
                <w:dstrike w:val="0"/>
                <w:color w:val="auto"/>
                <w:sz w:val="21"/>
                <w:szCs w:val="21"/>
                <w:highlight w:val="none"/>
                <w:lang w:val="en-US" w:eastAsia="zh-CN"/>
              </w:rPr>
              <w:t>要求提供证明材料的参数</w:t>
            </w:r>
            <w:r>
              <w:rPr>
                <w:rFonts w:hint="eastAsia" w:ascii="宋体" w:hAnsi="宋体" w:cs="宋体"/>
                <w:b/>
                <w:bCs/>
                <w:strike w:val="0"/>
                <w:dstrike w:val="0"/>
                <w:color w:val="auto"/>
                <w:sz w:val="21"/>
                <w:szCs w:val="21"/>
                <w:highlight w:val="none"/>
              </w:rPr>
              <w:t>未提供或不符合要求的视作负偏离</w:t>
            </w:r>
            <w:r>
              <w:rPr>
                <w:rFonts w:hint="eastAsia" w:ascii="宋体" w:hAnsi="宋体" w:cs="宋体"/>
                <w:b/>
                <w:bCs/>
                <w:strike w:val="0"/>
                <w:dstrike w:val="0"/>
                <w:color w:val="auto"/>
                <w:sz w:val="21"/>
                <w:szCs w:val="21"/>
                <w:highlight w:val="none"/>
                <w:lang w:eastAsia="zh-CN"/>
              </w:rPr>
              <w:t>；</w:t>
            </w:r>
            <w:r>
              <w:rPr>
                <w:rFonts w:hint="eastAsia" w:ascii="宋体" w:hAnsi="宋体" w:cs="宋体"/>
                <w:b/>
                <w:bCs/>
                <w:strike w:val="0"/>
                <w:dstrike w:val="0"/>
                <w:color w:val="auto"/>
                <w:sz w:val="21"/>
                <w:szCs w:val="21"/>
                <w:highlight w:val="none"/>
                <w:lang w:val="en-US" w:eastAsia="zh-CN"/>
              </w:rPr>
              <w:t>未要求提供证明材料的参数响应即视作符合。</w:t>
            </w:r>
          </w:p>
        </w:tc>
        <w:tc>
          <w:tcPr>
            <w:tcW w:w="246" w:type="pct"/>
            <w:vAlign w:val="center"/>
          </w:tcPr>
          <w:p w14:paraId="1F14C07F">
            <w:pPr>
              <w:spacing w:line="360" w:lineRule="auto"/>
              <w:jc w:val="center"/>
              <w:rPr>
                <w:rStyle w:val="76"/>
                <w:rFonts w:hint="default" w:ascii="宋体" w:hAnsi="宋体" w:eastAsia="宋体" w:cs="宋体"/>
                <w:b/>
                <w:bCs/>
                <w:sz w:val="21"/>
                <w:szCs w:val="21"/>
                <w:lang w:val="en-US" w:eastAsia="zh-CN" w:bidi="ar"/>
              </w:rPr>
            </w:pPr>
            <w:r>
              <w:rPr>
                <w:rStyle w:val="76"/>
                <w:rFonts w:hint="eastAsia" w:ascii="宋体" w:hAnsi="宋体" w:cs="宋体"/>
                <w:sz w:val="21"/>
                <w:szCs w:val="21"/>
                <w:lang w:val="en-US" w:eastAsia="zh-CN" w:bidi="ar"/>
              </w:rPr>
              <w:t>30</w:t>
            </w:r>
          </w:p>
        </w:tc>
      </w:tr>
      <w:tr w14:paraId="518BD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Align w:val="center"/>
          </w:tcPr>
          <w:p w14:paraId="700F06C5">
            <w:pPr>
              <w:spacing w:line="360" w:lineRule="auto"/>
              <w:jc w:val="center"/>
              <w:rPr>
                <w:rFonts w:ascii="宋体" w:hAnsi="宋体" w:cs="宋体"/>
                <w:szCs w:val="21"/>
              </w:rPr>
            </w:pPr>
            <w:r>
              <w:rPr>
                <w:rFonts w:hint="eastAsia" w:ascii="宋体" w:hAnsi="宋体" w:cs="宋体"/>
                <w:szCs w:val="21"/>
              </w:rPr>
              <w:t>3</w:t>
            </w:r>
          </w:p>
        </w:tc>
        <w:tc>
          <w:tcPr>
            <w:tcW w:w="547" w:type="pct"/>
            <w:vAlign w:val="center"/>
          </w:tcPr>
          <w:p w14:paraId="6FA172EA">
            <w:pPr>
              <w:spacing w:line="360" w:lineRule="auto"/>
              <w:jc w:val="center"/>
              <w:rPr>
                <w:rFonts w:ascii="宋体" w:hAnsi="宋体" w:cs="宋体"/>
                <w:szCs w:val="21"/>
              </w:rPr>
            </w:pPr>
            <w:r>
              <w:rPr>
                <w:rFonts w:hint="eastAsia" w:ascii="宋体" w:hAnsi="宋体" w:cs="宋体"/>
                <w:szCs w:val="21"/>
              </w:rPr>
              <w:t>投标产品样品质量、性能</w:t>
            </w:r>
          </w:p>
        </w:tc>
        <w:tc>
          <w:tcPr>
            <w:tcW w:w="303" w:type="pct"/>
            <w:vAlign w:val="center"/>
          </w:tcPr>
          <w:p w14:paraId="7F942D14">
            <w:pPr>
              <w:spacing w:line="360" w:lineRule="auto"/>
              <w:jc w:val="center"/>
              <w:rPr>
                <w:rFonts w:hint="eastAsia" w:ascii="宋体" w:hAnsi="宋体" w:cs="宋体"/>
                <w:strike w:val="0"/>
                <w:dstrike w:val="0"/>
                <w:color w:val="auto"/>
                <w:sz w:val="21"/>
                <w:szCs w:val="21"/>
              </w:rPr>
            </w:pPr>
            <w:r>
              <w:rPr>
                <w:rFonts w:hint="eastAsia" w:ascii="宋体" w:hAnsi="宋体" w:cs="宋体"/>
                <w:strike w:val="0"/>
                <w:dstrike w:val="0"/>
                <w:color w:val="auto"/>
                <w:sz w:val="21"/>
                <w:szCs w:val="21"/>
              </w:rPr>
              <w:t>客</w:t>
            </w:r>
          </w:p>
          <w:p w14:paraId="65BC9631">
            <w:pPr>
              <w:spacing w:line="360" w:lineRule="auto"/>
              <w:jc w:val="center"/>
              <w:rPr>
                <w:rFonts w:ascii="宋体" w:hAnsi="宋体" w:cs="宋体"/>
                <w:szCs w:val="21"/>
              </w:rPr>
            </w:pPr>
            <w:r>
              <w:rPr>
                <w:rFonts w:hint="eastAsia" w:ascii="宋体" w:hAnsi="宋体" w:cs="宋体"/>
                <w:szCs w:val="21"/>
              </w:rPr>
              <w:t>观</w:t>
            </w:r>
          </w:p>
        </w:tc>
        <w:tc>
          <w:tcPr>
            <w:tcW w:w="3628" w:type="pct"/>
            <w:vAlign w:val="center"/>
          </w:tcPr>
          <w:p w14:paraId="37B62148">
            <w:pPr>
              <w:spacing w:line="360" w:lineRule="auto"/>
              <w:rPr>
                <w:rFonts w:ascii="宋体" w:hAnsi="宋体" w:cs="宋体"/>
                <w:b/>
                <w:bCs/>
                <w:szCs w:val="21"/>
              </w:rPr>
            </w:pPr>
            <w:r>
              <w:rPr>
                <w:rFonts w:hint="eastAsia" w:ascii="宋体" w:hAnsi="宋体" w:cs="宋体"/>
                <w:b/>
                <w:bCs/>
                <w:szCs w:val="21"/>
              </w:rPr>
              <w:t>投标人在投标时需提供样品（序号3、单人床（含床垫）的床垫）。</w:t>
            </w:r>
          </w:p>
          <w:p w14:paraId="3E3A8E6F">
            <w:pPr>
              <w:spacing w:line="360" w:lineRule="auto"/>
              <w:rPr>
                <w:rFonts w:ascii="宋体" w:hAnsi="宋体" w:cs="宋体"/>
                <w:szCs w:val="21"/>
              </w:rPr>
            </w:pPr>
            <w:r>
              <w:rPr>
                <w:rFonts w:hint="eastAsia" w:ascii="宋体" w:hAnsi="宋体" w:cs="宋体"/>
                <w:szCs w:val="21"/>
              </w:rPr>
              <w:t>评标委员会对各投标人提供的样品，样品质量等方面评定，根据样品的款式外观、制作工艺、材质等综合评分。</w:t>
            </w:r>
          </w:p>
          <w:p w14:paraId="73055460">
            <w:pPr>
              <w:spacing w:line="360" w:lineRule="auto"/>
              <w:rPr>
                <w:rFonts w:ascii="宋体" w:hAnsi="宋体" w:cs="宋体"/>
                <w:b/>
                <w:bCs/>
                <w:szCs w:val="21"/>
              </w:rPr>
            </w:pPr>
            <w:r>
              <w:rPr>
                <w:rFonts w:hint="eastAsia" w:ascii="宋体" w:hAnsi="宋体" w:cs="宋体"/>
                <w:b/>
                <w:bCs/>
                <w:szCs w:val="21"/>
              </w:rPr>
              <w:t>①序号3、单人床（含床垫）的床垫（满分</w:t>
            </w:r>
            <w:r>
              <w:rPr>
                <w:rFonts w:hint="eastAsia" w:ascii="宋体" w:hAnsi="宋体" w:cs="宋体"/>
                <w:b/>
                <w:bCs/>
                <w:szCs w:val="21"/>
                <w:lang w:val="en-US" w:eastAsia="zh-CN"/>
              </w:rPr>
              <w:t>8</w:t>
            </w:r>
            <w:r>
              <w:rPr>
                <w:rFonts w:hint="eastAsia" w:ascii="宋体" w:hAnsi="宋体" w:cs="宋体"/>
                <w:b/>
                <w:bCs/>
                <w:szCs w:val="21"/>
              </w:rPr>
              <w:t>）</w:t>
            </w:r>
          </w:p>
          <w:p w14:paraId="738943CE">
            <w:pPr>
              <w:spacing w:line="360" w:lineRule="auto"/>
              <w:rPr>
                <w:rFonts w:ascii="宋体" w:hAnsi="宋体" w:cs="宋体"/>
                <w:szCs w:val="21"/>
              </w:rPr>
            </w:pPr>
            <w:r>
              <w:rPr>
                <w:rFonts w:hint="eastAsia" w:ascii="宋体" w:hAnsi="宋体" w:cs="宋体"/>
                <w:szCs w:val="21"/>
              </w:rPr>
              <w:t>1、样品外观精美、做工精良、材料品质高、满足招标文件要求得</w:t>
            </w:r>
            <w:r>
              <w:rPr>
                <w:rFonts w:hint="eastAsia" w:ascii="宋体" w:hAnsi="宋体" w:cs="宋体"/>
                <w:szCs w:val="21"/>
                <w:lang w:val="en-US" w:eastAsia="zh-CN"/>
              </w:rPr>
              <w:t>8</w:t>
            </w:r>
            <w:r>
              <w:rPr>
                <w:rFonts w:hint="eastAsia" w:ascii="宋体" w:hAnsi="宋体" w:cs="宋体"/>
                <w:szCs w:val="21"/>
              </w:rPr>
              <w:t>分；</w:t>
            </w:r>
          </w:p>
          <w:p w14:paraId="3FBABA52">
            <w:pPr>
              <w:spacing w:line="360" w:lineRule="auto"/>
              <w:rPr>
                <w:rFonts w:ascii="宋体" w:hAnsi="宋体" w:cs="宋体"/>
                <w:szCs w:val="21"/>
              </w:rPr>
            </w:pPr>
            <w:r>
              <w:rPr>
                <w:rFonts w:hint="eastAsia" w:ascii="宋体" w:hAnsi="宋体" w:cs="宋体"/>
                <w:szCs w:val="21"/>
              </w:rPr>
              <w:t>2、样品外观较精美、做工较精良、材料品质较高、基本满足招标文件要求得</w:t>
            </w:r>
            <w:r>
              <w:rPr>
                <w:rFonts w:hint="eastAsia" w:ascii="宋体" w:hAnsi="宋体" w:cs="宋体"/>
                <w:szCs w:val="21"/>
                <w:lang w:val="en-US" w:eastAsia="zh-CN"/>
              </w:rPr>
              <w:t>5</w:t>
            </w:r>
            <w:r>
              <w:rPr>
                <w:rFonts w:hint="eastAsia" w:ascii="宋体" w:hAnsi="宋体" w:cs="宋体"/>
                <w:szCs w:val="21"/>
              </w:rPr>
              <w:t>分；</w:t>
            </w:r>
          </w:p>
          <w:p w14:paraId="565C91C9">
            <w:pPr>
              <w:spacing w:line="360" w:lineRule="auto"/>
              <w:rPr>
                <w:rFonts w:ascii="宋体" w:hAnsi="宋体" w:cs="宋体"/>
                <w:szCs w:val="21"/>
              </w:rPr>
            </w:pPr>
            <w:r>
              <w:rPr>
                <w:rFonts w:hint="eastAsia" w:ascii="宋体" w:hAnsi="宋体" w:cs="宋体"/>
                <w:szCs w:val="21"/>
              </w:rPr>
              <w:t>3、样品外观一般、做工一般、材料品质一般、与招标文件要求存在偏差得2分</w:t>
            </w:r>
          </w:p>
          <w:p w14:paraId="57FA8C1C">
            <w:pPr>
              <w:spacing w:line="360" w:lineRule="auto"/>
              <w:rPr>
                <w:rFonts w:ascii="宋体" w:hAnsi="宋体" w:cs="宋体"/>
                <w:szCs w:val="21"/>
              </w:rPr>
            </w:pPr>
            <w:r>
              <w:rPr>
                <w:rFonts w:hint="eastAsia" w:ascii="宋体" w:hAnsi="宋体" w:cs="宋体"/>
                <w:szCs w:val="21"/>
              </w:rPr>
              <w:t>4、未提供样品不得分。</w:t>
            </w:r>
          </w:p>
        </w:tc>
        <w:tc>
          <w:tcPr>
            <w:tcW w:w="246" w:type="pct"/>
            <w:vAlign w:val="center"/>
          </w:tcPr>
          <w:p w14:paraId="6EF4E4EE">
            <w:pPr>
              <w:spacing w:line="360" w:lineRule="auto"/>
              <w:jc w:val="center"/>
              <w:rPr>
                <w:rFonts w:hint="eastAsia" w:ascii="宋体" w:hAnsi="宋体" w:eastAsia="宋体" w:cs="宋体"/>
                <w:szCs w:val="21"/>
                <w:lang w:eastAsia="zh-CN"/>
              </w:rPr>
            </w:pPr>
            <w:r>
              <w:rPr>
                <w:rFonts w:hint="eastAsia" w:ascii="宋体" w:hAnsi="宋体" w:cs="宋体"/>
                <w:szCs w:val="21"/>
                <w:lang w:val="en-US" w:eastAsia="zh-CN"/>
              </w:rPr>
              <w:t>8</w:t>
            </w:r>
          </w:p>
        </w:tc>
      </w:tr>
      <w:tr w14:paraId="7E0FD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Align w:val="center"/>
          </w:tcPr>
          <w:p w14:paraId="7710E284">
            <w:pPr>
              <w:spacing w:line="360" w:lineRule="auto"/>
              <w:jc w:val="center"/>
              <w:rPr>
                <w:rFonts w:ascii="宋体" w:hAnsi="宋体" w:cs="宋体"/>
                <w:szCs w:val="21"/>
              </w:rPr>
            </w:pPr>
            <w:r>
              <w:rPr>
                <w:rFonts w:hint="eastAsia" w:ascii="宋体" w:hAnsi="宋体" w:cs="宋体"/>
                <w:szCs w:val="21"/>
              </w:rPr>
              <w:t>4</w:t>
            </w:r>
          </w:p>
        </w:tc>
        <w:tc>
          <w:tcPr>
            <w:tcW w:w="547" w:type="pct"/>
            <w:vAlign w:val="center"/>
          </w:tcPr>
          <w:p w14:paraId="15692D90">
            <w:pPr>
              <w:spacing w:line="360" w:lineRule="auto"/>
              <w:jc w:val="center"/>
              <w:rPr>
                <w:rFonts w:ascii="宋体" w:hAnsi="宋体" w:cs="宋体"/>
                <w:szCs w:val="21"/>
              </w:rPr>
            </w:pPr>
            <w:r>
              <w:rPr>
                <w:rFonts w:hint="eastAsia" w:ascii="宋体" w:hAnsi="宋体" w:cs="宋体"/>
                <w:szCs w:val="21"/>
              </w:rPr>
              <w:t>交货方案</w:t>
            </w:r>
          </w:p>
        </w:tc>
        <w:tc>
          <w:tcPr>
            <w:tcW w:w="303" w:type="pct"/>
            <w:vAlign w:val="center"/>
          </w:tcPr>
          <w:p w14:paraId="20DCE3D2">
            <w:pPr>
              <w:spacing w:line="360" w:lineRule="auto"/>
              <w:jc w:val="center"/>
              <w:rPr>
                <w:rFonts w:ascii="宋体" w:hAnsi="宋体" w:cs="宋体"/>
                <w:szCs w:val="21"/>
              </w:rPr>
            </w:pPr>
            <w:r>
              <w:rPr>
                <w:rFonts w:hint="eastAsia" w:ascii="宋体" w:hAnsi="宋体" w:cs="宋体"/>
                <w:szCs w:val="21"/>
              </w:rPr>
              <w:t>主观</w:t>
            </w:r>
          </w:p>
        </w:tc>
        <w:tc>
          <w:tcPr>
            <w:tcW w:w="3628" w:type="pct"/>
            <w:vAlign w:val="center"/>
          </w:tcPr>
          <w:p w14:paraId="61FCE898">
            <w:pPr>
              <w:spacing w:line="360" w:lineRule="auto"/>
              <w:rPr>
                <w:rFonts w:ascii="宋体" w:hAnsi="宋体" w:cs="宋体"/>
                <w:szCs w:val="21"/>
              </w:rPr>
            </w:pPr>
            <w:r>
              <w:rPr>
                <w:rFonts w:hint="eastAsia" w:ascii="宋体" w:hAnsi="宋体" w:cs="宋体"/>
                <w:szCs w:val="21"/>
              </w:rPr>
              <w:t>评标委员会根据投标文件中交货方案（包括但不限于完整的交货计划、运输方案等）进行评分：</w:t>
            </w:r>
          </w:p>
          <w:p w14:paraId="4D432CBF">
            <w:pPr>
              <w:spacing w:line="360" w:lineRule="auto"/>
              <w:rPr>
                <w:rFonts w:ascii="宋体" w:hAnsi="宋体" w:cs="宋体"/>
                <w:szCs w:val="21"/>
              </w:rPr>
            </w:pPr>
            <w:r>
              <w:rPr>
                <w:rFonts w:hint="eastAsia" w:ascii="宋体" w:hAnsi="宋体" w:cs="宋体"/>
                <w:szCs w:val="21"/>
              </w:rPr>
              <w:t>1、交货方案详细、完善、合理得</w:t>
            </w:r>
            <w:r>
              <w:rPr>
                <w:rFonts w:hint="eastAsia" w:ascii="宋体" w:hAnsi="宋体" w:cs="宋体"/>
                <w:szCs w:val="21"/>
                <w:lang w:val="en-US" w:eastAsia="zh-CN"/>
              </w:rPr>
              <w:t>8</w:t>
            </w:r>
            <w:r>
              <w:rPr>
                <w:rFonts w:hint="eastAsia" w:ascii="宋体" w:hAnsi="宋体" w:cs="宋体"/>
                <w:szCs w:val="21"/>
              </w:rPr>
              <w:t>分；</w:t>
            </w:r>
          </w:p>
          <w:p w14:paraId="4963ED43">
            <w:pPr>
              <w:spacing w:line="360" w:lineRule="auto"/>
              <w:rPr>
                <w:rFonts w:ascii="宋体" w:hAnsi="宋体" w:cs="宋体"/>
                <w:szCs w:val="21"/>
              </w:rPr>
            </w:pPr>
            <w:r>
              <w:rPr>
                <w:rFonts w:hint="eastAsia" w:ascii="宋体" w:hAnsi="宋体" w:cs="宋体"/>
                <w:szCs w:val="21"/>
              </w:rPr>
              <w:t>2、交货方案基本完善得</w:t>
            </w:r>
            <w:r>
              <w:rPr>
                <w:rFonts w:hint="eastAsia" w:ascii="宋体" w:hAnsi="宋体" w:cs="宋体"/>
                <w:szCs w:val="21"/>
                <w:lang w:val="en-US" w:eastAsia="zh-CN"/>
              </w:rPr>
              <w:t>5</w:t>
            </w:r>
            <w:r>
              <w:rPr>
                <w:rFonts w:hint="eastAsia" w:ascii="宋体" w:hAnsi="宋体" w:cs="宋体"/>
                <w:szCs w:val="21"/>
              </w:rPr>
              <w:t>分；</w:t>
            </w:r>
          </w:p>
          <w:p w14:paraId="35E5F33F">
            <w:pPr>
              <w:spacing w:line="360" w:lineRule="auto"/>
              <w:rPr>
                <w:rFonts w:ascii="宋体" w:hAnsi="宋体" w:cs="宋体"/>
                <w:szCs w:val="21"/>
              </w:rPr>
            </w:pPr>
            <w:r>
              <w:rPr>
                <w:rFonts w:hint="eastAsia" w:ascii="宋体" w:hAnsi="宋体" w:cs="宋体"/>
                <w:szCs w:val="21"/>
              </w:rPr>
              <w:t>3、交货方案不完善，</w:t>
            </w:r>
            <w:r>
              <w:rPr>
                <w:rFonts w:hint="eastAsia" w:ascii="宋体" w:hAnsi="宋体" w:cs="宋体"/>
                <w:kern w:val="0"/>
                <w:szCs w:val="21"/>
              </w:rPr>
              <w:t>可行性较差</w:t>
            </w:r>
            <w:r>
              <w:rPr>
                <w:rFonts w:hint="eastAsia" w:ascii="宋体" w:hAnsi="宋体" w:cs="宋体"/>
                <w:szCs w:val="21"/>
              </w:rPr>
              <w:t>得2分；</w:t>
            </w:r>
          </w:p>
          <w:p w14:paraId="78F8092A">
            <w:pPr>
              <w:spacing w:line="360" w:lineRule="auto"/>
              <w:rPr>
                <w:rFonts w:ascii="宋体" w:hAnsi="宋体" w:cs="宋体"/>
                <w:szCs w:val="21"/>
              </w:rPr>
            </w:pPr>
            <w:r>
              <w:rPr>
                <w:rFonts w:hint="eastAsia" w:ascii="宋体" w:hAnsi="宋体" w:cs="宋体"/>
                <w:szCs w:val="21"/>
              </w:rPr>
              <w:t>4、未提供不得分。</w:t>
            </w:r>
          </w:p>
        </w:tc>
        <w:tc>
          <w:tcPr>
            <w:tcW w:w="246" w:type="pct"/>
            <w:vAlign w:val="center"/>
          </w:tcPr>
          <w:p w14:paraId="236A6149">
            <w:pPr>
              <w:spacing w:line="360" w:lineRule="auto"/>
              <w:jc w:val="center"/>
              <w:rPr>
                <w:rFonts w:hint="eastAsia" w:ascii="宋体" w:hAnsi="宋体" w:eastAsia="宋体" w:cs="宋体"/>
                <w:szCs w:val="21"/>
                <w:lang w:eastAsia="zh-CN"/>
              </w:rPr>
            </w:pPr>
            <w:r>
              <w:rPr>
                <w:rFonts w:hint="eastAsia" w:ascii="宋体" w:hAnsi="宋体" w:cs="宋体"/>
                <w:szCs w:val="21"/>
                <w:lang w:val="en-US" w:eastAsia="zh-CN"/>
              </w:rPr>
              <w:t>8</w:t>
            </w:r>
          </w:p>
        </w:tc>
      </w:tr>
      <w:tr w14:paraId="0709A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Align w:val="center"/>
          </w:tcPr>
          <w:p w14:paraId="348E380F">
            <w:pPr>
              <w:spacing w:line="360" w:lineRule="auto"/>
              <w:jc w:val="center"/>
              <w:rPr>
                <w:rFonts w:ascii="宋体" w:hAnsi="宋体" w:cs="宋体"/>
                <w:szCs w:val="21"/>
              </w:rPr>
            </w:pPr>
            <w:r>
              <w:rPr>
                <w:rFonts w:hint="eastAsia" w:ascii="宋体" w:hAnsi="宋体" w:cs="宋体"/>
                <w:szCs w:val="21"/>
              </w:rPr>
              <w:t>5</w:t>
            </w:r>
          </w:p>
        </w:tc>
        <w:tc>
          <w:tcPr>
            <w:tcW w:w="547" w:type="pct"/>
            <w:vAlign w:val="center"/>
          </w:tcPr>
          <w:p w14:paraId="7930FC0E">
            <w:pPr>
              <w:spacing w:line="360" w:lineRule="auto"/>
              <w:jc w:val="center"/>
              <w:rPr>
                <w:rFonts w:ascii="宋体" w:hAnsi="宋体" w:cs="宋体"/>
                <w:szCs w:val="21"/>
              </w:rPr>
            </w:pPr>
            <w:r>
              <w:rPr>
                <w:rFonts w:hint="eastAsia" w:ascii="宋体" w:hAnsi="宋体" w:cs="宋体"/>
                <w:color w:val="000000"/>
                <w:kern w:val="0"/>
                <w:szCs w:val="21"/>
                <w:lang w:bidi="ar"/>
              </w:rPr>
              <w:t>实施方案及技术措施</w:t>
            </w:r>
          </w:p>
        </w:tc>
        <w:tc>
          <w:tcPr>
            <w:tcW w:w="303" w:type="pct"/>
            <w:vAlign w:val="center"/>
          </w:tcPr>
          <w:p w14:paraId="37540C99">
            <w:pPr>
              <w:spacing w:line="360" w:lineRule="auto"/>
              <w:jc w:val="center"/>
              <w:rPr>
                <w:rFonts w:ascii="宋体" w:hAnsi="宋体" w:cs="宋体"/>
                <w:color w:val="000000"/>
                <w:kern w:val="0"/>
                <w:szCs w:val="21"/>
                <w:lang w:bidi="ar"/>
              </w:rPr>
            </w:pPr>
            <w:r>
              <w:rPr>
                <w:rFonts w:hint="eastAsia" w:ascii="宋体" w:hAnsi="宋体" w:cs="宋体"/>
                <w:szCs w:val="21"/>
              </w:rPr>
              <w:t>主观</w:t>
            </w:r>
          </w:p>
        </w:tc>
        <w:tc>
          <w:tcPr>
            <w:tcW w:w="3628" w:type="pct"/>
            <w:vAlign w:val="center"/>
          </w:tcPr>
          <w:p w14:paraId="76A31740">
            <w:pPr>
              <w:widowControl/>
              <w:spacing w:line="360" w:lineRule="auto"/>
              <w:jc w:val="left"/>
              <w:rPr>
                <w:rFonts w:ascii="宋体" w:hAnsi="宋体" w:cs="宋体"/>
                <w:color w:val="000000"/>
                <w:kern w:val="0"/>
                <w:szCs w:val="21"/>
                <w:lang w:bidi="ar"/>
              </w:rPr>
            </w:pPr>
            <w:r>
              <w:rPr>
                <w:rFonts w:hint="eastAsia" w:ascii="宋体" w:hAnsi="宋体" w:cs="宋体"/>
                <w:szCs w:val="21"/>
              </w:rPr>
              <w:t>评标委员会根据投标文件中实施</w:t>
            </w:r>
            <w:r>
              <w:rPr>
                <w:rFonts w:hint="eastAsia" w:ascii="宋体" w:hAnsi="宋体" w:cs="宋体"/>
                <w:color w:val="000000"/>
                <w:kern w:val="0"/>
                <w:szCs w:val="21"/>
                <w:lang w:bidi="ar"/>
              </w:rPr>
              <w:t>方案及技术措施</w:t>
            </w:r>
            <w:r>
              <w:rPr>
                <w:rFonts w:hint="eastAsia" w:ascii="宋体" w:hAnsi="宋体" w:cs="宋体"/>
                <w:kern w:val="0"/>
                <w:szCs w:val="21"/>
              </w:rPr>
              <w:t>进行</w:t>
            </w:r>
            <w:r>
              <w:rPr>
                <w:rFonts w:hint="eastAsia" w:ascii="宋体" w:hAnsi="宋体" w:cs="宋体"/>
                <w:szCs w:val="21"/>
              </w:rPr>
              <w:t>评分</w:t>
            </w:r>
            <w:r>
              <w:rPr>
                <w:rFonts w:hint="eastAsia" w:ascii="宋体" w:hAnsi="宋体" w:cs="宋体"/>
                <w:kern w:val="0"/>
                <w:szCs w:val="21"/>
              </w:rPr>
              <w:t>：</w:t>
            </w:r>
          </w:p>
          <w:p w14:paraId="6337246C">
            <w:pPr>
              <w:widowControl/>
              <w:spacing w:line="360" w:lineRule="auto"/>
              <w:rPr>
                <w:rFonts w:ascii="宋体" w:hAnsi="宋体" w:cs="宋体"/>
                <w:kern w:val="0"/>
                <w:szCs w:val="21"/>
              </w:rPr>
            </w:pPr>
            <w:r>
              <w:rPr>
                <w:rFonts w:hint="eastAsia" w:ascii="宋体" w:hAnsi="宋体" w:cs="宋体"/>
                <w:kern w:val="0"/>
                <w:szCs w:val="21"/>
              </w:rPr>
              <w:t>1、</w:t>
            </w:r>
            <w:r>
              <w:rPr>
                <w:rFonts w:hint="eastAsia" w:ascii="宋体" w:hAnsi="宋体" w:cs="宋体"/>
                <w:color w:val="000000"/>
                <w:kern w:val="0"/>
                <w:szCs w:val="21"/>
                <w:lang w:bidi="ar"/>
              </w:rPr>
              <w:t>方案、措施</w:t>
            </w:r>
            <w:r>
              <w:rPr>
                <w:rFonts w:hint="eastAsia" w:ascii="宋体" w:hAnsi="宋体" w:cs="宋体"/>
                <w:kern w:val="0"/>
                <w:szCs w:val="21"/>
              </w:rPr>
              <w:t>内容齐全，对具体的</w:t>
            </w:r>
            <w:r>
              <w:rPr>
                <w:rFonts w:hint="eastAsia" w:ascii="宋体" w:hAnsi="宋体" w:cs="宋体"/>
                <w:color w:val="000000"/>
                <w:kern w:val="0"/>
                <w:szCs w:val="21"/>
                <w:lang w:bidi="ar"/>
              </w:rPr>
              <w:t>方案、措施</w:t>
            </w:r>
            <w:r>
              <w:rPr>
                <w:rFonts w:hint="eastAsia" w:ascii="宋体" w:hAnsi="宋体" w:cs="宋体"/>
                <w:kern w:val="0"/>
                <w:szCs w:val="21"/>
              </w:rPr>
              <w:t>做出了详细、明确的阐述得</w:t>
            </w:r>
            <w:r>
              <w:rPr>
                <w:rFonts w:hint="eastAsia" w:ascii="宋体" w:hAnsi="宋体" w:cs="宋体"/>
                <w:kern w:val="0"/>
                <w:szCs w:val="21"/>
                <w:lang w:val="en-US" w:eastAsia="zh-CN"/>
              </w:rPr>
              <w:t>5</w:t>
            </w:r>
            <w:r>
              <w:rPr>
                <w:rFonts w:hint="eastAsia" w:ascii="宋体" w:hAnsi="宋体" w:cs="宋体"/>
                <w:kern w:val="0"/>
                <w:szCs w:val="21"/>
              </w:rPr>
              <w:t>分；</w:t>
            </w:r>
          </w:p>
          <w:p w14:paraId="30FE32DE">
            <w:pPr>
              <w:widowControl/>
              <w:spacing w:line="360" w:lineRule="auto"/>
              <w:rPr>
                <w:rFonts w:ascii="宋体" w:hAnsi="宋体" w:cs="宋体"/>
                <w:kern w:val="0"/>
                <w:szCs w:val="21"/>
              </w:rPr>
            </w:pPr>
            <w:r>
              <w:rPr>
                <w:rFonts w:hint="eastAsia" w:ascii="宋体" w:hAnsi="宋体" w:cs="宋体"/>
                <w:kern w:val="0"/>
                <w:szCs w:val="21"/>
              </w:rPr>
              <w:t>2、</w:t>
            </w:r>
            <w:r>
              <w:rPr>
                <w:rFonts w:hint="eastAsia" w:ascii="宋体" w:hAnsi="宋体" w:cs="宋体"/>
                <w:color w:val="000000"/>
                <w:kern w:val="0"/>
                <w:szCs w:val="21"/>
                <w:lang w:bidi="ar"/>
              </w:rPr>
              <w:t>方案、措施</w:t>
            </w:r>
            <w:r>
              <w:rPr>
                <w:rFonts w:hint="eastAsia" w:ascii="宋体" w:hAnsi="宋体" w:cs="宋体"/>
                <w:kern w:val="0"/>
                <w:szCs w:val="21"/>
              </w:rPr>
              <w:t>内容较齐全，对具体的</w:t>
            </w:r>
            <w:r>
              <w:rPr>
                <w:rFonts w:hint="eastAsia" w:ascii="宋体" w:hAnsi="宋体" w:cs="宋体"/>
                <w:color w:val="000000"/>
                <w:kern w:val="0"/>
                <w:szCs w:val="21"/>
                <w:lang w:bidi="ar"/>
              </w:rPr>
              <w:t>方案、措施</w:t>
            </w:r>
            <w:r>
              <w:rPr>
                <w:rFonts w:hint="eastAsia" w:ascii="宋体" w:hAnsi="宋体" w:cs="宋体"/>
                <w:kern w:val="0"/>
                <w:szCs w:val="21"/>
              </w:rPr>
              <w:t>做出了较详细、较明确的阐述得</w:t>
            </w:r>
            <w:r>
              <w:rPr>
                <w:rFonts w:hint="eastAsia" w:ascii="宋体" w:hAnsi="宋体" w:cs="宋体"/>
                <w:kern w:val="0"/>
                <w:szCs w:val="21"/>
                <w:lang w:val="en-US" w:eastAsia="zh-CN"/>
              </w:rPr>
              <w:t>3</w:t>
            </w:r>
            <w:r>
              <w:rPr>
                <w:rFonts w:hint="eastAsia" w:ascii="宋体" w:hAnsi="宋体" w:cs="宋体"/>
                <w:kern w:val="0"/>
                <w:szCs w:val="21"/>
              </w:rPr>
              <w:t>分；</w:t>
            </w:r>
          </w:p>
          <w:p w14:paraId="3DA5D872">
            <w:pPr>
              <w:widowControl/>
              <w:spacing w:line="360" w:lineRule="auto"/>
              <w:rPr>
                <w:rFonts w:ascii="宋体" w:hAnsi="宋体" w:cs="宋体"/>
                <w:kern w:val="0"/>
                <w:szCs w:val="21"/>
              </w:rPr>
            </w:pPr>
            <w:r>
              <w:rPr>
                <w:rFonts w:hint="eastAsia" w:ascii="宋体" w:hAnsi="宋体" w:cs="宋体"/>
                <w:kern w:val="0"/>
                <w:szCs w:val="21"/>
              </w:rPr>
              <w:t>3、</w:t>
            </w:r>
            <w:r>
              <w:rPr>
                <w:rFonts w:hint="eastAsia" w:ascii="宋体" w:hAnsi="宋体" w:cs="宋体"/>
                <w:color w:val="000000"/>
                <w:kern w:val="0"/>
                <w:szCs w:val="21"/>
                <w:lang w:bidi="ar"/>
              </w:rPr>
              <w:t>方案、措施</w:t>
            </w:r>
            <w:r>
              <w:rPr>
                <w:rFonts w:hint="eastAsia" w:ascii="宋体" w:hAnsi="宋体" w:cs="宋体"/>
                <w:kern w:val="0"/>
                <w:szCs w:val="21"/>
              </w:rPr>
              <w:t>内容不够齐全，缺少内容，阐述不明确得1分；</w:t>
            </w:r>
          </w:p>
          <w:p w14:paraId="20E2700C">
            <w:pPr>
              <w:spacing w:line="360" w:lineRule="auto"/>
              <w:rPr>
                <w:rFonts w:ascii="宋体" w:hAnsi="宋体" w:cs="宋体"/>
                <w:szCs w:val="21"/>
              </w:rPr>
            </w:pPr>
            <w:r>
              <w:rPr>
                <w:rFonts w:hint="eastAsia" w:ascii="宋体" w:hAnsi="宋体" w:cs="宋体"/>
                <w:kern w:val="0"/>
                <w:szCs w:val="21"/>
              </w:rPr>
              <w:t>4、</w:t>
            </w:r>
            <w:r>
              <w:rPr>
                <w:rFonts w:hint="eastAsia" w:ascii="宋体" w:hAnsi="宋体" w:cs="宋体"/>
                <w:color w:val="000000"/>
                <w:kern w:val="0"/>
                <w:szCs w:val="21"/>
                <w:lang w:bidi="ar"/>
              </w:rPr>
              <w:t>未提供不得分。</w:t>
            </w:r>
          </w:p>
        </w:tc>
        <w:tc>
          <w:tcPr>
            <w:tcW w:w="246" w:type="pct"/>
            <w:vAlign w:val="center"/>
          </w:tcPr>
          <w:p w14:paraId="730ABC34">
            <w:pPr>
              <w:spacing w:line="360" w:lineRule="auto"/>
              <w:jc w:val="center"/>
              <w:rPr>
                <w:rFonts w:hint="eastAsia" w:ascii="宋体" w:hAnsi="宋体" w:eastAsia="宋体" w:cs="宋体"/>
                <w:szCs w:val="21"/>
                <w:lang w:eastAsia="zh-CN"/>
              </w:rPr>
            </w:pPr>
            <w:r>
              <w:rPr>
                <w:rFonts w:hint="eastAsia" w:ascii="宋体" w:hAnsi="宋体" w:cs="宋体"/>
                <w:szCs w:val="21"/>
                <w:lang w:val="en-US" w:eastAsia="zh-CN"/>
              </w:rPr>
              <w:t>5</w:t>
            </w:r>
          </w:p>
        </w:tc>
      </w:tr>
      <w:tr w14:paraId="6C8E3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Align w:val="center"/>
          </w:tcPr>
          <w:p w14:paraId="4D94AD90">
            <w:pPr>
              <w:spacing w:line="360" w:lineRule="auto"/>
              <w:jc w:val="center"/>
              <w:rPr>
                <w:rFonts w:ascii="宋体" w:hAnsi="宋体" w:cs="宋体"/>
                <w:szCs w:val="21"/>
              </w:rPr>
            </w:pPr>
            <w:r>
              <w:rPr>
                <w:rFonts w:hint="eastAsia" w:ascii="宋体" w:hAnsi="宋体" w:cs="宋体"/>
                <w:szCs w:val="21"/>
              </w:rPr>
              <w:t>6</w:t>
            </w:r>
          </w:p>
        </w:tc>
        <w:tc>
          <w:tcPr>
            <w:tcW w:w="547" w:type="pct"/>
            <w:vAlign w:val="center"/>
          </w:tcPr>
          <w:p w14:paraId="0EBD4401">
            <w:pPr>
              <w:spacing w:line="360" w:lineRule="auto"/>
              <w:jc w:val="center"/>
              <w:rPr>
                <w:rFonts w:ascii="宋体" w:hAnsi="宋体" w:cs="宋体"/>
                <w:szCs w:val="21"/>
              </w:rPr>
            </w:pPr>
            <w:r>
              <w:rPr>
                <w:rFonts w:hint="eastAsia" w:ascii="宋体" w:hAnsi="宋体" w:cs="宋体"/>
                <w:szCs w:val="21"/>
              </w:rPr>
              <w:t>售后服务方案</w:t>
            </w:r>
          </w:p>
        </w:tc>
        <w:tc>
          <w:tcPr>
            <w:tcW w:w="303" w:type="pct"/>
            <w:vAlign w:val="center"/>
          </w:tcPr>
          <w:p w14:paraId="1C515E9F">
            <w:pPr>
              <w:spacing w:line="360" w:lineRule="auto"/>
              <w:jc w:val="center"/>
              <w:rPr>
                <w:rFonts w:ascii="宋体" w:hAnsi="宋体" w:cs="宋体"/>
                <w:szCs w:val="21"/>
              </w:rPr>
            </w:pPr>
            <w:r>
              <w:rPr>
                <w:rFonts w:hint="eastAsia" w:ascii="宋体" w:hAnsi="宋体" w:cs="宋体"/>
                <w:szCs w:val="21"/>
              </w:rPr>
              <w:t>主观</w:t>
            </w:r>
          </w:p>
        </w:tc>
        <w:tc>
          <w:tcPr>
            <w:tcW w:w="3628" w:type="pct"/>
            <w:vAlign w:val="center"/>
          </w:tcPr>
          <w:p w14:paraId="7D7EFC04">
            <w:pPr>
              <w:spacing w:line="360" w:lineRule="auto"/>
              <w:rPr>
                <w:rFonts w:ascii="宋体" w:hAnsi="宋体" w:cs="宋体"/>
                <w:szCs w:val="21"/>
              </w:rPr>
            </w:pPr>
            <w:r>
              <w:rPr>
                <w:rFonts w:hint="eastAsia" w:ascii="宋体" w:hAnsi="宋体" w:cs="宋体"/>
                <w:szCs w:val="21"/>
              </w:rPr>
              <w:t>评标委员会根据投标文件中售后服务方案（包括但不限</w:t>
            </w:r>
            <w:r>
              <w:rPr>
                <w:rFonts w:hint="eastAsia" w:ascii="宋体" w:hAnsi="宋体" w:cs="宋体"/>
                <w:spacing w:val="-1"/>
                <w:szCs w:val="21"/>
              </w:rPr>
              <w:t>于售后服务体系、服务内容、</w:t>
            </w:r>
            <w:r>
              <w:rPr>
                <w:rFonts w:hint="eastAsia" w:ascii="宋体" w:hAnsi="宋体" w:cs="宋体"/>
                <w:kern w:val="0"/>
                <w:szCs w:val="21"/>
              </w:rPr>
              <w:t>服务保证措施、售后服务人员安排、</w:t>
            </w:r>
            <w:r>
              <w:rPr>
                <w:rFonts w:hint="eastAsia" w:ascii="宋体" w:hAnsi="宋体" w:cs="宋体"/>
                <w:spacing w:val="-1"/>
                <w:szCs w:val="21"/>
              </w:rPr>
              <w:t>货物损坏解决方案、服务响应时间、</w:t>
            </w:r>
            <w:r>
              <w:rPr>
                <w:rFonts w:hint="eastAsia" w:ascii="宋体" w:hAnsi="宋体" w:cs="宋体"/>
                <w:spacing w:val="-3"/>
                <w:szCs w:val="21"/>
              </w:rPr>
              <w:t>质保期后服务等技术指导等）</w:t>
            </w:r>
            <w:r>
              <w:rPr>
                <w:rFonts w:hint="eastAsia" w:ascii="宋体" w:hAnsi="宋体" w:cs="宋体"/>
                <w:szCs w:val="21"/>
              </w:rPr>
              <w:t>进行评分：</w:t>
            </w:r>
          </w:p>
          <w:p w14:paraId="35925E5B">
            <w:pPr>
              <w:spacing w:line="360" w:lineRule="auto"/>
              <w:rPr>
                <w:rFonts w:ascii="宋体" w:hAnsi="宋体" w:cs="宋体"/>
                <w:szCs w:val="21"/>
              </w:rPr>
            </w:pPr>
            <w:r>
              <w:rPr>
                <w:rFonts w:hint="eastAsia" w:ascii="宋体" w:hAnsi="宋体" w:cs="宋体"/>
                <w:szCs w:val="21"/>
              </w:rPr>
              <w:t>1、售后服务体系完整，服务方案条款合理，完全符合本项目需求，且有利于项目开展得</w:t>
            </w:r>
            <w:r>
              <w:rPr>
                <w:rFonts w:hint="eastAsia" w:ascii="宋体" w:hAnsi="宋体" w:cs="宋体"/>
                <w:szCs w:val="21"/>
                <w:lang w:val="en-US" w:eastAsia="zh-CN"/>
              </w:rPr>
              <w:t>8</w:t>
            </w:r>
            <w:r>
              <w:rPr>
                <w:rFonts w:hint="eastAsia" w:ascii="宋体" w:hAnsi="宋体" w:cs="宋体"/>
                <w:szCs w:val="21"/>
              </w:rPr>
              <w:t>分；</w:t>
            </w:r>
          </w:p>
          <w:p w14:paraId="39AC0FA2">
            <w:pPr>
              <w:spacing w:line="360" w:lineRule="auto"/>
              <w:rPr>
                <w:rFonts w:ascii="宋体" w:hAnsi="宋体" w:cs="宋体"/>
                <w:szCs w:val="21"/>
              </w:rPr>
            </w:pPr>
            <w:r>
              <w:rPr>
                <w:rFonts w:hint="eastAsia" w:ascii="宋体" w:hAnsi="宋体" w:cs="宋体"/>
                <w:szCs w:val="21"/>
              </w:rPr>
              <w:t>2、售后服务体系较完整，服务方案条款较合理，基本满足项目需求得</w:t>
            </w:r>
            <w:r>
              <w:rPr>
                <w:rFonts w:hint="eastAsia" w:ascii="宋体" w:hAnsi="宋体" w:cs="宋体"/>
                <w:szCs w:val="21"/>
                <w:lang w:val="en-US" w:eastAsia="zh-CN"/>
              </w:rPr>
              <w:t>5</w:t>
            </w:r>
            <w:r>
              <w:rPr>
                <w:rFonts w:hint="eastAsia" w:ascii="宋体" w:hAnsi="宋体" w:cs="宋体"/>
                <w:szCs w:val="21"/>
              </w:rPr>
              <w:t>分；</w:t>
            </w:r>
          </w:p>
          <w:p w14:paraId="52E61B68">
            <w:pPr>
              <w:spacing w:line="360" w:lineRule="auto"/>
              <w:rPr>
                <w:rFonts w:ascii="宋体" w:hAnsi="宋体" w:cs="宋体"/>
                <w:szCs w:val="21"/>
              </w:rPr>
            </w:pPr>
            <w:r>
              <w:rPr>
                <w:rFonts w:hint="eastAsia" w:ascii="宋体" w:hAnsi="宋体" w:cs="宋体"/>
                <w:szCs w:val="21"/>
              </w:rPr>
              <w:t>3、售后服务内容较少，服务方案条款较差，满足项目需求较为困难得2分；</w:t>
            </w:r>
          </w:p>
          <w:p w14:paraId="08DA6F77">
            <w:pPr>
              <w:spacing w:line="360" w:lineRule="auto"/>
              <w:rPr>
                <w:rFonts w:ascii="宋体" w:hAnsi="宋体" w:cs="宋体"/>
                <w:szCs w:val="21"/>
              </w:rPr>
            </w:pPr>
            <w:r>
              <w:rPr>
                <w:rFonts w:hint="eastAsia" w:ascii="宋体" w:hAnsi="宋体" w:cs="宋体"/>
                <w:szCs w:val="21"/>
              </w:rPr>
              <w:t>4、未提供不得分。</w:t>
            </w:r>
          </w:p>
        </w:tc>
        <w:tc>
          <w:tcPr>
            <w:tcW w:w="246" w:type="pct"/>
            <w:vAlign w:val="center"/>
          </w:tcPr>
          <w:p w14:paraId="10EA3498">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8</w:t>
            </w:r>
          </w:p>
        </w:tc>
      </w:tr>
      <w:tr w14:paraId="37448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Align w:val="center"/>
          </w:tcPr>
          <w:p w14:paraId="6C96A99D">
            <w:pPr>
              <w:spacing w:line="360" w:lineRule="auto"/>
              <w:jc w:val="center"/>
              <w:rPr>
                <w:rFonts w:ascii="宋体" w:hAnsi="宋体" w:cs="宋体"/>
                <w:szCs w:val="21"/>
              </w:rPr>
            </w:pPr>
            <w:r>
              <w:rPr>
                <w:rFonts w:hint="eastAsia" w:ascii="宋体" w:hAnsi="宋体" w:cs="宋体"/>
                <w:szCs w:val="21"/>
              </w:rPr>
              <w:t>7</w:t>
            </w:r>
          </w:p>
        </w:tc>
        <w:tc>
          <w:tcPr>
            <w:tcW w:w="547" w:type="pct"/>
            <w:vAlign w:val="center"/>
          </w:tcPr>
          <w:p w14:paraId="570F3FCF">
            <w:pPr>
              <w:spacing w:line="360" w:lineRule="auto"/>
              <w:jc w:val="center"/>
              <w:rPr>
                <w:rFonts w:ascii="宋体" w:hAnsi="宋体" w:cs="宋体"/>
                <w:szCs w:val="21"/>
              </w:rPr>
            </w:pPr>
            <w:r>
              <w:rPr>
                <w:rFonts w:hint="eastAsia" w:ascii="宋体" w:hAnsi="宋体" w:cs="宋体"/>
                <w:bCs/>
                <w:spacing w:val="4"/>
                <w:szCs w:val="21"/>
              </w:rPr>
              <w:t>应急预案</w:t>
            </w:r>
          </w:p>
        </w:tc>
        <w:tc>
          <w:tcPr>
            <w:tcW w:w="303" w:type="pct"/>
            <w:vAlign w:val="center"/>
          </w:tcPr>
          <w:p w14:paraId="0C5AE406">
            <w:pPr>
              <w:spacing w:line="360" w:lineRule="auto"/>
              <w:jc w:val="center"/>
              <w:rPr>
                <w:rFonts w:ascii="宋体" w:hAnsi="宋体" w:cs="宋体"/>
                <w:bCs/>
                <w:spacing w:val="4"/>
                <w:szCs w:val="21"/>
              </w:rPr>
            </w:pPr>
            <w:r>
              <w:rPr>
                <w:rFonts w:hint="eastAsia" w:ascii="宋体" w:hAnsi="宋体" w:cs="宋体"/>
                <w:szCs w:val="21"/>
              </w:rPr>
              <w:t>主观</w:t>
            </w:r>
          </w:p>
        </w:tc>
        <w:tc>
          <w:tcPr>
            <w:tcW w:w="3628" w:type="pct"/>
            <w:vAlign w:val="center"/>
          </w:tcPr>
          <w:p w14:paraId="0657AAA3">
            <w:pPr>
              <w:spacing w:line="360" w:lineRule="auto"/>
              <w:rPr>
                <w:rFonts w:ascii="宋体" w:hAnsi="宋体" w:cs="宋体"/>
                <w:szCs w:val="21"/>
              </w:rPr>
            </w:pPr>
            <w:r>
              <w:rPr>
                <w:rFonts w:hint="eastAsia" w:ascii="宋体" w:hAnsi="宋体" w:cs="宋体"/>
                <w:szCs w:val="21"/>
              </w:rPr>
              <w:t>评标委员会根据投标文件中</w:t>
            </w:r>
            <w:r>
              <w:rPr>
                <w:rFonts w:hint="eastAsia" w:ascii="宋体" w:hAnsi="宋体" w:cs="宋体"/>
                <w:bCs/>
                <w:spacing w:val="4"/>
                <w:szCs w:val="21"/>
              </w:rPr>
              <w:t>应急预案</w:t>
            </w:r>
            <w:r>
              <w:rPr>
                <w:rFonts w:hint="eastAsia" w:ascii="宋体" w:hAnsi="宋体" w:cs="宋体"/>
                <w:szCs w:val="21"/>
              </w:rPr>
              <w:t>进行评分：</w:t>
            </w:r>
          </w:p>
          <w:p w14:paraId="3A5D5303">
            <w:pPr>
              <w:spacing w:line="360" w:lineRule="auto"/>
              <w:rPr>
                <w:rFonts w:ascii="宋体" w:hAnsi="宋体" w:cs="宋体"/>
                <w:szCs w:val="21"/>
              </w:rPr>
            </w:pPr>
            <w:r>
              <w:rPr>
                <w:rFonts w:hint="eastAsia" w:ascii="宋体" w:hAnsi="宋体" w:cs="宋体"/>
                <w:szCs w:val="21"/>
              </w:rPr>
              <w:t>1、应急反应速度快，可行性方案实际合理能够支撑投标人所承诺的应急预案得</w:t>
            </w:r>
            <w:r>
              <w:rPr>
                <w:rFonts w:hint="eastAsia" w:ascii="宋体" w:hAnsi="宋体" w:cs="宋体"/>
                <w:szCs w:val="21"/>
                <w:lang w:val="en-US" w:eastAsia="zh-CN"/>
              </w:rPr>
              <w:t>8</w:t>
            </w:r>
            <w:r>
              <w:rPr>
                <w:rFonts w:hint="eastAsia" w:ascii="宋体" w:hAnsi="宋体" w:cs="宋体"/>
                <w:szCs w:val="21"/>
              </w:rPr>
              <w:t>分；</w:t>
            </w:r>
          </w:p>
          <w:p w14:paraId="16F712AC">
            <w:pPr>
              <w:spacing w:line="360" w:lineRule="auto"/>
              <w:rPr>
                <w:rFonts w:ascii="宋体" w:hAnsi="宋体" w:cs="宋体"/>
                <w:szCs w:val="21"/>
              </w:rPr>
            </w:pPr>
            <w:r>
              <w:rPr>
                <w:rFonts w:hint="eastAsia" w:ascii="宋体" w:hAnsi="宋体" w:cs="宋体"/>
                <w:szCs w:val="21"/>
              </w:rPr>
              <w:t>2、应急反应速度较快，可行性方案较为合理得</w:t>
            </w:r>
            <w:r>
              <w:rPr>
                <w:rFonts w:hint="eastAsia" w:ascii="宋体" w:hAnsi="宋体" w:cs="宋体"/>
                <w:szCs w:val="21"/>
                <w:lang w:val="en-US" w:eastAsia="zh-CN"/>
              </w:rPr>
              <w:t>5</w:t>
            </w:r>
            <w:r>
              <w:rPr>
                <w:rFonts w:hint="eastAsia" w:ascii="宋体" w:hAnsi="宋体" w:cs="宋体"/>
                <w:szCs w:val="21"/>
              </w:rPr>
              <w:t>分；</w:t>
            </w:r>
          </w:p>
          <w:p w14:paraId="5309D540">
            <w:pPr>
              <w:spacing w:line="360" w:lineRule="auto"/>
              <w:rPr>
                <w:rFonts w:ascii="宋体" w:hAnsi="宋体" w:cs="宋体"/>
                <w:szCs w:val="21"/>
              </w:rPr>
            </w:pPr>
            <w:r>
              <w:rPr>
                <w:rFonts w:hint="eastAsia" w:ascii="宋体" w:hAnsi="宋体" w:cs="宋体"/>
                <w:szCs w:val="21"/>
              </w:rPr>
              <w:t>3、应急反应较慢，支撑方案不够详细得2分；</w:t>
            </w:r>
          </w:p>
          <w:p w14:paraId="5F2AF6D0">
            <w:pPr>
              <w:spacing w:line="360" w:lineRule="auto"/>
              <w:rPr>
                <w:rFonts w:ascii="宋体" w:hAnsi="宋体" w:cs="宋体"/>
                <w:szCs w:val="21"/>
              </w:rPr>
            </w:pPr>
            <w:r>
              <w:rPr>
                <w:rFonts w:hint="eastAsia" w:ascii="宋体" w:hAnsi="宋体" w:cs="宋体"/>
                <w:szCs w:val="21"/>
              </w:rPr>
              <w:t>4、未提供不得分。</w:t>
            </w:r>
          </w:p>
        </w:tc>
        <w:tc>
          <w:tcPr>
            <w:tcW w:w="246" w:type="pct"/>
            <w:vAlign w:val="center"/>
          </w:tcPr>
          <w:p w14:paraId="0E183110">
            <w:pPr>
              <w:spacing w:line="360" w:lineRule="auto"/>
              <w:jc w:val="center"/>
              <w:rPr>
                <w:rFonts w:hint="eastAsia" w:ascii="宋体" w:hAnsi="宋体" w:eastAsia="宋体" w:cs="宋体"/>
                <w:szCs w:val="21"/>
                <w:lang w:eastAsia="zh-CN"/>
              </w:rPr>
            </w:pPr>
            <w:r>
              <w:rPr>
                <w:rFonts w:hint="eastAsia" w:ascii="宋体" w:hAnsi="宋体" w:cs="宋体"/>
                <w:szCs w:val="21"/>
                <w:lang w:val="en-US" w:eastAsia="zh-CN"/>
              </w:rPr>
              <w:t>8</w:t>
            </w:r>
          </w:p>
        </w:tc>
      </w:tr>
      <w:tr w14:paraId="711D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53" w:type="pct"/>
            <w:gridSpan w:val="4"/>
            <w:vAlign w:val="center"/>
          </w:tcPr>
          <w:p w14:paraId="4D1F02DA">
            <w:pPr>
              <w:spacing w:line="360" w:lineRule="auto"/>
              <w:jc w:val="center"/>
              <w:rPr>
                <w:rFonts w:ascii="宋体" w:hAnsi="宋体" w:cs="宋体"/>
                <w:b/>
                <w:bCs/>
                <w:szCs w:val="21"/>
              </w:rPr>
            </w:pPr>
            <w:r>
              <w:rPr>
                <w:rFonts w:hint="eastAsia" w:ascii="宋体" w:hAnsi="宋体" w:cs="宋体"/>
                <w:b/>
                <w:bCs/>
                <w:szCs w:val="21"/>
              </w:rPr>
              <w:t>合计</w:t>
            </w:r>
          </w:p>
        </w:tc>
        <w:tc>
          <w:tcPr>
            <w:tcW w:w="246" w:type="pct"/>
            <w:vAlign w:val="center"/>
          </w:tcPr>
          <w:p w14:paraId="37F55795">
            <w:pPr>
              <w:spacing w:line="360" w:lineRule="auto"/>
              <w:jc w:val="center"/>
              <w:rPr>
                <w:rFonts w:ascii="宋体" w:hAnsi="宋体" w:cs="宋体"/>
                <w:b/>
                <w:bCs/>
                <w:szCs w:val="21"/>
              </w:rPr>
            </w:pPr>
            <w:r>
              <w:rPr>
                <w:rFonts w:hint="eastAsia" w:ascii="宋体" w:hAnsi="宋体" w:cs="宋体"/>
                <w:b/>
                <w:bCs/>
                <w:szCs w:val="21"/>
              </w:rPr>
              <w:t>70</w:t>
            </w:r>
          </w:p>
        </w:tc>
      </w:tr>
    </w:tbl>
    <w:p w14:paraId="12D1B684">
      <w:pPr>
        <w:pStyle w:val="17"/>
        <w:snapToGrid w:val="0"/>
        <w:spacing w:after="0" w:line="360" w:lineRule="auto"/>
        <w:ind w:left="0" w:leftChars="0" w:firstLine="422" w:firstLineChars="200"/>
        <w:rPr>
          <w:rFonts w:ascii="宋体" w:hAnsi="宋体" w:cs="宋体"/>
          <w:b/>
          <w:szCs w:val="21"/>
        </w:rPr>
      </w:pPr>
      <w:r>
        <w:rPr>
          <w:rFonts w:hint="eastAsia" w:ascii="宋体" w:hAnsi="宋体" w:cs="宋体"/>
          <w:b/>
          <w:szCs w:val="21"/>
        </w:rPr>
        <w:t>注：合同签订前，供应商须提供在投标（响应）文件中涉及客观分评审内容的检测报告、认证证书等资料给采购代理机构进行原件核对，无法提供或提供的资料与投标文件不符的，采购人可拒绝签订合同。采购人可以按照评审报告推荐的中标或者成交候选人名单排序，确定下一候选人为中标或者成交供应商，也可以重新开展政府采购活动。</w:t>
      </w:r>
    </w:p>
    <w:p w14:paraId="62880771">
      <w:pPr>
        <w:rPr>
          <w:rFonts w:ascii="宋体" w:hAnsi="宋体" w:cs="宋体"/>
        </w:rPr>
      </w:pPr>
    </w:p>
    <w:p w14:paraId="41B62C33">
      <w:pPr>
        <w:outlineLvl w:val="2"/>
        <w:rPr>
          <w:rFonts w:ascii="宋体" w:hAnsi="宋体" w:cs="宋体"/>
          <w:b/>
          <w:bCs/>
        </w:rPr>
      </w:pPr>
      <w:r>
        <w:rPr>
          <w:rFonts w:hint="eastAsia" w:ascii="宋体" w:hAnsi="宋体" w:cs="宋体"/>
          <w:b/>
          <w:bCs/>
        </w:rPr>
        <w:t>标项二</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0"/>
        <w:gridCol w:w="1062"/>
        <w:gridCol w:w="588"/>
        <w:gridCol w:w="7071"/>
        <w:gridCol w:w="489"/>
      </w:tblGrid>
      <w:tr w14:paraId="29B20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blHeader/>
          <w:jc w:val="center"/>
        </w:trPr>
        <w:tc>
          <w:tcPr>
            <w:tcW w:w="272" w:type="pct"/>
            <w:vAlign w:val="center"/>
          </w:tcPr>
          <w:p w14:paraId="639825BB">
            <w:pPr>
              <w:spacing w:line="360" w:lineRule="auto"/>
              <w:jc w:val="center"/>
              <w:rPr>
                <w:rFonts w:ascii="宋体" w:hAnsi="宋体" w:cs="宋体"/>
                <w:b/>
                <w:bCs/>
                <w:szCs w:val="21"/>
              </w:rPr>
            </w:pPr>
            <w:r>
              <w:rPr>
                <w:rFonts w:hint="eastAsia" w:ascii="宋体" w:hAnsi="宋体" w:cs="宋体"/>
                <w:b/>
                <w:bCs/>
                <w:szCs w:val="21"/>
              </w:rPr>
              <w:t>序号</w:t>
            </w:r>
          </w:p>
        </w:tc>
        <w:tc>
          <w:tcPr>
            <w:tcW w:w="545" w:type="pct"/>
            <w:vAlign w:val="center"/>
          </w:tcPr>
          <w:p w14:paraId="57DC9EBE">
            <w:pPr>
              <w:spacing w:line="360" w:lineRule="auto"/>
              <w:jc w:val="center"/>
              <w:rPr>
                <w:rFonts w:ascii="宋体" w:hAnsi="宋体" w:cs="宋体"/>
                <w:b/>
                <w:bCs/>
                <w:szCs w:val="21"/>
              </w:rPr>
            </w:pPr>
            <w:r>
              <w:rPr>
                <w:rFonts w:hint="eastAsia" w:ascii="宋体" w:hAnsi="宋体" w:cs="宋体"/>
                <w:b/>
                <w:bCs/>
                <w:szCs w:val="21"/>
              </w:rPr>
              <w:t>评分因素</w:t>
            </w:r>
          </w:p>
        </w:tc>
        <w:tc>
          <w:tcPr>
            <w:tcW w:w="302" w:type="pct"/>
            <w:vAlign w:val="center"/>
          </w:tcPr>
          <w:p w14:paraId="3C1A10C8">
            <w:pPr>
              <w:spacing w:line="360" w:lineRule="auto"/>
              <w:jc w:val="center"/>
              <w:rPr>
                <w:rFonts w:ascii="宋体" w:hAnsi="宋体" w:cs="宋体"/>
                <w:b/>
                <w:bCs/>
                <w:szCs w:val="21"/>
              </w:rPr>
            </w:pPr>
            <w:r>
              <w:rPr>
                <w:rFonts w:hint="eastAsia" w:ascii="宋体" w:hAnsi="宋体" w:cs="宋体"/>
                <w:b/>
                <w:bCs/>
                <w:szCs w:val="21"/>
              </w:rPr>
              <w:t>类别</w:t>
            </w:r>
          </w:p>
        </w:tc>
        <w:tc>
          <w:tcPr>
            <w:tcW w:w="3628" w:type="pct"/>
            <w:vAlign w:val="center"/>
          </w:tcPr>
          <w:p w14:paraId="723412F0">
            <w:pPr>
              <w:spacing w:line="360" w:lineRule="auto"/>
              <w:jc w:val="center"/>
              <w:rPr>
                <w:rFonts w:ascii="宋体" w:hAnsi="宋体" w:cs="宋体"/>
                <w:b/>
                <w:bCs/>
                <w:szCs w:val="21"/>
              </w:rPr>
            </w:pPr>
            <w:r>
              <w:rPr>
                <w:rFonts w:hint="eastAsia" w:ascii="宋体" w:hAnsi="宋体" w:cs="宋体"/>
                <w:b/>
                <w:bCs/>
                <w:szCs w:val="21"/>
              </w:rPr>
              <w:t>评分准则</w:t>
            </w:r>
          </w:p>
        </w:tc>
        <w:tc>
          <w:tcPr>
            <w:tcW w:w="251" w:type="pct"/>
            <w:vAlign w:val="center"/>
          </w:tcPr>
          <w:p w14:paraId="4DC6D127">
            <w:pPr>
              <w:spacing w:line="360" w:lineRule="auto"/>
              <w:jc w:val="center"/>
              <w:rPr>
                <w:rFonts w:ascii="宋体" w:hAnsi="宋体" w:cs="宋体"/>
                <w:b/>
                <w:bCs/>
                <w:szCs w:val="21"/>
              </w:rPr>
            </w:pPr>
            <w:r>
              <w:rPr>
                <w:rFonts w:hint="eastAsia" w:ascii="宋体" w:hAnsi="宋体" w:cs="宋体"/>
                <w:b/>
                <w:bCs/>
                <w:szCs w:val="21"/>
              </w:rPr>
              <w:t>权重</w:t>
            </w:r>
          </w:p>
        </w:tc>
      </w:tr>
      <w:tr w14:paraId="14B3B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272" w:type="pct"/>
            <w:vAlign w:val="center"/>
          </w:tcPr>
          <w:p w14:paraId="15749603">
            <w:pPr>
              <w:spacing w:line="360" w:lineRule="auto"/>
              <w:jc w:val="center"/>
              <w:rPr>
                <w:rFonts w:ascii="宋体" w:hAnsi="宋体" w:cs="宋体"/>
                <w:szCs w:val="21"/>
              </w:rPr>
            </w:pPr>
            <w:r>
              <w:rPr>
                <w:rFonts w:hint="eastAsia" w:ascii="宋体" w:hAnsi="宋体" w:cs="宋体"/>
                <w:szCs w:val="21"/>
              </w:rPr>
              <w:t>1</w:t>
            </w:r>
          </w:p>
        </w:tc>
        <w:tc>
          <w:tcPr>
            <w:tcW w:w="545" w:type="pct"/>
            <w:vAlign w:val="center"/>
          </w:tcPr>
          <w:p w14:paraId="7AEFA895">
            <w:pPr>
              <w:spacing w:line="360" w:lineRule="auto"/>
              <w:jc w:val="center"/>
              <w:rPr>
                <w:rFonts w:ascii="宋体" w:hAnsi="宋体" w:cs="宋体"/>
                <w:szCs w:val="21"/>
              </w:rPr>
            </w:pPr>
            <w:r>
              <w:rPr>
                <w:rFonts w:hint="eastAsia" w:ascii="宋体" w:hAnsi="宋体" w:cs="宋体"/>
                <w:szCs w:val="21"/>
              </w:rPr>
              <w:t>投标人近三年同类业绩</w:t>
            </w:r>
          </w:p>
        </w:tc>
        <w:tc>
          <w:tcPr>
            <w:tcW w:w="302" w:type="pct"/>
            <w:vAlign w:val="center"/>
          </w:tcPr>
          <w:p w14:paraId="08CA2C2D">
            <w:pPr>
              <w:spacing w:line="360" w:lineRule="auto"/>
              <w:jc w:val="center"/>
              <w:rPr>
                <w:rFonts w:ascii="宋体" w:hAnsi="宋体" w:cs="宋体"/>
                <w:szCs w:val="21"/>
              </w:rPr>
            </w:pPr>
            <w:r>
              <w:rPr>
                <w:rFonts w:hint="eastAsia" w:ascii="宋体" w:hAnsi="宋体" w:cs="宋体"/>
                <w:szCs w:val="21"/>
              </w:rPr>
              <w:t>客观</w:t>
            </w:r>
          </w:p>
        </w:tc>
        <w:tc>
          <w:tcPr>
            <w:tcW w:w="3628" w:type="pct"/>
            <w:vAlign w:val="center"/>
          </w:tcPr>
          <w:p w14:paraId="37AE9458">
            <w:pPr>
              <w:snapToGrid w:val="0"/>
              <w:spacing w:line="360" w:lineRule="auto"/>
              <w:rPr>
                <w:rFonts w:ascii="宋体" w:hAnsi="宋体" w:cs="宋体"/>
                <w:szCs w:val="21"/>
              </w:rPr>
            </w:pPr>
            <w:r>
              <w:rPr>
                <w:rFonts w:hint="eastAsia" w:ascii="宋体" w:hAnsi="宋体" w:cs="宋体"/>
                <w:szCs w:val="21"/>
              </w:rPr>
              <w:t>根据投标人2021年1月1日以来（以合同签订日期为准）具有电器设备等类似销售业绩的，</w:t>
            </w:r>
            <w:r>
              <w:rPr>
                <w:rFonts w:hint="eastAsia" w:ascii="宋体" w:hAnsi="宋体" w:cs="宋体"/>
                <w:color w:val="000000"/>
                <w:szCs w:val="21"/>
              </w:rPr>
              <w:t>每提供一个的1分，最高得3分。</w:t>
            </w:r>
          </w:p>
          <w:p w14:paraId="5677742E">
            <w:pPr>
              <w:pStyle w:val="17"/>
              <w:spacing w:line="360" w:lineRule="auto"/>
              <w:ind w:left="0" w:leftChars="0"/>
              <w:rPr>
                <w:rFonts w:ascii="宋体" w:hAnsi="宋体" w:cs="宋体"/>
                <w:szCs w:val="21"/>
              </w:rPr>
            </w:pPr>
            <w:r>
              <w:rPr>
                <w:rFonts w:hint="eastAsia" w:ascii="宋体" w:hAnsi="宋体" w:cs="宋体"/>
                <w:b/>
                <w:bCs/>
                <w:szCs w:val="21"/>
              </w:rPr>
              <w:t>提供合同复印件并加盖公章，未提供不得分。</w:t>
            </w:r>
          </w:p>
        </w:tc>
        <w:tc>
          <w:tcPr>
            <w:tcW w:w="251" w:type="pct"/>
            <w:vAlign w:val="center"/>
          </w:tcPr>
          <w:p w14:paraId="4FE85051">
            <w:pPr>
              <w:spacing w:line="360" w:lineRule="auto"/>
              <w:jc w:val="center"/>
              <w:rPr>
                <w:rFonts w:ascii="宋体" w:hAnsi="宋体" w:cs="宋体"/>
                <w:szCs w:val="21"/>
              </w:rPr>
            </w:pPr>
            <w:r>
              <w:rPr>
                <w:rFonts w:hint="eastAsia" w:ascii="宋体" w:hAnsi="宋体" w:cs="宋体"/>
                <w:szCs w:val="21"/>
              </w:rPr>
              <w:t>3</w:t>
            </w:r>
          </w:p>
        </w:tc>
      </w:tr>
      <w:tr w14:paraId="4F7FB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2" w:type="pct"/>
            <w:vAlign w:val="center"/>
          </w:tcPr>
          <w:p w14:paraId="56074744">
            <w:pPr>
              <w:spacing w:line="360" w:lineRule="auto"/>
              <w:jc w:val="center"/>
              <w:rPr>
                <w:rFonts w:ascii="宋体" w:hAnsi="宋体" w:cs="宋体"/>
                <w:szCs w:val="21"/>
              </w:rPr>
            </w:pPr>
            <w:r>
              <w:rPr>
                <w:rFonts w:hint="eastAsia" w:ascii="宋体" w:hAnsi="宋体" w:cs="宋体"/>
                <w:szCs w:val="21"/>
              </w:rPr>
              <w:t>2</w:t>
            </w:r>
          </w:p>
        </w:tc>
        <w:tc>
          <w:tcPr>
            <w:tcW w:w="545" w:type="pct"/>
            <w:vAlign w:val="center"/>
          </w:tcPr>
          <w:p w14:paraId="35EB6267">
            <w:pPr>
              <w:spacing w:line="360" w:lineRule="auto"/>
              <w:jc w:val="center"/>
              <w:rPr>
                <w:rFonts w:ascii="宋体" w:hAnsi="宋体" w:cs="宋体"/>
                <w:szCs w:val="21"/>
              </w:rPr>
            </w:pPr>
            <w:r>
              <w:rPr>
                <w:rFonts w:hint="eastAsia" w:ascii="宋体" w:hAnsi="宋体" w:cs="宋体"/>
                <w:szCs w:val="21"/>
              </w:rPr>
              <w:t>技术响应情况</w:t>
            </w:r>
          </w:p>
        </w:tc>
        <w:tc>
          <w:tcPr>
            <w:tcW w:w="302" w:type="pct"/>
            <w:vAlign w:val="center"/>
          </w:tcPr>
          <w:p w14:paraId="07F8A70A">
            <w:pPr>
              <w:spacing w:line="360" w:lineRule="auto"/>
              <w:jc w:val="center"/>
              <w:rPr>
                <w:rFonts w:ascii="宋体" w:hAnsi="宋体" w:cs="宋体"/>
                <w:szCs w:val="21"/>
              </w:rPr>
            </w:pPr>
            <w:r>
              <w:rPr>
                <w:rFonts w:hint="eastAsia" w:ascii="宋体" w:hAnsi="宋体" w:cs="宋体"/>
                <w:szCs w:val="21"/>
              </w:rPr>
              <w:t>客观</w:t>
            </w:r>
          </w:p>
        </w:tc>
        <w:tc>
          <w:tcPr>
            <w:tcW w:w="3628" w:type="pct"/>
            <w:vAlign w:val="center"/>
          </w:tcPr>
          <w:p w14:paraId="16F6F9D5">
            <w:pPr>
              <w:pStyle w:val="15"/>
              <w:spacing w:after="0" w:line="360" w:lineRule="auto"/>
              <w:rPr>
                <w:rFonts w:ascii="宋体" w:hAnsi="宋体" w:eastAsia="宋体" w:cs="宋体"/>
                <w:sz w:val="21"/>
                <w:szCs w:val="21"/>
                <w:highlight w:val="none"/>
              </w:rPr>
            </w:pPr>
            <w:r>
              <w:rPr>
                <w:rFonts w:hint="eastAsia" w:ascii="宋体" w:hAnsi="宋体" w:eastAsia="宋体" w:cs="宋体"/>
                <w:bCs/>
                <w:sz w:val="21"/>
                <w:szCs w:val="21"/>
                <w:highlight w:val="none"/>
              </w:rPr>
              <w:t>根据投标人</w:t>
            </w:r>
            <w:r>
              <w:rPr>
                <w:rFonts w:hint="eastAsia" w:ascii="宋体" w:hAnsi="宋体" w:eastAsia="宋体" w:cs="宋体"/>
                <w:bCs/>
                <w:sz w:val="21"/>
                <w:szCs w:val="21"/>
                <w:highlight w:val="none"/>
                <w:lang w:val="en-US" w:eastAsia="zh-CN"/>
              </w:rPr>
              <w:t>提供的投标产品</w:t>
            </w:r>
            <w:r>
              <w:rPr>
                <w:rFonts w:hint="eastAsia" w:ascii="宋体" w:hAnsi="宋体" w:eastAsia="宋体" w:cs="宋体"/>
                <w:bCs/>
                <w:sz w:val="21"/>
                <w:szCs w:val="21"/>
                <w:highlight w:val="none"/>
              </w:rPr>
              <w:t>的</w:t>
            </w:r>
            <w:r>
              <w:rPr>
                <w:rFonts w:hint="eastAsia" w:ascii="宋体" w:hAnsi="宋体" w:eastAsia="宋体" w:cs="宋体"/>
                <w:sz w:val="21"/>
                <w:szCs w:val="21"/>
                <w:highlight w:val="none"/>
              </w:rPr>
              <w:t>技术参数响应情况</w:t>
            </w:r>
            <w:r>
              <w:rPr>
                <w:rFonts w:hint="eastAsia" w:ascii="宋体" w:hAnsi="宋体" w:eastAsia="宋体" w:cs="宋体"/>
                <w:color w:val="000000"/>
                <w:kern w:val="0"/>
                <w:sz w:val="21"/>
                <w:szCs w:val="21"/>
                <w:highlight w:val="none"/>
                <w:lang w:bidi="ar"/>
              </w:rPr>
              <w:t>进行综合评分：</w:t>
            </w:r>
          </w:p>
          <w:p w14:paraId="28381825">
            <w:pPr>
              <w:spacing w:line="360" w:lineRule="auto"/>
              <w:rPr>
                <w:rFonts w:ascii="宋体" w:hAnsi="宋体" w:cs="宋体"/>
                <w:color w:val="000000"/>
                <w:kern w:val="0"/>
                <w:szCs w:val="21"/>
                <w:highlight w:val="none"/>
              </w:rPr>
            </w:pPr>
            <w:r>
              <w:rPr>
                <w:rFonts w:hint="eastAsia" w:ascii="宋体" w:hAnsi="宋体" w:cs="宋体"/>
                <w:color w:val="000000"/>
                <w:kern w:val="0"/>
                <w:szCs w:val="21"/>
                <w:highlight w:val="none"/>
              </w:rPr>
              <w:t>1、标“★”参数为重要参数，共5条,完全满足得15分，投标人对于重要技术参数响应程度得分=（投标人满足重要技术参数的数量/重要技术参数要求条款的总数量）*15。</w:t>
            </w:r>
          </w:p>
          <w:p w14:paraId="3F53C3AA">
            <w:pPr>
              <w:spacing w:line="360" w:lineRule="auto"/>
              <w:rPr>
                <w:rFonts w:ascii="宋体" w:hAnsi="宋体" w:cs="宋体"/>
                <w:color w:val="000000"/>
                <w:kern w:val="0"/>
                <w:szCs w:val="21"/>
                <w:highlight w:val="none"/>
              </w:rPr>
            </w:pPr>
            <w:r>
              <w:rPr>
                <w:rFonts w:hint="eastAsia" w:ascii="宋体" w:hAnsi="宋体" w:cs="宋体"/>
                <w:color w:val="000000"/>
                <w:kern w:val="0"/>
                <w:szCs w:val="21"/>
                <w:highlight w:val="none"/>
              </w:rPr>
              <w:t>2、未标“★”的参数为一般参数，共</w:t>
            </w:r>
            <w:r>
              <w:rPr>
                <w:rFonts w:hint="eastAsia" w:ascii="宋体" w:hAnsi="宋体" w:cs="宋体"/>
                <w:color w:val="000000"/>
                <w:kern w:val="0"/>
                <w:szCs w:val="21"/>
                <w:highlight w:val="none"/>
                <w:lang w:val="en-US" w:eastAsia="zh-CN"/>
              </w:rPr>
              <w:t>33</w:t>
            </w:r>
            <w:r>
              <w:rPr>
                <w:rFonts w:hint="eastAsia" w:ascii="宋体" w:hAnsi="宋体" w:cs="宋体"/>
                <w:color w:val="000000"/>
                <w:kern w:val="0"/>
                <w:szCs w:val="21"/>
                <w:highlight w:val="none"/>
              </w:rPr>
              <w:t>条，完全满足得</w:t>
            </w:r>
            <w:r>
              <w:rPr>
                <w:rFonts w:hint="eastAsia" w:ascii="宋体" w:hAnsi="宋体" w:cs="宋体"/>
                <w:color w:val="000000"/>
                <w:kern w:val="0"/>
                <w:szCs w:val="21"/>
                <w:highlight w:val="none"/>
                <w:lang w:val="en-US" w:eastAsia="zh-CN"/>
              </w:rPr>
              <w:t>5</w:t>
            </w:r>
            <w:r>
              <w:rPr>
                <w:rFonts w:hint="eastAsia" w:ascii="宋体" w:hAnsi="宋体" w:cs="宋体"/>
                <w:color w:val="000000"/>
                <w:kern w:val="0"/>
                <w:szCs w:val="21"/>
                <w:highlight w:val="none"/>
              </w:rPr>
              <w:t>分，投标人对于一般技术参数响应程度得分=（投标人满足一般技术参数的数量/一般技术参数要求条款的总数量）*</w:t>
            </w:r>
            <w:r>
              <w:rPr>
                <w:rFonts w:hint="eastAsia" w:ascii="宋体" w:hAnsi="宋体" w:cs="宋体"/>
                <w:color w:val="000000"/>
                <w:kern w:val="0"/>
                <w:szCs w:val="21"/>
                <w:highlight w:val="none"/>
                <w:lang w:val="en-US" w:eastAsia="zh-CN"/>
              </w:rPr>
              <w:t>5</w:t>
            </w:r>
            <w:r>
              <w:rPr>
                <w:rFonts w:hint="eastAsia" w:ascii="宋体" w:hAnsi="宋体" w:cs="宋体"/>
                <w:color w:val="000000"/>
                <w:kern w:val="0"/>
                <w:szCs w:val="21"/>
                <w:highlight w:val="none"/>
              </w:rPr>
              <w:t>。</w:t>
            </w:r>
          </w:p>
          <w:p w14:paraId="4BCCD128">
            <w:pPr>
              <w:spacing w:line="360" w:lineRule="auto"/>
              <w:rPr>
                <w:rFonts w:ascii="宋体" w:hAnsi="宋体" w:cs="宋体"/>
                <w:szCs w:val="21"/>
                <w:highlight w:val="none"/>
              </w:rPr>
            </w:pPr>
            <w:r>
              <w:rPr>
                <w:rFonts w:hint="eastAsia" w:ascii="宋体" w:hAnsi="宋体" w:cs="宋体"/>
                <w:b/>
                <w:bCs/>
                <w:strike w:val="0"/>
                <w:dstrike w:val="0"/>
                <w:color w:val="auto"/>
                <w:sz w:val="21"/>
                <w:szCs w:val="21"/>
                <w:highlight w:val="none"/>
              </w:rPr>
              <w:t>评审依据：</w:t>
            </w:r>
            <w:r>
              <w:rPr>
                <w:rFonts w:hint="eastAsia" w:ascii="宋体" w:hAnsi="宋体" w:cs="宋体"/>
                <w:b/>
                <w:bCs/>
                <w:strike w:val="0"/>
                <w:dstrike w:val="0"/>
                <w:color w:val="auto"/>
                <w:sz w:val="21"/>
                <w:szCs w:val="21"/>
                <w:highlight w:val="none"/>
                <w:lang w:val="en-US" w:eastAsia="zh-CN"/>
              </w:rPr>
              <w:t>根据投标人提供的技术要求响应表</w:t>
            </w:r>
            <w:r>
              <w:rPr>
                <w:rFonts w:hint="eastAsia" w:ascii="宋体" w:hAnsi="宋体" w:cs="宋体"/>
                <w:b/>
                <w:bCs/>
                <w:strike w:val="0"/>
                <w:dstrike w:val="0"/>
                <w:color w:val="auto"/>
                <w:sz w:val="21"/>
                <w:szCs w:val="21"/>
                <w:highlight w:val="none"/>
              </w:rPr>
              <w:t>结合本项目技术参数进行评分，</w:t>
            </w:r>
            <w:r>
              <w:rPr>
                <w:rFonts w:hint="eastAsia" w:ascii="宋体" w:hAnsi="宋体" w:cs="宋体"/>
                <w:b/>
                <w:bCs/>
                <w:strike w:val="0"/>
                <w:dstrike w:val="0"/>
                <w:color w:val="auto"/>
                <w:sz w:val="21"/>
                <w:szCs w:val="21"/>
                <w:highlight w:val="none"/>
                <w:lang w:val="en-US" w:eastAsia="zh-CN"/>
              </w:rPr>
              <w:t>要求提供证明材料的参数</w:t>
            </w:r>
            <w:r>
              <w:rPr>
                <w:rFonts w:hint="eastAsia" w:ascii="宋体" w:hAnsi="宋体" w:cs="宋体"/>
                <w:b/>
                <w:bCs/>
                <w:strike w:val="0"/>
                <w:dstrike w:val="0"/>
                <w:color w:val="auto"/>
                <w:sz w:val="21"/>
                <w:szCs w:val="21"/>
                <w:highlight w:val="none"/>
              </w:rPr>
              <w:t>未提供或不符合要求的视作负偏离</w:t>
            </w:r>
            <w:r>
              <w:rPr>
                <w:rFonts w:hint="eastAsia" w:ascii="宋体" w:hAnsi="宋体" w:cs="宋体"/>
                <w:b/>
                <w:bCs/>
                <w:strike w:val="0"/>
                <w:dstrike w:val="0"/>
                <w:color w:val="auto"/>
                <w:sz w:val="21"/>
                <w:szCs w:val="21"/>
                <w:highlight w:val="none"/>
                <w:lang w:eastAsia="zh-CN"/>
              </w:rPr>
              <w:t>；</w:t>
            </w:r>
            <w:r>
              <w:rPr>
                <w:rFonts w:hint="eastAsia" w:ascii="宋体" w:hAnsi="宋体" w:cs="宋体"/>
                <w:b/>
                <w:bCs/>
                <w:strike w:val="0"/>
                <w:dstrike w:val="0"/>
                <w:color w:val="auto"/>
                <w:sz w:val="21"/>
                <w:szCs w:val="21"/>
                <w:highlight w:val="none"/>
                <w:lang w:val="en-US" w:eastAsia="zh-CN"/>
              </w:rPr>
              <w:t>未要求提供证明材料的参数响应即视作符合。</w:t>
            </w:r>
          </w:p>
        </w:tc>
        <w:tc>
          <w:tcPr>
            <w:tcW w:w="251" w:type="pct"/>
            <w:vAlign w:val="center"/>
          </w:tcPr>
          <w:p w14:paraId="2BB456B4">
            <w:pPr>
              <w:spacing w:line="360" w:lineRule="auto"/>
              <w:jc w:val="center"/>
              <w:rPr>
                <w:rStyle w:val="76"/>
                <w:rFonts w:hint="default" w:ascii="宋体" w:hAnsi="宋体" w:eastAsia="宋体" w:cs="宋体"/>
                <w:b/>
                <w:bCs/>
                <w:sz w:val="21"/>
                <w:szCs w:val="21"/>
                <w:lang w:val="en-US" w:eastAsia="zh-CN" w:bidi="ar"/>
              </w:rPr>
            </w:pPr>
            <w:r>
              <w:rPr>
                <w:rStyle w:val="76"/>
                <w:rFonts w:hint="eastAsia" w:ascii="宋体" w:hAnsi="宋体" w:cs="宋体"/>
                <w:sz w:val="21"/>
                <w:szCs w:val="21"/>
                <w:lang w:val="en-US" w:eastAsia="zh-CN" w:bidi="ar"/>
              </w:rPr>
              <w:t>20</w:t>
            </w:r>
          </w:p>
        </w:tc>
      </w:tr>
      <w:tr w14:paraId="5185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2" w:type="pct"/>
            <w:vAlign w:val="center"/>
          </w:tcPr>
          <w:p w14:paraId="400AB0C1">
            <w:pPr>
              <w:spacing w:line="360" w:lineRule="auto"/>
              <w:jc w:val="center"/>
              <w:rPr>
                <w:rFonts w:ascii="宋体" w:hAnsi="宋体" w:cs="宋体"/>
                <w:szCs w:val="21"/>
              </w:rPr>
            </w:pPr>
            <w:r>
              <w:rPr>
                <w:rFonts w:hint="eastAsia" w:ascii="宋体" w:hAnsi="宋体" w:cs="宋体"/>
                <w:szCs w:val="21"/>
              </w:rPr>
              <w:t>3</w:t>
            </w:r>
          </w:p>
        </w:tc>
        <w:tc>
          <w:tcPr>
            <w:tcW w:w="545" w:type="pct"/>
            <w:vAlign w:val="center"/>
          </w:tcPr>
          <w:p w14:paraId="5752EE1C">
            <w:pPr>
              <w:spacing w:line="360" w:lineRule="auto"/>
              <w:jc w:val="center"/>
              <w:rPr>
                <w:rFonts w:ascii="宋体" w:hAnsi="宋体" w:cs="宋体"/>
                <w:szCs w:val="21"/>
              </w:rPr>
            </w:pPr>
            <w:r>
              <w:rPr>
                <w:rFonts w:hint="eastAsia" w:ascii="宋体" w:hAnsi="宋体" w:cs="宋体"/>
                <w:szCs w:val="21"/>
              </w:rPr>
              <w:t>交货方案</w:t>
            </w:r>
          </w:p>
        </w:tc>
        <w:tc>
          <w:tcPr>
            <w:tcW w:w="302" w:type="pct"/>
            <w:vAlign w:val="center"/>
          </w:tcPr>
          <w:p w14:paraId="617E1819">
            <w:pPr>
              <w:spacing w:line="360" w:lineRule="auto"/>
              <w:jc w:val="center"/>
              <w:rPr>
                <w:rFonts w:ascii="宋体" w:hAnsi="宋体" w:cs="宋体"/>
                <w:szCs w:val="21"/>
              </w:rPr>
            </w:pPr>
            <w:r>
              <w:rPr>
                <w:rFonts w:hint="eastAsia" w:ascii="宋体" w:hAnsi="宋体" w:cs="宋体"/>
                <w:szCs w:val="21"/>
              </w:rPr>
              <w:t>主观</w:t>
            </w:r>
          </w:p>
        </w:tc>
        <w:tc>
          <w:tcPr>
            <w:tcW w:w="3628" w:type="pct"/>
            <w:vAlign w:val="center"/>
          </w:tcPr>
          <w:p w14:paraId="5969CE47">
            <w:pPr>
              <w:spacing w:line="360" w:lineRule="auto"/>
              <w:rPr>
                <w:rFonts w:ascii="宋体" w:hAnsi="宋体" w:cs="宋体"/>
                <w:szCs w:val="21"/>
              </w:rPr>
            </w:pPr>
            <w:r>
              <w:rPr>
                <w:rFonts w:hint="eastAsia" w:ascii="宋体" w:hAnsi="宋体" w:cs="宋体"/>
                <w:szCs w:val="21"/>
              </w:rPr>
              <w:t>评标委员会根据投标文件中交货方案（包括但不限于完整的交货计划、运输方案等）进行评分：</w:t>
            </w:r>
          </w:p>
          <w:p w14:paraId="0B562FA3">
            <w:pPr>
              <w:spacing w:line="360" w:lineRule="auto"/>
              <w:rPr>
                <w:rFonts w:hint="default" w:ascii="宋体" w:hAnsi="宋体" w:eastAsia="宋体" w:cs="宋体"/>
                <w:szCs w:val="21"/>
                <w:lang w:val="en-US" w:eastAsia="zh-CN"/>
              </w:rPr>
            </w:pPr>
            <w:r>
              <w:rPr>
                <w:rFonts w:hint="eastAsia" w:ascii="宋体" w:hAnsi="宋体" w:cs="宋体"/>
                <w:szCs w:val="21"/>
              </w:rPr>
              <w:t>1、交货方案详细、完善、合理得</w:t>
            </w:r>
            <w:r>
              <w:rPr>
                <w:rFonts w:hint="eastAsia" w:ascii="宋体" w:hAnsi="宋体" w:cs="宋体"/>
                <w:szCs w:val="21"/>
                <w:lang w:val="en-US" w:eastAsia="zh-CN"/>
              </w:rPr>
              <w:t>12</w:t>
            </w:r>
            <w:r>
              <w:rPr>
                <w:rFonts w:hint="eastAsia" w:ascii="宋体" w:hAnsi="宋体" w:cs="宋体"/>
                <w:szCs w:val="21"/>
              </w:rPr>
              <w:t>分；</w:t>
            </w:r>
            <w:r>
              <w:rPr>
                <w:rFonts w:hint="eastAsia" w:ascii="宋体" w:hAnsi="宋体" w:cs="宋体"/>
                <w:szCs w:val="21"/>
              </w:rPr>
              <w:br w:type="textWrapping"/>
            </w:r>
            <w:r>
              <w:rPr>
                <w:rFonts w:hint="eastAsia" w:ascii="宋体" w:hAnsi="宋体" w:cs="宋体"/>
                <w:szCs w:val="21"/>
                <w:lang w:val="en-US" w:eastAsia="zh-CN"/>
              </w:rPr>
              <w:t>2、交货方案较为详细、完善、合理得9分；</w:t>
            </w:r>
          </w:p>
          <w:p w14:paraId="3DA3877C">
            <w:pPr>
              <w:spacing w:line="360" w:lineRule="auto"/>
              <w:rPr>
                <w:rFonts w:ascii="宋体" w:hAnsi="宋体" w:cs="宋体"/>
                <w:szCs w:val="21"/>
              </w:rPr>
            </w:pPr>
            <w:r>
              <w:rPr>
                <w:rFonts w:hint="eastAsia" w:ascii="宋体" w:hAnsi="宋体" w:cs="宋体"/>
                <w:szCs w:val="21"/>
                <w:lang w:val="en-US" w:eastAsia="zh-CN"/>
              </w:rPr>
              <w:t>3</w:t>
            </w:r>
            <w:r>
              <w:rPr>
                <w:rFonts w:hint="eastAsia" w:ascii="宋体" w:hAnsi="宋体" w:cs="宋体"/>
                <w:szCs w:val="21"/>
              </w:rPr>
              <w:t>、交货方案基本完善得</w:t>
            </w:r>
            <w:r>
              <w:rPr>
                <w:rFonts w:hint="eastAsia" w:ascii="宋体" w:hAnsi="宋体" w:cs="宋体"/>
                <w:szCs w:val="21"/>
                <w:lang w:val="en-US" w:eastAsia="zh-CN"/>
              </w:rPr>
              <w:t>6</w:t>
            </w:r>
            <w:r>
              <w:rPr>
                <w:rFonts w:hint="eastAsia" w:ascii="宋体" w:hAnsi="宋体" w:cs="宋体"/>
                <w:szCs w:val="21"/>
              </w:rPr>
              <w:t>分；</w:t>
            </w:r>
          </w:p>
          <w:p w14:paraId="0CF51C8D">
            <w:pPr>
              <w:spacing w:line="360" w:lineRule="auto"/>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、交货方案不完善，</w:t>
            </w:r>
            <w:r>
              <w:rPr>
                <w:rFonts w:hint="eastAsia" w:ascii="宋体" w:hAnsi="宋体" w:cs="宋体"/>
                <w:kern w:val="0"/>
                <w:szCs w:val="21"/>
              </w:rPr>
              <w:t>可行性较差</w:t>
            </w:r>
            <w:r>
              <w:rPr>
                <w:rFonts w:hint="eastAsia" w:ascii="宋体" w:hAnsi="宋体" w:cs="宋体"/>
                <w:szCs w:val="21"/>
              </w:rPr>
              <w:t>得</w:t>
            </w:r>
            <w:r>
              <w:rPr>
                <w:rFonts w:hint="eastAsia" w:ascii="宋体" w:hAnsi="宋体" w:cs="宋体"/>
                <w:szCs w:val="21"/>
                <w:lang w:val="en-US" w:eastAsia="zh-CN"/>
              </w:rPr>
              <w:t>3</w:t>
            </w:r>
            <w:r>
              <w:rPr>
                <w:rFonts w:hint="eastAsia" w:ascii="宋体" w:hAnsi="宋体" w:cs="宋体"/>
                <w:szCs w:val="21"/>
              </w:rPr>
              <w:t>分；</w:t>
            </w:r>
          </w:p>
          <w:p w14:paraId="1D51AC02">
            <w:pPr>
              <w:spacing w:line="360" w:lineRule="auto"/>
              <w:rPr>
                <w:rFonts w:ascii="宋体" w:hAnsi="宋体" w:cs="宋体"/>
                <w:szCs w:val="21"/>
              </w:rPr>
            </w:pPr>
            <w:r>
              <w:rPr>
                <w:rFonts w:hint="eastAsia" w:ascii="宋体" w:hAnsi="宋体" w:cs="宋体"/>
                <w:szCs w:val="21"/>
                <w:lang w:val="en-US" w:eastAsia="zh-CN"/>
              </w:rPr>
              <w:t>5</w:t>
            </w:r>
            <w:r>
              <w:rPr>
                <w:rFonts w:hint="eastAsia" w:ascii="宋体" w:hAnsi="宋体" w:cs="宋体"/>
                <w:szCs w:val="21"/>
              </w:rPr>
              <w:t>、未提供不得分。</w:t>
            </w:r>
          </w:p>
        </w:tc>
        <w:tc>
          <w:tcPr>
            <w:tcW w:w="251" w:type="pct"/>
            <w:vAlign w:val="center"/>
          </w:tcPr>
          <w:p w14:paraId="2CCA0D5E">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12</w:t>
            </w:r>
          </w:p>
        </w:tc>
      </w:tr>
      <w:tr w14:paraId="24020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2" w:type="pct"/>
            <w:vAlign w:val="center"/>
          </w:tcPr>
          <w:p w14:paraId="34256495">
            <w:pPr>
              <w:spacing w:line="360" w:lineRule="auto"/>
              <w:jc w:val="center"/>
              <w:rPr>
                <w:rFonts w:ascii="宋体" w:hAnsi="宋体" w:cs="宋体"/>
                <w:szCs w:val="21"/>
              </w:rPr>
            </w:pPr>
            <w:r>
              <w:rPr>
                <w:rFonts w:hint="eastAsia" w:ascii="宋体" w:hAnsi="宋体" w:cs="宋体"/>
                <w:szCs w:val="21"/>
              </w:rPr>
              <w:t>4</w:t>
            </w:r>
          </w:p>
        </w:tc>
        <w:tc>
          <w:tcPr>
            <w:tcW w:w="545" w:type="pct"/>
            <w:vAlign w:val="center"/>
          </w:tcPr>
          <w:p w14:paraId="0AF5B27D">
            <w:pPr>
              <w:spacing w:line="360" w:lineRule="auto"/>
              <w:jc w:val="center"/>
              <w:rPr>
                <w:rFonts w:ascii="宋体" w:hAnsi="宋体" w:cs="宋体"/>
                <w:szCs w:val="21"/>
              </w:rPr>
            </w:pPr>
            <w:r>
              <w:rPr>
                <w:rFonts w:hint="eastAsia" w:ascii="宋体" w:hAnsi="宋体" w:cs="宋体"/>
                <w:color w:val="000000"/>
                <w:kern w:val="0"/>
                <w:szCs w:val="21"/>
                <w:lang w:bidi="ar"/>
              </w:rPr>
              <w:t>实施方案及技术措施</w:t>
            </w:r>
          </w:p>
        </w:tc>
        <w:tc>
          <w:tcPr>
            <w:tcW w:w="302" w:type="pct"/>
            <w:vAlign w:val="center"/>
          </w:tcPr>
          <w:p w14:paraId="68B6F9EA">
            <w:pPr>
              <w:spacing w:line="360" w:lineRule="auto"/>
              <w:jc w:val="center"/>
              <w:rPr>
                <w:rFonts w:ascii="宋体" w:hAnsi="宋体" w:cs="宋体"/>
                <w:color w:val="000000"/>
                <w:kern w:val="0"/>
                <w:szCs w:val="21"/>
                <w:lang w:bidi="ar"/>
              </w:rPr>
            </w:pPr>
            <w:r>
              <w:rPr>
                <w:rFonts w:hint="eastAsia" w:ascii="宋体" w:hAnsi="宋体" w:cs="宋体"/>
                <w:szCs w:val="21"/>
              </w:rPr>
              <w:t>主观</w:t>
            </w:r>
          </w:p>
        </w:tc>
        <w:tc>
          <w:tcPr>
            <w:tcW w:w="3628" w:type="pct"/>
            <w:vAlign w:val="center"/>
          </w:tcPr>
          <w:p w14:paraId="32C4F5A4">
            <w:pPr>
              <w:widowControl/>
              <w:spacing w:line="360" w:lineRule="auto"/>
              <w:jc w:val="left"/>
              <w:rPr>
                <w:rFonts w:ascii="宋体" w:hAnsi="宋体" w:cs="宋体"/>
                <w:color w:val="000000"/>
                <w:kern w:val="0"/>
                <w:szCs w:val="21"/>
                <w:lang w:bidi="ar"/>
              </w:rPr>
            </w:pPr>
            <w:r>
              <w:rPr>
                <w:rFonts w:hint="eastAsia" w:ascii="宋体" w:hAnsi="宋体" w:cs="宋体"/>
                <w:szCs w:val="21"/>
              </w:rPr>
              <w:t>评标委员会根据投标文件中实施</w:t>
            </w:r>
            <w:r>
              <w:rPr>
                <w:rFonts w:hint="eastAsia" w:ascii="宋体" w:hAnsi="宋体" w:cs="宋体"/>
                <w:color w:val="000000"/>
                <w:kern w:val="0"/>
                <w:szCs w:val="21"/>
                <w:lang w:bidi="ar"/>
              </w:rPr>
              <w:t>方案及技术措施</w:t>
            </w:r>
            <w:r>
              <w:rPr>
                <w:rFonts w:hint="eastAsia" w:ascii="宋体" w:hAnsi="宋体" w:cs="宋体"/>
                <w:kern w:val="0"/>
                <w:szCs w:val="21"/>
              </w:rPr>
              <w:t>进行</w:t>
            </w:r>
            <w:r>
              <w:rPr>
                <w:rFonts w:hint="eastAsia" w:ascii="宋体" w:hAnsi="宋体" w:cs="宋体"/>
                <w:szCs w:val="21"/>
              </w:rPr>
              <w:t>评分</w:t>
            </w:r>
            <w:r>
              <w:rPr>
                <w:rFonts w:hint="eastAsia" w:ascii="宋体" w:hAnsi="宋体" w:cs="宋体"/>
                <w:kern w:val="0"/>
                <w:szCs w:val="21"/>
              </w:rPr>
              <w:t>：</w:t>
            </w:r>
          </w:p>
          <w:p w14:paraId="685C0C23">
            <w:pPr>
              <w:widowControl/>
              <w:spacing w:line="360" w:lineRule="auto"/>
              <w:rPr>
                <w:rFonts w:ascii="宋体" w:hAnsi="宋体" w:cs="宋体"/>
                <w:kern w:val="0"/>
                <w:szCs w:val="21"/>
              </w:rPr>
            </w:pPr>
            <w:r>
              <w:rPr>
                <w:rFonts w:hint="eastAsia" w:ascii="宋体" w:hAnsi="宋体" w:cs="宋体"/>
                <w:kern w:val="0"/>
                <w:szCs w:val="21"/>
              </w:rPr>
              <w:t>1、</w:t>
            </w:r>
            <w:r>
              <w:rPr>
                <w:rFonts w:hint="eastAsia" w:ascii="宋体" w:hAnsi="宋体" w:cs="宋体"/>
                <w:color w:val="000000"/>
                <w:kern w:val="0"/>
                <w:szCs w:val="21"/>
                <w:lang w:bidi="ar"/>
              </w:rPr>
              <w:t>方案、措施</w:t>
            </w:r>
            <w:r>
              <w:rPr>
                <w:rFonts w:hint="eastAsia" w:ascii="宋体" w:hAnsi="宋体" w:cs="宋体"/>
                <w:kern w:val="0"/>
                <w:szCs w:val="21"/>
              </w:rPr>
              <w:t>内容齐全，对具体的</w:t>
            </w:r>
            <w:r>
              <w:rPr>
                <w:rFonts w:hint="eastAsia" w:ascii="宋体" w:hAnsi="宋体" w:cs="宋体"/>
                <w:color w:val="000000"/>
                <w:kern w:val="0"/>
                <w:szCs w:val="21"/>
                <w:lang w:bidi="ar"/>
              </w:rPr>
              <w:t>方案、措施</w:t>
            </w:r>
            <w:r>
              <w:rPr>
                <w:rFonts w:hint="eastAsia" w:ascii="宋体" w:hAnsi="宋体" w:cs="宋体"/>
                <w:kern w:val="0"/>
                <w:szCs w:val="21"/>
              </w:rPr>
              <w:t>做出了详细、明确的阐述得</w:t>
            </w:r>
            <w:r>
              <w:rPr>
                <w:rFonts w:hint="eastAsia" w:ascii="宋体" w:hAnsi="宋体" w:cs="宋体"/>
                <w:kern w:val="0"/>
                <w:szCs w:val="21"/>
                <w:lang w:val="en-US" w:eastAsia="zh-CN"/>
              </w:rPr>
              <w:t>12</w:t>
            </w:r>
            <w:r>
              <w:rPr>
                <w:rFonts w:hint="eastAsia" w:ascii="宋体" w:hAnsi="宋体" w:cs="宋体"/>
                <w:kern w:val="0"/>
                <w:szCs w:val="21"/>
              </w:rPr>
              <w:t>分；</w:t>
            </w:r>
          </w:p>
          <w:p w14:paraId="1718EE05">
            <w:pPr>
              <w:widowControl/>
              <w:spacing w:line="360" w:lineRule="auto"/>
              <w:rPr>
                <w:rFonts w:ascii="宋体" w:hAnsi="宋体" w:cs="宋体"/>
                <w:kern w:val="0"/>
                <w:szCs w:val="21"/>
              </w:rPr>
            </w:pPr>
            <w:r>
              <w:rPr>
                <w:rFonts w:hint="eastAsia" w:ascii="宋体" w:hAnsi="宋体" w:cs="宋体"/>
                <w:kern w:val="0"/>
                <w:szCs w:val="21"/>
              </w:rPr>
              <w:t>2、</w:t>
            </w:r>
            <w:r>
              <w:rPr>
                <w:rFonts w:hint="eastAsia" w:ascii="宋体" w:hAnsi="宋体" w:cs="宋体"/>
                <w:color w:val="000000"/>
                <w:kern w:val="0"/>
                <w:szCs w:val="21"/>
                <w:lang w:bidi="ar"/>
              </w:rPr>
              <w:t>方案、措施</w:t>
            </w:r>
            <w:r>
              <w:rPr>
                <w:rFonts w:hint="eastAsia" w:ascii="宋体" w:hAnsi="宋体" w:cs="宋体"/>
                <w:kern w:val="0"/>
                <w:szCs w:val="21"/>
              </w:rPr>
              <w:t>内容较齐全，对具体的</w:t>
            </w:r>
            <w:r>
              <w:rPr>
                <w:rFonts w:hint="eastAsia" w:ascii="宋体" w:hAnsi="宋体" w:cs="宋体"/>
                <w:color w:val="000000"/>
                <w:kern w:val="0"/>
                <w:szCs w:val="21"/>
                <w:lang w:bidi="ar"/>
              </w:rPr>
              <w:t>方案、措施</w:t>
            </w:r>
            <w:r>
              <w:rPr>
                <w:rFonts w:hint="eastAsia" w:ascii="宋体" w:hAnsi="宋体" w:cs="宋体"/>
                <w:kern w:val="0"/>
                <w:szCs w:val="21"/>
              </w:rPr>
              <w:t>做出了较详细、较明确的阐述得</w:t>
            </w:r>
            <w:r>
              <w:rPr>
                <w:rFonts w:hint="eastAsia" w:ascii="宋体" w:hAnsi="宋体" w:cs="宋体"/>
                <w:kern w:val="0"/>
                <w:szCs w:val="21"/>
                <w:lang w:val="en-US" w:eastAsia="zh-CN"/>
              </w:rPr>
              <w:t>9</w:t>
            </w:r>
            <w:r>
              <w:rPr>
                <w:rFonts w:hint="eastAsia" w:ascii="宋体" w:hAnsi="宋体" w:cs="宋体"/>
                <w:kern w:val="0"/>
                <w:szCs w:val="21"/>
              </w:rPr>
              <w:t>分；</w:t>
            </w:r>
          </w:p>
          <w:p w14:paraId="4B5F3B54">
            <w:pPr>
              <w:widowControl/>
              <w:spacing w:line="360" w:lineRule="auto"/>
              <w:rPr>
                <w:rFonts w:ascii="宋体" w:hAnsi="宋体" w:cs="宋体"/>
                <w:kern w:val="0"/>
                <w:szCs w:val="21"/>
              </w:rPr>
            </w:pPr>
            <w:r>
              <w:rPr>
                <w:rFonts w:hint="eastAsia" w:ascii="宋体" w:hAnsi="宋体" w:cs="宋体"/>
                <w:kern w:val="0"/>
                <w:szCs w:val="21"/>
                <w:lang w:val="en-US" w:eastAsia="zh-CN"/>
              </w:rPr>
              <w:t>3、方案、措施内容尚可，基本符合采购需求得6分；</w:t>
            </w:r>
            <w:r>
              <w:rPr>
                <w:rFonts w:hint="eastAsia" w:ascii="宋体" w:hAnsi="宋体" w:cs="宋体"/>
                <w:kern w:val="0"/>
                <w:szCs w:val="21"/>
              </w:rPr>
              <w:br w:type="textWrapping"/>
            </w:r>
            <w:r>
              <w:rPr>
                <w:rFonts w:hint="eastAsia" w:ascii="宋体" w:hAnsi="宋体" w:cs="宋体"/>
                <w:kern w:val="0"/>
                <w:szCs w:val="21"/>
                <w:lang w:val="en-US" w:eastAsia="zh-CN"/>
              </w:rPr>
              <w:t>4</w:t>
            </w:r>
            <w:r>
              <w:rPr>
                <w:rFonts w:hint="eastAsia" w:ascii="宋体" w:hAnsi="宋体" w:cs="宋体"/>
                <w:kern w:val="0"/>
                <w:szCs w:val="21"/>
              </w:rPr>
              <w:t>、</w:t>
            </w:r>
            <w:r>
              <w:rPr>
                <w:rFonts w:hint="eastAsia" w:ascii="宋体" w:hAnsi="宋体" w:cs="宋体"/>
                <w:color w:val="000000"/>
                <w:kern w:val="0"/>
                <w:szCs w:val="21"/>
                <w:lang w:bidi="ar"/>
              </w:rPr>
              <w:t>方案、措施</w:t>
            </w:r>
            <w:r>
              <w:rPr>
                <w:rFonts w:hint="eastAsia" w:ascii="宋体" w:hAnsi="宋体" w:cs="宋体"/>
                <w:kern w:val="0"/>
                <w:szCs w:val="21"/>
              </w:rPr>
              <w:t>内容不够齐全，</w:t>
            </w:r>
            <w:r>
              <w:rPr>
                <w:rFonts w:hint="eastAsia" w:ascii="宋体" w:hAnsi="宋体" w:cs="宋体"/>
                <w:kern w:val="0"/>
                <w:szCs w:val="21"/>
                <w:lang w:val="en-US" w:eastAsia="zh-CN"/>
              </w:rPr>
              <w:t>部门内容有缺失</w:t>
            </w:r>
            <w:r>
              <w:rPr>
                <w:rFonts w:hint="eastAsia" w:ascii="宋体" w:hAnsi="宋体" w:cs="宋体"/>
                <w:kern w:val="0"/>
                <w:szCs w:val="21"/>
              </w:rPr>
              <w:t>，阐述</w:t>
            </w:r>
            <w:r>
              <w:rPr>
                <w:rFonts w:hint="eastAsia" w:ascii="宋体" w:hAnsi="宋体" w:cs="宋体"/>
                <w:kern w:val="0"/>
                <w:szCs w:val="21"/>
                <w:lang w:val="en-US" w:eastAsia="zh-CN"/>
              </w:rPr>
              <w:t>一般</w:t>
            </w:r>
            <w:r>
              <w:rPr>
                <w:rFonts w:hint="eastAsia" w:ascii="宋体" w:hAnsi="宋体" w:cs="宋体"/>
                <w:kern w:val="0"/>
                <w:szCs w:val="21"/>
              </w:rPr>
              <w:t>得</w:t>
            </w:r>
            <w:r>
              <w:rPr>
                <w:rFonts w:hint="eastAsia" w:ascii="宋体" w:hAnsi="宋体" w:cs="宋体"/>
                <w:kern w:val="0"/>
                <w:szCs w:val="21"/>
                <w:lang w:val="en-US" w:eastAsia="zh-CN"/>
              </w:rPr>
              <w:t>3</w:t>
            </w:r>
            <w:r>
              <w:rPr>
                <w:rFonts w:hint="eastAsia" w:ascii="宋体" w:hAnsi="宋体" w:cs="宋体"/>
                <w:kern w:val="0"/>
                <w:szCs w:val="21"/>
              </w:rPr>
              <w:t>分；</w:t>
            </w:r>
          </w:p>
          <w:p w14:paraId="0255120A">
            <w:pPr>
              <w:spacing w:line="360" w:lineRule="auto"/>
              <w:rPr>
                <w:rFonts w:ascii="宋体" w:hAnsi="宋体" w:cs="宋体"/>
                <w:szCs w:val="21"/>
              </w:rPr>
            </w:pPr>
            <w:r>
              <w:rPr>
                <w:rFonts w:hint="eastAsia" w:ascii="宋体" w:hAnsi="宋体" w:cs="宋体"/>
                <w:kern w:val="0"/>
                <w:szCs w:val="21"/>
                <w:lang w:val="en-US" w:eastAsia="zh-CN"/>
              </w:rPr>
              <w:t>5</w:t>
            </w:r>
            <w:r>
              <w:rPr>
                <w:rFonts w:hint="eastAsia" w:ascii="宋体" w:hAnsi="宋体" w:cs="宋体"/>
                <w:kern w:val="0"/>
                <w:szCs w:val="21"/>
              </w:rPr>
              <w:t>、</w:t>
            </w:r>
            <w:r>
              <w:rPr>
                <w:rFonts w:hint="eastAsia" w:ascii="宋体" w:hAnsi="宋体" w:cs="宋体"/>
                <w:color w:val="000000"/>
                <w:kern w:val="0"/>
                <w:szCs w:val="21"/>
                <w:lang w:bidi="ar"/>
              </w:rPr>
              <w:t>未提供不得分。</w:t>
            </w:r>
          </w:p>
        </w:tc>
        <w:tc>
          <w:tcPr>
            <w:tcW w:w="251" w:type="pct"/>
            <w:vAlign w:val="center"/>
          </w:tcPr>
          <w:p w14:paraId="3A97DE12">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12</w:t>
            </w:r>
          </w:p>
        </w:tc>
      </w:tr>
      <w:tr w14:paraId="22AF2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2" w:type="pct"/>
            <w:vAlign w:val="center"/>
          </w:tcPr>
          <w:p w14:paraId="0D713279">
            <w:pPr>
              <w:spacing w:line="360" w:lineRule="auto"/>
              <w:jc w:val="center"/>
              <w:rPr>
                <w:rFonts w:ascii="宋体" w:hAnsi="宋体" w:cs="宋体"/>
                <w:szCs w:val="21"/>
              </w:rPr>
            </w:pPr>
            <w:r>
              <w:rPr>
                <w:rFonts w:hint="eastAsia" w:ascii="宋体" w:hAnsi="宋体" w:cs="宋体"/>
                <w:szCs w:val="21"/>
              </w:rPr>
              <w:t>5</w:t>
            </w:r>
          </w:p>
        </w:tc>
        <w:tc>
          <w:tcPr>
            <w:tcW w:w="545" w:type="pct"/>
            <w:vAlign w:val="center"/>
          </w:tcPr>
          <w:p w14:paraId="66B5A913">
            <w:pPr>
              <w:spacing w:line="360" w:lineRule="auto"/>
              <w:jc w:val="center"/>
              <w:rPr>
                <w:rFonts w:ascii="宋体" w:hAnsi="宋体" w:cs="宋体"/>
                <w:szCs w:val="21"/>
              </w:rPr>
            </w:pPr>
            <w:r>
              <w:rPr>
                <w:rFonts w:hint="eastAsia" w:ascii="宋体" w:hAnsi="宋体" w:cs="宋体"/>
                <w:szCs w:val="21"/>
              </w:rPr>
              <w:t>售后服务方案</w:t>
            </w:r>
          </w:p>
        </w:tc>
        <w:tc>
          <w:tcPr>
            <w:tcW w:w="302" w:type="pct"/>
            <w:vAlign w:val="center"/>
          </w:tcPr>
          <w:p w14:paraId="1B716848">
            <w:pPr>
              <w:spacing w:line="360" w:lineRule="auto"/>
              <w:jc w:val="center"/>
              <w:rPr>
                <w:rFonts w:ascii="宋体" w:hAnsi="宋体" w:cs="宋体"/>
                <w:szCs w:val="21"/>
              </w:rPr>
            </w:pPr>
            <w:r>
              <w:rPr>
                <w:rFonts w:hint="eastAsia" w:ascii="宋体" w:hAnsi="宋体" w:cs="宋体"/>
                <w:szCs w:val="21"/>
              </w:rPr>
              <w:t>主观</w:t>
            </w:r>
          </w:p>
        </w:tc>
        <w:tc>
          <w:tcPr>
            <w:tcW w:w="3628" w:type="pct"/>
            <w:vAlign w:val="center"/>
          </w:tcPr>
          <w:p w14:paraId="6DC13442">
            <w:pPr>
              <w:spacing w:line="360" w:lineRule="auto"/>
              <w:rPr>
                <w:rFonts w:ascii="宋体" w:hAnsi="宋体" w:cs="宋体"/>
                <w:szCs w:val="21"/>
              </w:rPr>
            </w:pPr>
            <w:r>
              <w:rPr>
                <w:rFonts w:hint="eastAsia" w:ascii="宋体" w:hAnsi="宋体" w:cs="宋体"/>
                <w:szCs w:val="21"/>
              </w:rPr>
              <w:t>评标委员会根据投标文件中售后服务方案（包括但不限</w:t>
            </w:r>
            <w:r>
              <w:rPr>
                <w:rFonts w:hint="eastAsia" w:ascii="宋体" w:hAnsi="宋体" w:cs="宋体"/>
                <w:spacing w:val="-1"/>
                <w:szCs w:val="21"/>
              </w:rPr>
              <w:t>于售后服务体系、服务内容、</w:t>
            </w:r>
            <w:r>
              <w:rPr>
                <w:rFonts w:hint="eastAsia" w:ascii="宋体" w:hAnsi="宋体" w:cs="宋体"/>
                <w:kern w:val="0"/>
                <w:szCs w:val="21"/>
              </w:rPr>
              <w:t>服务保证措施、售后服务人员安排、</w:t>
            </w:r>
            <w:r>
              <w:rPr>
                <w:rFonts w:hint="eastAsia" w:ascii="宋体" w:hAnsi="宋体" w:cs="宋体"/>
                <w:spacing w:val="-1"/>
                <w:szCs w:val="21"/>
              </w:rPr>
              <w:t>货物损坏解决方案、服务响应时间、</w:t>
            </w:r>
            <w:r>
              <w:rPr>
                <w:rFonts w:hint="eastAsia" w:ascii="宋体" w:hAnsi="宋体" w:cs="宋体"/>
                <w:spacing w:val="-3"/>
                <w:szCs w:val="21"/>
              </w:rPr>
              <w:t>质保期后服务等技术指导等）</w:t>
            </w:r>
            <w:r>
              <w:rPr>
                <w:rFonts w:hint="eastAsia" w:ascii="宋体" w:hAnsi="宋体" w:cs="宋体"/>
                <w:szCs w:val="21"/>
              </w:rPr>
              <w:t>进行评分：</w:t>
            </w:r>
          </w:p>
          <w:p w14:paraId="088405E4">
            <w:pPr>
              <w:spacing w:line="360" w:lineRule="auto"/>
              <w:rPr>
                <w:rFonts w:hint="default" w:ascii="宋体" w:hAnsi="宋体" w:eastAsia="宋体" w:cs="宋体"/>
                <w:szCs w:val="21"/>
                <w:lang w:val="en-US" w:eastAsia="zh-CN"/>
              </w:rPr>
            </w:pPr>
            <w:r>
              <w:rPr>
                <w:rFonts w:hint="eastAsia" w:ascii="宋体" w:hAnsi="宋体" w:cs="宋体"/>
                <w:szCs w:val="21"/>
              </w:rPr>
              <w:t>1、售后服务体系完整，服务方案条款合理，完全符合本项目需求，且有利于项目开展得</w:t>
            </w:r>
            <w:r>
              <w:rPr>
                <w:rFonts w:hint="eastAsia" w:ascii="宋体" w:hAnsi="宋体" w:cs="宋体"/>
                <w:szCs w:val="21"/>
                <w:lang w:val="en-US" w:eastAsia="zh-CN"/>
              </w:rPr>
              <w:t>12</w:t>
            </w:r>
            <w:r>
              <w:rPr>
                <w:rFonts w:hint="eastAsia" w:ascii="宋体" w:hAnsi="宋体" w:cs="宋体"/>
                <w:szCs w:val="21"/>
              </w:rPr>
              <w:t>分；</w:t>
            </w:r>
            <w:r>
              <w:rPr>
                <w:rFonts w:hint="eastAsia" w:ascii="宋体" w:hAnsi="宋体" w:cs="宋体"/>
                <w:szCs w:val="21"/>
              </w:rPr>
              <w:br w:type="textWrapping"/>
            </w:r>
            <w:r>
              <w:rPr>
                <w:rFonts w:hint="eastAsia" w:ascii="宋体" w:hAnsi="宋体" w:cs="宋体"/>
                <w:szCs w:val="21"/>
                <w:lang w:val="en-US" w:eastAsia="zh-CN"/>
              </w:rPr>
              <w:t>2、售后服务体系较为完整，服务方案条款较为合理，较符合本项目需求得9分；</w:t>
            </w:r>
          </w:p>
          <w:p w14:paraId="039033EC">
            <w:pPr>
              <w:spacing w:line="360" w:lineRule="auto"/>
              <w:rPr>
                <w:rFonts w:ascii="宋体" w:hAnsi="宋体" w:cs="宋体"/>
                <w:szCs w:val="21"/>
              </w:rPr>
            </w:pPr>
            <w:r>
              <w:rPr>
                <w:rFonts w:hint="eastAsia" w:ascii="宋体" w:hAnsi="宋体" w:cs="宋体"/>
                <w:szCs w:val="21"/>
                <w:lang w:val="en-US" w:eastAsia="zh-CN"/>
              </w:rPr>
              <w:t>3</w:t>
            </w:r>
            <w:r>
              <w:rPr>
                <w:rFonts w:hint="eastAsia" w:ascii="宋体" w:hAnsi="宋体" w:cs="宋体"/>
                <w:szCs w:val="21"/>
              </w:rPr>
              <w:t>、售后服务体系较完整，服务方案条款较合理，基本满足项目需求得</w:t>
            </w:r>
            <w:r>
              <w:rPr>
                <w:rFonts w:hint="eastAsia" w:ascii="宋体" w:hAnsi="宋体" w:cs="宋体"/>
                <w:szCs w:val="21"/>
                <w:lang w:val="en-US" w:eastAsia="zh-CN"/>
              </w:rPr>
              <w:t>6</w:t>
            </w:r>
            <w:r>
              <w:rPr>
                <w:rFonts w:hint="eastAsia" w:ascii="宋体" w:hAnsi="宋体" w:cs="宋体"/>
                <w:szCs w:val="21"/>
              </w:rPr>
              <w:t>分；</w:t>
            </w:r>
          </w:p>
          <w:p w14:paraId="62B54D3A">
            <w:pPr>
              <w:spacing w:line="360" w:lineRule="auto"/>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、售后服务内容较少，服务方案条款较差，满足项目需求较为困难得</w:t>
            </w:r>
            <w:r>
              <w:rPr>
                <w:rFonts w:hint="eastAsia" w:ascii="宋体" w:hAnsi="宋体" w:cs="宋体"/>
                <w:szCs w:val="21"/>
                <w:lang w:val="en-US" w:eastAsia="zh-CN"/>
              </w:rPr>
              <w:t>3</w:t>
            </w:r>
            <w:r>
              <w:rPr>
                <w:rFonts w:hint="eastAsia" w:ascii="宋体" w:hAnsi="宋体" w:cs="宋体"/>
                <w:szCs w:val="21"/>
              </w:rPr>
              <w:t>分；</w:t>
            </w:r>
          </w:p>
          <w:p w14:paraId="5ED8A5DD">
            <w:pPr>
              <w:spacing w:line="360" w:lineRule="auto"/>
              <w:rPr>
                <w:rFonts w:ascii="宋体" w:hAnsi="宋体" w:cs="宋体"/>
                <w:szCs w:val="21"/>
              </w:rPr>
            </w:pPr>
            <w:r>
              <w:rPr>
                <w:rFonts w:hint="eastAsia" w:ascii="宋体" w:hAnsi="宋体" w:cs="宋体"/>
                <w:szCs w:val="21"/>
                <w:lang w:val="en-US" w:eastAsia="zh-CN"/>
              </w:rPr>
              <w:t>5</w:t>
            </w:r>
            <w:r>
              <w:rPr>
                <w:rFonts w:hint="eastAsia" w:ascii="宋体" w:hAnsi="宋体" w:cs="宋体"/>
                <w:szCs w:val="21"/>
              </w:rPr>
              <w:t>、未提供不得分。</w:t>
            </w:r>
          </w:p>
        </w:tc>
        <w:tc>
          <w:tcPr>
            <w:tcW w:w="251" w:type="pct"/>
            <w:vAlign w:val="center"/>
          </w:tcPr>
          <w:p w14:paraId="190AA1B0">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12</w:t>
            </w:r>
          </w:p>
        </w:tc>
      </w:tr>
      <w:tr w14:paraId="1ACD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2" w:type="pct"/>
            <w:vAlign w:val="center"/>
          </w:tcPr>
          <w:p w14:paraId="4E916503">
            <w:pPr>
              <w:spacing w:line="360" w:lineRule="auto"/>
              <w:jc w:val="center"/>
              <w:rPr>
                <w:rFonts w:ascii="宋体" w:hAnsi="宋体" w:cs="宋体"/>
                <w:szCs w:val="21"/>
              </w:rPr>
            </w:pPr>
            <w:r>
              <w:rPr>
                <w:rFonts w:hint="eastAsia" w:ascii="宋体" w:hAnsi="宋体" w:cs="宋体"/>
                <w:szCs w:val="21"/>
              </w:rPr>
              <w:t>6</w:t>
            </w:r>
          </w:p>
        </w:tc>
        <w:tc>
          <w:tcPr>
            <w:tcW w:w="545" w:type="pct"/>
            <w:vAlign w:val="center"/>
          </w:tcPr>
          <w:p w14:paraId="616A3B9D">
            <w:pPr>
              <w:spacing w:line="360" w:lineRule="auto"/>
              <w:jc w:val="center"/>
              <w:rPr>
                <w:rFonts w:ascii="宋体" w:hAnsi="宋体" w:cs="宋体"/>
                <w:szCs w:val="21"/>
              </w:rPr>
            </w:pPr>
            <w:r>
              <w:rPr>
                <w:rFonts w:hint="eastAsia" w:ascii="宋体" w:hAnsi="宋体" w:cs="宋体"/>
                <w:bCs/>
                <w:spacing w:val="4"/>
                <w:szCs w:val="21"/>
              </w:rPr>
              <w:t>应急预案</w:t>
            </w:r>
          </w:p>
        </w:tc>
        <w:tc>
          <w:tcPr>
            <w:tcW w:w="302" w:type="pct"/>
            <w:vAlign w:val="center"/>
          </w:tcPr>
          <w:p w14:paraId="0BEB91A2">
            <w:pPr>
              <w:spacing w:line="360" w:lineRule="auto"/>
              <w:jc w:val="center"/>
              <w:rPr>
                <w:rFonts w:ascii="宋体" w:hAnsi="宋体" w:cs="宋体"/>
                <w:bCs/>
                <w:spacing w:val="4"/>
                <w:szCs w:val="21"/>
              </w:rPr>
            </w:pPr>
            <w:r>
              <w:rPr>
                <w:rFonts w:hint="eastAsia" w:ascii="宋体" w:hAnsi="宋体" w:cs="宋体"/>
                <w:szCs w:val="21"/>
              </w:rPr>
              <w:t>主观</w:t>
            </w:r>
          </w:p>
        </w:tc>
        <w:tc>
          <w:tcPr>
            <w:tcW w:w="3628" w:type="pct"/>
            <w:vAlign w:val="center"/>
          </w:tcPr>
          <w:p w14:paraId="4CBC1DC7">
            <w:pPr>
              <w:spacing w:line="360" w:lineRule="auto"/>
              <w:rPr>
                <w:rFonts w:ascii="宋体" w:hAnsi="宋体" w:cs="宋体"/>
                <w:szCs w:val="21"/>
              </w:rPr>
            </w:pPr>
            <w:r>
              <w:rPr>
                <w:rFonts w:hint="eastAsia" w:ascii="宋体" w:hAnsi="宋体" w:cs="宋体"/>
                <w:szCs w:val="21"/>
              </w:rPr>
              <w:t>评标委员会根据投标文件中</w:t>
            </w:r>
            <w:r>
              <w:rPr>
                <w:rFonts w:hint="eastAsia" w:ascii="宋体" w:hAnsi="宋体" w:cs="宋体"/>
                <w:bCs/>
                <w:spacing w:val="4"/>
                <w:szCs w:val="21"/>
              </w:rPr>
              <w:t>应急预案</w:t>
            </w:r>
            <w:r>
              <w:rPr>
                <w:rFonts w:hint="eastAsia" w:ascii="宋体" w:hAnsi="宋体" w:cs="宋体"/>
                <w:szCs w:val="21"/>
              </w:rPr>
              <w:t>进行评分：</w:t>
            </w:r>
          </w:p>
          <w:p w14:paraId="0A617D54">
            <w:pPr>
              <w:spacing w:line="360" w:lineRule="auto"/>
              <w:rPr>
                <w:rFonts w:ascii="宋体" w:hAnsi="宋体" w:cs="宋体"/>
                <w:szCs w:val="21"/>
              </w:rPr>
            </w:pPr>
            <w:r>
              <w:rPr>
                <w:rFonts w:hint="eastAsia" w:ascii="宋体" w:hAnsi="宋体" w:cs="宋体"/>
                <w:szCs w:val="21"/>
              </w:rPr>
              <w:t>1、应急反应速度快，可行性方案实际合理能够支撑投标人所承诺的应急预案得</w:t>
            </w:r>
            <w:r>
              <w:rPr>
                <w:rFonts w:hint="eastAsia" w:ascii="宋体" w:hAnsi="宋体" w:cs="宋体"/>
                <w:szCs w:val="21"/>
                <w:lang w:val="en-US" w:eastAsia="zh-CN"/>
              </w:rPr>
              <w:t>11</w:t>
            </w:r>
            <w:r>
              <w:rPr>
                <w:rFonts w:hint="eastAsia" w:ascii="宋体" w:hAnsi="宋体" w:cs="宋体"/>
                <w:szCs w:val="21"/>
              </w:rPr>
              <w:t>分；</w:t>
            </w:r>
          </w:p>
          <w:p w14:paraId="7960B11D">
            <w:pPr>
              <w:spacing w:line="360" w:lineRule="auto"/>
              <w:rPr>
                <w:rFonts w:ascii="宋体" w:hAnsi="宋体" w:cs="宋体"/>
                <w:szCs w:val="21"/>
              </w:rPr>
            </w:pPr>
            <w:r>
              <w:rPr>
                <w:rFonts w:hint="eastAsia" w:ascii="宋体" w:hAnsi="宋体" w:cs="宋体"/>
                <w:szCs w:val="21"/>
              </w:rPr>
              <w:t>2、应急反应速度较快，可行性方案较为合理得</w:t>
            </w:r>
            <w:r>
              <w:rPr>
                <w:rFonts w:hint="eastAsia" w:ascii="宋体" w:hAnsi="宋体" w:cs="宋体"/>
                <w:szCs w:val="21"/>
                <w:lang w:val="en-US" w:eastAsia="zh-CN"/>
              </w:rPr>
              <w:t>7</w:t>
            </w:r>
            <w:r>
              <w:rPr>
                <w:rFonts w:hint="eastAsia" w:ascii="宋体" w:hAnsi="宋体" w:cs="宋体"/>
                <w:szCs w:val="21"/>
              </w:rPr>
              <w:t>分；</w:t>
            </w:r>
          </w:p>
          <w:p w14:paraId="55CBFC0F">
            <w:pPr>
              <w:spacing w:line="360" w:lineRule="auto"/>
              <w:rPr>
                <w:rFonts w:ascii="宋体" w:hAnsi="宋体" w:cs="宋体"/>
                <w:szCs w:val="21"/>
              </w:rPr>
            </w:pPr>
            <w:r>
              <w:rPr>
                <w:rFonts w:hint="eastAsia" w:ascii="宋体" w:hAnsi="宋体" w:cs="宋体"/>
                <w:szCs w:val="21"/>
              </w:rPr>
              <w:t>3、应急反应较慢，支撑方案不够详细得</w:t>
            </w:r>
            <w:r>
              <w:rPr>
                <w:rFonts w:hint="eastAsia" w:ascii="宋体" w:hAnsi="宋体" w:cs="宋体"/>
                <w:szCs w:val="21"/>
                <w:lang w:val="en-US" w:eastAsia="zh-CN"/>
              </w:rPr>
              <w:t>3</w:t>
            </w:r>
            <w:r>
              <w:rPr>
                <w:rFonts w:hint="eastAsia" w:ascii="宋体" w:hAnsi="宋体" w:cs="宋体"/>
                <w:szCs w:val="21"/>
              </w:rPr>
              <w:t>分；</w:t>
            </w:r>
          </w:p>
          <w:p w14:paraId="3E4A0B2E">
            <w:pPr>
              <w:spacing w:line="360" w:lineRule="auto"/>
              <w:rPr>
                <w:rFonts w:ascii="宋体" w:hAnsi="宋体" w:cs="宋体"/>
                <w:szCs w:val="21"/>
              </w:rPr>
            </w:pPr>
            <w:r>
              <w:rPr>
                <w:rFonts w:hint="eastAsia" w:ascii="宋体" w:hAnsi="宋体" w:cs="宋体"/>
                <w:szCs w:val="21"/>
              </w:rPr>
              <w:t>4、未提供不得分。</w:t>
            </w:r>
          </w:p>
        </w:tc>
        <w:tc>
          <w:tcPr>
            <w:tcW w:w="251" w:type="pct"/>
            <w:vAlign w:val="center"/>
          </w:tcPr>
          <w:p w14:paraId="69159B74">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11</w:t>
            </w:r>
          </w:p>
        </w:tc>
      </w:tr>
      <w:tr w14:paraId="4F2C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48" w:type="pct"/>
            <w:gridSpan w:val="4"/>
            <w:vAlign w:val="center"/>
          </w:tcPr>
          <w:p w14:paraId="3DCC8047">
            <w:pPr>
              <w:spacing w:line="360" w:lineRule="auto"/>
              <w:jc w:val="center"/>
              <w:rPr>
                <w:rFonts w:ascii="宋体" w:hAnsi="宋体" w:cs="宋体"/>
                <w:b/>
                <w:bCs/>
                <w:szCs w:val="21"/>
              </w:rPr>
            </w:pPr>
            <w:r>
              <w:rPr>
                <w:rFonts w:hint="eastAsia" w:ascii="宋体" w:hAnsi="宋体" w:cs="宋体"/>
                <w:b/>
                <w:bCs/>
                <w:szCs w:val="21"/>
              </w:rPr>
              <w:t>合计</w:t>
            </w:r>
          </w:p>
        </w:tc>
        <w:tc>
          <w:tcPr>
            <w:tcW w:w="251" w:type="pct"/>
            <w:vAlign w:val="center"/>
          </w:tcPr>
          <w:p w14:paraId="2AA873FB">
            <w:pPr>
              <w:spacing w:line="360" w:lineRule="auto"/>
              <w:jc w:val="center"/>
              <w:rPr>
                <w:rFonts w:ascii="宋体" w:hAnsi="宋体" w:cs="宋体"/>
                <w:b/>
                <w:bCs/>
                <w:szCs w:val="21"/>
              </w:rPr>
            </w:pPr>
            <w:r>
              <w:rPr>
                <w:rFonts w:hint="eastAsia" w:ascii="宋体" w:hAnsi="宋体" w:cs="宋体"/>
                <w:b/>
                <w:bCs/>
                <w:szCs w:val="21"/>
              </w:rPr>
              <w:t>70</w:t>
            </w:r>
          </w:p>
        </w:tc>
      </w:tr>
    </w:tbl>
    <w:p w14:paraId="5387B914">
      <w:pPr>
        <w:pStyle w:val="17"/>
        <w:snapToGrid w:val="0"/>
        <w:spacing w:after="0" w:line="360" w:lineRule="auto"/>
        <w:ind w:left="0" w:leftChars="0" w:firstLine="422" w:firstLineChars="200"/>
        <w:rPr>
          <w:rFonts w:ascii="宋体" w:hAnsi="宋体" w:cs="宋体"/>
          <w:b/>
          <w:szCs w:val="21"/>
        </w:rPr>
      </w:pPr>
      <w:r>
        <w:rPr>
          <w:rFonts w:hint="eastAsia" w:ascii="宋体" w:hAnsi="宋体" w:cs="宋体"/>
          <w:b/>
          <w:szCs w:val="21"/>
        </w:rPr>
        <w:t>注：合同签订前，供应商须提供在投标（响应）文件中涉及客观分评审内容的检测报告、认证证书等资料给采购代理机构进行原件核对，无法提供或提供的资料与投标文件不符的，采购人可拒绝签订合同。采购人可以按照评审报告推荐的中标或者成交候选人名单排序，确定下一候选人为中标或者成交供应商，也可以重新开展政府采购活动。</w:t>
      </w:r>
    </w:p>
    <w:p w14:paraId="1BDC1E7B">
      <w:pPr>
        <w:rPr>
          <w:rFonts w:ascii="宋体" w:hAnsi="宋体" w:cs="宋体"/>
        </w:rPr>
      </w:pPr>
    </w:p>
    <w:p w14:paraId="6B310887">
      <w:pPr>
        <w:rPr>
          <w:rFonts w:ascii="宋体" w:hAnsi="宋体" w:cs="宋体"/>
        </w:rPr>
      </w:pPr>
    </w:p>
    <w:p w14:paraId="6C71B367">
      <w:pPr>
        <w:rPr>
          <w:rFonts w:ascii="宋体" w:hAnsi="宋体" w:cs="宋体"/>
        </w:rPr>
      </w:pPr>
    </w:p>
    <w:p w14:paraId="3DCB69DA">
      <w:pPr>
        <w:autoSpaceDE w:val="0"/>
        <w:autoSpaceDN w:val="0"/>
        <w:adjustRightInd w:val="0"/>
        <w:spacing w:line="360" w:lineRule="auto"/>
        <w:jc w:val="center"/>
        <w:outlineLvl w:val="0"/>
        <w:rPr>
          <w:rFonts w:ascii="宋体" w:hAnsi="宋体" w:cs="宋体"/>
          <w:b/>
          <w:sz w:val="28"/>
          <w:szCs w:val="28"/>
        </w:rPr>
      </w:pPr>
      <w:r>
        <w:rPr>
          <w:rFonts w:hint="eastAsia" w:ascii="宋体" w:hAnsi="宋体" w:cs="宋体"/>
          <w:b/>
          <w:sz w:val="28"/>
          <w:szCs w:val="28"/>
        </w:rPr>
        <w:br w:type="page"/>
      </w:r>
      <w:bookmarkStart w:id="15" w:name="_Toc25106"/>
      <w:bookmarkStart w:id="16" w:name="_Toc13271"/>
      <w:r>
        <w:rPr>
          <w:rFonts w:hint="eastAsia" w:ascii="宋体" w:hAnsi="宋体" w:cs="宋体"/>
          <w:b/>
          <w:sz w:val="28"/>
          <w:szCs w:val="28"/>
        </w:rPr>
        <w:t>第五章  合同主要条款</w:t>
      </w:r>
      <w:bookmarkEnd w:id="15"/>
      <w:bookmarkEnd w:id="16"/>
    </w:p>
    <w:p w14:paraId="4C83D997">
      <w:pPr>
        <w:snapToGrid w:val="0"/>
        <w:spacing w:before="156" w:beforeLines="50" w:after="156" w:afterLines="50" w:line="360" w:lineRule="auto"/>
        <w:jc w:val="center"/>
        <w:rPr>
          <w:sz w:val="28"/>
          <w:szCs w:val="28"/>
        </w:rPr>
      </w:pPr>
      <w:r>
        <w:rPr>
          <w:rFonts w:hint="eastAsia" w:ascii="宋体" w:hAnsi="宋体" w:cs="宋体"/>
          <w:b/>
          <w:sz w:val="28"/>
          <w:szCs w:val="28"/>
        </w:rPr>
        <w:t>（具体条款以甲方为主协商确定）</w:t>
      </w:r>
    </w:p>
    <w:p w14:paraId="4D01279D">
      <w:pPr>
        <w:spacing w:line="360" w:lineRule="auto"/>
        <w:jc w:val="center"/>
        <w:rPr>
          <w:rFonts w:ascii="宋体" w:hAnsi="宋体" w:cs="宋体"/>
          <w:sz w:val="44"/>
        </w:rPr>
      </w:pPr>
    </w:p>
    <w:p w14:paraId="42D88300">
      <w:pPr>
        <w:spacing w:line="360" w:lineRule="auto"/>
        <w:jc w:val="center"/>
        <w:rPr>
          <w:rFonts w:ascii="宋体" w:hAnsi="宋体" w:cs="宋体"/>
          <w:sz w:val="44"/>
        </w:rPr>
      </w:pPr>
    </w:p>
    <w:p w14:paraId="629684D3">
      <w:pPr>
        <w:spacing w:line="360" w:lineRule="auto"/>
        <w:jc w:val="center"/>
        <w:rPr>
          <w:rFonts w:ascii="宋体" w:hAnsi="宋体" w:cs="宋体"/>
          <w:sz w:val="44"/>
        </w:rPr>
      </w:pPr>
    </w:p>
    <w:p w14:paraId="33993AD4">
      <w:pPr>
        <w:spacing w:line="360" w:lineRule="auto"/>
        <w:jc w:val="center"/>
        <w:rPr>
          <w:rFonts w:ascii="宋体" w:hAnsi="宋体" w:cs="宋体"/>
          <w:sz w:val="44"/>
        </w:rPr>
      </w:pPr>
      <w:r>
        <w:rPr>
          <w:rFonts w:hint="eastAsia" w:ascii="宋体" w:hAnsi="宋体" w:cs="宋体"/>
          <w:sz w:val="44"/>
        </w:rPr>
        <w:t>项目合同</w:t>
      </w:r>
    </w:p>
    <w:p w14:paraId="3F59313E">
      <w:pPr>
        <w:spacing w:line="276" w:lineRule="auto"/>
        <w:jc w:val="center"/>
        <w:rPr>
          <w:rFonts w:ascii="宋体" w:hAnsi="宋体" w:cs="宋体"/>
          <w:sz w:val="30"/>
          <w:szCs w:val="30"/>
        </w:rPr>
      </w:pPr>
    </w:p>
    <w:p w14:paraId="41CEE254">
      <w:pPr>
        <w:spacing w:line="700" w:lineRule="exact"/>
        <w:ind w:firstLine="1026" w:firstLineChars="342"/>
        <w:rPr>
          <w:rFonts w:ascii="宋体" w:hAnsi="宋体" w:cs="宋体"/>
          <w:sz w:val="30"/>
          <w:szCs w:val="30"/>
        </w:rPr>
      </w:pPr>
      <w:r>
        <w:rPr>
          <w:rFonts w:hint="eastAsia" w:ascii="宋体" w:hAnsi="宋体" w:cs="宋体"/>
          <w:sz w:val="30"/>
          <w:szCs w:val="30"/>
        </w:rPr>
        <w:t>项目名称：</w:t>
      </w:r>
      <w:r>
        <w:rPr>
          <w:rFonts w:hint="eastAsia" w:ascii="宋体" w:hAnsi="宋体" w:cs="宋体"/>
          <w:sz w:val="30"/>
          <w:szCs w:val="30"/>
          <w:u w:val="single"/>
        </w:rPr>
        <w:t xml:space="preserve">                                        </w:t>
      </w:r>
    </w:p>
    <w:p w14:paraId="2D6CC02E">
      <w:pPr>
        <w:spacing w:line="500" w:lineRule="exact"/>
        <w:ind w:firstLine="354" w:firstLineChars="118"/>
        <w:rPr>
          <w:rFonts w:ascii="宋体" w:hAnsi="宋体" w:cs="宋体"/>
          <w:sz w:val="30"/>
          <w:szCs w:val="30"/>
        </w:rPr>
      </w:pPr>
    </w:p>
    <w:p w14:paraId="456A56C4">
      <w:pPr>
        <w:spacing w:line="700" w:lineRule="exact"/>
        <w:ind w:firstLine="1026" w:firstLineChars="342"/>
        <w:rPr>
          <w:rFonts w:ascii="宋体" w:hAnsi="宋体" w:cs="宋体"/>
          <w:sz w:val="30"/>
          <w:szCs w:val="30"/>
          <w:u w:val="single"/>
        </w:rPr>
      </w:pPr>
      <w:r>
        <w:rPr>
          <w:rFonts w:hint="eastAsia" w:ascii="宋体" w:hAnsi="宋体" w:cs="宋体"/>
          <w:sz w:val="30"/>
          <w:szCs w:val="30"/>
        </w:rPr>
        <w:t>项目编号：</w:t>
      </w:r>
      <w:r>
        <w:rPr>
          <w:rFonts w:hint="eastAsia" w:ascii="宋体" w:hAnsi="宋体" w:cs="宋体"/>
          <w:sz w:val="30"/>
          <w:szCs w:val="30"/>
          <w:u w:val="single"/>
        </w:rPr>
        <w:t xml:space="preserve">                                        </w:t>
      </w:r>
    </w:p>
    <w:p w14:paraId="4BFBB06C">
      <w:pPr>
        <w:spacing w:line="500" w:lineRule="exact"/>
        <w:rPr>
          <w:rFonts w:ascii="宋体" w:hAnsi="宋体" w:cs="宋体"/>
          <w:sz w:val="28"/>
          <w:szCs w:val="28"/>
        </w:rPr>
      </w:pPr>
    </w:p>
    <w:p w14:paraId="7AC62EEC">
      <w:pPr>
        <w:spacing w:line="700" w:lineRule="exact"/>
        <w:rPr>
          <w:rFonts w:ascii="宋体" w:hAnsi="宋体" w:cs="宋体"/>
          <w:sz w:val="30"/>
          <w:szCs w:val="30"/>
        </w:rPr>
      </w:pPr>
    </w:p>
    <w:p w14:paraId="665070FF">
      <w:pPr>
        <w:spacing w:line="700" w:lineRule="exact"/>
        <w:rPr>
          <w:rFonts w:ascii="宋体" w:hAnsi="宋体" w:cs="宋体"/>
          <w:sz w:val="30"/>
          <w:szCs w:val="30"/>
        </w:rPr>
      </w:pPr>
    </w:p>
    <w:p w14:paraId="49035746">
      <w:pPr>
        <w:spacing w:line="700" w:lineRule="exact"/>
        <w:rPr>
          <w:rFonts w:ascii="宋体" w:hAnsi="宋体" w:cs="宋体"/>
          <w:sz w:val="30"/>
          <w:szCs w:val="30"/>
        </w:rPr>
      </w:pPr>
    </w:p>
    <w:p w14:paraId="23DBD6FF">
      <w:pPr>
        <w:spacing w:line="700" w:lineRule="exact"/>
        <w:rPr>
          <w:rFonts w:ascii="宋体" w:hAnsi="宋体" w:cs="宋体"/>
          <w:sz w:val="30"/>
          <w:szCs w:val="30"/>
        </w:rPr>
      </w:pPr>
    </w:p>
    <w:p w14:paraId="782722C2">
      <w:pPr>
        <w:spacing w:line="700" w:lineRule="exact"/>
        <w:ind w:firstLine="1026" w:firstLineChars="342"/>
        <w:rPr>
          <w:rFonts w:ascii="宋体" w:hAnsi="宋体" w:cs="宋体"/>
          <w:sz w:val="30"/>
          <w:szCs w:val="30"/>
        </w:rPr>
      </w:pPr>
      <w:r>
        <w:rPr>
          <w:rFonts w:hint="eastAsia" w:ascii="宋体" w:hAnsi="宋体" w:cs="宋体"/>
          <w:sz w:val="30"/>
          <w:szCs w:val="30"/>
        </w:rPr>
        <w:t>甲方（甲方）：</w:t>
      </w:r>
      <w:r>
        <w:rPr>
          <w:rFonts w:hint="eastAsia" w:ascii="宋体" w:hAnsi="宋体" w:cs="宋体"/>
          <w:sz w:val="36"/>
          <w:szCs w:val="36"/>
          <w:u w:val="single"/>
        </w:rPr>
        <w:t xml:space="preserve">                               </w:t>
      </w:r>
    </w:p>
    <w:p w14:paraId="3B6C6337">
      <w:pPr>
        <w:spacing w:line="700" w:lineRule="exact"/>
        <w:ind w:firstLine="1026" w:firstLineChars="342"/>
        <w:rPr>
          <w:rFonts w:ascii="宋体" w:hAnsi="宋体" w:cs="宋体"/>
          <w:sz w:val="30"/>
          <w:szCs w:val="30"/>
        </w:rPr>
      </w:pPr>
      <w:r>
        <w:rPr>
          <w:rFonts w:hint="eastAsia" w:ascii="宋体" w:hAnsi="宋体" w:cs="宋体"/>
          <w:sz w:val="30"/>
          <w:szCs w:val="30"/>
        </w:rPr>
        <w:t>中标人（乙方）：</w:t>
      </w:r>
      <w:r>
        <w:rPr>
          <w:rFonts w:hint="eastAsia" w:ascii="宋体" w:hAnsi="宋体" w:cs="宋体"/>
          <w:sz w:val="36"/>
          <w:szCs w:val="36"/>
          <w:u w:val="single"/>
        </w:rPr>
        <w:t xml:space="preserve">                              </w:t>
      </w:r>
    </w:p>
    <w:p w14:paraId="5B4597C7">
      <w:pPr>
        <w:spacing w:line="700" w:lineRule="exact"/>
        <w:ind w:firstLine="1026" w:firstLineChars="342"/>
        <w:rPr>
          <w:rFonts w:ascii="宋体" w:hAnsi="宋体" w:cs="宋体"/>
          <w:sz w:val="30"/>
          <w:szCs w:val="30"/>
        </w:rPr>
      </w:pPr>
      <w:r>
        <w:rPr>
          <w:rFonts w:hint="eastAsia" w:ascii="宋体" w:hAnsi="宋体" w:cs="宋体"/>
          <w:sz w:val="30"/>
          <w:szCs w:val="30"/>
        </w:rPr>
        <w:t>合同签订日：</w:t>
      </w:r>
      <w:r>
        <w:rPr>
          <w:rFonts w:hint="eastAsia" w:ascii="宋体" w:hAnsi="宋体" w:cs="宋体"/>
          <w:sz w:val="30"/>
          <w:szCs w:val="30"/>
          <w:u w:val="single"/>
        </w:rPr>
        <w:t xml:space="preserve"> 20  年   月   日                       </w:t>
      </w:r>
    </w:p>
    <w:p w14:paraId="5B279AEC">
      <w:pPr>
        <w:spacing w:line="700" w:lineRule="exact"/>
        <w:ind w:firstLine="1026" w:firstLineChars="342"/>
        <w:rPr>
          <w:rFonts w:ascii="宋体" w:hAnsi="宋体" w:cs="宋体"/>
          <w:sz w:val="30"/>
          <w:szCs w:val="30"/>
        </w:rPr>
      </w:pPr>
      <w:r>
        <w:rPr>
          <w:rFonts w:hint="eastAsia" w:ascii="宋体" w:hAnsi="宋体" w:cs="宋体"/>
          <w:sz w:val="30"/>
          <w:szCs w:val="30"/>
        </w:rPr>
        <w:t>合同签订地点：</w:t>
      </w:r>
      <w:r>
        <w:rPr>
          <w:rFonts w:hint="eastAsia" w:ascii="宋体" w:hAnsi="宋体" w:cs="宋体"/>
          <w:sz w:val="30"/>
          <w:szCs w:val="30"/>
          <w:u w:val="single"/>
        </w:rPr>
        <w:t xml:space="preserve">舟山市                                </w:t>
      </w:r>
    </w:p>
    <w:p w14:paraId="71E0AAF4">
      <w:pPr>
        <w:snapToGrid w:val="0"/>
        <w:spacing w:line="400" w:lineRule="exact"/>
        <w:rPr>
          <w:rFonts w:ascii="宋体" w:hAnsi="宋体" w:cs="宋体"/>
          <w:szCs w:val="21"/>
        </w:rPr>
      </w:pPr>
    </w:p>
    <w:p w14:paraId="22EE3846">
      <w:pPr>
        <w:snapToGrid w:val="0"/>
        <w:spacing w:line="400" w:lineRule="exact"/>
        <w:rPr>
          <w:rFonts w:ascii="宋体" w:hAnsi="宋体" w:cs="宋体"/>
          <w:szCs w:val="21"/>
        </w:rPr>
      </w:pPr>
    </w:p>
    <w:p w14:paraId="200A2316">
      <w:pPr>
        <w:spacing w:line="360" w:lineRule="auto"/>
        <w:ind w:right="6"/>
        <w:rPr>
          <w:rFonts w:ascii="宋体" w:hAnsi="宋体"/>
          <w:spacing w:val="4"/>
          <w:sz w:val="24"/>
          <w:szCs w:val="24"/>
        </w:rPr>
      </w:pPr>
    </w:p>
    <w:p w14:paraId="7EBC7D6A">
      <w:pPr>
        <w:spacing w:line="360" w:lineRule="auto"/>
        <w:ind w:firstLine="436" w:firstLineChars="200"/>
        <w:rPr>
          <w:rFonts w:ascii="宋体" w:hAnsi="宋体" w:cs="宋体"/>
          <w:spacing w:val="4"/>
          <w:szCs w:val="21"/>
        </w:rPr>
      </w:pPr>
      <w:r>
        <w:rPr>
          <w:rFonts w:hint="eastAsia" w:ascii="宋体" w:hAnsi="宋体" w:cs="宋体"/>
          <w:spacing w:val="4"/>
          <w:szCs w:val="21"/>
        </w:rPr>
        <w:t>甲方对</w:t>
      </w:r>
      <w:r>
        <w:rPr>
          <w:rFonts w:hint="eastAsia" w:ascii="宋体" w:hAnsi="宋体" w:cs="宋体"/>
          <w:szCs w:val="21"/>
          <w:u w:val="single"/>
        </w:rPr>
        <w:t xml:space="preserve">                                                </w:t>
      </w:r>
      <w:r>
        <w:rPr>
          <w:rFonts w:hint="eastAsia" w:ascii="宋体" w:hAnsi="宋体" w:cs="宋体"/>
          <w:spacing w:val="4"/>
          <w:szCs w:val="21"/>
        </w:rPr>
        <w:t>进行公开招标。经评审小组评定并最终审核通过，确定乙方为本项采购项目的中标人。甲乙双方根据《中华人民共和国政府采购法》、《中华人民共和国民法典》等相关法律法规及本项目招标文件的规定，双方经平等协商达成一致意见，订立本合同。</w:t>
      </w:r>
    </w:p>
    <w:p w14:paraId="27F835D8">
      <w:pPr>
        <w:spacing w:line="360" w:lineRule="auto"/>
        <w:outlineLvl w:val="1"/>
        <w:rPr>
          <w:rFonts w:ascii="宋体" w:hAnsi="宋体" w:cs="宋体"/>
          <w:b/>
          <w:szCs w:val="21"/>
        </w:rPr>
      </w:pPr>
      <w:r>
        <w:rPr>
          <w:rFonts w:hint="eastAsia" w:ascii="宋体" w:hAnsi="宋体" w:cs="宋体"/>
          <w:b/>
          <w:szCs w:val="21"/>
        </w:rPr>
        <w:t>一、合同文件</w:t>
      </w:r>
    </w:p>
    <w:p w14:paraId="71D64AF0">
      <w:pPr>
        <w:spacing w:line="360" w:lineRule="auto"/>
        <w:ind w:firstLine="420" w:firstLineChars="200"/>
        <w:rPr>
          <w:rFonts w:ascii="宋体" w:hAnsi="宋体" w:cs="宋体"/>
          <w:szCs w:val="21"/>
        </w:rPr>
      </w:pPr>
      <w:r>
        <w:rPr>
          <w:rFonts w:hint="eastAsia" w:ascii="宋体" w:hAnsi="宋体" w:cs="宋体"/>
          <w:szCs w:val="21"/>
        </w:rPr>
        <w:t>下列文件构成本合同的组成部分：</w:t>
      </w:r>
    </w:p>
    <w:p w14:paraId="70CF4CED">
      <w:pPr>
        <w:adjustRightInd w:val="0"/>
        <w:spacing w:line="360" w:lineRule="auto"/>
        <w:ind w:firstLine="420" w:firstLineChars="200"/>
        <w:textAlignment w:val="baseline"/>
        <w:rPr>
          <w:rFonts w:ascii="宋体" w:hAnsi="宋体" w:cs="宋体"/>
          <w:szCs w:val="21"/>
        </w:rPr>
      </w:pPr>
      <w:r>
        <w:rPr>
          <w:rFonts w:hint="eastAsia" w:ascii="宋体" w:hAnsi="宋体" w:cs="宋体"/>
          <w:szCs w:val="21"/>
        </w:rPr>
        <w:t>1、招标文件</w:t>
      </w:r>
    </w:p>
    <w:p w14:paraId="3FB48023">
      <w:pPr>
        <w:adjustRightInd w:val="0"/>
        <w:spacing w:line="360" w:lineRule="auto"/>
        <w:ind w:firstLine="420" w:firstLineChars="200"/>
        <w:textAlignment w:val="baseline"/>
        <w:rPr>
          <w:rFonts w:ascii="宋体" w:hAnsi="宋体" w:cs="宋体"/>
          <w:szCs w:val="21"/>
        </w:rPr>
      </w:pPr>
      <w:r>
        <w:rPr>
          <w:rFonts w:hint="eastAsia" w:ascii="宋体" w:hAnsi="宋体" w:cs="宋体"/>
          <w:szCs w:val="21"/>
        </w:rPr>
        <w:t>2、中标文件</w:t>
      </w:r>
    </w:p>
    <w:p w14:paraId="58BA2A67">
      <w:pPr>
        <w:adjustRightInd w:val="0"/>
        <w:spacing w:line="360" w:lineRule="auto"/>
        <w:ind w:firstLine="420" w:firstLineChars="200"/>
        <w:textAlignment w:val="baseline"/>
        <w:rPr>
          <w:rFonts w:ascii="宋体" w:hAnsi="宋体" w:cs="宋体"/>
          <w:szCs w:val="21"/>
        </w:rPr>
      </w:pPr>
      <w:r>
        <w:rPr>
          <w:rFonts w:hint="eastAsia" w:ascii="宋体" w:hAnsi="宋体" w:cs="宋体"/>
          <w:szCs w:val="21"/>
        </w:rPr>
        <w:t>3、相关补充文件</w:t>
      </w:r>
    </w:p>
    <w:p w14:paraId="7B3D5758">
      <w:pPr>
        <w:adjustRightInd w:val="0"/>
        <w:spacing w:line="360" w:lineRule="auto"/>
        <w:textAlignment w:val="baseline"/>
        <w:outlineLvl w:val="1"/>
        <w:rPr>
          <w:rFonts w:ascii="宋体" w:hAnsi="宋体" w:cs="宋体"/>
          <w:szCs w:val="21"/>
        </w:rPr>
      </w:pPr>
      <w:r>
        <w:rPr>
          <w:rFonts w:hint="eastAsia" w:ascii="宋体" w:hAnsi="宋体" w:cs="宋体"/>
          <w:b/>
          <w:szCs w:val="21"/>
        </w:rPr>
        <w:t>二、合同范围和条件</w:t>
      </w:r>
    </w:p>
    <w:p w14:paraId="3347C352">
      <w:pPr>
        <w:spacing w:line="360" w:lineRule="auto"/>
        <w:ind w:firstLine="420" w:firstLineChars="200"/>
        <w:rPr>
          <w:rFonts w:ascii="宋体" w:hAnsi="宋体" w:cs="宋体"/>
          <w:szCs w:val="21"/>
        </w:rPr>
      </w:pPr>
      <w:r>
        <w:rPr>
          <w:rFonts w:hint="eastAsia" w:ascii="宋体" w:hAnsi="宋体" w:cs="宋体"/>
          <w:szCs w:val="21"/>
        </w:rPr>
        <w:t>本合同的范围和条件与上述规定的合同文件内容一致。</w:t>
      </w:r>
    </w:p>
    <w:p w14:paraId="2B3516EC">
      <w:pPr>
        <w:spacing w:line="360" w:lineRule="auto"/>
        <w:outlineLvl w:val="1"/>
        <w:rPr>
          <w:rFonts w:ascii="宋体" w:hAnsi="宋体" w:cs="宋体"/>
          <w:b/>
          <w:szCs w:val="21"/>
        </w:rPr>
      </w:pPr>
      <w:r>
        <w:rPr>
          <w:rFonts w:hint="eastAsia" w:ascii="宋体" w:hAnsi="宋体" w:cs="宋体"/>
          <w:b/>
          <w:szCs w:val="21"/>
        </w:rPr>
        <w:t>三、合同金额</w:t>
      </w:r>
    </w:p>
    <w:p w14:paraId="6E37E045">
      <w:pPr>
        <w:spacing w:line="360" w:lineRule="auto"/>
        <w:ind w:firstLine="436" w:firstLineChars="200"/>
        <w:rPr>
          <w:rFonts w:ascii="宋体" w:hAnsi="宋体" w:cs="宋体"/>
          <w:b/>
          <w:szCs w:val="21"/>
        </w:rPr>
      </w:pPr>
      <w:r>
        <w:rPr>
          <w:rFonts w:hint="eastAsia" w:ascii="宋体" w:hAnsi="宋体" w:cs="宋体"/>
          <w:spacing w:val="4"/>
          <w:szCs w:val="21"/>
        </w:rPr>
        <w:t>本项目的</w:t>
      </w:r>
      <w:r>
        <w:rPr>
          <w:rFonts w:hint="eastAsia" w:ascii="宋体" w:hAnsi="宋体" w:cs="宋体"/>
          <w:szCs w:val="21"/>
        </w:rPr>
        <w:t>合同总价为</w:t>
      </w:r>
      <w:r>
        <w:rPr>
          <w:rFonts w:hint="eastAsia" w:ascii="宋体" w:hAnsi="宋体" w:cs="宋体"/>
          <w:szCs w:val="21"/>
          <w:u w:val="single"/>
        </w:rPr>
        <w:t xml:space="preserve">         </w:t>
      </w:r>
      <w:r>
        <w:rPr>
          <w:rFonts w:hint="eastAsia" w:ascii="宋体" w:hAnsi="宋体" w:cs="宋体"/>
          <w:szCs w:val="21"/>
        </w:rPr>
        <w:t xml:space="preserve">元人民币。 </w:t>
      </w:r>
    </w:p>
    <w:p w14:paraId="52947ED4">
      <w:pPr>
        <w:spacing w:line="360" w:lineRule="auto"/>
        <w:outlineLvl w:val="1"/>
        <w:rPr>
          <w:rFonts w:ascii="宋体" w:hAnsi="宋体" w:cs="宋体"/>
          <w:b/>
          <w:szCs w:val="21"/>
        </w:rPr>
      </w:pPr>
      <w:r>
        <w:rPr>
          <w:rFonts w:hint="eastAsia" w:ascii="宋体" w:hAnsi="宋体" w:cs="宋体"/>
          <w:b/>
          <w:szCs w:val="21"/>
        </w:rPr>
        <w:t>四、付款方式</w:t>
      </w:r>
    </w:p>
    <w:p w14:paraId="2EC055CA">
      <w:pPr>
        <w:widowControl/>
        <w:spacing w:line="360" w:lineRule="auto"/>
        <w:ind w:firstLine="420" w:firstLineChars="200"/>
        <w:rPr>
          <w:rFonts w:ascii="宋体" w:hAnsi="宋体" w:cs="宋体"/>
          <w:szCs w:val="21"/>
        </w:rPr>
      </w:pPr>
      <w:r>
        <w:rPr>
          <w:rFonts w:hint="eastAsia" w:ascii="宋体" w:hAnsi="宋体" w:cs="宋体"/>
          <w:szCs w:val="21"/>
        </w:rPr>
        <w:t>合同签订后满足合同约定支付条件的，甲方自收到发票后7个工作日内支付合同总金额的70%；项目通过验收后，甲方自收到发票后7个工作日内支付剩余合同金额。</w:t>
      </w:r>
    </w:p>
    <w:p w14:paraId="13FC95D4">
      <w:pPr>
        <w:spacing w:line="360" w:lineRule="auto"/>
        <w:outlineLvl w:val="1"/>
        <w:rPr>
          <w:rFonts w:ascii="宋体" w:hAnsi="宋体" w:cs="宋体"/>
          <w:b/>
          <w:szCs w:val="21"/>
        </w:rPr>
      </w:pPr>
      <w:r>
        <w:rPr>
          <w:rFonts w:hint="eastAsia" w:ascii="宋体" w:hAnsi="宋体" w:cs="宋体"/>
          <w:b/>
          <w:szCs w:val="21"/>
        </w:rPr>
        <w:t>五、合同明细</w:t>
      </w:r>
    </w:p>
    <w:tbl>
      <w:tblPr>
        <w:tblStyle w:val="38"/>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0"/>
        <w:gridCol w:w="1025"/>
        <w:gridCol w:w="1237"/>
        <w:gridCol w:w="1303"/>
        <w:gridCol w:w="1132"/>
        <w:gridCol w:w="1177"/>
        <w:gridCol w:w="1344"/>
        <w:gridCol w:w="947"/>
        <w:gridCol w:w="1001"/>
      </w:tblGrid>
      <w:tr w14:paraId="4732F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8" w:type="pct"/>
            <w:tcBorders>
              <w:top w:val="single" w:color="auto" w:sz="4" w:space="0"/>
              <w:left w:val="single" w:color="auto" w:sz="4" w:space="0"/>
              <w:bottom w:val="single" w:color="auto" w:sz="4" w:space="0"/>
              <w:right w:val="single" w:color="auto" w:sz="4" w:space="0"/>
            </w:tcBorders>
            <w:vAlign w:val="center"/>
          </w:tcPr>
          <w:p w14:paraId="00408645">
            <w:pPr>
              <w:jc w:val="center"/>
              <w:rPr>
                <w:rFonts w:ascii="宋体" w:hAnsi="宋体" w:cs="宋体"/>
                <w:spacing w:val="4"/>
                <w:szCs w:val="21"/>
              </w:rPr>
            </w:pPr>
            <w:r>
              <w:rPr>
                <w:rFonts w:hint="eastAsia" w:ascii="宋体" w:hAnsi="宋体" w:cs="宋体"/>
                <w:spacing w:val="4"/>
                <w:szCs w:val="21"/>
              </w:rPr>
              <w:t>序号</w:t>
            </w:r>
          </w:p>
        </w:tc>
        <w:tc>
          <w:tcPr>
            <w:tcW w:w="527" w:type="pct"/>
            <w:tcBorders>
              <w:top w:val="single" w:color="auto" w:sz="4" w:space="0"/>
              <w:left w:val="single" w:color="auto" w:sz="4" w:space="0"/>
              <w:bottom w:val="single" w:color="auto" w:sz="4" w:space="0"/>
              <w:right w:val="single" w:color="auto" w:sz="4" w:space="0"/>
            </w:tcBorders>
            <w:vAlign w:val="center"/>
          </w:tcPr>
          <w:p w14:paraId="05E2BAF8">
            <w:pPr>
              <w:jc w:val="center"/>
              <w:rPr>
                <w:rFonts w:ascii="宋体" w:hAnsi="宋体" w:cs="宋体"/>
                <w:spacing w:val="4"/>
                <w:szCs w:val="21"/>
              </w:rPr>
            </w:pPr>
            <w:r>
              <w:rPr>
                <w:rFonts w:hint="eastAsia" w:ascii="宋体" w:hAnsi="宋体" w:cs="宋体"/>
                <w:color w:val="000000"/>
                <w:kern w:val="0"/>
                <w:szCs w:val="21"/>
                <w:lang w:bidi="ar"/>
              </w:rPr>
              <w:t>分类</w:t>
            </w:r>
          </w:p>
        </w:tc>
        <w:tc>
          <w:tcPr>
            <w:tcW w:w="636" w:type="pct"/>
            <w:tcBorders>
              <w:top w:val="single" w:color="auto" w:sz="4" w:space="0"/>
              <w:left w:val="single" w:color="auto" w:sz="4" w:space="0"/>
              <w:bottom w:val="single" w:color="auto" w:sz="4" w:space="0"/>
              <w:right w:val="single" w:color="auto" w:sz="4" w:space="0"/>
            </w:tcBorders>
            <w:vAlign w:val="center"/>
          </w:tcPr>
          <w:p w14:paraId="12A5A65B">
            <w:pPr>
              <w:jc w:val="center"/>
              <w:rPr>
                <w:rFonts w:ascii="宋体" w:hAnsi="宋体" w:cs="宋体"/>
                <w:b/>
                <w:szCs w:val="21"/>
              </w:rPr>
            </w:pPr>
            <w:r>
              <w:rPr>
                <w:rFonts w:hint="eastAsia" w:ascii="宋体" w:hAnsi="宋体" w:cs="宋体"/>
                <w:spacing w:val="4"/>
                <w:szCs w:val="21"/>
              </w:rPr>
              <w:t>产品名称</w:t>
            </w:r>
          </w:p>
        </w:tc>
        <w:tc>
          <w:tcPr>
            <w:tcW w:w="670" w:type="pct"/>
            <w:tcBorders>
              <w:top w:val="single" w:color="auto" w:sz="4" w:space="0"/>
              <w:left w:val="single" w:color="auto" w:sz="4" w:space="0"/>
              <w:bottom w:val="single" w:color="auto" w:sz="4" w:space="0"/>
              <w:right w:val="single" w:color="auto" w:sz="4" w:space="0"/>
            </w:tcBorders>
            <w:vAlign w:val="center"/>
          </w:tcPr>
          <w:p w14:paraId="25A77934">
            <w:pPr>
              <w:jc w:val="center"/>
              <w:rPr>
                <w:rFonts w:ascii="宋体" w:hAnsi="宋体" w:cs="宋体"/>
                <w:szCs w:val="21"/>
              </w:rPr>
            </w:pPr>
            <w:r>
              <w:rPr>
                <w:rFonts w:hint="eastAsia" w:ascii="宋体" w:hAnsi="宋体" w:cs="宋体"/>
                <w:szCs w:val="21"/>
              </w:rPr>
              <w:t>规格型号</w:t>
            </w:r>
          </w:p>
        </w:tc>
        <w:tc>
          <w:tcPr>
            <w:tcW w:w="582" w:type="pct"/>
            <w:tcBorders>
              <w:top w:val="single" w:color="auto" w:sz="4" w:space="0"/>
              <w:left w:val="single" w:color="auto" w:sz="4" w:space="0"/>
              <w:bottom w:val="single" w:color="auto" w:sz="4" w:space="0"/>
              <w:right w:val="single" w:color="auto" w:sz="4" w:space="0"/>
            </w:tcBorders>
            <w:vAlign w:val="center"/>
          </w:tcPr>
          <w:p w14:paraId="68F939F9">
            <w:pPr>
              <w:jc w:val="center"/>
              <w:rPr>
                <w:rFonts w:ascii="宋体" w:hAnsi="宋体" w:cs="宋体"/>
                <w:szCs w:val="21"/>
              </w:rPr>
            </w:pPr>
            <w:r>
              <w:rPr>
                <w:rFonts w:hint="eastAsia" w:ascii="宋体" w:hAnsi="宋体" w:cs="宋体"/>
                <w:szCs w:val="21"/>
              </w:rPr>
              <w:t>品牌</w:t>
            </w:r>
          </w:p>
        </w:tc>
        <w:tc>
          <w:tcPr>
            <w:tcW w:w="605" w:type="pct"/>
            <w:tcBorders>
              <w:top w:val="single" w:color="auto" w:sz="4" w:space="0"/>
              <w:left w:val="single" w:color="auto" w:sz="4" w:space="0"/>
              <w:bottom w:val="single" w:color="auto" w:sz="4" w:space="0"/>
              <w:right w:val="single" w:color="auto" w:sz="4" w:space="0"/>
            </w:tcBorders>
            <w:vAlign w:val="center"/>
          </w:tcPr>
          <w:p w14:paraId="3D883485">
            <w:pPr>
              <w:jc w:val="center"/>
              <w:rPr>
                <w:rFonts w:ascii="宋体" w:hAnsi="宋体" w:cs="宋体"/>
                <w:szCs w:val="21"/>
              </w:rPr>
            </w:pPr>
            <w:r>
              <w:rPr>
                <w:rFonts w:hint="eastAsia" w:ascii="宋体" w:hAnsi="宋体" w:cs="宋体"/>
                <w:szCs w:val="21"/>
              </w:rPr>
              <w:t>数量</w:t>
            </w:r>
          </w:p>
        </w:tc>
        <w:tc>
          <w:tcPr>
            <w:tcW w:w="691" w:type="pct"/>
            <w:tcBorders>
              <w:top w:val="single" w:color="auto" w:sz="4" w:space="0"/>
              <w:left w:val="single" w:color="auto" w:sz="4" w:space="0"/>
              <w:bottom w:val="single" w:color="auto" w:sz="4" w:space="0"/>
              <w:right w:val="single" w:color="auto" w:sz="4" w:space="0"/>
            </w:tcBorders>
            <w:vAlign w:val="center"/>
          </w:tcPr>
          <w:p w14:paraId="2DC67B6D">
            <w:pPr>
              <w:jc w:val="center"/>
              <w:rPr>
                <w:rFonts w:ascii="宋体" w:hAnsi="宋体" w:cs="宋体"/>
                <w:szCs w:val="21"/>
              </w:rPr>
            </w:pPr>
            <w:r>
              <w:rPr>
                <w:rFonts w:hint="eastAsia" w:ascii="宋体" w:hAnsi="宋体" w:cs="宋体"/>
                <w:szCs w:val="21"/>
              </w:rPr>
              <w:t>单位</w:t>
            </w:r>
          </w:p>
        </w:tc>
        <w:tc>
          <w:tcPr>
            <w:tcW w:w="487" w:type="pct"/>
            <w:tcBorders>
              <w:top w:val="single" w:color="auto" w:sz="4" w:space="0"/>
              <w:left w:val="single" w:color="auto" w:sz="4" w:space="0"/>
              <w:bottom w:val="single" w:color="auto" w:sz="4" w:space="0"/>
              <w:right w:val="single" w:color="auto" w:sz="4" w:space="0"/>
            </w:tcBorders>
            <w:vAlign w:val="center"/>
          </w:tcPr>
          <w:p w14:paraId="74EA3372">
            <w:pPr>
              <w:jc w:val="center"/>
              <w:rPr>
                <w:rFonts w:ascii="宋体" w:hAnsi="宋体" w:cs="宋体"/>
                <w:szCs w:val="21"/>
              </w:rPr>
            </w:pPr>
            <w:r>
              <w:rPr>
                <w:rFonts w:hint="eastAsia" w:ascii="宋体" w:hAnsi="宋体" w:cs="宋体"/>
                <w:szCs w:val="21"/>
              </w:rPr>
              <w:t>单价（元）</w:t>
            </w:r>
          </w:p>
        </w:tc>
        <w:tc>
          <w:tcPr>
            <w:tcW w:w="508" w:type="pct"/>
            <w:tcBorders>
              <w:top w:val="single" w:color="auto" w:sz="4" w:space="0"/>
              <w:left w:val="single" w:color="auto" w:sz="4" w:space="0"/>
              <w:bottom w:val="single" w:color="auto" w:sz="4" w:space="0"/>
              <w:right w:val="single" w:color="auto" w:sz="4" w:space="0"/>
            </w:tcBorders>
            <w:vAlign w:val="center"/>
          </w:tcPr>
          <w:p w14:paraId="349D04BA">
            <w:pPr>
              <w:jc w:val="center"/>
              <w:rPr>
                <w:rFonts w:ascii="宋体" w:hAnsi="宋体" w:cs="宋体"/>
                <w:szCs w:val="21"/>
              </w:rPr>
            </w:pPr>
            <w:r>
              <w:rPr>
                <w:rFonts w:hint="eastAsia" w:ascii="宋体" w:hAnsi="宋体" w:cs="宋体"/>
                <w:szCs w:val="21"/>
              </w:rPr>
              <w:t>总价（元）</w:t>
            </w:r>
          </w:p>
        </w:tc>
      </w:tr>
      <w:tr w14:paraId="11BF9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8" w:type="pct"/>
            <w:tcBorders>
              <w:top w:val="single" w:color="auto" w:sz="4" w:space="0"/>
              <w:left w:val="single" w:color="auto" w:sz="4" w:space="0"/>
              <w:bottom w:val="single" w:color="auto" w:sz="4" w:space="0"/>
              <w:right w:val="single" w:color="auto" w:sz="4" w:space="0"/>
            </w:tcBorders>
            <w:vAlign w:val="center"/>
          </w:tcPr>
          <w:p w14:paraId="50DF6928">
            <w:pPr>
              <w:jc w:val="center"/>
              <w:rPr>
                <w:rFonts w:ascii="宋体" w:hAnsi="宋体" w:cs="宋体"/>
                <w:b/>
                <w:szCs w:val="21"/>
              </w:rPr>
            </w:pPr>
          </w:p>
        </w:tc>
        <w:tc>
          <w:tcPr>
            <w:tcW w:w="527" w:type="pct"/>
            <w:tcBorders>
              <w:top w:val="single" w:color="auto" w:sz="4" w:space="0"/>
              <w:left w:val="single" w:color="auto" w:sz="4" w:space="0"/>
              <w:bottom w:val="single" w:color="auto" w:sz="4" w:space="0"/>
              <w:right w:val="single" w:color="auto" w:sz="4" w:space="0"/>
            </w:tcBorders>
            <w:vAlign w:val="center"/>
          </w:tcPr>
          <w:p w14:paraId="25A0384E">
            <w:pPr>
              <w:jc w:val="center"/>
              <w:rPr>
                <w:rFonts w:ascii="宋体" w:hAnsi="宋体" w:cs="宋体"/>
                <w:b/>
                <w:szCs w:val="21"/>
              </w:rPr>
            </w:pPr>
          </w:p>
        </w:tc>
        <w:tc>
          <w:tcPr>
            <w:tcW w:w="636" w:type="pct"/>
            <w:tcBorders>
              <w:top w:val="single" w:color="auto" w:sz="4" w:space="0"/>
              <w:left w:val="single" w:color="auto" w:sz="4" w:space="0"/>
              <w:bottom w:val="single" w:color="auto" w:sz="4" w:space="0"/>
              <w:right w:val="single" w:color="auto" w:sz="4" w:space="0"/>
            </w:tcBorders>
            <w:vAlign w:val="center"/>
          </w:tcPr>
          <w:p w14:paraId="2946D8F2">
            <w:pPr>
              <w:jc w:val="center"/>
              <w:rPr>
                <w:rFonts w:ascii="宋体" w:hAnsi="宋体" w:cs="宋体"/>
                <w:b/>
                <w:szCs w:val="21"/>
              </w:rPr>
            </w:pPr>
          </w:p>
        </w:tc>
        <w:tc>
          <w:tcPr>
            <w:tcW w:w="670" w:type="pct"/>
            <w:tcBorders>
              <w:top w:val="single" w:color="auto" w:sz="4" w:space="0"/>
              <w:left w:val="single" w:color="auto" w:sz="4" w:space="0"/>
              <w:bottom w:val="single" w:color="auto" w:sz="4" w:space="0"/>
              <w:right w:val="single" w:color="auto" w:sz="4" w:space="0"/>
            </w:tcBorders>
            <w:vAlign w:val="center"/>
          </w:tcPr>
          <w:p w14:paraId="0064F060">
            <w:pPr>
              <w:jc w:val="center"/>
              <w:rPr>
                <w:rFonts w:ascii="宋体" w:hAnsi="宋体" w:cs="宋体"/>
                <w:b/>
                <w:szCs w:val="21"/>
              </w:rPr>
            </w:pPr>
          </w:p>
        </w:tc>
        <w:tc>
          <w:tcPr>
            <w:tcW w:w="582" w:type="pct"/>
            <w:tcBorders>
              <w:top w:val="single" w:color="auto" w:sz="4" w:space="0"/>
              <w:left w:val="single" w:color="auto" w:sz="4" w:space="0"/>
              <w:bottom w:val="single" w:color="auto" w:sz="4" w:space="0"/>
              <w:right w:val="single" w:color="auto" w:sz="4" w:space="0"/>
            </w:tcBorders>
            <w:vAlign w:val="center"/>
          </w:tcPr>
          <w:p w14:paraId="0514A2B9">
            <w:pPr>
              <w:jc w:val="center"/>
              <w:rPr>
                <w:rFonts w:ascii="宋体" w:hAnsi="宋体" w:cs="宋体"/>
                <w:b/>
                <w:szCs w:val="21"/>
              </w:rPr>
            </w:pPr>
          </w:p>
        </w:tc>
        <w:tc>
          <w:tcPr>
            <w:tcW w:w="605" w:type="pct"/>
            <w:tcBorders>
              <w:top w:val="single" w:color="auto" w:sz="4" w:space="0"/>
              <w:left w:val="single" w:color="auto" w:sz="4" w:space="0"/>
              <w:bottom w:val="single" w:color="auto" w:sz="4" w:space="0"/>
              <w:right w:val="single" w:color="auto" w:sz="4" w:space="0"/>
            </w:tcBorders>
            <w:vAlign w:val="center"/>
          </w:tcPr>
          <w:p w14:paraId="714BF336">
            <w:pPr>
              <w:jc w:val="center"/>
              <w:rPr>
                <w:rFonts w:ascii="宋体" w:hAnsi="宋体" w:cs="宋体"/>
                <w:b/>
                <w:szCs w:val="21"/>
              </w:rPr>
            </w:pPr>
          </w:p>
        </w:tc>
        <w:tc>
          <w:tcPr>
            <w:tcW w:w="691" w:type="pct"/>
            <w:tcBorders>
              <w:top w:val="single" w:color="auto" w:sz="4" w:space="0"/>
              <w:left w:val="single" w:color="auto" w:sz="4" w:space="0"/>
              <w:bottom w:val="single" w:color="auto" w:sz="4" w:space="0"/>
              <w:right w:val="single" w:color="auto" w:sz="4" w:space="0"/>
            </w:tcBorders>
            <w:vAlign w:val="center"/>
          </w:tcPr>
          <w:p w14:paraId="24916DE1">
            <w:pPr>
              <w:jc w:val="center"/>
              <w:rPr>
                <w:rFonts w:ascii="宋体" w:hAnsi="宋体" w:cs="宋体"/>
                <w:b/>
                <w:szCs w:val="21"/>
              </w:rPr>
            </w:pPr>
          </w:p>
        </w:tc>
        <w:tc>
          <w:tcPr>
            <w:tcW w:w="487" w:type="pct"/>
            <w:tcBorders>
              <w:top w:val="single" w:color="auto" w:sz="4" w:space="0"/>
              <w:left w:val="single" w:color="auto" w:sz="4" w:space="0"/>
              <w:bottom w:val="single" w:color="auto" w:sz="4" w:space="0"/>
              <w:right w:val="single" w:color="auto" w:sz="4" w:space="0"/>
            </w:tcBorders>
            <w:vAlign w:val="center"/>
          </w:tcPr>
          <w:p w14:paraId="5D6D6CC3">
            <w:pPr>
              <w:jc w:val="center"/>
              <w:rPr>
                <w:rFonts w:ascii="宋体" w:hAnsi="宋体" w:cs="宋体"/>
                <w:b/>
                <w:szCs w:val="21"/>
              </w:rPr>
            </w:pPr>
          </w:p>
        </w:tc>
        <w:tc>
          <w:tcPr>
            <w:tcW w:w="508" w:type="pct"/>
            <w:tcBorders>
              <w:top w:val="single" w:color="auto" w:sz="4" w:space="0"/>
              <w:left w:val="single" w:color="auto" w:sz="4" w:space="0"/>
              <w:bottom w:val="single" w:color="auto" w:sz="4" w:space="0"/>
              <w:right w:val="single" w:color="auto" w:sz="4" w:space="0"/>
            </w:tcBorders>
            <w:vAlign w:val="center"/>
          </w:tcPr>
          <w:p w14:paraId="49A8A157">
            <w:pPr>
              <w:jc w:val="center"/>
              <w:rPr>
                <w:rFonts w:ascii="宋体" w:hAnsi="宋体" w:cs="宋体"/>
                <w:b/>
                <w:szCs w:val="21"/>
              </w:rPr>
            </w:pPr>
          </w:p>
        </w:tc>
      </w:tr>
      <w:tr w14:paraId="2A14C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8" w:type="pct"/>
            <w:tcBorders>
              <w:top w:val="single" w:color="auto" w:sz="4" w:space="0"/>
              <w:left w:val="single" w:color="auto" w:sz="4" w:space="0"/>
              <w:bottom w:val="single" w:color="auto" w:sz="4" w:space="0"/>
              <w:right w:val="single" w:color="auto" w:sz="4" w:space="0"/>
            </w:tcBorders>
            <w:vAlign w:val="center"/>
          </w:tcPr>
          <w:p w14:paraId="1B1657E7">
            <w:pPr>
              <w:jc w:val="center"/>
              <w:rPr>
                <w:rFonts w:ascii="宋体" w:hAnsi="宋体" w:cs="宋体"/>
                <w:b/>
                <w:szCs w:val="21"/>
              </w:rPr>
            </w:pPr>
          </w:p>
        </w:tc>
        <w:tc>
          <w:tcPr>
            <w:tcW w:w="527" w:type="pct"/>
            <w:tcBorders>
              <w:top w:val="single" w:color="auto" w:sz="4" w:space="0"/>
              <w:left w:val="single" w:color="auto" w:sz="4" w:space="0"/>
              <w:bottom w:val="single" w:color="auto" w:sz="4" w:space="0"/>
              <w:right w:val="single" w:color="auto" w:sz="4" w:space="0"/>
            </w:tcBorders>
            <w:vAlign w:val="center"/>
          </w:tcPr>
          <w:p w14:paraId="1A1DF0AF">
            <w:pPr>
              <w:jc w:val="center"/>
              <w:rPr>
                <w:rFonts w:ascii="宋体" w:hAnsi="宋体" w:cs="宋体"/>
                <w:b/>
                <w:szCs w:val="21"/>
              </w:rPr>
            </w:pPr>
          </w:p>
        </w:tc>
        <w:tc>
          <w:tcPr>
            <w:tcW w:w="636" w:type="pct"/>
            <w:tcBorders>
              <w:top w:val="single" w:color="auto" w:sz="4" w:space="0"/>
              <w:left w:val="single" w:color="auto" w:sz="4" w:space="0"/>
              <w:bottom w:val="single" w:color="auto" w:sz="4" w:space="0"/>
              <w:right w:val="single" w:color="auto" w:sz="4" w:space="0"/>
            </w:tcBorders>
            <w:vAlign w:val="center"/>
          </w:tcPr>
          <w:p w14:paraId="00C16659">
            <w:pPr>
              <w:jc w:val="center"/>
              <w:rPr>
                <w:rFonts w:ascii="宋体" w:hAnsi="宋体" w:cs="宋体"/>
                <w:b/>
                <w:szCs w:val="21"/>
              </w:rPr>
            </w:pPr>
          </w:p>
        </w:tc>
        <w:tc>
          <w:tcPr>
            <w:tcW w:w="670" w:type="pct"/>
            <w:tcBorders>
              <w:top w:val="single" w:color="auto" w:sz="4" w:space="0"/>
              <w:left w:val="single" w:color="auto" w:sz="4" w:space="0"/>
              <w:bottom w:val="single" w:color="auto" w:sz="4" w:space="0"/>
              <w:right w:val="single" w:color="auto" w:sz="4" w:space="0"/>
            </w:tcBorders>
            <w:vAlign w:val="center"/>
          </w:tcPr>
          <w:p w14:paraId="2660EA7A">
            <w:pPr>
              <w:jc w:val="center"/>
              <w:rPr>
                <w:rFonts w:ascii="宋体" w:hAnsi="宋体" w:cs="宋体"/>
                <w:b/>
                <w:szCs w:val="21"/>
              </w:rPr>
            </w:pPr>
          </w:p>
        </w:tc>
        <w:tc>
          <w:tcPr>
            <w:tcW w:w="582" w:type="pct"/>
            <w:tcBorders>
              <w:top w:val="single" w:color="auto" w:sz="4" w:space="0"/>
              <w:left w:val="single" w:color="auto" w:sz="4" w:space="0"/>
              <w:bottom w:val="single" w:color="auto" w:sz="4" w:space="0"/>
              <w:right w:val="single" w:color="auto" w:sz="4" w:space="0"/>
            </w:tcBorders>
            <w:vAlign w:val="center"/>
          </w:tcPr>
          <w:p w14:paraId="4AC50941">
            <w:pPr>
              <w:jc w:val="center"/>
              <w:rPr>
                <w:rFonts w:ascii="宋体" w:hAnsi="宋体" w:cs="宋体"/>
                <w:b/>
                <w:szCs w:val="21"/>
              </w:rPr>
            </w:pPr>
          </w:p>
        </w:tc>
        <w:tc>
          <w:tcPr>
            <w:tcW w:w="605" w:type="pct"/>
            <w:tcBorders>
              <w:top w:val="single" w:color="auto" w:sz="4" w:space="0"/>
              <w:left w:val="single" w:color="auto" w:sz="4" w:space="0"/>
              <w:bottom w:val="single" w:color="auto" w:sz="4" w:space="0"/>
              <w:right w:val="single" w:color="auto" w:sz="4" w:space="0"/>
            </w:tcBorders>
            <w:vAlign w:val="center"/>
          </w:tcPr>
          <w:p w14:paraId="7DDD4A18">
            <w:pPr>
              <w:jc w:val="center"/>
              <w:rPr>
                <w:rFonts w:ascii="宋体" w:hAnsi="宋体" w:cs="宋体"/>
                <w:b/>
                <w:szCs w:val="21"/>
              </w:rPr>
            </w:pPr>
          </w:p>
        </w:tc>
        <w:tc>
          <w:tcPr>
            <w:tcW w:w="691" w:type="pct"/>
            <w:tcBorders>
              <w:top w:val="single" w:color="auto" w:sz="4" w:space="0"/>
              <w:left w:val="single" w:color="auto" w:sz="4" w:space="0"/>
              <w:bottom w:val="single" w:color="auto" w:sz="4" w:space="0"/>
              <w:right w:val="single" w:color="auto" w:sz="4" w:space="0"/>
            </w:tcBorders>
            <w:vAlign w:val="center"/>
          </w:tcPr>
          <w:p w14:paraId="6873CC03">
            <w:pPr>
              <w:jc w:val="center"/>
              <w:rPr>
                <w:rFonts w:ascii="宋体" w:hAnsi="宋体" w:cs="宋体"/>
                <w:b/>
                <w:szCs w:val="21"/>
              </w:rPr>
            </w:pPr>
          </w:p>
        </w:tc>
        <w:tc>
          <w:tcPr>
            <w:tcW w:w="487" w:type="pct"/>
            <w:tcBorders>
              <w:top w:val="single" w:color="auto" w:sz="4" w:space="0"/>
              <w:left w:val="single" w:color="auto" w:sz="4" w:space="0"/>
              <w:bottom w:val="single" w:color="auto" w:sz="4" w:space="0"/>
              <w:right w:val="single" w:color="auto" w:sz="4" w:space="0"/>
            </w:tcBorders>
            <w:vAlign w:val="center"/>
          </w:tcPr>
          <w:p w14:paraId="43801D76">
            <w:pPr>
              <w:jc w:val="center"/>
              <w:rPr>
                <w:rFonts w:ascii="宋体" w:hAnsi="宋体" w:cs="宋体"/>
                <w:b/>
                <w:szCs w:val="21"/>
              </w:rPr>
            </w:pPr>
          </w:p>
        </w:tc>
        <w:tc>
          <w:tcPr>
            <w:tcW w:w="508" w:type="pct"/>
            <w:tcBorders>
              <w:top w:val="single" w:color="auto" w:sz="4" w:space="0"/>
              <w:left w:val="single" w:color="auto" w:sz="4" w:space="0"/>
              <w:bottom w:val="single" w:color="auto" w:sz="4" w:space="0"/>
              <w:right w:val="single" w:color="auto" w:sz="4" w:space="0"/>
            </w:tcBorders>
            <w:vAlign w:val="center"/>
          </w:tcPr>
          <w:p w14:paraId="569A889A">
            <w:pPr>
              <w:jc w:val="center"/>
              <w:rPr>
                <w:rFonts w:ascii="宋体" w:hAnsi="宋体" w:cs="宋体"/>
                <w:b/>
                <w:szCs w:val="21"/>
              </w:rPr>
            </w:pPr>
          </w:p>
        </w:tc>
      </w:tr>
      <w:tr w14:paraId="526D8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8" w:type="pct"/>
            <w:tcBorders>
              <w:top w:val="single" w:color="auto" w:sz="4" w:space="0"/>
              <w:left w:val="single" w:color="auto" w:sz="4" w:space="0"/>
              <w:bottom w:val="single" w:color="auto" w:sz="4" w:space="0"/>
              <w:right w:val="single" w:color="auto" w:sz="4" w:space="0"/>
            </w:tcBorders>
            <w:vAlign w:val="center"/>
          </w:tcPr>
          <w:p w14:paraId="68159093">
            <w:pPr>
              <w:jc w:val="center"/>
              <w:rPr>
                <w:rFonts w:ascii="宋体" w:hAnsi="宋体" w:cs="宋体"/>
                <w:b/>
                <w:szCs w:val="21"/>
              </w:rPr>
            </w:pPr>
          </w:p>
        </w:tc>
        <w:tc>
          <w:tcPr>
            <w:tcW w:w="527" w:type="pct"/>
            <w:tcBorders>
              <w:top w:val="single" w:color="auto" w:sz="4" w:space="0"/>
              <w:left w:val="single" w:color="auto" w:sz="4" w:space="0"/>
              <w:bottom w:val="single" w:color="auto" w:sz="4" w:space="0"/>
              <w:right w:val="single" w:color="auto" w:sz="4" w:space="0"/>
            </w:tcBorders>
            <w:vAlign w:val="center"/>
          </w:tcPr>
          <w:p w14:paraId="3BA73FDB">
            <w:pPr>
              <w:jc w:val="center"/>
              <w:rPr>
                <w:rFonts w:ascii="宋体" w:hAnsi="宋体" w:cs="宋体"/>
                <w:b/>
                <w:szCs w:val="21"/>
              </w:rPr>
            </w:pPr>
          </w:p>
        </w:tc>
        <w:tc>
          <w:tcPr>
            <w:tcW w:w="636" w:type="pct"/>
            <w:tcBorders>
              <w:top w:val="single" w:color="auto" w:sz="4" w:space="0"/>
              <w:left w:val="single" w:color="auto" w:sz="4" w:space="0"/>
              <w:bottom w:val="single" w:color="auto" w:sz="4" w:space="0"/>
              <w:right w:val="single" w:color="auto" w:sz="4" w:space="0"/>
            </w:tcBorders>
            <w:vAlign w:val="center"/>
          </w:tcPr>
          <w:p w14:paraId="534E1AE6">
            <w:pPr>
              <w:jc w:val="center"/>
              <w:rPr>
                <w:rFonts w:ascii="宋体" w:hAnsi="宋体" w:cs="宋体"/>
                <w:b/>
                <w:szCs w:val="21"/>
              </w:rPr>
            </w:pPr>
          </w:p>
        </w:tc>
        <w:tc>
          <w:tcPr>
            <w:tcW w:w="670" w:type="pct"/>
            <w:tcBorders>
              <w:top w:val="single" w:color="auto" w:sz="4" w:space="0"/>
              <w:left w:val="single" w:color="auto" w:sz="4" w:space="0"/>
              <w:bottom w:val="single" w:color="auto" w:sz="4" w:space="0"/>
              <w:right w:val="single" w:color="auto" w:sz="4" w:space="0"/>
            </w:tcBorders>
            <w:vAlign w:val="center"/>
          </w:tcPr>
          <w:p w14:paraId="42A2096E">
            <w:pPr>
              <w:jc w:val="center"/>
              <w:rPr>
                <w:rFonts w:ascii="宋体" w:hAnsi="宋体" w:cs="宋体"/>
                <w:b/>
                <w:szCs w:val="21"/>
              </w:rPr>
            </w:pPr>
          </w:p>
        </w:tc>
        <w:tc>
          <w:tcPr>
            <w:tcW w:w="582" w:type="pct"/>
            <w:tcBorders>
              <w:top w:val="single" w:color="auto" w:sz="4" w:space="0"/>
              <w:left w:val="single" w:color="auto" w:sz="4" w:space="0"/>
              <w:bottom w:val="single" w:color="auto" w:sz="4" w:space="0"/>
              <w:right w:val="single" w:color="auto" w:sz="4" w:space="0"/>
            </w:tcBorders>
            <w:vAlign w:val="center"/>
          </w:tcPr>
          <w:p w14:paraId="20E85892">
            <w:pPr>
              <w:jc w:val="center"/>
              <w:rPr>
                <w:rFonts w:ascii="宋体" w:hAnsi="宋体" w:cs="宋体"/>
                <w:b/>
                <w:szCs w:val="21"/>
              </w:rPr>
            </w:pPr>
          </w:p>
        </w:tc>
        <w:tc>
          <w:tcPr>
            <w:tcW w:w="605" w:type="pct"/>
            <w:tcBorders>
              <w:top w:val="single" w:color="auto" w:sz="4" w:space="0"/>
              <w:left w:val="single" w:color="auto" w:sz="4" w:space="0"/>
              <w:bottom w:val="single" w:color="auto" w:sz="4" w:space="0"/>
              <w:right w:val="single" w:color="auto" w:sz="4" w:space="0"/>
            </w:tcBorders>
            <w:vAlign w:val="center"/>
          </w:tcPr>
          <w:p w14:paraId="365AA09C">
            <w:pPr>
              <w:jc w:val="center"/>
              <w:rPr>
                <w:rFonts w:ascii="宋体" w:hAnsi="宋体" w:cs="宋体"/>
                <w:b/>
                <w:szCs w:val="21"/>
              </w:rPr>
            </w:pPr>
          </w:p>
        </w:tc>
        <w:tc>
          <w:tcPr>
            <w:tcW w:w="691" w:type="pct"/>
            <w:tcBorders>
              <w:top w:val="single" w:color="auto" w:sz="4" w:space="0"/>
              <w:left w:val="single" w:color="auto" w:sz="4" w:space="0"/>
              <w:bottom w:val="single" w:color="auto" w:sz="4" w:space="0"/>
              <w:right w:val="single" w:color="auto" w:sz="4" w:space="0"/>
            </w:tcBorders>
            <w:vAlign w:val="center"/>
          </w:tcPr>
          <w:p w14:paraId="0413F844">
            <w:pPr>
              <w:jc w:val="center"/>
              <w:rPr>
                <w:rFonts w:ascii="宋体" w:hAnsi="宋体" w:cs="宋体"/>
                <w:b/>
                <w:szCs w:val="21"/>
              </w:rPr>
            </w:pPr>
          </w:p>
        </w:tc>
        <w:tc>
          <w:tcPr>
            <w:tcW w:w="487" w:type="pct"/>
            <w:tcBorders>
              <w:top w:val="single" w:color="auto" w:sz="4" w:space="0"/>
              <w:left w:val="single" w:color="auto" w:sz="4" w:space="0"/>
              <w:bottom w:val="single" w:color="auto" w:sz="4" w:space="0"/>
              <w:right w:val="single" w:color="auto" w:sz="4" w:space="0"/>
            </w:tcBorders>
            <w:vAlign w:val="center"/>
          </w:tcPr>
          <w:p w14:paraId="48EA2949">
            <w:pPr>
              <w:jc w:val="center"/>
              <w:rPr>
                <w:rFonts w:ascii="宋体" w:hAnsi="宋体" w:cs="宋体"/>
                <w:b/>
                <w:szCs w:val="21"/>
              </w:rPr>
            </w:pPr>
          </w:p>
        </w:tc>
        <w:tc>
          <w:tcPr>
            <w:tcW w:w="508" w:type="pct"/>
            <w:tcBorders>
              <w:top w:val="single" w:color="auto" w:sz="4" w:space="0"/>
              <w:left w:val="single" w:color="auto" w:sz="4" w:space="0"/>
              <w:bottom w:val="single" w:color="auto" w:sz="4" w:space="0"/>
              <w:right w:val="single" w:color="auto" w:sz="4" w:space="0"/>
            </w:tcBorders>
            <w:vAlign w:val="center"/>
          </w:tcPr>
          <w:p w14:paraId="0E13950F">
            <w:pPr>
              <w:jc w:val="center"/>
              <w:rPr>
                <w:rFonts w:ascii="宋体" w:hAnsi="宋体" w:cs="宋体"/>
                <w:b/>
                <w:szCs w:val="21"/>
              </w:rPr>
            </w:pPr>
          </w:p>
        </w:tc>
      </w:tr>
      <w:tr w14:paraId="7B91C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9"/>
            <w:tcBorders>
              <w:top w:val="single" w:color="auto" w:sz="4" w:space="0"/>
              <w:left w:val="single" w:color="auto" w:sz="4" w:space="0"/>
              <w:bottom w:val="single" w:color="auto" w:sz="4" w:space="0"/>
              <w:right w:val="single" w:color="auto" w:sz="4" w:space="0"/>
            </w:tcBorders>
            <w:vAlign w:val="center"/>
          </w:tcPr>
          <w:p w14:paraId="5A9C5B90">
            <w:pPr>
              <w:rPr>
                <w:rFonts w:ascii="宋体" w:hAnsi="宋体" w:cs="宋体"/>
                <w:b/>
                <w:szCs w:val="21"/>
              </w:rPr>
            </w:pPr>
            <w:r>
              <w:rPr>
                <w:rFonts w:hint="eastAsia" w:ascii="宋体" w:hAnsi="宋体" w:cs="宋体"/>
                <w:b/>
                <w:szCs w:val="21"/>
              </w:rPr>
              <w:t>合计：</w:t>
            </w:r>
          </w:p>
        </w:tc>
      </w:tr>
      <w:tr w14:paraId="458A3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9"/>
            <w:tcBorders>
              <w:top w:val="single" w:color="auto" w:sz="4" w:space="0"/>
              <w:left w:val="single" w:color="auto" w:sz="4" w:space="0"/>
              <w:bottom w:val="single" w:color="auto" w:sz="4" w:space="0"/>
              <w:right w:val="single" w:color="auto" w:sz="4" w:space="0"/>
            </w:tcBorders>
            <w:vAlign w:val="center"/>
          </w:tcPr>
          <w:p w14:paraId="09EE9B9E">
            <w:pPr>
              <w:rPr>
                <w:rFonts w:ascii="宋体" w:hAnsi="宋体" w:cs="宋体"/>
                <w:b/>
                <w:szCs w:val="21"/>
              </w:rPr>
            </w:pPr>
            <w:r>
              <w:rPr>
                <w:rFonts w:hint="eastAsia" w:ascii="宋体" w:hAnsi="宋体" w:cs="宋体"/>
                <w:b/>
                <w:szCs w:val="21"/>
              </w:rPr>
              <w:t xml:space="preserve">人民币大写： </w:t>
            </w:r>
          </w:p>
        </w:tc>
      </w:tr>
    </w:tbl>
    <w:p w14:paraId="16AD5448">
      <w:pPr>
        <w:spacing w:line="360" w:lineRule="auto"/>
        <w:outlineLvl w:val="1"/>
        <w:rPr>
          <w:rFonts w:ascii="宋体" w:hAnsi="宋体" w:cs="宋体"/>
          <w:b/>
          <w:bCs/>
          <w:color w:val="000000"/>
          <w:kern w:val="0"/>
          <w:szCs w:val="21"/>
          <w:lang w:bidi="ar"/>
        </w:rPr>
      </w:pPr>
      <w:r>
        <w:rPr>
          <w:rFonts w:hint="eastAsia" w:ascii="宋体" w:hAnsi="宋体" w:cs="宋体"/>
          <w:b/>
          <w:bCs/>
          <w:color w:val="000000"/>
          <w:kern w:val="0"/>
          <w:szCs w:val="21"/>
          <w:lang w:bidi="ar"/>
        </w:rPr>
        <w:t>六、项目实施要求</w:t>
      </w:r>
    </w:p>
    <w:p w14:paraId="2F44088A">
      <w:pPr>
        <w:spacing w:line="360" w:lineRule="auto"/>
        <w:ind w:firstLine="420" w:firstLineChars="200"/>
        <w:rPr>
          <w:rFonts w:ascii="宋体" w:hAnsi="宋体" w:cs="宋体"/>
        </w:rPr>
      </w:pPr>
      <w:r>
        <w:rPr>
          <w:rFonts w:hint="eastAsia" w:ascii="宋体" w:hAnsi="宋体" w:cs="宋体"/>
        </w:rPr>
        <w:t>1、合同履约期限：合同签订后，具备实施条件并</w:t>
      </w:r>
      <w:r>
        <w:rPr>
          <w:rFonts w:hint="eastAsia" w:ascii="宋体" w:hAnsi="宋体" w:cs="宋体"/>
          <w:color w:val="000000"/>
          <w:szCs w:val="21"/>
        </w:rPr>
        <w:t>接到甲方供货通知</w:t>
      </w:r>
      <w:r>
        <w:rPr>
          <w:rFonts w:hint="eastAsia" w:ascii="宋体" w:hAnsi="宋体" w:cs="宋体"/>
        </w:rPr>
        <w:t>后30天内完成供货安装调试。</w:t>
      </w:r>
    </w:p>
    <w:p w14:paraId="4878BD80">
      <w:pPr>
        <w:spacing w:line="360" w:lineRule="auto"/>
        <w:ind w:firstLine="420" w:firstLineChars="200"/>
        <w:rPr>
          <w:rFonts w:ascii="宋体" w:hAnsi="宋体" w:cs="宋体"/>
        </w:rPr>
      </w:pPr>
      <w:r>
        <w:rPr>
          <w:rFonts w:hint="eastAsia" w:ascii="宋体" w:hAnsi="宋体" w:cs="宋体"/>
        </w:rPr>
        <w:t>2、合同履约地点：甲方指定地点。</w:t>
      </w:r>
    </w:p>
    <w:p w14:paraId="4C810EC3">
      <w:pPr>
        <w:spacing w:line="360" w:lineRule="auto"/>
        <w:ind w:firstLine="420" w:firstLineChars="200"/>
        <w:rPr>
          <w:rFonts w:ascii="宋体" w:hAnsi="宋体" w:cs="宋体"/>
        </w:rPr>
      </w:pPr>
      <w:r>
        <w:rPr>
          <w:rFonts w:hint="eastAsia" w:ascii="宋体" w:hAnsi="宋体" w:cs="宋体"/>
        </w:rPr>
        <w:t>3、安装调试要求：</w:t>
      </w:r>
    </w:p>
    <w:p w14:paraId="746A8A74">
      <w:pPr>
        <w:spacing w:line="360" w:lineRule="auto"/>
        <w:ind w:firstLine="420" w:firstLineChars="200"/>
        <w:rPr>
          <w:rFonts w:ascii="宋体" w:hAnsi="宋体" w:cs="宋体"/>
        </w:rPr>
      </w:pPr>
      <w:r>
        <w:rPr>
          <w:rFonts w:hint="eastAsia" w:ascii="宋体" w:hAnsi="宋体" w:cs="宋体"/>
        </w:rPr>
        <w:t>1）提供现场的安装调试直至合格，相关参数技术应符合招标文件与有关技术规范要求和技术标准。</w:t>
      </w:r>
    </w:p>
    <w:p w14:paraId="40F01C77">
      <w:pPr>
        <w:spacing w:line="360" w:lineRule="auto"/>
        <w:ind w:firstLine="420" w:firstLineChars="200"/>
        <w:rPr>
          <w:rFonts w:ascii="宋体" w:hAnsi="宋体" w:cs="宋体"/>
        </w:rPr>
      </w:pPr>
      <w:r>
        <w:rPr>
          <w:rFonts w:hint="eastAsia" w:ascii="宋体" w:hAnsi="宋体" w:cs="宋体"/>
        </w:rPr>
        <w:t>2）安装调试过程中发生的费用由乙方负责。</w:t>
      </w:r>
    </w:p>
    <w:p w14:paraId="1D1AA715">
      <w:pPr>
        <w:spacing w:line="360" w:lineRule="auto"/>
        <w:ind w:firstLine="420" w:firstLineChars="200"/>
        <w:rPr>
          <w:rFonts w:ascii="宋体" w:hAnsi="宋体" w:cs="宋体"/>
        </w:rPr>
      </w:pPr>
      <w:r>
        <w:rPr>
          <w:rFonts w:hint="eastAsia" w:ascii="宋体" w:hAnsi="宋体" w:cs="宋体"/>
        </w:rPr>
        <w:t>4、验收要求：乙方按规定提供符合招标文件要求的产品，并经甲方组织检验合格，所有的技术资料和清单已向甲方提交并被接受，视为验收合格，若因乙方产品质量问题等原因导致验收不合格，乙方应及时予以处理，直至验收合格，期间发生的一切费用由乙方承担，甲方保留向乙方索赔的权利。</w:t>
      </w:r>
    </w:p>
    <w:p w14:paraId="4B423267">
      <w:pPr>
        <w:spacing w:line="360" w:lineRule="auto"/>
        <w:outlineLvl w:val="1"/>
        <w:rPr>
          <w:rFonts w:ascii="宋体" w:hAnsi="宋体" w:cs="宋体"/>
          <w:b/>
          <w:bCs/>
        </w:rPr>
      </w:pPr>
      <w:r>
        <w:rPr>
          <w:rFonts w:hint="eastAsia" w:ascii="宋体" w:hAnsi="宋体" w:cs="宋体"/>
          <w:b/>
          <w:bCs/>
        </w:rPr>
        <w:t>七、售后服务要求</w:t>
      </w:r>
    </w:p>
    <w:p w14:paraId="425CC3E3">
      <w:pPr>
        <w:spacing w:line="360" w:lineRule="auto"/>
        <w:ind w:firstLine="420" w:firstLineChars="200"/>
        <w:rPr>
          <w:rFonts w:ascii="宋体" w:hAnsi="宋体" w:cs="宋体"/>
        </w:rPr>
      </w:pPr>
      <w:r>
        <w:rPr>
          <w:rFonts w:hint="eastAsia" w:ascii="宋体" w:hAnsi="宋体" w:cs="宋体"/>
        </w:rPr>
        <w:t>1、免费质保期：乙方应在项目验收通过后提供不少于3年免费质保服务。</w:t>
      </w:r>
    </w:p>
    <w:p w14:paraId="3B03D221">
      <w:pPr>
        <w:spacing w:line="360" w:lineRule="auto"/>
        <w:ind w:firstLine="420" w:firstLineChars="200"/>
        <w:rPr>
          <w:rFonts w:ascii="宋体" w:hAnsi="宋体" w:cs="宋体"/>
        </w:rPr>
      </w:pPr>
      <w:r>
        <w:rPr>
          <w:rFonts w:hint="eastAsia" w:ascii="宋体" w:hAnsi="宋体" w:cs="宋体"/>
        </w:rPr>
        <w:t>2、免费质保期内，乙方应提供7*24小时电话技术支持。接到甲方故障通知后，乙方技术人员应在2小时之内予以响应，进行故障排除工作。一般性故障保证在5小时内修复。对于严重故障，技术人员在2小时内到达现场，排查原因，提出解决方案，直至故障排除，若24小时内无法修复故障，则提供备用设备。不能维修的设备免费更换。</w:t>
      </w:r>
    </w:p>
    <w:p w14:paraId="33275837">
      <w:pPr>
        <w:spacing w:line="360" w:lineRule="auto"/>
        <w:ind w:firstLine="420" w:firstLineChars="200"/>
        <w:rPr>
          <w:rFonts w:ascii="宋体" w:hAnsi="宋体" w:cs="宋体"/>
        </w:rPr>
      </w:pPr>
      <w:r>
        <w:rPr>
          <w:rFonts w:hint="eastAsia" w:ascii="宋体" w:hAnsi="宋体" w:cs="宋体"/>
        </w:rPr>
        <w:t>3、免费质保期外，乙方提供维修服务，仅收取维修成本费。维修响应时间2小时，工程师24小时到位排除故障。</w:t>
      </w:r>
    </w:p>
    <w:p w14:paraId="388FD2EE">
      <w:pPr>
        <w:spacing w:line="360" w:lineRule="auto"/>
        <w:ind w:firstLine="420" w:firstLineChars="200"/>
        <w:rPr>
          <w:rFonts w:ascii="宋体" w:hAnsi="宋体" w:cs="宋体"/>
          <w:b/>
          <w:bCs/>
        </w:rPr>
      </w:pPr>
      <w:r>
        <w:rPr>
          <w:rFonts w:hint="eastAsia" w:ascii="宋体" w:hAnsi="宋体" w:cs="宋体"/>
        </w:rPr>
        <w:t>4、如遇重大活动，接到甲方通知后，必须无条件派技术人员实行现场技术保障，确保设备在活动期间正常运行。</w:t>
      </w:r>
    </w:p>
    <w:p w14:paraId="7D6F6BAD">
      <w:pPr>
        <w:spacing w:line="360" w:lineRule="auto"/>
        <w:outlineLvl w:val="1"/>
        <w:rPr>
          <w:rFonts w:ascii="宋体" w:hAnsi="宋体" w:cs="宋体"/>
          <w:szCs w:val="21"/>
        </w:rPr>
      </w:pPr>
      <w:r>
        <w:rPr>
          <w:rFonts w:hint="eastAsia" w:ascii="宋体" w:hAnsi="宋体" w:cs="宋体"/>
          <w:b/>
          <w:szCs w:val="21"/>
        </w:rPr>
        <w:t>八、追加设备或服务处理</w:t>
      </w:r>
    </w:p>
    <w:p w14:paraId="50FF445A">
      <w:pPr>
        <w:spacing w:line="360" w:lineRule="auto"/>
        <w:ind w:firstLine="420" w:firstLineChars="200"/>
        <w:rPr>
          <w:rFonts w:ascii="宋体" w:hAnsi="宋体" w:cs="宋体"/>
          <w:szCs w:val="21"/>
        </w:rPr>
      </w:pPr>
      <w:r>
        <w:rPr>
          <w:rFonts w:hint="eastAsia" w:ascii="宋体" w:hAnsi="宋体" w:cs="宋体"/>
          <w:szCs w:val="21"/>
        </w:rPr>
        <w:t>在合同履行时，甲方有权对合同中所列的设备及服务予以增加（不超过本合同金额的10%），但不对单价或其他的条款作任何改变。</w:t>
      </w:r>
    </w:p>
    <w:p w14:paraId="2F85FAC7">
      <w:pPr>
        <w:spacing w:line="360" w:lineRule="auto"/>
        <w:outlineLvl w:val="1"/>
        <w:rPr>
          <w:rFonts w:ascii="宋体" w:hAnsi="宋体" w:cs="宋体"/>
          <w:szCs w:val="21"/>
        </w:rPr>
      </w:pPr>
      <w:r>
        <w:rPr>
          <w:rFonts w:hint="eastAsia" w:ascii="宋体" w:hAnsi="宋体" w:cs="宋体"/>
          <w:b/>
          <w:szCs w:val="21"/>
        </w:rPr>
        <w:t>九、延期交货</w:t>
      </w:r>
    </w:p>
    <w:p w14:paraId="674E521E">
      <w:pPr>
        <w:spacing w:line="360" w:lineRule="auto"/>
        <w:ind w:firstLine="420" w:firstLineChars="200"/>
        <w:rPr>
          <w:rFonts w:ascii="宋体" w:hAnsi="宋体" w:cs="宋体"/>
          <w:szCs w:val="21"/>
        </w:rPr>
      </w:pPr>
      <w:r>
        <w:rPr>
          <w:rFonts w:hint="eastAsia" w:ascii="宋体" w:hAnsi="宋体" w:cs="宋体"/>
          <w:szCs w:val="21"/>
        </w:rPr>
        <w:t>1、在履行合同过程中，如果乙方遇到不能按时交货或不能按时完成设备的安装、调试情况，应及时以书面形式将不能按时交货或不能按时完成设备的安装、调试情况的理由、延误时间通知甲方。甲方收到乙方的通知后，应进行分析，如果同意，可通过修改合同，酌情延长交货时间。</w:t>
      </w:r>
    </w:p>
    <w:p w14:paraId="0CDA1665">
      <w:pPr>
        <w:spacing w:line="360" w:lineRule="auto"/>
        <w:ind w:firstLine="420" w:firstLineChars="200"/>
        <w:rPr>
          <w:rFonts w:ascii="宋体" w:hAnsi="宋体" w:cs="宋体"/>
          <w:szCs w:val="21"/>
        </w:rPr>
      </w:pPr>
      <w:r>
        <w:rPr>
          <w:rFonts w:hint="eastAsia" w:ascii="宋体" w:hAnsi="宋体" w:cs="宋体"/>
          <w:szCs w:val="21"/>
        </w:rPr>
        <w:t>2、如果乙方无正当理由拖延交货或不按时完成系统的安装、调试，将承担违约损失赔偿。</w:t>
      </w:r>
    </w:p>
    <w:p w14:paraId="2936C8BB">
      <w:pPr>
        <w:spacing w:line="360" w:lineRule="auto"/>
        <w:outlineLvl w:val="1"/>
        <w:rPr>
          <w:rFonts w:ascii="宋体" w:hAnsi="宋体" w:cs="宋体"/>
          <w:szCs w:val="21"/>
        </w:rPr>
      </w:pPr>
      <w:r>
        <w:rPr>
          <w:rFonts w:hint="eastAsia" w:ascii="宋体" w:hAnsi="宋体" w:cs="宋体"/>
          <w:b/>
          <w:szCs w:val="21"/>
        </w:rPr>
        <w:t>十、违约责任</w:t>
      </w:r>
    </w:p>
    <w:p w14:paraId="0BBB759C">
      <w:pPr>
        <w:spacing w:line="360" w:lineRule="auto"/>
        <w:ind w:firstLine="420" w:firstLineChars="200"/>
        <w:rPr>
          <w:rFonts w:ascii="宋体" w:hAnsi="宋体" w:cs="宋体"/>
          <w:szCs w:val="21"/>
        </w:rPr>
      </w:pPr>
      <w:r>
        <w:rPr>
          <w:rFonts w:hint="eastAsia" w:ascii="宋体" w:hAnsi="宋体" w:cs="宋体"/>
          <w:szCs w:val="21"/>
        </w:rPr>
        <w:t>1、如乙方无法如期完成设备安装调试、项目验收等情况的，逾期每日向甲方支付合同额的千分之五作为违约金。乙方超过约定日期30个工作日仍不能完成相关服务的，甲方可解除本合同。乙方因未能如期提供相关服务或其他违约行为导致甲方解除合同的，乙方应向甲方支付合同额的10%作为违约金，如造成甲方损失超过违约金的，超出部分由乙方继续承担赔付责任。</w:t>
      </w:r>
    </w:p>
    <w:p w14:paraId="4C6643DD">
      <w:pPr>
        <w:spacing w:line="360" w:lineRule="auto"/>
        <w:ind w:firstLine="420" w:firstLineChars="200"/>
        <w:rPr>
          <w:rFonts w:ascii="宋体" w:hAnsi="宋体" w:cs="宋体"/>
          <w:szCs w:val="21"/>
        </w:rPr>
      </w:pPr>
      <w:r>
        <w:rPr>
          <w:rFonts w:hint="eastAsia" w:ascii="宋体" w:hAnsi="宋体" w:cs="宋体"/>
          <w:szCs w:val="21"/>
        </w:rPr>
        <w:t>2、若由于甲方的原因致使乙方不能按期安装调试完毕的，乙方不承担相应的违约责任。</w:t>
      </w:r>
    </w:p>
    <w:p w14:paraId="71CF8E64">
      <w:pPr>
        <w:spacing w:line="360" w:lineRule="auto"/>
        <w:ind w:firstLine="420" w:firstLineChars="200"/>
        <w:rPr>
          <w:rFonts w:ascii="宋体" w:hAnsi="宋体" w:cs="宋体"/>
          <w:szCs w:val="21"/>
        </w:rPr>
      </w:pPr>
      <w:r>
        <w:rPr>
          <w:rFonts w:hint="eastAsia" w:ascii="宋体" w:hAnsi="宋体" w:cs="宋体"/>
          <w:szCs w:val="21"/>
        </w:rPr>
        <w:t>3、经甲乙双方友好协商同意，延期交货、安装调试、延期支付资金且无须罚款者可不受上述条款约束。</w:t>
      </w:r>
    </w:p>
    <w:p w14:paraId="5200DD2D">
      <w:pPr>
        <w:spacing w:line="360" w:lineRule="auto"/>
        <w:ind w:firstLine="420" w:firstLineChars="200"/>
        <w:rPr>
          <w:rFonts w:ascii="宋体" w:hAnsi="宋体" w:cs="宋体"/>
          <w:szCs w:val="21"/>
        </w:rPr>
      </w:pPr>
      <w:r>
        <w:rPr>
          <w:rFonts w:hint="eastAsia" w:ascii="宋体" w:hAnsi="宋体" w:cs="宋体"/>
          <w:szCs w:val="21"/>
        </w:rPr>
        <w:t>4、在诉讼期间，除正在进行诉讼的部分外，本合同其它部分可继续执行。</w:t>
      </w:r>
    </w:p>
    <w:p w14:paraId="2FC26B44">
      <w:pPr>
        <w:spacing w:line="360" w:lineRule="auto"/>
        <w:ind w:firstLine="420" w:firstLineChars="200"/>
        <w:rPr>
          <w:rFonts w:ascii="宋体" w:hAnsi="宋体" w:cs="宋体"/>
          <w:szCs w:val="21"/>
        </w:rPr>
      </w:pPr>
      <w:r>
        <w:rPr>
          <w:rFonts w:hint="eastAsia" w:ascii="宋体" w:hAnsi="宋体" w:cs="宋体"/>
          <w:szCs w:val="21"/>
        </w:rPr>
        <w:t>5、如果在甲方发出索赔通知后10天内，乙方未作答复，上述索赔应视为已被乙方接受。甲方有权在甲方需支付给乙方的合同金额中直接扣除。</w:t>
      </w:r>
    </w:p>
    <w:p w14:paraId="1BFF7CCF">
      <w:pPr>
        <w:spacing w:line="360" w:lineRule="auto"/>
        <w:outlineLvl w:val="1"/>
        <w:rPr>
          <w:rFonts w:ascii="宋体" w:hAnsi="宋体" w:cs="宋体"/>
          <w:b/>
          <w:szCs w:val="21"/>
        </w:rPr>
      </w:pPr>
      <w:r>
        <w:rPr>
          <w:rFonts w:hint="eastAsia" w:ascii="宋体" w:hAnsi="宋体" w:cs="宋体"/>
          <w:b/>
          <w:szCs w:val="21"/>
        </w:rPr>
        <w:t>十一、争议的解决</w:t>
      </w:r>
    </w:p>
    <w:p w14:paraId="6AD753F2">
      <w:pPr>
        <w:spacing w:line="360" w:lineRule="auto"/>
        <w:ind w:firstLine="420" w:firstLineChars="200"/>
        <w:rPr>
          <w:rFonts w:ascii="宋体" w:hAnsi="宋体" w:cs="宋体"/>
          <w:szCs w:val="21"/>
        </w:rPr>
      </w:pPr>
      <w:r>
        <w:rPr>
          <w:rFonts w:hint="eastAsia" w:ascii="宋体" w:hAnsi="宋体" w:cs="宋体"/>
          <w:szCs w:val="21"/>
        </w:rPr>
        <w:t>1、甲乙双方应通过友好协商，解决在执行本合同中所发生的或与本合同有关的一切争端，如果协商得不到解决，任何一方均可按《中华人民共和国民事诉讼法》规定提交诉讼，诉讼应在甲方所在地进行。</w:t>
      </w:r>
    </w:p>
    <w:p w14:paraId="5F6E25CB">
      <w:pPr>
        <w:spacing w:line="360" w:lineRule="auto"/>
        <w:ind w:firstLine="420" w:firstLineChars="200"/>
        <w:rPr>
          <w:rFonts w:ascii="宋体" w:hAnsi="宋体" w:cs="宋体"/>
          <w:szCs w:val="21"/>
        </w:rPr>
      </w:pPr>
      <w:r>
        <w:rPr>
          <w:rFonts w:hint="eastAsia" w:ascii="宋体" w:hAnsi="宋体" w:cs="宋体"/>
          <w:szCs w:val="21"/>
        </w:rPr>
        <w:t>2、诉讼费应由败诉方负担。</w:t>
      </w:r>
    </w:p>
    <w:p w14:paraId="1B3FCC50">
      <w:pPr>
        <w:spacing w:line="360" w:lineRule="auto"/>
        <w:outlineLvl w:val="1"/>
        <w:rPr>
          <w:rFonts w:ascii="宋体" w:hAnsi="宋体" w:cs="宋体"/>
          <w:b/>
          <w:szCs w:val="21"/>
        </w:rPr>
      </w:pPr>
      <w:r>
        <w:rPr>
          <w:rFonts w:hint="eastAsia" w:ascii="宋体" w:hAnsi="宋体" w:cs="宋体"/>
          <w:b/>
          <w:szCs w:val="21"/>
        </w:rPr>
        <w:t>十二、合同修改</w:t>
      </w:r>
    </w:p>
    <w:p w14:paraId="021C7BC1">
      <w:pPr>
        <w:spacing w:line="360" w:lineRule="auto"/>
        <w:ind w:firstLine="420" w:firstLineChars="200"/>
        <w:rPr>
          <w:rFonts w:ascii="宋体" w:hAnsi="宋体" w:cs="宋体"/>
          <w:szCs w:val="21"/>
        </w:rPr>
      </w:pPr>
      <w:r>
        <w:rPr>
          <w:rFonts w:hint="eastAsia" w:ascii="宋体" w:hAnsi="宋体" w:cs="宋体"/>
          <w:szCs w:val="21"/>
        </w:rPr>
        <w:t>合同条款的任何改动，均须由合同签署双方签署合同修改书或合同补充协议。该合同修改或补充被视为本合同的组成部分，具有与本合同同等法律效力。</w:t>
      </w:r>
    </w:p>
    <w:p w14:paraId="15D73171">
      <w:pPr>
        <w:spacing w:line="360" w:lineRule="auto"/>
        <w:outlineLvl w:val="1"/>
        <w:rPr>
          <w:rFonts w:ascii="宋体" w:hAnsi="宋体" w:cs="宋体"/>
          <w:b/>
          <w:szCs w:val="21"/>
        </w:rPr>
      </w:pPr>
      <w:r>
        <w:rPr>
          <w:rFonts w:hint="eastAsia" w:ascii="宋体" w:hAnsi="宋体" w:cs="宋体"/>
          <w:b/>
          <w:szCs w:val="21"/>
        </w:rPr>
        <w:t>十三、不可抗力的处理</w:t>
      </w:r>
    </w:p>
    <w:p w14:paraId="57367F21">
      <w:pPr>
        <w:spacing w:line="360" w:lineRule="auto"/>
        <w:ind w:firstLine="420" w:firstLineChars="200"/>
        <w:rPr>
          <w:rFonts w:ascii="宋体" w:hAnsi="宋体" w:cs="宋体"/>
          <w:szCs w:val="21"/>
        </w:rPr>
      </w:pPr>
      <w:r>
        <w:rPr>
          <w:rFonts w:hint="eastAsia" w:ascii="宋体" w:hAnsi="宋体" w:cs="宋体"/>
          <w:szCs w:val="21"/>
        </w:rPr>
        <w:t>1、在合同有效期内，任何一方因不可抗力事件导致不能履行合同，则合同履行期可延长，其延长期与不可抗力影响期相同。</w:t>
      </w:r>
    </w:p>
    <w:p w14:paraId="51BA716A">
      <w:pPr>
        <w:spacing w:line="360" w:lineRule="auto"/>
        <w:ind w:firstLine="420" w:firstLineChars="200"/>
        <w:rPr>
          <w:rFonts w:ascii="宋体" w:hAnsi="宋体" w:cs="宋体"/>
          <w:szCs w:val="21"/>
        </w:rPr>
      </w:pPr>
      <w:r>
        <w:rPr>
          <w:rFonts w:hint="eastAsia" w:ascii="宋体" w:hAnsi="宋体" w:cs="宋体"/>
          <w:szCs w:val="21"/>
        </w:rPr>
        <w:t>2、不可抗力的事故发生后尽快通知另一方，将有关部门出具的证明文件用挂号信邮寄或派人送达另一方。</w:t>
      </w:r>
    </w:p>
    <w:p w14:paraId="3131A304">
      <w:pPr>
        <w:spacing w:line="360" w:lineRule="auto"/>
        <w:outlineLvl w:val="1"/>
        <w:rPr>
          <w:rFonts w:ascii="宋体" w:hAnsi="宋体" w:cs="宋体"/>
          <w:szCs w:val="21"/>
        </w:rPr>
      </w:pPr>
      <w:r>
        <w:rPr>
          <w:rFonts w:hint="eastAsia" w:ascii="宋体" w:hAnsi="宋体" w:cs="宋体"/>
          <w:b/>
          <w:szCs w:val="21"/>
        </w:rPr>
        <w:t>十四、适用法律</w:t>
      </w:r>
    </w:p>
    <w:p w14:paraId="586AD525">
      <w:pPr>
        <w:spacing w:line="360" w:lineRule="auto"/>
        <w:ind w:firstLine="420" w:firstLineChars="200"/>
        <w:rPr>
          <w:rFonts w:ascii="宋体" w:hAnsi="宋体" w:cs="宋体"/>
          <w:szCs w:val="21"/>
        </w:rPr>
      </w:pPr>
      <w:r>
        <w:rPr>
          <w:rFonts w:hint="eastAsia" w:ascii="宋体" w:hAnsi="宋体" w:cs="宋体"/>
          <w:szCs w:val="21"/>
        </w:rPr>
        <w:t>甲乙双方所订立的合同应按照中华人民共和国的法律进行解释。</w:t>
      </w:r>
    </w:p>
    <w:p w14:paraId="14743742">
      <w:pPr>
        <w:spacing w:line="360" w:lineRule="auto"/>
        <w:outlineLvl w:val="1"/>
        <w:rPr>
          <w:rFonts w:ascii="宋体" w:hAnsi="宋体" w:cs="宋体"/>
          <w:szCs w:val="21"/>
        </w:rPr>
      </w:pPr>
      <w:r>
        <w:rPr>
          <w:rFonts w:hint="eastAsia" w:ascii="宋体" w:hAnsi="宋体" w:cs="宋体"/>
          <w:b/>
          <w:szCs w:val="21"/>
        </w:rPr>
        <w:t>十五、合同生效及其它</w:t>
      </w:r>
    </w:p>
    <w:p w14:paraId="3AA88451">
      <w:pPr>
        <w:spacing w:line="360" w:lineRule="auto"/>
        <w:ind w:firstLine="420" w:firstLineChars="200"/>
        <w:rPr>
          <w:rFonts w:ascii="宋体" w:hAnsi="宋体" w:cs="宋体"/>
          <w:szCs w:val="21"/>
        </w:rPr>
      </w:pPr>
      <w:r>
        <w:rPr>
          <w:rFonts w:hint="eastAsia" w:ascii="宋体" w:hAnsi="宋体" w:cs="宋体"/>
          <w:szCs w:val="21"/>
        </w:rPr>
        <w:t>1、合同经双方法定代表人或授权委托代理人签字并加盖单位公章后生效。</w:t>
      </w:r>
    </w:p>
    <w:p w14:paraId="6749B2ED">
      <w:pPr>
        <w:spacing w:line="360" w:lineRule="auto"/>
        <w:ind w:firstLine="420" w:firstLineChars="200"/>
        <w:rPr>
          <w:rFonts w:ascii="宋体" w:hAnsi="宋体" w:cs="宋体"/>
          <w:szCs w:val="21"/>
        </w:rPr>
      </w:pPr>
      <w:r>
        <w:rPr>
          <w:rFonts w:hint="eastAsia" w:ascii="宋体" w:hAnsi="宋体" w:cs="宋体"/>
          <w:szCs w:val="21"/>
        </w:rPr>
        <w:t>2、合同执行中涉及采购资金和采购内容修改或补充的，须经财政部门审批，并签订书面补充协议报财政部门备案，方可作为主合同不可分割的一部分。</w:t>
      </w:r>
    </w:p>
    <w:p w14:paraId="4B1D70D3">
      <w:pPr>
        <w:spacing w:line="360" w:lineRule="auto"/>
        <w:ind w:firstLine="420" w:firstLineChars="200"/>
        <w:rPr>
          <w:rFonts w:ascii="宋体" w:hAnsi="宋体" w:cs="宋体"/>
          <w:szCs w:val="21"/>
        </w:rPr>
      </w:pPr>
      <w:r>
        <w:rPr>
          <w:rFonts w:hint="eastAsia" w:ascii="宋体" w:hAnsi="宋体" w:cs="宋体"/>
          <w:szCs w:val="21"/>
        </w:rPr>
        <w:t>3、本合同未尽事宜，遵照中华人民共和国相关法律法规有关条文执行。</w:t>
      </w:r>
    </w:p>
    <w:p w14:paraId="351F9B62">
      <w:pPr>
        <w:spacing w:line="360" w:lineRule="auto"/>
        <w:ind w:firstLine="420" w:firstLineChars="200"/>
        <w:rPr>
          <w:rFonts w:ascii="宋体" w:hAnsi="宋体" w:cs="宋体"/>
          <w:szCs w:val="21"/>
        </w:rPr>
      </w:pPr>
      <w:r>
        <w:rPr>
          <w:rFonts w:hint="eastAsia" w:ascii="宋体" w:hAnsi="宋体" w:cs="宋体"/>
          <w:szCs w:val="21"/>
        </w:rPr>
        <w:t>4、本合同正本一式</w:t>
      </w:r>
      <w:r>
        <w:rPr>
          <w:rFonts w:hint="eastAsia" w:ascii="宋体" w:hAnsi="宋体" w:cs="宋体"/>
          <w:kern w:val="0"/>
          <w:szCs w:val="21"/>
          <w:u w:val="single"/>
        </w:rPr>
        <w:t xml:space="preserve">     </w:t>
      </w:r>
      <w:r>
        <w:rPr>
          <w:rFonts w:hint="eastAsia" w:ascii="宋体" w:hAnsi="宋体" w:cs="宋体"/>
          <w:szCs w:val="21"/>
        </w:rPr>
        <w:t>份，具有同等法律效力，甲乙双方各执</w:t>
      </w:r>
      <w:r>
        <w:rPr>
          <w:rFonts w:hint="eastAsia" w:ascii="宋体" w:hAnsi="宋体" w:cs="宋体"/>
          <w:kern w:val="0"/>
          <w:szCs w:val="21"/>
          <w:u w:val="single"/>
        </w:rPr>
        <w:t xml:space="preserve">     </w:t>
      </w:r>
      <w:r>
        <w:rPr>
          <w:rFonts w:hint="eastAsia" w:ascii="宋体" w:hAnsi="宋体" w:cs="宋体"/>
          <w:szCs w:val="21"/>
        </w:rPr>
        <w:t>份，招标代理机构执1份。</w:t>
      </w:r>
    </w:p>
    <w:p w14:paraId="70CEB943">
      <w:pPr>
        <w:spacing w:line="360" w:lineRule="auto"/>
        <w:outlineLvl w:val="1"/>
        <w:rPr>
          <w:rFonts w:ascii="宋体" w:hAnsi="宋体" w:cs="宋体"/>
          <w:b/>
          <w:bCs/>
          <w:color w:val="000000"/>
          <w:kern w:val="44"/>
          <w:szCs w:val="21"/>
        </w:rPr>
      </w:pPr>
      <w:r>
        <w:rPr>
          <w:rFonts w:hint="eastAsia" w:ascii="宋体" w:hAnsi="宋体" w:cs="宋体"/>
          <w:b/>
          <w:bCs/>
          <w:color w:val="000000"/>
          <w:kern w:val="44"/>
          <w:szCs w:val="21"/>
        </w:rPr>
        <w:t>十六、中小企业预留合同</w:t>
      </w:r>
      <w:r>
        <w:rPr>
          <w:rFonts w:hint="eastAsia" w:ascii="宋体" w:hAnsi="宋体" w:cs="宋体"/>
          <w:b/>
          <w:bCs/>
          <w:color w:val="000000"/>
          <w:szCs w:val="21"/>
        </w:rPr>
        <w:t>(此条款仅限于标项一）</w:t>
      </w:r>
    </w:p>
    <w:p w14:paraId="74FBDDE2">
      <w:pPr>
        <w:spacing w:line="360" w:lineRule="auto"/>
        <w:ind w:firstLine="420" w:firstLineChars="200"/>
        <w:rPr>
          <w:rFonts w:ascii="宋体" w:hAnsi="宋体" w:cs="宋体"/>
          <w:color w:val="000000"/>
          <w:szCs w:val="21"/>
        </w:rPr>
      </w:pPr>
      <w:r>
        <w:rPr>
          <w:rFonts w:hint="eastAsia" w:ascii="宋体" w:hAnsi="宋体" w:cs="宋体"/>
          <w:color w:val="000000"/>
          <w:szCs w:val="21"/>
        </w:rPr>
        <w:t>本采购合同为中小企业预留合同。</w:t>
      </w:r>
    </w:p>
    <w:p w14:paraId="5FAD8BAA">
      <w:pPr>
        <w:rPr>
          <w:rFonts w:ascii="宋体" w:hAnsi="宋体" w:cs="宋体"/>
          <w:szCs w:val="21"/>
        </w:rPr>
      </w:pPr>
    </w:p>
    <w:p w14:paraId="2D68D958">
      <w:pPr>
        <w:pStyle w:val="15"/>
        <w:rPr>
          <w:rFonts w:ascii="宋体" w:hAnsi="宋体" w:eastAsia="宋体" w:cs="宋体"/>
          <w:b/>
          <w:bCs/>
          <w:sz w:val="21"/>
          <w:szCs w:val="21"/>
        </w:rPr>
      </w:pPr>
    </w:p>
    <w:p w14:paraId="6DDFDC98">
      <w:pPr>
        <w:pStyle w:val="15"/>
        <w:rPr>
          <w:rFonts w:ascii="宋体" w:hAnsi="宋体" w:eastAsia="宋体" w:cs="宋体"/>
          <w:b/>
          <w:bCs/>
          <w:sz w:val="21"/>
          <w:szCs w:val="21"/>
        </w:rPr>
      </w:pPr>
    </w:p>
    <w:p w14:paraId="01C5718A">
      <w:pPr>
        <w:pStyle w:val="15"/>
        <w:rPr>
          <w:rFonts w:ascii="宋体" w:hAnsi="宋体" w:eastAsia="宋体" w:cs="宋体"/>
          <w:b/>
          <w:bCs/>
          <w:sz w:val="21"/>
          <w:szCs w:val="21"/>
        </w:rPr>
      </w:pPr>
    </w:p>
    <w:p w14:paraId="5519F989">
      <w:pPr>
        <w:pStyle w:val="15"/>
        <w:rPr>
          <w:rFonts w:ascii="宋体" w:hAnsi="宋体" w:eastAsia="宋体" w:cs="宋体"/>
          <w:b/>
          <w:bCs/>
          <w:sz w:val="21"/>
          <w:szCs w:val="21"/>
        </w:rPr>
      </w:pPr>
      <w:r>
        <w:rPr>
          <w:rFonts w:hint="eastAsia" w:ascii="宋体" w:hAnsi="宋体" w:eastAsia="宋体" w:cs="宋体"/>
          <w:b/>
          <w:bCs/>
          <w:sz w:val="21"/>
          <w:szCs w:val="21"/>
        </w:rPr>
        <w:t>（以下为盖章页，无正文）</w:t>
      </w:r>
    </w:p>
    <w:p w14:paraId="35B2A6F3">
      <w:pPr>
        <w:rPr>
          <w:rFonts w:ascii="宋体" w:hAnsi="宋体" w:cs="宋体"/>
          <w:szCs w:val="21"/>
        </w:rPr>
      </w:pPr>
    </w:p>
    <w:p w14:paraId="0E96DE83">
      <w:pPr>
        <w:pStyle w:val="15"/>
      </w:pPr>
    </w:p>
    <w:p w14:paraId="27BE392B">
      <w:pPr>
        <w:spacing w:line="360" w:lineRule="auto"/>
        <w:ind w:firstLine="420" w:firstLineChars="200"/>
        <w:rPr>
          <w:rFonts w:ascii="宋体" w:hAnsi="宋体" w:cs="宋体"/>
          <w:szCs w:val="21"/>
        </w:rPr>
      </w:pPr>
      <w:r>
        <w:rPr>
          <w:rFonts w:hint="eastAsia" w:ascii="宋体" w:hAnsi="宋体" w:cs="宋体"/>
          <w:szCs w:val="21"/>
        </w:rPr>
        <w:t xml:space="preserve">甲方：（盖章）                                 乙方：（盖章） </w:t>
      </w:r>
    </w:p>
    <w:p w14:paraId="27CFD3BB">
      <w:pPr>
        <w:spacing w:line="360" w:lineRule="auto"/>
        <w:ind w:firstLine="420" w:firstLineChars="200"/>
        <w:rPr>
          <w:rFonts w:ascii="宋体" w:hAnsi="宋体" w:cs="宋体"/>
          <w:szCs w:val="21"/>
        </w:rPr>
      </w:pPr>
      <w:r>
        <w:rPr>
          <w:rFonts w:hint="eastAsia" w:ascii="宋体" w:hAnsi="宋体" w:cs="宋体"/>
          <w:szCs w:val="21"/>
        </w:rPr>
        <w:t xml:space="preserve">地址：                                         地址： </w:t>
      </w:r>
    </w:p>
    <w:p w14:paraId="3593B7C0">
      <w:pPr>
        <w:spacing w:line="360" w:lineRule="auto"/>
        <w:ind w:firstLine="420" w:firstLineChars="200"/>
        <w:rPr>
          <w:rFonts w:ascii="宋体" w:hAnsi="宋体" w:cs="宋体"/>
          <w:szCs w:val="21"/>
        </w:rPr>
      </w:pPr>
      <w:r>
        <w:rPr>
          <w:rFonts w:hint="eastAsia" w:ascii="宋体" w:hAnsi="宋体" w:cs="宋体"/>
          <w:szCs w:val="21"/>
        </w:rPr>
        <w:t>法定代表人或授权签字代表：（签字）             法定代表人或授权签字代表：（签字）</w:t>
      </w:r>
    </w:p>
    <w:p w14:paraId="18DBD959">
      <w:pPr>
        <w:spacing w:line="360" w:lineRule="auto"/>
        <w:ind w:firstLine="420" w:firstLineChars="200"/>
        <w:rPr>
          <w:rFonts w:ascii="宋体" w:hAnsi="宋体" w:cs="宋体"/>
          <w:szCs w:val="21"/>
        </w:rPr>
      </w:pPr>
      <w:r>
        <w:rPr>
          <w:rFonts w:hint="eastAsia" w:ascii="宋体" w:hAnsi="宋体" w:cs="宋体"/>
          <w:szCs w:val="21"/>
        </w:rPr>
        <w:t>签订日期：   年  月  日                        签订日期：   年  月  日</w:t>
      </w:r>
    </w:p>
    <w:p w14:paraId="7109373D">
      <w:pPr>
        <w:spacing w:line="360" w:lineRule="auto"/>
        <w:ind w:firstLine="420" w:firstLineChars="200"/>
        <w:rPr>
          <w:rFonts w:ascii="宋体" w:hAnsi="宋体" w:cs="宋体"/>
          <w:szCs w:val="21"/>
        </w:rPr>
      </w:pPr>
      <w:r>
        <w:rPr>
          <w:rFonts w:hint="eastAsia" w:ascii="宋体" w:hAnsi="宋体" w:cs="宋体"/>
          <w:szCs w:val="21"/>
        </w:rPr>
        <w:t>甲方收款银行：                                 乙方收款银行：</w:t>
      </w:r>
    </w:p>
    <w:p w14:paraId="3A1FC1CC">
      <w:pPr>
        <w:spacing w:line="360" w:lineRule="auto"/>
        <w:ind w:firstLine="420" w:firstLineChars="200"/>
        <w:rPr>
          <w:rFonts w:ascii="宋体" w:hAnsi="宋体" w:cs="宋体"/>
          <w:szCs w:val="21"/>
        </w:rPr>
      </w:pPr>
      <w:r>
        <w:rPr>
          <w:rFonts w:hint="eastAsia" w:ascii="宋体" w:hAnsi="宋体" w:cs="宋体"/>
          <w:szCs w:val="21"/>
        </w:rPr>
        <w:t>甲方收款开户账号：                             乙方收款开户账号：</w:t>
      </w:r>
    </w:p>
    <w:p w14:paraId="4541409F">
      <w:pPr>
        <w:spacing w:line="360" w:lineRule="auto"/>
        <w:ind w:firstLine="420" w:firstLineChars="200"/>
        <w:contextualSpacing/>
        <w:rPr>
          <w:rFonts w:ascii="宋体" w:hAnsi="宋体" w:cs="宋体"/>
          <w:szCs w:val="21"/>
        </w:rPr>
      </w:pPr>
    </w:p>
    <w:p w14:paraId="45A3BE10">
      <w:pPr>
        <w:spacing w:line="360" w:lineRule="auto"/>
        <w:ind w:firstLine="420" w:firstLineChars="200"/>
        <w:contextualSpacing/>
        <w:rPr>
          <w:rFonts w:ascii="宋体" w:hAnsi="宋体" w:cs="宋体"/>
          <w:szCs w:val="21"/>
        </w:rPr>
      </w:pPr>
    </w:p>
    <w:p w14:paraId="076AB2B1">
      <w:pPr>
        <w:spacing w:line="360" w:lineRule="auto"/>
        <w:ind w:firstLine="420" w:firstLineChars="200"/>
        <w:contextualSpacing/>
        <w:rPr>
          <w:rFonts w:ascii="宋体" w:hAnsi="宋体" w:cs="宋体"/>
          <w:szCs w:val="21"/>
        </w:rPr>
      </w:pPr>
      <w:r>
        <w:rPr>
          <w:rFonts w:hint="eastAsia" w:ascii="宋体" w:hAnsi="宋体" w:cs="宋体"/>
          <w:szCs w:val="21"/>
        </w:rPr>
        <w:t>鉴证方：（盖章）</w:t>
      </w:r>
    </w:p>
    <w:p w14:paraId="09EFB2C1"/>
    <w:p w14:paraId="3B156F9F">
      <w:pPr>
        <w:snapToGrid w:val="0"/>
        <w:spacing w:line="420" w:lineRule="atLeast"/>
        <w:rPr>
          <w:rFonts w:ascii="宋体" w:cs="宋体"/>
          <w:color w:val="000000"/>
          <w:szCs w:val="21"/>
        </w:rPr>
      </w:pPr>
      <w:r>
        <w:rPr>
          <w:rFonts w:hint="eastAsia" w:ascii="宋体" w:cs="宋体"/>
          <w:color w:val="000000"/>
          <w:szCs w:val="21"/>
        </w:rPr>
        <w:t>注意事项：</w:t>
      </w:r>
    </w:p>
    <w:p w14:paraId="1856D207">
      <w:pPr>
        <w:snapToGrid w:val="0"/>
        <w:spacing w:line="360" w:lineRule="auto"/>
        <w:ind w:firstLine="420" w:firstLineChars="200"/>
        <w:rPr>
          <w:rFonts w:ascii="宋体" w:cs="宋体"/>
          <w:color w:val="000000"/>
          <w:szCs w:val="21"/>
        </w:rPr>
      </w:pPr>
      <w:r>
        <w:rPr>
          <w:rFonts w:hint="eastAsia" w:ascii="宋体" w:cs="宋体"/>
          <w:color w:val="000000"/>
          <w:szCs w:val="21"/>
        </w:rPr>
        <w:t>1、用于政府采购信用融资的政府采购合同：</w:t>
      </w:r>
    </w:p>
    <w:p w14:paraId="59235E45">
      <w:pPr>
        <w:snapToGrid w:val="0"/>
        <w:spacing w:line="360" w:lineRule="auto"/>
        <w:ind w:firstLine="420" w:firstLineChars="200"/>
        <w:rPr>
          <w:rFonts w:ascii="宋体" w:cs="宋体"/>
          <w:color w:val="000000"/>
          <w:szCs w:val="21"/>
        </w:rPr>
      </w:pPr>
      <w:r>
        <w:rPr>
          <w:rFonts w:hint="eastAsia" w:ascii="宋体" w:cs="宋体"/>
          <w:color w:val="000000"/>
          <w:szCs w:val="21"/>
        </w:rPr>
        <w:t>（1）应当包含如下条款：</w:t>
      </w:r>
    </w:p>
    <w:p w14:paraId="00ACBDB7">
      <w:pPr>
        <w:snapToGrid w:val="0"/>
        <w:spacing w:line="360" w:lineRule="auto"/>
        <w:ind w:firstLine="420" w:firstLineChars="200"/>
        <w:rPr>
          <w:rFonts w:ascii="宋体" w:cs="宋体"/>
          <w:color w:val="000000"/>
          <w:szCs w:val="21"/>
        </w:rPr>
      </w:pPr>
      <w:r>
        <w:rPr>
          <w:rFonts w:hint="eastAsia" w:ascii="宋体" w:cs="宋体"/>
          <w:color w:val="000000"/>
          <w:szCs w:val="21"/>
        </w:rPr>
        <w:t>“第条：政府采购合同贷款</w:t>
      </w:r>
    </w:p>
    <w:p w14:paraId="20DC1CFE">
      <w:pPr>
        <w:snapToGrid w:val="0"/>
        <w:spacing w:line="360" w:lineRule="auto"/>
        <w:ind w:firstLine="420" w:firstLineChars="200"/>
        <w:rPr>
          <w:rFonts w:ascii="宋体" w:cs="宋体"/>
          <w:color w:val="000000"/>
          <w:szCs w:val="21"/>
        </w:rPr>
      </w:pPr>
      <w:r>
        <w:rPr>
          <w:rFonts w:hint="eastAsia" w:ascii="宋体" w:cs="宋体"/>
          <w:color w:val="000000"/>
          <w:szCs w:val="21"/>
        </w:rPr>
        <w:t>本合同同时用于乙方向银行（金融机构）申请政府采购信用贷款。</w:t>
      </w:r>
    </w:p>
    <w:p w14:paraId="1547DE2B">
      <w:pPr>
        <w:snapToGrid w:val="0"/>
        <w:spacing w:line="360" w:lineRule="auto"/>
        <w:ind w:firstLine="420" w:firstLineChars="200"/>
        <w:rPr>
          <w:rFonts w:ascii="宋体" w:cs="宋体"/>
          <w:color w:val="000000"/>
          <w:szCs w:val="21"/>
        </w:rPr>
      </w:pPr>
      <w:r>
        <w:rPr>
          <w:rFonts w:hint="eastAsia" w:ascii="宋体" w:cs="宋体"/>
          <w:color w:val="000000"/>
          <w:szCs w:val="21"/>
        </w:rPr>
        <w:t>本合同一经签订，原则上不得更改乙方收款账户信息。确须更改的，乙方应取得原合同收款账户开户银行书面同意，否则修改后的合同不予备案，采购资金不予支付。”</w:t>
      </w:r>
    </w:p>
    <w:p w14:paraId="260C20FE">
      <w:pPr>
        <w:snapToGrid w:val="0"/>
        <w:spacing w:line="360" w:lineRule="auto"/>
        <w:ind w:firstLine="420" w:firstLineChars="200"/>
        <w:rPr>
          <w:rFonts w:ascii="宋体" w:hAnsi="宋体" w:cs="宋体"/>
          <w:b/>
          <w:szCs w:val="21"/>
        </w:rPr>
      </w:pPr>
      <w:r>
        <w:rPr>
          <w:rFonts w:hint="eastAsia" w:ascii="宋体" w:cs="宋体"/>
          <w:color w:val="000000"/>
          <w:szCs w:val="21"/>
        </w:rPr>
        <w:t>（2）中标供应商需确保政府采购合同的收款账户与融资银行开户账户一致。</w:t>
      </w:r>
    </w:p>
    <w:p w14:paraId="7DE9D9EA">
      <w:pPr>
        <w:spacing w:line="360" w:lineRule="auto"/>
        <w:ind w:firstLine="420" w:firstLineChars="200"/>
        <w:contextualSpacing/>
        <w:rPr>
          <w:rFonts w:ascii="宋体" w:hAnsi="宋体" w:cs="宋体"/>
          <w:szCs w:val="21"/>
        </w:rPr>
      </w:pPr>
    </w:p>
    <w:p w14:paraId="019491AE">
      <w:pPr>
        <w:snapToGrid w:val="0"/>
        <w:spacing w:line="360" w:lineRule="auto"/>
        <w:jc w:val="center"/>
        <w:outlineLvl w:val="0"/>
        <w:rPr>
          <w:rFonts w:ascii="宋体" w:hAnsi="宋体" w:cs="宋体"/>
          <w:b/>
          <w:sz w:val="28"/>
          <w:szCs w:val="28"/>
        </w:rPr>
      </w:pPr>
      <w:r>
        <w:rPr>
          <w:rFonts w:hint="eastAsia" w:ascii="宋体" w:hAnsi="宋体" w:cs="宋体"/>
          <w:b/>
          <w:sz w:val="28"/>
          <w:szCs w:val="28"/>
        </w:rPr>
        <w:br w:type="page"/>
      </w:r>
      <w:bookmarkStart w:id="17" w:name="_Toc21872"/>
      <w:bookmarkStart w:id="18" w:name="_Toc11934"/>
      <w:r>
        <w:rPr>
          <w:rFonts w:hint="eastAsia" w:ascii="宋体" w:hAnsi="宋体" w:cs="宋体"/>
          <w:b/>
          <w:sz w:val="28"/>
          <w:szCs w:val="28"/>
        </w:rPr>
        <w:t>第六章  投标文件组成</w:t>
      </w:r>
      <w:bookmarkEnd w:id="17"/>
      <w:bookmarkEnd w:id="18"/>
    </w:p>
    <w:p w14:paraId="21BBC98F">
      <w:pPr>
        <w:snapToGrid w:val="0"/>
        <w:spacing w:line="360" w:lineRule="auto"/>
        <w:ind w:firstLine="422" w:firstLineChars="200"/>
        <w:rPr>
          <w:rFonts w:ascii="宋体" w:hAnsi="宋体" w:cs="宋体"/>
          <w:b/>
          <w:szCs w:val="21"/>
        </w:rPr>
      </w:pPr>
      <w:r>
        <w:rPr>
          <w:rFonts w:hint="eastAsia" w:ascii="宋体" w:hAnsi="宋体" w:cs="宋体"/>
          <w:b/>
          <w:szCs w:val="21"/>
        </w:rPr>
        <w:t>投标文件由投标报价文件、资格证明文件、商务技术文件组成。投标文件中涉及的有关内容均须提供合法有效的证明材料复印件。（复印件未加盖公章作无效处理，特别注明的除外，有▲标识的条款为必须提交的资料）</w:t>
      </w:r>
    </w:p>
    <w:p w14:paraId="04B07C69">
      <w:pPr>
        <w:snapToGrid w:val="0"/>
        <w:spacing w:line="360" w:lineRule="auto"/>
        <w:jc w:val="left"/>
        <w:outlineLvl w:val="1"/>
        <w:rPr>
          <w:rFonts w:ascii="宋体" w:hAnsi="宋体" w:cs="宋体"/>
          <w:b/>
          <w:szCs w:val="21"/>
        </w:rPr>
      </w:pPr>
      <w:r>
        <w:rPr>
          <w:rFonts w:hint="eastAsia" w:ascii="宋体" w:hAnsi="宋体" w:cs="宋体"/>
          <w:b/>
          <w:szCs w:val="21"/>
        </w:rPr>
        <w:t>1、投标报价文件部分</w:t>
      </w:r>
    </w:p>
    <w:p w14:paraId="02B804B0">
      <w:pPr>
        <w:snapToGrid w:val="0"/>
        <w:spacing w:line="360" w:lineRule="auto"/>
        <w:jc w:val="left"/>
        <w:rPr>
          <w:rFonts w:ascii="宋体" w:hAnsi="宋体" w:cs="宋体"/>
          <w:b/>
          <w:szCs w:val="21"/>
        </w:rPr>
      </w:pPr>
      <w:r>
        <w:rPr>
          <w:rFonts w:hint="eastAsia" w:ascii="宋体" w:hAnsi="宋体" w:cs="宋体"/>
          <w:b/>
          <w:szCs w:val="21"/>
        </w:rPr>
        <w:t>（投标报价信息不得出现在资格证明、商务、技术文件中，否则将导致投标无效。）</w:t>
      </w:r>
    </w:p>
    <w:p w14:paraId="09E7CA70">
      <w:pPr>
        <w:snapToGrid w:val="0"/>
        <w:spacing w:line="360" w:lineRule="auto"/>
        <w:ind w:firstLine="211" w:firstLineChars="100"/>
        <w:outlineLvl w:val="1"/>
        <w:rPr>
          <w:rFonts w:ascii="宋体" w:hAnsi="宋体" w:cs="宋体"/>
          <w:b/>
          <w:szCs w:val="21"/>
        </w:rPr>
      </w:pPr>
      <w:r>
        <w:rPr>
          <w:rFonts w:hint="eastAsia" w:ascii="宋体" w:hAnsi="宋体" w:cs="宋体"/>
          <w:b/>
          <w:szCs w:val="21"/>
        </w:rPr>
        <w:t>标项一：</w:t>
      </w:r>
    </w:p>
    <w:p w14:paraId="43CDB4AF">
      <w:pPr>
        <w:snapToGrid w:val="0"/>
        <w:spacing w:line="360" w:lineRule="auto"/>
        <w:ind w:firstLine="211" w:firstLineChars="100"/>
        <w:outlineLvl w:val="1"/>
        <w:rPr>
          <w:rFonts w:ascii="宋体" w:hAnsi="宋体" w:cs="宋体"/>
          <w:b/>
          <w:szCs w:val="21"/>
        </w:rPr>
      </w:pPr>
      <w:r>
        <w:rPr>
          <w:rFonts w:hint="eastAsia" w:ascii="宋体" w:hAnsi="宋体" w:cs="宋体"/>
          <w:b/>
          <w:szCs w:val="21"/>
        </w:rPr>
        <w:t>▲1.1开标一览表；（格式一）</w:t>
      </w:r>
    </w:p>
    <w:p w14:paraId="14EA21CA">
      <w:pPr>
        <w:snapToGrid w:val="0"/>
        <w:spacing w:line="360" w:lineRule="auto"/>
        <w:ind w:firstLine="211" w:firstLineChars="100"/>
        <w:outlineLvl w:val="1"/>
        <w:rPr>
          <w:rFonts w:ascii="宋体" w:hAnsi="宋体" w:cs="宋体"/>
          <w:b/>
          <w:szCs w:val="21"/>
        </w:rPr>
      </w:pPr>
      <w:r>
        <w:rPr>
          <w:rFonts w:hint="eastAsia" w:ascii="宋体" w:hAnsi="宋体" w:cs="宋体"/>
          <w:b/>
          <w:szCs w:val="21"/>
        </w:rPr>
        <w:t>▲1.2报价明细表；（格式二）</w:t>
      </w:r>
    </w:p>
    <w:p w14:paraId="10901C86">
      <w:pPr>
        <w:snapToGrid w:val="0"/>
        <w:spacing w:line="360" w:lineRule="auto"/>
        <w:ind w:firstLine="211" w:firstLineChars="100"/>
        <w:outlineLvl w:val="1"/>
        <w:rPr>
          <w:rFonts w:ascii="宋体" w:hAnsi="宋体" w:cs="宋体"/>
          <w:b/>
          <w:szCs w:val="21"/>
        </w:rPr>
      </w:pPr>
      <w:r>
        <w:rPr>
          <w:rFonts w:hint="eastAsia" w:ascii="宋体" w:hAnsi="宋体" w:cs="宋体"/>
          <w:b/>
          <w:szCs w:val="21"/>
        </w:rPr>
        <w:t>标项二：</w:t>
      </w:r>
    </w:p>
    <w:p w14:paraId="2932E799">
      <w:pPr>
        <w:snapToGrid w:val="0"/>
        <w:spacing w:line="360" w:lineRule="auto"/>
        <w:ind w:firstLine="211" w:firstLineChars="100"/>
        <w:outlineLvl w:val="1"/>
        <w:rPr>
          <w:rFonts w:ascii="宋体" w:hAnsi="宋体" w:cs="宋体"/>
          <w:b/>
          <w:szCs w:val="21"/>
        </w:rPr>
      </w:pPr>
      <w:r>
        <w:rPr>
          <w:rFonts w:hint="eastAsia" w:ascii="宋体" w:hAnsi="宋体" w:cs="宋体"/>
          <w:b/>
          <w:szCs w:val="21"/>
        </w:rPr>
        <w:t>▲1.1开标一览表；（格式一）</w:t>
      </w:r>
    </w:p>
    <w:p w14:paraId="3D5ED571">
      <w:pPr>
        <w:snapToGrid w:val="0"/>
        <w:spacing w:line="360" w:lineRule="auto"/>
        <w:ind w:firstLine="211" w:firstLineChars="100"/>
        <w:outlineLvl w:val="1"/>
        <w:rPr>
          <w:rFonts w:ascii="宋体" w:hAnsi="宋体" w:cs="宋体"/>
          <w:b/>
          <w:szCs w:val="21"/>
        </w:rPr>
      </w:pPr>
      <w:r>
        <w:rPr>
          <w:rFonts w:hint="eastAsia" w:ascii="宋体" w:hAnsi="宋体" w:cs="宋体"/>
          <w:b/>
          <w:szCs w:val="21"/>
        </w:rPr>
        <w:t>▲1.2报价明细表；（格式二）</w:t>
      </w:r>
    </w:p>
    <w:p w14:paraId="2094CD8A">
      <w:pPr>
        <w:snapToGrid w:val="0"/>
        <w:spacing w:line="360" w:lineRule="auto"/>
        <w:ind w:firstLine="422" w:firstLineChars="200"/>
        <w:outlineLvl w:val="1"/>
        <w:rPr>
          <w:rFonts w:ascii="宋体" w:hAnsi="宋体" w:cs="宋体"/>
          <w:b/>
          <w:szCs w:val="21"/>
        </w:rPr>
      </w:pPr>
      <w:r>
        <w:rPr>
          <w:rFonts w:hint="eastAsia" w:ascii="宋体" w:hAnsi="宋体" w:cs="宋体"/>
          <w:b/>
          <w:szCs w:val="21"/>
        </w:rPr>
        <w:t>1.3享受中小企业政策扶持的相关证明文件；</w:t>
      </w:r>
    </w:p>
    <w:p w14:paraId="42798CF9">
      <w:pPr>
        <w:snapToGrid w:val="0"/>
        <w:spacing w:line="360" w:lineRule="auto"/>
        <w:ind w:firstLine="420" w:firstLineChars="200"/>
        <w:rPr>
          <w:rFonts w:ascii="宋体" w:hAnsi="宋体" w:cs="宋体"/>
          <w:b/>
          <w:szCs w:val="21"/>
        </w:rPr>
      </w:pPr>
      <w:r>
        <w:rPr>
          <w:rFonts w:hint="eastAsia" w:ascii="宋体" w:hAnsi="宋体" w:cs="宋体"/>
          <w:bCs/>
          <w:szCs w:val="21"/>
        </w:rPr>
        <w:t>1.3.1投标人须提供《中小企业声明函》（监狱企业须提供由省级以上监狱管理局、戒毒管理局（含新疆生产建设兵团）出具的属于监狱企业的证明文件；残疾人福利性单位须提供《残疾人福利性单位声明函》）（格式三或四）</w:t>
      </w:r>
    </w:p>
    <w:p w14:paraId="7C292E9B">
      <w:pPr>
        <w:snapToGrid w:val="0"/>
        <w:spacing w:line="360" w:lineRule="auto"/>
        <w:ind w:firstLine="211" w:firstLineChars="100"/>
        <w:outlineLvl w:val="1"/>
        <w:rPr>
          <w:rFonts w:ascii="宋体" w:hAnsi="宋体" w:cs="宋体"/>
          <w:b/>
          <w:szCs w:val="21"/>
        </w:rPr>
      </w:pPr>
      <w:r>
        <w:rPr>
          <w:rFonts w:hint="eastAsia" w:ascii="宋体" w:hAnsi="宋体" w:cs="宋体"/>
          <w:b/>
          <w:szCs w:val="21"/>
        </w:rPr>
        <w:t>▲2、资格证明文件部分</w:t>
      </w:r>
    </w:p>
    <w:p w14:paraId="5E4D0A3C">
      <w:pPr>
        <w:pStyle w:val="15"/>
        <w:ind w:firstLine="422" w:firstLineChars="200"/>
        <w:rPr>
          <w:rFonts w:ascii="宋体" w:hAnsi="宋体" w:eastAsia="宋体" w:cs="宋体"/>
          <w:b/>
          <w:sz w:val="21"/>
          <w:szCs w:val="21"/>
        </w:rPr>
      </w:pPr>
      <w:r>
        <w:rPr>
          <w:rFonts w:hint="eastAsia" w:ascii="宋体" w:hAnsi="宋体" w:eastAsia="宋体" w:cs="宋体"/>
          <w:b/>
          <w:sz w:val="21"/>
          <w:szCs w:val="21"/>
        </w:rPr>
        <w:t>标项一：</w:t>
      </w:r>
    </w:p>
    <w:p w14:paraId="6B2DA298">
      <w:pPr>
        <w:snapToGrid w:val="0"/>
        <w:spacing w:line="360" w:lineRule="auto"/>
        <w:ind w:firstLine="417" w:firstLineChars="198"/>
        <w:rPr>
          <w:rFonts w:ascii="宋体" w:hAnsi="宋体" w:cs="宋体"/>
          <w:b/>
          <w:szCs w:val="21"/>
        </w:rPr>
      </w:pPr>
      <w:r>
        <w:rPr>
          <w:rFonts w:hint="eastAsia" w:ascii="宋体" w:hAnsi="宋体" w:cs="宋体"/>
          <w:b/>
          <w:szCs w:val="21"/>
        </w:rPr>
        <w:t>2.1享受中小企业政策扶持的相关证明文件：投标人须提供《中小企业声明函》（监狱企业须提供由省级以上监狱管理局、戒毒管理局（含新疆生产建设兵团）出具的属于监狱企业的证明文件；残疾人福利性单位须提供《残疾人福利性单位声明函》）（格式三-四）</w:t>
      </w:r>
    </w:p>
    <w:p w14:paraId="0356C604">
      <w:pPr>
        <w:snapToGrid w:val="0"/>
        <w:spacing w:line="360" w:lineRule="auto"/>
        <w:ind w:firstLine="420" w:firstLineChars="200"/>
        <w:outlineLvl w:val="2"/>
        <w:rPr>
          <w:rFonts w:ascii="宋体" w:hAnsi="宋体" w:cs="宋体"/>
          <w:bCs/>
          <w:szCs w:val="21"/>
        </w:rPr>
      </w:pPr>
      <w:r>
        <w:rPr>
          <w:rFonts w:hint="eastAsia" w:ascii="宋体" w:hAnsi="宋体" w:cs="宋体"/>
          <w:bCs/>
          <w:szCs w:val="21"/>
        </w:rPr>
        <w:t>2.2投标人具有独立承担民事责任的能力证明材料：投标人须在投标文件中出具符合以下情况的证明材料复印件（五选一）</w:t>
      </w:r>
    </w:p>
    <w:p w14:paraId="02F4DC0A">
      <w:pPr>
        <w:snapToGrid w:val="0"/>
        <w:spacing w:line="360" w:lineRule="auto"/>
        <w:ind w:firstLine="420" w:firstLineChars="200"/>
        <w:rPr>
          <w:rFonts w:ascii="宋体" w:hAnsi="宋体" w:cs="宋体"/>
          <w:bCs/>
          <w:szCs w:val="21"/>
        </w:rPr>
      </w:pPr>
      <w:r>
        <w:rPr>
          <w:rFonts w:hint="eastAsia" w:ascii="宋体" w:hAnsi="宋体" w:cs="宋体"/>
          <w:bCs/>
          <w:szCs w:val="21"/>
        </w:rPr>
        <w:t>a)如供应商是企业（包括合伙企业），提供在工商部门注册的有效“企业法人营业执照”或“营业执照”；</w:t>
      </w:r>
    </w:p>
    <w:p w14:paraId="212FA746">
      <w:pPr>
        <w:snapToGrid w:val="0"/>
        <w:spacing w:line="360" w:lineRule="auto"/>
        <w:ind w:firstLine="420" w:firstLineChars="200"/>
        <w:rPr>
          <w:rFonts w:ascii="宋体" w:hAnsi="宋体" w:cs="宋体"/>
          <w:bCs/>
          <w:szCs w:val="21"/>
        </w:rPr>
      </w:pPr>
      <w:r>
        <w:rPr>
          <w:rFonts w:hint="eastAsia" w:ascii="宋体" w:hAnsi="宋体" w:cs="宋体"/>
          <w:bCs/>
          <w:szCs w:val="21"/>
        </w:rPr>
        <w:t>b)如供应商是事业单位，提供有效的“事业单位法人证书”；</w:t>
      </w:r>
    </w:p>
    <w:p w14:paraId="70639DD9">
      <w:pPr>
        <w:snapToGrid w:val="0"/>
        <w:spacing w:line="360" w:lineRule="auto"/>
        <w:ind w:firstLine="420" w:firstLineChars="200"/>
        <w:rPr>
          <w:rFonts w:ascii="宋体" w:hAnsi="宋体" w:cs="宋体"/>
          <w:bCs/>
          <w:szCs w:val="21"/>
        </w:rPr>
      </w:pPr>
      <w:r>
        <w:rPr>
          <w:rFonts w:hint="eastAsia" w:ascii="宋体" w:hAnsi="宋体" w:cs="宋体"/>
          <w:bCs/>
          <w:szCs w:val="21"/>
        </w:rPr>
        <w:t>c)如供应商是非企业专业服务机构的，提供执业许可证等证明文件；</w:t>
      </w:r>
    </w:p>
    <w:p w14:paraId="77BF825A">
      <w:pPr>
        <w:snapToGrid w:val="0"/>
        <w:spacing w:line="360" w:lineRule="auto"/>
        <w:ind w:firstLine="420" w:firstLineChars="200"/>
        <w:rPr>
          <w:rFonts w:ascii="宋体" w:hAnsi="宋体" w:cs="宋体"/>
          <w:bCs/>
          <w:szCs w:val="21"/>
        </w:rPr>
      </w:pPr>
      <w:r>
        <w:rPr>
          <w:rFonts w:hint="eastAsia" w:ascii="宋体" w:hAnsi="宋体" w:cs="宋体"/>
          <w:bCs/>
          <w:szCs w:val="21"/>
        </w:rPr>
        <w:t>d)如供应商是个体工商户，提供有效的“个体工商户营业执照”；</w:t>
      </w:r>
    </w:p>
    <w:p w14:paraId="3405EBE7">
      <w:pPr>
        <w:snapToGrid w:val="0"/>
        <w:spacing w:line="360" w:lineRule="auto"/>
        <w:ind w:firstLine="420" w:firstLineChars="200"/>
        <w:rPr>
          <w:rFonts w:ascii="宋体" w:hAnsi="宋体" w:cs="宋体"/>
          <w:bCs/>
          <w:szCs w:val="21"/>
        </w:rPr>
      </w:pPr>
      <w:r>
        <w:rPr>
          <w:rFonts w:hint="eastAsia" w:ascii="宋体" w:hAnsi="宋体" w:cs="宋体"/>
          <w:bCs/>
          <w:szCs w:val="21"/>
        </w:rPr>
        <w:t>e)如供应商是自然人，提供有效的自然人身份证明（居民身份证正反面或公安机关出具的临时居民身份证正反面或港澳台胞证或证照）。</w:t>
      </w:r>
    </w:p>
    <w:p w14:paraId="291C7D4B">
      <w:pPr>
        <w:snapToGrid w:val="0"/>
        <w:spacing w:line="360" w:lineRule="auto"/>
        <w:ind w:firstLine="420" w:firstLineChars="200"/>
        <w:outlineLvl w:val="2"/>
        <w:rPr>
          <w:rFonts w:ascii="宋体" w:hAnsi="宋体" w:cs="宋体"/>
          <w:bCs/>
          <w:szCs w:val="21"/>
        </w:rPr>
      </w:pPr>
      <w:r>
        <w:rPr>
          <w:rFonts w:hint="eastAsia" w:ascii="宋体" w:hAnsi="宋体" w:cs="宋体"/>
          <w:bCs/>
          <w:szCs w:val="21"/>
        </w:rPr>
        <w:t>2.3投标</w:t>
      </w:r>
      <w:r>
        <w:rPr>
          <w:rFonts w:hint="eastAsia" w:ascii="宋体" w:hAnsi="宋体" w:cs="宋体"/>
          <w:szCs w:val="21"/>
        </w:rPr>
        <w:t>人</w:t>
      </w:r>
      <w:r>
        <w:rPr>
          <w:rFonts w:hint="eastAsia" w:ascii="宋体" w:hAnsi="宋体" w:cs="宋体"/>
          <w:bCs/>
          <w:szCs w:val="21"/>
        </w:rPr>
        <w:t>法定代表人身份证复印件；</w:t>
      </w:r>
    </w:p>
    <w:p w14:paraId="56B05C23">
      <w:pPr>
        <w:snapToGrid w:val="0"/>
        <w:spacing w:line="360" w:lineRule="auto"/>
        <w:ind w:firstLine="420" w:firstLineChars="200"/>
        <w:outlineLvl w:val="2"/>
        <w:rPr>
          <w:rFonts w:ascii="宋体" w:hAnsi="宋体" w:cs="宋体"/>
          <w:bCs/>
          <w:szCs w:val="21"/>
        </w:rPr>
      </w:pPr>
      <w:r>
        <w:rPr>
          <w:rFonts w:hint="eastAsia" w:ascii="宋体" w:hAnsi="宋体" w:cs="宋体"/>
          <w:bCs/>
          <w:szCs w:val="21"/>
        </w:rPr>
        <w:t>2.4投标</w:t>
      </w:r>
      <w:r>
        <w:rPr>
          <w:rFonts w:hint="eastAsia" w:ascii="宋体" w:hAnsi="宋体" w:cs="宋体"/>
          <w:szCs w:val="21"/>
        </w:rPr>
        <w:t>人</w:t>
      </w:r>
      <w:r>
        <w:rPr>
          <w:rFonts w:hint="eastAsia" w:ascii="宋体" w:hAnsi="宋体" w:cs="宋体"/>
          <w:bCs/>
          <w:szCs w:val="21"/>
        </w:rPr>
        <w:t>法定代表人授权函，非法定代表人参加投标时提供；（格式五）</w:t>
      </w:r>
    </w:p>
    <w:p w14:paraId="0FDEDCAF">
      <w:pPr>
        <w:snapToGrid w:val="0"/>
        <w:spacing w:line="360" w:lineRule="auto"/>
        <w:ind w:firstLine="420" w:firstLineChars="200"/>
        <w:outlineLvl w:val="2"/>
        <w:rPr>
          <w:rFonts w:ascii="宋体" w:hAnsi="宋体" w:cs="宋体"/>
          <w:bCs/>
          <w:szCs w:val="21"/>
        </w:rPr>
      </w:pPr>
      <w:r>
        <w:rPr>
          <w:rFonts w:hint="eastAsia" w:ascii="宋体" w:hAnsi="宋体" w:cs="宋体"/>
          <w:bCs/>
          <w:szCs w:val="21"/>
        </w:rPr>
        <w:t>2.5投标人代表身份证复印件，非法定代表人参加投标时提供；</w:t>
      </w:r>
    </w:p>
    <w:p w14:paraId="7521BAAE">
      <w:pPr>
        <w:snapToGrid w:val="0"/>
        <w:spacing w:line="360" w:lineRule="auto"/>
        <w:ind w:firstLine="420" w:firstLineChars="200"/>
        <w:outlineLvl w:val="2"/>
        <w:rPr>
          <w:rFonts w:ascii="宋体" w:hAnsi="宋体" w:cs="宋体"/>
          <w:bCs/>
          <w:szCs w:val="21"/>
        </w:rPr>
      </w:pPr>
      <w:r>
        <w:rPr>
          <w:rFonts w:hint="eastAsia" w:ascii="宋体" w:hAnsi="宋体" w:cs="宋体"/>
          <w:bCs/>
          <w:szCs w:val="21"/>
        </w:rPr>
        <w:t>2.6投标</w:t>
      </w:r>
      <w:r>
        <w:rPr>
          <w:rFonts w:hint="eastAsia" w:ascii="宋体" w:hAnsi="宋体" w:cs="宋体"/>
          <w:szCs w:val="21"/>
        </w:rPr>
        <w:t>人</w:t>
      </w:r>
      <w:r>
        <w:rPr>
          <w:rFonts w:hint="eastAsia" w:ascii="宋体" w:hAnsi="宋体" w:cs="宋体"/>
          <w:bCs/>
          <w:szCs w:val="21"/>
        </w:rPr>
        <w:t>投标函；（格式六）</w:t>
      </w:r>
    </w:p>
    <w:p w14:paraId="39680E88">
      <w:pPr>
        <w:snapToGrid w:val="0"/>
        <w:spacing w:line="360" w:lineRule="auto"/>
        <w:ind w:firstLine="422" w:firstLineChars="200"/>
        <w:outlineLvl w:val="2"/>
        <w:rPr>
          <w:rFonts w:ascii="宋体" w:hAnsi="宋体" w:cs="宋体"/>
          <w:b/>
          <w:szCs w:val="21"/>
        </w:rPr>
      </w:pPr>
      <w:r>
        <w:rPr>
          <w:rFonts w:hint="eastAsia" w:ascii="宋体" w:hAnsi="宋体" w:cs="宋体"/>
          <w:b/>
          <w:szCs w:val="21"/>
        </w:rPr>
        <w:t>标项二：</w:t>
      </w:r>
    </w:p>
    <w:p w14:paraId="725B8634">
      <w:pPr>
        <w:snapToGrid w:val="0"/>
        <w:spacing w:line="360" w:lineRule="auto"/>
        <w:ind w:firstLine="420" w:firstLineChars="200"/>
        <w:outlineLvl w:val="2"/>
        <w:rPr>
          <w:rFonts w:ascii="宋体" w:hAnsi="宋体" w:cs="宋体"/>
          <w:bCs/>
          <w:szCs w:val="21"/>
        </w:rPr>
      </w:pPr>
      <w:r>
        <w:rPr>
          <w:rFonts w:hint="eastAsia" w:ascii="宋体" w:hAnsi="宋体" w:cs="宋体"/>
          <w:bCs/>
          <w:szCs w:val="21"/>
        </w:rPr>
        <w:t>2.1投标人具有独立承担民事责任的能力证明材料：投标人须在投标文件中出具符合以下情况的证明材料复印件（五选一）</w:t>
      </w:r>
    </w:p>
    <w:p w14:paraId="260356E7">
      <w:pPr>
        <w:snapToGrid w:val="0"/>
        <w:spacing w:line="360" w:lineRule="auto"/>
        <w:ind w:firstLine="420" w:firstLineChars="200"/>
        <w:rPr>
          <w:rFonts w:ascii="宋体" w:hAnsi="宋体" w:cs="宋体"/>
          <w:bCs/>
          <w:szCs w:val="21"/>
        </w:rPr>
      </w:pPr>
      <w:r>
        <w:rPr>
          <w:rFonts w:hint="eastAsia" w:ascii="宋体" w:hAnsi="宋体" w:cs="宋体"/>
          <w:bCs/>
          <w:szCs w:val="21"/>
        </w:rPr>
        <w:t>a)如供应商是企业（包括合伙企业），提供在工商部门注册的有效“企业法人营业执照”或“营业执照”；</w:t>
      </w:r>
    </w:p>
    <w:p w14:paraId="6614F7D2">
      <w:pPr>
        <w:snapToGrid w:val="0"/>
        <w:spacing w:line="360" w:lineRule="auto"/>
        <w:ind w:firstLine="420" w:firstLineChars="200"/>
        <w:rPr>
          <w:rFonts w:ascii="宋体" w:hAnsi="宋体" w:cs="宋体"/>
          <w:bCs/>
          <w:szCs w:val="21"/>
        </w:rPr>
      </w:pPr>
      <w:r>
        <w:rPr>
          <w:rFonts w:hint="eastAsia" w:ascii="宋体" w:hAnsi="宋体" w:cs="宋体"/>
          <w:bCs/>
          <w:szCs w:val="21"/>
        </w:rPr>
        <w:t>b)如供应商是事业单位，提供有效的“事业单位法人证书”；</w:t>
      </w:r>
    </w:p>
    <w:p w14:paraId="52874373">
      <w:pPr>
        <w:snapToGrid w:val="0"/>
        <w:spacing w:line="360" w:lineRule="auto"/>
        <w:ind w:firstLine="420" w:firstLineChars="200"/>
        <w:rPr>
          <w:rFonts w:ascii="宋体" w:hAnsi="宋体" w:cs="宋体"/>
          <w:bCs/>
          <w:szCs w:val="21"/>
        </w:rPr>
      </w:pPr>
      <w:r>
        <w:rPr>
          <w:rFonts w:hint="eastAsia" w:ascii="宋体" w:hAnsi="宋体" w:cs="宋体"/>
          <w:bCs/>
          <w:szCs w:val="21"/>
        </w:rPr>
        <w:t>c)如供应商是非企业专业服务机构的，提供执业许可证等证明文件；</w:t>
      </w:r>
    </w:p>
    <w:p w14:paraId="637C2C1B">
      <w:pPr>
        <w:snapToGrid w:val="0"/>
        <w:spacing w:line="360" w:lineRule="auto"/>
        <w:ind w:firstLine="420" w:firstLineChars="200"/>
        <w:rPr>
          <w:rFonts w:ascii="宋体" w:hAnsi="宋体" w:cs="宋体"/>
          <w:bCs/>
          <w:szCs w:val="21"/>
        </w:rPr>
      </w:pPr>
      <w:r>
        <w:rPr>
          <w:rFonts w:hint="eastAsia" w:ascii="宋体" w:hAnsi="宋体" w:cs="宋体"/>
          <w:bCs/>
          <w:szCs w:val="21"/>
        </w:rPr>
        <w:t>d)如供应商是个体工商户，提供有效的“个体工商户营业执照”；</w:t>
      </w:r>
    </w:p>
    <w:p w14:paraId="3049B399">
      <w:pPr>
        <w:snapToGrid w:val="0"/>
        <w:spacing w:line="360" w:lineRule="auto"/>
        <w:ind w:firstLine="420" w:firstLineChars="200"/>
        <w:rPr>
          <w:rFonts w:ascii="宋体" w:hAnsi="宋体" w:cs="宋体"/>
          <w:bCs/>
          <w:szCs w:val="21"/>
        </w:rPr>
      </w:pPr>
      <w:r>
        <w:rPr>
          <w:rFonts w:hint="eastAsia" w:ascii="宋体" w:hAnsi="宋体" w:cs="宋体"/>
          <w:bCs/>
          <w:szCs w:val="21"/>
        </w:rPr>
        <w:t>e)如供应商是自然人，提供有效的自然人身份证明（居民身份证正反面或公安机关出具的临时居民身份证正反面或港澳台胞证或证照）。</w:t>
      </w:r>
    </w:p>
    <w:p w14:paraId="73DD9E56">
      <w:pPr>
        <w:snapToGrid w:val="0"/>
        <w:spacing w:line="360" w:lineRule="auto"/>
        <w:ind w:firstLine="420" w:firstLineChars="200"/>
        <w:outlineLvl w:val="2"/>
        <w:rPr>
          <w:rFonts w:ascii="宋体" w:hAnsi="宋体" w:cs="宋体"/>
          <w:bCs/>
          <w:szCs w:val="21"/>
        </w:rPr>
      </w:pPr>
      <w:r>
        <w:rPr>
          <w:rFonts w:hint="eastAsia" w:ascii="宋体" w:hAnsi="宋体" w:cs="宋体"/>
          <w:bCs/>
          <w:szCs w:val="21"/>
        </w:rPr>
        <w:t>2.2投标</w:t>
      </w:r>
      <w:r>
        <w:rPr>
          <w:rFonts w:hint="eastAsia" w:ascii="宋体" w:hAnsi="宋体" w:cs="宋体"/>
          <w:szCs w:val="21"/>
        </w:rPr>
        <w:t>人</w:t>
      </w:r>
      <w:r>
        <w:rPr>
          <w:rFonts w:hint="eastAsia" w:ascii="宋体" w:hAnsi="宋体" w:cs="宋体"/>
          <w:bCs/>
          <w:szCs w:val="21"/>
        </w:rPr>
        <w:t>法定代表人身份证复印件；</w:t>
      </w:r>
    </w:p>
    <w:p w14:paraId="2C27847A">
      <w:pPr>
        <w:snapToGrid w:val="0"/>
        <w:spacing w:line="360" w:lineRule="auto"/>
        <w:ind w:firstLine="420" w:firstLineChars="200"/>
        <w:outlineLvl w:val="2"/>
        <w:rPr>
          <w:rFonts w:ascii="宋体" w:hAnsi="宋体" w:cs="宋体"/>
          <w:bCs/>
          <w:szCs w:val="21"/>
        </w:rPr>
      </w:pPr>
      <w:r>
        <w:rPr>
          <w:rFonts w:hint="eastAsia" w:ascii="宋体" w:hAnsi="宋体" w:cs="宋体"/>
          <w:bCs/>
          <w:szCs w:val="21"/>
        </w:rPr>
        <w:t>2.3投标</w:t>
      </w:r>
      <w:r>
        <w:rPr>
          <w:rFonts w:hint="eastAsia" w:ascii="宋体" w:hAnsi="宋体" w:cs="宋体"/>
          <w:szCs w:val="21"/>
        </w:rPr>
        <w:t>人</w:t>
      </w:r>
      <w:r>
        <w:rPr>
          <w:rFonts w:hint="eastAsia" w:ascii="宋体" w:hAnsi="宋体" w:cs="宋体"/>
          <w:bCs/>
          <w:szCs w:val="21"/>
        </w:rPr>
        <w:t>法定代表人授权函，非法定代表人参加投标时提供；（格式五）</w:t>
      </w:r>
    </w:p>
    <w:p w14:paraId="28B4500F">
      <w:pPr>
        <w:snapToGrid w:val="0"/>
        <w:spacing w:line="360" w:lineRule="auto"/>
        <w:ind w:firstLine="420" w:firstLineChars="200"/>
        <w:outlineLvl w:val="2"/>
        <w:rPr>
          <w:rFonts w:ascii="宋体" w:hAnsi="宋体" w:cs="宋体"/>
          <w:bCs/>
          <w:szCs w:val="21"/>
        </w:rPr>
      </w:pPr>
      <w:r>
        <w:rPr>
          <w:rFonts w:hint="eastAsia" w:ascii="宋体" w:hAnsi="宋体" w:cs="宋体"/>
          <w:bCs/>
          <w:szCs w:val="21"/>
        </w:rPr>
        <w:t>2.4投标人代表身份证复印件，非法定代表人参加投标时提供；</w:t>
      </w:r>
    </w:p>
    <w:p w14:paraId="72F9B5F8">
      <w:pPr>
        <w:snapToGrid w:val="0"/>
        <w:spacing w:line="360" w:lineRule="auto"/>
        <w:ind w:firstLine="420" w:firstLineChars="200"/>
        <w:outlineLvl w:val="2"/>
        <w:rPr>
          <w:rFonts w:ascii="宋体" w:hAnsi="宋体" w:cs="宋体"/>
          <w:b/>
          <w:szCs w:val="21"/>
        </w:rPr>
      </w:pPr>
      <w:r>
        <w:rPr>
          <w:rFonts w:hint="eastAsia" w:ascii="宋体" w:hAnsi="宋体" w:cs="宋体"/>
          <w:bCs/>
          <w:szCs w:val="21"/>
        </w:rPr>
        <w:t>2.5投标</w:t>
      </w:r>
      <w:r>
        <w:rPr>
          <w:rFonts w:hint="eastAsia" w:ascii="宋体" w:hAnsi="宋体" w:cs="宋体"/>
          <w:szCs w:val="21"/>
        </w:rPr>
        <w:t>人</w:t>
      </w:r>
      <w:r>
        <w:rPr>
          <w:rFonts w:hint="eastAsia" w:ascii="宋体" w:hAnsi="宋体" w:cs="宋体"/>
          <w:bCs/>
          <w:szCs w:val="21"/>
        </w:rPr>
        <w:t>投标函；（格式六）</w:t>
      </w:r>
    </w:p>
    <w:p w14:paraId="743E5242">
      <w:pPr>
        <w:snapToGrid w:val="0"/>
        <w:spacing w:line="360" w:lineRule="auto"/>
        <w:outlineLvl w:val="1"/>
        <w:rPr>
          <w:rFonts w:ascii="宋体" w:hAnsi="宋体" w:cs="宋体"/>
          <w:b/>
          <w:szCs w:val="21"/>
        </w:rPr>
      </w:pPr>
      <w:r>
        <w:rPr>
          <w:rFonts w:hint="eastAsia" w:ascii="宋体" w:hAnsi="宋体" w:cs="宋体"/>
          <w:b/>
          <w:szCs w:val="21"/>
        </w:rPr>
        <w:t>3、商务技术文件部分（标项一/标项二）</w:t>
      </w:r>
    </w:p>
    <w:p w14:paraId="4BF72049">
      <w:pPr>
        <w:snapToGrid w:val="0"/>
        <w:spacing w:line="360" w:lineRule="auto"/>
        <w:ind w:firstLine="417" w:firstLineChars="198"/>
        <w:rPr>
          <w:rFonts w:ascii="宋体" w:hAnsi="宋体" w:cs="宋体"/>
          <w:b/>
          <w:bCs/>
          <w:szCs w:val="21"/>
        </w:rPr>
      </w:pPr>
      <w:r>
        <w:rPr>
          <w:rFonts w:hint="eastAsia" w:ascii="宋体" w:hAnsi="宋体" w:cs="宋体"/>
          <w:b/>
          <w:bCs/>
          <w:szCs w:val="21"/>
        </w:rPr>
        <w:t>▲3.</w:t>
      </w:r>
      <w:r>
        <w:rPr>
          <w:rFonts w:ascii="宋体" w:hAnsi="宋体" w:cs="宋体"/>
          <w:b/>
          <w:bCs/>
          <w:szCs w:val="21"/>
        </w:rPr>
        <w:t>1</w:t>
      </w:r>
      <w:r>
        <w:rPr>
          <w:rFonts w:hint="eastAsia" w:ascii="宋体" w:hAnsi="宋体" w:cs="宋体"/>
          <w:b/>
          <w:bCs/>
          <w:szCs w:val="21"/>
        </w:rPr>
        <w:t>投标产品清单表；（格式七）</w:t>
      </w:r>
    </w:p>
    <w:p w14:paraId="685CBD07">
      <w:pPr>
        <w:snapToGrid w:val="0"/>
        <w:spacing w:line="360" w:lineRule="auto"/>
        <w:ind w:firstLine="417" w:firstLineChars="198"/>
        <w:rPr>
          <w:rFonts w:ascii="宋体" w:hAnsi="宋体" w:cs="宋体"/>
          <w:b/>
          <w:bCs/>
          <w:szCs w:val="21"/>
        </w:rPr>
      </w:pPr>
      <w:r>
        <w:rPr>
          <w:rFonts w:hint="eastAsia" w:ascii="宋体" w:hAnsi="宋体" w:cs="宋体"/>
          <w:b/>
          <w:bCs/>
          <w:szCs w:val="21"/>
        </w:rPr>
        <w:t>▲3.</w:t>
      </w:r>
      <w:r>
        <w:rPr>
          <w:rFonts w:ascii="宋体" w:hAnsi="宋体" w:cs="宋体"/>
          <w:b/>
          <w:bCs/>
          <w:szCs w:val="21"/>
        </w:rPr>
        <w:t>2</w:t>
      </w:r>
      <w:r>
        <w:rPr>
          <w:rFonts w:hint="eastAsia" w:ascii="宋体" w:hAnsi="宋体" w:cs="宋体"/>
          <w:b/>
          <w:bCs/>
          <w:szCs w:val="21"/>
          <w:lang w:val="en-GB"/>
        </w:rPr>
        <w:t>技术要求</w:t>
      </w:r>
      <w:r>
        <w:rPr>
          <w:rFonts w:hint="eastAsia" w:ascii="宋体" w:hAnsi="宋体" w:cs="宋体"/>
          <w:b/>
          <w:bCs/>
          <w:szCs w:val="21"/>
        </w:rPr>
        <w:t>响应表；（格式八）</w:t>
      </w:r>
    </w:p>
    <w:p w14:paraId="01D82F6C">
      <w:pPr>
        <w:pStyle w:val="35"/>
        <w:ind w:firstLine="422" w:firstLineChars="200"/>
        <w:rPr>
          <w:rFonts w:ascii="宋体" w:hAnsi="宋体" w:eastAsia="宋体" w:cs="宋体"/>
          <w:b/>
          <w:sz w:val="21"/>
          <w:szCs w:val="21"/>
        </w:rPr>
      </w:pPr>
      <w:r>
        <w:rPr>
          <w:rFonts w:hint="eastAsia" w:ascii="宋体" w:hAnsi="宋体" w:eastAsia="宋体" w:cs="宋体"/>
          <w:b/>
          <w:bCs/>
          <w:sz w:val="21"/>
          <w:szCs w:val="21"/>
        </w:rPr>
        <w:t>3.3</w:t>
      </w:r>
      <w:r>
        <w:rPr>
          <w:rFonts w:hint="eastAsia" w:ascii="宋体" w:hAnsi="宋体" w:eastAsia="宋体" w:cs="宋体"/>
          <w:b/>
          <w:sz w:val="21"/>
          <w:szCs w:val="21"/>
        </w:rPr>
        <w:t>相关项目实施业绩一览表；（格式九）</w:t>
      </w:r>
    </w:p>
    <w:p w14:paraId="1B39E76F">
      <w:pPr>
        <w:pStyle w:val="35"/>
        <w:ind w:firstLine="422" w:firstLineChars="200"/>
        <w:rPr>
          <w:rFonts w:ascii="宋体" w:hAnsi="宋体" w:cs="宋体"/>
          <w:b/>
          <w:bCs/>
          <w:szCs w:val="21"/>
        </w:rPr>
      </w:pPr>
      <w:r>
        <w:rPr>
          <w:rFonts w:hint="eastAsia" w:ascii="宋体" w:hAnsi="宋体" w:eastAsia="宋体" w:cs="宋体"/>
          <w:b/>
          <w:sz w:val="21"/>
          <w:szCs w:val="21"/>
        </w:rPr>
        <w:t>3.4项目实施人员一览表；（格式十）</w:t>
      </w:r>
    </w:p>
    <w:p w14:paraId="2F5BF66F">
      <w:pPr>
        <w:snapToGrid w:val="0"/>
        <w:spacing w:line="360" w:lineRule="auto"/>
        <w:ind w:firstLine="415" w:firstLineChars="198"/>
        <w:rPr>
          <w:rFonts w:ascii="宋体" w:hAnsi="宋体" w:cs="宋体"/>
          <w:szCs w:val="21"/>
        </w:rPr>
      </w:pPr>
      <w:r>
        <w:rPr>
          <w:rFonts w:hint="eastAsia" w:ascii="宋体" w:hAnsi="宋体" w:cs="宋体"/>
          <w:szCs w:val="21"/>
        </w:rPr>
        <w:t>3.5评分标准页码索引；</w:t>
      </w:r>
    </w:p>
    <w:p w14:paraId="51CEC578">
      <w:pPr>
        <w:snapToGrid w:val="0"/>
        <w:spacing w:line="360" w:lineRule="auto"/>
        <w:ind w:firstLine="415" w:firstLineChars="198"/>
        <w:rPr>
          <w:rFonts w:ascii="宋体" w:hAnsi="宋体" w:cs="宋体"/>
          <w:szCs w:val="21"/>
        </w:rPr>
      </w:pPr>
      <w:r>
        <w:rPr>
          <w:rFonts w:hint="eastAsia" w:ascii="宋体" w:hAnsi="宋体" w:cs="宋体"/>
          <w:szCs w:val="21"/>
        </w:rPr>
        <w:t>3.6投标人及投标产品简介；</w:t>
      </w:r>
    </w:p>
    <w:p w14:paraId="52B27E30">
      <w:pPr>
        <w:snapToGrid w:val="0"/>
        <w:spacing w:line="360" w:lineRule="auto"/>
        <w:ind w:firstLine="415" w:firstLineChars="198"/>
        <w:rPr>
          <w:rFonts w:ascii="宋体" w:hAnsi="宋体" w:cs="宋体"/>
          <w:szCs w:val="21"/>
        </w:rPr>
      </w:pPr>
      <w:r>
        <w:rPr>
          <w:rFonts w:hint="eastAsia" w:ascii="宋体" w:hAnsi="宋体" w:cs="宋体"/>
          <w:szCs w:val="21"/>
        </w:rPr>
        <w:t>3.7按评分标准依序提供相关材料、方案；</w:t>
      </w:r>
    </w:p>
    <w:p w14:paraId="2BA9BACA">
      <w:pPr>
        <w:snapToGrid w:val="0"/>
        <w:spacing w:line="360" w:lineRule="auto"/>
        <w:ind w:firstLine="415" w:firstLineChars="198"/>
        <w:rPr>
          <w:rFonts w:ascii="宋体" w:hAnsi="宋体" w:cs="宋体"/>
          <w:szCs w:val="21"/>
        </w:rPr>
      </w:pPr>
      <w:r>
        <w:rPr>
          <w:rFonts w:hint="eastAsia" w:ascii="宋体" w:hAnsi="宋体" w:cs="宋体"/>
          <w:szCs w:val="21"/>
        </w:rPr>
        <w:t>3.8本招标文件要求提供的和投标人认为需要提供的其它说明和资料/文件。</w:t>
      </w:r>
    </w:p>
    <w:p w14:paraId="745520AC">
      <w:pPr>
        <w:snapToGrid w:val="0"/>
        <w:spacing w:before="120" w:after="120" w:line="360" w:lineRule="auto"/>
        <w:jc w:val="center"/>
        <w:outlineLvl w:val="1"/>
        <w:rPr>
          <w:rFonts w:ascii="宋体" w:hAnsi="宋体" w:cs="宋体"/>
          <w:b/>
          <w:sz w:val="28"/>
          <w:szCs w:val="28"/>
        </w:rPr>
      </w:pPr>
      <w:r>
        <w:rPr>
          <w:rFonts w:hint="eastAsia" w:ascii="宋体" w:hAnsi="宋体" w:cs="宋体"/>
          <w:b/>
          <w:sz w:val="28"/>
          <w:szCs w:val="28"/>
        </w:rPr>
        <w:br w:type="page"/>
      </w:r>
      <w:r>
        <w:rPr>
          <w:rFonts w:hint="eastAsia" w:ascii="宋体" w:hAnsi="宋体" w:cs="宋体"/>
          <w:b/>
          <w:sz w:val="28"/>
          <w:szCs w:val="28"/>
        </w:rPr>
        <w:t>投标文件格式</w:t>
      </w:r>
    </w:p>
    <w:p w14:paraId="2EF89533">
      <w:pPr>
        <w:snapToGrid w:val="0"/>
        <w:spacing w:before="50" w:after="50" w:line="360" w:lineRule="auto"/>
        <w:outlineLvl w:val="2"/>
        <w:rPr>
          <w:rFonts w:ascii="宋体" w:hAnsi="宋体" w:cs="宋体"/>
          <w:b/>
          <w:spacing w:val="20"/>
          <w:szCs w:val="21"/>
        </w:rPr>
      </w:pPr>
      <w:r>
        <w:rPr>
          <w:rFonts w:hint="eastAsia" w:ascii="宋体" w:hAnsi="宋体" w:cs="宋体"/>
          <w:b/>
          <w:spacing w:val="20"/>
          <w:szCs w:val="21"/>
        </w:rPr>
        <w:t>格式一、开标一览表</w:t>
      </w:r>
    </w:p>
    <w:p w14:paraId="0685C9B6">
      <w:pPr>
        <w:snapToGrid w:val="0"/>
        <w:spacing w:line="360" w:lineRule="auto"/>
        <w:rPr>
          <w:rFonts w:ascii="宋体" w:hAnsi="宋体" w:cs="宋体"/>
          <w:b/>
          <w:spacing w:val="20"/>
          <w:szCs w:val="21"/>
        </w:rPr>
      </w:pPr>
    </w:p>
    <w:p w14:paraId="732484DE">
      <w:pPr>
        <w:snapToGrid w:val="0"/>
        <w:spacing w:line="360" w:lineRule="auto"/>
        <w:outlineLvl w:val="3"/>
        <w:rPr>
          <w:rFonts w:ascii="宋体" w:hAnsi="宋体" w:cs="宋体"/>
          <w:b/>
          <w:spacing w:val="20"/>
          <w:szCs w:val="21"/>
        </w:rPr>
      </w:pPr>
      <w:r>
        <w:rPr>
          <w:rFonts w:hint="eastAsia" w:ascii="宋体" w:hAnsi="宋体" w:cs="宋体"/>
          <w:b/>
          <w:spacing w:val="20"/>
          <w:szCs w:val="21"/>
        </w:rPr>
        <w:t>标项一</w:t>
      </w:r>
    </w:p>
    <w:tbl>
      <w:tblPr>
        <w:tblStyle w:val="38"/>
        <w:tblW w:w="96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53"/>
        <w:gridCol w:w="7322"/>
      </w:tblGrid>
      <w:tr w14:paraId="4916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9" w:hRule="atLeast"/>
          <w:jc w:val="center"/>
        </w:trPr>
        <w:tc>
          <w:tcPr>
            <w:tcW w:w="2353" w:type="dxa"/>
            <w:vAlign w:val="center"/>
          </w:tcPr>
          <w:p w14:paraId="7C2F1F79">
            <w:pPr>
              <w:spacing w:before="240" w:after="240"/>
              <w:jc w:val="center"/>
              <w:rPr>
                <w:rFonts w:ascii="宋体" w:hAnsi="宋体" w:cs="宋体"/>
                <w:szCs w:val="21"/>
              </w:rPr>
            </w:pPr>
            <w:r>
              <w:rPr>
                <w:rFonts w:hint="eastAsia" w:ascii="宋体" w:hAnsi="宋体" w:cs="宋体"/>
                <w:szCs w:val="21"/>
              </w:rPr>
              <w:t>项目名称</w:t>
            </w:r>
          </w:p>
        </w:tc>
        <w:tc>
          <w:tcPr>
            <w:tcW w:w="7322" w:type="dxa"/>
            <w:vAlign w:val="center"/>
          </w:tcPr>
          <w:p w14:paraId="227470B4">
            <w:pPr>
              <w:spacing w:before="240" w:after="240"/>
              <w:jc w:val="center"/>
              <w:rPr>
                <w:rFonts w:ascii="宋体" w:hAnsi="宋体" w:cs="宋体"/>
                <w:b/>
                <w:szCs w:val="21"/>
              </w:rPr>
            </w:pPr>
            <w:r>
              <w:rPr>
                <w:rFonts w:hint="eastAsia" w:ascii="宋体"/>
                <w:szCs w:val="21"/>
              </w:rPr>
              <w:t>舟山市公安局警犬基地开办物品采购项目(第四次招标）</w:t>
            </w:r>
          </w:p>
        </w:tc>
      </w:tr>
      <w:tr w14:paraId="7B023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9" w:hRule="atLeast"/>
          <w:jc w:val="center"/>
        </w:trPr>
        <w:tc>
          <w:tcPr>
            <w:tcW w:w="9675" w:type="dxa"/>
            <w:gridSpan w:val="2"/>
            <w:vAlign w:val="center"/>
          </w:tcPr>
          <w:p w14:paraId="5E9A7DC7">
            <w:pPr>
              <w:spacing w:before="240" w:after="240"/>
              <w:jc w:val="center"/>
              <w:rPr>
                <w:rFonts w:ascii="宋体"/>
                <w:szCs w:val="21"/>
              </w:rPr>
            </w:pPr>
            <w:r>
              <w:rPr>
                <w:rFonts w:hint="eastAsia" w:ascii="宋体" w:hAnsi="宋体" w:cs="宋体"/>
                <w:szCs w:val="21"/>
              </w:rPr>
              <w:t>标项</w:t>
            </w:r>
            <w:r>
              <w:rPr>
                <w:rFonts w:hint="eastAsia" w:ascii="宋体"/>
                <w:szCs w:val="21"/>
              </w:rPr>
              <w:t>一</w:t>
            </w:r>
          </w:p>
        </w:tc>
      </w:tr>
      <w:tr w14:paraId="1CFB4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25" w:hRule="atLeast"/>
          <w:jc w:val="center"/>
        </w:trPr>
        <w:tc>
          <w:tcPr>
            <w:tcW w:w="2353" w:type="dxa"/>
            <w:vAlign w:val="center"/>
          </w:tcPr>
          <w:p w14:paraId="62429FDF">
            <w:pPr>
              <w:spacing w:before="240" w:after="240"/>
              <w:jc w:val="center"/>
              <w:rPr>
                <w:rFonts w:ascii="宋体" w:hAnsi="宋体" w:cs="宋体"/>
                <w:szCs w:val="21"/>
              </w:rPr>
            </w:pPr>
            <w:r>
              <w:rPr>
                <w:rFonts w:hint="eastAsia" w:ascii="宋体" w:hAnsi="宋体" w:cs="宋体"/>
                <w:szCs w:val="21"/>
              </w:rPr>
              <w:t>投标报价（元）</w:t>
            </w:r>
          </w:p>
        </w:tc>
        <w:tc>
          <w:tcPr>
            <w:tcW w:w="7322" w:type="dxa"/>
            <w:vAlign w:val="center"/>
          </w:tcPr>
          <w:p w14:paraId="16B3EBFA">
            <w:pPr>
              <w:spacing w:before="240" w:after="240"/>
              <w:jc w:val="center"/>
              <w:rPr>
                <w:rFonts w:ascii="宋体" w:hAnsi="宋体" w:cs="宋体"/>
                <w:szCs w:val="21"/>
              </w:rPr>
            </w:pPr>
            <w:r>
              <w:rPr>
                <w:rFonts w:hint="eastAsia" w:ascii="宋体" w:hAnsi="宋体" w:cs="宋体"/>
                <w:szCs w:val="21"/>
              </w:rPr>
              <w:t>大写：                            小写：</w:t>
            </w:r>
          </w:p>
        </w:tc>
      </w:tr>
    </w:tbl>
    <w:p w14:paraId="2F2BD78A">
      <w:pPr>
        <w:snapToGrid w:val="0"/>
        <w:spacing w:before="50" w:after="50"/>
        <w:rPr>
          <w:rFonts w:ascii="宋体" w:hAnsi="宋体" w:cs="宋体"/>
          <w:b/>
          <w:spacing w:val="20"/>
          <w:szCs w:val="21"/>
        </w:rPr>
      </w:pPr>
    </w:p>
    <w:p w14:paraId="5B3F9B68">
      <w:pPr>
        <w:spacing w:line="360" w:lineRule="auto"/>
        <w:ind w:firstLine="371" w:firstLineChars="177"/>
        <w:rPr>
          <w:rFonts w:ascii="宋体" w:hAnsi="宋体" w:cs="宋体"/>
          <w:szCs w:val="21"/>
        </w:rPr>
      </w:pPr>
    </w:p>
    <w:p w14:paraId="21A19BFA">
      <w:pPr>
        <w:spacing w:line="480" w:lineRule="auto"/>
        <w:rPr>
          <w:rFonts w:ascii="宋体" w:hAnsi="宋体" w:cs="宋体"/>
          <w:szCs w:val="21"/>
        </w:rPr>
      </w:pPr>
    </w:p>
    <w:p w14:paraId="501F33AE">
      <w:pPr>
        <w:spacing w:line="480" w:lineRule="auto"/>
        <w:rPr>
          <w:rFonts w:ascii="宋体" w:hAnsi="宋体" w:cs="宋体"/>
          <w:szCs w:val="21"/>
        </w:rPr>
      </w:pPr>
    </w:p>
    <w:p w14:paraId="2F30BB18">
      <w:pPr>
        <w:spacing w:line="480" w:lineRule="auto"/>
        <w:rPr>
          <w:rFonts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（加盖公章）  </w:t>
      </w:r>
    </w:p>
    <w:p w14:paraId="3444FE58">
      <w:pPr>
        <w:spacing w:line="480" w:lineRule="auto"/>
        <w:rPr>
          <w:rFonts w:ascii="宋体" w:hAnsi="宋体" w:cs="宋体"/>
          <w:szCs w:val="21"/>
        </w:rPr>
      </w:pPr>
      <w:r>
        <w:rPr>
          <w:rFonts w:hint="eastAsia" w:ascii="宋体" w:hAnsi="宋体" w:cs="宋体"/>
          <w:szCs w:val="21"/>
        </w:rPr>
        <w:t>投标人代表：</w:t>
      </w:r>
      <w:r>
        <w:rPr>
          <w:rFonts w:hint="eastAsia" w:ascii="宋体" w:hAnsi="宋体" w:cs="宋体"/>
          <w:szCs w:val="21"/>
          <w:u w:val="single"/>
        </w:rPr>
        <w:t xml:space="preserve">                </w:t>
      </w:r>
      <w:r>
        <w:rPr>
          <w:rFonts w:hint="eastAsia" w:ascii="宋体" w:hAnsi="宋体" w:cs="宋体"/>
          <w:szCs w:val="21"/>
        </w:rPr>
        <w:t>（签字）</w:t>
      </w:r>
    </w:p>
    <w:p w14:paraId="4834865E">
      <w:pPr>
        <w:spacing w:line="480" w:lineRule="auto"/>
        <w:rPr>
          <w:rFonts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749DC9AF">
      <w:pPr>
        <w:rPr>
          <w:rFonts w:ascii="宋体" w:hAnsi="宋体" w:cs="宋体"/>
          <w:b/>
          <w:szCs w:val="21"/>
        </w:rPr>
      </w:pPr>
      <w:r>
        <w:rPr>
          <w:rFonts w:hint="eastAsia" w:ascii="宋体" w:hAnsi="宋体" w:cs="宋体"/>
          <w:b/>
          <w:szCs w:val="21"/>
        </w:rPr>
        <w:br w:type="page"/>
      </w:r>
    </w:p>
    <w:p w14:paraId="5C26194A">
      <w:pPr>
        <w:rPr>
          <w:rFonts w:ascii="宋体" w:hAnsi="宋体" w:cs="宋体"/>
          <w:b/>
          <w:szCs w:val="21"/>
        </w:rPr>
      </w:pPr>
    </w:p>
    <w:p w14:paraId="70CEADDF">
      <w:pPr>
        <w:snapToGrid w:val="0"/>
        <w:spacing w:line="360" w:lineRule="auto"/>
        <w:outlineLvl w:val="3"/>
        <w:rPr>
          <w:rFonts w:ascii="宋体" w:hAnsi="宋体" w:cs="宋体"/>
          <w:b/>
          <w:spacing w:val="20"/>
          <w:szCs w:val="21"/>
        </w:rPr>
      </w:pPr>
      <w:r>
        <w:rPr>
          <w:rFonts w:hint="eastAsia" w:ascii="宋体" w:hAnsi="宋体" w:cs="宋体"/>
          <w:b/>
          <w:spacing w:val="20"/>
          <w:szCs w:val="21"/>
        </w:rPr>
        <w:t>标项二</w:t>
      </w:r>
    </w:p>
    <w:tbl>
      <w:tblPr>
        <w:tblStyle w:val="38"/>
        <w:tblW w:w="96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53"/>
        <w:gridCol w:w="7322"/>
      </w:tblGrid>
      <w:tr w14:paraId="2B0EC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9" w:hRule="atLeast"/>
          <w:jc w:val="center"/>
        </w:trPr>
        <w:tc>
          <w:tcPr>
            <w:tcW w:w="2353" w:type="dxa"/>
            <w:vAlign w:val="center"/>
          </w:tcPr>
          <w:p w14:paraId="27720161">
            <w:pPr>
              <w:spacing w:before="240" w:after="240"/>
              <w:jc w:val="center"/>
              <w:rPr>
                <w:rFonts w:ascii="宋体" w:hAnsi="宋体" w:cs="宋体"/>
                <w:szCs w:val="21"/>
              </w:rPr>
            </w:pPr>
            <w:r>
              <w:rPr>
                <w:rFonts w:hint="eastAsia" w:ascii="宋体" w:hAnsi="宋体" w:cs="宋体"/>
                <w:szCs w:val="21"/>
              </w:rPr>
              <w:t>项目名称</w:t>
            </w:r>
          </w:p>
        </w:tc>
        <w:tc>
          <w:tcPr>
            <w:tcW w:w="7322" w:type="dxa"/>
            <w:vAlign w:val="center"/>
          </w:tcPr>
          <w:p w14:paraId="462269E9">
            <w:pPr>
              <w:spacing w:before="240" w:after="240"/>
              <w:jc w:val="center"/>
              <w:rPr>
                <w:rFonts w:ascii="宋体" w:hAnsi="宋体" w:cs="宋体"/>
                <w:b/>
                <w:szCs w:val="21"/>
              </w:rPr>
            </w:pPr>
            <w:r>
              <w:rPr>
                <w:rFonts w:hint="eastAsia" w:ascii="宋体" w:hAnsi="宋体" w:cs="宋体"/>
                <w:szCs w:val="21"/>
              </w:rPr>
              <w:t>舟山市公安局警犬基地开办物品采购项目(第四次招标）</w:t>
            </w:r>
          </w:p>
        </w:tc>
      </w:tr>
      <w:tr w14:paraId="78FCF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9" w:hRule="atLeast"/>
          <w:jc w:val="center"/>
        </w:trPr>
        <w:tc>
          <w:tcPr>
            <w:tcW w:w="9675" w:type="dxa"/>
            <w:gridSpan w:val="2"/>
            <w:vAlign w:val="center"/>
          </w:tcPr>
          <w:p w14:paraId="5A2B8487">
            <w:pPr>
              <w:spacing w:before="240" w:after="240"/>
              <w:jc w:val="center"/>
              <w:rPr>
                <w:rFonts w:ascii="宋体" w:hAnsi="宋体" w:cs="宋体"/>
                <w:szCs w:val="21"/>
              </w:rPr>
            </w:pPr>
            <w:r>
              <w:rPr>
                <w:rFonts w:hint="eastAsia" w:ascii="宋体" w:hAnsi="宋体" w:cs="宋体"/>
                <w:szCs w:val="21"/>
              </w:rPr>
              <w:t>标项二</w:t>
            </w:r>
          </w:p>
        </w:tc>
      </w:tr>
      <w:tr w14:paraId="68FAD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25" w:hRule="atLeast"/>
          <w:jc w:val="center"/>
        </w:trPr>
        <w:tc>
          <w:tcPr>
            <w:tcW w:w="2353" w:type="dxa"/>
            <w:vAlign w:val="center"/>
          </w:tcPr>
          <w:p w14:paraId="44EB5999">
            <w:pPr>
              <w:spacing w:before="240" w:after="240"/>
              <w:jc w:val="center"/>
              <w:rPr>
                <w:rFonts w:ascii="宋体" w:hAnsi="宋体" w:cs="宋体"/>
                <w:szCs w:val="21"/>
              </w:rPr>
            </w:pPr>
            <w:r>
              <w:rPr>
                <w:rFonts w:hint="eastAsia" w:ascii="宋体" w:hAnsi="宋体" w:cs="宋体"/>
                <w:szCs w:val="21"/>
              </w:rPr>
              <w:t>投标报价（元）</w:t>
            </w:r>
          </w:p>
        </w:tc>
        <w:tc>
          <w:tcPr>
            <w:tcW w:w="7322" w:type="dxa"/>
            <w:vAlign w:val="center"/>
          </w:tcPr>
          <w:p w14:paraId="7B36248F">
            <w:pPr>
              <w:spacing w:before="240" w:after="240"/>
              <w:jc w:val="center"/>
              <w:rPr>
                <w:rFonts w:ascii="宋体" w:hAnsi="宋体" w:cs="宋体"/>
                <w:szCs w:val="21"/>
              </w:rPr>
            </w:pPr>
            <w:r>
              <w:rPr>
                <w:rFonts w:hint="eastAsia" w:ascii="宋体" w:hAnsi="宋体" w:cs="宋体"/>
                <w:szCs w:val="21"/>
              </w:rPr>
              <w:t>大写：                            小写：</w:t>
            </w:r>
          </w:p>
        </w:tc>
      </w:tr>
    </w:tbl>
    <w:p w14:paraId="65823253">
      <w:pPr>
        <w:snapToGrid w:val="0"/>
        <w:spacing w:before="50" w:after="50"/>
        <w:rPr>
          <w:rFonts w:ascii="宋体" w:hAnsi="宋体" w:cs="宋体"/>
          <w:b/>
          <w:spacing w:val="20"/>
          <w:szCs w:val="21"/>
        </w:rPr>
      </w:pPr>
    </w:p>
    <w:p w14:paraId="0517662A">
      <w:pPr>
        <w:spacing w:line="360" w:lineRule="auto"/>
        <w:ind w:firstLine="371" w:firstLineChars="177"/>
        <w:rPr>
          <w:rFonts w:ascii="宋体" w:hAnsi="宋体" w:cs="宋体"/>
          <w:szCs w:val="21"/>
        </w:rPr>
      </w:pPr>
    </w:p>
    <w:p w14:paraId="5CD5DF8F">
      <w:pPr>
        <w:spacing w:line="480" w:lineRule="auto"/>
        <w:rPr>
          <w:rFonts w:ascii="宋体" w:hAnsi="宋体" w:cs="宋体"/>
          <w:szCs w:val="21"/>
        </w:rPr>
      </w:pPr>
    </w:p>
    <w:p w14:paraId="21BE512A">
      <w:pPr>
        <w:spacing w:line="480" w:lineRule="auto"/>
        <w:rPr>
          <w:rFonts w:ascii="宋体" w:hAnsi="宋体" w:cs="宋体"/>
          <w:szCs w:val="21"/>
        </w:rPr>
      </w:pPr>
    </w:p>
    <w:p w14:paraId="1020A1B4">
      <w:pPr>
        <w:spacing w:line="480" w:lineRule="auto"/>
        <w:rPr>
          <w:rFonts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（加盖公章）  </w:t>
      </w:r>
    </w:p>
    <w:p w14:paraId="0A59F85D">
      <w:pPr>
        <w:spacing w:line="480" w:lineRule="auto"/>
        <w:rPr>
          <w:rFonts w:ascii="宋体" w:hAnsi="宋体" w:cs="宋体"/>
          <w:szCs w:val="21"/>
        </w:rPr>
      </w:pPr>
      <w:r>
        <w:rPr>
          <w:rFonts w:hint="eastAsia" w:ascii="宋体" w:hAnsi="宋体" w:cs="宋体"/>
          <w:szCs w:val="21"/>
        </w:rPr>
        <w:t>投标人代表：</w:t>
      </w:r>
      <w:r>
        <w:rPr>
          <w:rFonts w:hint="eastAsia" w:ascii="宋体" w:hAnsi="宋体" w:cs="宋体"/>
          <w:szCs w:val="21"/>
          <w:u w:val="single"/>
        </w:rPr>
        <w:t xml:space="preserve">                </w:t>
      </w:r>
      <w:r>
        <w:rPr>
          <w:rFonts w:hint="eastAsia" w:ascii="宋体" w:hAnsi="宋体" w:cs="宋体"/>
          <w:szCs w:val="21"/>
        </w:rPr>
        <w:t>（签字）</w:t>
      </w:r>
    </w:p>
    <w:p w14:paraId="78D94392">
      <w:pPr>
        <w:spacing w:line="480" w:lineRule="auto"/>
        <w:rPr>
          <w:rFonts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69F3AFF8">
      <w:pPr>
        <w:rPr>
          <w:rFonts w:ascii="宋体" w:hAnsi="宋体" w:cs="宋体"/>
          <w:b/>
          <w:szCs w:val="21"/>
        </w:rPr>
      </w:pPr>
    </w:p>
    <w:p w14:paraId="0D6EA8E8">
      <w:pPr>
        <w:rPr>
          <w:rFonts w:ascii="宋体" w:hAnsi="宋体" w:cs="宋体"/>
          <w:b/>
          <w:szCs w:val="21"/>
        </w:rPr>
      </w:pPr>
    </w:p>
    <w:p w14:paraId="4EA0E5DC">
      <w:pPr>
        <w:rPr>
          <w:rFonts w:ascii="宋体" w:hAnsi="宋体" w:cs="宋体"/>
          <w:b/>
          <w:szCs w:val="21"/>
        </w:rPr>
      </w:pPr>
      <w:r>
        <w:rPr>
          <w:rFonts w:hint="eastAsia" w:ascii="宋体" w:hAnsi="宋体" w:cs="宋体"/>
          <w:b/>
          <w:szCs w:val="21"/>
        </w:rPr>
        <w:br w:type="page"/>
      </w:r>
    </w:p>
    <w:p w14:paraId="068B1AC6">
      <w:pPr>
        <w:outlineLvl w:val="2"/>
        <w:rPr>
          <w:rFonts w:ascii="宋体" w:hAnsi="宋体" w:cs="宋体"/>
          <w:b/>
          <w:szCs w:val="21"/>
        </w:rPr>
      </w:pPr>
      <w:r>
        <w:rPr>
          <w:rFonts w:hint="eastAsia" w:ascii="宋体" w:hAnsi="宋体" w:cs="宋体"/>
          <w:b/>
          <w:szCs w:val="21"/>
        </w:rPr>
        <w:t>格式二、报价明细表</w:t>
      </w:r>
    </w:p>
    <w:p w14:paraId="63E73DC1">
      <w:pPr>
        <w:spacing w:line="480" w:lineRule="auto"/>
        <w:rPr>
          <w:rFonts w:ascii="宋体" w:hAnsi="宋体" w:cs="宋体"/>
          <w:b/>
          <w:bCs/>
          <w:szCs w:val="21"/>
        </w:rPr>
      </w:pPr>
    </w:p>
    <w:tbl>
      <w:tblPr>
        <w:tblStyle w:val="38"/>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0"/>
        <w:gridCol w:w="1025"/>
        <w:gridCol w:w="1237"/>
        <w:gridCol w:w="1303"/>
        <w:gridCol w:w="1132"/>
        <w:gridCol w:w="1177"/>
        <w:gridCol w:w="1344"/>
        <w:gridCol w:w="947"/>
        <w:gridCol w:w="1001"/>
      </w:tblGrid>
      <w:tr w14:paraId="4E310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8" w:type="pct"/>
            <w:tcBorders>
              <w:top w:val="single" w:color="auto" w:sz="4" w:space="0"/>
              <w:left w:val="single" w:color="auto" w:sz="4" w:space="0"/>
              <w:bottom w:val="single" w:color="auto" w:sz="4" w:space="0"/>
              <w:right w:val="single" w:color="auto" w:sz="4" w:space="0"/>
            </w:tcBorders>
            <w:vAlign w:val="center"/>
          </w:tcPr>
          <w:p w14:paraId="2FE73F5E">
            <w:pPr>
              <w:jc w:val="center"/>
              <w:rPr>
                <w:rFonts w:ascii="宋体" w:hAnsi="宋体" w:cs="宋体"/>
                <w:spacing w:val="4"/>
                <w:szCs w:val="21"/>
              </w:rPr>
            </w:pPr>
            <w:r>
              <w:rPr>
                <w:rFonts w:hint="eastAsia" w:ascii="宋体" w:hAnsi="宋体" w:cs="宋体"/>
                <w:spacing w:val="4"/>
                <w:szCs w:val="21"/>
              </w:rPr>
              <w:t>序号</w:t>
            </w:r>
          </w:p>
        </w:tc>
        <w:tc>
          <w:tcPr>
            <w:tcW w:w="527" w:type="pct"/>
            <w:tcBorders>
              <w:top w:val="single" w:color="auto" w:sz="4" w:space="0"/>
              <w:left w:val="single" w:color="auto" w:sz="4" w:space="0"/>
              <w:bottom w:val="single" w:color="auto" w:sz="4" w:space="0"/>
              <w:right w:val="single" w:color="auto" w:sz="4" w:space="0"/>
            </w:tcBorders>
            <w:vAlign w:val="center"/>
          </w:tcPr>
          <w:p w14:paraId="2589FF44">
            <w:pPr>
              <w:jc w:val="center"/>
              <w:rPr>
                <w:rFonts w:ascii="宋体" w:hAnsi="宋体" w:cs="宋体"/>
                <w:spacing w:val="4"/>
                <w:szCs w:val="21"/>
              </w:rPr>
            </w:pPr>
            <w:r>
              <w:rPr>
                <w:rFonts w:hint="eastAsia" w:ascii="宋体" w:hAnsi="宋体" w:cs="宋体"/>
                <w:color w:val="000000"/>
                <w:kern w:val="0"/>
                <w:szCs w:val="21"/>
                <w:lang w:bidi="ar"/>
              </w:rPr>
              <w:t>分类</w:t>
            </w:r>
          </w:p>
        </w:tc>
        <w:tc>
          <w:tcPr>
            <w:tcW w:w="636" w:type="pct"/>
            <w:tcBorders>
              <w:top w:val="single" w:color="auto" w:sz="4" w:space="0"/>
              <w:left w:val="single" w:color="auto" w:sz="4" w:space="0"/>
              <w:bottom w:val="single" w:color="auto" w:sz="4" w:space="0"/>
              <w:right w:val="single" w:color="auto" w:sz="4" w:space="0"/>
            </w:tcBorders>
            <w:vAlign w:val="center"/>
          </w:tcPr>
          <w:p w14:paraId="523E5AAB">
            <w:pPr>
              <w:jc w:val="center"/>
              <w:rPr>
                <w:rFonts w:ascii="宋体" w:hAnsi="宋体" w:cs="宋体"/>
                <w:b/>
                <w:szCs w:val="21"/>
              </w:rPr>
            </w:pPr>
            <w:r>
              <w:rPr>
                <w:rFonts w:hint="eastAsia" w:ascii="宋体" w:hAnsi="宋体" w:cs="宋体"/>
                <w:spacing w:val="4"/>
                <w:szCs w:val="21"/>
              </w:rPr>
              <w:t>产品名称</w:t>
            </w:r>
          </w:p>
        </w:tc>
        <w:tc>
          <w:tcPr>
            <w:tcW w:w="670" w:type="pct"/>
            <w:tcBorders>
              <w:top w:val="single" w:color="auto" w:sz="4" w:space="0"/>
              <w:left w:val="single" w:color="auto" w:sz="4" w:space="0"/>
              <w:bottom w:val="single" w:color="auto" w:sz="4" w:space="0"/>
              <w:right w:val="single" w:color="auto" w:sz="4" w:space="0"/>
            </w:tcBorders>
            <w:vAlign w:val="center"/>
          </w:tcPr>
          <w:p w14:paraId="26635261">
            <w:pPr>
              <w:jc w:val="center"/>
              <w:rPr>
                <w:rFonts w:ascii="宋体" w:hAnsi="宋体" w:cs="宋体"/>
                <w:szCs w:val="21"/>
              </w:rPr>
            </w:pPr>
            <w:r>
              <w:rPr>
                <w:rFonts w:hint="eastAsia" w:ascii="宋体" w:hAnsi="宋体" w:cs="宋体"/>
                <w:szCs w:val="21"/>
              </w:rPr>
              <w:t>规格型号</w:t>
            </w:r>
          </w:p>
        </w:tc>
        <w:tc>
          <w:tcPr>
            <w:tcW w:w="582" w:type="pct"/>
            <w:tcBorders>
              <w:top w:val="single" w:color="auto" w:sz="4" w:space="0"/>
              <w:left w:val="single" w:color="auto" w:sz="4" w:space="0"/>
              <w:bottom w:val="single" w:color="auto" w:sz="4" w:space="0"/>
              <w:right w:val="single" w:color="auto" w:sz="4" w:space="0"/>
            </w:tcBorders>
            <w:vAlign w:val="center"/>
          </w:tcPr>
          <w:p w14:paraId="4ECBA5A8">
            <w:pPr>
              <w:jc w:val="center"/>
              <w:rPr>
                <w:rFonts w:ascii="宋体" w:hAnsi="宋体" w:cs="宋体"/>
                <w:szCs w:val="21"/>
              </w:rPr>
            </w:pPr>
            <w:r>
              <w:rPr>
                <w:rFonts w:hint="eastAsia" w:ascii="宋体" w:hAnsi="宋体" w:cs="宋体"/>
                <w:szCs w:val="21"/>
              </w:rPr>
              <w:t>品牌</w:t>
            </w:r>
          </w:p>
        </w:tc>
        <w:tc>
          <w:tcPr>
            <w:tcW w:w="605" w:type="pct"/>
            <w:tcBorders>
              <w:top w:val="single" w:color="auto" w:sz="4" w:space="0"/>
              <w:left w:val="single" w:color="auto" w:sz="4" w:space="0"/>
              <w:bottom w:val="single" w:color="auto" w:sz="4" w:space="0"/>
              <w:right w:val="single" w:color="auto" w:sz="4" w:space="0"/>
            </w:tcBorders>
            <w:vAlign w:val="center"/>
          </w:tcPr>
          <w:p w14:paraId="6BCBF974">
            <w:pPr>
              <w:jc w:val="center"/>
              <w:rPr>
                <w:rFonts w:ascii="宋体" w:hAnsi="宋体" w:cs="宋体"/>
                <w:szCs w:val="21"/>
              </w:rPr>
            </w:pPr>
            <w:r>
              <w:rPr>
                <w:rFonts w:hint="eastAsia" w:ascii="宋体" w:hAnsi="宋体" w:cs="宋体"/>
                <w:szCs w:val="21"/>
              </w:rPr>
              <w:t>数量</w:t>
            </w:r>
          </w:p>
        </w:tc>
        <w:tc>
          <w:tcPr>
            <w:tcW w:w="691" w:type="pct"/>
            <w:tcBorders>
              <w:top w:val="single" w:color="auto" w:sz="4" w:space="0"/>
              <w:left w:val="single" w:color="auto" w:sz="4" w:space="0"/>
              <w:bottom w:val="single" w:color="auto" w:sz="4" w:space="0"/>
              <w:right w:val="single" w:color="auto" w:sz="4" w:space="0"/>
            </w:tcBorders>
            <w:vAlign w:val="center"/>
          </w:tcPr>
          <w:p w14:paraId="7119D316">
            <w:pPr>
              <w:jc w:val="center"/>
              <w:rPr>
                <w:rFonts w:ascii="宋体" w:hAnsi="宋体" w:cs="宋体"/>
                <w:szCs w:val="21"/>
              </w:rPr>
            </w:pPr>
            <w:r>
              <w:rPr>
                <w:rFonts w:hint="eastAsia" w:ascii="宋体" w:hAnsi="宋体" w:cs="宋体"/>
                <w:szCs w:val="21"/>
              </w:rPr>
              <w:t>单位</w:t>
            </w:r>
          </w:p>
        </w:tc>
        <w:tc>
          <w:tcPr>
            <w:tcW w:w="487" w:type="pct"/>
            <w:tcBorders>
              <w:top w:val="single" w:color="auto" w:sz="4" w:space="0"/>
              <w:left w:val="single" w:color="auto" w:sz="4" w:space="0"/>
              <w:bottom w:val="single" w:color="auto" w:sz="4" w:space="0"/>
              <w:right w:val="single" w:color="auto" w:sz="4" w:space="0"/>
            </w:tcBorders>
            <w:vAlign w:val="center"/>
          </w:tcPr>
          <w:p w14:paraId="2BE58620">
            <w:pPr>
              <w:jc w:val="center"/>
              <w:rPr>
                <w:rFonts w:ascii="宋体" w:hAnsi="宋体" w:cs="宋体"/>
                <w:szCs w:val="21"/>
              </w:rPr>
            </w:pPr>
            <w:r>
              <w:rPr>
                <w:rFonts w:hint="eastAsia" w:ascii="宋体" w:hAnsi="宋体" w:cs="宋体"/>
                <w:szCs w:val="21"/>
              </w:rPr>
              <w:t>单价（元）</w:t>
            </w:r>
          </w:p>
        </w:tc>
        <w:tc>
          <w:tcPr>
            <w:tcW w:w="508" w:type="pct"/>
            <w:tcBorders>
              <w:top w:val="single" w:color="auto" w:sz="4" w:space="0"/>
              <w:left w:val="single" w:color="auto" w:sz="4" w:space="0"/>
              <w:bottom w:val="single" w:color="auto" w:sz="4" w:space="0"/>
              <w:right w:val="single" w:color="auto" w:sz="4" w:space="0"/>
            </w:tcBorders>
            <w:vAlign w:val="center"/>
          </w:tcPr>
          <w:p w14:paraId="6D6B59EF">
            <w:pPr>
              <w:jc w:val="center"/>
              <w:rPr>
                <w:rFonts w:ascii="宋体" w:hAnsi="宋体" w:cs="宋体"/>
                <w:szCs w:val="21"/>
              </w:rPr>
            </w:pPr>
            <w:r>
              <w:rPr>
                <w:rFonts w:hint="eastAsia" w:ascii="宋体" w:hAnsi="宋体" w:cs="宋体"/>
                <w:szCs w:val="21"/>
              </w:rPr>
              <w:t>总价（元）</w:t>
            </w:r>
          </w:p>
        </w:tc>
      </w:tr>
      <w:tr w14:paraId="08B55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8" w:type="pct"/>
            <w:tcBorders>
              <w:top w:val="single" w:color="auto" w:sz="4" w:space="0"/>
              <w:left w:val="single" w:color="auto" w:sz="4" w:space="0"/>
              <w:bottom w:val="single" w:color="auto" w:sz="4" w:space="0"/>
              <w:right w:val="single" w:color="auto" w:sz="4" w:space="0"/>
            </w:tcBorders>
            <w:vAlign w:val="center"/>
          </w:tcPr>
          <w:p w14:paraId="341096C1">
            <w:pPr>
              <w:jc w:val="center"/>
              <w:rPr>
                <w:rFonts w:ascii="宋体" w:hAnsi="宋体" w:cs="宋体"/>
                <w:b/>
                <w:szCs w:val="21"/>
              </w:rPr>
            </w:pPr>
          </w:p>
        </w:tc>
        <w:tc>
          <w:tcPr>
            <w:tcW w:w="527" w:type="pct"/>
            <w:tcBorders>
              <w:top w:val="single" w:color="auto" w:sz="4" w:space="0"/>
              <w:left w:val="single" w:color="auto" w:sz="4" w:space="0"/>
              <w:bottom w:val="single" w:color="auto" w:sz="4" w:space="0"/>
              <w:right w:val="single" w:color="auto" w:sz="4" w:space="0"/>
            </w:tcBorders>
            <w:vAlign w:val="center"/>
          </w:tcPr>
          <w:p w14:paraId="70825A9C">
            <w:pPr>
              <w:jc w:val="center"/>
              <w:rPr>
                <w:rFonts w:ascii="宋体" w:hAnsi="宋体" w:cs="宋体"/>
                <w:b/>
                <w:szCs w:val="21"/>
              </w:rPr>
            </w:pPr>
          </w:p>
        </w:tc>
        <w:tc>
          <w:tcPr>
            <w:tcW w:w="636" w:type="pct"/>
            <w:tcBorders>
              <w:top w:val="single" w:color="auto" w:sz="4" w:space="0"/>
              <w:left w:val="single" w:color="auto" w:sz="4" w:space="0"/>
              <w:bottom w:val="single" w:color="auto" w:sz="4" w:space="0"/>
              <w:right w:val="single" w:color="auto" w:sz="4" w:space="0"/>
            </w:tcBorders>
            <w:vAlign w:val="center"/>
          </w:tcPr>
          <w:p w14:paraId="7299A1D2">
            <w:pPr>
              <w:jc w:val="center"/>
              <w:rPr>
                <w:rFonts w:ascii="宋体" w:hAnsi="宋体" w:cs="宋体"/>
                <w:b/>
                <w:szCs w:val="21"/>
              </w:rPr>
            </w:pPr>
          </w:p>
        </w:tc>
        <w:tc>
          <w:tcPr>
            <w:tcW w:w="670" w:type="pct"/>
            <w:tcBorders>
              <w:top w:val="single" w:color="auto" w:sz="4" w:space="0"/>
              <w:left w:val="single" w:color="auto" w:sz="4" w:space="0"/>
              <w:bottom w:val="single" w:color="auto" w:sz="4" w:space="0"/>
              <w:right w:val="single" w:color="auto" w:sz="4" w:space="0"/>
            </w:tcBorders>
            <w:vAlign w:val="center"/>
          </w:tcPr>
          <w:p w14:paraId="59F2007F">
            <w:pPr>
              <w:jc w:val="center"/>
              <w:rPr>
                <w:rFonts w:ascii="宋体" w:hAnsi="宋体" w:cs="宋体"/>
                <w:b/>
                <w:szCs w:val="21"/>
              </w:rPr>
            </w:pPr>
          </w:p>
        </w:tc>
        <w:tc>
          <w:tcPr>
            <w:tcW w:w="582" w:type="pct"/>
            <w:tcBorders>
              <w:top w:val="single" w:color="auto" w:sz="4" w:space="0"/>
              <w:left w:val="single" w:color="auto" w:sz="4" w:space="0"/>
              <w:bottom w:val="single" w:color="auto" w:sz="4" w:space="0"/>
              <w:right w:val="single" w:color="auto" w:sz="4" w:space="0"/>
            </w:tcBorders>
            <w:vAlign w:val="center"/>
          </w:tcPr>
          <w:p w14:paraId="08762C4C">
            <w:pPr>
              <w:jc w:val="center"/>
              <w:rPr>
                <w:rFonts w:ascii="宋体" w:hAnsi="宋体" w:cs="宋体"/>
                <w:b/>
                <w:szCs w:val="21"/>
              </w:rPr>
            </w:pPr>
          </w:p>
        </w:tc>
        <w:tc>
          <w:tcPr>
            <w:tcW w:w="605" w:type="pct"/>
            <w:tcBorders>
              <w:top w:val="single" w:color="auto" w:sz="4" w:space="0"/>
              <w:left w:val="single" w:color="auto" w:sz="4" w:space="0"/>
              <w:bottom w:val="single" w:color="auto" w:sz="4" w:space="0"/>
              <w:right w:val="single" w:color="auto" w:sz="4" w:space="0"/>
            </w:tcBorders>
            <w:vAlign w:val="center"/>
          </w:tcPr>
          <w:p w14:paraId="11F47FE1">
            <w:pPr>
              <w:jc w:val="center"/>
              <w:rPr>
                <w:rFonts w:ascii="宋体" w:hAnsi="宋体" w:cs="宋体"/>
                <w:b/>
                <w:szCs w:val="21"/>
              </w:rPr>
            </w:pPr>
          </w:p>
        </w:tc>
        <w:tc>
          <w:tcPr>
            <w:tcW w:w="691" w:type="pct"/>
            <w:tcBorders>
              <w:top w:val="single" w:color="auto" w:sz="4" w:space="0"/>
              <w:left w:val="single" w:color="auto" w:sz="4" w:space="0"/>
              <w:bottom w:val="single" w:color="auto" w:sz="4" w:space="0"/>
              <w:right w:val="single" w:color="auto" w:sz="4" w:space="0"/>
            </w:tcBorders>
            <w:vAlign w:val="center"/>
          </w:tcPr>
          <w:p w14:paraId="5EE7E6E4">
            <w:pPr>
              <w:jc w:val="center"/>
              <w:rPr>
                <w:rFonts w:ascii="宋体" w:hAnsi="宋体" w:cs="宋体"/>
                <w:b/>
                <w:szCs w:val="21"/>
              </w:rPr>
            </w:pPr>
          </w:p>
        </w:tc>
        <w:tc>
          <w:tcPr>
            <w:tcW w:w="487" w:type="pct"/>
            <w:tcBorders>
              <w:top w:val="single" w:color="auto" w:sz="4" w:space="0"/>
              <w:left w:val="single" w:color="auto" w:sz="4" w:space="0"/>
              <w:bottom w:val="single" w:color="auto" w:sz="4" w:space="0"/>
              <w:right w:val="single" w:color="auto" w:sz="4" w:space="0"/>
            </w:tcBorders>
            <w:vAlign w:val="center"/>
          </w:tcPr>
          <w:p w14:paraId="43896C02">
            <w:pPr>
              <w:jc w:val="center"/>
              <w:rPr>
                <w:rFonts w:ascii="宋体" w:hAnsi="宋体" w:cs="宋体"/>
                <w:b/>
                <w:szCs w:val="21"/>
              </w:rPr>
            </w:pPr>
          </w:p>
        </w:tc>
        <w:tc>
          <w:tcPr>
            <w:tcW w:w="508" w:type="pct"/>
            <w:tcBorders>
              <w:top w:val="single" w:color="auto" w:sz="4" w:space="0"/>
              <w:left w:val="single" w:color="auto" w:sz="4" w:space="0"/>
              <w:bottom w:val="single" w:color="auto" w:sz="4" w:space="0"/>
              <w:right w:val="single" w:color="auto" w:sz="4" w:space="0"/>
            </w:tcBorders>
            <w:vAlign w:val="center"/>
          </w:tcPr>
          <w:p w14:paraId="632944F3">
            <w:pPr>
              <w:jc w:val="center"/>
              <w:rPr>
                <w:rFonts w:ascii="宋体" w:hAnsi="宋体" w:cs="宋体"/>
                <w:b/>
                <w:szCs w:val="21"/>
              </w:rPr>
            </w:pPr>
          </w:p>
        </w:tc>
      </w:tr>
      <w:tr w14:paraId="11081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8" w:type="pct"/>
            <w:tcBorders>
              <w:top w:val="single" w:color="auto" w:sz="4" w:space="0"/>
              <w:left w:val="single" w:color="auto" w:sz="4" w:space="0"/>
              <w:bottom w:val="single" w:color="auto" w:sz="4" w:space="0"/>
              <w:right w:val="single" w:color="auto" w:sz="4" w:space="0"/>
            </w:tcBorders>
            <w:vAlign w:val="center"/>
          </w:tcPr>
          <w:p w14:paraId="54F0CA8F">
            <w:pPr>
              <w:jc w:val="center"/>
              <w:rPr>
                <w:rFonts w:ascii="宋体" w:hAnsi="宋体" w:cs="宋体"/>
                <w:b/>
                <w:szCs w:val="21"/>
              </w:rPr>
            </w:pPr>
          </w:p>
        </w:tc>
        <w:tc>
          <w:tcPr>
            <w:tcW w:w="527" w:type="pct"/>
            <w:tcBorders>
              <w:top w:val="single" w:color="auto" w:sz="4" w:space="0"/>
              <w:left w:val="single" w:color="auto" w:sz="4" w:space="0"/>
              <w:bottom w:val="single" w:color="auto" w:sz="4" w:space="0"/>
              <w:right w:val="single" w:color="auto" w:sz="4" w:space="0"/>
            </w:tcBorders>
            <w:vAlign w:val="center"/>
          </w:tcPr>
          <w:p w14:paraId="4A159345">
            <w:pPr>
              <w:jc w:val="center"/>
              <w:rPr>
                <w:rFonts w:ascii="宋体" w:hAnsi="宋体" w:cs="宋体"/>
                <w:b/>
                <w:szCs w:val="21"/>
              </w:rPr>
            </w:pPr>
          </w:p>
        </w:tc>
        <w:tc>
          <w:tcPr>
            <w:tcW w:w="636" w:type="pct"/>
            <w:tcBorders>
              <w:top w:val="single" w:color="auto" w:sz="4" w:space="0"/>
              <w:left w:val="single" w:color="auto" w:sz="4" w:space="0"/>
              <w:bottom w:val="single" w:color="auto" w:sz="4" w:space="0"/>
              <w:right w:val="single" w:color="auto" w:sz="4" w:space="0"/>
            </w:tcBorders>
            <w:vAlign w:val="center"/>
          </w:tcPr>
          <w:p w14:paraId="3564B6D0">
            <w:pPr>
              <w:jc w:val="center"/>
              <w:rPr>
                <w:rFonts w:ascii="宋体" w:hAnsi="宋体" w:cs="宋体"/>
                <w:b/>
                <w:szCs w:val="21"/>
              </w:rPr>
            </w:pPr>
          </w:p>
        </w:tc>
        <w:tc>
          <w:tcPr>
            <w:tcW w:w="670" w:type="pct"/>
            <w:tcBorders>
              <w:top w:val="single" w:color="auto" w:sz="4" w:space="0"/>
              <w:left w:val="single" w:color="auto" w:sz="4" w:space="0"/>
              <w:bottom w:val="single" w:color="auto" w:sz="4" w:space="0"/>
              <w:right w:val="single" w:color="auto" w:sz="4" w:space="0"/>
            </w:tcBorders>
            <w:vAlign w:val="center"/>
          </w:tcPr>
          <w:p w14:paraId="1784E142">
            <w:pPr>
              <w:jc w:val="center"/>
              <w:rPr>
                <w:rFonts w:ascii="宋体" w:hAnsi="宋体" w:cs="宋体"/>
                <w:b/>
                <w:szCs w:val="21"/>
              </w:rPr>
            </w:pPr>
          </w:p>
        </w:tc>
        <w:tc>
          <w:tcPr>
            <w:tcW w:w="582" w:type="pct"/>
            <w:tcBorders>
              <w:top w:val="single" w:color="auto" w:sz="4" w:space="0"/>
              <w:left w:val="single" w:color="auto" w:sz="4" w:space="0"/>
              <w:bottom w:val="single" w:color="auto" w:sz="4" w:space="0"/>
              <w:right w:val="single" w:color="auto" w:sz="4" w:space="0"/>
            </w:tcBorders>
            <w:vAlign w:val="center"/>
          </w:tcPr>
          <w:p w14:paraId="52C1A775">
            <w:pPr>
              <w:jc w:val="center"/>
              <w:rPr>
                <w:rFonts w:ascii="宋体" w:hAnsi="宋体" w:cs="宋体"/>
                <w:b/>
                <w:szCs w:val="21"/>
              </w:rPr>
            </w:pPr>
          </w:p>
        </w:tc>
        <w:tc>
          <w:tcPr>
            <w:tcW w:w="605" w:type="pct"/>
            <w:tcBorders>
              <w:top w:val="single" w:color="auto" w:sz="4" w:space="0"/>
              <w:left w:val="single" w:color="auto" w:sz="4" w:space="0"/>
              <w:bottom w:val="single" w:color="auto" w:sz="4" w:space="0"/>
              <w:right w:val="single" w:color="auto" w:sz="4" w:space="0"/>
            </w:tcBorders>
            <w:vAlign w:val="center"/>
          </w:tcPr>
          <w:p w14:paraId="70A10010">
            <w:pPr>
              <w:jc w:val="center"/>
              <w:rPr>
                <w:rFonts w:ascii="宋体" w:hAnsi="宋体" w:cs="宋体"/>
                <w:b/>
                <w:szCs w:val="21"/>
              </w:rPr>
            </w:pPr>
          </w:p>
        </w:tc>
        <w:tc>
          <w:tcPr>
            <w:tcW w:w="691" w:type="pct"/>
            <w:tcBorders>
              <w:top w:val="single" w:color="auto" w:sz="4" w:space="0"/>
              <w:left w:val="single" w:color="auto" w:sz="4" w:space="0"/>
              <w:bottom w:val="single" w:color="auto" w:sz="4" w:space="0"/>
              <w:right w:val="single" w:color="auto" w:sz="4" w:space="0"/>
            </w:tcBorders>
            <w:vAlign w:val="center"/>
          </w:tcPr>
          <w:p w14:paraId="14A79435">
            <w:pPr>
              <w:jc w:val="center"/>
              <w:rPr>
                <w:rFonts w:ascii="宋体" w:hAnsi="宋体" w:cs="宋体"/>
                <w:b/>
                <w:szCs w:val="21"/>
              </w:rPr>
            </w:pPr>
          </w:p>
        </w:tc>
        <w:tc>
          <w:tcPr>
            <w:tcW w:w="487" w:type="pct"/>
            <w:tcBorders>
              <w:top w:val="single" w:color="auto" w:sz="4" w:space="0"/>
              <w:left w:val="single" w:color="auto" w:sz="4" w:space="0"/>
              <w:bottom w:val="single" w:color="auto" w:sz="4" w:space="0"/>
              <w:right w:val="single" w:color="auto" w:sz="4" w:space="0"/>
            </w:tcBorders>
            <w:vAlign w:val="center"/>
          </w:tcPr>
          <w:p w14:paraId="0EC20F79">
            <w:pPr>
              <w:jc w:val="center"/>
              <w:rPr>
                <w:rFonts w:ascii="宋体" w:hAnsi="宋体" w:cs="宋体"/>
                <w:b/>
                <w:szCs w:val="21"/>
              </w:rPr>
            </w:pPr>
          </w:p>
        </w:tc>
        <w:tc>
          <w:tcPr>
            <w:tcW w:w="508" w:type="pct"/>
            <w:tcBorders>
              <w:top w:val="single" w:color="auto" w:sz="4" w:space="0"/>
              <w:left w:val="single" w:color="auto" w:sz="4" w:space="0"/>
              <w:bottom w:val="single" w:color="auto" w:sz="4" w:space="0"/>
              <w:right w:val="single" w:color="auto" w:sz="4" w:space="0"/>
            </w:tcBorders>
            <w:vAlign w:val="center"/>
          </w:tcPr>
          <w:p w14:paraId="5F87CEE7">
            <w:pPr>
              <w:jc w:val="center"/>
              <w:rPr>
                <w:rFonts w:ascii="宋体" w:hAnsi="宋体" w:cs="宋体"/>
                <w:b/>
                <w:szCs w:val="21"/>
              </w:rPr>
            </w:pPr>
          </w:p>
        </w:tc>
      </w:tr>
      <w:tr w14:paraId="49892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8" w:type="pct"/>
            <w:tcBorders>
              <w:top w:val="single" w:color="auto" w:sz="4" w:space="0"/>
              <w:left w:val="single" w:color="auto" w:sz="4" w:space="0"/>
              <w:bottom w:val="single" w:color="auto" w:sz="4" w:space="0"/>
              <w:right w:val="single" w:color="auto" w:sz="4" w:space="0"/>
            </w:tcBorders>
            <w:vAlign w:val="center"/>
          </w:tcPr>
          <w:p w14:paraId="23C298AD">
            <w:pPr>
              <w:jc w:val="center"/>
              <w:rPr>
                <w:rFonts w:ascii="宋体" w:hAnsi="宋体" w:cs="宋体"/>
                <w:b/>
                <w:szCs w:val="21"/>
              </w:rPr>
            </w:pPr>
          </w:p>
        </w:tc>
        <w:tc>
          <w:tcPr>
            <w:tcW w:w="527" w:type="pct"/>
            <w:tcBorders>
              <w:top w:val="single" w:color="auto" w:sz="4" w:space="0"/>
              <w:left w:val="single" w:color="auto" w:sz="4" w:space="0"/>
              <w:bottom w:val="single" w:color="auto" w:sz="4" w:space="0"/>
              <w:right w:val="single" w:color="auto" w:sz="4" w:space="0"/>
            </w:tcBorders>
            <w:vAlign w:val="center"/>
          </w:tcPr>
          <w:p w14:paraId="7DEFEEF8">
            <w:pPr>
              <w:jc w:val="center"/>
              <w:rPr>
                <w:rFonts w:ascii="宋体" w:hAnsi="宋体" w:cs="宋体"/>
                <w:b/>
                <w:szCs w:val="21"/>
              </w:rPr>
            </w:pPr>
          </w:p>
        </w:tc>
        <w:tc>
          <w:tcPr>
            <w:tcW w:w="636" w:type="pct"/>
            <w:tcBorders>
              <w:top w:val="single" w:color="auto" w:sz="4" w:space="0"/>
              <w:left w:val="single" w:color="auto" w:sz="4" w:space="0"/>
              <w:bottom w:val="single" w:color="auto" w:sz="4" w:space="0"/>
              <w:right w:val="single" w:color="auto" w:sz="4" w:space="0"/>
            </w:tcBorders>
            <w:vAlign w:val="center"/>
          </w:tcPr>
          <w:p w14:paraId="275C46EC">
            <w:pPr>
              <w:jc w:val="center"/>
              <w:rPr>
                <w:rFonts w:ascii="宋体" w:hAnsi="宋体" w:cs="宋体"/>
                <w:b/>
                <w:szCs w:val="21"/>
              </w:rPr>
            </w:pPr>
          </w:p>
        </w:tc>
        <w:tc>
          <w:tcPr>
            <w:tcW w:w="670" w:type="pct"/>
            <w:tcBorders>
              <w:top w:val="single" w:color="auto" w:sz="4" w:space="0"/>
              <w:left w:val="single" w:color="auto" w:sz="4" w:space="0"/>
              <w:bottom w:val="single" w:color="auto" w:sz="4" w:space="0"/>
              <w:right w:val="single" w:color="auto" w:sz="4" w:space="0"/>
            </w:tcBorders>
            <w:vAlign w:val="center"/>
          </w:tcPr>
          <w:p w14:paraId="12059425">
            <w:pPr>
              <w:jc w:val="center"/>
              <w:rPr>
                <w:rFonts w:ascii="宋体" w:hAnsi="宋体" w:cs="宋体"/>
                <w:b/>
                <w:szCs w:val="21"/>
              </w:rPr>
            </w:pPr>
          </w:p>
        </w:tc>
        <w:tc>
          <w:tcPr>
            <w:tcW w:w="582" w:type="pct"/>
            <w:tcBorders>
              <w:top w:val="single" w:color="auto" w:sz="4" w:space="0"/>
              <w:left w:val="single" w:color="auto" w:sz="4" w:space="0"/>
              <w:bottom w:val="single" w:color="auto" w:sz="4" w:space="0"/>
              <w:right w:val="single" w:color="auto" w:sz="4" w:space="0"/>
            </w:tcBorders>
            <w:vAlign w:val="center"/>
          </w:tcPr>
          <w:p w14:paraId="43E27EBB">
            <w:pPr>
              <w:jc w:val="center"/>
              <w:rPr>
                <w:rFonts w:ascii="宋体" w:hAnsi="宋体" w:cs="宋体"/>
                <w:b/>
                <w:szCs w:val="21"/>
              </w:rPr>
            </w:pPr>
          </w:p>
        </w:tc>
        <w:tc>
          <w:tcPr>
            <w:tcW w:w="605" w:type="pct"/>
            <w:tcBorders>
              <w:top w:val="single" w:color="auto" w:sz="4" w:space="0"/>
              <w:left w:val="single" w:color="auto" w:sz="4" w:space="0"/>
              <w:bottom w:val="single" w:color="auto" w:sz="4" w:space="0"/>
              <w:right w:val="single" w:color="auto" w:sz="4" w:space="0"/>
            </w:tcBorders>
            <w:vAlign w:val="center"/>
          </w:tcPr>
          <w:p w14:paraId="47F74DA7">
            <w:pPr>
              <w:jc w:val="center"/>
              <w:rPr>
                <w:rFonts w:ascii="宋体" w:hAnsi="宋体" w:cs="宋体"/>
                <w:b/>
                <w:szCs w:val="21"/>
              </w:rPr>
            </w:pPr>
          </w:p>
        </w:tc>
        <w:tc>
          <w:tcPr>
            <w:tcW w:w="691" w:type="pct"/>
            <w:tcBorders>
              <w:top w:val="single" w:color="auto" w:sz="4" w:space="0"/>
              <w:left w:val="single" w:color="auto" w:sz="4" w:space="0"/>
              <w:bottom w:val="single" w:color="auto" w:sz="4" w:space="0"/>
              <w:right w:val="single" w:color="auto" w:sz="4" w:space="0"/>
            </w:tcBorders>
            <w:vAlign w:val="center"/>
          </w:tcPr>
          <w:p w14:paraId="263747A1">
            <w:pPr>
              <w:jc w:val="center"/>
              <w:rPr>
                <w:rFonts w:ascii="宋体" w:hAnsi="宋体" w:cs="宋体"/>
                <w:b/>
                <w:szCs w:val="21"/>
              </w:rPr>
            </w:pPr>
          </w:p>
        </w:tc>
        <w:tc>
          <w:tcPr>
            <w:tcW w:w="487" w:type="pct"/>
            <w:tcBorders>
              <w:top w:val="single" w:color="auto" w:sz="4" w:space="0"/>
              <w:left w:val="single" w:color="auto" w:sz="4" w:space="0"/>
              <w:bottom w:val="single" w:color="auto" w:sz="4" w:space="0"/>
              <w:right w:val="single" w:color="auto" w:sz="4" w:space="0"/>
            </w:tcBorders>
            <w:vAlign w:val="center"/>
          </w:tcPr>
          <w:p w14:paraId="590DF0D7">
            <w:pPr>
              <w:jc w:val="center"/>
              <w:rPr>
                <w:rFonts w:ascii="宋体" w:hAnsi="宋体" w:cs="宋体"/>
                <w:b/>
                <w:szCs w:val="21"/>
              </w:rPr>
            </w:pPr>
          </w:p>
        </w:tc>
        <w:tc>
          <w:tcPr>
            <w:tcW w:w="508" w:type="pct"/>
            <w:tcBorders>
              <w:top w:val="single" w:color="auto" w:sz="4" w:space="0"/>
              <w:left w:val="single" w:color="auto" w:sz="4" w:space="0"/>
              <w:bottom w:val="single" w:color="auto" w:sz="4" w:space="0"/>
              <w:right w:val="single" w:color="auto" w:sz="4" w:space="0"/>
            </w:tcBorders>
            <w:vAlign w:val="center"/>
          </w:tcPr>
          <w:p w14:paraId="4A02181E">
            <w:pPr>
              <w:jc w:val="center"/>
              <w:rPr>
                <w:rFonts w:ascii="宋体" w:hAnsi="宋体" w:cs="宋体"/>
                <w:b/>
                <w:szCs w:val="21"/>
              </w:rPr>
            </w:pPr>
          </w:p>
        </w:tc>
      </w:tr>
      <w:tr w14:paraId="3ADCF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9"/>
            <w:tcBorders>
              <w:top w:val="single" w:color="auto" w:sz="4" w:space="0"/>
              <w:left w:val="single" w:color="auto" w:sz="4" w:space="0"/>
              <w:bottom w:val="single" w:color="auto" w:sz="4" w:space="0"/>
              <w:right w:val="single" w:color="auto" w:sz="4" w:space="0"/>
            </w:tcBorders>
            <w:vAlign w:val="center"/>
          </w:tcPr>
          <w:p w14:paraId="310FAE74">
            <w:pPr>
              <w:rPr>
                <w:rFonts w:ascii="宋体" w:hAnsi="宋体" w:cs="宋体"/>
                <w:b/>
                <w:szCs w:val="21"/>
              </w:rPr>
            </w:pPr>
            <w:r>
              <w:rPr>
                <w:rFonts w:hint="eastAsia" w:ascii="宋体" w:hAnsi="宋体" w:cs="宋体"/>
                <w:b/>
                <w:szCs w:val="21"/>
              </w:rPr>
              <w:t>合计：</w:t>
            </w:r>
          </w:p>
        </w:tc>
      </w:tr>
      <w:tr w14:paraId="2715D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9"/>
            <w:tcBorders>
              <w:top w:val="single" w:color="auto" w:sz="4" w:space="0"/>
              <w:left w:val="single" w:color="auto" w:sz="4" w:space="0"/>
              <w:bottom w:val="single" w:color="auto" w:sz="4" w:space="0"/>
              <w:right w:val="single" w:color="auto" w:sz="4" w:space="0"/>
            </w:tcBorders>
            <w:vAlign w:val="center"/>
          </w:tcPr>
          <w:p w14:paraId="621393A3">
            <w:pPr>
              <w:rPr>
                <w:rFonts w:ascii="宋体" w:hAnsi="宋体" w:cs="宋体"/>
                <w:b/>
                <w:szCs w:val="21"/>
              </w:rPr>
            </w:pPr>
            <w:r>
              <w:rPr>
                <w:rFonts w:hint="eastAsia" w:ascii="宋体" w:hAnsi="宋体" w:cs="宋体"/>
                <w:b/>
                <w:szCs w:val="21"/>
              </w:rPr>
              <w:t xml:space="preserve">人民币大写： </w:t>
            </w:r>
          </w:p>
        </w:tc>
      </w:tr>
    </w:tbl>
    <w:p w14:paraId="11215B04">
      <w:pPr>
        <w:spacing w:line="360" w:lineRule="auto"/>
        <w:rPr>
          <w:rFonts w:ascii="宋体" w:hAnsi="宋体" w:cs="宋体"/>
          <w:b/>
          <w:szCs w:val="21"/>
        </w:rPr>
      </w:pPr>
    </w:p>
    <w:p w14:paraId="46418FD4">
      <w:pPr>
        <w:spacing w:line="360" w:lineRule="auto"/>
        <w:rPr>
          <w:rFonts w:ascii="宋体" w:hAnsi="宋体" w:cs="宋体"/>
          <w:b/>
          <w:szCs w:val="21"/>
        </w:rPr>
      </w:pPr>
    </w:p>
    <w:p w14:paraId="6A5493C3">
      <w:pPr>
        <w:spacing w:line="360" w:lineRule="auto"/>
        <w:rPr>
          <w:rFonts w:ascii="宋体" w:hAnsi="宋体" w:cs="宋体"/>
          <w:szCs w:val="21"/>
          <w:u w:val="single"/>
        </w:rPr>
      </w:pPr>
      <w:r>
        <w:rPr>
          <w:rFonts w:hint="eastAsia" w:ascii="宋体" w:hAnsi="宋体" w:cs="宋体"/>
          <w:szCs w:val="21"/>
        </w:rPr>
        <w:t>投标人名称：</w:t>
      </w:r>
      <w:r>
        <w:rPr>
          <w:rFonts w:hint="eastAsia" w:ascii="宋体" w:hAnsi="宋体" w:cs="宋体"/>
          <w:b/>
          <w:spacing w:val="20"/>
          <w:szCs w:val="21"/>
          <w:u w:val="single"/>
        </w:rPr>
        <w:t xml:space="preserve">                </w:t>
      </w:r>
      <w:r>
        <w:rPr>
          <w:rFonts w:hint="eastAsia" w:ascii="宋体" w:hAnsi="宋体" w:cs="宋体"/>
          <w:szCs w:val="21"/>
        </w:rPr>
        <w:t xml:space="preserve">（加盖公章） </w:t>
      </w:r>
    </w:p>
    <w:p w14:paraId="3F3E47A7">
      <w:pPr>
        <w:spacing w:line="360" w:lineRule="auto"/>
        <w:rPr>
          <w:rFonts w:ascii="宋体" w:hAnsi="宋体" w:cs="宋体"/>
          <w:szCs w:val="21"/>
        </w:rPr>
      </w:pPr>
      <w:r>
        <w:rPr>
          <w:rFonts w:hint="eastAsia" w:ascii="宋体" w:hAnsi="宋体" w:cs="宋体"/>
          <w:spacing w:val="-4"/>
          <w:szCs w:val="21"/>
        </w:rPr>
        <w:t>投标人代表</w:t>
      </w:r>
      <w:r>
        <w:rPr>
          <w:rFonts w:hint="eastAsia" w:ascii="宋体" w:hAnsi="宋体" w:cs="宋体"/>
          <w:szCs w:val="21"/>
        </w:rPr>
        <w:t>：</w:t>
      </w:r>
      <w:r>
        <w:rPr>
          <w:rFonts w:hint="eastAsia" w:ascii="宋体" w:hAnsi="宋体" w:cs="宋体"/>
          <w:b/>
          <w:spacing w:val="20"/>
          <w:szCs w:val="21"/>
          <w:u w:val="single"/>
        </w:rPr>
        <w:t xml:space="preserve">                </w:t>
      </w:r>
      <w:r>
        <w:rPr>
          <w:rFonts w:hint="eastAsia" w:ascii="宋体" w:hAnsi="宋体" w:cs="宋体"/>
          <w:szCs w:val="21"/>
        </w:rPr>
        <w:t>（签字）</w:t>
      </w:r>
    </w:p>
    <w:p w14:paraId="4710E1D2">
      <w:pPr>
        <w:spacing w:line="360" w:lineRule="auto"/>
        <w:rPr>
          <w:rFonts w:ascii="宋体" w:hAnsi="宋体" w:cs="宋体"/>
          <w:spacing w:val="20"/>
          <w:szCs w:val="21"/>
        </w:rPr>
      </w:pPr>
      <w:r>
        <w:rPr>
          <w:rFonts w:hint="eastAsia" w:ascii="宋体" w:hAnsi="宋体" w:cs="宋体"/>
          <w:spacing w:val="20"/>
          <w:szCs w:val="21"/>
        </w:rPr>
        <w:t>日期：</w:t>
      </w:r>
      <w:r>
        <w:rPr>
          <w:rFonts w:hint="eastAsia" w:ascii="宋体" w:hAnsi="宋体" w:cs="宋体"/>
          <w:spacing w:val="20"/>
          <w:szCs w:val="21"/>
          <w:u w:val="single"/>
        </w:rPr>
        <w:t xml:space="preserve">    </w:t>
      </w:r>
      <w:r>
        <w:rPr>
          <w:rFonts w:hint="eastAsia" w:ascii="宋体" w:hAnsi="宋体" w:cs="宋体"/>
          <w:spacing w:val="20"/>
          <w:szCs w:val="21"/>
        </w:rPr>
        <w:t>年</w:t>
      </w:r>
      <w:r>
        <w:rPr>
          <w:rFonts w:hint="eastAsia" w:ascii="宋体" w:hAnsi="宋体" w:cs="宋体"/>
          <w:spacing w:val="20"/>
          <w:szCs w:val="21"/>
          <w:u w:val="single"/>
        </w:rPr>
        <w:t xml:space="preserve">   </w:t>
      </w:r>
      <w:r>
        <w:rPr>
          <w:rFonts w:hint="eastAsia" w:ascii="宋体" w:hAnsi="宋体" w:cs="宋体"/>
          <w:spacing w:val="20"/>
          <w:szCs w:val="21"/>
        </w:rPr>
        <w:t>月</w:t>
      </w:r>
      <w:r>
        <w:rPr>
          <w:rFonts w:hint="eastAsia" w:ascii="宋体" w:hAnsi="宋体" w:cs="宋体"/>
          <w:spacing w:val="20"/>
          <w:szCs w:val="21"/>
          <w:u w:val="single"/>
        </w:rPr>
        <w:t xml:space="preserve">   </w:t>
      </w:r>
      <w:r>
        <w:rPr>
          <w:rFonts w:hint="eastAsia" w:ascii="宋体" w:hAnsi="宋体" w:cs="宋体"/>
          <w:spacing w:val="20"/>
          <w:szCs w:val="21"/>
        </w:rPr>
        <w:t>日</w:t>
      </w:r>
    </w:p>
    <w:p w14:paraId="7089E3ED">
      <w:pPr>
        <w:rPr>
          <w:rFonts w:ascii="宋体" w:hAnsi="宋体" w:cs="宋体"/>
          <w:b/>
          <w:szCs w:val="21"/>
        </w:rPr>
      </w:pPr>
    </w:p>
    <w:p w14:paraId="3361549E">
      <w:pPr>
        <w:rPr>
          <w:rFonts w:ascii="宋体" w:hAnsi="宋体" w:cs="宋体"/>
          <w:b/>
          <w:szCs w:val="21"/>
        </w:rPr>
      </w:pPr>
      <w:r>
        <w:rPr>
          <w:rFonts w:hint="eastAsia" w:ascii="宋体" w:hAnsi="宋体" w:cs="宋体"/>
          <w:b/>
          <w:szCs w:val="21"/>
        </w:rPr>
        <w:br w:type="page"/>
      </w:r>
    </w:p>
    <w:p w14:paraId="0A2837B0">
      <w:pPr>
        <w:outlineLvl w:val="2"/>
        <w:rPr>
          <w:rFonts w:ascii="宋体" w:hAnsi="宋体" w:cs="宋体"/>
          <w:b/>
          <w:szCs w:val="21"/>
        </w:rPr>
      </w:pPr>
      <w:r>
        <w:rPr>
          <w:rFonts w:hint="eastAsia" w:ascii="宋体" w:hAnsi="宋体" w:cs="宋体"/>
          <w:b/>
          <w:szCs w:val="21"/>
        </w:rPr>
        <w:t>格式三、中小企业声明函</w:t>
      </w:r>
    </w:p>
    <w:p w14:paraId="50F0C801">
      <w:pPr>
        <w:widowControl/>
        <w:jc w:val="center"/>
        <w:rPr>
          <w:rFonts w:ascii="宋体" w:hAnsi="宋体" w:cs="宋体"/>
          <w:szCs w:val="21"/>
        </w:rPr>
      </w:pPr>
      <w:r>
        <w:rPr>
          <w:rFonts w:hint="eastAsia" w:ascii="宋体" w:hAnsi="宋体" w:cs="宋体"/>
          <w:b/>
          <w:color w:val="000000"/>
          <w:kern w:val="0"/>
          <w:szCs w:val="21"/>
        </w:rPr>
        <w:t>中小企业声明函（</w:t>
      </w:r>
      <w:r>
        <w:rPr>
          <w:rFonts w:hint="eastAsia" w:ascii="宋体" w:hAnsi="宋体" w:cs="宋体"/>
          <w:b/>
          <w:color w:val="000000"/>
          <w:kern w:val="0"/>
          <w:szCs w:val="21"/>
          <w:lang w:bidi="ar"/>
        </w:rPr>
        <w:t>货物</w:t>
      </w:r>
      <w:r>
        <w:rPr>
          <w:rFonts w:hint="eastAsia" w:ascii="宋体" w:hAnsi="宋体" w:cs="宋体"/>
          <w:b/>
          <w:color w:val="000000"/>
          <w:kern w:val="0"/>
          <w:szCs w:val="21"/>
        </w:rPr>
        <w:t>）</w:t>
      </w:r>
    </w:p>
    <w:p w14:paraId="7EDBAB6B">
      <w:pPr>
        <w:widowControl/>
        <w:spacing w:line="360" w:lineRule="auto"/>
        <w:ind w:firstLine="420" w:firstLineChars="200"/>
        <w:rPr>
          <w:rFonts w:ascii="宋体" w:hAnsi="宋体" w:cs="宋体"/>
          <w:szCs w:val="21"/>
        </w:rPr>
      </w:pPr>
      <w:r>
        <w:rPr>
          <w:rFonts w:hint="eastAsia" w:ascii="宋体" w:hAnsi="宋体" w:cs="宋体"/>
          <w:color w:val="000000"/>
          <w:kern w:val="0"/>
          <w:szCs w:val="21"/>
          <w:lang w:bidi="ar"/>
        </w:rPr>
        <w:t>本公司郑重声明，根据《政府采购促进中小企业发展管理办法》（财库﹝2020﹞46 号）的规定，本公司参加</w:t>
      </w:r>
      <w:r>
        <w:rPr>
          <w:rFonts w:hint="eastAsia" w:ascii="宋体" w:hAnsi="宋体" w:cs="宋体"/>
          <w:color w:val="000000"/>
          <w:kern w:val="0"/>
          <w:szCs w:val="21"/>
          <w:u w:val="single"/>
          <w:lang w:bidi="ar"/>
        </w:rPr>
        <w:t>（单位名称）</w:t>
      </w:r>
      <w:r>
        <w:rPr>
          <w:rFonts w:hint="eastAsia" w:ascii="宋体" w:hAnsi="宋体" w:cs="宋体"/>
          <w:color w:val="000000"/>
          <w:kern w:val="0"/>
          <w:szCs w:val="21"/>
          <w:lang w:bidi="ar"/>
        </w:rPr>
        <w:t>的</w:t>
      </w:r>
      <w:r>
        <w:rPr>
          <w:rFonts w:hint="eastAsia" w:ascii="宋体" w:hAnsi="宋体" w:cs="宋体"/>
          <w:color w:val="000000"/>
          <w:kern w:val="0"/>
          <w:szCs w:val="21"/>
          <w:u w:val="single"/>
          <w:lang w:bidi="ar"/>
        </w:rPr>
        <w:t>（项目名称）</w:t>
      </w:r>
      <w:r>
        <w:rPr>
          <w:rFonts w:hint="eastAsia" w:ascii="宋体" w:hAnsi="宋体" w:cs="宋体"/>
          <w:color w:val="000000"/>
          <w:kern w:val="0"/>
          <w:szCs w:val="21"/>
          <w:lang w:bidi="ar"/>
        </w:rPr>
        <w:t>采购活动，提供的货物全部由符合政策要求的中小企业制造。相关企业的具体情况如下：</w:t>
      </w:r>
    </w:p>
    <w:p w14:paraId="5F0C0CBA">
      <w:pPr>
        <w:widowControl/>
        <w:spacing w:line="360" w:lineRule="auto"/>
        <w:ind w:firstLine="420" w:firstLineChars="200"/>
        <w:rPr>
          <w:rFonts w:ascii="宋体" w:hAnsi="宋体" w:cs="宋体"/>
          <w:szCs w:val="21"/>
        </w:rPr>
      </w:pPr>
      <w:r>
        <w:rPr>
          <w:rFonts w:hint="eastAsia" w:ascii="宋体" w:hAnsi="宋体" w:cs="宋体"/>
          <w:color w:val="000000"/>
          <w:kern w:val="0"/>
          <w:szCs w:val="21"/>
          <w:lang w:bidi="ar"/>
        </w:rPr>
        <w:t>1、</w:t>
      </w:r>
      <w:r>
        <w:rPr>
          <w:rFonts w:hint="eastAsia" w:ascii="宋体" w:hAnsi="宋体" w:cs="宋体"/>
          <w:color w:val="000000"/>
          <w:kern w:val="0"/>
          <w:szCs w:val="21"/>
          <w:u w:val="single"/>
          <w:lang w:bidi="ar"/>
        </w:rPr>
        <w:t>（标的名称）</w:t>
      </w:r>
      <w:r>
        <w:rPr>
          <w:rFonts w:hint="eastAsia" w:ascii="宋体" w:hAnsi="宋体" w:cs="宋体"/>
          <w:color w:val="000000"/>
          <w:kern w:val="0"/>
          <w:szCs w:val="21"/>
          <w:lang w:bidi="ar"/>
        </w:rPr>
        <w:t>，属于</w:t>
      </w:r>
      <w:r>
        <w:rPr>
          <w:rFonts w:hint="eastAsia" w:ascii="宋体" w:hAnsi="宋体" w:cs="宋体"/>
          <w:color w:val="000000"/>
          <w:kern w:val="0"/>
          <w:szCs w:val="21"/>
          <w:u w:val="single"/>
          <w:lang w:bidi="ar"/>
        </w:rPr>
        <w:t>（采购文件中明确的所属行业）行业</w:t>
      </w:r>
      <w:r>
        <w:rPr>
          <w:rFonts w:hint="eastAsia" w:ascii="宋体" w:hAnsi="宋体" w:cs="宋体"/>
          <w:color w:val="000000"/>
          <w:kern w:val="0"/>
          <w:szCs w:val="21"/>
          <w:lang w:bidi="ar"/>
        </w:rPr>
        <w:t>；制造商为</w:t>
      </w:r>
      <w:r>
        <w:rPr>
          <w:rFonts w:hint="eastAsia" w:ascii="宋体" w:hAnsi="宋体" w:cs="宋体"/>
          <w:color w:val="000000"/>
          <w:kern w:val="0"/>
          <w:szCs w:val="21"/>
          <w:u w:val="single"/>
          <w:lang w:bidi="ar"/>
        </w:rPr>
        <w:t>（企业名称）</w:t>
      </w:r>
      <w:r>
        <w:rPr>
          <w:rFonts w:hint="eastAsia" w:ascii="宋体" w:hAnsi="宋体" w:cs="宋体"/>
          <w:color w:val="000000"/>
          <w:kern w:val="0"/>
          <w:szCs w:val="21"/>
          <w:lang w:bidi="ar"/>
        </w:rPr>
        <w:t>，从业人员</w:t>
      </w:r>
      <w:r>
        <w:rPr>
          <w:rFonts w:hint="eastAsia" w:ascii="宋体" w:hAnsi="宋体" w:cs="宋体"/>
          <w:color w:val="000000"/>
          <w:kern w:val="0"/>
          <w:szCs w:val="21"/>
          <w:u w:val="single"/>
          <w:lang w:bidi="ar"/>
        </w:rPr>
        <w:t xml:space="preserve">    </w:t>
      </w:r>
      <w:r>
        <w:rPr>
          <w:rFonts w:hint="eastAsia" w:ascii="宋体" w:hAnsi="宋体" w:cs="宋体"/>
          <w:color w:val="000000"/>
          <w:kern w:val="0"/>
          <w:szCs w:val="21"/>
          <w:lang w:bidi="ar"/>
        </w:rPr>
        <w:t>人，营业收入为</w:t>
      </w:r>
      <w:r>
        <w:rPr>
          <w:rFonts w:hint="eastAsia" w:ascii="宋体" w:hAnsi="宋体" w:cs="宋体"/>
          <w:color w:val="000000"/>
          <w:kern w:val="0"/>
          <w:szCs w:val="21"/>
          <w:u w:val="single"/>
          <w:lang w:bidi="ar"/>
        </w:rPr>
        <w:t xml:space="preserve">    </w:t>
      </w:r>
      <w:r>
        <w:rPr>
          <w:rFonts w:hint="eastAsia" w:ascii="宋体" w:hAnsi="宋体" w:cs="宋体"/>
          <w:color w:val="000000"/>
          <w:kern w:val="0"/>
          <w:szCs w:val="21"/>
          <w:lang w:bidi="ar"/>
        </w:rPr>
        <w:t>万元，资产总额为</w:t>
      </w:r>
      <w:r>
        <w:rPr>
          <w:rFonts w:hint="eastAsia" w:ascii="宋体" w:hAnsi="宋体" w:cs="宋体"/>
          <w:color w:val="000000"/>
          <w:kern w:val="0"/>
          <w:szCs w:val="21"/>
          <w:u w:val="single"/>
          <w:lang w:bidi="ar"/>
        </w:rPr>
        <w:t xml:space="preserve">    </w:t>
      </w:r>
      <w:r>
        <w:rPr>
          <w:rFonts w:hint="eastAsia" w:ascii="宋体" w:hAnsi="宋体" w:cs="宋体"/>
          <w:color w:val="000000"/>
          <w:kern w:val="0"/>
          <w:szCs w:val="21"/>
          <w:lang w:bidi="ar"/>
        </w:rPr>
        <w:t>万元，属于</w:t>
      </w:r>
      <w:r>
        <w:rPr>
          <w:rFonts w:hint="eastAsia" w:ascii="宋体" w:hAnsi="宋体" w:cs="宋体"/>
          <w:color w:val="000000"/>
          <w:kern w:val="0"/>
          <w:szCs w:val="21"/>
          <w:u w:val="single"/>
          <w:lang w:bidi="ar"/>
        </w:rPr>
        <w:t>（中型企业、小型企业、微型企业）</w:t>
      </w:r>
      <w:r>
        <w:rPr>
          <w:rFonts w:hint="eastAsia" w:ascii="宋体" w:hAnsi="宋体" w:cs="宋体"/>
          <w:color w:val="000000"/>
          <w:kern w:val="0"/>
          <w:szCs w:val="21"/>
          <w:lang w:bidi="ar"/>
        </w:rPr>
        <w:t xml:space="preserve">； </w:t>
      </w:r>
    </w:p>
    <w:p w14:paraId="00103889">
      <w:pPr>
        <w:widowControl/>
        <w:spacing w:line="360" w:lineRule="auto"/>
        <w:ind w:firstLine="420" w:firstLineChars="200"/>
        <w:rPr>
          <w:rFonts w:ascii="宋体" w:hAnsi="宋体" w:cs="宋体"/>
          <w:szCs w:val="21"/>
        </w:rPr>
      </w:pPr>
      <w:r>
        <w:rPr>
          <w:rFonts w:hint="eastAsia" w:ascii="宋体" w:hAnsi="宋体" w:cs="宋体"/>
          <w:color w:val="000000"/>
          <w:kern w:val="0"/>
          <w:szCs w:val="21"/>
          <w:lang w:bidi="ar"/>
        </w:rPr>
        <w:t>2.</w:t>
      </w:r>
      <w:r>
        <w:rPr>
          <w:rFonts w:hint="eastAsia" w:ascii="宋体" w:hAnsi="宋体" w:cs="宋体"/>
          <w:color w:val="000000"/>
          <w:kern w:val="0"/>
          <w:szCs w:val="21"/>
          <w:u w:val="single"/>
          <w:lang w:bidi="ar"/>
        </w:rPr>
        <w:t>（标的名称）</w:t>
      </w:r>
      <w:r>
        <w:rPr>
          <w:rFonts w:hint="eastAsia" w:ascii="宋体" w:hAnsi="宋体" w:cs="宋体"/>
          <w:color w:val="000000"/>
          <w:kern w:val="0"/>
          <w:szCs w:val="21"/>
          <w:lang w:bidi="ar"/>
        </w:rPr>
        <w:t>，属于</w:t>
      </w:r>
      <w:r>
        <w:rPr>
          <w:rFonts w:hint="eastAsia" w:ascii="宋体" w:hAnsi="宋体" w:cs="宋体"/>
          <w:color w:val="000000"/>
          <w:kern w:val="0"/>
          <w:szCs w:val="21"/>
          <w:u w:val="single"/>
          <w:lang w:bidi="ar"/>
        </w:rPr>
        <w:t>（采购文件中明确的所属行业）行业</w:t>
      </w:r>
      <w:r>
        <w:rPr>
          <w:rFonts w:hint="eastAsia" w:ascii="宋体" w:hAnsi="宋体" w:cs="宋体"/>
          <w:color w:val="000000"/>
          <w:kern w:val="0"/>
          <w:szCs w:val="21"/>
          <w:lang w:bidi="ar"/>
        </w:rPr>
        <w:t>；制造商为</w:t>
      </w:r>
      <w:r>
        <w:rPr>
          <w:rFonts w:hint="eastAsia" w:ascii="宋体" w:hAnsi="宋体" w:cs="宋体"/>
          <w:color w:val="000000"/>
          <w:kern w:val="0"/>
          <w:szCs w:val="21"/>
          <w:u w:val="single"/>
          <w:lang w:bidi="ar"/>
        </w:rPr>
        <w:t>（企业名称）</w:t>
      </w:r>
      <w:r>
        <w:rPr>
          <w:rFonts w:hint="eastAsia" w:ascii="宋体" w:hAnsi="宋体" w:cs="宋体"/>
          <w:color w:val="000000"/>
          <w:kern w:val="0"/>
          <w:szCs w:val="21"/>
          <w:lang w:bidi="ar"/>
        </w:rPr>
        <w:t>，从业人员</w:t>
      </w:r>
      <w:r>
        <w:rPr>
          <w:rFonts w:hint="eastAsia" w:ascii="宋体" w:hAnsi="宋体" w:cs="宋体"/>
          <w:color w:val="000000"/>
          <w:kern w:val="0"/>
          <w:szCs w:val="21"/>
          <w:u w:val="single"/>
          <w:lang w:bidi="ar"/>
        </w:rPr>
        <w:t xml:space="preserve">    </w:t>
      </w:r>
      <w:r>
        <w:rPr>
          <w:rFonts w:hint="eastAsia" w:ascii="宋体" w:hAnsi="宋体" w:cs="宋体"/>
          <w:color w:val="000000"/>
          <w:kern w:val="0"/>
          <w:szCs w:val="21"/>
          <w:lang w:bidi="ar"/>
        </w:rPr>
        <w:t>人，营业收入为</w:t>
      </w:r>
      <w:r>
        <w:rPr>
          <w:rFonts w:hint="eastAsia" w:ascii="宋体" w:hAnsi="宋体" w:cs="宋体"/>
          <w:color w:val="000000"/>
          <w:kern w:val="0"/>
          <w:szCs w:val="21"/>
          <w:u w:val="single"/>
          <w:lang w:bidi="ar"/>
        </w:rPr>
        <w:t xml:space="preserve">    </w:t>
      </w:r>
      <w:r>
        <w:rPr>
          <w:rFonts w:hint="eastAsia" w:ascii="宋体" w:hAnsi="宋体" w:cs="宋体"/>
          <w:color w:val="000000"/>
          <w:kern w:val="0"/>
          <w:szCs w:val="21"/>
          <w:lang w:bidi="ar"/>
        </w:rPr>
        <w:t>万元，资产总额为</w:t>
      </w:r>
      <w:r>
        <w:rPr>
          <w:rFonts w:hint="eastAsia" w:ascii="宋体" w:hAnsi="宋体" w:cs="宋体"/>
          <w:color w:val="000000"/>
          <w:kern w:val="0"/>
          <w:szCs w:val="21"/>
          <w:u w:val="single"/>
          <w:lang w:bidi="ar"/>
        </w:rPr>
        <w:t xml:space="preserve">    </w:t>
      </w:r>
      <w:r>
        <w:rPr>
          <w:rFonts w:hint="eastAsia" w:ascii="宋体" w:hAnsi="宋体" w:cs="宋体"/>
          <w:color w:val="000000"/>
          <w:kern w:val="0"/>
          <w:szCs w:val="21"/>
          <w:lang w:bidi="ar"/>
        </w:rPr>
        <w:t>万元，属于</w:t>
      </w:r>
      <w:r>
        <w:rPr>
          <w:rFonts w:hint="eastAsia" w:ascii="宋体" w:hAnsi="宋体" w:cs="宋体"/>
          <w:color w:val="000000"/>
          <w:kern w:val="0"/>
          <w:szCs w:val="21"/>
          <w:u w:val="single"/>
          <w:lang w:bidi="ar"/>
        </w:rPr>
        <w:t>（中型企业、小型企业、微型企业）</w:t>
      </w:r>
      <w:r>
        <w:rPr>
          <w:rFonts w:hint="eastAsia" w:ascii="宋体" w:hAnsi="宋体" w:cs="宋体"/>
          <w:color w:val="000000"/>
          <w:kern w:val="0"/>
          <w:szCs w:val="21"/>
          <w:lang w:bidi="ar"/>
        </w:rPr>
        <w:t xml:space="preserve">； </w:t>
      </w:r>
    </w:p>
    <w:p w14:paraId="35A38C5F">
      <w:pPr>
        <w:widowControl/>
        <w:spacing w:line="360" w:lineRule="auto"/>
        <w:ind w:firstLine="420" w:firstLineChars="200"/>
        <w:rPr>
          <w:rFonts w:ascii="宋体" w:hAnsi="宋体" w:cs="宋体"/>
          <w:szCs w:val="21"/>
        </w:rPr>
      </w:pPr>
      <w:r>
        <w:rPr>
          <w:rFonts w:hint="eastAsia" w:ascii="宋体" w:hAnsi="宋体" w:cs="宋体"/>
          <w:color w:val="000000"/>
          <w:kern w:val="0"/>
          <w:szCs w:val="21"/>
          <w:lang w:bidi="ar"/>
        </w:rPr>
        <w:t>……</w:t>
      </w:r>
    </w:p>
    <w:p w14:paraId="5F1427AA">
      <w:pPr>
        <w:widowControl/>
        <w:spacing w:line="360" w:lineRule="auto"/>
        <w:ind w:firstLine="420" w:firstLineChars="200"/>
        <w:rPr>
          <w:rFonts w:ascii="宋体" w:hAnsi="宋体" w:cs="宋体"/>
          <w:szCs w:val="21"/>
        </w:rPr>
      </w:pPr>
      <w:r>
        <w:rPr>
          <w:rFonts w:hint="eastAsia" w:ascii="宋体" w:hAnsi="宋体" w:cs="宋体"/>
          <w:color w:val="000000"/>
          <w:kern w:val="0"/>
          <w:szCs w:val="21"/>
          <w:lang w:bidi="ar"/>
        </w:rPr>
        <w:t>以上企业，不属于大企业的分支机构，不存在控股股东为大企业的情形，也不存在与大企业的负责人为同一人的情形。</w:t>
      </w:r>
    </w:p>
    <w:p w14:paraId="5AB3FF60">
      <w:pPr>
        <w:widowControl/>
        <w:spacing w:line="360" w:lineRule="auto"/>
        <w:ind w:firstLine="420" w:firstLineChars="200"/>
        <w:rPr>
          <w:rFonts w:ascii="宋体" w:hAnsi="宋体" w:cs="宋体"/>
          <w:szCs w:val="21"/>
        </w:rPr>
      </w:pPr>
      <w:r>
        <w:rPr>
          <w:rFonts w:hint="eastAsia" w:ascii="宋体" w:hAnsi="宋体" w:cs="宋体"/>
          <w:color w:val="000000"/>
          <w:kern w:val="0"/>
          <w:szCs w:val="21"/>
          <w:lang w:bidi="ar"/>
        </w:rPr>
        <w:t xml:space="preserve">本企业对上述声明内容的真实性负责。如有虚假，将依法承担相应责任。 </w:t>
      </w:r>
    </w:p>
    <w:p w14:paraId="090CA0D3">
      <w:pPr>
        <w:spacing w:line="360" w:lineRule="auto"/>
        <w:ind w:firstLine="444" w:firstLineChars="200"/>
        <w:jc w:val="center"/>
        <w:rPr>
          <w:rFonts w:ascii="宋体" w:hAnsi="宋体" w:cs="宋体"/>
          <w:spacing w:val="6"/>
          <w:szCs w:val="21"/>
        </w:rPr>
      </w:pPr>
    </w:p>
    <w:p w14:paraId="4731335F">
      <w:pPr>
        <w:spacing w:line="360" w:lineRule="auto"/>
        <w:ind w:firstLine="444" w:firstLineChars="200"/>
        <w:jc w:val="center"/>
        <w:rPr>
          <w:rFonts w:ascii="宋体" w:hAnsi="宋体" w:cs="宋体"/>
          <w:spacing w:val="6"/>
          <w:szCs w:val="21"/>
        </w:rPr>
      </w:pPr>
      <w:r>
        <w:rPr>
          <w:rFonts w:hint="eastAsia" w:ascii="宋体" w:hAnsi="宋体" w:cs="宋体"/>
          <w:spacing w:val="6"/>
          <w:szCs w:val="21"/>
        </w:rPr>
        <w:t>企业名称（盖章）：</w:t>
      </w:r>
    </w:p>
    <w:p w14:paraId="4F0697CF">
      <w:pPr>
        <w:spacing w:line="360" w:lineRule="auto"/>
        <w:ind w:firstLine="4218" w:firstLineChars="1900"/>
        <w:rPr>
          <w:rFonts w:ascii="宋体" w:hAnsi="宋体" w:cs="宋体"/>
          <w:b/>
          <w:spacing w:val="20"/>
          <w:szCs w:val="21"/>
        </w:rPr>
      </w:pPr>
      <w:r>
        <w:rPr>
          <w:rFonts w:hint="eastAsia" w:ascii="宋体" w:hAnsi="宋体" w:cs="宋体"/>
          <w:spacing w:val="6"/>
          <w:szCs w:val="21"/>
        </w:rPr>
        <w:t>日 期：</w:t>
      </w:r>
    </w:p>
    <w:p w14:paraId="6186497F">
      <w:pPr>
        <w:snapToGrid w:val="0"/>
        <w:spacing w:line="360" w:lineRule="auto"/>
        <w:ind w:firstLine="422" w:firstLineChars="200"/>
        <w:rPr>
          <w:rFonts w:ascii="宋体" w:hAnsi="宋体" w:cs="宋体"/>
          <w:b/>
          <w:bCs/>
          <w:szCs w:val="21"/>
        </w:rPr>
      </w:pPr>
      <w:r>
        <w:rPr>
          <w:rFonts w:hint="eastAsia" w:ascii="宋体" w:hAnsi="宋体" w:cs="宋体"/>
          <w:b/>
          <w:bCs/>
          <w:szCs w:val="21"/>
        </w:rPr>
        <w:t>注：</w:t>
      </w:r>
    </w:p>
    <w:p w14:paraId="6A68810B">
      <w:pPr>
        <w:snapToGrid w:val="0"/>
        <w:spacing w:line="360" w:lineRule="auto"/>
        <w:ind w:firstLine="422" w:firstLineChars="200"/>
        <w:rPr>
          <w:rFonts w:ascii="宋体" w:hAnsi="宋体" w:cs="宋体"/>
          <w:b/>
          <w:bCs/>
          <w:szCs w:val="21"/>
        </w:rPr>
      </w:pPr>
      <w:r>
        <w:rPr>
          <w:rFonts w:hint="eastAsia" w:ascii="宋体" w:hAnsi="宋体" w:cs="宋体"/>
          <w:b/>
          <w:bCs/>
          <w:szCs w:val="21"/>
        </w:rPr>
        <w:t>1.从业人员、营业收入、资产总额填报上一年度数据，无上一年度数据的新成立企业可不填报。</w:t>
      </w:r>
    </w:p>
    <w:p w14:paraId="442D9888">
      <w:pPr>
        <w:snapToGrid w:val="0"/>
        <w:spacing w:line="360" w:lineRule="auto"/>
        <w:ind w:firstLine="422" w:firstLineChars="200"/>
        <w:rPr>
          <w:rFonts w:ascii="宋体" w:hAnsi="宋体" w:cs="宋体"/>
          <w:b/>
          <w:bCs/>
          <w:szCs w:val="21"/>
        </w:rPr>
      </w:pPr>
      <w:r>
        <w:rPr>
          <w:rFonts w:hint="eastAsia" w:ascii="宋体" w:hAnsi="宋体" w:cs="宋体"/>
          <w:b/>
          <w:bCs/>
          <w:szCs w:val="21"/>
        </w:rPr>
        <w:t>2.符合中小企业划分标准的个体工商户，在政府采购活动中视同中小企业。</w:t>
      </w:r>
    </w:p>
    <w:p w14:paraId="4DBA3D78">
      <w:pPr>
        <w:snapToGrid w:val="0"/>
        <w:spacing w:line="360" w:lineRule="auto"/>
        <w:ind w:firstLine="422" w:firstLineChars="200"/>
        <w:rPr>
          <w:rFonts w:ascii="宋体" w:hAnsi="宋体" w:cs="宋体"/>
          <w:b/>
          <w:bCs/>
          <w:szCs w:val="21"/>
        </w:rPr>
      </w:pPr>
      <w:r>
        <w:rPr>
          <w:rFonts w:hint="eastAsia" w:ascii="宋体" w:hAnsi="宋体" w:cs="宋体"/>
          <w:b/>
          <w:bCs/>
          <w:szCs w:val="21"/>
        </w:rPr>
        <w:t>3.符合财政部 司法部关于政府采购支持监狱企业发展有关问题的通知（财库〔2014〕68 号）的监狱企业、符合财政部 民政部 中国残疾人联合会关于促进残疾人就业政府采购政策的通知（财库〔2017〕141 号）的残疾人福利性单位，在政府采购活动中，视同小型、微型企业，享受《政府采购促进中小企业发展管理办法》（财库[2020]46号）规定的中小企业扶持政策。监狱企业、残疾人福利性单位属于小型、微型企业的，不重复享受政策。</w:t>
      </w:r>
    </w:p>
    <w:p w14:paraId="13FD7CBF">
      <w:pPr>
        <w:snapToGrid w:val="0"/>
        <w:spacing w:line="360" w:lineRule="auto"/>
        <w:ind w:firstLine="422" w:firstLineChars="200"/>
        <w:rPr>
          <w:rFonts w:ascii="宋体" w:hAnsi="宋体" w:cs="宋体"/>
          <w:b/>
          <w:bCs/>
          <w:szCs w:val="21"/>
        </w:rPr>
      </w:pPr>
      <w:r>
        <w:rPr>
          <w:rFonts w:hint="eastAsia" w:ascii="宋体" w:hAnsi="宋体" w:cs="宋体"/>
          <w:b/>
          <w:bCs/>
          <w:szCs w:val="21"/>
        </w:rPr>
        <w:t>4.中标、成交供应商享受《政府采购促进中小企业发展管理办法》（财库[2020]46号）规定的中小企业扶持政策的，《中小企业声明函》随中标、成交结果公开。</w:t>
      </w:r>
    </w:p>
    <w:p w14:paraId="3101C390">
      <w:pPr>
        <w:snapToGrid w:val="0"/>
        <w:spacing w:line="360" w:lineRule="auto"/>
        <w:ind w:firstLine="422" w:firstLineChars="200"/>
        <w:rPr>
          <w:rFonts w:ascii="宋体" w:hAnsi="宋体" w:cs="宋体"/>
          <w:b/>
          <w:bCs/>
          <w:szCs w:val="21"/>
        </w:rPr>
      </w:pPr>
      <w:r>
        <w:rPr>
          <w:rFonts w:hint="eastAsia" w:ascii="宋体" w:hAnsi="宋体" w:cs="宋体"/>
          <w:b/>
          <w:bCs/>
          <w:szCs w:val="21"/>
        </w:rPr>
        <w:t>5.供应商应当按照《政府采购促进中小企业发展管理办法》（财库[2020]46号）规定和《中小企业划型标准规定》（工信部联企业〔2011〕300号），如实填写并提交《中小企业声明函》。供应商对其声明内容的真实性负责，声明函内容不实的，属于提供虚假材料谋取中标、成交，依照《中华人民共和国政府采购法》等国家有关规定追究相应责任。</w:t>
      </w:r>
    </w:p>
    <w:p w14:paraId="3A6EFF20">
      <w:pPr>
        <w:snapToGrid w:val="0"/>
        <w:spacing w:line="360" w:lineRule="auto"/>
        <w:ind w:firstLine="422" w:firstLineChars="200"/>
        <w:rPr>
          <w:rFonts w:ascii="宋体" w:hAnsi="宋体" w:cs="宋体"/>
          <w:b/>
          <w:bCs/>
          <w:szCs w:val="21"/>
        </w:rPr>
      </w:pPr>
      <w:r>
        <w:rPr>
          <w:rFonts w:hint="eastAsia" w:ascii="宋体" w:hAnsi="宋体" w:cs="宋体"/>
          <w:b/>
          <w:bCs/>
          <w:szCs w:val="21"/>
        </w:rPr>
        <w:t>6.本项目采购标的对应的中小企业划分标准所属行业：</w:t>
      </w:r>
      <w:r>
        <w:rPr>
          <w:rFonts w:hint="eastAsia" w:ascii="宋体" w:hAnsi="宋体" w:cs="宋体"/>
          <w:b/>
          <w:szCs w:val="21"/>
        </w:rPr>
        <w:t>工业。</w:t>
      </w:r>
    </w:p>
    <w:p w14:paraId="37DE255C">
      <w:pPr>
        <w:spacing w:line="360" w:lineRule="auto"/>
        <w:rPr>
          <w:rFonts w:ascii="宋体" w:hAnsi="宋体" w:cs="宋体"/>
          <w:b/>
          <w:szCs w:val="21"/>
        </w:rPr>
      </w:pPr>
      <w:r>
        <w:rPr>
          <w:rFonts w:hint="eastAsia" w:ascii="宋体" w:hAnsi="宋体" w:cs="宋体"/>
          <w:b/>
          <w:szCs w:val="21"/>
        </w:rPr>
        <w:br w:type="page"/>
      </w:r>
    </w:p>
    <w:p w14:paraId="3627AC65">
      <w:pPr>
        <w:snapToGrid w:val="0"/>
        <w:spacing w:line="360" w:lineRule="auto"/>
        <w:outlineLvl w:val="2"/>
        <w:rPr>
          <w:rFonts w:ascii="宋体" w:hAnsi="宋体" w:cs="宋体"/>
          <w:b/>
          <w:szCs w:val="21"/>
        </w:rPr>
      </w:pPr>
      <w:r>
        <w:rPr>
          <w:rFonts w:hint="eastAsia" w:ascii="宋体" w:hAnsi="宋体" w:cs="宋体"/>
          <w:b/>
          <w:szCs w:val="21"/>
        </w:rPr>
        <w:t>格式四、</w:t>
      </w:r>
      <w:bookmarkStart w:id="19" w:name="OLE_LINK14"/>
      <w:bookmarkStart w:id="20" w:name="OLE_LINK13"/>
      <w:r>
        <w:rPr>
          <w:rFonts w:hint="eastAsia" w:ascii="宋体" w:hAnsi="宋体" w:cs="宋体"/>
          <w:b/>
          <w:bCs/>
          <w:szCs w:val="21"/>
        </w:rPr>
        <w:t>残疾人福利性单位声明函</w:t>
      </w:r>
    </w:p>
    <w:bookmarkEnd w:id="19"/>
    <w:bookmarkEnd w:id="20"/>
    <w:p w14:paraId="441FBDF1">
      <w:pPr>
        <w:widowControl/>
        <w:spacing w:line="588" w:lineRule="atLeast"/>
        <w:jc w:val="center"/>
        <w:rPr>
          <w:rFonts w:ascii="宋体" w:hAnsi="宋体" w:cs="宋体"/>
          <w:b/>
          <w:spacing w:val="6"/>
          <w:kern w:val="0"/>
          <w:szCs w:val="21"/>
        </w:rPr>
      </w:pPr>
    </w:p>
    <w:p w14:paraId="2F75E1BE">
      <w:pPr>
        <w:widowControl/>
        <w:spacing w:line="588" w:lineRule="atLeast"/>
        <w:jc w:val="center"/>
        <w:rPr>
          <w:rFonts w:ascii="宋体" w:hAnsi="宋体" w:cs="宋体"/>
          <w:b/>
          <w:spacing w:val="6"/>
          <w:kern w:val="0"/>
          <w:szCs w:val="21"/>
        </w:rPr>
      </w:pPr>
    </w:p>
    <w:p w14:paraId="44ECFF06">
      <w:pPr>
        <w:widowControl/>
        <w:spacing w:line="360" w:lineRule="auto"/>
        <w:jc w:val="center"/>
        <w:rPr>
          <w:rFonts w:ascii="宋体" w:hAnsi="宋体" w:cs="宋体"/>
          <w:b/>
          <w:spacing w:val="6"/>
          <w:kern w:val="0"/>
          <w:szCs w:val="21"/>
        </w:rPr>
      </w:pPr>
      <w:r>
        <w:rPr>
          <w:rFonts w:hint="eastAsia" w:ascii="宋体" w:hAnsi="宋体" w:cs="宋体"/>
          <w:b/>
          <w:spacing w:val="6"/>
          <w:kern w:val="0"/>
          <w:szCs w:val="21"/>
        </w:rPr>
        <w:t>残疾人福利性单位声明函（货物）</w:t>
      </w:r>
    </w:p>
    <w:p w14:paraId="4BFBD565">
      <w:pPr>
        <w:widowControl/>
        <w:spacing w:before="312" w:beforeLines="100" w:line="500" w:lineRule="exact"/>
        <w:ind w:firstLine="601"/>
        <w:rPr>
          <w:rFonts w:ascii="宋体" w:hAnsi="宋体" w:cs="宋体"/>
          <w:szCs w:val="21"/>
        </w:rPr>
      </w:pPr>
      <w:r>
        <w:rPr>
          <w:rFonts w:hint="eastAsia" w:ascii="宋体" w:hAnsi="宋体" w:cs="宋体"/>
          <w:szCs w:val="21"/>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或者提供其他残疾人福利性单位制造的货物（不包括使用非残疾人福利性单位注册商标的货物）。</w:t>
      </w:r>
    </w:p>
    <w:p w14:paraId="50508075">
      <w:pPr>
        <w:widowControl/>
        <w:spacing w:line="500" w:lineRule="exact"/>
        <w:ind w:firstLine="600"/>
        <w:rPr>
          <w:rFonts w:ascii="宋体" w:hAnsi="宋体" w:cs="宋体"/>
          <w:szCs w:val="21"/>
        </w:rPr>
      </w:pPr>
      <w:r>
        <w:rPr>
          <w:rFonts w:hint="eastAsia" w:ascii="宋体" w:hAnsi="宋体" w:cs="宋体"/>
          <w:szCs w:val="21"/>
        </w:rPr>
        <w:t>本单位对上述声明的真实性负责。如有虚假，将依法承担相应责任。</w:t>
      </w:r>
    </w:p>
    <w:p w14:paraId="34FF3D8F">
      <w:pPr>
        <w:widowControl/>
        <w:spacing w:line="360" w:lineRule="auto"/>
        <w:ind w:firstLine="600"/>
        <w:rPr>
          <w:rFonts w:ascii="宋体" w:hAnsi="宋体" w:cs="宋体"/>
          <w:szCs w:val="21"/>
        </w:rPr>
      </w:pPr>
    </w:p>
    <w:p w14:paraId="18BD0981">
      <w:pPr>
        <w:widowControl/>
        <w:spacing w:line="360" w:lineRule="auto"/>
        <w:ind w:firstLine="600"/>
        <w:rPr>
          <w:rFonts w:ascii="宋体" w:hAnsi="宋体" w:cs="宋体"/>
          <w:szCs w:val="21"/>
        </w:rPr>
      </w:pPr>
      <w:r>
        <w:rPr>
          <w:rFonts w:hint="eastAsia" w:ascii="宋体" w:hAnsi="宋体" w:cs="宋体"/>
          <w:szCs w:val="21"/>
        </w:rPr>
        <w:t xml:space="preserve">                                    单位名称（盖章）：</w:t>
      </w:r>
    </w:p>
    <w:p w14:paraId="0D331C77">
      <w:pPr>
        <w:widowControl/>
        <w:spacing w:line="360" w:lineRule="auto"/>
        <w:ind w:firstLine="600"/>
        <w:rPr>
          <w:rFonts w:ascii="宋体" w:hAnsi="宋体" w:cs="宋体"/>
          <w:szCs w:val="21"/>
        </w:rPr>
      </w:pPr>
      <w:r>
        <w:rPr>
          <w:rFonts w:hint="eastAsia" w:ascii="宋体" w:hAnsi="宋体" w:cs="宋体"/>
          <w:szCs w:val="21"/>
        </w:rPr>
        <w:t xml:space="preserve">                                    日  期：</w:t>
      </w:r>
    </w:p>
    <w:p w14:paraId="50BC5F82">
      <w:pPr>
        <w:widowControl/>
        <w:spacing w:line="360" w:lineRule="auto"/>
        <w:rPr>
          <w:rFonts w:ascii="宋体" w:hAnsi="宋体" w:cs="宋体"/>
          <w:spacing w:val="6"/>
          <w:kern w:val="0"/>
          <w:szCs w:val="21"/>
        </w:rPr>
      </w:pPr>
    </w:p>
    <w:p w14:paraId="3358EEB8">
      <w:pPr>
        <w:spacing w:before="312" w:beforeLines="100" w:line="360" w:lineRule="auto"/>
        <w:ind w:firstLine="444" w:firstLineChars="200"/>
        <w:rPr>
          <w:rFonts w:ascii="宋体" w:hAnsi="宋体" w:cs="宋体"/>
          <w:spacing w:val="6"/>
          <w:szCs w:val="21"/>
        </w:rPr>
      </w:pPr>
    </w:p>
    <w:p w14:paraId="6246B196">
      <w:pPr>
        <w:spacing w:line="360" w:lineRule="auto"/>
        <w:rPr>
          <w:rFonts w:ascii="宋体" w:hAnsi="宋体" w:cs="宋体"/>
          <w:b/>
          <w:spacing w:val="20"/>
          <w:szCs w:val="21"/>
        </w:rPr>
      </w:pPr>
      <w:r>
        <w:rPr>
          <w:rFonts w:hint="eastAsia" w:ascii="宋体" w:hAnsi="宋体" w:cs="宋体"/>
          <w:b/>
          <w:spacing w:val="20"/>
          <w:szCs w:val="21"/>
        </w:rPr>
        <w:t>注：</w:t>
      </w:r>
    </w:p>
    <w:p w14:paraId="5169384A">
      <w:pPr>
        <w:snapToGrid w:val="0"/>
        <w:spacing w:line="360" w:lineRule="auto"/>
        <w:ind w:firstLine="422" w:firstLineChars="200"/>
        <w:jc w:val="left"/>
        <w:rPr>
          <w:rFonts w:ascii="宋体" w:hAnsi="宋体" w:cs="宋体"/>
          <w:b/>
          <w:szCs w:val="21"/>
        </w:rPr>
      </w:pPr>
      <w:r>
        <w:rPr>
          <w:rFonts w:hint="eastAsia" w:ascii="宋体" w:hAnsi="宋体" w:cs="宋体"/>
          <w:b/>
          <w:szCs w:val="21"/>
        </w:rPr>
        <w:t>1.中标、成交供应商为残疾人福利性单位的，《残疾人福利性单位声明函》随中标、成交结果同时公告，接受社会监督。</w:t>
      </w:r>
    </w:p>
    <w:p w14:paraId="6CB8C500">
      <w:pPr>
        <w:spacing w:line="360" w:lineRule="auto"/>
        <w:ind w:firstLine="422" w:firstLineChars="200"/>
        <w:rPr>
          <w:rFonts w:ascii="宋体" w:hAnsi="宋体" w:cs="宋体"/>
          <w:b/>
          <w:szCs w:val="21"/>
        </w:rPr>
      </w:pPr>
      <w:r>
        <w:rPr>
          <w:rFonts w:hint="eastAsia" w:ascii="宋体" w:hAnsi="宋体" w:cs="宋体"/>
          <w:b/>
          <w:szCs w:val="21"/>
        </w:rPr>
        <w:t>2.供应商提供的《残疾人福利性单位声明函》与事实不符的，依照《中华人民共和国政府采购法》第七十七条第一款的规定追究法律责任。</w:t>
      </w:r>
    </w:p>
    <w:p w14:paraId="624CB9A0">
      <w:pPr>
        <w:rPr>
          <w:rFonts w:ascii="宋体" w:hAnsi="宋体" w:cs="宋体"/>
          <w:b/>
          <w:szCs w:val="21"/>
        </w:rPr>
      </w:pPr>
    </w:p>
    <w:p w14:paraId="0A509DFE">
      <w:pPr>
        <w:rPr>
          <w:rFonts w:ascii="宋体" w:hAnsi="宋体" w:cs="宋体"/>
          <w:b/>
          <w:spacing w:val="20"/>
          <w:szCs w:val="21"/>
        </w:rPr>
      </w:pPr>
      <w:r>
        <w:rPr>
          <w:rFonts w:hint="eastAsia" w:ascii="宋体" w:hAnsi="宋体" w:cs="宋体"/>
          <w:b/>
          <w:spacing w:val="20"/>
          <w:szCs w:val="21"/>
        </w:rPr>
        <w:br w:type="page"/>
      </w:r>
    </w:p>
    <w:p w14:paraId="1E00C484">
      <w:pPr>
        <w:outlineLvl w:val="2"/>
        <w:rPr>
          <w:rFonts w:ascii="宋体" w:hAnsi="宋体" w:cs="宋体"/>
          <w:b/>
          <w:szCs w:val="21"/>
        </w:rPr>
      </w:pPr>
      <w:r>
        <w:rPr>
          <w:rFonts w:hint="eastAsia" w:ascii="宋体" w:hAnsi="宋体" w:cs="宋体"/>
          <w:b/>
          <w:spacing w:val="20"/>
          <w:szCs w:val="21"/>
        </w:rPr>
        <w:t>格式五、法定代表人授权函</w:t>
      </w:r>
    </w:p>
    <w:p w14:paraId="58BE5DBA">
      <w:pPr>
        <w:spacing w:line="360" w:lineRule="auto"/>
        <w:jc w:val="left"/>
        <w:rPr>
          <w:rFonts w:ascii="宋体" w:hAnsi="宋体" w:cs="宋体"/>
          <w:spacing w:val="-4"/>
          <w:szCs w:val="21"/>
        </w:rPr>
      </w:pPr>
      <w:r>
        <w:rPr>
          <w:rFonts w:hint="eastAsia" w:ascii="宋体" w:hAnsi="宋体" w:cs="宋体"/>
          <w:spacing w:val="-4"/>
          <w:szCs w:val="21"/>
        </w:rPr>
        <w:t>致：</w:t>
      </w:r>
      <w:r>
        <w:rPr>
          <w:rFonts w:hint="eastAsia" w:ascii="宋体" w:hAnsi="宋体" w:cs="宋体"/>
          <w:szCs w:val="21"/>
        </w:rPr>
        <w:t xml:space="preserve">舟山市公安局 </w:t>
      </w:r>
    </w:p>
    <w:p w14:paraId="436863F6">
      <w:pPr>
        <w:spacing w:line="360" w:lineRule="auto"/>
        <w:ind w:right="-89" w:firstLine="420" w:firstLineChars="200"/>
        <w:jc w:val="left"/>
        <w:rPr>
          <w:rFonts w:ascii="宋体" w:hAnsi="宋体" w:cs="宋体"/>
          <w:szCs w:val="21"/>
        </w:rPr>
      </w:pPr>
      <w:r>
        <w:rPr>
          <w:rFonts w:hint="eastAsia" w:ascii="宋体" w:hAnsi="宋体" w:cs="宋体"/>
          <w:szCs w:val="21"/>
        </w:rPr>
        <w:t>中金招标有限责任公司</w:t>
      </w:r>
    </w:p>
    <w:p w14:paraId="4200A82C">
      <w:pPr>
        <w:spacing w:line="360" w:lineRule="auto"/>
        <w:ind w:right="-89" w:firstLine="404" w:firstLineChars="200"/>
        <w:jc w:val="left"/>
        <w:rPr>
          <w:rFonts w:ascii="宋体" w:hAnsi="宋体" w:cs="宋体"/>
          <w:spacing w:val="-4"/>
          <w:szCs w:val="21"/>
        </w:rPr>
      </w:pPr>
      <w:r>
        <w:rPr>
          <w:rFonts w:hint="eastAsia" w:ascii="宋体" w:hAnsi="宋体" w:cs="宋体"/>
          <w:spacing w:val="-4"/>
          <w:szCs w:val="21"/>
        </w:rPr>
        <w:t>我</w:t>
      </w:r>
      <w:r>
        <w:rPr>
          <w:rFonts w:hint="eastAsia" w:ascii="宋体" w:hAnsi="宋体" w:cs="宋体"/>
          <w:spacing w:val="-4"/>
          <w:szCs w:val="21"/>
          <w:u w:val="single"/>
        </w:rPr>
        <w:t xml:space="preserve">              </w:t>
      </w:r>
      <w:r>
        <w:rPr>
          <w:rFonts w:hint="eastAsia" w:ascii="宋体" w:hAnsi="宋体" w:cs="宋体"/>
          <w:spacing w:val="-4"/>
          <w:szCs w:val="21"/>
        </w:rPr>
        <w:t>（姓名）系</w:t>
      </w:r>
      <w:r>
        <w:rPr>
          <w:rFonts w:hint="eastAsia" w:ascii="宋体" w:hAnsi="宋体" w:cs="宋体"/>
          <w:spacing w:val="-4"/>
          <w:szCs w:val="21"/>
          <w:u w:val="single"/>
        </w:rPr>
        <w:t xml:space="preserve">             </w:t>
      </w:r>
      <w:r>
        <w:rPr>
          <w:rFonts w:hint="eastAsia" w:ascii="宋体" w:hAnsi="宋体" w:cs="宋体"/>
          <w:spacing w:val="-4"/>
          <w:szCs w:val="21"/>
        </w:rPr>
        <w:t>（投标人名称）的法定代表人，现授权委托本单位在职职工</w:t>
      </w:r>
      <w:r>
        <w:rPr>
          <w:rFonts w:hint="eastAsia" w:ascii="宋体" w:hAnsi="宋体" w:cs="宋体"/>
          <w:spacing w:val="-4"/>
          <w:szCs w:val="21"/>
          <w:u w:val="single"/>
        </w:rPr>
        <w:t xml:space="preserve">                   </w:t>
      </w:r>
      <w:r>
        <w:rPr>
          <w:rFonts w:hint="eastAsia" w:ascii="宋体" w:hAnsi="宋体" w:cs="宋体"/>
          <w:spacing w:val="-4"/>
          <w:szCs w:val="21"/>
        </w:rPr>
        <w:t>（姓名）(身份证号码：</w:t>
      </w:r>
      <w:r>
        <w:rPr>
          <w:rFonts w:hint="eastAsia" w:ascii="宋体" w:hAnsi="宋体" w:cs="宋体"/>
          <w:spacing w:val="-4"/>
          <w:szCs w:val="21"/>
          <w:u w:val="single"/>
        </w:rPr>
        <w:t xml:space="preserve">                                </w:t>
      </w:r>
      <w:r>
        <w:rPr>
          <w:rFonts w:hint="eastAsia" w:ascii="宋体" w:hAnsi="宋体" w:cs="宋体"/>
          <w:spacing w:val="-4"/>
          <w:szCs w:val="21"/>
        </w:rPr>
        <w:t>)以我方的名义参加</w:t>
      </w:r>
      <w:r>
        <w:rPr>
          <w:rFonts w:hint="eastAsia" w:ascii="宋体" w:hAnsi="宋体" w:cs="宋体"/>
          <w:spacing w:val="-4"/>
          <w:szCs w:val="21"/>
          <w:u w:val="single"/>
        </w:rPr>
        <w:t xml:space="preserve">                           </w:t>
      </w:r>
      <w:r>
        <w:rPr>
          <w:rFonts w:hint="eastAsia" w:ascii="宋体" w:hAnsi="宋体" w:cs="宋体"/>
          <w:spacing w:val="-4"/>
          <w:szCs w:val="21"/>
        </w:rPr>
        <w:t>（项目名称）（标项一/标项二，根据投标人所投标项选择）（项目编号）的投标活动，并代表我方全权办理针对上述项目的投标、开标、评标、签约等具体事务和签署相关文件。</w:t>
      </w:r>
    </w:p>
    <w:p w14:paraId="7FBA751E">
      <w:pPr>
        <w:spacing w:line="360" w:lineRule="auto"/>
        <w:ind w:right="-89" w:firstLine="404" w:firstLineChars="200"/>
        <w:jc w:val="left"/>
        <w:rPr>
          <w:rFonts w:ascii="宋体" w:hAnsi="宋体" w:cs="宋体"/>
          <w:spacing w:val="-4"/>
          <w:szCs w:val="21"/>
        </w:rPr>
      </w:pPr>
      <w:r>
        <w:rPr>
          <w:rFonts w:hint="eastAsia" w:ascii="宋体" w:hAnsi="宋体" w:cs="宋体"/>
          <w:spacing w:val="-4"/>
          <w:szCs w:val="21"/>
        </w:rPr>
        <w:t>我方对被授权人的签名负全部责任。</w:t>
      </w:r>
    </w:p>
    <w:p w14:paraId="603250A6">
      <w:pPr>
        <w:spacing w:line="360" w:lineRule="auto"/>
        <w:ind w:right="-89" w:firstLine="404" w:firstLineChars="200"/>
        <w:jc w:val="left"/>
        <w:rPr>
          <w:rFonts w:ascii="宋体" w:hAnsi="宋体" w:cs="宋体"/>
          <w:spacing w:val="-4"/>
          <w:szCs w:val="21"/>
        </w:rPr>
      </w:pPr>
      <w:r>
        <w:rPr>
          <w:rFonts w:hint="eastAsia" w:ascii="宋体" w:hAnsi="宋体" w:cs="宋体"/>
          <w:spacing w:val="-4"/>
          <w:szCs w:val="21"/>
        </w:rPr>
        <w:t>在撤销授权的书面通知以前，本授权函一直有效。被授权人在授权函有效期内签署的所有文件不因授权的撤销而失效。</w:t>
      </w:r>
    </w:p>
    <w:p w14:paraId="0F3E3C0F">
      <w:pPr>
        <w:spacing w:line="360" w:lineRule="auto"/>
        <w:ind w:right="-89" w:firstLine="404" w:firstLineChars="200"/>
        <w:jc w:val="left"/>
        <w:rPr>
          <w:rFonts w:ascii="宋体" w:hAnsi="宋体" w:cs="宋体"/>
          <w:spacing w:val="-4"/>
          <w:szCs w:val="21"/>
        </w:rPr>
      </w:pPr>
      <w:r>
        <w:rPr>
          <w:rFonts w:hint="eastAsia" w:ascii="宋体" w:hAnsi="宋体" w:cs="宋体"/>
          <w:spacing w:val="-4"/>
          <w:szCs w:val="21"/>
        </w:rPr>
        <w:t>被授权人无转委托权，特此委托。</w:t>
      </w:r>
    </w:p>
    <w:p w14:paraId="44F8BAE4">
      <w:pPr>
        <w:spacing w:line="360" w:lineRule="auto"/>
        <w:ind w:right="-89" w:firstLine="404" w:firstLineChars="200"/>
        <w:jc w:val="left"/>
        <w:rPr>
          <w:rFonts w:ascii="宋体" w:hAnsi="宋体" w:cs="宋体"/>
          <w:spacing w:val="-4"/>
          <w:szCs w:val="21"/>
        </w:rPr>
      </w:pPr>
      <w:r>
        <w:rPr>
          <w:rFonts w:hint="eastAsia" w:ascii="宋体" w:hAnsi="宋体" w:cs="宋体"/>
          <w:spacing w:val="-4"/>
          <w:szCs w:val="21"/>
        </w:rPr>
        <w:t xml:space="preserve">被授权人（签字）：                           法定代表人（签字或盖章）：          </w:t>
      </w:r>
    </w:p>
    <w:p w14:paraId="2654AEB4">
      <w:pPr>
        <w:spacing w:line="360" w:lineRule="auto"/>
        <w:ind w:right="-89" w:firstLine="404" w:firstLineChars="200"/>
        <w:jc w:val="left"/>
        <w:rPr>
          <w:rFonts w:ascii="宋体" w:hAnsi="宋体" w:cs="宋体"/>
          <w:spacing w:val="-4"/>
          <w:szCs w:val="21"/>
        </w:rPr>
      </w:pPr>
      <w:r>
        <w:rPr>
          <w:rFonts w:hint="eastAsia" w:ascii="宋体" w:hAnsi="宋体" w:cs="宋体"/>
          <w:spacing w:val="-4"/>
          <w:szCs w:val="21"/>
        </w:rPr>
        <w:t xml:space="preserve">被授权人联系电话：                          </w:t>
      </w:r>
      <w:r>
        <w:rPr>
          <w:rFonts w:ascii="宋体" w:hAnsi="宋体" w:cs="宋体"/>
          <w:spacing w:val="-4"/>
          <w:szCs w:val="21"/>
        </w:rPr>
        <w:t xml:space="preserve"> </w:t>
      </w:r>
      <w:r>
        <w:rPr>
          <w:rFonts w:hint="eastAsia" w:ascii="宋体" w:hAnsi="宋体" w:cs="宋体"/>
          <w:spacing w:val="-4"/>
          <w:szCs w:val="21"/>
        </w:rPr>
        <w:t>法定代表人联系电话：</w:t>
      </w:r>
    </w:p>
    <w:p w14:paraId="07151563">
      <w:pPr>
        <w:spacing w:line="360" w:lineRule="auto"/>
        <w:ind w:right="-89" w:firstLine="4444" w:firstLineChars="2200"/>
        <w:jc w:val="left"/>
        <w:rPr>
          <w:rFonts w:ascii="宋体" w:hAnsi="宋体" w:cs="宋体"/>
          <w:spacing w:val="-4"/>
          <w:szCs w:val="21"/>
        </w:rPr>
      </w:pPr>
    </w:p>
    <w:p w14:paraId="01D8C563">
      <w:pPr>
        <w:spacing w:line="360" w:lineRule="auto"/>
        <w:ind w:right="-89" w:firstLine="4444" w:firstLineChars="2200"/>
        <w:jc w:val="left"/>
        <w:rPr>
          <w:rFonts w:ascii="宋体" w:hAnsi="宋体" w:cs="宋体"/>
          <w:spacing w:val="-4"/>
          <w:szCs w:val="21"/>
        </w:rPr>
      </w:pPr>
    </w:p>
    <w:p w14:paraId="6557CC50">
      <w:pPr>
        <w:spacing w:line="360" w:lineRule="auto"/>
        <w:ind w:right="-89" w:firstLine="4444" w:firstLineChars="2200"/>
        <w:jc w:val="left"/>
        <w:rPr>
          <w:rFonts w:ascii="宋体" w:hAnsi="宋体" w:cs="宋体"/>
          <w:spacing w:val="-4"/>
          <w:szCs w:val="21"/>
        </w:rPr>
      </w:pPr>
      <w:r>
        <w:rPr>
          <w:rFonts w:hint="eastAsia" w:ascii="宋体" w:hAnsi="宋体" w:cs="宋体"/>
          <w:spacing w:val="-4"/>
          <w:szCs w:val="21"/>
        </w:rPr>
        <w:t xml:space="preserve">   投标人公章：</w:t>
      </w:r>
    </w:p>
    <w:p w14:paraId="37138C9F">
      <w:pPr>
        <w:spacing w:line="360" w:lineRule="auto"/>
        <w:rPr>
          <w:rFonts w:ascii="宋体" w:hAnsi="宋体" w:cs="宋体"/>
          <w:spacing w:val="-4"/>
          <w:szCs w:val="21"/>
        </w:rPr>
      </w:pPr>
      <w:r>
        <w:rPr>
          <w:rFonts w:hint="eastAsia" w:ascii="宋体" w:hAnsi="宋体" w:cs="宋体"/>
          <w:spacing w:val="-4"/>
          <w:szCs w:val="21"/>
        </w:rPr>
        <w:t xml:space="preserve">                                                 </w:t>
      </w:r>
      <w:r>
        <w:rPr>
          <w:rFonts w:hint="eastAsia" w:ascii="宋体" w:hAnsi="宋体" w:cs="宋体"/>
          <w:spacing w:val="-4"/>
          <w:szCs w:val="21"/>
          <w:u w:val="single"/>
        </w:rPr>
        <w:t xml:space="preserve">        </w:t>
      </w:r>
      <w:r>
        <w:rPr>
          <w:rFonts w:hint="eastAsia" w:ascii="宋体" w:hAnsi="宋体" w:cs="宋体"/>
          <w:spacing w:val="-4"/>
          <w:szCs w:val="21"/>
        </w:rPr>
        <w:t xml:space="preserve"> 年</w:t>
      </w:r>
      <w:r>
        <w:rPr>
          <w:rFonts w:hint="eastAsia" w:ascii="宋体" w:hAnsi="宋体" w:cs="宋体"/>
          <w:spacing w:val="-4"/>
          <w:szCs w:val="21"/>
          <w:u w:val="single"/>
        </w:rPr>
        <w:t xml:space="preserve">    </w:t>
      </w:r>
      <w:r>
        <w:rPr>
          <w:rFonts w:hint="eastAsia" w:ascii="宋体" w:hAnsi="宋体" w:cs="宋体"/>
          <w:spacing w:val="-4"/>
          <w:szCs w:val="21"/>
        </w:rPr>
        <w:t>月</w:t>
      </w:r>
      <w:r>
        <w:rPr>
          <w:rFonts w:hint="eastAsia" w:ascii="宋体" w:hAnsi="宋体" w:cs="宋体"/>
          <w:spacing w:val="-4"/>
          <w:szCs w:val="21"/>
          <w:u w:val="single"/>
        </w:rPr>
        <w:t xml:space="preserve">    </w:t>
      </w:r>
      <w:r>
        <w:rPr>
          <w:rFonts w:hint="eastAsia" w:ascii="宋体" w:hAnsi="宋体" w:cs="宋体"/>
          <w:spacing w:val="-4"/>
          <w:szCs w:val="21"/>
        </w:rPr>
        <w:t>日</w:t>
      </w:r>
    </w:p>
    <w:p w14:paraId="74E4F856">
      <w:pPr>
        <w:spacing w:line="360" w:lineRule="auto"/>
        <w:outlineLvl w:val="2"/>
        <w:rPr>
          <w:rFonts w:ascii="宋体" w:hAnsi="宋体" w:cs="宋体"/>
          <w:szCs w:val="21"/>
        </w:rPr>
      </w:pPr>
      <w:r>
        <w:rPr>
          <w:rFonts w:hint="eastAsia" w:ascii="宋体" w:hAnsi="宋体" w:cs="宋体"/>
          <w:b/>
          <w:spacing w:val="20"/>
          <w:szCs w:val="21"/>
        </w:rPr>
        <w:br w:type="page"/>
      </w:r>
      <w:r>
        <w:rPr>
          <w:rFonts w:hint="eastAsia" w:ascii="宋体" w:hAnsi="宋体" w:cs="宋体"/>
          <w:b/>
          <w:spacing w:val="20"/>
          <w:szCs w:val="21"/>
        </w:rPr>
        <w:t>格式六、投标函</w:t>
      </w:r>
    </w:p>
    <w:p w14:paraId="766E6155">
      <w:pPr>
        <w:spacing w:line="360" w:lineRule="auto"/>
        <w:jc w:val="left"/>
        <w:rPr>
          <w:rFonts w:ascii="宋体" w:hAnsi="宋体" w:cs="宋体"/>
          <w:szCs w:val="21"/>
        </w:rPr>
      </w:pPr>
      <w:r>
        <w:rPr>
          <w:rFonts w:hint="eastAsia" w:ascii="宋体" w:hAnsi="宋体" w:cs="宋体"/>
          <w:spacing w:val="-4"/>
          <w:szCs w:val="21"/>
        </w:rPr>
        <w:t>致：</w:t>
      </w:r>
      <w:r>
        <w:rPr>
          <w:rFonts w:hint="eastAsia" w:ascii="宋体" w:hAnsi="宋体" w:cs="宋体"/>
          <w:szCs w:val="21"/>
        </w:rPr>
        <w:t xml:space="preserve">舟山市公安局 </w:t>
      </w:r>
    </w:p>
    <w:p w14:paraId="384E869B">
      <w:pPr>
        <w:spacing w:line="360" w:lineRule="auto"/>
        <w:ind w:firstLine="420" w:firstLineChars="200"/>
        <w:jc w:val="left"/>
        <w:rPr>
          <w:rFonts w:ascii="宋体" w:hAnsi="宋体" w:cs="宋体"/>
          <w:spacing w:val="-4"/>
          <w:szCs w:val="21"/>
        </w:rPr>
      </w:pPr>
      <w:r>
        <w:rPr>
          <w:rFonts w:hint="eastAsia" w:ascii="宋体" w:hAnsi="宋体" w:cs="宋体"/>
          <w:szCs w:val="21"/>
        </w:rPr>
        <w:t>中金招标有限责任公司</w:t>
      </w:r>
    </w:p>
    <w:p w14:paraId="359ACACF">
      <w:pPr>
        <w:spacing w:line="460" w:lineRule="exact"/>
        <w:ind w:firstLine="420" w:firstLineChars="200"/>
        <w:rPr>
          <w:rFonts w:ascii="宋体" w:hAnsi="宋体" w:cs="宋体"/>
          <w:szCs w:val="21"/>
        </w:rPr>
      </w:pPr>
      <w:r>
        <w:rPr>
          <w:rFonts w:hint="eastAsia" w:ascii="宋体" w:hAnsi="宋体" w:cs="宋体"/>
          <w:szCs w:val="21"/>
        </w:rPr>
        <w:t>我方</w:t>
      </w:r>
      <w:r>
        <w:rPr>
          <w:rFonts w:hint="eastAsia" w:ascii="宋体" w:hAnsi="宋体" w:cs="宋体"/>
          <w:b/>
          <w:szCs w:val="21"/>
          <w:u w:val="single"/>
        </w:rPr>
        <w:t>（投标人名称）</w:t>
      </w:r>
      <w:r>
        <w:rPr>
          <w:rFonts w:hint="eastAsia" w:ascii="宋体" w:hAnsi="宋体" w:cs="宋体"/>
          <w:szCs w:val="21"/>
        </w:rPr>
        <w:t>已详细审查了</w:t>
      </w:r>
      <w:r>
        <w:rPr>
          <w:rFonts w:hint="eastAsia" w:ascii="宋体" w:hAnsi="宋体" w:cs="宋体"/>
          <w:b/>
          <w:szCs w:val="21"/>
          <w:u w:val="single"/>
        </w:rPr>
        <w:t xml:space="preserve">（项目编号）（标项一/标项二，根据投标人所投标项选择）（项目名称）    </w:t>
      </w:r>
      <w:r>
        <w:rPr>
          <w:rFonts w:hint="eastAsia" w:ascii="宋体" w:hAnsi="宋体" w:cs="宋体"/>
          <w:szCs w:val="21"/>
        </w:rPr>
        <w:t>的招标文件及其相关补充文件</w:t>
      </w:r>
      <w:r>
        <w:rPr>
          <w:rFonts w:hint="eastAsia" w:ascii="宋体" w:hAnsi="宋体" w:cs="宋体"/>
          <w:b/>
          <w:szCs w:val="21"/>
        </w:rPr>
        <w:t>（若有）</w:t>
      </w:r>
      <w:r>
        <w:rPr>
          <w:rFonts w:hint="eastAsia" w:ascii="宋体" w:hAnsi="宋体" w:cs="宋体"/>
          <w:szCs w:val="21"/>
        </w:rPr>
        <w:t>，并正式授权我公司的</w:t>
      </w:r>
      <w:r>
        <w:rPr>
          <w:rFonts w:hint="eastAsia" w:ascii="宋体" w:hAnsi="宋体" w:cs="宋体"/>
          <w:b/>
          <w:szCs w:val="21"/>
          <w:u w:val="single"/>
        </w:rPr>
        <w:t>（被授权人姓名）</w:t>
      </w:r>
      <w:r>
        <w:rPr>
          <w:rFonts w:hint="eastAsia" w:ascii="宋体" w:hAnsi="宋体" w:cs="宋体"/>
          <w:szCs w:val="21"/>
        </w:rPr>
        <w:t>以本公司名义，全权代表我方自愿参加上述采购项目的投标，现就有关事项向采购代理机构郑重承诺如下：</w:t>
      </w:r>
    </w:p>
    <w:p w14:paraId="78A3DC13">
      <w:pPr>
        <w:spacing w:line="460" w:lineRule="exact"/>
        <w:ind w:firstLine="420" w:firstLineChars="200"/>
        <w:rPr>
          <w:rFonts w:ascii="宋体" w:hAnsi="宋体" w:cs="宋体"/>
          <w:szCs w:val="21"/>
        </w:rPr>
      </w:pPr>
      <w:r>
        <w:rPr>
          <w:rFonts w:hint="eastAsia" w:ascii="宋体" w:hAnsi="宋体" w:cs="宋体"/>
          <w:szCs w:val="21"/>
        </w:rPr>
        <w:t>1、我方已详细审查了招标文件的全部内容及其相关补充文件</w:t>
      </w:r>
      <w:r>
        <w:rPr>
          <w:rFonts w:hint="eastAsia" w:ascii="宋体" w:hAnsi="宋体" w:cs="宋体"/>
          <w:b/>
          <w:szCs w:val="21"/>
        </w:rPr>
        <w:t>（若有）</w:t>
      </w:r>
      <w:r>
        <w:rPr>
          <w:rFonts w:hint="eastAsia" w:ascii="宋体" w:hAnsi="宋体" w:cs="宋体"/>
          <w:szCs w:val="21"/>
        </w:rPr>
        <w:t>，并完全清晰理解全部内容及相关的补充文件</w:t>
      </w:r>
      <w:r>
        <w:rPr>
          <w:rFonts w:hint="eastAsia" w:ascii="宋体" w:hAnsi="宋体" w:cs="宋体"/>
          <w:b/>
          <w:szCs w:val="21"/>
        </w:rPr>
        <w:t>（若有）</w:t>
      </w:r>
      <w:r>
        <w:rPr>
          <w:rFonts w:hint="eastAsia" w:ascii="宋体" w:hAnsi="宋体" w:cs="宋体"/>
          <w:szCs w:val="21"/>
        </w:rPr>
        <w:t>，不存在任何误解之处，同意放弃提出异议和质疑的权利。</w:t>
      </w:r>
    </w:p>
    <w:p w14:paraId="56C57319">
      <w:pPr>
        <w:spacing w:line="460" w:lineRule="exact"/>
        <w:ind w:firstLine="404" w:firstLineChars="200"/>
        <w:jc w:val="left"/>
        <w:rPr>
          <w:rFonts w:ascii="宋体" w:hAnsi="宋体" w:cs="宋体"/>
          <w:spacing w:val="-4"/>
          <w:szCs w:val="21"/>
        </w:rPr>
      </w:pPr>
      <w:r>
        <w:rPr>
          <w:rFonts w:hint="eastAsia" w:ascii="宋体" w:hAnsi="宋体" w:cs="宋体"/>
          <w:spacing w:val="-4"/>
          <w:szCs w:val="21"/>
        </w:rPr>
        <w:t>2、在项目实施过程中，我方完全响应招标文件的所有条款，履行合同义务。执行标准绝不低于招标文件的标准要求。</w:t>
      </w:r>
    </w:p>
    <w:p w14:paraId="41C2E126">
      <w:pPr>
        <w:spacing w:line="460" w:lineRule="exact"/>
        <w:ind w:firstLine="404" w:firstLineChars="200"/>
        <w:jc w:val="left"/>
        <w:rPr>
          <w:rFonts w:ascii="宋体" w:hAnsi="宋体" w:cs="宋体"/>
          <w:spacing w:val="-4"/>
          <w:szCs w:val="21"/>
        </w:rPr>
      </w:pPr>
      <w:r>
        <w:rPr>
          <w:rFonts w:hint="eastAsia" w:ascii="宋体" w:hAnsi="宋体" w:cs="宋体"/>
          <w:spacing w:val="-4"/>
          <w:szCs w:val="21"/>
        </w:rPr>
        <w:t>3、我方遵守《中华人民共和国政府采购法》及相关法律法规的规定。同意招标文件中所提到的无效标条款，并服从有关开标现场的会议纪律。否则，同意被废除投标资格。</w:t>
      </w:r>
    </w:p>
    <w:p w14:paraId="1D453335">
      <w:pPr>
        <w:spacing w:line="460" w:lineRule="exact"/>
        <w:ind w:firstLine="404" w:firstLineChars="200"/>
        <w:jc w:val="left"/>
        <w:rPr>
          <w:rFonts w:ascii="宋体" w:hAnsi="宋体" w:cs="宋体"/>
          <w:spacing w:val="-4"/>
          <w:szCs w:val="21"/>
        </w:rPr>
      </w:pPr>
      <w:r>
        <w:rPr>
          <w:rFonts w:hint="eastAsia" w:ascii="宋体" w:hAnsi="宋体" w:cs="宋体"/>
          <w:spacing w:val="-4"/>
          <w:szCs w:val="21"/>
        </w:rPr>
        <w:t>4、我方承诺具有良好的商业信誉和健全的财务会计制度；具备履行合同所必需的设备和专业技术能力；具有依法缴纳税收和社会保障资金的良好记录；参加本次政府采购活动前3年内在经营活动中没有重大违法记录。</w:t>
      </w:r>
    </w:p>
    <w:p w14:paraId="1AB3CC92">
      <w:pPr>
        <w:spacing w:line="460" w:lineRule="exact"/>
        <w:ind w:firstLine="404" w:firstLineChars="200"/>
        <w:jc w:val="left"/>
        <w:rPr>
          <w:rFonts w:ascii="宋体" w:hAnsi="宋体" w:cs="宋体"/>
          <w:spacing w:val="-4"/>
          <w:szCs w:val="21"/>
        </w:rPr>
      </w:pPr>
      <w:r>
        <w:rPr>
          <w:rFonts w:hint="eastAsia" w:ascii="宋体" w:hAnsi="宋体" w:cs="宋体"/>
          <w:spacing w:val="-4"/>
          <w:szCs w:val="21"/>
        </w:rPr>
        <w:t>5、我方所提供的一次性投标报价具有充分的合理性和准确性，保证不存在低于成本的恶意报价行为，同时清楚理解到报价最低并非意味着必定获得合同授予资格。</w:t>
      </w:r>
    </w:p>
    <w:p w14:paraId="0D15F735">
      <w:pPr>
        <w:spacing w:line="460" w:lineRule="exact"/>
        <w:ind w:firstLine="404" w:firstLineChars="200"/>
        <w:jc w:val="left"/>
        <w:rPr>
          <w:rFonts w:ascii="宋体" w:hAnsi="宋体" w:cs="宋体"/>
          <w:spacing w:val="-4"/>
          <w:szCs w:val="21"/>
        </w:rPr>
      </w:pPr>
      <w:r>
        <w:rPr>
          <w:rFonts w:hint="eastAsia" w:ascii="宋体" w:hAnsi="宋体" w:cs="宋体"/>
          <w:spacing w:val="-4"/>
          <w:szCs w:val="21"/>
        </w:rPr>
        <w:t>6、投标有效期为自开标之日起90天内，如在投标有效期内撤回投标，我方同意被废除投标资格。</w:t>
      </w:r>
    </w:p>
    <w:p w14:paraId="061CF505">
      <w:pPr>
        <w:spacing w:line="460" w:lineRule="exact"/>
        <w:ind w:firstLine="404" w:firstLineChars="200"/>
        <w:jc w:val="left"/>
        <w:rPr>
          <w:rFonts w:ascii="宋体" w:hAnsi="宋体" w:cs="宋体"/>
          <w:spacing w:val="-4"/>
          <w:szCs w:val="21"/>
        </w:rPr>
      </w:pPr>
      <w:r>
        <w:rPr>
          <w:rFonts w:hint="eastAsia" w:ascii="宋体" w:hAnsi="宋体" w:cs="宋体"/>
          <w:spacing w:val="-4"/>
          <w:szCs w:val="21"/>
        </w:rPr>
        <w:t>7、我方承诺所提供的一切投标文件均已认真严格审核，内容均为全面真实、准确有效且毫无保留，绝无任何遗漏、虚假、伪造和夸大的成分，若出现违背诚实信用和无如实告知之处，同意被废除投标资格和相关的处罚。</w:t>
      </w:r>
    </w:p>
    <w:p w14:paraId="183A1FEA">
      <w:pPr>
        <w:spacing w:line="460" w:lineRule="exact"/>
        <w:ind w:firstLine="404" w:firstLineChars="200"/>
        <w:jc w:val="left"/>
        <w:rPr>
          <w:rFonts w:hint="eastAsia" w:ascii="宋体" w:hAnsi="宋体" w:cs="宋体"/>
          <w:spacing w:val="-4"/>
          <w:szCs w:val="21"/>
          <w:lang w:eastAsia="zh-CN"/>
        </w:rPr>
      </w:pPr>
      <w:r>
        <w:rPr>
          <w:rFonts w:hint="eastAsia" w:ascii="宋体" w:hAnsi="宋体" w:cs="宋体"/>
          <w:spacing w:val="-4"/>
          <w:szCs w:val="21"/>
        </w:rPr>
        <w:t>8、我方承诺在收到《中标(成交)通知书》时按本项目招标文件的规定，向贵公司一次性支付全额招标代理服务费；若中标、成交后放弃中标、成交资格导致重新采购的，承担支付代理费和专家评审费等费用在内的赔偿责任</w:t>
      </w:r>
      <w:r>
        <w:rPr>
          <w:rFonts w:hint="eastAsia" w:ascii="宋体" w:hAnsi="宋体" w:cs="宋体"/>
          <w:spacing w:val="-4"/>
          <w:szCs w:val="21"/>
          <w:lang w:eastAsia="zh-CN"/>
        </w:rPr>
        <w:t>。</w:t>
      </w:r>
    </w:p>
    <w:p w14:paraId="4C41E8A4">
      <w:pPr>
        <w:spacing w:line="460" w:lineRule="exact"/>
        <w:ind w:firstLine="404" w:firstLineChars="200"/>
        <w:jc w:val="left"/>
        <w:rPr>
          <w:rFonts w:hint="default" w:ascii="宋体" w:hAnsi="宋体" w:cs="宋体"/>
          <w:spacing w:val="-4"/>
          <w:szCs w:val="21"/>
          <w:lang w:val="en-US" w:eastAsia="zh-CN"/>
        </w:rPr>
      </w:pPr>
      <w:r>
        <w:rPr>
          <w:rFonts w:hint="eastAsia" w:ascii="宋体" w:hAnsi="宋体" w:cs="宋体"/>
          <w:spacing w:val="-4"/>
          <w:szCs w:val="21"/>
          <w:lang w:val="en-US" w:eastAsia="zh-CN"/>
        </w:rPr>
        <w:t>9、我方承诺所投设备均符合3C认证，中标后核验；如未按规定提供，中标无效。（仅针对标项二）</w:t>
      </w:r>
    </w:p>
    <w:p w14:paraId="401D0766">
      <w:pPr>
        <w:spacing w:line="360" w:lineRule="auto"/>
        <w:ind w:firstLine="404" w:firstLineChars="200"/>
        <w:rPr>
          <w:rFonts w:ascii="宋体" w:hAnsi="宋体" w:cs="宋体"/>
          <w:spacing w:val="-4"/>
          <w:szCs w:val="21"/>
        </w:rPr>
      </w:pPr>
      <w:r>
        <w:rPr>
          <w:rFonts w:hint="eastAsia" w:ascii="宋体" w:hAnsi="宋体" w:cs="宋体"/>
          <w:spacing w:val="-4"/>
          <w:szCs w:val="21"/>
        </w:rPr>
        <w:t>投标人名称：</w:t>
      </w:r>
      <w:r>
        <w:rPr>
          <w:rFonts w:hint="eastAsia" w:ascii="宋体" w:hAnsi="宋体" w:cs="宋体"/>
          <w:spacing w:val="-4"/>
          <w:szCs w:val="21"/>
          <w:u w:val="single"/>
        </w:rPr>
        <w:t xml:space="preserve">                </w:t>
      </w:r>
      <w:r>
        <w:rPr>
          <w:rFonts w:hint="eastAsia" w:ascii="宋体" w:hAnsi="宋体" w:cs="宋体"/>
          <w:spacing w:val="-4"/>
          <w:szCs w:val="21"/>
        </w:rPr>
        <w:t xml:space="preserve">（加盖公章） </w:t>
      </w:r>
    </w:p>
    <w:p w14:paraId="2418C039">
      <w:pPr>
        <w:spacing w:line="360" w:lineRule="auto"/>
        <w:ind w:firstLine="404" w:firstLineChars="200"/>
        <w:rPr>
          <w:rFonts w:ascii="宋体" w:hAnsi="宋体" w:cs="宋体"/>
          <w:szCs w:val="21"/>
        </w:rPr>
      </w:pPr>
      <w:r>
        <w:rPr>
          <w:rFonts w:hint="eastAsia" w:ascii="宋体" w:hAnsi="宋体" w:cs="宋体"/>
          <w:spacing w:val="-4"/>
          <w:szCs w:val="21"/>
        </w:rPr>
        <w:t>法定代表人</w:t>
      </w:r>
      <w:r>
        <w:rPr>
          <w:rFonts w:hint="eastAsia" w:ascii="宋体" w:hAnsi="宋体" w:cs="宋体"/>
          <w:szCs w:val="21"/>
        </w:rPr>
        <w:t>：</w:t>
      </w:r>
      <w:r>
        <w:rPr>
          <w:rFonts w:hint="eastAsia" w:ascii="宋体" w:hAnsi="宋体" w:cs="宋体"/>
          <w:spacing w:val="-4"/>
          <w:szCs w:val="21"/>
          <w:u w:val="single"/>
        </w:rPr>
        <w:t xml:space="preserve">                </w:t>
      </w:r>
      <w:r>
        <w:rPr>
          <w:rFonts w:hint="eastAsia" w:ascii="宋体" w:hAnsi="宋体" w:cs="宋体"/>
          <w:szCs w:val="21"/>
        </w:rPr>
        <w:t>（签字或盖章）</w:t>
      </w:r>
    </w:p>
    <w:p w14:paraId="2EAD5FE4">
      <w:pPr>
        <w:spacing w:line="360" w:lineRule="auto"/>
        <w:ind w:firstLine="404" w:firstLineChars="200"/>
        <w:rPr>
          <w:rFonts w:ascii="宋体" w:hAnsi="宋体" w:cs="宋体"/>
          <w:spacing w:val="-4"/>
          <w:szCs w:val="21"/>
        </w:rPr>
      </w:pPr>
      <w:r>
        <w:rPr>
          <w:rFonts w:hint="eastAsia" w:ascii="宋体" w:hAnsi="宋体" w:cs="宋体"/>
          <w:spacing w:val="-4"/>
          <w:szCs w:val="21"/>
        </w:rPr>
        <w:t>投标人代表：</w:t>
      </w:r>
      <w:r>
        <w:rPr>
          <w:rFonts w:hint="eastAsia" w:ascii="宋体" w:hAnsi="宋体" w:cs="宋体"/>
          <w:spacing w:val="-4"/>
          <w:szCs w:val="21"/>
          <w:u w:val="single"/>
        </w:rPr>
        <w:t xml:space="preserve">                </w:t>
      </w:r>
      <w:r>
        <w:rPr>
          <w:rFonts w:hint="eastAsia" w:ascii="宋体" w:hAnsi="宋体" w:cs="宋体"/>
          <w:spacing w:val="-4"/>
          <w:szCs w:val="21"/>
        </w:rPr>
        <w:t xml:space="preserve">（签字） </w:t>
      </w:r>
    </w:p>
    <w:p w14:paraId="0AD1BA5F">
      <w:pPr>
        <w:spacing w:line="360" w:lineRule="auto"/>
        <w:ind w:firstLine="404" w:firstLineChars="200"/>
        <w:rPr>
          <w:rFonts w:ascii="宋体" w:hAnsi="宋体" w:cs="宋体"/>
          <w:spacing w:val="20"/>
          <w:szCs w:val="21"/>
          <w:u w:val="single"/>
        </w:rPr>
      </w:pPr>
      <w:r>
        <w:rPr>
          <w:rFonts w:hint="eastAsia" w:ascii="宋体" w:hAnsi="宋体" w:cs="宋体"/>
          <w:spacing w:val="-4"/>
          <w:szCs w:val="21"/>
        </w:rPr>
        <w:t>投标人地址：</w:t>
      </w:r>
      <w:r>
        <w:rPr>
          <w:rFonts w:hint="eastAsia" w:ascii="宋体" w:hAnsi="宋体" w:cs="宋体"/>
          <w:spacing w:val="-4"/>
          <w:szCs w:val="21"/>
          <w:u w:val="single"/>
        </w:rPr>
        <w:t xml:space="preserve">                </w:t>
      </w:r>
    </w:p>
    <w:p w14:paraId="0D7D13DF">
      <w:pPr>
        <w:spacing w:line="360" w:lineRule="auto"/>
        <w:ind w:firstLine="404" w:firstLineChars="200"/>
        <w:rPr>
          <w:rFonts w:ascii="宋体" w:hAnsi="宋体" w:cs="宋体"/>
          <w:spacing w:val="-4"/>
          <w:szCs w:val="21"/>
        </w:rPr>
      </w:pPr>
      <w:r>
        <w:rPr>
          <w:rFonts w:hint="eastAsia" w:ascii="宋体" w:hAnsi="宋体" w:cs="宋体"/>
          <w:spacing w:val="-4"/>
          <w:szCs w:val="21"/>
        </w:rPr>
        <w:t>日期：</w:t>
      </w:r>
      <w:r>
        <w:rPr>
          <w:rFonts w:hint="eastAsia" w:ascii="宋体" w:hAnsi="宋体" w:cs="宋体"/>
          <w:spacing w:val="-4"/>
          <w:szCs w:val="21"/>
          <w:u w:val="single"/>
        </w:rPr>
        <w:t xml:space="preserve">     </w:t>
      </w:r>
      <w:r>
        <w:rPr>
          <w:rFonts w:hint="eastAsia" w:ascii="宋体" w:hAnsi="宋体" w:cs="宋体"/>
          <w:spacing w:val="-4"/>
          <w:szCs w:val="21"/>
        </w:rPr>
        <w:t>年</w:t>
      </w:r>
      <w:r>
        <w:rPr>
          <w:rFonts w:hint="eastAsia" w:ascii="宋体" w:hAnsi="宋体" w:cs="宋体"/>
          <w:spacing w:val="-4"/>
          <w:szCs w:val="21"/>
          <w:u w:val="single"/>
        </w:rPr>
        <w:t xml:space="preserve">    </w:t>
      </w:r>
      <w:r>
        <w:rPr>
          <w:rFonts w:hint="eastAsia" w:ascii="宋体" w:hAnsi="宋体" w:cs="宋体"/>
          <w:spacing w:val="-4"/>
          <w:szCs w:val="21"/>
        </w:rPr>
        <w:t>月</w:t>
      </w:r>
      <w:r>
        <w:rPr>
          <w:rFonts w:hint="eastAsia" w:ascii="宋体" w:hAnsi="宋体" w:cs="宋体"/>
          <w:i/>
          <w:iCs/>
          <w:spacing w:val="-4"/>
          <w:szCs w:val="21"/>
          <w:u w:val="single"/>
        </w:rPr>
        <w:t xml:space="preserve">      </w:t>
      </w:r>
      <w:r>
        <w:rPr>
          <w:rFonts w:hint="eastAsia" w:ascii="宋体" w:hAnsi="宋体" w:cs="宋体"/>
          <w:spacing w:val="-4"/>
          <w:szCs w:val="21"/>
        </w:rPr>
        <w:t>日</w:t>
      </w:r>
    </w:p>
    <w:p w14:paraId="32E0D5A0">
      <w:pPr>
        <w:spacing w:line="480" w:lineRule="auto"/>
        <w:outlineLvl w:val="2"/>
        <w:rPr>
          <w:rFonts w:ascii="宋体" w:hAnsi="宋体" w:cs="宋体"/>
          <w:szCs w:val="21"/>
        </w:rPr>
      </w:pPr>
      <w:r>
        <w:rPr>
          <w:rFonts w:hint="eastAsia" w:ascii="宋体" w:hAnsi="宋体" w:cs="宋体"/>
          <w:b/>
          <w:szCs w:val="21"/>
        </w:rPr>
        <w:t>格式七、投标产品清单表</w:t>
      </w:r>
    </w:p>
    <w:tbl>
      <w:tblPr>
        <w:tblStyle w:val="3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1090"/>
        <w:gridCol w:w="1320"/>
        <w:gridCol w:w="1388"/>
        <w:gridCol w:w="1207"/>
        <w:gridCol w:w="1258"/>
        <w:gridCol w:w="1437"/>
        <w:gridCol w:w="1443"/>
      </w:tblGrid>
      <w:tr w14:paraId="1F2A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4" w:type="pct"/>
            <w:tcBorders>
              <w:top w:val="single" w:color="auto" w:sz="4" w:space="0"/>
              <w:left w:val="single" w:color="auto" w:sz="4" w:space="0"/>
              <w:bottom w:val="single" w:color="auto" w:sz="4" w:space="0"/>
              <w:right w:val="single" w:color="auto" w:sz="4" w:space="0"/>
            </w:tcBorders>
            <w:vAlign w:val="center"/>
          </w:tcPr>
          <w:p w14:paraId="6A9CB47E">
            <w:pPr>
              <w:jc w:val="center"/>
              <w:rPr>
                <w:rFonts w:ascii="宋体" w:hAnsi="宋体" w:cs="宋体"/>
                <w:b/>
                <w:bCs/>
                <w:spacing w:val="4"/>
                <w:szCs w:val="21"/>
              </w:rPr>
            </w:pPr>
            <w:r>
              <w:rPr>
                <w:rFonts w:hint="eastAsia" w:ascii="宋体" w:hAnsi="宋体" w:cs="宋体"/>
                <w:b/>
                <w:bCs/>
                <w:spacing w:val="4"/>
                <w:szCs w:val="21"/>
              </w:rPr>
              <w:t>序号</w:t>
            </w:r>
          </w:p>
        </w:tc>
        <w:tc>
          <w:tcPr>
            <w:tcW w:w="560" w:type="pct"/>
            <w:tcBorders>
              <w:top w:val="single" w:color="auto" w:sz="4" w:space="0"/>
              <w:left w:val="single" w:color="auto" w:sz="4" w:space="0"/>
              <w:bottom w:val="single" w:color="auto" w:sz="4" w:space="0"/>
              <w:right w:val="single" w:color="auto" w:sz="4" w:space="0"/>
            </w:tcBorders>
            <w:vAlign w:val="center"/>
          </w:tcPr>
          <w:p w14:paraId="54551F4B">
            <w:pPr>
              <w:jc w:val="center"/>
              <w:rPr>
                <w:rFonts w:ascii="宋体" w:hAnsi="宋体" w:cs="宋体"/>
                <w:b/>
                <w:bCs/>
                <w:spacing w:val="4"/>
                <w:szCs w:val="21"/>
              </w:rPr>
            </w:pPr>
            <w:r>
              <w:rPr>
                <w:rFonts w:hint="eastAsia" w:ascii="宋体" w:hAnsi="宋体" w:cs="宋体"/>
                <w:b/>
                <w:bCs/>
                <w:color w:val="000000"/>
                <w:kern w:val="0"/>
                <w:szCs w:val="21"/>
                <w:lang w:bidi="ar"/>
              </w:rPr>
              <w:t>分类</w:t>
            </w:r>
          </w:p>
        </w:tc>
        <w:tc>
          <w:tcPr>
            <w:tcW w:w="678" w:type="pct"/>
            <w:tcBorders>
              <w:top w:val="single" w:color="auto" w:sz="4" w:space="0"/>
              <w:left w:val="single" w:color="auto" w:sz="4" w:space="0"/>
              <w:bottom w:val="single" w:color="auto" w:sz="4" w:space="0"/>
              <w:right w:val="single" w:color="auto" w:sz="4" w:space="0"/>
            </w:tcBorders>
            <w:vAlign w:val="center"/>
          </w:tcPr>
          <w:p w14:paraId="1BBB3C73">
            <w:pPr>
              <w:jc w:val="center"/>
              <w:rPr>
                <w:rFonts w:ascii="宋体" w:hAnsi="宋体" w:cs="宋体"/>
                <w:b/>
                <w:bCs/>
                <w:szCs w:val="21"/>
              </w:rPr>
            </w:pPr>
            <w:r>
              <w:rPr>
                <w:rFonts w:hint="eastAsia" w:ascii="宋体" w:hAnsi="宋体" w:cs="宋体"/>
                <w:b/>
                <w:bCs/>
                <w:spacing w:val="4"/>
                <w:szCs w:val="21"/>
              </w:rPr>
              <w:t>产品名称</w:t>
            </w:r>
          </w:p>
        </w:tc>
        <w:tc>
          <w:tcPr>
            <w:tcW w:w="713" w:type="pct"/>
            <w:tcBorders>
              <w:top w:val="single" w:color="auto" w:sz="4" w:space="0"/>
              <w:left w:val="single" w:color="auto" w:sz="4" w:space="0"/>
              <w:bottom w:val="single" w:color="auto" w:sz="4" w:space="0"/>
              <w:right w:val="single" w:color="auto" w:sz="4" w:space="0"/>
            </w:tcBorders>
            <w:vAlign w:val="center"/>
          </w:tcPr>
          <w:p w14:paraId="15D42F18">
            <w:pPr>
              <w:jc w:val="center"/>
              <w:rPr>
                <w:rFonts w:ascii="宋体" w:hAnsi="宋体" w:cs="宋体"/>
                <w:b/>
                <w:bCs/>
                <w:szCs w:val="21"/>
              </w:rPr>
            </w:pPr>
            <w:r>
              <w:rPr>
                <w:rFonts w:hint="eastAsia" w:ascii="宋体" w:hAnsi="宋体" w:cs="宋体"/>
                <w:b/>
                <w:bCs/>
                <w:szCs w:val="21"/>
              </w:rPr>
              <w:t>规格型号</w:t>
            </w:r>
          </w:p>
        </w:tc>
        <w:tc>
          <w:tcPr>
            <w:tcW w:w="620" w:type="pct"/>
            <w:tcBorders>
              <w:top w:val="single" w:color="auto" w:sz="4" w:space="0"/>
              <w:left w:val="single" w:color="auto" w:sz="4" w:space="0"/>
              <w:bottom w:val="single" w:color="auto" w:sz="4" w:space="0"/>
              <w:right w:val="single" w:color="auto" w:sz="4" w:space="0"/>
            </w:tcBorders>
            <w:vAlign w:val="center"/>
          </w:tcPr>
          <w:p w14:paraId="01BAC3F4">
            <w:pPr>
              <w:jc w:val="center"/>
              <w:rPr>
                <w:rFonts w:ascii="宋体" w:hAnsi="宋体" w:cs="宋体"/>
                <w:b/>
                <w:bCs/>
                <w:szCs w:val="21"/>
              </w:rPr>
            </w:pPr>
            <w:r>
              <w:rPr>
                <w:rFonts w:hint="eastAsia" w:ascii="宋体" w:hAnsi="宋体" w:cs="宋体"/>
                <w:b/>
                <w:bCs/>
                <w:szCs w:val="21"/>
              </w:rPr>
              <w:t>品牌</w:t>
            </w:r>
          </w:p>
        </w:tc>
        <w:tc>
          <w:tcPr>
            <w:tcW w:w="646" w:type="pct"/>
            <w:tcBorders>
              <w:top w:val="single" w:color="auto" w:sz="4" w:space="0"/>
              <w:left w:val="single" w:color="auto" w:sz="4" w:space="0"/>
              <w:bottom w:val="single" w:color="auto" w:sz="4" w:space="0"/>
              <w:right w:val="single" w:color="auto" w:sz="4" w:space="0"/>
            </w:tcBorders>
            <w:vAlign w:val="center"/>
          </w:tcPr>
          <w:p w14:paraId="583CA874">
            <w:pPr>
              <w:jc w:val="center"/>
              <w:rPr>
                <w:rFonts w:ascii="宋体" w:hAnsi="宋体" w:cs="宋体"/>
                <w:b/>
                <w:bCs/>
                <w:szCs w:val="21"/>
              </w:rPr>
            </w:pPr>
            <w:r>
              <w:rPr>
                <w:rFonts w:hint="eastAsia" w:ascii="宋体" w:hAnsi="宋体" w:cs="宋体"/>
                <w:b/>
                <w:bCs/>
                <w:szCs w:val="21"/>
              </w:rPr>
              <w:t>数量</w:t>
            </w:r>
          </w:p>
        </w:tc>
        <w:tc>
          <w:tcPr>
            <w:tcW w:w="738" w:type="pct"/>
            <w:tcBorders>
              <w:top w:val="single" w:color="auto" w:sz="4" w:space="0"/>
              <w:left w:val="single" w:color="auto" w:sz="4" w:space="0"/>
              <w:bottom w:val="single" w:color="auto" w:sz="4" w:space="0"/>
              <w:right w:val="single" w:color="auto" w:sz="4" w:space="0"/>
            </w:tcBorders>
            <w:vAlign w:val="center"/>
          </w:tcPr>
          <w:p w14:paraId="3818D46A">
            <w:pPr>
              <w:jc w:val="center"/>
              <w:rPr>
                <w:rFonts w:ascii="宋体" w:hAnsi="宋体" w:cs="宋体"/>
                <w:b/>
                <w:bCs/>
                <w:szCs w:val="21"/>
              </w:rPr>
            </w:pPr>
            <w:r>
              <w:rPr>
                <w:rFonts w:hint="eastAsia" w:ascii="宋体" w:hAnsi="宋体" w:cs="宋体"/>
                <w:b/>
                <w:bCs/>
                <w:szCs w:val="21"/>
              </w:rPr>
              <w:t>单位</w:t>
            </w:r>
          </w:p>
        </w:tc>
        <w:tc>
          <w:tcPr>
            <w:tcW w:w="1438" w:type="dxa"/>
            <w:tcBorders>
              <w:top w:val="single" w:color="auto" w:sz="4" w:space="0"/>
              <w:left w:val="single" w:color="auto" w:sz="4" w:space="0"/>
              <w:bottom w:val="single" w:color="auto" w:sz="4" w:space="0"/>
              <w:right w:val="single" w:color="auto" w:sz="4" w:space="0"/>
            </w:tcBorders>
            <w:vAlign w:val="center"/>
          </w:tcPr>
          <w:p w14:paraId="329988DC">
            <w:pPr>
              <w:autoSpaceDE w:val="0"/>
              <w:autoSpaceDN w:val="0"/>
              <w:spacing w:line="280" w:lineRule="exact"/>
              <w:jc w:val="center"/>
              <w:rPr>
                <w:rFonts w:ascii="宋体" w:hAnsi="宋体" w:cs="宋体"/>
                <w:b/>
                <w:bCs/>
                <w:szCs w:val="21"/>
              </w:rPr>
            </w:pPr>
            <w:r>
              <w:rPr>
                <w:rFonts w:hint="eastAsia" w:ascii="宋体" w:hAnsi="宋体" w:cs="宋体"/>
                <w:b/>
                <w:bCs/>
                <w:szCs w:val="21"/>
              </w:rPr>
              <w:t>备注</w:t>
            </w:r>
          </w:p>
        </w:tc>
      </w:tr>
      <w:tr w14:paraId="0F4EB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4" w:type="pct"/>
            <w:tcBorders>
              <w:top w:val="single" w:color="auto" w:sz="4" w:space="0"/>
              <w:left w:val="single" w:color="auto" w:sz="4" w:space="0"/>
              <w:bottom w:val="single" w:color="auto" w:sz="4" w:space="0"/>
              <w:right w:val="single" w:color="auto" w:sz="4" w:space="0"/>
            </w:tcBorders>
            <w:vAlign w:val="center"/>
          </w:tcPr>
          <w:p w14:paraId="365B1FAC">
            <w:pPr>
              <w:jc w:val="center"/>
              <w:rPr>
                <w:rFonts w:ascii="宋体" w:hAnsi="宋体" w:cs="宋体"/>
                <w:b/>
                <w:szCs w:val="21"/>
              </w:rPr>
            </w:pPr>
            <w:r>
              <w:rPr>
                <w:rFonts w:hint="eastAsia" w:ascii="宋体" w:hAnsi="宋体" w:cs="宋体"/>
                <w:b/>
                <w:szCs w:val="21"/>
              </w:rPr>
              <w:t>1</w:t>
            </w:r>
          </w:p>
        </w:tc>
        <w:tc>
          <w:tcPr>
            <w:tcW w:w="560" w:type="pct"/>
            <w:tcBorders>
              <w:top w:val="single" w:color="auto" w:sz="4" w:space="0"/>
              <w:left w:val="single" w:color="auto" w:sz="4" w:space="0"/>
              <w:bottom w:val="single" w:color="auto" w:sz="4" w:space="0"/>
              <w:right w:val="single" w:color="auto" w:sz="4" w:space="0"/>
            </w:tcBorders>
            <w:vAlign w:val="center"/>
          </w:tcPr>
          <w:p w14:paraId="14598F04">
            <w:pPr>
              <w:jc w:val="center"/>
              <w:rPr>
                <w:rFonts w:ascii="宋体" w:hAnsi="宋体" w:cs="宋体"/>
                <w:b/>
                <w:szCs w:val="21"/>
              </w:rPr>
            </w:pPr>
          </w:p>
        </w:tc>
        <w:tc>
          <w:tcPr>
            <w:tcW w:w="678" w:type="pct"/>
            <w:tcBorders>
              <w:top w:val="single" w:color="auto" w:sz="4" w:space="0"/>
              <w:left w:val="single" w:color="auto" w:sz="4" w:space="0"/>
              <w:bottom w:val="single" w:color="auto" w:sz="4" w:space="0"/>
              <w:right w:val="single" w:color="auto" w:sz="4" w:space="0"/>
            </w:tcBorders>
            <w:vAlign w:val="center"/>
          </w:tcPr>
          <w:p w14:paraId="7E72FA26">
            <w:pPr>
              <w:jc w:val="center"/>
              <w:rPr>
                <w:rFonts w:ascii="宋体" w:hAnsi="宋体" w:cs="宋体"/>
                <w:b/>
                <w:szCs w:val="21"/>
              </w:rPr>
            </w:pPr>
          </w:p>
        </w:tc>
        <w:tc>
          <w:tcPr>
            <w:tcW w:w="713" w:type="pct"/>
            <w:tcBorders>
              <w:top w:val="single" w:color="auto" w:sz="4" w:space="0"/>
              <w:left w:val="single" w:color="auto" w:sz="4" w:space="0"/>
              <w:bottom w:val="single" w:color="auto" w:sz="4" w:space="0"/>
              <w:right w:val="single" w:color="auto" w:sz="4" w:space="0"/>
            </w:tcBorders>
            <w:vAlign w:val="center"/>
          </w:tcPr>
          <w:p w14:paraId="489AED30">
            <w:pPr>
              <w:jc w:val="center"/>
              <w:rPr>
                <w:rFonts w:ascii="宋体" w:hAnsi="宋体" w:cs="宋体"/>
                <w:b/>
                <w:szCs w:val="21"/>
              </w:rPr>
            </w:pPr>
          </w:p>
        </w:tc>
        <w:tc>
          <w:tcPr>
            <w:tcW w:w="620" w:type="pct"/>
            <w:tcBorders>
              <w:top w:val="single" w:color="auto" w:sz="4" w:space="0"/>
              <w:left w:val="single" w:color="auto" w:sz="4" w:space="0"/>
              <w:bottom w:val="single" w:color="auto" w:sz="4" w:space="0"/>
              <w:right w:val="single" w:color="auto" w:sz="4" w:space="0"/>
            </w:tcBorders>
            <w:vAlign w:val="center"/>
          </w:tcPr>
          <w:p w14:paraId="36E44DD8">
            <w:pPr>
              <w:jc w:val="center"/>
              <w:rPr>
                <w:rFonts w:ascii="宋体" w:hAnsi="宋体" w:cs="宋体"/>
                <w:b/>
                <w:szCs w:val="21"/>
              </w:rPr>
            </w:pPr>
          </w:p>
        </w:tc>
        <w:tc>
          <w:tcPr>
            <w:tcW w:w="646" w:type="pct"/>
            <w:tcBorders>
              <w:top w:val="single" w:color="auto" w:sz="4" w:space="0"/>
              <w:left w:val="single" w:color="auto" w:sz="4" w:space="0"/>
              <w:bottom w:val="single" w:color="auto" w:sz="4" w:space="0"/>
              <w:right w:val="single" w:color="auto" w:sz="4" w:space="0"/>
            </w:tcBorders>
            <w:vAlign w:val="center"/>
          </w:tcPr>
          <w:p w14:paraId="41381097">
            <w:pPr>
              <w:jc w:val="center"/>
              <w:rPr>
                <w:rFonts w:ascii="宋体" w:hAnsi="宋体" w:cs="宋体"/>
                <w:b/>
                <w:szCs w:val="21"/>
              </w:rPr>
            </w:pPr>
          </w:p>
        </w:tc>
        <w:tc>
          <w:tcPr>
            <w:tcW w:w="738" w:type="pct"/>
            <w:tcBorders>
              <w:top w:val="single" w:color="auto" w:sz="4" w:space="0"/>
              <w:left w:val="single" w:color="auto" w:sz="4" w:space="0"/>
              <w:bottom w:val="single" w:color="auto" w:sz="4" w:space="0"/>
              <w:right w:val="single" w:color="auto" w:sz="4" w:space="0"/>
            </w:tcBorders>
            <w:vAlign w:val="center"/>
          </w:tcPr>
          <w:p w14:paraId="71484DB2">
            <w:pPr>
              <w:jc w:val="center"/>
              <w:rPr>
                <w:rFonts w:ascii="宋体" w:hAnsi="宋体" w:cs="宋体"/>
                <w:b/>
                <w:szCs w:val="21"/>
              </w:rPr>
            </w:pPr>
          </w:p>
        </w:tc>
        <w:tc>
          <w:tcPr>
            <w:tcW w:w="1438" w:type="dxa"/>
            <w:tcBorders>
              <w:top w:val="single" w:color="auto" w:sz="4" w:space="0"/>
              <w:left w:val="single" w:color="auto" w:sz="4" w:space="0"/>
              <w:bottom w:val="single" w:color="auto" w:sz="4" w:space="0"/>
              <w:right w:val="single" w:color="auto" w:sz="4" w:space="0"/>
            </w:tcBorders>
            <w:vAlign w:val="center"/>
          </w:tcPr>
          <w:p w14:paraId="6A5DA17D">
            <w:pPr>
              <w:spacing w:line="280" w:lineRule="exact"/>
              <w:jc w:val="center"/>
              <w:rPr>
                <w:rFonts w:ascii="宋体" w:hAnsi="宋体" w:cs="宋体"/>
                <w:b/>
                <w:szCs w:val="21"/>
              </w:rPr>
            </w:pPr>
          </w:p>
        </w:tc>
      </w:tr>
      <w:tr w14:paraId="3A271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4" w:type="pct"/>
            <w:tcBorders>
              <w:top w:val="single" w:color="auto" w:sz="4" w:space="0"/>
              <w:left w:val="single" w:color="auto" w:sz="4" w:space="0"/>
              <w:bottom w:val="single" w:color="auto" w:sz="4" w:space="0"/>
              <w:right w:val="single" w:color="auto" w:sz="4" w:space="0"/>
            </w:tcBorders>
            <w:vAlign w:val="center"/>
          </w:tcPr>
          <w:p w14:paraId="603BD5A1">
            <w:pPr>
              <w:jc w:val="center"/>
              <w:rPr>
                <w:rFonts w:ascii="宋体" w:hAnsi="宋体" w:cs="宋体"/>
                <w:b/>
                <w:szCs w:val="21"/>
              </w:rPr>
            </w:pPr>
            <w:r>
              <w:rPr>
                <w:rFonts w:hint="eastAsia" w:ascii="宋体" w:hAnsi="宋体" w:cs="宋体"/>
                <w:b/>
                <w:szCs w:val="21"/>
              </w:rPr>
              <w:t>2</w:t>
            </w:r>
          </w:p>
        </w:tc>
        <w:tc>
          <w:tcPr>
            <w:tcW w:w="560" w:type="pct"/>
            <w:tcBorders>
              <w:top w:val="single" w:color="auto" w:sz="4" w:space="0"/>
              <w:left w:val="single" w:color="auto" w:sz="4" w:space="0"/>
              <w:bottom w:val="single" w:color="auto" w:sz="4" w:space="0"/>
              <w:right w:val="single" w:color="auto" w:sz="4" w:space="0"/>
            </w:tcBorders>
            <w:vAlign w:val="center"/>
          </w:tcPr>
          <w:p w14:paraId="170D16EE">
            <w:pPr>
              <w:jc w:val="center"/>
              <w:rPr>
                <w:rFonts w:ascii="宋体" w:hAnsi="宋体" w:cs="宋体"/>
                <w:b/>
                <w:szCs w:val="21"/>
              </w:rPr>
            </w:pPr>
          </w:p>
        </w:tc>
        <w:tc>
          <w:tcPr>
            <w:tcW w:w="678" w:type="pct"/>
            <w:tcBorders>
              <w:top w:val="single" w:color="auto" w:sz="4" w:space="0"/>
              <w:left w:val="single" w:color="auto" w:sz="4" w:space="0"/>
              <w:bottom w:val="single" w:color="auto" w:sz="4" w:space="0"/>
              <w:right w:val="single" w:color="auto" w:sz="4" w:space="0"/>
            </w:tcBorders>
            <w:vAlign w:val="center"/>
          </w:tcPr>
          <w:p w14:paraId="38EF0A2B">
            <w:pPr>
              <w:jc w:val="center"/>
              <w:rPr>
                <w:rFonts w:ascii="宋体" w:hAnsi="宋体" w:cs="宋体"/>
                <w:b/>
                <w:szCs w:val="21"/>
              </w:rPr>
            </w:pPr>
          </w:p>
        </w:tc>
        <w:tc>
          <w:tcPr>
            <w:tcW w:w="713" w:type="pct"/>
            <w:tcBorders>
              <w:top w:val="single" w:color="auto" w:sz="4" w:space="0"/>
              <w:left w:val="single" w:color="auto" w:sz="4" w:space="0"/>
              <w:bottom w:val="single" w:color="auto" w:sz="4" w:space="0"/>
              <w:right w:val="single" w:color="auto" w:sz="4" w:space="0"/>
            </w:tcBorders>
            <w:vAlign w:val="center"/>
          </w:tcPr>
          <w:p w14:paraId="278F3FB1">
            <w:pPr>
              <w:jc w:val="center"/>
              <w:rPr>
                <w:rFonts w:ascii="宋体" w:hAnsi="宋体" w:cs="宋体"/>
                <w:b/>
                <w:szCs w:val="21"/>
              </w:rPr>
            </w:pPr>
          </w:p>
        </w:tc>
        <w:tc>
          <w:tcPr>
            <w:tcW w:w="620" w:type="pct"/>
            <w:tcBorders>
              <w:top w:val="single" w:color="auto" w:sz="4" w:space="0"/>
              <w:left w:val="single" w:color="auto" w:sz="4" w:space="0"/>
              <w:bottom w:val="single" w:color="auto" w:sz="4" w:space="0"/>
              <w:right w:val="single" w:color="auto" w:sz="4" w:space="0"/>
            </w:tcBorders>
            <w:vAlign w:val="center"/>
          </w:tcPr>
          <w:p w14:paraId="63E2CF68">
            <w:pPr>
              <w:jc w:val="center"/>
              <w:rPr>
                <w:rFonts w:ascii="宋体" w:hAnsi="宋体" w:cs="宋体"/>
                <w:b/>
                <w:szCs w:val="21"/>
              </w:rPr>
            </w:pPr>
          </w:p>
        </w:tc>
        <w:tc>
          <w:tcPr>
            <w:tcW w:w="646" w:type="pct"/>
            <w:tcBorders>
              <w:top w:val="single" w:color="auto" w:sz="4" w:space="0"/>
              <w:left w:val="single" w:color="auto" w:sz="4" w:space="0"/>
              <w:bottom w:val="single" w:color="auto" w:sz="4" w:space="0"/>
              <w:right w:val="single" w:color="auto" w:sz="4" w:space="0"/>
            </w:tcBorders>
            <w:vAlign w:val="center"/>
          </w:tcPr>
          <w:p w14:paraId="73066811">
            <w:pPr>
              <w:jc w:val="center"/>
              <w:rPr>
                <w:rFonts w:ascii="宋体" w:hAnsi="宋体" w:cs="宋体"/>
                <w:b/>
                <w:szCs w:val="21"/>
              </w:rPr>
            </w:pPr>
          </w:p>
        </w:tc>
        <w:tc>
          <w:tcPr>
            <w:tcW w:w="738" w:type="pct"/>
            <w:tcBorders>
              <w:top w:val="single" w:color="auto" w:sz="4" w:space="0"/>
              <w:left w:val="single" w:color="auto" w:sz="4" w:space="0"/>
              <w:bottom w:val="single" w:color="auto" w:sz="4" w:space="0"/>
              <w:right w:val="single" w:color="auto" w:sz="4" w:space="0"/>
            </w:tcBorders>
            <w:vAlign w:val="center"/>
          </w:tcPr>
          <w:p w14:paraId="7472183E">
            <w:pPr>
              <w:jc w:val="center"/>
              <w:rPr>
                <w:rFonts w:ascii="宋体" w:hAnsi="宋体" w:cs="宋体"/>
                <w:b/>
                <w:szCs w:val="21"/>
              </w:rPr>
            </w:pPr>
          </w:p>
        </w:tc>
        <w:tc>
          <w:tcPr>
            <w:tcW w:w="1438" w:type="dxa"/>
            <w:tcBorders>
              <w:top w:val="single" w:color="auto" w:sz="4" w:space="0"/>
              <w:left w:val="single" w:color="auto" w:sz="4" w:space="0"/>
              <w:bottom w:val="single" w:color="auto" w:sz="4" w:space="0"/>
              <w:right w:val="single" w:color="auto" w:sz="4" w:space="0"/>
            </w:tcBorders>
            <w:vAlign w:val="center"/>
          </w:tcPr>
          <w:p w14:paraId="35A24052">
            <w:pPr>
              <w:spacing w:line="280" w:lineRule="exact"/>
              <w:jc w:val="center"/>
              <w:rPr>
                <w:rFonts w:ascii="宋体" w:hAnsi="宋体" w:cs="宋体"/>
                <w:b/>
                <w:szCs w:val="21"/>
              </w:rPr>
            </w:pPr>
          </w:p>
        </w:tc>
      </w:tr>
      <w:tr w14:paraId="3AC65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4" w:type="pct"/>
            <w:tcBorders>
              <w:top w:val="single" w:color="auto" w:sz="4" w:space="0"/>
              <w:left w:val="single" w:color="auto" w:sz="4" w:space="0"/>
              <w:bottom w:val="single" w:color="auto" w:sz="4" w:space="0"/>
              <w:right w:val="single" w:color="auto" w:sz="4" w:space="0"/>
            </w:tcBorders>
            <w:vAlign w:val="center"/>
          </w:tcPr>
          <w:p w14:paraId="2526519D">
            <w:pPr>
              <w:jc w:val="center"/>
              <w:rPr>
                <w:rFonts w:ascii="宋体" w:hAnsi="宋体" w:cs="宋体"/>
                <w:b/>
                <w:szCs w:val="21"/>
              </w:rPr>
            </w:pPr>
            <w:r>
              <w:rPr>
                <w:rFonts w:hint="eastAsia" w:ascii="宋体" w:hAnsi="宋体" w:cs="宋体"/>
                <w:b/>
                <w:szCs w:val="21"/>
              </w:rPr>
              <w:t>...</w:t>
            </w:r>
          </w:p>
        </w:tc>
        <w:tc>
          <w:tcPr>
            <w:tcW w:w="560" w:type="pct"/>
            <w:tcBorders>
              <w:top w:val="single" w:color="auto" w:sz="4" w:space="0"/>
              <w:left w:val="single" w:color="auto" w:sz="4" w:space="0"/>
              <w:bottom w:val="single" w:color="auto" w:sz="4" w:space="0"/>
              <w:right w:val="single" w:color="auto" w:sz="4" w:space="0"/>
            </w:tcBorders>
            <w:vAlign w:val="center"/>
          </w:tcPr>
          <w:p w14:paraId="620F7A40">
            <w:pPr>
              <w:jc w:val="center"/>
              <w:rPr>
                <w:rFonts w:ascii="宋体" w:hAnsi="宋体" w:cs="宋体"/>
                <w:b/>
                <w:szCs w:val="21"/>
              </w:rPr>
            </w:pPr>
          </w:p>
        </w:tc>
        <w:tc>
          <w:tcPr>
            <w:tcW w:w="678" w:type="pct"/>
            <w:tcBorders>
              <w:top w:val="single" w:color="auto" w:sz="4" w:space="0"/>
              <w:left w:val="single" w:color="auto" w:sz="4" w:space="0"/>
              <w:bottom w:val="single" w:color="auto" w:sz="4" w:space="0"/>
              <w:right w:val="single" w:color="auto" w:sz="4" w:space="0"/>
            </w:tcBorders>
            <w:vAlign w:val="center"/>
          </w:tcPr>
          <w:p w14:paraId="1407380A">
            <w:pPr>
              <w:jc w:val="center"/>
              <w:rPr>
                <w:rFonts w:ascii="宋体" w:hAnsi="宋体" w:cs="宋体"/>
                <w:b/>
                <w:szCs w:val="21"/>
              </w:rPr>
            </w:pPr>
          </w:p>
        </w:tc>
        <w:tc>
          <w:tcPr>
            <w:tcW w:w="713" w:type="pct"/>
            <w:tcBorders>
              <w:top w:val="single" w:color="auto" w:sz="4" w:space="0"/>
              <w:left w:val="single" w:color="auto" w:sz="4" w:space="0"/>
              <w:bottom w:val="single" w:color="auto" w:sz="4" w:space="0"/>
              <w:right w:val="single" w:color="auto" w:sz="4" w:space="0"/>
            </w:tcBorders>
            <w:vAlign w:val="center"/>
          </w:tcPr>
          <w:p w14:paraId="6089A9A7">
            <w:pPr>
              <w:jc w:val="center"/>
              <w:rPr>
                <w:rFonts w:ascii="宋体" w:hAnsi="宋体" w:cs="宋体"/>
                <w:b/>
                <w:szCs w:val="21"/>
              </w:rPr>
            </w:pPr>
          </w:p>
        </w:tc>
        <w:tc>
          <w:tcPr>
            <w:tcW w:w="620" w:type="pct"/>
            <w:tcBorders>
              <w:top w:val="single" w:color="auto" w:sz="4" w:space="0"/>
              <w:left w:val="single" w:color="auto" w:sz="4" w:space="0"/>
              <w:bottom w:val="single" w:color="auto" w:sz="4" w:space="0"/>
              <w:right w:val="single" w:color="auto" w:sz="4" w:space="0"/>
            </w:tcBorders>
            <w:vAlign w:val="center"/>
          </w:tcPr>
          <w:p w14:paraId="1C737DA6">
            <w:pPr>
              <w:jc w:val="center"/>
              <w:rPr>
                <w:rFonts w:ascii="宋体" w:hAnsi="宋体" w:cs="宋体"/>
                <w:b/>
                <w:szCs w:val="21"/>
              </w:rPr>
            </w:pPr>
          </w:p>
        </w:tc>
        <w:tc>
          <w:tcPr>
            <w:tcW w:w="646" w:type="pct"/>
            <w:tcBorders>
              <w:top w:val="single" w:color="auto" w:sz="4" w:space="0"/>
              <w:left w:val="single" w:color="auto" w:sz="4" w:space="0"/>
              <w:bottom w:val="single" w:color="auto" w:sz="4" w:space="0"/>
              <w:right w:val="single" w:color="auto" w:sz="4" w:space="0"/>
            </w:tcBorders>
            <w:vAlign w:val="center"/>
          </w:tcPr>
          <w:p w14:paraId="77239974">
            <w:pPr>
              <w:jc w:val="center"/>
              <w:rPr>
                <w:rFonts w:ascii="宋体" w:hAnsi="宋体" w:cs="宋体"/>
                <w:b/>
                <w:szCs w:val="21"/>
              </w:rPr>
            </w:pPr>
          </w:p>
        </w:tc>
        <w:tc>
          <w:tcPr>
            <w:tcW w:w="738" w:type="pct"/>
            <w:tcBorders>
              <w:top w:val="single" w:color="auto" w:sz="4" w:space="0"/>
              <w:left w:val="single" w:color="auto" w:sz="4" w:space="0"/>
              <w:bottom w:val="single" w:color="auto" w:sz="4" w:space="0"/>
              <w:right w:val="single" w:color="auto" w:sz="4" w:space="0"/>
            </w:tcBorders>
            <w:vAlign w:val="center"/>
          </w:tcPr>
          <w:p w14:paraId="242F06F9">
            <w:pPr>
              <w:jc w:val="center"/>
              <w:rPr>
                <w:rFonts w:ascii="宋体" w:hAnsi="宋体" w:cs="宋体"/>
                <w:b/>
                <w:szCs w:val="21"/>
              </w:rPr>
            </w:pPr>
          </w:p>
        </w:tc>
        <w:tc>
          <w:tcPr>
            <w:tcW w:w="1438" w:type="dxa"/>
            <w:tcBorders>
              <w:top w:val="single" w:color="auto" w:sz="4" w:space="0"/>
              <w:left w:val="single" w:color="auto" w:sz="4" w:space="0"/>
              <w:bottom w:val="single" w:color="auto" w:sz="4" w:space="0"/>
              <w:right w:val="single" w:color="auto" w:sz="4" w:space="0"/>
            </w:tcBorders>
            <w:vAlign w:val="center"/>
          </w:tcPr>
          <w:p w14:paraId="5C5405E6">
            <w:pPr>
              <w:spacing w:line="280" w:lineRule="exact"/>
              <w:jc w:val="center"/>
              <w:rPr>
                <w:rFonts w:ascii="宋体" w:hAnsi="宋体" w:cs="宋体"/>
                <w:b/>
                <w:szCs w:val="21"/>
              </w:rPr>
            </w:pPr>
          </w:p>
        </w:tc>
      </w:tr>
    </w:tbl>
    <w:p w14:paraId="44BB6B3A">
      <w:pPr>
        <w:spacing w:line="480" w:lineRule="auto"/>
        <w:rPr>
          <w:rFonts w:ascii="宋体" w:hAnsi="宋体" w:cs="宋体"/>
          <w:szCs w:val="21"/>
        </w:rPr>
      </w:pPr>
    </w:p>
    <w:p w14:paraId="20777FC2">
      <w:pPr>
        <w:spacing w:line="480" w:lineRule="auto"/>
        <w:rPr>
          <w:rFonts w:ascii="宋体" w:hAnsi="宋体" w:cs="宋体"/>
          <w:szCs w:val="21"/>
        </w:rPr>
      </w:pPr>
    </w:p>
    <w:p w14:paraId="12A1CB18">
      <w:pPr>
        <w:spacing w:line="480" w:lineRule="auto"/>
        <w:rPr>
          <w:rFonts w:ascii="宋体" w:hAnsi="宋体" w:cs="宋体"/>
          <w:szCs w:val="21"/>
        </w:rPr>
      </w:pPr>
    </w:p>
    <w:p w14:paraId="1D6CA439">
      <w:pPr>
        <w:spacing w:line="480" w:lineRule="auto"/>
        <w:rPr>
          <w:rFonts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（加盖公章）  </w:t>
      </w:r>
    </w:p>
    <w:p w14:paraId="3EC5891B">
      <w:pPr>
        <w:spacing w:line="480" w:lineRule="auto"/>
        <w:rPr>
          <w:rFonts w:ascii="宋体" w:hAnsi="宋体" w:cs="宋体"/>
          <w:szCs w:val="21"/>
        </w:rPr>
      </w:pPr>
      <w:r>
        <w:rPr>
          <w:rFonts w:hint="eastAsia" w:ascii="宋体" w:hAnsi="宋体" w:cs="宋体"/>
          <w:szCs w:val="21"/>
        </w:rPr>
        <w:t>投标人代表：</w:t>
      </w:r>
      <w:r>
        <w:rPr>
          <w:rFonts w:hint="eastAsia" w:ascii="宋体" w:hAnsi="宋体" w:cs="宋体"/>
          <w:szCs w:val="21"/>
          <w:u w:val="single"/>
        </w:rPr>
        <w:t xml:space="preserve">                </w:t>
      </w:r>
      <w:r>
        <w:rPr>
          <w:rFonts w:hint="eastAsia" w:ascii="宋体" w:hAnsi="宋体" w:cs="宋体"/>
          <w:szCs w:val="21"/>
        </w:rPr>
        <w:t>（签字）</w:t>
      </w:r>
    </w:p>
    <w:p w14:paraId="082D44A4">
      <w:pPr>
        <w:spacing w:line="480" w:lineRule="auto"/>
        <w:rPr>
          <w:rFonts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36815450">
      <w:pPr>
        <w:spacing w:line="480" w:lineRule="auto"/>
        <w:rPr>
          <w:rFonts w:ascii="宋体" w:hAnsi="宋体" w:cs="宋体"/>
          <w:spacing w:val="20"/>
          <w:szCs w:val="21"/>
        </w:rPr>
      </w:pPr>
    </w:p>
    <w:p w14:paraId="19086D0F">
      <w:pPr>
        <w:snapToGrid w:val="0"/>
        <w:spacing w:before="50" w:after="156" w:afterLines="50"/>
        <w:jc w:val="left"/>
        <w:outlineLvl w:val="2"/>
        <w:rPr>
          <w:rFonts w:ascii="宋体" w:hAnsi="宋体" w:cs="宋体"/>
          <w:b/>
          <w:bCs/>
          <w:szCs w:val="21"/>
        </w:rPr>
      </w:pPr>
      <w:r>
        <w:rPr>
          <w:rFonts w:hint="eastAsia" w:ascii="宋体" w:hAnsi="宋体" w:cs="宋体"/>
          <w:b/>
          <w:szCs w:val="21"/>
        </w:rPr>
        <w:br w:type="page"/>
      </w:r>
      <w:r>
        <w:rPr>
          <w:rFonts w:hint="eastAsia" w:ascii="宋体" w:hAnsi="宋体" w:cs="宋体"/>
          <w:b/>
          <w:bCs/>
          <w:szCs w:val="21"/>
        </w:rPr>
        <w:t>格式八、</w:t>
      </w:r>
      <w:r>
        <w:rPr>
          <w:rFonts w:hint="eastAsia" w:ascii="宋体" w:hAnsi="宋体" w:cs="宋体"/>
          <w:b/>
          <w:szCs w:val="21"/>
        </w:rPr>
        <w:t>技术要求响应表</w:t>
      </w:r>
    </w:p>
    <w:tbl>
      <w:tblPr>
        <w:tblStyle w:val="3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1311"/>
        <w:gridCol w:w="1481"/>
        <w:gridCol w:w="2059"/>
        <w:gridCol w:w="2059"/>
        <w:gridCol w:w="1027"/>
        <w:gridCol w:w="1027"/>
      </w:tblGrid>
      <w:tr w14:paraId="34FAE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95" w:type="pct"/>
            <w:tcBorders>
              <w:top w:val="single" w:color="auto" w:sz="4" w:space="0"/>
              <w:left w:val="single" w:color="auto" w:sz="4" w:space="0"/>
              <w:bottom w:val="single" w:color="auto" w:sz="4" w:space="0"/>
              <w:right w:val="single" w:color="auto" w:sz="4" w:space="0"/>
            </w:tcBorders>
            <w:vAlign w:val="center"/>
          </w:tcPr>
          <w:p w14:paraId="7D4195B0">
            <w:pPr>
              <w:keepNext/>
              <w:jc w:val="center"/>
              <w:rPr>
                <w:rFonts w:ascii="宋体" w:hAnsi="宋体" w:cs="宋体"/>
                <w:b/>
                <w:bCs/>
                <w:spacing w:val="-4"/>
                <w:szCs w:val="21"/>
              </w:rPr>
            </w:pPr>
            <w:r>
              <w:rPr>
                <w:rFonts w:hint="eastAsia" w:ascii="宋体" w:hAnsi="宋体" w:cs="宋体"/>
                <w:b/>
                <w:bCs/>
                <w:spacing w:val="4"/>
                <w:szCs w:val="21"/>
              </w:rPr>
              <w:t>序号</w:t>
            </w:r>
          </w:p>
        </w:tc>
        <w:tc>
          <w:tcPr>
            <w:tcW w:w="673" w:type="pct"/>
            <w:tcBorders>
              <w:top w:val="single" w:color="auto" w:sz="4" w:space="0"/>
              <w:left w:val="nil"/>
              <w:bottom w:val="single" w:color="auto" w:sz="4" w:space="0"/>
              <w:right w:val="single" w:color="auto" w:sz="4" w:space="0"/>
            </w:tcBorders>
            <w:vAlign w:val="center"/>
          </w:tcPr>
          <w:p w14:paraId="23911E60">
            <w:pPr>
              <w:keepNext/>
              <w:jc w:val="center"/>
              <w:rPr>
                <w:rFonts w:ascii="宋体" w:hAnsi="宋体" w:cs="宋体"/>
                <w:b/>
                <w:bCs/>
                <w:spacing w:val="4"/>
                <w:szCs w:val="21"/>
              </w:rPr>
            </w:pPr>
            <w:r>
              <w:rPr>
                <w:rFonts w:hint="eastAsia" w:ascii="宋体" w:hAnsi="宋体" w:cs="宋体"/>
                <w:b/>
                <w:bCs/>
                <w:spacing w:val="4"/>
                <w:szCs w:val="21"/>
              </w:rPr>
              <w:t>分类</w:t>
            </w:r>
          </w:p>
        </w:tc>
        <w:tc>
          <w:tcPr>
            <w:tcW w:w="760" w:type="pct"/>
            <w:tcBorders>
              <w:top w:val="single" w:color="auto" w:sz="4" w:space="0"/>
              <w:left w:val="nil"/>
              <w:bottom w:val="single" w:color="auto" w:sz="4" w:space="0"/>
              <w:right w:val="single" w:color="auto" w:sz="4" w:space="0"/>
            </w:tcBorders>
            <w:vAlign w:val="center"/>
          </w:tcPr>
          <w:p w14:paraId="26695EF4">
            <w:pPr>
              <w:keepNext/>
              <w:jc w:val="center"/>
              <w:rPr>
                <w:rFonts w:ascii="宋体" w:hAnsi="宋体" w:cs="宋体"/>
                <w:b/>
                <w:bCs/>
                <w:spacing w:val="-4"/>
                <w:szCs w:val="21"/>
              </w:rPr>
            </w:pPr>
            <w:r>
              <w:rPr>
                <w:rFonts w:hint="eastAsia" w:ascii="宋体" w:hAnsi="宋体" w:cs="宋体"/>
                <w:b/>
                <w:bCs/>
                <w:spacing w:val="4"/>
                <w:szCs w:val="21"/>
              </w:rPr>
              <w:t>产品名称</w:t>
            </w:r>
          </w:p>
        </w:tc>
        <w:tc>
          <w:tcPr>
            <w:tcW w:w="1057" w:type="pct"/>
            <w:tcBorders>
              <w:top w:val="single" w:color="auto" w:sz="4" w:space="0"/>
              <w:left w:val="nil"/>
              <w:bottom w:val="single" w:color="auto" w:sz="4" w:space="0"/>
              <w:right w:val="single" w:color="auto" w:sz="4" w:space="0"/>
            </w:tcBorders>
            <w:vAlign w:val="center"/>
          </w:tcPr>
          <w:p w14:paraId="2EFACC15">
            <w:pPr>
              <w:keepNext/>
              <w:jc w:val="center"/>
              <w:rPr>
                <w:rFonts w:ascii="宋体" w:hAnsi="宋体" w:cs="宋体"/>
                <w:b/>
                <w:bCs/>
                <w:spacing w:val="-4"/>
                <w:szCs w:val="21"/>
              </w:rPr>
            </w:pPr>
            <w:r>
              <w:rPr>
                <w:rFonts w:hint="eastAsia" w:ascii="宋体" w:hAnsi="宋体" w:cs="宋体"/>
                <w:b/>
                <w:bCs/>
                <w:spacing w:val="-4"/>
                <w:szCs w:val="21"/>
              </w:rPr>
              <w:t>招标文件所需技术要求及性能说明</w:t>
            </w:r>
          </w:p>
        </w:tc>
        <w:tc>
          <w:tcPr>
            <w:tcW w:w="1057" w:type="pct"/>
            <w:tcBorders>
              <w:top w:val="single" w:color="auto" w:sz="4" w:space="0"/>
              <w:left w:val="nil"/>
              <w:bottom w:val="single" w:color="auto" w:sz="4" w:space="0"/>
              <w:right w:val="single" w:color="auto" w:sz="4" w:space="0"/>
            </w:tcBorders>
            <w:vAlign w:val="center"/>
          </w:tcPr>
          <w:p w14:paraId="4E0A7718">
            <w:pPr>
              <w:keepNext/>
              <w:jc w:val="center"/>
              <w:rPr>
                <w:rFonts w:ascii="宋体" w:hAnsi="宋体" w:cs="宋体"/>
                <w:b/>
                <w:bCs/>
                <w:spacing w:val="-4"/>
                <w:szCs w:val="21"/>
              </w:rPr>
            </w:pPr>
            <w:r>
              <w:rPr>
                <w:rFonts w:hint="eastAsia" w:ascii="宋体" w:hAnsi="宋体" w:cs="宋体"/>
                <w:b/>
                <w:bCs/>
                <w:spacing w:val="-4"/>
                <w:szCs w:val="21"/>
              </w:rPr>
              <w:t>所投技术要求</w:t>
            </w:r>
          </w:p>
          <w:p w14:paraId="6F77FE77">
            <w:pPr>
              <w:keepNext/>
              <w:jc w:val="center"/>
              <w:rPr>
                <w:szCs w:val="21"/>
              </w:rPr>
            </w:pPr>
            <w:r>
              <w:rPr>
                <w:rFonts w:hint="eastAsia" w:ascii="宋体" w:hAnsi="宋体" w:cs="宋体"/>
                <w:b/>
                <w:bCs/>
                <w:spacing w:val="-4"/>
                <w:szCs w:val="21"/>
              </w:rPr>
              <w:t>及性能说明</w:t>
            </w:r>
          </w:p>
        </w:tc>
        <w:tc>
          <w:tcPr>
            <w:tcW w:w="527" w:type="pct"/>
            <w:tcBorders>
              <w:top w:val="single" w:color="auto" w:sz="4" w:space="0"/>
              <w:left w:val="nil"/>
              <w:bottom w:val="single" w:color="auto" w:sz="4" w:space="0"/>
              <w:right w:val="single" w:color="auto" w:sz="4" w:space="0"/>
            </w:tcBorders>
            <w:vAlign w:val="center"/>
          </w:tcPr>
          <w:p w14:paraId="1FF9DC08">
            <w:pPr>
              <w:keepNext/>
              <w:jc w:val="center"/>
              <w:rPr>
                <w:rFonts w:ascii="宋体" w:hAnsi="宋体" w:cs="宋体"/>
                <w:b/>
                <w:bCs/>
                <w:spacing w:val="-4"/>
                <w:szCs w:val="21"/>
              </w:rPr>
            </w:pPr>
            <w:r>
              <w:rPr>
                <w:rFonts w:hint="eastAsia" w:ascii="宋体" w:hAnsi="宋体" w:cs="宋体"/>
                <w:b/>
                <w:bCs/>
                <w:spacing w:val="-4"/>
                <w:szCs w:val="21"/>
              </w:rPr>
              <w:t>相关证明材料页码索引</w:t>
            </w:r>
          </w:p>
        </w:tc>
        <w:tc>
          <w:tcPr>
            <w:tcW w:w="527" w:type="pct"/>
            <w:tcBorders>
              <w:top w:val="single" w:color="auto" w:sz="4" w:space="0"/>
              <w:left w:val="nil"/>
              <w:bottom w:val="single" w:color="auto" w:sz="4" w:space="0"/>
              <w:right w:val="single" w:color="auto" w:sz="4" w:space="0"/>
            </w:tcBorders>
            <w:vAlign w:val="center"/>
          </w:tcPr>
          <w:p w14:paraId="4E318599">
            <w:pPr>
              <w:keepNext/>
              <w:jc w:val="center"/>
              <w:rPr>
                <w:rFonts w:ascii="宋体" w:hAnsi="宋体" w:cs="宋体"/>
                <w:b/>
                <w:bCs/>
                <w:spacing w:val="-4"/>
                <w:szCs w:val="21"/>
              </w:rPr>
            </w:pPr>
            <w:r>
              <w:rPr>
                <w:rFonts w:hint="eastAsia" w:ascii="宋体" w:hAnsi="宋体" w:cs="宋体"/>
                <w:b/>
                <w:bCs/>
                <w:spacing w:val="-4"/>
                <w:szCs w:val="21"/>
              </w:rPr>
              <w:t>偏离情况及说明</w:t>
            </w:r>
          </w:p>
        </w:tc>
      </w:tr>
      <w:tr w14:paraId="6D736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95" w:type="pct"/>
            <w:tcBorders>
              <w:top w:val="single" w:color="auto" w:sz="4" w:space="0"/>
              <w:left w:val="single" w:color="auto" w:sz="4" w:space="0"/>
              <w:bottom w:val="single" w:color="auto" w:sz="4" w:space="0"/>
              <w:right w:val="single" w:color="auto" w:sz="4" w:space="0"/>
            </w:tcBorders>
            <w:vAlign w:val="center"/>
          </w:tcPr>
          <w:p w14:paraId="503DC202">
            <w:pPr>
              <w:keepNext/>
              <w:keepLines/>
              <w:widowControl/>
              <w:jc w:val="center"/>
              <w:rPr>
                <w:rFonts w:ascii="宋体" w:hAnsi="宋体" w:cs="宋体"/>
                <w:szCs w:val="21"/>
              </w:rPr>
            </w:pPr>
          </w:p>
        </w:tc>
        <w:tc>
          <w:tcPr>
            <w:tcW w:w="673" w:type="pct"/>
            <w:tcBorders>
              <w:top w:val="single" w:color="auto" w:sz="4" w:space="0"/>
              <w:left w:val="nil"/>
              <w:bottom w:val="single" w:color="auto" w:sz="4" w:space="0"/>
              <w:right w:val="single" w:color="auto" w:sz="4" w:space="0"/>
            </w:tcBorders>
            <w:vAlign w:val="center"/>
          </w:tcPr>
          <w:p w14:paraId="310FF646">
            <w:pPr>
              <w:keepNext/>
              <w:keepLines/>
              <w:widowControl/>
              <w:jc w:val="center"/>
              <w:rPr>
                <w:rFonts w:ascii="宋体" w:hAnsi="宋体" w:cs="宋体"/>
                <w:szCs w:val="21"/>
              </w:rPr>
            </w:pPr>
          </w:p>
        </w:tc>
        <w:tc>
          <w:tcPr>
            <w:tcW w:w="760" w:type="pct"/>
            <w:tcBorders>
              <w:top w:val="single" w:color="auto" w:sz="4" w:space="0"/>
              <w:left w:val="nil"/>
              <w:bottom w:val="single" w:color="auto" w:sz="4" w:space="0"/>
              <w:right w:val="single" w:color="auto" w:sz="4" w:space="0"/>
            </w:tcBorders>
            <w:vAlign w:val="center"/>
          </w:tcPr>
          <w:p w14:paraId="1A3BDBCE">
            <w:pPr>
              <w:keepNext/>
              <w:keepLines/>
              <w:widowControl/>
              <w:jc w:val="center"/>
              <w:rPr>
                <w:rFonts w:ascii="宋体" w:hAnsi="宋体" w:cs="宋体"/>
                <w:szCs w:val="21"/>
              </w:rPr>
            </w:pPr>
          </w:p>
        </w:tc>
        <w:tc>
          <w:tcPr>
            <w:tcW w:w="1057" w:type="pct"/>
            <w:tcBorders>
              <w:top w:val="single" w:color="auto" w:sz="4" w:space="0"/>
              <w:left w:val="nil"/>
              <w:bottom w:val="single" w:color="auto" w:sz="4" w:space="0"/>
              <w:right w:val="single" w:color="auto" w:sz="4" w:space="0"/>
            </w:tcBorders>
            <w:vAlign w:val="center"/>
          </w:tcPr>
          <w:p w14:paraId="4201492B">
            <w:pPr>
              <w:keepNext/>
              <w:jc w:val="center"/>
              <w:rPr>
                <w:rFonts w:ascii="宋体" w:hAnsi="宋体" w:cs="宋体"/>
                <w:kern w:val="0"/>
                <w:szCs w:val="21"/>
              </w:rPr>
            </w:pPr>
          </w:p>
        </w:tc>
        <w:tc>
          <w:tcPr>
            <w:tcW w:w="1057" w:type="pct"/>
            <w:tcBorders>
              <w:top w:val="single" w:color="auto" w:sz="4" w:space="0"/>
              <w:left w:val="nil"/>
              <w:bottom w:val="single" w:color="auto" w:sz="4" w:space="0"/>
              <w:right w:val="single" w:color="auto" w:sz="4" w:space="0"/>
            </w:tcBorders>
            <w:vAlign w:val="center"/>
          </w:tcPr>
          <w:p w14:paraId="4D0BBD2B">
            <w:pPr>
              <w:keepNext/>
              <w:jc w:val="center"/>
              <w:rPr>
                <w:rFonts w:ascii="宋体" w:hAnsi="宋体" w:cs="宋体"/>
                <w:szCs w:val="21"/>
              </w:rPr>
            </w:pPr>
          </w:p>
        </w:tc>
        <w:tc>
          <w:tcPr>
            <w:tcW w:w="527" w:type="pct"/>
            <w:tcBorders>
              <w:top w:val="single" w:color="auto" w:sz="4" w:space="0"/>
              <w:left w:val="nil"/>
              <w:bottom w:val="single" w:color="auto" w:sz="4" w:space="0"/>
              <w:right w:val="single" w:color="auto" w:sz="4" w:space="0"/>
            </w:tcBorders>
            <w:vAlign w:val="center"/>
          </w:tcPr>
          <w:p w14:paraId="032DFB1F">
            <w:pPr>
              <w:keepNext/>
              <w:jc w:val="center"/>
              <w:rPr>
                <w:rFonts w:ascii="宋体" w:hAnsi="宋体" w:cs="宋体"/>
                <w:szCs w:val="21"/>
              </w:rPr>
            </w:pPr>
          </w:p>
        </w:tc>
        <w:tc>
          <w:tcPr>
            <w:tcW w:w="527" w:type="pct"/>
            <w:tcBorders>
              <w:top w:val="single" w:color="auto" w:sz="4" w:space="0"/>
              <w:left w:val="nil"/>
              <w:bottom w:val="single" w:color="auto" w:sz="4" w:space="0"/>
              <w:right w:val="single" w:color="auto" w:sz="4" w:space="0"/>
            </w:tcBorders>
            <w:vAlign w:val="center"/>
          </w:tcPr>
          <w:p w14:paraId="0F875A7E">
            <w:pPr>
              <w:keepNext/>
              <w:jc w:val="center"/>
              <w:rPr>
                <w:rFonts w:ascii="宋体" w:hAnsi="宋体" w:cs="宋体"/>
                <w:szCs w:val="21"/>
              </w:rPr>
            </w:pPr>
            <w:r>
              <w:rPr>
                <w:rFonts w:hint="eastAsia" w:ascii="宋体" w:hAnsi="宋体" w:cs="宋体"/>
                <w:szCs w:val="21"/>
              </w:rPr>
              <w:t>正偏离/符合/负偏离</w:t>
            </w:r>
          </w:p>
        </w:tc>
      </w:tr>
      <w:tr w14:paraId="65DD4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95" w:type="pct"/>
            <w:tcBorders>
              <w:top w:val="single" w:color="auto" w:sz="4" w:space="0"/>
              <w:left w:val="single" w:color="auto" w:sz="4" w:space="0"/>
              <w:bottom w:val="single" w:color="auto" w:sz="4" w:space="0"/>
              <w:right w:val="single" w:color="auto" w:sz="4" w:space="0"/>
            </w:tcBorders>
            <w:vAlign w:val="center"/>
          </w:tcPr>
          <w:p w14:paraId="579F7B99">
            <w:pPr>
              <w:keepNext/>
              <w:keepLines/>
              <w:widowControl/>
              <w:jc w:val="center"/>
              <w:rPr>
                <w:rFonts w:ascii="宋体" w:hAnsi="宋体" w:cs="宋体"/>
                <w:szCs w:val="21"/>
              </w:rPr>
            </w:pPr>
          </w:p>
        </w:tc>
        <w:tc>
          <w:tcPr>
            <w:tcW w:w="673" w:type="pct"/>
            <w:tcBorders>
              <w:top w:val="single" w:color="auto" w:sz="4" w:space="0"/>
              <w:left w:val="nil"/>
              <w:bottom w:val="single" w:color="auto" w:sz="4" w:space="0"/>
              <w:right w:val="single" w:color="auto" w:sz="4" w:space="0"/>
            </w:tcBorders>
            <w:vAlign w:val="center"/>
          </w:tcPr>
          <w:p w14:paraId="3847941E">
            <w:pPr>
              <w:keepNext/>
              <w:keepLines/>
              <w:widowControl/>
              <w:jc w:val="center"/>
              <w:rPr>
                <w:rFonts w:ascii="宋体" w:hAnsi="宋体" w:cs="宋体"/>
                <w:szCs w:val="21"/>
              </w:rPr>
            </w:pPr>
          </w:p>
        </w:tc>
        <w:tc>
          <w:tcPr>
            <w:tcW w:w="760" w:type="pct"/>
            <w:tcBorders>
              <w:top w:val="single" w:color="auto" w:sz="4" w:space="0"/>
              <w:left w:val="nil"/>
              <w:bottom w:val="single" w:color="auto" w:sz="4" w:space="0"/>
              <w:right w:val="single" w:color="auto" w:sz="4" w:space="0"/>
            </w:tcBorders>
            <w:vAlign w:val="center"/>
          </w:tcPr>
          <w:p w14:paraId="6D47EEE2">
            <w:pPr>
              <w:keepNext/>
              <w:keepLines/>
              <w:widowControl/>
              <w:jc w:val="center"/>
              <w:rPr>
                <w:rFonts w:ascii="宋体" w:hAnsi="宋体" w:cs="宋体"/>
                <w:szCs w:val="21"/>
              </w:rPr>
            </w:pPr>
          </w:p>
        </w:tc>
        <w:tc>
          <w:tcPr>
            <w:tcW w:w="1057" w:type="pct"/>
            <w:tcBorders>
              <w:top w:val="single" w:color="auto" w:sz="4" w:space="0"/>
              <w:left w:val="nil"/>
              <w:bottom w:val="single" w:color="auto" w:sz="4" w:space="0"/>
              <w:right w:val="single" w:color="auto" w:sz="4" w:space="0"/>
            </w:tcBorders>
            <w:vAlign w:val="center"/>
          </w:tcPr>
          <w:p w14:paraId="0754A5EB">
            <w:pPr>
              <w:keepNext/>
              <w:jc w:val="center"/>
              <w:rPr>
                <w:rFonts w:ascii="宋体" w:hAnsi="宋体" w:cs="宋体"/>
                <w:szCs w:val="21"/>
              </w:rPr>
            </w:pPr>
          </w:p>
        </w:tc>
        <w:tc>
          <w:tcPr>
            <w:tcW w:w="1057" w:type="pct"/>
            <w:tcBorders>
              <w:top w:val="single" w:color="auto" w:sz="4" w:space="0"/>
              <w:left w:val="nil"/>
              <w:bottom w:val="single" w:color="auto" w:sz="4" w:space="0"/>
              <w:right w:val="single" w:color="auto" w:sz="4" w:space="0"/>
            </w:tcBorders>
            <w:vAlign w:val="center"/>
          </w:tcPr>
          <w:p w14:paraId="0A746AD8">
            <w:pPr>
              <w:keepNext/>
              <w:jc w:val="center"/>
              <w:rPr>
                <w:rFonts w:ascii="宋体" w:hAnsi="宋体" w:cs="宋体"/>
                <w:szCs w:val="21"/>
              </w:rPr>
            </w:pPr>
          </w:p>
        </w:tc>
        <w:tc>
          <w:tcPr>
            <w:tcW w:w="527" w:type="pct"/>
            <w:tcBorders>
              <w:top w:val="single" w:color="auto" w:sz="4" w:space="0"/>
              <w:left w:val="nil"/>
              <w:bottom w:val="single" w:color="auto" w:sz="4" w:space="0"/>
              <w:right w:val="single" w:color="auto" w:sz="4" w:space="0"/>
            </w:tcBorders>
            <w:vAlign w:val="center"/>
          </w:tcPr>
          <w:p w14:paraId="088A83AE">
            <w:pPr>
              <w:keepNext/>
              <w:jc w:val="center"/>
              <w:rPr>
                <w:rFonts w:ascii="宋体" w:hAnsi="宋体" w:cs="宋体"/>
                <w:szCs w:val="21"/>
              </w:rPr>
            </w:pPr>
          </w:p>
        </w:tc>
        <w:tc>
          <w:tcPr>
            <w:tcW w:w="527" w:type="pct"/>
            <w:tcBorders>
              <w:top w:val="single" w:color="auto" w:sz="4" w:space="0"/>
              <w:left w:val="nil"/>
              <w:bottom w:val="single" w:color="auto" w:sz="4" w:space="0"/>
              <w:right w:val="single" w:color="auto" w:sz="4" w:space="0"/>
            </w:tcBorders>
            <w:vAlign w:val="center"/>
          </w:tcPr>
          <w:p w14:paraId="65EA3F68">
            <w:pPr>
              <w:keepNext/>
              <w:jc w:val="center"/>
              <w:rPr>
                <w:rFonts w:ascii="宋体" w:hAnsi="宋体" w:cs="宋体"/>
                <w:szCs w:val="21"/>
              </w:rPr>
            </w:pPr>
          </w:p>
        </w:tc>
      </w:tr>
      <w:tr w14:paraId="0CF94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95" w:type="pct"/>
            <w:tcBorders>
              <w:top w:val="single" w:color="auto" w:sz="4" w:space="0"/>
              <w:left w:val="single" w:color="auto" w:sz="4" w:space="0"/>
              <w:bottom w:val="single" w:color="auto" w:sz="4" w:space="0"/>
              <w:right w:val="single" w:color="auto" w:sz="4" w:space="0"/>
            </w:tcBorders>
            <w:vAlign w:val="center"/>
          </w:tcPr>
          <w:p w14:paraId="61795506">
            <w:pPr>
              <w:keepNext/>
              <w:keepLines/>
              <w:widowControl/>
              <w:jc w:val="center"/>
              <w:rPr>
                <w:rFonts w:ascii="宋体" w:hAnsi="宋体" w:cs="宋体"/>
                <w:szCs w:val="21"/>
              </w:rPr>
            </w:pPr>
          </w:p>
        </w:tc>
        <w:tc>
          <w:tcPr>
            <w:tcW w:w="673" w:type="pct"/>
            <w:tcBorders>
              <w:top w:val="single" w:color="auto" w:sz="4" w:space="0"/>
              <w:left w:val="nil"/>
              <w:bottom w:val="single" w:color="auto" w:sz="4" w:space="0"/>
              <w:right w:val="single" w:color="auto" w:sz="4" w:space="0"/>
            </w:tcBorders>
            <w:vAlign w:val="center"/>
          </w:tcPr>
          <w:p w14:paraId="62759D94">
            <w:pPr>
              <w:keepNext/>
              <w:keepLines/>
              <w:widowControl/>
              <w:jc w:val="center"/>
              <w:rPr>
                <w:rFonts w:ascii="宋体" w:hAnsi="宋体" w:cs="宋体"/>
                <w:szCs w:val="21"/>
              </w:rPr>
            </w:pPr>
          </w:p>
        </w:tc>
        <w:tc>
          <w:tcPr>
            <w:tcW w:w="760" w:type="pct"/>
            <w:tcBorders>
              <w:top w:val="single" w:color="auto" w:sz="4" w:space="0"/>
              <w:left w:val="nil"/>
              <w:bottom w:val="single" w:color="auto" w:sz="4" w:space="0"/>
              <w:right w:val="single" w:color="auto" w:sz="4" w:space="0"/>
            </w:tcBorders>
            <w:vAlign w:val="center"/>
          </w:tcPr>
          <w:p w14:paraId="4CA99C29">
            <w:pPr>
              <w:keepNext/>
              <w:keepLines/>
              <w:widowControl/>
              <w:jc w:val="center"/>
              <w:rPr>
                <w:rFonts w:ascii="宋体" w:hAnsi="宋体" w:cs="宋体"/>
                <w:szCs w:val="21"/>
              </w:rPr>
            </w:pPr>
          </w:p>
        </w:tc>
        <w:tc>
          <w:tcPr>
            <w:tcW w:w="1057" w:type="pct"/>
            <w:tcBorders>
              <w:top w:val="single" w:color="auto" w:sz="4" w:space="0"/>
              <w:left w:val="nil"/>
              <w:bottom w:val="single" w:color="auto" w:sz="4" w:space="0"/>
              <w:right w:val="single" w:color="auto" w:sz="4" w:space="0"/>
            </w:tcBorders>
            <w:vAlign w:val="center"/>
          </w:tcPr>
          <w:p w14:paraId="6AE276BB">
            <w:pPr>
              <w:keepNext/>
              <w:jc w:val="center"/>
              <w:rPr>
                <w:rFonts w:ascii="宋体" w:hAnsi="宋体" w:cs="宋体"/>
                <w:szCs w:val="21"/>
              </w:rPr>
            </w:pPr>
          </w:p>
        </w:tc>
        <w:tc>
          <w:tcPr>
            <w:tcW w:w="1057" w:type="pct"/>
            <w:tcBorders>
              <w:top w:val="single" w:color="auto" w:sz="4" w:space="0"/>
              <w:left w:val="nil"/>
              <w:bottom w:val="single" w:color="auto" w:sz="4" w:space="0"/>
              <w:right w:val="single" w:color="auto" w:sz="4" w:space="0"/>
            </w:tcBorders>
            <w:vAlign w:val="center"/>
          </w:tcPr>
          <w:p w14:paraId="085D48AF">
            <w:pPr>
              <w:keepNext/>
              <w:jc w:val="center"/>
              <w:rPr>
                <w:rFonts w:ascii="宋体" w:hAnsi="宋体" w:cs="宋体"/>
                <w:szCs w:val="21"/>
              </w:rPr>
            </w:pPr>
          </w:p>
        </w:tc>
        <w:tc>
          <w:tcPr>
            <w:tcW w:w="527" w:type="pct"/>
            <w:tcBorders>
              <w:top w:val="single" w:color="auto" w:sz="4" w:space="0"/>
              <w:left w:val="nil"/>
              <w:bottom w:val="single" w:color="auto" w:sz="4" w:space="0"/>
              <w:right w:val="single" w:color="auto" w:sz="4" w:space="0"/>
            </w:tcBorders>
            <w:vAlign w:val="center"/>
          </w:tcPr>
          <w:p w14:paraId="4DAD20AC">
            <w:pPr>
              <w:keepNext/>
              <w:jc w:val="center"/>
              <w:rPr>
                <w:rFonts w:ascii="宋体" w:hAnsi="宋体" w:cs="宋体"/>
                <w:szCs w:val="21"/>
              </w:rPr>
            </w:pPr>
          </w:p>
        </w:tc>
        <w:tc>
          <w:tcPr>
            <w:tcW w:w="527" w:type="pct"/>
            <w:tcBorders>
              <w:top w:val="single" w:color="auto" w:sz="4" w:space="0"/>
              <w:left w:val="nil"/>
              <w:bottom w:val="single" w:color="auto" w:sz="4" w:space="0"/>
              <w:right w:val="single" w:color="auto" w:sz="4" w:space="0"/>
            </w:tcBorders>
            <w:vAlign w:val="center"/>
          </w:tcPr>
          <w:p w14:paraId="16994450">
            <w:pPr>
              <w:keepNext/>
              <w:jc w:val="center"/>
              <w:rPr>
                <w:rFonts w:ascii="宋体" w:hAnsi="宋体" w:cs="宋体"/>
                <w:szCs w:val="21"/>
              </w:rPr>
            </w:pPr>
          </w:p>
        </w:tc>
      </w:tr>
    </w:tbl>
    <w:p w14:paraId="00F4349A">
      <w:pPr>
        <w:spacing w:line="480" w:lineRule="auto"/>
        <w:rPr>
          <w:rFonts w:ascii="宋体" w:hAnsi="宋体" w:cs="宋体"/>
          <w:szCs w:val="21"/>
        </w:rPr>
      </w:pPr>
    </w:p>
    <w:p w14:paraId="0E1ADFAD">
      <w:pPr>
        <w:spacing w:line="480" w:lineRule="auto"/>
        <w:rPr>
          <w:rFonts w:ascii="宋体" w:hAnsi="宋体" w:cs="宋体"/>
          <w:szCs w:val="21"/>
        </w:rPr>
      </w:pPr>
    </w:p>
    <w:p w14:paraId="4CF4F627">
      <w:pPr>
        <w:spacing w:line="480" w:lineRule="auto"/>
        <w:rPr>
          <w:rFonts w:ascii="宋体" w:hAnsi="宋体" w:cs="宋体"/>
          <w:szCs w:val="21"/>
        </w:rPr>
      </w:pPr>
    </w:p>
    <w:p w14:paraId="0C341BFC">
      <w:pPr>
        <w:spacing w:line="480" w:lineRule="auto"/>
        <w:rPr>
          <w:rFonts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（加盖公章）  </w:t>
      </w:r>
    </w:p>
    <w:p w14:paraId="0804212E">
      <w:pPr>
        <w:spacing w:line="480" w:lineRule="auto"/>
        <w:rPr>
          <w:rFonts w:ascii="宋体" w:hAnsi="宋体" w:cs="宋体"/>
          <w:szCs w:val="21"/>
        </w:rPr>
      </w:pPr>
      <w:r>
        <w:rPr>
          <w:rFonts w:hint="eastAsia" w:ascii="宋体" w:hAnsi="宋体" w:cs="宋体"/>
          <w:szCs w:val="21"/>
        </w:rPr>
        <w:t>投标人代表：</w:t>
      </w:r>
      <w:r>
        <w:rPr>
          <w:rFonts w:hint="eastAsia" w:ascii="宋体" w:hAnsi="宋体" w:cs="宋体"/>
          <w:szCs w:val="21"/>
          <w:u w:val="single"/>
        </w:rPr>
        <w:t xml:space="preserve">                </w:t>
      </w:r>
      <w:r>
        <w:rPr>
          <w:rFonts w:hint="eastAsia" w:ascii="宋体" w:hAnsi="宋体" w:cs="宋体"/>
          <w:szCs w:val="21"/>
        </w:rPr>
        <w:t>（签字）</w:t>
      </w:r>
    </w:p>
    <w:p w14:paraId="71177C6E">
      <w:pPr>
        <w:spacing w:line="480" w:lineRule="auto"/>
        <w:rPr>
          <w:rFonts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57E3899A">
      <w:pPr>
        <w:snapToGrid w:val="0"/>
        <w:spacing w:before="50" w:after="156" w:afterLines="50"/>
        <w:jc w:val="left"/>
        <w:rPr>
          <w:rFonts w:ascii="宋体" w:hAnsi="宋体" w:cs="宋体"/>
          <w:b/>
          <w:bCs/>
          <w:sz w:val="24"/>
          <w:szCs w:val="24"/>
        </w:rPr>
      </w:pPr>
    </w:p>
    <w:p w14:paraId="53A54F35">
      <w:pPr>
        <w:rPr>
          <w:rFonts w:ascii="宋体" w:hAnsi="宋体" w:cs="宋体"/>
          <w:b/>
          <w:szCs w:val="21"/>
        </w:rPr>
      </w:pPr>
      <w:r>
        <w:rPr>
          <w:rFonts w:hint="eastAsia" w:ascii="宋体" w:hAnsi="宋体" w:cs="宋体"/>
          <w:b/>
          <w:szCs w:val="21"/>
        </w:rPr>
        <w:br w:type="page"/>
      </w:r>
    </w:p>
    <w:p w14:paraId="386A8ACC">
      <w:pPr>
        <w:pStyle w:val="15"/>
        <w:outlineLvl w:val="2"/>
        <w:rPr>
          <w:rFonts w:ascii="宋体" w:hAnsi="宋体" w:eastAsia="宋体" w:cs="宋体"/>
          <w:b/>
          <w:bCs/>
          <w:sz w:val="21"/>
          <w:szCs w:val="21"/>
        </w:rPr>
      </w:pPr>
      <w:r>
        <w:rPr>
          <w:rFonts w:hint="eastAsia" w:ascii="宋体" w:hAnsi="宋体" w:eastAsia="宋体" w:cs="宋体"/>
          <w:b/>
          <w:bCs/>
          <w:sz w:val="21"/>
          <w:szCs w:val="21"/>
        </w:rPr>
        <w:t>格式九、相关项目实施业绩一览表</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559"/>
        <w:gridCol w:w="2304"/>
        <w:gridCol w:w="1200"/>
        <w:gridCol w:w="1200"/>
        <w:gridCol w:w="1559"/>
        <w:gridCol w:w="816"/>
      </w:tblGrid>
      <w:tr w14:paraId="3BB9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7" w:type="dxa"/>
            <w:vAlign w:val="center"/>
          </w:tcPr>
          <w:p w14:paraId="1A349F01">
            <w:pPr>
              <w:jc w:val="center"/>
              <w:rPr>
                <w:rFonts w:ascii="宋体" w:hAnsi="宋体" w:cs="宋体"/>
                <w:b/>
                <w:szCs w:val="21"/>
              </w:rPr>
            </w:pPr>
            <w:r>
              <w:rPr>
                <w:rFonts w:hint="eastAsia" w:ascii="宋体" w:hAnsi="宋体" w:cs="宋体"/>
                <w:b/>
                <w:szCs w:val="21"/>
              </w:rPr>
              <w:t>序号</w:t>
            </w:r>
          </w:p>
        </w:tc>
        <w:tc>
          <w:tcPr>
            <w:tcW w:w="1559" w:type="dxa"/>
            <w:vAlign w:val="center"/>
          </w:tcPr>
          <w:p w14:paraId="19E82A5B">
            <w:pPr>
              <w:jc w:val="center"/>
              <w:rPr>
                <w:rFonts w:ascii="宋体" w:hAnsi="宋体" w:cs="宋体"/>
                <w:b/>
                <w:szCs w:val="21"/>
              </w:rPr>
            </w:pPr>
            <w:r>
              <w:rPr>
                <w:rFonts w:hint="eastAsia" w:ascii="宋体" w:hAnsi="宋体" w:cs="宋体"/>
                <w:b/>
                <w:szCs w:val="21"/>
              </w:rPr>
              <w:t>业主名称</w:t>
            </w:r>
          </w:p>
        </w:tc>
        <w:tc>
          <w:tcPr>
            <w:tcW w:w="2304" w:type="dxa"/>
            <w:vAlign w:val="center"/>
          </w:tcPr>
          <w:p w14:paraId="062CB32C">
            <w:pPr>
              <w:jc w:val="center"/>
              <w:rPr>
                <w:rFonts w:ascii="宋体" w:hAnsi="宋体" w:cs="宋体"/>
                <w:b/>
                <w:szCs w:val="21"/>
              </w:rPr>
            </w:pPr>
            <w:r>
              <w:rPr>
                <w:rFonts w:hint="eastAsia" w:ascii="宋体" w:hAnsi="宋体" w:cs="宋体"/>
                <w:b/>
                <w:szCs w:val="21"/>
              </w:rPr>
              <w:t>项目内容</w:t>
            </w:r>
          </w:p>
        </w:tc>
        <w:tc>
          <w:tcPr>
            <w:tcW w:w="1200" w:type="dxa"/>
            <w:vAlign w:val="center"/>
          </w:tcPr>
          <w:p w14:paraId="21CDF44B">
            <w:pPr>
              <w:jc w:val="center"/>
              <w:rPr>
                <w:rFonts w:ascii="宋体" w:hAnsi="宋体" w:cs="宋体"/>
                <w:b/>
                <w:szCs w:val="21"/>
              </w:rPr>
            </w:pPr>
            <w:r>
              <w:rPr>
                <w:rFonts w:hint="eastAsia" w:ascii="宋体" w:hAnsi="宋体" w:cs="宋体"/>
                <w:b/>
                <w:szCs w:val="21"/>
              </w:rPr>
              <w:t>签订日期</w:t>
            </w:r>
          </w:p>
        </w:tc>
        <w:tc>
          <w:tcPr>
            <w:tcW w:w="1200" w:type="dxa"/>
            <w:vAlign w:val="center"/>
          </w:tcPr>
          <w:p w14:paraId="485B4792">
            <w:pPr>
              <w:jc w:val="center"/>
              <w:rPr>
                <w:rFonts w:ascii="宋体" w:hAnsi="宋体" w:cs="宋体"/>
                <w:b/>
                <w:szCs w:val="21"/>
              </w:rPr>
            </w:pPr>
            <w:r>
              <w:rPr>
                <w:rFonts w:hint="eastAsia" w:ascii="宋体" w:hAnsi="宋体" w:cs="宋体"/>
                <w:b/>
                <w:szCs w:val="21"/>
              </w:rPr>
              <w:t>合同金额</w:t>
            </w:r>
          </w:p>
        </w:tc>
        <w:tc>
          <w:tcPr>
            <w:tcW w:w="1559" w:type="dxa"/>
            <w:vAlign w:val="center"/>
          </w:tcPr>
          <w:p w14:paraId="41CA3AAF">
            <w:pPr>
              <w:jc w:val="center"/>
              <w:rPr>
                <w:rFonts w:ascii="宋体" w:hAnsi="宋体" w:cs="宋体"/>
                <w:b/>
                <w:szCs w:val="21"/>
              </w:rPr>
            </w:pPr>
            <w:r>
              <w:rPr>
                <w:rFonts w:hint="eastAsia" w:ascii="宋体" w:hAnsi="宋体" w:cs="宋体"/>
                <w:b/>
                <w:szCs w:val="21"/>
              </w:rPr>
              <w:t>业主联系人及联系方式</w:t>
            </w:r>
          </w:p>
        </w:tc>
        <w:tc>
          <w:tcPr>
            <w:tcW w:w="816" w:type="dxa"/>
            <w:vAlign w:val="center"/>
          </w:tcPr>
          <w:p w14:paraId="319B597A">
            <w:pPr>
              <w:snapToGrid w:val="0"/>
              <w:jc w:val="center"/>
              <w:rPr>
                <w:rFonts w:ascii="宋体" w:hAnsi="宋体" w:cs="宋体"/>
                <w:b/>
                <w:szCs w:val="21"/>
              </w:rPr>
            </w:pPr>
            <w:r>
              <w:rPr>
                <w:rFonts w:hint="eastAsia" w:ascii="宋体" w:hAnsi="宋体" w:cs="宋体"/>
                <w:b/>
                <w:szCs w:val="21"/>
              </w:rPr>
              <w:t>附件</w:t>
            </w:r>
          </w:p>
          <w:p w14:paraId="2C4F14EE">
            <w:pPr>
              <w:snapToGrid w:val="0"/>
              <w:jc w:val="center"/>
              <w:rPr>
                <w:rFonts w:ascii="宋体" w:hAnsi="宋体" w:cs="宋体"/>
                <w:b/>
                <w:szCs w:val="21"/>
              </w:rPr>
            </w:pPr>
            <w:r>
              <w:rPr>
                <w:rFonts w:hint="eastAsia" w:ascii="宋体" w:hAnsi="宋体" w:cs="宋体"/>
                <w:b/>
                <w:szCs w:val="21"/>
              </w:rPr>
              <w:t>页码</w:t>
            </w:r>
          </w:p>
        </w:tc>
      </w:tr>
      <w:tr w14:paraId="2A5D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7" w:type="dxa"/>
            <w:vAlign w:val="center"/>
          </w:tcPr>
          <w:p w14:paraId="7323C1BC">
            <w:pPr>
              <w:jc w:val="center"/>
              <w:rPr>
                <w:rFonts w:ascii="宋体" w:hAnsi="宋体" w:cs="宋体"/>
                <w:b/>
                <w:szCs w:val="21"/>
              </w:rPr>
            </w:pPr>
          </w:p>
        </w:tc>
        <w:tc>
          <w:tcPr>
            <w:tcW w:w="1559" w:type="dxa"/>
            <w:vAlign w:val="center"/>
          </w:tcPr>
          <w:p w14:paraId="1540D4AC">
            <w:pPr>
              <w:jc w:val="center"/>
              <w:rPr>
                <w:rFonts w:ascii="宋体" w:hAnsi="宋体" w:cs="宋体"/>
                <w:b/>
                <w:szCs w:val="21"/>
              </w:rPr>
            </w:pPr>
          </w:p>
        </w:tc>
        <w:tc>
          <w:tcPr>
            <w:tcW w:w="2304" w:type="dxa"/>
            <w:vAlign w:val="center"/>
          </w:tcPr>
          <w:p w14:paraId="4A3C4C93">
            <w:pPr>
              <w:jc w:val="center"/>
              <w:rPr>
                <w:rFonts w:ascii="宋体" w:hAnsi="宋体" w:cs="宋体"/>
                <w:b/>
                <w:szCs w:val="21"/>
              </w:rPr>
            </w:pPr>
          </w:p>
        </w:tc>
        <w:tc>
          <w:tcPr>
            <w:tcW w:w="1200" w:type="dxa"/>
            <w:vAlign w:val="center"/>
          </w:tcPr>
          <w:p w14:paraId="7444656B">
            <w:pPr>
              <w:jc w:val="center"/>
              <w:rPr>
                <w:rFonts w:ascii="宋体" w:hAnsi="宋体" w:cs="宋体"/>
                <w:b/>
                <w:szCs w:val="21"/>
              </w:rPr>
            </w:pPr>
          </w:p>
        </w:tc>
        <w:tc>
          <w:tcPr>
            <w:tcW w:w="1200" w:type="dxa"/>
            <w:vAlign w:val="center"/>
          </w:tcPr>
          <w:p w14:paraId="750C6979">
            <w:pPr>
              <w:jc w:val="center"/>
              <w:rPr>
                <w:rFonts w:ascii="宋体" w:hAnsi="宋体" w:cs="宋体"/>
                <w:b/>
                <w:szCs w:val="21"/>
              </w:rPr>
            </w:pPr>
          </w:p>
        </w:tc>
        <w:tc>
          <w:tcPr>
            <w:tcW w:w="1559" w:type="dxa"/>
            <w:vAlign w:val="center"/>
          </w:tcPr>
          <w:p w14:paraId="2672BFA4">
            <w:pPr>
              <w:jc w:val="center"/>
              <w:rPr>
                <w:rFonts w:ascii="宋体" w:hAnsi="宋体" w:cs="宋体"/>
                <w:b/>
                <w:szCs w:val="21"/>
              </w:rPr>
            </w:pPr>
          </w:p>
        </w:tc>
        <w:tc>
          <w:tcPr>
            <w:tcW w:w="816" w:type="dxa"/>
            <w:vAlign w:val="center"/>
          </w:tcPr>
          <w:p w14:paraId="33725EED">
            <w:pPr>
              <w:jc w:val="center"/>
              <w:rPr>
                <w:rFonts w:ascii="宋体" w:hAnsi="宋体" w:cs="宋体"/>
                <w:b/>
                <w:szCs w:val="21"/>
              </w:rPr>
            </w:pPr>
          </w:p>
        </w:tc>
      </w:tr>
      <w:tr w14:paraId="43C46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7" w:type="dxa"/>
            <w:vAlign w:val="center"/>
          </w:tcPr>
          <w:p w14:paraId="125795F8">
            <w:pPr>
              <w:jc w:val="center"/>
              <w:rPr>
                <w:rFonts w:ascii="宋体" w:hAnsi="宋体" w:cs="宋体"/>
                <w:b/>
                <w:szCs w:val="21"/>
              </w:rPr>
            </w:pPr>
          </w:p>
        </w:tc>
        <w:tc>
          <w:tcPr>
            <w:tcW w:w="1559" w:type="dxa"/>
            <w:vAlign w:val="center"/>
          </w:tcPr>
          <w:p w14:paraId="18934674">
            <w:pPr>
              <w:jc w:val="center"/>
              <w:rPr>
                <w:rFonts w:ascii="宋体" w:hAnsi="宋体" w:cs="宋体"/>
                <w:b/>
                <w:szCs w:val="21"/>
              </w:rPr>
            </w:pPr>
          </w:p>
        </w:tc>
        <w:tc>
          <w:tcPr>
            <w:tcW w:w="2304" w:type="dxa"/>
            <w:vAlign w:val="center"/>
          </w:tcPr>
          <w:p w14:paraId="2E796D7E">
            <w:pPr>
              <w:jc w:val="center"/>
              <w:rPr>
                <w:rFonts w:ascii="宋体" w:hAnsi="宋体" w:cs="宋体"/>
                <w:b/>
                <w:szCs w:val="21"/>
              </w:rPr>
            </w:pPr>
          </w:p>
        </w:tc>
        <w:tc>
          <w:tcPr>
            <w:tcW w:w="1200" w:type="dxa"/>
            <w:vAlign w:val="center"/>
          </w:tcPr>
          <w:p w14:paraId="4F2E5984">
            <w:pPr>
              <w:jc w:val="center"/>
              <w:rPr>
                <w:rFonts w:ascii="宋体" w:hAnsi="宋体" w:cs="宋体"/>
                <w:b/>
                <w:szCs w:val="21"/>
              </w:rPr>
            </w:pPr>
          </w:p>
        </w:tc>
        <w:tc>
          <w:tcPr>
            <w:tcW w:w="1200" w:type="dxa"/>
            <w:vAlign w:val="center"/>
          </w:tcPr>
          <w:p w14:paraId="7F1FF5BB">
            <w:pPr>
              <w:jc w:val="center"/>
              <w:rPr>
                <w:rFonts w:ascii="宋体" w:hAnsi="宋体" w:cs="宋体"/>
                <w:b/>
                <w:szCs w:val="21"/>
              </w:rPr>
            </w:pPr>
          </w:p>
        </w:tc>
        <w:tc>
          <w:tcPr>
            <w:tcW w:w="1559" w:type="dxa"/>
            <w:vAlign w:val="center"/>
          </w:tcPr>
          <w:p w14:paraId="5120EE31">
            <w:pPr>
              <w:jc w:val="center"/>
              <w:rPr>
                <w:rFonts w:ascii="宋体" w:hAnsi="宋体" w:cs="宋体"/>
                <w:b/>
                <w:szCs w:val="21"/>
              </w:rPr>
            </w:pPr>
          </w:p>
        </w:tc>
        <w:tc>
          <w:tcPr>
            <w:tcW w:w="816" w:type="dxa"/>
            <w:vAlign w:val="center"/>
          </w:tcPr>
          <w:p w14:paraId="0B91C1D3">
            <w:pPr>
              <w:jc w:val="center"/>
              <w:rPr>
                <w:rFonts w:ascii="宋体" w:hAnsi="宋体" w:cs="宋体"/>
                <w:b/>
                <w:szCs w:val="21"/>
              </w:rPr>
            </w:pPr>
          </w:p>
        </w:tc>
      </w:tr>
      <w:tr w14:paraId="4539C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7" w:type="dxa"/>
            <w:vAlign w:val="center"/>
          </w:tcPr>
          <w:p w14:paraId="49C1FAF5">
            <w:pPr>
              <w:jc w:val="center"/>
              <w:rPr>
                <w:rFonts w:ascii="宋体" w:hAnsi="宋体" w:cs="宋体"/>
                <w:b/>
                <w:szCs w:val="21"/>
              </w:rPr>
            </w:pPr>
          </w:p>
        </w:tc>
        <w:tc>
          <w:tcPr>
            <w:tcW w:w="1559" w:type="dxa"/>
            <w:vAlign w:val="center"/>
          </w:tcPr>
          <w:p w14:paraId="6784DBE0">
            <w:pPr>
              <w:jc w:val="center"/>
              <w:rPr>
                <w:rFonts w:ascii="宋体" w:hAnsi="宋体" w:cs="宋体"/>
                <w:b/>
                <w:szCs w:val="21"/>
              </w:rPr>
            </w:pPr>
          </w:p>
        </w:tc>
        <w:tc>
          <w:tcPr>
            <w:tcW w:w="2304" w:type="dxa"/>
            <w:vAlign w:val="center"/>
          </w:tcPr>
          <w:p w14:paraId="50B46699">
            <w:pPr>
              <w:jc w:val="center"/>
              <w:rPr>
                <w:rFonts w:ascii="宋体" w:hAnsi="宋体" w:cs="宋体"/>
                <w:b/>
                <w:szCs w:val="21"/>
              </w:rPr>
            </w:pPr>
          </w:p>
        </w:tc>
        <w:tc>
          <w:tcPr>
            <w:tcW w:w="1200" w:type="dxa"/>
            <w:vAlign w:val="center"/>
          </w:tcPr>
          <w:p w14:paraId="0513DE9F">
            <w:pPr>
              <w:jc w:val="center"/>
              <w:rPr>
                <w:rFonts w:ascii="宋体" w:hAnsi="宋体" w:cs="宋体"/>
                <w:b/>
                <w:szCs w:val="21"/>
              </w:rPr>
            </w:pPr>
          </w:p>
        </w:tc>
        <w:tc>
          <w:tcPr>
            <w:tcW w:w="1200" w:type="dxa"/>
            <w:vAlign w:val="center"/>
          </w:tcPr>
          <w:p w14:paraId="3B526983">
            <w:pPr>
              <w:jc w:val="center"/>
              <w:rPr>
                <w:rFonts w:ascii="宋体" w:hAnsi="宋体" w:cs="宋体"/>
                <w:b/>
                <w:szCs w:val="21"/>
              </w:rPr>
            </w:pPr>
          </w:p>
        </w:tc>
        <w:tc>
          <w:tcPr>
            <w:tcW w:w="1559" w:type="dxa"/>
            <w:vAlign w:val="center"/>
          </w:tcPr>
          <w:p w14:paraId="3F810995">
            <w:pPr>
              <w:jc w:val="center"/>
              <w:rPr>
                <w:rFonts w:ascii="宋体" w:hAnsi="宋体" w:cs="宋体"/>
                <w:b/>
                <w:szCs w:val="21"/>
              </w:rPr>
            </w:pPr>
          </w:p>
        </w:tc>
        <w:tc>
          <w:tcPr>
            <w:tcW w:w="816" w:type="dxa"/>
            <w:vAlign w:val="center"/>
          </w:tcPr>
          <w:p w14:paraId="1B48C7FB">
            <w:pPr>
              <w:jc w:val="center"/>
              <w:rPr>
                <w:rFonts w:ascii="宋体" w:hAnsi="宋体" w:cs="宋体"/>
                <w:b/>
                <w:szCs w:val="21"/>
              </w:rPr>
            </w:pPr>
          </w:p>
        </w:tc>
      </w:tr>
      <w:tr w14:paraId="72EDC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7" w:type="dxa"/>
            <w:vAlign w:val="center"/>
          </w:tcPr>
          <w:p w14:paraId="1E59533A">
            <w:pPr>
              <w:jc w:val="center"/>
              <w:rPr>
                <w:rFonts w:ascii="宋体" w:hAnsi="宋体" w:cs="宋体"/>
                <w:b/>
                <w:szCs w:val="21"/>
              </w:rPr>
            </w:pPr>
          </w:p>
        </w:tc>
        <w:tc>
          <w:tcPr>
            <w:tcW w:w="1559" w:type="dxa"/>
            <w:vAlign w:val="center"/>
          </w:tcPr>
          <w:p w14:paraId="1B75C2C6">
            <w:pPr>
              <w:jc w:val="center"/>
              <w:rPr>
                <w:rFonts w:ascii="宋体" w:hAnsi="宋体" w:cs="宋体"/>
                <w:b/>
                <w:szCs w:val="21"/>
              </w:rPr>
            </w:pPr>
          </w:p>
        </w:tc>
        <w:tc>
          <w:tcPr>
            <w:tcW w:w="2304" w:type="dxa"/>
            <w:vAlign w:val="center"/>
          </w:tcPr>
          <w:p w14:paraId="1B4D1635">
            <w:pPr>
              <w:jc w:val="center"/>
              <w:rPr>
                <w:rFonts w:ascii="宋体" w:hAnsi="宋体" w:cs="宋体"/>
                <w:b/>
                <w:szCs w:val="21"/>
              </w:rPr>
            </w:pPr>
          </w:p>
        </w:tc>
        <w:tc>
          <w:tcPr>
            <w:tcW w:w="1200" w:type="dxa"/>
            <w:vAlign w:val="center"/>
          </w:tcPr>
          <w:p w14:paraId="2D3A951E">
            <w:pPr>
              <w:jc w:val="center"/>
              <w:rPr>
                <w:rFonts w:ascii="宋体" w:hAnsi="宋体" w:cs="宋体"/>
                <w:b/>
                <w:szCs w:val="21"/>
              </w:rPr>
            </w:pPr>
          </w:p>
        </w:tc>
        <w:tc>
          <w:tcPr>
            <w:tcW w:w="1200" w:type="dxa"/>
            <w:vAlign w:val="center"/>
          </w:tcPr>
          <w:p w14:paraId="261ADA84">
            <w:pPr>
              <w:jc w:val="center"/>
              <w:rPr>
                <w:rFonts w:ascii="宋体" w:hAnsi="宋体" w:cs="宋体"/>
                <w:b/>
                <w:szCs w:val="21"/>
              </w:rPr>
            </w:pPr>
          </w:p>
        </w:tc>
        <w:tc>
          <w:tcPr>
            <w:tcW w:w="1559" w:type="dxa"/>
            <w:vAlign w:val="center"/>
          </w:tcPr>
          <w:p w14:paraId="007986EC">
            <w:pPr>
              <w:jc w:val="center"/>
              <w:rPr>
                <w:rFonts w:ascii="宋体" w:hAnsi="宋体" w:cs="宋体"/>
                <w:b/>
                <w:szCs w:val="21"/>
              </w:rPr>
            </w:pPr>
          </w:p>
        </w:tc>
        <w:tc>
          <w:tcPr>
            <w:tcW w:w="816" w:type="dxa"/>
            <w:vAlign w:val="center"/>
          </w:tcPr>
          <w:p w14:paraId="2298AA8E">
            <w:pPr>
              <w:jc w:val="center"/>
              <w:rPr>
                <w:rFonts w:ascii="宋体" w:hAnsi="宋体" w:cs="宋体"/>
                <w:b/>
                <w:szCs w:val="21"/>
              </w:rPr>
            </w:pPr>
          </w:p>
        </w:tc>
      </w:tr>
      <w:tr w14:paraId="1C34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7" w:type="dxa"/>
            <w:vAlign w:val="center"/>
          </w:tcPr>
          <w:p w14:paraId="54BC2263">
            <w:pPr>
              <w:jc w:val="center"/>
              <w:rPr>
                <w:rFonts w:ascii="宋体" w:hAnsi="宋体" w:cs="宋体"/>
                <w:b/>
                <w:szCs w:val="21"/>
              </w:rPr>
            </w:pPr>
          </w:p>
        </w:tc>
        <w:tc>
          <w:tcPr>
            <w:tcW w:w="1559" w:type="dxa"/>
            <w:vAlign w:val="center"/>
          </w:tcPr>
          <w:p w14:paraId="32275835">
            <w:pPr>
              <w:jc w:val="center"/>
              <w:rPr>
                <w:rFonts w:ascii="宋体" w:hAnsi="宋体" w:cs="宋体"/>
                <w:b/>
                <w:szCs w:val="21"/>
              </w:rPr>
            </w:pPr>
          </w:p>
        </w:tc>
        <w:tc>
          <w:tcPr>
            <w:tcW w:w="2304" w:type="dxa"/>
            <w:vAlign w:val="center"/>
          </w:tcPr>
          <w:p w14:paraId="63CF5E7F">
            <w:pPr>
              <w:jc w:val="center"/>
              <w:rPr>
                <w:rFonts w:ascii="宋体" w:hAnsi="宋体" w:cs="宋体"/>
                <w:b/>
                <w:szCs w:val="21"/>
              </w:rPr>
            </w:pPr>
          </w:p>
        </w:tc>
        <w:tc>
          <w:tcPr>
            <w:tcW w:w="1200" w:type="dxa"/>
            <w:vAlign w:val="center"/>
          </w:tcPr>
          <w:p w14:paraId="06ABC28F">
            <w:pPr>
              <w:jc w:val="center"/>
              <w:rPr>
                <w:rFonts w:ascii="宋体" w:hAnsi="宋体" w:cs="宋体"/>
                <w:b/>
                <w:szCs w:val="21"/>
              </w:rPr>
            </w:pPr>
          </w:p>
        </w:tc>
        <w:tc>
          <w:tcPr>
            <w:tcW w:w="1200" w:type="dxa"/>
            <w:vAlign w:val="center"/>
          </w:tcPr>
          <w:p w14:paraId="31BF7897">
            <w:pPr>
              <w:jc w:val="center"/>
              <w:rPr>
                <w:rFonts w:ascii="宋体" w:hAnsi="宋体" w:cs="宋体"/>
                <w:b/>
                <w:szCs w:val="21"/>
              </w:rPr>
            </w:pPr>
          </w:p>
        </w:tc>
        <w:tc>
          <w:tcPr>
            <w:tcW w:w="1559" w:type="dxa"/>
            <w:vAlign w:val="center"/>
          </w:tcPr>
          <w:p w14:paraId="0EA332DE">
            <w:pPr>
              <w:jc w:val="center"/>
              <w:rPr>
                <w:rFonts w:ascii="宋体" w:hAnsi="宋体" w:cs="宋体"/>
                <w:b/>
                <w:szCs w:val="21"/>
              </w:rPr>
            </w:pPr>
          </w:p>
        </w:tc>
        <w:tc>
          <w:tcPr>
            <w:tcW w:w="816" w:type="dxa"/>
            <w:vAlign w:val="center"/>
          </w:tcPr>
          <w:p w14:paraId="684C4975">
            <w:pPr>
              <w:jc w:val="center"/>
              <w:rPr>
                <w:rFonts w:ascii="宋体" w:hAnsi="宋体" w:cs="宋体"/>
                <w:b/>
                <w:szCs w:val="21"/>
              </w:rPr>
            </w:pPr>
          </w:p>
        </w:tc>
      </w:tr>
      <w:tr w14:paraId="54719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7" w:type="dxa"/>
            <w:vAlign w:val="center"/>
          </w:tcPr>
          <w:p w14:paraId="5E37FBAC">
            <w:pPr>
              <w:jc w:val="center"/>
              <w:rPr>
                <w:rFonts w:ascii="宋体" w:hAnsi="宋体" w:cs="宋体"/>
                <w:b/>
                <w:szCs w:val="21"/>
              </w:rPr>
            </w:pPr>
          </w:p>
        </w:tc>
        <w:tc>
          <w:tcPr>
            <w:tcW w:w="1559" w:type="dxa"/>
            <w:vAlign w:val="center"/>
          </w:tcPr>
          <w:p w14:paraId="0359718E">
            <w:pPr>
              <w:jc w:val="center"/>
              <w:rPr>
                <w:rFonts w:ascii="宋体" w:hAnsi="宋体" w:cs="宋体"/>
                <w:b/>
                <w:szCs w:val="21"/>
              </w:rPr>
            </w:pPr>
          </w:p>
        </w:tc>
        <w:tc>
          <w:tcPr>
            <w:tcW w:w="2304" w:type="dxa"/>
            <w:vAlign w:val="center"/>
          </w:tcPr>
          <w:p w14:paraId="32DB3A5F">
            <w:pPr>
              <w:jc w:val="center"/>
              <w:rPr>
                <w:rFonts w:ascii="宋体" w:hAnsi="宋体" w:cs="宋体"/>
                <w:b/>
                <w:szCs w:val="21"/>
              </w:rPr>
            </w:pPr>
          </w:p>
        </w:tc>
        <w:tc>
          <w:tcPr>
            <w:tcW w:w="1200" w:type="dxa"/>
            <w:vAlign w:val="center"/>
          </w:tcPr>
          <w:p w14:paraId="75B2406A">
            <w:pPr>
              <w:jc w:val="center"/>
              <w:rPr>
                <w:rFonts w:ascii="宋体" w:hAnsi="宋体" w:cs="宋体"/>
                <w:b/>
                <w:szCs w:val="21"/>
              </w:rPr>
            </w:pPr>
          </w:p>
        </w:tc>
        <w:tc>
          <w:tcPr>
            <w:tcW w:w="1200" w:type="dxa"/>
            <w:vAlign w:val="center"/>
          </w:tcPr>
          <w:p w14:paraId="64D3A7F6">
            <w:pPr>
              <w:jc w:val="center"/>
              <w:rPr>
                <w:rFonts w:ascii="宋体" w:hAnsi="宋体" w:cs="宋体"/>
                <w:b/>
                <w:szCs w:val="21"/>
              </w:rPr>
            </w:pPr>
          </w:p>
        </w:tc>
        <w:tc>
          <w:tcPr>
            <w:tcW w:w="1559" w:type="dxa"/>
            <w:vAlign w:val="center"/>
          </w:tcPr>
          <w:p w14:paraId="3CE92A59">
            <w:pPr>
              <w:jc w:val="center"/>
              <w:rPr>
                <w:rFonts w:ascii="宋体" w:hAnsi="宋体" w:cs="宋体"/>
                <w:b/>
                <w:szCs w:val="21"/>
              </w:rPr>
            </w:pPr>
          </w:p>
        </w:tc>
        <w:tc>
          <w:tcPr>
            <w:tcW w:w="816" w:type="dxa"/>
            <w:vAlign w:val="center"/>
          </w:tcPr>
          <w:p w14:paraId="3F0AC05A">
            <w:pPr>
              <w:jc w:val="center"/>
              <w:rPr>
                <w:rFonts w:ascii="宋体" w:hAnsi="宋体" w:cs="宋体"/>
                <w:b/>
                <w:szCs w:val="21"/>
              </w:rPr>
            </w:pPr>
          </w:p>
        </w:tc>
      </w:tr>
    </w:tbl>
    <w:p w14:paraId="1B3387FB">
      <w:pPr>
        <w:rPr>
          <w:rFonts w:ascii="宋体" w:hAnsi="宋体" w:cs="宋体"/>
          <w:b/>
          <w:szCs w:val="21"/>
        </w:rPr>
      </w:pPr>
    </w:p>
    <w:p w14:paraId="3113A7E6">
      <w:pPr>
        <w:pStyle w:val="15"/>
      </w:pPr>
    </w:p>
    <w:p w14:paraId="715D8CE1">
      <w:pPr>
        <w:pStyle w:val="35"/>
        <w:ind w:firstLine="280"/>
      </w:pPr>
    </w:p>
    <w:p w14:paraId="430FC417">
      <w:pPr>
        <w:spacing w:line="480" w:lineRule="auto"/>
        <w:rPr>
          <w:rFonts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（加盖公章）  </w:t>
      </w:r>
    </w:p>
    <w:p w14:paraId="7E3DBDAE">
      <w:pPr>
        <w:spacing w:line="480" w:lineRule="auto"/>
        <w:rPr>
          <w:rFonts w:ascii="宋体" w:hAnsi="宋体" w:cs="宋体"/>
          <w:szCs w:val="21"/>
        </w:rPr>
      </w:pPr>
      <w:r>
        <w:rPr>
          <w:rFonts w:hint="eastAsia" w:ascii="宋体" w:hAnsi="宋体" w:cs="宋体"/>
          <w:szCs w:val="21"/>
        </w:rPr>
        <w:t>投标人代表：</w:t>
      </w:r>
      <w:r>
        <w:rPr>
          <w:rFonts w:hint="eastAsia" w:ascii="宋体" w:hAnsi="宋体" w:cs="宋体"/>
          <w:szCs w:val="21"/>
          <w:u w:val="single"/>
        </w:rPr>
        <w:t xml:space="preserve">                </w:t>
      </w:r>
      <w:r>
        <w:rPr>
          <w:rFonts w:hint="eastAsia" w:ascii="宋体" w:hAnsi="宋体" w:cs="宋体"/>
          <w:szCs w:val="21"/>
        </w:rPr>
        <w:t>（签字）</w:t>
      </w:r>
    </w:p>
    <w:p w14:paraId="6E80AA20">
      <w:pPr>
        <w:spacing w:line="480" w:lineRule="auto"/>
        <w:rPr>
          <w:rFonts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538B93D0"/>
    <w:p w14:paraId="79512013">
      <w:pPr>
        <w:pStyle w:val="15"/>
      </w:pPr>
    </w:p>
    <w:p w14:paraId="5A059061">
      <w:pPr>
        <w:pStyle w:val="35"/>
        <w:ind w:firstLine="280"/>
      </w:pPr>
    </w:p>
    <w:p w14:paraId="2A03544C">
      <w:r>
        <w:rPr>
          <w:rFonts w:hint="eastAsia"/>
        </w:rPr>
        <w:br w:type="page"/>
      </w:r>
    </w:p>
    <w:p w14:paraId="6567A019">
      <w:pPr>
        <w:pStyle w:val="15"/>
        <w:outlineLvl w:val="2"/>
        <w:rPr>
          <w:rFonts w:ascii="宋体" w:hAnsi="宋体" w:eastAsia="宋体" w:cs="宋体"/>
          <w:b/>
          <w:bCs/>
          <w:sz w:val="21"/>
          <w:szCs w:val="21"/>
        </w:rPr>
      </w:pPr>
      <w:r>
        <w:rPr>
          <w:rFonts w:hint="eastAsia" w:ascii="宋体" w:hAnsi="宋体" w:eastAsia="宋体" w:cs="宋体"/>
          <w:b/>
          <w:bCs/>
          <w:sz w:val="21"/>
          <w:szCs w:val="21"/>
        </w:rPr>
        <w:t>格式十、项目实施人员一览表</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589"/>
        <w:gridCol w:w="1303"/>
        <w:gridCol w:w="709"/>
        <w:gridCol w:w="850"/>
        <w:gridCol w:w="851"/>
        <w:gridCol w:w="992"/>
        <w:gridCol w:w="1134"/>
        <w:gridCol w:w="851"/>
        <w:gridCol w:w="1275"/>
        <w:gridCol w:w="1418"/>
      </w:tblGrid>
      <w:tr w14:paraId="499A8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529" w:hRule="atLeast"/>
          <w:jc w:val="center"/>
        </w:trPr>
        <w:tc>
          <w:tcPr>
            <w:tcW w:w="589" w:type="dxa"/>
            <w:tcBorders>
              <w:tl2br w:val="nil"/>
              <w:tr2bl w:val="nil"/>
            </w:tcBorders>
            <w:vAlign w:val="center"/>
          </w:tcPr>
          <w:p w14:paraId="1C98563A">
            <w:pPr>
              <w:spacing w:line="360" w:lineRule="auto"/>
              <w:jc w:val="center"/>
              <w:rPr>
                <w:rFonts w:ascii="宋体" w:hAnsi="宋体" w:cs="宋体"/>
                <w:szCs w:val="21"/>
              </w:rPr>
            </w:pPr>
            <w:r>
              <w:rPr>
                <w:rFonts w:hint="eastAsia" w:ascii="宋体" w:hAnsi="宋体" w:cs="宋体"/>
                <w:szCs w:val="21"/>
              </w:rPr>
              <w:t>序号</w:t>
            </w:r>
          </w:p>
        </w:tc>
        <w:tc>
          <w:tcPr>
            <w:tcW w:w="1303" w:type="dxa"/>
            <w:tcBorders>
              <w:tl2br w:val="nil"/>
              <w:tr2bl w:val="nil"/>
            </w:tcBorders>
            <w:vAlign w:val="center"/>
          </w:tcPr>
          <w:p w14:paraId="12AC7DF0">
            <w:pPr>
              <w:spacing w:line="360" w:lineRule="auto"/>
              <w:jc w:val="center"/>
              <w:rPr>
                <w:rFonts w:ascii="宋体" w:hAnsi="宋体" w:cs="宋体"/>
                <w:szCs w:val="21"/>
              </w:rPr>
            </w:pPr>
            <w:r>
              <w:rPr>
                <w:rFonts w:hint="eastAsia" w:ascii="宋体" w:hAnsi="宋体" w:cs="宋体"/>
                <w:szCs w:val="21"/>
              </w:rPr>
              <w:t>姓 名</w:t>
            </w:r>
          </w:p>
        </w:tc>
        <w:tc>
          <w:tcPr>
            <w:tcW w:w="709" w:type="dxa"/>
            <w:tcBorders>
              <w:tl2br w:val="nil"/>
              <w:tr2bl w:val="nil"/>
            </w:tcBorders>
            <w:vAlign w:val="center"/>
          </w:tcPr>
          <w:p w14:paraId="11275517">
            <w:pPr>
              <w:spacing w:line="360" w:lineRule="auto"/>
              <w:jc w:val="center"/>
              <w:rPr>
                <w:rFonts w:ascii="宋体" w:hAnsi="宋体" w:cs="宋体"/>
                <w:szCs w:val="21"/>
              </w:rPr>
            </w:pPr>
            <w:r>
              <w:rPr>
                <w:rFonts w:hint="eastAsia" w:ascii="宋体" w:hAnsi="宋体" w:cs="宋体"/>
                <w:szCs w:val="21"/>
              </w:rPr>
              <w:t>性别</w:t>
            </w:r>
          </w:p>
        </w:tc>
        <w:tc>
          <w:tcPr>
            <w:tcW w:w="850" w:type="dxa"/>
            <w:tcBorders>
              <w:tl2br w:val="nil"/>
              <w:tr2bl w:val="nil"/>
            </w:tcBorders>
            <w:vAlign w:val="center"/>
          </w:tcPr>
          <w:p w14:paraId="6C5CBF0D">
            <w:pPr>
              <w:spacing w:line="360" w:lineRule="auto"/>
              <w:jc w:val="center"/>
              <w:rPr>
                <w:rFonts w:ascii="宋体" w:hAnsi="宋体" w:cs="宋体"/>
                <w:szCs w:val="21"/>
              </w:rPr>
            </w:pPr>
            <w:r>
              <w:rPr>
                <w:rFonts w:hint="eastAsia" w:ascii="宋体" w:hAnsi="宋体" w:cs="宋体"/>
                <w:szCs w:val="21"/>
              </w:rPr>
              <w:t>年龄</w:t>
            </w:r>
          </w:p>
        </w:tc>
        <w:tc>
          <w:tcPr>
            <w:tcW w:w="851" w:type="dxa"/>
            <w:tcBorders>
              <w:tl2br w:val="nil"/>
              <w:tr2bl w:val="nil"/>
            </w:tcBorders>
            <w:vAlign w:val="center"/>
          </w:tcPr>
          <w:p w14:paraId="151DA0D0">
            <w:pPr>
              <w:spacing w:line="360" w:lineRule="auto"/>
              <w:jc w:val="center"/>
              <w:rPr>
                <w:rFonts w:ascii="宋体" w:hAnsi="宋体" w:cs="宋体"/>
                <w:szCs w:val="21"/>
              </w:rPr>
            </w:pPr>
            <w:r>
              <w:rPr>
                <w:rFonts w:hint="eastAsia" w:ascii="宋体" w:hAnsi="宋体" w:cs="宋体"/>
                <w:szCs w:val="21"/>
              </w:rPr>
              <w:t>学 历</w:t>
            </w:r>
          </w:p>
        </w:tc>
        <w:tc>
          <w:tcPr>
            <w:tcW w:w="992" w:type="dxa"/>
            <w:tcBorders>
              <w:tl2br w:val="nil"/>
              <w:tr2bl w:val="nil"/>
            </w:tcBorders>
            <w:vAlign w:val="center"/>
          </w:tcPr>
          <w:p w14:paraId="6A476491">
            <w:pPr>
              <w:spacing w:line="360" w:lineRule="auto"/>
              <w:jc w:val="center"/>
              <w:rPr>
                <w:rFonts w:ascii="宋体" w:hAnsi="宋体" w:cs="宋体"/>
                <w:szCs w:val="21"/>
              </w:rPr>
            </w:pPr>
            <w:r>
              <w:rPr>
                <w:rFonts w:hint="eastAsia" w:ascii="宋体" w:hAnsi="宋体" w:cs="宋体"/>
                <w:szCs w:val="21"/>
              </w:rPr>
              <w:t>专业技术资格</w:t>
            </w:r>
          </w:p>
        </w:tc>
        <w:tc>
          <w:tcPr>
            <w:tcW w:w="1134" w:type="dxa"/>
            <w:tcBorders>
              <w:tl2br w:val="nil"/>
              <w:tr2bl w:val="nil"/>
            </w:tcBorders>
            <w:vAlign w:val="center"/>
          </w:tcPr>
          <w:p w14:paraId="468865F1">
            <w:pPr>
              <w:spacing w:line="360" w:lineRule="auto"/>
              <w:jc w:val="center"/>
              <w:rPr>
                <w:rFonts w:ascii="宋体" w:hAnsi="宋体" w:cs="宋体"/>
                <w:szCs w:val="21"/>
              </w:rPr>
            </w:pPr>
            <w:r>
              <w:rPr>
                <w:rFonts w:hint="eastAsia" w:ascii="宋体" w:hAnsi="宋体" w:cs="宋体"/>
                <w:szCs w:val="21"/>
              </w:rPr>
              <w:t>证书编号</w:t>
            </w:r>
          </w:p>
        </w:tc>
        <w:tc>
          <w:tcPr>
            <w:tcW w:w="851" w:type="dxa"/>
            <w:tcBorders>
              <w:tl2br w:val="nil"/>
              <w:tr2bl w:val="nil"/>
            </w:tcBorders>
            <w:vAlign w:val="center"/>
          </w:tcPr>
          <w:p w14:paraId="3884E240">
            <w:pPr>
              <w:spacing w:line="360" w:lineRule="auto"/>
              <w:jc w:val="center"/>
              <w:rPr>
                <w:rFonts w:ascii="宋体" w:hAnsi="宋体" w:cs="宋体"/>
                <w:szCs w:val="21"/>
              </w:rPr>
            </w:pPr>
            <w:r>
              <w:rPr>
                <w:rFonts w:hint="eastAsia" w:ascii="宋体" w:hAnsi="宋体" w:cs="宋体"/>
                <w:szCs w:val="21"/>
              </w:rPr>
              <w:t>职称</w:t>
            </w:r>
          </w:p>
        </w:tc>
        <w:tc>
          <w:tcPr>
            <w:tcW w:w="1275" w:type="dxa"/>
            <w:tcBorders>
              <w:tl2br w:val="nil"/>
              <w:tr2bl w:val="nil"/>
            </w:tcBorders>
            <w:vAlign w:val="center"/>
          </w:tcPr>
          <w:p w14:paraId="3335C829">
            <w:pPr>
              <w:spacing w:line="360" w:lineRule="auto"/>
              <w:jc w:val="center"/>
              <w:rPr>
                <w:rFonts w:ascii="宋体" w:hAnsi="宋体" w:cs="宋体"/>
                <w:szCs w:val="21"/>
              </w:rPr>
            </w:pPr>
            <w:r>
              <w:rPr>
                <w:rFonts w:hint="eastAsia" w:ascii="宋体" w:hAnsi="宋体" w:cs="宋体"/>
                <w:szCs w:val="21"/>
              </w:rPr>
              <w:t>拟任本项目职务</w:t>
            </w:r>
          </w:p>
        </w:tc>
        <w:tc>
          <w:tcPr>
            <w:tcW w:w="1418" w:type="dxa"/>
            <w:tcBorders>
              <w:tl2br w:val="nil"/>
              <w:tr2bl w:val="nil"/>
            </w:tcBorders>
            <w:vAlign w:val="center"/>
          </w:tcPr>
          <w:p w14:paraId="780AA63F">
            <w:pPr>
              <w:spacing w:line="360" w:lineRule="auto"/>
              <w:jc w:val="center"/>
              <w:rPr>
                <w:rFonts w:ascii="宋体" w:hAnsi="宋体" w:cs="宋体"/>
                <w:szCs w:val="21"/>
              </w:rPr>
            </w:pPr>
            <w:r>
              <w:rPr>
                <w:rFonts w:hint="eastAsia" w:ascii="宋体" w:hAnsi="宋体" w:cs="宋体"/>
                <w:szCs w:val="21"/>
              </w:rPr>
              <w:t>备注</w:t>
            </w:r>
          </w:p>
        </w:tc>
      </w:tr>
      <w:tr w14:paraId="0F2C3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468" w:hRule="atLeast"/>
          <w:jc w:val="center"/>
        </w:trPr>
        <w:tc>
          <w:tcPr>
            <w:tcW w:w="589" w:type="dxa"/>
            <w:tcBorders>
              <w:tl2br w:val="nil"/>
              <w:tr2bl w:val="nil"/>
            </w:tcBorders>
            <w:vAlign w:val="center"/>
          </w:tcPr>
          <w:p w14:paraId="3988830C">
            <w:pPr>
              <w:spacing w:line="360" w:lineRule="auto"/>
              <w:jc w:val="center"/>
              <w:rPr>
                <w:rFonts w:ascii="宋体" w:hAnsi="宋体" w:cs="宋体"/>
                <w:szCs w:val="21"/>
              </w:rPr>
            </w:pPr>
          </w:p>
        </w:tc>
        <w:tc>
          <w:tcPr>
            <w:tcW w:w="1303" w:type="dxa"/>
            <w:tcBorders>
              <w:tl2br w:val="nil"/>
              <w:tr2bl w:val="nil"/>
            </w:tcBorders>
            <w:vAlign w:val="center"/>
          </w:tcPr>
          <w:p w14:paraId="72C6CFF1">
            <w:pPr>
              <w:spacing w:line="360" w:lineRule="auto"/>
              <w:jc w:val="center"/>
              <w:rPr>
                <w:rFonts w:ascii="宋体" w:hAnsi="宋体" w:cs="宋体"/>
                <w:szCs w:val="21"/>
              </w:rPr>
            </w:pPr>
          </w:p>
        </w:tc>
        <w:tc>
          <w:tcPr>
            <w:tcW w:w="709" w:type="dxa"/>
            <w:tcBorders>
              <w:tl2br w:val="nil"/>
              <w:tr2bl w:val="nil"/>
            </w:tcBorders>
            <w:vAlign w:val="center"/>
          </w:tcPr>
          <w:p w14:paraId="20A5BBC9">
            <w:pPr>
              <w:spacing w:line="360" w:lineRule="auto"/>
              <w:jc w:val="center"/>
              <w:rPr>
                <w:rFonts w:ascii="宋体" w:hAnsi="宋体" w:cs="宋体"/>
                <w:szCs w:val="21"/>
              </w:rPr>
            </w:pPr>
          </w:p>
        </w:tc>
        <w:tc>
          <w:tcPr>
            <w:tcW w:w="850" w:type="dxa"/>
            <w:tcBorders>
              <w:tl2br w:val="nil"/>
              <w:tr2bl w:val="nil"/>
            </w:tcBorders>
            <w:vAlign w:val="center"/>
          </w:tcPr>
          <w:p w14:paraId="24D10E25">
            <w:pPr>
              <w:spacing w:line="360" w:lineRule="auto"/>
              <w:jc w:val="center"/>
              <w:rPr>
                <w:rFonts w:ascii="宋体" w:hAnsi="宋体" w:cs="宋体"/>
                <w:szCs w:val="21"/>
              </w:rPr>
            </w:pPr>
          </w:p>
        </w:tc>
        <w:tc>
          <w:tcPr>
            <w:tcW w:w="851" w:type="dxa"/>
            <w:tcBorders>
              <w:tl2br w:val="nil"/>
              <w:tr2bl w:val="nil"/>
            </w:tcBorders>
            <w:vAlign w:val="center"/>
          </w:tcPr>
          <w:p w14:paraId="0A27FBB7">
            <w:pPr>
              <w:spacing w:line="360" w:lineRule="auto"/>
              <w:jc w:val="center"/>
              <w:rPr>
                <w:rFonts w:ascii="宋体" w:hAnsi="宋体" w:cs="宋体"/>
                <w:szCs w:val="21"/>
              </w:rPr>
            </w:pPr>
          </w:p>
        </w:tc>
        <w:tc>
          <w:tcPr>
            <w:tcW w:w="992" w:type="dxa"/>
            <w:tcBorders>
              <w:tl2br w:val="nil"/>
              <w:tr2bl w:val="nil"/>
            </w:tcBorders>
            <w:vAlign w:val="center"/>
          </w:tcPr>
          <w:p w14:paraId="7D33E34D">
            <w:pPr>
              <w:spacing w:line="360" w:lineRule="auto"/>
              <w:jc w:val="center"/>
              <w:rPr>
                <w:rFonts w:ascii="宋体" w:hAnsi="宋体" w:cs="宋体"/>
                <w:szCs w:val="21"/>
              </w:rPr>
            </w:pPr>
          </w:p>
        </w:tc>
        <w:tc>
          <w:tcPr>
            <w:tcW w:w="1134" w:type="dxa"/>
            <w:tcBorders>
              <w:tl2br w:val="nil"/>
              <w:tr2bl w:val="nil"/>
            </w:tcBorders>
            <w:vAlign w:val="center"/>
          </w:tcPr>
          <w:p w14:paraId="7EC1AE59">
            <w:pPr>
              <w:spacing w:line="360" w:lineRule="auto"/>
              <w:jc w:val="center"/>
              <w:rPr>
                <w:rFonts w:ascii="宋体" w:hAnsi="宋体" w:cs="宋体"/>
                <w:szCs w:val="21"/>
              </w:rPr>
            </w:pPr>
          </w:p>
        </w:tc>
        <w:tc>
          <w:tcPr>
            <w:tcW w:w="851" w:type="dxa"/>
            <w:tcBorders>
              <w:tl2br w:val="nil"/>
              <w:tr2bl w:val="nil"/>
            </w:tcBorders>
            <w:vAlign w:val="center"/>
          </w:tcPr>
          <w:p w14:paraId="7F3AACD9">
            <w:pPr>
              <w:spacing w:line="360" w:lineRule="auto"/>
              <w:jc w:val="center"/>
              <w:rPr>
                <w:rFonts w:ascii="宋体" w:hAnsi="宋体" w:cs="宋体"/>
                <w:szCs w:val="21"/>
              </w:rPr>
            </w:pPr>
          </w:p>
        </w:tc>
        <w:tc>
          <w:tcPr>
            <w:tcW w:w="1275" w:type="dxa"/>
            <w:tcBorders>
              <w:tl2br w:val="nil"/>
              <w:tr2bl w:val="nil"/>
            </w:tcBorders>
            <w:vAlign w:val="center"/>
          </w:tcPr>
          <w:p w14:paraId="08F82DC3">
            <w:pPr>
              <w:spacing w:line="360" w:lineRule="auto"/>
              <w:jc w:val="center"/>
              <w:rPr>
                <w:rFonts w:ascii="宋体" w:hAnsi="宋体" w:cs="宋体"/>
                <w:szCs w:val="21"/>
              </w:rPr>
            </w:pPr>
          </w:p>
        </w:tc>
        <w:tc>
          <w:tcPr>
            <w:tcW w:w="1418" w:type="dxa"/>
            <w:tcBorders>
              <w:tl2br w:val="nil"/>
              <w:tr2bl w:val="nil"/>
            </w:tcBorders>
            <w:vAlign w:val="center"/>
          </w:tcPr>
          <w:p w14:paraId="4B2F9D0F">
            <w:pPr>
              <w:spacing w:line="360" w:lineRule="auto"/>
              <w:jc w:val="center"/>
              <w:rPr>
                <w:rFonts w:ascii="宋体" w:hAnsi="宋体" w:cs="宋体"/>
                <w:szCs w:val="21"/>
              </w:rPr>
            </w:pPr>
          </w:p>
        </w:tc>
      </w:tr>
      <w:tr w14:paraId="325F6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468" w:hRule="atLeast"/>
          <w:jc w:val="center"/>
        </w:trPr>
        <w:tc>
          <w:tcPr>
            <w:tcW w:w="589" w:type="dxa"/>
            <w:tcBorders>
              <w:tl2br w:val="nil"/>
              <w:tr2bl w:val="nil"/>
            </w:tcBorders>
            <w:vAlign w:val="center"/>
          </w:tcPr>
          <w:p w14:paraId="4499D8AB">
            <w:pPr>
              <w:spacing w:line="360" w:lineRule="auto"/>
              <w:jc w:val="center"/>
              <w:rPr>
                <w:rFonts w:ascii="宋体" w:hAnsi="宋体" w:cs="宋体"/>
                <w:szCs w:val="21"/>
              </w:rPr>
            </w:pPr>
          </w:p>
        </w:tc>
        <w:tc>
          <w:tcPr>
            <w:tcW w:w="1303" w:type="dxa"/>
            <w:tcBorders>
              <w:tl2br w:val="nil"/>
              <w:tr2bl w:val="nil"/>
            </w:tcBorders>
            <w:vAlign w:val="center"/>
          </w:tcPr>
          <w:p w14:paraId="25663625">
            <w:pPr>
              <w:spacing w:line="360" w:lineRule="auto"/>
              <w:jc w:val="center"/>
              <w:rPr>
                <w:rFonts w:ascii="宋体" w:hAnsi="宋体" w:cs="宋体"/>
                <w:szCs w:val="21"/>
              </w:rPr>
            </w:pPr>
          </w:p>
        </w:tc>
        <w:tc>
          <w:tcPr>
            <w:tcW w:w="709" w:type="dxa"/>
            <w:tcBorders>
              <w:tl2br w:val="nil"/>
              <w:tr2bl w:val="nil"/>
            </w:tcBorders>
            <w:vAlign w:val="center"/>
          </w:tcPr>
          <w:p w14:paraId="4EC2807F">
            <w:pPr>
              <w:spacing w:line="360" w:lineRule="auto"/>
              <w:jc w:val="center"/>
              <w:rPr>
                <w:rFonts w:ascii="宋体" w:hAnsi="宋体" w:cs="宋体"/>
                <w:szCs w:val="21"/>
              </w:rPr>
            </w:pPr>
          </w:p>
        </w:tc>
        <w:tc>
          <w:tcPr>
            <w:tcW w:w="850" w:type="dxa"/>
            <w:tcBorders>
              <w:tl2br w:val="nil"/>
              <w:tr2bl w:val="nil"/>
            </w:tcBorders>
            <w:vAlign w:val="center"/>
          </w:tcPr>
          <w:p w14:paraId="3796C47E">
            <w:pPr>
              <w:spacing w:line="360" w:lineRule="auto"/>
              <w:jc w:val="center"/>
              <w:rPr>
                <w:rFonts w:ascii="宋体" w:hAnsi="宋体" w:cs="宋体"/>
                <w:szCs w:val="21"/>
              </w:rPr>
            </w:pPr>
          </w:p>
        </w:tc>
        <w:tc>
          <w:tcPr>
            <w:tcW w:w="851" w:type="dxa"/>
            <w:tcBorders>
              <w:tl2br w:val="nil"/>
              <w:tr2bl w:val="nil"/>
            </w:tcBorders>
            <w:vAlign w:val="center"/>
          </w:tcPr>
          <w:p w14:paraId="1D3D4994">
            <w:pPr>
              <w:spacing w:line="360" w:lineRule="auto"/>
              <w:jc w:val="center"/>
              <w:rPr>
                <w:rFonts w:ascii="宋体" w:hAnsi="宋体" w:cs="宋体"/>
                <w:szCs w:val="21"/>
              </w:rPr>
            </w:pPr>
          </w:p>
        </w:tc>
        <w:tc>
          <w:tcPr>
            <w:tcW w:w="992" w:type="dxa"/>
            <w:tcBorders>
              <w:tl2br w:val="nil"/>
              <w:tr2bl w:val="nil"/>
            </w:tcBorders>
            <w:vAlign w:val="center"/>
          </w:tcPr>
          <w:p w14:paraId="6BE2908B">
            <w:pPr>
              <w:spacing w:line="360" w:lineRule="auto"/>
              <w:jc w:val="center"/>
              <w:rPr>
                <w:rFonts w:ascii="宋体" w:hAnsi="宋体" w:cs="宋体"/>
                <w:szCs w:val="21"/>
              </w:rPr>
            </w:pPr>
          </w:p>
        </w:tc>
        <w:tc>
          <w:tcPr>
            <w:tcW w:w="1134" w:type="dxa"/>
            <w:tcBorders>
              <w:tl2br w:val="nil"/>
              <w:tr2bl w:val="nil"/>
            </w:tcBorders>
            <w:vAlign w:val="center"/>
          </w:tcPr>
          <w:p w14:paraId="3E718722">
            <w:pPr>
              <w:spacing w:line="360" w:lineRule="auto"/>
              <w:jc w:val="center"/>
              <w:rPr>
                <w:rFonts w:ascii="宋体" w:hAnsi="宋体" w:cs="宋体"/>
                <w:szCs w:val="21"/>
              </w:rPr>
            </w:pPr>
          </w:p>
        </w:tc>
        <w:tc>
          <w:tcPr>
            <w:tcW w:w="851" w:type="dxa"/>
            <w:tcBorders>
              <w:tl2br w:val="nil"/>
              <w:tr2bl w:val="nil"/>
            </w:tcBorders>
            <w:vAlign w:val="center"/>
          </w:tcPr>
          <w:p w14:paraId="7E64A50B">
            <w:pPr>
              <w:spacing w:line="360" w:lineRule="auto"/>
              <w:jc w:val="center"/>
              <w:rPr>
                <w:rFonts w:ascii="宋体" w:hAnsi="宋体" w:cs="宋体"/>
                <w:szCs w:val="21"/>
              </w:rPr>
            </w:pPr>
          </w:p>
        </w:tc>
        <w:tc>
          <w:tcPr>
            <w:tcW w:w="1275" w:type="dxa"/>
            <w:tcBorders>
              <w:tl2br w:val="nil"/>
              <w:tr2bl w:val="nil"/>
            </w:tcBorders>
            <w:vAlign w:val="center"/>
          </w:tcPr>
          <w:p w14:paraId="7D55E02C">
            <w:pPr>
              <w:spacing w:line="360" w:lineRule="auto"/>
              <w:jc w:val="center"/>
              <w:rPr>
                <w:rFonts w:ascii="宋体" w:hAnsi="宋体" w:cs="宋体"/>
                <w:szCs w:val="21"/>
              </w:rPr>
            </w:pPr>
          </w:p>
        </w:tc>
        <w:tc>
          <w:tcPr>
            <w:tcW w:w="1418" w:type="dxa"/>
            <w:tcBorders>
              <w:tl2br w:val="nil"/>
              <w:tr2bl w:val="nil"/>
            </w:tcBorders>
            <w:vAlign w:val="center"/>
          </w:tcPr>
          <w:p w14:paraId="256AF817">
            <w:pPr>
              <w:spacing w:line="360" w:lineRule="auto"/>
              <w:jc w:val="center"/>
              <w:rPr>
                <w:rFonts w:ascii="宋体" w:hAnsi="宋体" w:cs="宋体"/>
                <w:szCs w:val="21"/>
              </w:rPr>
            </w:pPr>
          </w:p>
        </w:tc>
      </w:tr>
      <w:tr w14:paraId="054CF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468" w:hRule="atLeast"/>
          <w:jc w:val="center"/>
        </w:trPr>
        <w:tc>
          <w:tcPr>
            <w:tcW w:w="589" w:type="dxa"/>
            <w:tcBorders>
              <w:tl2br w:val="nil"/>
              <w:tr2bl w:val="nil"/>
            </w:tcBorders>
            <w:vAlign w:val="center"/>
          </w:tcPr>
          <w:p w14:paraId="4D76AEAF">
            <w:pPr>
              <w:spacing w:line="360" w:lineRule="auto"/>
              <w:jc w:val="center"/>
              <w:rPr>
                <w:rFonts w:ascii="宋体" w:hAnsi="宋体" w:cs="宋体"/>
                <w:szCs w:val="21"/>
              </w:rPr>
            </w:pPr>
          </w:p>
        </w:tc>
        <w:tc>
          <w:tcPr>
            <w:tcW w:w="1303" w:type="dxa"/>
            <w:tcBorders>
              <w:tl2br w:val="nil"/>
              <w:tr2bl w:val="nil"/>
            </w:tcBorders>
            <w:vAlign w:val="center"/>
          </w:tcPr>
          <w:p w14:paraId="0EA13E2D">
            <w:pPr>
              <w:spacing w:line="360" w:lineRule="auto"/>
              <w:jc w:val="center"/>
              <w:rPr>
                <w:rFonts w:ascii="宋体" w:hAnsi="宋体" w:cs="宋体"/>
                <w:szCs w:val="21"/>
              </w:rPr>
            </w:pPr>
          </w:p>
        </w:tc>
        <w:tc>
          <w:tcPr>
            <w:tcW w:w="709" w:type="dxa"/>
            <w:tcBorders>
              <w:tl2br w:val="nil"/>
              <w:tr2bl w:val="nil"/>
            </w:tcBorders>
            <w:vAlign w:val="center"/>
          </w:tcPr>
          <w:p w14:paraId="11DC13E2">
            <w:pPr>
              <w:spacing w:line="360" w:lineRule="auto"/>
              <w:jc w:val="center"/>
              <w:rPr>
                <w:rFonts w:ascii="宋体" w:hAnsi="宋体" w:cs="宋体"/>
                <w:szCs w:val="21"/>
              </w:rPr>
            </w:pPr>
          </w:p>
        </w:tc>
        <w:tc>
          <w:tcPr>
            <w:tcW w:w="850" w:type="dxa"/>
            <w:tcBorders>
              <w:tl2br w:val="nil"/>
              <w:tr2bl w:val="nil"/>
            </w:tcBorders>
            <w:vAlign w:val="center"/>
          </w:tcPr>
          <w:p w14:paraId="381292E3">
            <w:pPr>
              <w:spacing w:line="360" w:lineRule="auto"/>
              <w:jc w:val="center"/>
              <w:rPr>
                <w:rFonts w:ascii="宋体" w:hAnsi="宋体" w:cs="宋体"/>
                <w:szCs w:val="21"/>
              </w:rPr>
            </w:pPr>
          </w:p>
        </w:tc>
        <w:tc>
          <w:tcPr>
            <w:tcW w:w="851" w:type="dxa"/>
            <w:tcBorders>
              <w:tl2br w:val="nil"/>
              <w:tr2bl w:val="nil"/>
            </w:tcBorders>
            <w:vAlign w:val="center"/>
          </w:tcPr>
          <w:p w14:paraId="5C3382D5">
            <w:pPr>
              <w:spacing w:line="360" w:lineRule="auto"/>
              <w:jc w:val="center"/>
              <w:rPr>
                <w:rFonts w:ascii="宋体" w:hAnsi="宋体" w:cs="宋体"/>
                <w:szCs w:val="21"/>
              </w:rPr>
            </w:pPr>
          </w:p>
        </w:tc>
        <w:tc>
          <w:tcPr>
            <w:tcW w:w="992" w:type="dxa"/>
            <w:tcBorders>
              <w:tl2br w:val="nil"/>
              <w:tr2bl w:val="nil"/>
            </w:tcBorders>
            <w:vAlign w:val="center"/>
          </w:tcPr>
          <w:p w14:paraId="1393070D">
            <w:pPr>
              <w:spacing w:line="360" w:lineRule="auto"/>
              <w:jc w:val="center"/>
              <w:rPr>
                <w:rFonts w:ascii="宋体" w:hAnsi="宋体" w:cs="宋体"/>
                <w:szCs w:val="21"/>
              </w:rPr>
            </w:pPr>
          </w:p>
        </w:tc>
        <w:tc>
          <w:tcPr>
            <w:tcW w:w="1134" w:type="dxa"/>
            <w:tcBorders>
              <w:tl2br w:val="nil"/>
              <w:tr2bl w:val="nil"/>
            </w:tcBorders>
            <w:vAlign w:val="center"/>
          </w:tcPr>
          <w:p w14:paraId="49324EC2">
            <w:pPr>
              <w:spacing w:line="360" w:lineRule="auto"/>
              <w:jc w:val="center"/>
              <w:rPr>
                <w:rFonts w:ascii="宋体" w:hAnsi="宋体" w:cs="宋体"/>
                <w:szCs w:val="21"/>
              </w:rPr>
            </w:pPr>
          </w:p>
        </w:tc>
        <w:tc>
          <w:tcPr>
            <w:tcW w:w="851" w:type="dxa"/>
            <w:tcBorders>
              <w:tl2br w:val="nil"/>
              <w:tr2bl w:val="nil"/>
            </w:tcBorders>
            <w:vAlign w:val="center"/>
          </w:tcPr>
          <w:p w14:paraId="1B32F943">
            <w:pPr>
              <w:spacing w:line="360" w:lineRule="auto"/>
              <w:jc w:val="center"/>
              <w:rPr>
                <w:rFonts w:ascii="宋体" w:hAnsi="宋体" w:cs="宋体"/>
                <w:szCs w:val="21"/>
              </w:rPr>
            </w:pPr>
          </w:p>
        </w:tc>
        <w:tc>
          <w:tcPr>
            <w:tcW w:w="1275" w:type="dxa"/>
            <w:tcBorders>
              <w:tl2br w:val="nil"/>
              <w:tr2bl w:val="nil"/>
            </w:tcBorders>
            <w:vAlign w:val="center"/>
          </w:tcPr>
          <w:p w14:paraId="53AA491B">
            <w:pPr>
              <w:spacing w:line="360" w:lineRule="auto"/>
              <w:jc w:val="center"/>
              <w:rPr>
                <w:rFonts w:ascii="宋体" w:hAnsi="宋体" w:cs="宋体"/>
                <w:szCs w:val="21"/>
              </w:rPr>
            </w:pPr>
          </w:p>
        </w:tc>
        <w:tc>
          <w:tcPr>
            <w:tcW w:w="1418" w:type="dxa"/>
            <w:tcBorders>
              <w:tl2br w:val="nil"/>
              <w:tr2bl w:val="nil"/>
            </w:tcBorders>
            <w:vAlign w:val="center"/>
          </w:tcPr>
          <w:p w14:paraId="7A039FAC">
            <w:pPr>
              <w:spacing w:line="360" w:lineRule="auto"/>
              <w:jc w:val="center"/>
              <w:rPr>
                <w:rFonts w:ascii="宋体" w:hAnsi="宋体" w:cs="宋体"/>
                <w:szCs w:val="21"/>
              </w:rPr>
            </w:pPr>
          </w:p>
        </w:tc>
      </w:tr>
      <w:tr w14:paraId="61B8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468" w:hRule="atLeast"/>
          <w:jc w:val="center"/>
        </w:trPr>
        <w:tc>
          <w:tcPr>
            <w:tcW w:w="589" w:type="dxa"/>
            <w:tcBorders>
              <w:tl2br w:val="nil"/>
              <w:tr2bl w:val="nil"/>
            </w:tcBorders>
            <w:vAlign w:val="center"/>
          </w:tcPr>
          <w:p w14:paraId="7F680663">
            <w:pPr>
              <w:spacing w:line="360" w:lineRule="auto"/>
              <w:jc w:val="center"/>
              <w:rPr>
                <w:rFonts w:ascii="宋体" w:hAnsi="宋体" w:cs="宋体"/>
                <w:szCs w:val="21"/>
              </w:rPr>
            </w:pPr>
          </w:p>
        </w:tc>
        <w:tc>
          <w:tcPr>
            <w:tcW w:w="1303" w:type="dxa"/>
            <w:tcBorders>
              <w:tl2br w:val="nil"/>
              <w:tr2bl w:val="nil"/>
            </w:tcBorders>
            <w:vAlign w:val="center"/>
          </w:tcPr>
          <w:p w14:paraId="66DA750F">
            <w:pPr>
              <w:spacing w:line="360" w:lineRule="auto"/>
              <w:jc w:val="center"/>
              <w:rPr>
                <w:rFonts w:ascii="宋体" w:hAnsi="宋体" w:cs="宋体"/>
                <w:szCs w:val="21"/>
              </w:rPr>
            </w:pPr>
          </w:p>
        </w:tc>
        <w:tc>
          <w:tcPr>
            <w:tcW w:w="709" w:type="dxa"/>
            <w:tcBorders>
              <w:tl2br w:val="nil"/>
              <w:tr2bl w:val="nil"/>
            </w:tcBorders>
            <w:vAlign w:val="center"/>
          </w:tcPr>
          <w:p w14:paraId="64F964CC">
            <w:pPr>
              <w:spacing w:line="360" w:lineRule="auto"/>
              <w:jc w:val="center"/>
              <w:rPr>
                <w:rFonts w:ascii="宋体" w:hAnsi="宋体" w:cs="宋体"/>
                <w:szCs w:val="21"/>
              </w:rPr>
            </w:pPr>
          </w:p>
        </w:tc>
        <w:tc>
          <w:tcPr>
            <w:tcW w:w="850" w:type="dxa"/>
            <w:tcBorders>
              <w:tl2br w:val="nil"/>
              <w:tr2bl w:val="nil"/>
            </w:tcBorders>
            <w:vAlign w:val="center"/>
          </w:tcPr>
          <w:p w14:paraId="16664FC7">
            <w:pPr>
              <w:spacing w:line="360" w:lineRule="auto"/>
              <w:jc w:val="center"/>
              <w:rPr>
                <w:rFonts w:ascii="宋体" w:hAnsi="宋体" w:cs="宋体"/>
                <w:szCs w:val="21"/>
              </w:rPr>
            </w:pPr>
          </w:p>
        </w:tc>
        <w:tc>
          <w:tcPr>
            <w:tcW w:w="851" w:type="dxa"/>
            <w:tcBorders>
              <w:tl2br w:val="nil"/>
              <w:tr2bl w:val="nil"/>
            </w:tcBorders>
            <w:vAlign w:val="center"/>
          </w:tcPr>
          <w:p w14:paraId="7028B291">
            <w:pPr>
              <w:spacing w:line="360" w:lineRule="auto"/>
              <w:jc w:val="center"/>
              <w:rPr>
                <w:rFonts w:ascii="宋体" w:hAnsi="宋体" w:cs="宋体"/>
                <w:szCs w:val="21"/>
              </w:rPr>
            </w:pPr>
          </w:p>
        </w:tc>
        <w:tc>
          <w:tcPr>
            <w:tcW w:w="992" w:type="dxa"/>
            <w:tcBorders>
              <w:tl2br w:val="nil"/>
              <w:tr2bl w:val="nil"/>
            </w:tcBorders>
            <w:vAlign w:val="center"/>
          </w:tcPr>
          <w:p w14:paraId="4267E91C">
            <w:pPr>
              <w:spacing w:line="360" w:lineRule="auto"/>
              <w:jc w:val="center"/>
              <w:rPr>
                <w:rFonts w:ascii="宋体" w:hAnsi="宋体" w:cs="宋体"/>
                <w:szCs w:val="21"/>
              </w:rPr>
            </w:pPr>
          </w:p>
        </w:tc>
        <w:tc>
          <w:tcPr>
            <w:tcW w:w="1134" w:type="dxa"/>
            <w:tcBorders>
              <w:tl2br w:val="nil"/>
              <w:tr2bl w:val="nil"/>
            </w:tcBorders>
            <w:vAlign w:val="center"/>
          </w:tcPr>
          <w:p w14:paraId="238AF4CC">
            <w:pPr>
              <w:spacing w:line="360" w:lineRule="auto"/>
              <w:jc w:val="center"/>
              <w:rPr>
                <w:rFonts w:ascii="宋体" w:hAnsi="宋体" w:cs="宋体"/>
                <w:szCs w:val="21"/>
              </w:rPr>
            </w:pPr>
          </w:p>
        </w:tc>
        <w:tc>
          <w:tcPr>
            <w:tcW w:w="851" w:type="dxa"/>
            <w:tcBorders>
              <w:tl2br w:val="nil"/>
              <w:tr2bl w:val="nil"/>
            </w:tcBorders>
            <w:vAlign w:val="center"/>
          </w:tcPr>
          <w:p w14:paraId="12518359">
            <w:pPr>
              <w:spacing w:line="360" w:lineRule="auto"/>
              <w:jc w:val="center"/>
              <w:rPr>
                <w:rFonts w:ascii="宋体" w:hAnsi="宋体" w:cs="宋体"/>
                <w:szCs w:val="21"/>
              </w:rPr>
            </w:pPr>
          </w:p>
        </w:tc>
        <w:tc>
          <w:tcPr>
            <w:tcW w:w="1275" w:type="dxa"/>
            <w:tcBorders>
              <w:tl2br w:val="nil"/>
              <w:tr2bl w:val="nil"/>
            </w:tcBorders>
            <w:vAlign w:val="center"/>
          </w:tcPr>
          <w:p w14:paraId="269BA0C6">
            <w:pPr>
              <w:spacing w:line="360" w:lineRule="auto"/>
              <w:jc w:val="center"/>
              <w:rPr>
                <w:rFonts w:ascii="宋体" w:hAnsi="宋体" w:cs="宋体"/>
                <w:szCs w:val="21"/>
              </w:rPr>
            </w:pPr>
          </w:p>
        </w:tc>
        <w:tc>
          <w:tcPr>
            <w:tcW w:w="1418" w:type="dxa"/>
            <w:tcBorders>
              <w:tl2br w:val="nil"/>
              <w:tr2bl w:val="nil"/>
            </w:tcBorders>
            <w:vAlign w:val="center"/>
          </w:tcPr>
          <w:p w14:paraId="717152A8">
            <w:pPr>
              <w:spacing w:line="360" w:lineRule="auto"/>
              <w:jc w:val="center"/>
              <w:rPr>
                <w:rFonts w:ascii="宋体" w:hAnsi="宋体" w:cs="宋体"/>
                <w:szCs w:val="21"/>
              </w:rPr>
            </w:pPr>
          </w:p>
        </w:tc>
      </w:tr>
      <w:tr w14:paraId="57E59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468" w:hRule="atLeast"/>
          <w:jc w:val="center"/>
        </w:trPr>
        <w:tc>
          <w:tcPr>
            <w:tcW w:w="589" w:type="dxa"/>
            <w:tcBorders>
              <w:tl2br w:val="nil"/>
              <w:tr2bl w:val="nil"/>
            </w:tcBorders>
            <w:vAlign w:val="center"/>
          </w:tcPr>
          <w:p w14:paraId="60BFAE58">
            <w:pPr>
              <w:spacing w:line="360" w:lineRule="auto"/>
              <w:jc w:val="center"/>
              <w:rPr>
                <w:rFonts w:ascii="宋体" w:hAnsi="宋体" w:cs="宋体"/>
                <w:szCs w:val="21"/>
              </w:rPr>
            </w:pPr>
          </w:p>
        </w:tc>
        <w:tc>
          <w:tcPr>
            <w:tcW w:w="1303" w:type="dxa"/>
            <w:tcBorders>
              <w:tl2br w:val="nil"/>
              <w:tr2bl w:val="nil"/>
            </w:tcBorders>
            <w:vAlign w:val="center"/>
          </w:tcPr>
          <w:p w14:paraId="64B4C425">
            <w:pPr>
              <w:spacing w:line="360" w:lineRule="auto"/>
              <w:jc w:val="center"/>
              <w:rPr>
                <w:rFonts w:ascii="宋体" w:hAnsi="宋体" w:cs="宋体"/>
                <w:szCs w:val="21"/>
              </w:rPr>
            </w:pPr>
          </w:p>
        </w:tc>
        <w:tc>
          <w:tcPr>
            <w:tcW w:w="709" w:type="dxa"/>
            <w:tcBorders>
              <w:tl2br w:val="nil"/>
              <w:tr2bl w:val="nil"/>
            </w:tcBorders>
            <w:vAlign w:val="center"/>
          </w:tcPr>
          <w:p w14:paraId="356E0D34">
            <w:pPr>
              <w:spacing w:line="360" w:lineRule="auto"/>
              <w:jc w:val="center"/>
              <w:rPr>
                <w:rFonts w:ascii="宋体" w:hAnsi="宋体" w:cs="宋体"/>
                <w:szCs w:val="21"/>
              </w:rPr>
            </w:pPr>
          </w:p>
        </w:tc>
        <w:tc>
          <w:tcPr>
            <w:tcW w:w="850" w:type="dxa"/>
            <w:tcBorders>
              <w:tl2br w:val="nil"/>
              <w:tr2bl w:val="nil"/>
            </w:tcBorders>
            <w:vAlign w:val="center"/>
          </w:tcPr>
          <w:p w14:paraId="3EC548E5">
            <w:pPr>
              <w:spacing w:line="360" w:lineRule="auto"/>
              <w:jc w:val="center"/>
              <w:rPr>
                <w:rFonts w:ascii="宋体" w:hAnsi="宋体" w:cs="宋体"/>
                <w:szCs w:val="21"/>
              </w:rPr>
            </w:pPr>
          </w:p>
        </w:tc>
        <w:tc>
          <w:tcPr>
            <w:tcW w:w="851" w:type="dxa"/>
            <w:tcBorders>
              <w:tl2br w:val="nil"/>
              <w:tr2bl w:val="nil"/>
            </w:tcBorders>
            <w:vAlign w:val="center"/>
          </w:tcPr>
          <w:p w14:paraId="1A07BD82">
            <w:pPr>
              <w:spacing w:line="360" w:lineRule="auto"/>
              <w:jc w:val="center"/>
              <w:rPr>
                <w:rFonts w:ascii="宋体" w:hAnsi="宋体" w:cs="宋体"/>
                <w:szCs w:val="21"/>
              </w:rPr>
            </w:pPr>
          </w:p>
        </w:tc>
        <w:tc>
          <w:tcPr>
            <w:tcW w:w="992" w:type="dxa"/>
            <w:tcBorders>
              <w:tl2br w:val="nil"/>
              <w:tr2bl w:val="nil"/>
            </w:tcBorders>
            <w:vAlign w:val="center"/>
          </w:tcPr>
          <w:p w14:paraId="50A434BE">
            <w:pPr>
              <w:spacing w:line="360" w:lineRule="auto"/>
              <w:jc w:val="center"/>
              <w:rPr>
                <w:rFonts w:ascii="宋体" w:hAnsi="宋体" w:cs="宋体"/>
                <w:szCs w:val="21"/>
              </w:rPr>
            </w:pPr>
          </w:p>
        </w:tc>
        <w:tc>
          <w:tcPr>
            <w:tcW w:w="1134" w:type="dxa"/>
            <w:tcBorders>
              <w:tl2br w:val="nil"/>
              <w:tr2bl w:val="nil"/>
            </w:tcBorders>
            <w:vAlign w:val="center"/>
          </w:tcPr>
          <w:p w14:paraId="3B3A3A71">
            <w:pPr>
              <w:spacing w:line="360" w:lineRule="auto"/>
              <w:jc w:val="center"/>
              <w:rPr>
                <w:rFonts w:ascii="宋体" w:hAnsi="宋体" w:cs="宋体"/>
                <w:szCs w:val="21"/>
              </w:rPr>
            </w:pPr>
          </w:p>
        </w:tc>
        <w:tc>
          <w:tcPr>
            <w:tcW w:w="851" w:type="dxa"/>
            <w:tcBorders>
              <w:tl2br w:val="nil"/>
              <w:tr2bl w:val="nil"/>
            </w:tcBorders>
            <w:vAlign w:val="center"/>
          </w:tcPr>
          <w:p w14:paraId="218E8163">
            <w:pPr>
              <w:spacing w:line="360" w:lineRule="auto"/>
              <w:jc w:val="center"/>
              <w:rPr>
                <w:rFonts w:ascii="宋体" w:hAnsi="宋体" w:cs="宋体"/>
                <w:szCs w:val="21"/>
              </w:rPr>
            </w:pPr>
          </w:p>
        </w:tc>
        <w:tc>
          <w:tcPr>
            <w:tcW w:w="1275" w:type="dxa"/>
            <w:tcBorders>
              <w:tl2br w:val="nil"/>
              <w:tr2bl w:val="nil"/>
            </w:tcBorders>
            <w:vAlign w:val="center"/>
          </w:tcPr>
          <w:p w14:paraId="777AF7DD">
            <w:pPr>
              <w:spacing w:line="360" w:lineRule="auto"/>
              <w:jc w:val="center"/>
              <w:rPr>
                <w:rFonts w:ascii="宋体" w:hAnsi="宋体" w:cs="宋体"/>
                <w:szCs w:val="21"/>
              </w:rPr>
            </w:pPr>
          </w:p>
        </w:tc>
        <w:tc>
          <w:tcPr>
            <w:tcW w:w="1418" w:type="dxa"/>
            <w:tcBorders>
              <w:tl2br w:val="nil"/>
              <w:tr2bl w:val="nil"/>
            </w:tcBorders>
            <w:vAlign w:val="center"/>
          </w:tcPr>
          <w:p w14:paraId="6941425B">
            <w:pPr>
              <w:spacing w:line="360" w:lineRule="auto"/>
              <w:jc w:val="center"/>
              <w:rPr>
                <w:rFonts w:ascii="宋体" w:hAnsi="宋体" w:cs="宋体"/>
                <w:szCs w:val="21"/>
              </w:rPr>
            </w:pPr>
          </w:p>
        </w:tc>
      </w:tr>
      <w:tr w14:paraId="3B54E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468" w:hRule="atLeast"/>
          <w:jc w:val="center"/>
        </w:trPr>
        <w:tc>
          <w:tcPr>
            <w:tcW w:w="589" w:type="dxa"/>
            <w:tcBorders>
              <w:tl2br w:val="nil"/>
              <w:tr2bl w:val="nil"/>
            </w:tcBorders>
            <w:vAlign w:val="center"/>
          </w:tcPr>
          <w:p w14:paraId="15918497">
            <w:pPr>
              <w:spacing w:line="360" w:lineRule="auto"/>
              <w:jc w:val="center"/>
              <w:rPr>
                <w:rFonts w:ascii="宋体" w:hAnsi="宋体" w:cs="宋体"/>
                <w:szCs w:val="21"/>
              </w:rPr>
            </w:pPr>
          </w:p>
        </w:tc>
        <w:tc>
          <w:tcPr>
            <w:tcW w:w="1303" w:type="dxa"/>
            <w:tcBorders>
              <w:tl2br w:val="nil"/>
              <w:tr2bl w:val="nil"/>
            </w:tcBorders>
            <w:vAlign w:val="center"/>
          </w:tcPr>
          <w:p w14:paraId="1951DE74">
            <w:pPr>
              <w:spacing w:line="360" w:lineRule="auto"/>
              <w:jc w:val="center"/>
              <w:rPr>
                <w:rFonts w:ascii="宋体" w:hAnsi="宋体" w:cs="宋体"/>
                <w:szCs w:val="21"/>
              </w:rPr>
            </w:pPr>
          </w:p>
        </w:tc>
        <w:tc>
          <w:tcPr>
            <w:tcW w:w="709" w:type="dxa"/>
            <w:tcBorders>
              <w:tl2br w:val="nil"/>
              <w:tr2bl w:val="nil"/>
            </w:tcBorders>
            <w:vAlign w:val="center"/>
          </w:tcPr>
          <w:p w14:paraId="132EC92B">
            <w:pPr>
              <w:spacing w:line="360" w:lineRule="auto"/>
              <w:jc w:val="center"/>
              <w:rPr>
                <w:rFonts w:ascii="宋体" w:hAnsi="宋体" w:cs="宋体"/>
                <w:szCs w:val="21"/>
              </w:rPr>
            </w:pPr>
          </w:p>
        </w:tc>
        <w:tc>
          <w:tcPr>
            <w:tcW w:w="850" w:type="dxa"/>
            <w:tcBorders>
              <w:tl2br w:val="nil"/>
              <w:tr2bl w:val="nil"/>
            </w:tcBorders>
            <w:vAlign w:val="center"/>
          </w:tcPr>
          <w:p w14:paraId="55D90695">
            <w:pPr>
              <w:spacing w:line="360" w:lineRule="auto"/>
              <w:jc w:val="center"/>
              <w:rPr>
                <w:rFonts w:ascii="宋体" w:hAnsi="宋体" w:cs="宋体"/>
                <w:szCs w:val="21"/>
              </w:rPr>
            </w:pPr>
          </w:p>
        </w:tc>
        <w:tc>
          <w:tcPr>
            <w:tcW w:w="851" w:type="dxa"/>
            <w:tcBorders>
              <w:tl2br w:val="nil"/>
              <w:tr2bl w:val="nil"/>
            </w:tcBorders>
            <w:vAlign w:val="center"/>
          </w:tcPr>
          <w:p w14:paraId="2407D84A">
            <w:pPr>
              <w:spacing w:line="360" w:lineRule="auto"/>
              <w:jc w:val="center"/>
              <w:rPr>
                <w:rFonts w:ascii="宋体" w:hAnsi="宋体" w:cs="宋体"/>
                <w:szCs w:val="21"/>
              </w:rPr>
            </w:pPr>
          </w:p>
        </w:tc>
        <w:tc>
          <w:tcPr>
            <w:tcW w:w="992" w:type="dxa"/>
            <w:tcBorders>
              <w:tl2br w:val="nil"/>
              <w:tr2bl w:val="nil"/>
            </w:tcBorders>
            <w:vAlign w:val="center"/>
          </w:tcPr>
          <w:p w14:paraId="29D34209">
            <w:pPr>
              <w:spacing w:line="360" w:lineRule="auto"/>
              <w:jc w:val="center"/>
              <w:rPr>
                <w:rFonts w:ascii="宋体" w:hAnsi="宋体" w:cs="宋体"/>
                <w:szCs w:val="21"/>
              </w:rPr>
            </w:pPr>
          </w:p>
        </w:tc>
        <w:tc>
          <w:tcPr>
            <w:tcW w:w="1134" w:type="dxa"/>
            <w:tcBorders>
              <w:tl2br w:val="nil"/>
              <w:tr2bl w:val="nil"/>
            </w:tcBorders>
            <w:vAlign w:val="center"/>
          </w:tcPr>
          <w:p w14:paraId="5563093A">
            <w:pPr>
              <w:spacing w:line="360" w:lineRule="auto"/>
              <w:jc w:val="center"/>
              <w:rPr>
                <w:rFonts w:ascii="宋体" w:hAnsi="宋体" w:cs="宋体"/>
                <w:szCs w:val="21"/>
              </w:rPr>
            </w:pPr>
          </w:p>
        </w:tc>
        <w:tc>
          <w:tcPr>
            <w:tcW w:w="851" w:type="dxa"/>
            <w:tcBorders>
              <w:tl2br w:val="nil"/>
              <w:tr2bl w:val="nil"/>
            </w:tcBorders>
            <w:vAlign w:val="center"/>
          </w:tcPr>
          <w:p w14:paraId="060802E3">
            <w:pPr>
              <w:spacing w:line="360" w:lineRule="auto"/>
              <w:jc w:val="center"/>
              <w:rPr>
                <w:rFonts w:ascii="宋体" w:hAnsi="宋体" w:cs="宋体"/>
                <w:szCs w:val="21"/>
              </w:rPr>
            </w:pPr>
          </w:p>
        </w:tc>
        <w:tc>
          <w:tcPr>
            <w:tcW w:w="1275" w:type="dxa"/>
            <w:tcBorders>
              <w:tl2br w:val="nil"/>
              <w:tr2bl w:val="nil"/>
            </w:tcBorders>
            <w:vAlign w:val="center"/>
          </w:tcPr>
          <w:p w14:paraId="4CC86A78">
            <w:pPr>
              <w:spacing w:line="360" w:lineRule="auto"/>
              <w:jc w:val="center"/>
              <w:rPr>
                <w:rFonts w:ascii="宋体" w:hAnsi="宋体" w:cs="宋体"/>
                <w:szCs w:val="21"/>
              </w:rPr>
            </w:pPr>
          </w:p>
        </w:tc>
        <w:tc>
          <w:tcPr>
            <w:tcW w:w="1418" w:type="dxa"/>
            <w:tcBorders>
              <w:tl2br w:val="nil"/>
              <w:tr2bl w:val="nil"/>
            </w:tcBorders>
            <w:vAlign w:val="center"/>
          </w:tcPr>
          <w:p w14:paraId="491803B1">
            <w:pPr>
              <w:spacing w:line="360" w:lineRule="auto"/>
              <w:jc w:val="center"/>
              <w:rPr>
                <w:rFonts w:ascii="宋体" w:hAnsi="宋体" w:cs="宋体"/>
                <w:szCs w:val="21"/>
              </w:rPr>
            </w:pPr>
          </w:p>
        </w:tc>
      </w:tr>
      <w:tr w14:paraId="555F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468" w:hRule="atLeast"/>
          <w:jc w:val="center"/>
        </w:trPr>
        <w:tc>
          <w:tcPr>
            <w:tcW w:w="589" w:type="dxa"/>
            <w:tcBorders>
              <w:tl2br w:val="nil"/>
              <w:tr2bl w:val="nil"/>
            </w:tcBorders>
            <w:vAlign w:val="center"/>
          </w:tcPr>
          <w:p w14:paraId="078B5152">
            <w:pPr>
              <w:spacing w:line="360" w:lineRule="auto"/>
              <w:jc w:val="center"/>
              <w:rPr>
                <w:rFonts w:ascii="宋体" w:hAnsi="宋体" w:cs="宋体"/>
                <w:szCs w:val="21"/>
              </w:rPr>
            </w:pPr>
          </w:p>
        </w:tc>
        <w:tc>
          <w:tcPr>
            <w:tcW w:w="1303" w:type="dxa"/>
            <w:tcBorders>
              <w:tl2br w:val="nil"/>
              <w:tr2bl w:val="nil"/>
            </w:tcBorders>
            <w:vAlign w:val="center"/>
          </w:tcPr>
          <w:p w14:paraId="4A2B411D">
            <w:pPr>
              <w:spacing w:line="360" w:lineRule="auto"/>
              <w:jc w:val="center"/>
              <w:rPr>
                <w:rFonts w:ascii="宋体" w:hAnsi="宋体" w:cs="宋体"/>
                <w:szCs w:val="21"/>
              </w:rPr>
            </w:pPr>
          </w:p>
        </w:tc>
        <w:tc>
          <w:tcPr>
            <w:tcW w:w="709" w:type="dxa"/>
            <w:tcBorders>
              <w:tl2br w:val="nil"/>
              <w:tr2bl w:val="nil"/>
            </w:tcBorders>
            <w:vAlign w:val="center"/>
          </w:tcPr>
          <w:p w14:paraId="506DF10D">
            <w:pPr>
              <w:spacing w:line="360" w:lineRule="auto"/>
              <w:jc w:val="center"/>
              <w:rPr>
                <w:rFonts w:ascii="宋体" w:hAnsi="宋体" w:cs="宋体"/>
                <w:szCs w:val="21"/>
              </w:rPr>
            </w:pPr>
          </w:p>
        </w:tc>
        <w:tc>
          <w:tcPr>
            <w:tcW w:w="850" w:type="dxa"/>
            <w:tcBorders>
              <w:tl2br w:val="nil"/>
              <w:tr2bl w:val="nil"/>
            </w:tcBorders>
            <w:vAlign w:val="center"/>
          </w:tcPr>
          <w:p w14:paraId="3F44AC6D">
            <w:pPr>
              <w:spacing w:line="360" w:lineRule="auto"/>
              <w:jc w:val="center"/>
              <w:rPr>
                <w:rFonts w:ascii="宋体" w:hAnsi="宋体" w:cs="宋体"/>
                <w:szCs w:val="21"/>
              </w:rPr>
            </w:pPr>
          </w:p>
        </w:tc>
        <w:tc>
          <w:tcPr>
            <w:tcW w:w="851" w:type="dxa"/>
            <w:tcBorders>
              <w:tl2br w:val="nil"/>
              <w:tr2bl w:val="nil"/>
            </w:tcBorders>
            <w:vAlign w:val="center"/>
          </w:tcPr>
          <w:p w14:paraId="783B6AD4">
            <w:pPr>
              <w:spacing w:line="360" w:lineRule="auto"/>
              <w:jc w:val="center"/>
              <w:rPr>
                <w:rFonts w:ascii="宋体" w:hAnsi="宋体" w:cs="宋体"/>
                <w:szCs w:val="21"/>
              </w:rPr>
            </w:pPr>
          </w:p>
        </w:tc>
        <w:tc>
          <w:tcPr>
            <w:tcW w:w="992" w:type="dxa"/>
            <w:tcBorders>
              <w:tl2br w:val="nil"/>
              <w:tr2bl w:val="nil"/>
            </w:tcBorders>
            <w:vAlign w:val="center"/>
          </w:tcPr>
          <w:p w14:paraId="617F11E7">
            <w:pPr>
              <w:spacing w:line="360" w:lineRule="auto"/>
              <w:jc w:val="center"/>
              <w:rPr>
                <w:rFonts w:ascii="宋体" w:hAnsi="宋体" w:cs="宋体"/>
                <w:szCs w:val="21"/>
              </w:rPr>
            </w:pPr>
          </w:p>
        </w:tc>
        <w:tc>
          <w:tcPr>
            <w:tcW w:w="1134" w:type="dxa"/>
            <w:tcBorders>
              <w:tl2br w:val="nil"/>
              <w:tr2bl w:val="nil"/>
            </w:tcBorders>
            <w:vAlign w:val="center"/>
          </w:tcPr>
          <w:p w14:paraId="18CFCC1A">
            <w:pPr>
              <w:spacing w:line="360" w:lineRule="auto"/>
              <w:jc w:val="center"/>
              <w:rPr>
                <w:rFonts w:ascii="宋体" w:hAnsi="宋体" w:cs="宋体"/>
                <w:szCs w:val="21"/>
              </w:rPr>
            </w:pPr>
          </w:p>
        </w:tc>
        <w:tc>
          <w:tcPr>
            <w:tcW w:w="851" w:type="dxa"/>
            <w:tcBorders>
              <w:tl2br w:val="nil"/>
              <w:tr2bl w:val="nil"/>
            </w:tcBorders>
            <w:vAlign w:val="center"/>
          </w:tcPr>
          <w:p w14:paraId="0D8B367A">
            <w:pPr>
              <w:spacing w:line="360" w:lineRule="auto"/>
              <w:jc w:val="center"/>
              <w:rPr>
                <w:rFonts w:ascii="宋体" w:hAnsi="宋体" w:cs="宋体"/>
                <w:szCs w:val="21"/>
              </w:rPr>
            </w:pPr>
          </w:p>
        </w:tc>
        <w:tc>
          <w:tcPr>
            <w:tcW w:w="1275" w:type="dxa"/>
            <w:tcBorders>
              <w:tl2br w:val="nil"/>
              <w:tr2bl w:val="nil"/>
            </w:tcBorders>
            <w:vAlign w:val="center"/>
          </w:tcPr>
          <w:p w14:paraId="096752BA">
            <w:pPr>
              <w:spacing w:line="360" w:lineRule="auto"/>
              <w:jc w:val="center"/>
              <w:rPr>
                <w:rFonts w:ascii="宋体" w:hAnsi="宋体" w:cs="宋体"/>
                <w:szCs w:val="21"/>
              </w:rPr>
            </w:pPr>
          </w:p>
        </w:tc>
        <w:tc>
          <w:tcPr>
            <w:tcW w:w="1418" w:type="dxa"/>
            <w:tcBorders>
              <w:tl2br w:val="nil"/>
              <w:tr2bl w:val="nil"/>
            </w:tcBorders>
            <w:vAlign w:val="center"/>
          </w:tcPr>
          <w:p w14:paraId="26BD4D1F">
            <w:pPr>
              <w:spacing w:line="360" w:lineRule="auto"/>
              <w:jc w:val="center"/>
              <w:rPr>
                <w:rFonts w:ascii="宋体" w:hAnsi="宋体" w:cs="宋体"/>
                <w:szCs w:val="21"/>
              </w:rPr>
            </w:pPr>
          </w:p>
        </w:tc>
      </w:tr>
    </w:tbl>
    <w:p w14:paraId="4443E974">
      <w:pPr>
        <w:snapToGrid w:val="0"/>
        <w:spacing w:line="360" w:lineRule="auto"/>
        <w:rPr>
          <w:rFonts w:ascii="宋体" w:hAnsi="宋体" w:cs="宋体"/>
          <w:b/>
          <w:bCs/>
          <w:szCs w:val="21"/>
        </w:rPr>
      </w:pPr>
      <w:r>
        <w:rPr>
          <w:rFonts w:hint="eastAsia" w:ascii="宋体" w:hAnsi="宋体" w:cs="宋体"/>
          <w:b/>
          <w:bCs/>
          <w:szCs w:val="21"/>
        </w:rPr>
        <w:t>注：1、在填写时，如本表格不适合投标单位的实际情况，可根据本表格式自行划表填写。</w:t>
      </w:r>
    </w:p>
    <w:p w14:paraId="4202B22E">
      <w:pPr>
        <w:snapToGrid w:val="0"/>
        <w:spacing w:line="360" w:lineRule="auto"/>
        <w:ind w:firstLine="422" w:firstLineChars="200"/>
        <w:rPr>
          <w:rFonts w:ascii="宋体" w:hAnsi="宋体" w:cs="宋体"/>
          <w:b/>
          <w:szCs w:val="21"/>
        </w:rPr>
      </w:pPr>
      <w:r>
        <w:rPr>
          <w:rFonts w:hint="eastAsia" w:ascii="宋体" w:hAnsi="宋体" w:cs="宋体"/>
          <w:b/>
          <w:bCs/>
          <w:szCs w:val="21"/>
        </w:rPr>
        <w:t>2、需附人员学历证书、专业证书、职称证书、投标人为其缴纳的近三个月内任意一个月社保证明材料并加盖响应人公章。</w:t>
      </w:r>
    </w:p>
    <w:p w14:paraId="271C259D">
      <w:pPr>
        <w:pStyle w:val="35"/>
        <w:ind w:firstLine="211"/>
        <w:rPr>
          <w:rFonts w:ascii="宋体" w:hAnsi="宋体" w:eastAsia="宋体" w:cs="宋体"/>
          <w:b/>
          <w:bCs/>
          <w:sz w:val="21"/>
          <w:szCs w:val="21"/>
        </w:rPr>
      </w:pPr>
    </w:p>
    <w:p w14:paraId="1E6A2EB5">
      <w:pPr>
        <w:pStyle w:val="15"/>
      </w:pPr>
    </w:p>
    <w:p w14:paraId="28083D6F">
      <w:pPr>
        <w:spacing w:line="480" w:lineRule="auto"/>
        <w:rPr>
          <w:rFonts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（加盖公章）  </w:t>
      </w:r>
    </w:p>
    <w:p w14:paraId="28D211AB">
      <w:pPr>
        <w:spacing w:line="480" w:lineRule="auto"/>
        <w:rPr>
          <w:rFonts w:ascii="宋体" w:hAnsi="宋体" w:cs="宋体"/>
          <w:szCs w:val="21"/>
        </w:rPr>
      </w:pPr>
      <w:r>
        <w:rPr>
          <w:rFonts w:hint="eastAsia" w:ascii="宋体" w:hAnsi="宋体" w:cs="宋体"/>
          <w:szCs w:val="21"/>
        </w:rPr>
        <w:t>投标人代表：</w:t>
      </w:r>
      <w:r>
        <w:rPr>
          <w:rFonts w:hint="eastAsia" w:ascii="宋体" w:hAnsi="宋体" w:cs="宋体"/>
          <w:szCs w:val="21"/>
          <w:u w:val="single"/>
        </w:rPr>
        <w:t xml:space="preserve">                </w:t>
      </w:r>
      <w:r>
        <w:rPr>
          <w:rFonts w:hint="eastAsia" w:ascii="宋体" w:hAnsi="宋体" w:cs="宋体"/>
          <w:szCs w:val="21"/>
        </w:rPr>
        <w:t>（签字）</w:t>
      </w:r>
    </w:p>
    <w:p w14:paraId="0D5A7E2E">
      <w:pPr>
        <w:spacing w:line="480" w:lineRule="auto"/>
        <w:rPr>
          <w:rFonts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126DA463">
      <w:pPr>
        <w:pStyle w:val="35"/>
        <w:ind w:firstLine="0" w:firstLineChars="0"/>
      </w:pPr>
    </w:p>
    <w:p w14:paraId="10DFFFFB"/>
    <w:p w14:paraId="13EE9941">
      <w:pPr>
        <w:pStyle w:val="15"/>
      </w:pPr>
    </w:p>
    <w:p w14:paraId="7B645F3B">
      <w:r>
        <w:rPr>
          <w:rFonts w:hint="eastAsia"/>
        </w:rPr>
        <w:br w:type="page"/>
      </w:r>
    </w:p>
    <w:p w14:paraId="371FE596">
      <w:pPr>
        <w:outlineLvl w:val="2"/>
        <w:rPr>
          <w:rFonts w:ascii="宋体" w:hAnsi="宋体" w:cs="宋体"/>
          <w:b/>
          <w:bCs/>
          <w:szCs w:val="21"/>
        </w:rPr>
      </w:pPr>
      <w:r>
        <w:rPr>
          <w:rFonts w:hint="eastAsia" w:ascii="宋体" w:hAnsi="宋体" w:cs="宋体"/>
          <w:b/>
          <w:bCs/>
          <w:szCs w:val="21"/>
        </w:rPr>
        <w:t>格式十一、</w:t>
      </w:r>
      <w:r>
        <w:rPr>
          <w:rFonts w:hint="eastAsia" w:ascii="宋体" w:hAnsi="宋体" w:cs="宋体"/>
          <w:b/>
          <w:szCs w:val="21"/>
        </w:rPr>
        <w:t>投标人最优售后服务网点情况表</w:t>
      </w:r>
    </w:p>
    <w:tbl>
      <w:tblPr>
        <w:tblStyle w:val="38"/>
        <w:tblW w:w="4999"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847"/>
        <w:gridCol w:w="1735"/>
        <w:gridCol w:w="203"/>
        <w:gridCol w:w="1544"/>
        <w:gridCol w:w="949"/>
        <w:gridCol w:w="1535"/>
        <w:gridCol w:w="1925"/>
      </w:tblGrid>
      <w:tr w14:paraId="69E1AC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68" w:type="dxa"/>
            <w:tcBorders>
              <w:top w:val="single" w:color="auto" w:sz="4" w:space="0"/>
              <w:left w:val="single" w:color="auto" w:sz="4" w:space="0"/>
              <w:bottom w:val="single" w:color="auto" w:sz="4" w:space="0"/>
              <w:right w:val="single" w:color="auto" w:sz="4" w:space="0"/>
            </w:tcBorders>
            <w:vAlign w:val="center"/>
          </w:tcPr>
          <w:p w14:paraId="3FFD924C">
            <w:pPr>
              <w:snapToGrid w:val="0"/>
              <w:spacing w:before="50" w:after="156" w:afterLines="50" w:line="400" w:lineRule="exact"/>
              <w:rPr>
                <w:rFonts w:ascii="宋体" w:hAnsi="宋体" w:cs="宋体"/>
                <w:szCs w:val="21"/>
              </w:rPr>
            </w:pPr>
            <w:r>
              <w:rPr>
                <w:rFonts w:hint="eastAsia" w:ascii="宋体" w:hAnsi="宋体" w:cs="宋体"/>
                <w:szCs w:val="21"/>
              </w:rPr>
              <w:t>服务网点名称</w:t>
            </w:r>
          </w:p>
        </w:tc>
        <w:tc>
          <w:tcPr>
            <w:tcW w:w="6037" w:type="dxa"/>
            <w:gridSpan w:val="5"/>
            <w:tcBorders>
              <w:top w:val="single" w:color="auto" w:sz="4" w:space="0"/>
              <w:left w:val="single" w:color="auto" w:sz="4" w:space="0"/>
              <w:bottom w:val="single" w:color="auto" w:sz="4" w:space="0"/>
              <w:right w:val="single" w:color="auto" w:sz="4" w:space="0"/>
            </w:tcBorders>
            <w:vAlign w:val="center"/>
          </w:tcPr>
          <w:p w14:paraId="31F87E27">
            <w:pPr>
              <w:snapToGrid w:val="0"/>
              <w:spacing w:before="50" w:after="156" w:afterLines="50" w:line="400" w:lineRule="exact"/>
              <w:jc w:val="center"/>
              <w:rPr>
                <w:rFonts w:ascii="宋体" w:hAnsi="宋体" w:cs="宋体"/>
                <w:szCs w:val="21"/>
              </w:rPr>
            </w:pPr>
          </w:p>
        </w:tc>
        <w:tc>
          <w:tcPr>
            <w:tcW w:w="1947" w:type="dxa"/>
            <w:vMerge w:val="restart"/>
            <w:tcBorders>
              <w:top w:val="single" w:color="auto" w:sz="4" w:space="0"/>
              <w:left w:val="single" w:color="auto" w:sz="4" w:space="0"/>
              <w:bottom w:val="single" w:color="auto" w:sz="4" w:space="0"/>
              <w:right w:val="single" w:color="auto" w:sz="4" w:space="0"/>
            </w:tcBorders>
            <w:vAlign w:val="center"/>
          </w:tcPr>
          <w:p w14:paraId="5E0BB188">
            <w:pPr>
              <w:snapToGrid w:val="0"/>
              <w:spacing w:before="50" w:after="156" w:afterLines="50" w:line="400" w:lineRule="exact"/>
              <w:rPr>
                <w:rFonts w:ascii="宋体" w:hAnsi="宋体" w:cs="宋体"/>
                <w:szCs w:val="21"/>
              </w:rPr>
            </w:pPr>
            <w:r>
              <w:rPr>
                <w:rFonts w:hint="eastAsia" w:ascii="宋体" w:hAnsi="宋体" w:cs="宋体"/>
                <w:szCs w:val="21"/>
              </w:rPr>
              <w:t>投标文件页码</w:t>
            </w:r>
          </w:p>
        </w:tc>
      </w:tr>
      <w:tr w14:paraId="7D2352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68" w:type="dxa"/>
            <w:tcBorders>
              <w:top w:val="single" w:color="auto" w:sz="4" w:space="0"/>
              <w:left w:val="single" w:color="auto" w:sz="4" w:space="0"/>
              <w:bottom w:val="single" w:color="auto" w:sz="4" w:space="0"/>
              <w:right w:val="single" w:color="auto" w:sz="4" w:space="0"/>
            </w:tcBorders>
            <w:vAlign w:val="center"/>
          </w:tcPr>
          <w:p w14:paraId="032AFF35">
            <w:pPr>
              <w:snapToGrid w:val="0"/>
              <w:spacing w:before="50" w:after="156" w:afterLines="50" w:line="400" w:lineRule="exact"/>
              <w:rPr>
                <w:rFonts w:ascii="宋体" w:hAnsi="宋体" w:cs="宋体"/>
                <w:szCs w:val="21"/>
              </w:rPr>
            </w:pPr>
            <w:r>
              <w:rPr>
                <w:rFonts w:hint="eastAsia" w:ascii="宋体" w:hAnsi="宋体" w:cs="宋体"/>
                <w:szCs w:val="21"/>
              </w:rPr>
              <w:t>地址</w:t>
            </w:r>
          </w:p>
        </w:tc>
        <w:tc>
          <w:tcPr>
            <w:tcW w:w="6037" w:type="dxa"/>
            <w:gridSpan w:val="5"/>
            <w:tcBorders>
              <w:top w:val="single" w:color="auto" w:sz="4" w:space="0"/>
              <w:left w:val="single" w:color="auto" w:sz="4" w:space="0"/>
              <w:bottom w:val="single" w:color="auto" w:sz="4" w:space="0"/>
              <w:right w:val="single" w:color="auto" w:sz="4" w:space="0"/>
            </w:tcBorders>
            <w:vAlign w:val="center"/>
          </w:tcPr>
          <w:p w14:paraId="455C3205">
            <w:pPr>
              <w:snapToGrid w:val="0"/>
              <w:spacing w:before="50" w:after="156" w:afterLines="50" w:line="400" w:lineRule="exact"/>
              <w:jc w:val="center"/>
              <w:rPr>
                <w:rFonts w:ascii="宋体" w:hAnsi="宋体" w:cs="宋体"/>
                <w:szCs w:val="21"/>
              </w:rPr>
            </w:pPr>
          </w:p>
        </w:tc>
        <w:tc>
          <w:tcPr>
            <w:tcW w:w="1947" w:type="dxa"/>
            <w:vMerge w:val="continue"/>
            <w:tcBorders>
              <w:top w:val="single" w:color="auto" w:sz="4" w:space="0"/>
              <w:left w:val="single" w:color="auto" w:sz="4" w:space="0"/>
              <w:bottom w:val="single" w:color="auto" w:sz="4" w:space="0"/>
              <w:right w:val="single" w:color="auto" w:sz="4" w:space="0"/>
            </w:tcBorders>
            <w:vAlign w:val="center"/>
          </w:tcPr>
          <w:p w14:paraId="6ED81B54">
            <w:pPr>
              <w:jc w:val="center"/>
              <w:rPr>
                <w:rFonts w:ascii="宋体" w:hAnsi="宋体" w:cs="宋体"/>
                <w:szCs w:val="21"/>
              </w:rPr>
            </w:pPr>
          </w:p>
        </w:tc>
      </w:tr>
      <w:tr w14:paraId="215680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68" w:type="dxa"/>
            <w:tcBorders>
              <w:top w:val="single" w:color="auto" w:sz="4" w:space="0"/>
              <w:left w:val="single" w:color="auto" w:sz="4" w:space="0"/>
              <w:bottom w:val="single" w:color="auto" w:sz="4" w:space="0"/>
              <w:right w:val="single" w:color="auto" w:sz="4" w:space="0"/>
            </w:tcBorders>
          </w:tcPr>
          <w:p w14:paraId="20ADDE4A">
            <w:pPr>
              <w:snapToGrid w:val="0"/>
              <w:spacing w:before="50" w:after="156" w:afterLines="50" w:line="400" w:lineRule="exact"/>
              <w:jc w:val="left"/>
              <w:rPr>
                <w:rFonts w:ascii="宋体" w:hAnsi="宋体" w:cs="宋体"/>
                <w:szCs w:val="21"/>
              </w:rPr>
            </w:pPr>
            <w:r>
              <w:rPr>
                <w:rFonts w:hint="eastAsia" w:ascii="宋体" w:hAnsi="宋体" w:cs="宋体"/>
                <w:szCs w:val="21"/>
              </w:rPr>
              <w:t>注册资本金</w:t>
            </w:r>
          </w:p>
        </w:tc>
        <w:tc>
          <w:tcPr>
            <w:tcW w:w="1757" w:type="dxa"/>
            <w:tcBorders>
              <w:top w:val="single" w:color="auto" w:sz="4" w:space="0"/>
              <w:left w:val="single" w:color="auto" w:sz="4" w:space="0"/>
              <w:bottom w:val="single" w:color="auto" w:sz="4" w:space="0"/>
              <w:right w:val="single" w:color="auto" w:sz="4" w:space="0"/>
            </w:tcBorders>
          </w:tcPr>
          <w:p w14:paraId="0ACFE9D3">
            <w:pPr>
              <w:snapToGrid w:val="0"/>
              <w:spacing w:before="50" w:after="156" w:afterLines="50" w:line="400" w:lineRule="exact"/>
              <w:jc w:val="left"/>
              <w:rPr>
                <w:rFonts w:ascii="宋体" w:hAnsi="宋体" w:cs="宋体"/>
                <w:szCs w:val="21"/>
              </w:rPr>
            </w:pPr>
          </w:p>
        </w:tc>
        <w:tc>
          <w:tcPr>
            <w:tcW w:w="2726" w:type="dxa"/>
            <w:gridSpan w:val="3"/>
            <w:tcBorders>
              <w:top w:val="single" w:color="auto" w:sz="4" w:space="0"/>
              <w:left w:val="single" w:color="auto" w:sz="4" w:space="0"/>
              <w:bottom w:val="single" w:color="auto" w:sz="4" w:space="0"/>
              <w:right w:val="single" w:color="auto" w:sz="4" w:space="0"/>
            </w:tcBorders>
          </w:tcPr>
          <w:p w14:paraId="076EC176">
            <w:pPr>
              <w:snapToGrid w:val="0"/>
              <w:spacing w:before="50" w:after="156" w:afterLines="50" w:line="400" w:lineRule="exact"/>
              <w:jc w:val="left"/>
              <w:rPr>
                <w:rFonts w:ascii="宋体" w:hAnsi="宋体" w:cs="宋体"/>
                <w:szCs w:val="21"/>
              </w:rPr>
            </w:pPr>
            <w:r>
              <w:rPr>
                <w:rFonts w:hint="eastAsia" w:ascii="宋体" w:hAnsi="宋体" w:cs="宋体"/>
                <w:szCs w:val="21"/>
              </w:rPr>
              <w:t>其中：投标人出资比例</w:t>
            </w:r>
          </w:p>
        </w:tc>
        <w:tc>
          <w:tcPr>
            <w:tcW w:w="1554" w:type="dxa"/>
            <w:tcBorders>
              <w:top w:val="single" w:color="auto" w:sz="4" w:space="0"/>
              <w:left w:val="single" w:color="auto" w:sz="4" w:space="0"/>
              <w:bottom w:val="single" w:color="auto" w:sz="4" w:space="0"/>
              <w:right w:val="single" w:color="auto" w:sz="4" w:space="0"/>
            </w:tcBorders>
          </w:tcPr>
          <w:p w14:paraId="1181A327">
            <w:pPr>
              <w:snapToGrid w:val="0"/>
              <w:spacing w:before="50" w:after="156" w:afterLines="50" w:line="400" w:lineRule="exact"/>
              <w:jc w:val="left"/>
              <w:rPr>
                <w:rFonts w:ascii="宋体" w:hAnsi="宋体" w:cs="宋体"/>
                <w:szCs w:val="21"/>
              </w:rPr>
            </w:pPr>
          </w:p>
        </w:tc>
        <w:tc>
          <w:tcPr>
            <w:tcW w:w="1947" w:type="dxa"/>
            <w:tcBorders>
              <w:top w:val="single" w:color="auto" w:sz="4" w:space="0"/>
              <w:left w:val="single" w:color="auto" w:sz="4" w:space="0"/>
              <w:bottom w:val="single" w:color="auto" w:sz="4" w:space="0"/>
              <w:right w:val="single" w:color="auto" w:sz="4" w:space="0"/>
            </w:tcBorders>
          </w:tcPr>
          <w:p w14:paraId="06D7F5F7">
            <w:pPr>
              <w:snapToGrid w:val="0"/>
              <w:spacing w:before="50" w:after="156" w:afterLines="50" w:line="400" w:lineRule="exact"/>
              <w:jc w:val="left"/>
              <w:rPr>
                <w:rFonts w:ascii="宋体" w:hAnsi="宋体" w:cs="宋体"/>
                <w:szCs w:val="21"/>
              </w:rPr>
            </w:pPr>
          </w:p>
        </w:tc>
      </w:tr>
      <w:tr w14:paraId="65F82E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68" w:type="dxa"/>
            <w:tcBorders>
              <w:top w:val="single" w:color="auto" w:sz="4" w:space="0"/>
              <w:left w:val="single" w:color="auto" w:sz="4" w:space="0"/>
              <w:bottom w:val="single" w:color="auto" w:sz="4" w:space="0"/>
              <w:right w:val="single" w:color="auto" w:sz="4" w:space="0"/>
            </w:tcBorders>
          </w:tcPr>
          <w:p w14:paraId="06CE76CD">
            <w:pPr>
              <w:snapToGrid w:val="0"/>
              <w:spacing w:before="50" w:after="156" w:afterLines="50" w:line="400" w:lineRule="exact"/>
              <w:jc w:val="left"/>
              <w:rPr>
                <w:rFonts w:ascii="宋体" w:hAnsi="宋体" w:cs="宋体"/>
                <w:szCs w:val="21"/>
              </w:rPr>
            </w:pPr>
            <w:r>
              <w:rPr>
                <w:rFonts w:hint="eastAsia" w:ascii="宋体" w:hAnsi="宋体" w:cs="宋体"/>
                <w:szCs w:val="21"/>
              </w:rPr>
              <w:t>员工总人数</w:t>
            </w:r>
          </w:p>
        </w:tc>
        <w:tc>
          <w:tcPr>
            <w:tcW w:w="1757" w:type="dxa"/>
            <w:tcBorders>
              <w:top w:val="single" w:color="auto" w:sz="4" w:space="0"/>
              <w:left w:val="single" w:color="auto" w:sz="4" w:space="0"/>
              <w:bottom w:val="single" w:color="auto" w:sz="4" w:space="0"/>
              <w:right w:val="single" w:color="auto" w:sz="4" w:space="0"/>
            </w:tcBorders>
          </w:tcPr>
          <w:p w14:paraId="0F9D2239">
            <w:pPr>
              <w:snapToGrid w:val="0"/>
              <w:spacing w:before="50" w:after="156" w:afterLines="50" w:line="400" w:lineRule="exact"/>
              <w:jc w:val="left"/>
              <w:rPr>
                <w:rFonts w:ascii="宋体" w:hAnsi="宋体" w:cs="宋体"/>
                <w:szCs w:val="21"/>
              </w:rPr>
            </w:pPr>
          </w:p>
        </w:tc>
        <w:tc>
          <w:tcPr>
            <w:tcW w:w="2726" w:type="dxa"/>
            <w:gridSpan w:val="3"/>
            <w:tcBorders>
              <w:top w:val="single" w:color="auto" w:sz="4" w:space="0"/>
              <w:left w:val="single" w:color="auto" w:sz="4" w:space="0"/>
              <w:bottom w:val="single" w:color="auto" w:sz="4" w:space="0"/>
              <w:right w:val="single" w:color="auto" w:sz="4" w:space="0"/>
            </w:tcBorders>
          </w:tcPr>
          <w:p w14:paraId="0E99A289">
            <w:pPr>
              <w:snapToGrid w:val="0"/>
              <w:spacing w:before="50" w:after="156" w:afterLines="50" w:line="400" w:lineRule="exact"/>
              <w:jc w:val="left"/>
              <w:rPr>
                <w:rFonts w:ascii="宋体" w:hAnsi="宋体" w:cs="宋体"/>
                <w:szCs w:val="21"/>
              </w:rPr>
            </w:pPr>
            <w:r>
              <w:rPr>
                <w:rFonts w:hint="eastAsia" w:ascii="宋体" w:hAnsi="宋体" w:cs="宋体"/>
                <w:szCs w:val="21"/>
              </w:rPr>
              <w:t>其中：技术人员数</w:t>
            </w:r>
          </w:p>
        </w:tc>
        <w:tc>
          <w:tcPr>
            <w:tcW w:w="1554" w:type="dxa"/>
            <w:tcBorders>
              <w:top w:val="single" w:color="auto" w:sz="4" w:space="0"/>
              <w:left w:val="single" w:color="auto" w:sz="4" w:space="0"/>
              <w:bottom w:val="single" w:color="auto" w:sz="4" w:space="0"/>
              <w:right w:val="single" w:color="auto" w:sz="4" w:space="0"/>
            </w:tcBorders>
          </w:tcPr>
          <w:p w14:paraId="04592022">
            <w:pPr>
              <w:snapToGrid w:val="0"/>
              <w:spacing w:before="50" w:after="156" w:afterLines="50" w:line="400" w:lineRule="exact"/>
              <w:jc w:val="left"/>
              <w:rPr>
                <w:rFonts w:ascii="宋体" w:hAnsi="宋体" w:cs="宋体"/>
                <w:szCs w:val="21"/>
              </w:rPr>
            </w:pPr>
          </w:p>
        </w:tc>
        <w:tc>
          <w:tcPr>
            <w:tcW w:w="1947" w:type="dxa"/>
            <w:tcBorders>
              <w:top w:val="single" w:color="auto" w:sz="4" w:space="0"/>
              <w:left w:val="single" w:color="auto" w:sz="4" w:space="0"/>
              <w:bottom w:val="single" w:color="auto" w:sz="4" w:space="0"/>
              <w:right w:val="single" w:color="auto" w:sz="4" w:space="0"/>
            </w:tcBorders>
          </w:tcPr>
          <w:p w14:paraId="2C8C06E9">
            <w:pPr>
              <w:snapToGrid w:val="0"/>
              <w:spacing w:before="50" w:after="156" w:afterLines="50" w:line="400" w:lineRule="exact"/>
              <w:jc w:val="left"/>
              <w:rPr>
                <w:rFonts w:ascii="宋体" w:hAnsi="宋体" w:cs="宋体"/>
                <w:szCs w:val="21"/>
              </w:rPr>
            </w:pPr>
          </w:p>
        </w:tc>
      </w:tr>
      <w:tr w14:paraId="5986BE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68" w:type="dxa"/>
            <w:tcBorders>
              <w:top w:val="single" w:color="auto" w:sz="4" w:space="0"/>
              <w:left w:val="single" w:color="auto" w:sz="4" w:space="0"/>
              <w:bottom w:val="single" w:color="auto" w:sz="4" w:space="0"/>
              <w:right w:val="single" w:color="auto" w:sz="4" w:space="0"/>
            </w:tcBorders>
          </w:tcPr>
          <w:p w14:paraId="57517A80">
            <w:pPr>
              <w:snapToGrid w:val="0"/>
              <w:spacing w:before="50" w:after="156" w:afterLines="50" w:line="400" w:lineRule="exact"/>
              <w:jc w:val="left"/>
              <w:rPr>
                <w:rFonts w:ascii="宋体" w:hAnsi="宋体" w:cs="宋体"/>
                <w:szCs w:val="21"/>
              </w:rPr>
            </w:pPr>
            <w:r>
              <w:rPr>
                <w:rFonts w:hint="eastAsia" w:ascii="宋体" w:hAnsi="宋体" w:cs="宋体"/>
                <w:szCs w:val="21"/>
              </w:rPr>
              <w:t>经营期限</w:t>
            </w:r>
          </w:p>
        </w:tc>
        <w:tc>
          <w:tcPr>
            <w:tcW w:w="6037" w:type="dxa"/>
            <w:gridSpan w:val="5"/>
            <w:tcBorders>
              <w:top w:val="single" w:color="auto" w:sz="4" w:space="0"/>
              <w:left w:val="single" w:color="auto" w:sz="4" w:space="0"/>
              <w:bottom w:val="single" w:color="auto" w:sz="4" w:space="0"/>
              <w:right w:val="single" w:color="auto" w:sz="4" w:space="0"/>
            </w:tcBorders>
          </w:tcPr>
          <w:p w14:paraId="18CAE59A">
            <w:pPr>
              <w:snapToGrid w:val="0"/>
              <w:spacing w:before="50" w:after="156" w:afterLines="50" w:line="400" w:lineRule="exact"/>
              <w:jc w:val="left"/>
              <w:rPr>
                <w:rFonts w:ascii="宋体" w:hAnsi="宋体" w:cs="宋体"/>
                <w:szCs w:val="21"/>
              </w:rPr>
            </w:pPr>
          </w:p>
        </w:tc>
        <w:tc>
          <w:tcPr>
            <w:tcW w:w="1947" w:type="dxa"/>
            <w:tcBorders>
              <w:top w:val="single" w:color="auto" w:sz="4" w:space="0"/>
              <w:left w:val="single" w:color="auto" w:sz="4" w:space="0"/>
              <w:bottom w:val="single" w:color="auto" w:sz="4" w:space="0"/>
              <w:right w:val="single" w:color="auto" w:sz="4" w:space="0"/>
            </w:tcBorders>
          </w:tcPr>
          <w:p w14:paraId="450117B8">
            <w:pPr>
              <w:snapToGrid w:val="0"/>
              <w:spacing w:before="50" w:after="156" w:afterLines="50" w:line="400" w:lineRule="exact"/>
              <w:jc w:val="left"/>
              <w:rPr>
                <w:rFonts w:ascii="宋体" w:hAnsi="宋体" w:cs="宋体"/>
                <w:szCs w:val="21"/>
              </w:rPr>
            </w:pPr>
          </w:p>
        </w:tc>
      </w:tr>
      <w:tr w14:paraId="5270F7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68" w:type="dxa"/>
            <w:tcBorders>
              <w:top w:val="single" w:color="auto" w:sz="4" w:space="0"/>
              <w:left w:val="single" w:color="auto" w:sz="4" w:space="0"/>
              <w:bottom w:val="single" w:color="auto" w:sz="4" w:space="0"/>
              <w:right w:val="single" w:color="auto" w:sz="4" w:space="0"/>
            </w:tcBorders>
          </w:tcPr>
          <w:p w14:paraId="016F8F64">
            <w:pPr>
              <w:snapToGrid w:val="0"/>
              <w:spacing w:before="50" w:after="156" w:afterLines="50" w:line="400" w:lineRule="exact"/>
              <w:jc w:val="left"/>
              <w:rPr>
                <w:rFonts w:ascii="宋体" w:hAnsi="宋体" w:cs="宋体"/>
                <w:szCs w:val="21"/>
              </w:rPr>
            </w:pPr>
            <w:r>
              <w:rPr>
                <w:rFonts w:hint="eastAsia" w:ascii="宋体" w:hAnsi="宋体" w:cs="宋体"/>
                <w:szCs w:val="21"/>
              </w:rPr>
              <w:t>服务协议</w:t>
            </w:r>
          </w:p>
        </w:tc>
        <w:tc>
          <w:tcPr>
            <w:tcW w:w="6037" w:type="dxa"/>
            <w:gridSpan w:val="5"/>
            <w:tcBorders>
              <w:top w:val="single" w:color="auto" w:sz="4" w:space="0"/>
              <w:left w:val="single" w:color="auto" w:sz="4" w:space="0"/>
              <w:bottom w:val="single" w:color="auto" w:sz="4" w:space="0"/>
              <w:right w:val="single" w:color="auto" w:sz="4" w:space="0"/>
            </w:tcBorders>
          </w:tcPr>
          <w:p w14:paraId="36B5952C">
            <w:pPr>
              <w:snapToGrid w:val="0"/>
              <w:spacing w:before="50" w:after="156" w:afterLines="50" w:line="400" w:lineRule="exact"/>
              <w:jc w:val="left"/>
              <w:rPr>
                <w:rFonts w:ascii="宋体" w:hAnsi="宋体" w:cs="宋体"/>
                <w:szCs w:val="21"/>
              </w:rPr>
            </w:pPr>
          </w:p>
        </w:tc>
        <w:tc>
          <w:tcPr>
            <w:tcW w:w="1947" w:type="dxa"/>
            <w:tcBorders>
              <w:top w:val="single" w:color="auto" w:sz="4" w:space="0"/>
              <w:left w:val="single" w:color="auto" w:sz="4" w:space="0"/>
              <w:bottom w:val="single" w:color="auto" w:sz="4" w:space="0"/>
              <w:right w:val="single" w:color="auto" w:sz="4" w:space="0"/>
            </w:tcBorders>
          </w:tcPr>
          <w:p w14:paraId="706AA7F4">
            <w:pPr>
              <w:snapToGrid w:val="0"/>
              <w:spacing w:before="50" w:after="156" w:afterLines="50" w:line="400" w:lineRule="exact"/>
              <w:jc w:val="left"/>
              <w:rPr>
                <w:rFonts w:ascii="宋体" w:hAnsi="宋体" w:cs="宋体"/>
                <w:szCs w:val="21"/>
              </w:rPr>
            </w:pPr>
          </w:p>
        </w:tc>
      </w:tr>
      <w:tr w14:paraId="2D97F6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68" w:type="dxa"/>
            <w:tcBorders>
              <w:top w:val="single" w:color="auto" w:sz="4" w:space="0"/>
              <w:left w:val="single" w:color="auto" w:sz="4" w:space="0"/>
              <w:bottom w:val="single" w:color="auto" w:sz="4" w:space="0"/>
              <w:right w:val="single" w:color="auto" w:sz="4" w:space="0"/>
            </w:tcBorders>
          </w:tcPr>
          <w:p w14:paraId="45607287">
            <w:pPr>
              <w:snapToGrid w:val="0"/>
              <w:spacing w:before="50" w:after="156" w:afterLines="50" w:line="400" w:lineRule="exact"/>
              <w:jc w:val="left"/>
              <w:rPr>
                <w:rFonts w:ascii="宋体" w:hAnsi="宋体" w:cs="宋体"/>
                <w:szCs w:val="21"/>
              </w:rPr>
            </w:pPr>
            <w:r>
              <w:rPr>
                <w:rFonts w:hint="eastAsia" w:ascii="宋体" w:hAnsi="宋体" w:cs="宋体"/>
                <w:szCs w:val="21"/>
              </w:rPr>
              <w:t>服务内容</w:t>
            </w:r>
          </w:p>
        </w:tc>
        <w:tc>
          <w:tcPr>
            <w:tcW w:w="6037" w:type="dxa"/>
            <w:gridSpan w:val="5"/>
            <w:tcBorders>
              <w:top w:val="single" w:color="auto" w:sz="4" w:space="0"/>
              <w:left w:val="single" w:color="auto" w:sz="4" w:space="0"/>
              <w:bottom w:val="single" w:color="auto" w:sz="4" w:space="0"/>
              <w:right w:val="single" w:color="auto" w:sz="4" w:space="0"/>
            </w:tcBorders>
          </w:tcPr>
          <w:p w14:paraId="3929A2FE">
            <w:pPr>
              <w:snapToGrid w:val="0"/>
              <w:spacing w:before="50" w:after="156" w:afterLines="50" w:line="400" w:lineRule="exact"/>
              <w:jc w:val="left"/>
              <w:rPr>
                <w:rFonts w:ascii="宋体" w:hAnsi="宋体" w:cs="宋体"/>
                <w:szCs w:val="21"/>
              </w:rPr>
            </w:pPr>
          </w:p>
        </w:tc>
        <w:tc>
          <w:tcPr>
            <w:tcW w:w="1947" w:type="dxa"/>
            <w:tcBorders>
              <w:top w:val="single" w:color="auto" w:sz="4" w:space="0"/>
              <w:left w:val="single" w:color="auto" w:sz="4" w:space="0"/>
              <w:bottom w:val="single" w:color="auto" w:sz="4" w:space="0"/>
              <w:right w:val="single" w:color="auto" w:sz="4" w:space="0"/>
            </w:tcBorders>
          </w:tcPr>
          <w:p w14:paraId="4C2619B5">
            <w:pPr>
              <w:snapToGrid w:val="0"/>
              <w:spacing w:before="50" w:after="156" w:afterLines="50" w:line="400" w:lineRule="exact"/>
              <w:jc w:val="left"/>
              <w:rPr>
                <w:rFonts w:ascii="宋体" w:hAnsi="宋体" w:cs="宋体"/>
                <w:szCs w:val="21"/>
              </w:rPr>
            </w:pPr>
          </w:p>
        </w:tc>
      </w:tr>
      <w:tr w14:paraId="6B96E9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68" w:type="dxa"/>
            <w:tcBorders>
              <w:top w:val="single" w:color="auto" w:sz="4" w:space="0"/>
              <w:left w:val="single" w:color="auto" w:sz="4" w:space="0"/>
              <w:bottom w:val="single" w:color="auto" w:sz="4" w:space="0"/>
              <w:right w:val="single" w:color="auto" w:sz="4" w:space="0"/>
            </w:tcBorders>
          </w:tcPr>
          <w:p w14:paraId="13852D3F">
            <w:pPr>
              <w:snapToGrid w:val="0"/>
              <w:spacing w:before="50" w:after="156" w:afterLines="50" w:line="400" w:lineRule="exact"/>
              <w:jc w:val="left"/>
              <w:rPr>
                <w:rFonts w:ascii="宋体" w:hAnsi="宋体" w:cs="宋体"/>
                <w:szCs w:val="21"/>
              </w:rPr>
            </w:pPr>
            <w:r>
              <w:rPr>
                <w:rFonts w:hint="eastAsia" w:ascii="宋体" w:hAnsi="宋体" w:cs="宋体"/>
                <w:szCs w:val="21"/>
              </w:rPr>
              <w:t>工作业绩</w:t>
            </w:r>
          </w:p>
        </w:tc>
        <w:tc>
          <w:tcPr>
            <w:tcW w:w="6037" w:type="dxa"/>
            <w:gridSpan w:val="5"/>
            <w:tcBorders>
              <w:top w:val="single" w:color="auto" w:sz="4" w:space="0"/>
              <w:left w:val="single" w:color="auto" w:sz="4" w:space="0"/>
              <w:bottom w:val="single" w:color="auto" w:sz="4" w:space="0"/>
              <w:right w:val="single" w:color="auto" w:sz="4" w:space="0"/>
            </w:tcBorders>
          </w:tcPr>
          <w:p w14:paraId="0A7E986D">
            <w:pPr>
              <w:snapToGrid w:val="0"/>
              <w:spacing w:before="50" w:after="156" w:afterLines="50" w:line="400" w:lineRule="exact"/>
              <w:jc w:val="left"/>
              <w:rPr>
                <w:rFonts w:ascii="宋体" w:hAnsi="宋体" w:cs="宋体"/>
                <w:szCs w:val="21"/>
              </w:rPr>
            </w:pPr>
          </w:p>
        </w:tc>
        <w:tc>
          <w:tcPr>
            <w:tcW w:w="1947" w:type="dxa"/>
            <w:tcBorders>
              <w:top w:val="single" w:color="auto" w:sz="4" w:space="0"/>
              <w:left w:val="single" w:color="auto" w:sz="4" w:space="0"/>
              <w:bottom w:val="single" w:color="auto" w:sz="4" w:space="0"/>
              <w:right w:val="single" w:color="auto" w:sz="4" w:space="0"/>
            </w:tcBorders>
          </w:tcPr>
          <w:p w14:paraId="51A20554">
            <w:pPr>
              <w:snapToGrid w:val="0"/>
              <w:spacing w:before="50" w:after="156" w:afterLines="50" w:line="400" w:lineRule="exact"/>
              <w:jc w:val="left"/>
              <w:rPr>
                <w:rFonts w:ascii="宋体" w:hAnsi="宋体" w:cs="宋体"/>
                <w:szCs w:val="21"/>
              </w:rPr>
            </w:pPr>
          </w:p>
        </w:tc>
      </w:tr>
      <w:tr w14:paraId="493EBF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68" w:type="dxa"/>
            <w:tcBorders>
              <w:top w:val="single" w:color="auto" w:sz="4" w:space="0"/>
              <w:left w:val="single" w:color="auto" w:sz="4" w:space="0"/>
              <w:bottom w:val="single" w:color="auto" w:sz="4" w:space="0"/>
              <w:right w:val="single" w:color="auto" w:sz="4" w:space="0"/>
            </w:tcBorders>
          </w:tcPr>
          <w:p w14:paraId="2375BD12">
            <w:pPr>
              <w:snapToGrid w:val="0"/>
              <w:spacing w:before="50" w:after="156" w:afterLines="50" w:line="400" w:lineRule="exact"/>
              <w:jc w:val="left"/>
              <w:rPr>
                <w:rFonts w:ascii="宋体" w:hAnsi="宋体" w:cs="宋体"/>
                <w:szCs w:val="21"/>
              </w:rPr>
            </w:pPr>
            <w:r>
              <w:rPr>
                <w:rFonts w:hint="eastAsia" w:ascii="宋体" w:hAnsi="宋体" w:cs="宋体"/>
                <w:szCs w:val="21"/>
              </w:rPr>
              <w:t>服务承诺</w:t>
            </w:r>
          </w:p>
        </w:tc>
        <w:tc>
          <w:tcPr>
            <w:tcW w:w="6037" w:type="dxa"/>
            <w:gridSpan w:val="5"/>
            <w:tcBorders>
              <w:top w:val="single" w:color="auto" w:sz="4" w:space="0"/>
              <w:left w:val="single" w:color="auto" w:sz="4" w:space="0"/>
              <w:bottom w:val="single" w:color="auto" w:sz="4" w:space="0"/>
              <w:right w:val="single" w:color="auto" w:sz="4" w:space="0"/>
            </w:tcBorders>
          </w:tcPr>
          <w:p w14:paraId="49BE738F">
            <w:pPr>
              <w:snapToGrid w:val="0"/>
              <w:spacing w:before="50" w:after="156" w:afterLines="50" w:line="400" w:lineRule="exact"/>
              <w:jc w:val="left"/>
              <w:rPr>
                <w:rFonts w:ascii="宋体" w:hAnsi="宋体" w:cs="宋体"/>
                <w:szCs w:val="21"/>
              </w:rPr>
            </w:pPr>
          </w:p>
        </w:tc>
        <w:tc>
          <w:tcPr>
            <w:tcW w:w="1947" w:type="dxa"/>
            <w:tcBorders>
              <w:top w:val="single" w:color="auto" w:sz="4" w:space="0"/>
              <w:left w:val="single" w:color="auto" w:sz="4" w:space="0"/>
              <w:bottom w:val="single" w:color="auto" w:sz="4" w:space="0"/>
              <w:right w:val="single" w:color="auto" w:sz="4" w:space="0"/>
            </w:tcBorders>
          </w:tcPr>
          <w:p w14:paraId="729831CC">
            <w:pPr>
              <w:snapToGrid w:val="0"/>
              <w:spacing w:before="50" w:after="156" w:afterLines="50" w:line="400" w:lineRule="exact"/>
              <w:jc w:val="left"/>
              <w:rPr>
                <w:rFonts w:ascii="宋体" w:hAnsi="宋体" w:cs="宋体"/>
                <w:szCs w:val="21"/>
              </w:rPr>
            </w:pPr>
          </w:p>
        </w:tc>
      </w:tr>
      <w:tr w14:paraId="718C90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68" w:type="dxa"/>
            <w:tcBorders>
              <w:top w:val="single" w:color="auto" w:sz="4" w:space="0"/>
              <w:left w:val="single" w:color="auto" w:sz="4" w:space="0"/>
              <w:bottom w:val="single" w:color="auto" w:sz="4" w:space="0"/>
              <w:right w:val="single" w:color="auto" w:sz="4" w:space="0"/>
            </w:tcBorders>
          </w:tcPr>
          <w:p w14:paraId="780F2650">
            <w:pPr>
              <w:snapToGrid w:val="0"/>
              <w:spacing w:before="50" w:after="156" w:afterLines="50" w:line="400" w:lineRule="exact"/>
              <w:jc w:val="left"/>
              <w:rPr>
                <w:rFonts w:ascii="宋体" w:hAnsi="宋体" w:cs="宋体"/>
                <w:szCs w:val="21"/>
              </w:rPr>
            </w:pPr>
            <w:r>
              <w:rPr>
                <w:rFonts w:hint="eastAsia" w:ascii="宋体" w:hAnsi="宋体" w:cs="宋体"/>
                <w:szCs w:val="21"/>
              </w:rPr>
              <w:t>业务咨询电话</w:t>
            </w:r>
          </w:p>
        </w:tc>
        <w:tc>
          <w:tcPr>
            <w:tcW w:w="1963" w:type="dxa"/>
            <w:gridSpan w:val="2"/>
            <w:tcBorders>
              <w:top w:val="single" w:color="auto" w:sz="4" w:space="0"/>
              <w:left w:val="single" w:color="auto" w:sz="4" w:space="0"/>
              <w:bottom w:val="single" w:color="auto" w:sz="4" w:space="0"/>
              <w:right w:val="single" w:color="auto" w:sz="2" w:space="0"/>
            </w:tcBorders>
          </w:tcPr>
          <w:p w14:paraId="0338C7A4">
            <w:pPr>
              <w:snapToGrid w:val="0"/>
              <w:spacing w:before="50" w:after="156" w:afterLines="50" w:line="400" w:lineRule="exact"/>
              <w:jc w:val="left"/>
              <w:rPr>
                <w:rFonts w:ascii="宋体" w:hAnsi="宋体" w:cs="宋体"/>
                <w:szCs w:val="21"/>
              </w:rPr>
            </w:pPr>
          </w:p>
        </w:tc>
        <w:tc>
          <w:tcPr>
            <w:tcW w:w="1558" w:type="dxa"/>
            <w:tcBorders>
              <w:top w:val="single" w:color="auto" w:sz="4" w:space="0"/>
              <w:left w:val="single" w:color="auto" w:sz="2" w:space="0"/>
              <w:bottom w:val="single" w:color="auto" w:sz="4" w:space="0"/>
              <w:right w:val="single" w:color="auto" w:sz="2" w:space="0"/>
            </w:tcBorders>
          </w:tcPr>
          <w:p w14:paraId="02C62E4A">
            <w:pPr>
              <w:snapToGrid w:val="0"/>
              <w:spacing w:before="50" w:after="156" w:afterLines="50" w:line="400" w:lineRule="exact"/>
              <w:jc w:val="left"/>
              <w:rPr>
                <w:rFonts w:ascii="宋体" w:hAnsi="宋体" w:cs="宋体"/>
                <w:szCs w:val="21"/>
              </w:rPr>
            </w:pPr>
            <w:r>
              <w:rPr>
                <w:rFonts w:hint="eastAsia" w:ascii="宋体" w:hAnsi="宋体" w:cs="宋体"/>
                <w:szCs w:val="21"/>
              </w:rPr>
              <w:t>传 真</w:t>
            </w:r>
          </w:p>
        </w:tc>
        <w:tc>
          <w:tcPr>
            <w:tcW w:w="2516" w:type="dxa"/>
            <w:gridSpan w:val="2"/>
            <w:tcBorders>
              <w:top w:val="single" w:color="auto" w:sz="4" w:space="0"/>
              <w:left w:val="single" w:color="auto" w:sz="2" w:space="0"/>
              <w:bottom w:val="single" w:color="auto" w:sz="4" w:space="0"/>
              <w:right w:val="single" w:color="auto" w:sz="2" w:space="0"/>
            </w:tcBorders>
          </w:tcPr>
          <w:p w14:paraId="377D68F1">
            <w:pPr>
              <w:snapToGrid w:val="0"/>
              <w:spacing w:before="50" w:after="156" w:afterLines="50" w:line="400" w:lineRule="exact"/>
              <w:jc w:val="left"/>
              <w:rPr>
                <w:rFonts w:ascii="宋体" w:hAnsi="宋体" w:cs="宋体"/>
                <w:szCs w:val="21"/>
              </w:rPr>
            </w:pPr>
          </w:p>
        </w:tc>
        <w:tc>
          <w:tcPr>
            <w:tcW w:w="1947" w:type="dxa"/>
            <w:tcBorders>
              <w:top w:val="single" w:color="auto" w:sz="4" w:space="0"/>
              <w:left w:val="single" w:color="auto" w:sz="2" w:space="0"/>
              <w:bottom w:val="single" w:color="auto" w:sz="4" w:space="0"/>
              <w:right w:val="single" w:color="auto" w:sz="4" w:space="0"/>
            </w:tcBorders>
          </w:tcPr>
          <w:p w14:paraId="64E00544">
            <w:pPr>
              <w:snapToGrid w:val="0"/>
              <w:spacing w:before="50" w:after="156" w:afterLines="50" w:line="400" w:lineRule="exact"/>
              <w:jc w:val="left"/>
              <w:rPr>
                <w:rFonts w:ascii="宋体" w:hAnsi="宋体" w:cs="宋体"/>
                <w:szCs w:val="21"/>
              </w:rPr>
            </w:pPr>
          </w:p>
        </w:tc>
      </w:tr>
      <w:tr w14:paraId="07C3F2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68" w:type="dxa"/>
            <w:tcBorders>
              <w:top w:val="single" w:color="auto" w:sz="4" w:space="0"/>
              <w:left w:val="single" w:color="auto" w:sz="4" w:space="0"/>
              <w:bottom w:val="single" w:color="auto" w:sz="4" w:space="0"/>
              <w:right w:val="single" w:color="auto" w:sz="4" w:space="0"/>
            </w:tcBorders>
          </w:tcPr>
          <w:p w14:paraId="71E966E6">
            <w:pPr>
              <w:snapToGrid w:val="0"/>
              <w:spacing w:before="50" w:after="156" w:afterLines="50" w:line="400" w:lineRule="exact"/>
              <w:jc w:val="left"/>
              <w:rPr>
                <w:rFonts w:ascii="宋体" w:hAnsi="宋体" w:cs="宋体"/>
                <w:szCs w:val="21"/>
              </w:rPr>
            </w:pPr>
            <w:r>
              <w:rPr>
                <w:rFonts w:hint="eastAsia" w:ascii="宋体" w:hAnsi="宋体" w:cs="宋体"/>
                <w:szCs w:val="21"/>
              </w:rPr>
              <w:t>负责人</w:t>
            </w:r>
          </w:p>
        </w:tc>
        <w:tc>
          <w:tcPr>
            <w:tcW w:w="1963" w:type="dxa"/>
            <w:gridSpan w:val="2"/>
            <w:tcBorders>
              <w:top w:val="single" w:color="auto" w:sz="4" w:space="0"/>
              <w:left w:val="single" w:color="auto" w:sz="4" w:space="0"/>
              <w:bottom w:val="single" w:color="auto" w:sz="4" w:space="0"/>
              <w:right w:val="single" w:color="auto" w:sz="2" w:space="0"/>
            </w:tcBorders>
          </w:tcPr>
          <w:p w14:paraId="2BA1FE0C">
            <w:pPr>
              <w:snapToGrid w:val="0"/>
              <w:spacing w:before="50" w:after="156" w:afterLines="50" w:line="400" w:lineRule="exact"/>
              <w:jc w:val="left"/>
              <w:rPr>
                <w:rFonts w:ascii="宋体" w:hAnsi="宋体" w:cs="宋体"/>
                <w:szCs w:val="21"/>
              </w:rPr>
            </w:pPr>
          </w:p>
        </w:tc>
        <w:tc>
          <w:tcPr>
            <w:tcW w:w="1558" w:type="dxa"/>
            <w:tcBorders>
              <w:top w:val="single" w:color="auto" w:sz="4" w:space="0"/>
              <w:left w:val="single" w:color="auto" w:sz="2" w:space="0"/>
              <w:bottom w:val="single" w:color="auto" w:sz="4" w:space="0"/>
              <w:right w:val="single" w:color="auto" w:sz="2" w:space="0"/>
            </w:tcBorders>
          </w:tcPr>
          <w:p w14:paraId="00BCF852">
            <w:pPr>
              <w:snapToGrid w:val="0"/>
              <w:spacing w:before="50" w:after="156" w:afterLines="50" w:line="400" w:lineRule="exact"/>
              <w:jc w:val="left"/>
              <w:rPr>
                <w:rFonts w:ascii="宋体" w:hAnsi="宋体" w:cs="宋体"/>
                <w:szCs w:val="21"/>
              </w:rPr>
            </w:pPr>
            <w:r>
              <w:rPr>
                <w:rFonts w:hint="eastAsia" w:ascii="宋体" w:hAnsi="宋体" w:cs="宋体"/>
                <w:szCs w:val="21"/>
              </w:rPr>
              <w:t>联系电话</w:t>
            </w:r>
          </w:p>
        </w:tc>
        <w:tc>
          <w:tcPr>
            <w:tcW w:w="2516" w:type="dxa"/>
            <w:gridSpan w:val="2"/>
            <w:tcBorders>
              <w:top w:val="single" w:color="auto" w:sz="4" w:space="0"/>
              <w:left w:val="single" w:color="auto" w:sz="2" w:space="0"/>
              <w:bottom w:val="single" w:color="auto" w:sz="4" w:space="0"/>
              <w:right w:val="single" w:color="auto" w:sz="4" w:space="0"/>
            </w:tcBorders>
          </w:tcPr>
          <w:p w14:paraId="13A0BC43">
            <w:pPr>
              <w:snapToGrid w:val="0"/>
              <w:spacing w:before="50" w:after="156" w:afterLines="50" w:line="400" w:lineRule="exact"/>
              <w:jc w:val="left"/>
              <w:rPr>
                <w:rFonts w:ascii="宋体" w:hAnsi="宋体" w:cs="宋体"/>
                <w:szCs w:val="21"/>
              </w:rPr>
            </w:pPr>
          </w:p>
        </w:tc>
        <w:tc>
          <w:tcPr>
            <w:tcW w:w="1947" w:type="dxa"/>
            <w:tcBorders>
              <w:top w:val="single" w:color="auto" w:sz="4" w:space="0"/>
              <w:left w:val="single" w:color="auto" w:sz="4" w:space="0"/>
              <w:bottom w:val="single" w:color="auto" w:sz="4" w:space="0"/>
              <w:right w:val="single" w:color="auto" w:sz="4" w:space="0"/>
            </w:tcBorders>
          </w:tcPr>
          <w:p w14:paraId="5F505EDC">
            <w:pPr>
              <w:snapToGrid w:val="0"/>
              <w:spacing w:before="50" w:after="156" w:afterLines="50" w:line="400" w:lineRule="exact"/>
              <w:jc w:val="left"/>
              <w:rPr>
                <w:rFonts w:ascii="宋体" w:hAnsi="宋体" w:cs="宋体"/>
                <w:szCs w:val="21"/>
              </w:rPr>
            </w:pPr>
          </w:p>
        </w:tc>
      </w:tr>
    </w:tbl>
    <w:p w14:paraId="1944B00E">
      <w:pPr>
        <w:pStyle w:val="15"/>
      </w:pPr>
    </w:p>
    <w:p w14:paraId="2332B464">
      <w:pPr>
        <w:spacing w:line="480" w:lineRule="auto"/>
        <w:rPr>
          <w:rFonts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（加盖公章）  </w:t>
      </w:r>
    </w:p>
    <w:p w14:paraId="58A50D50">
      <w:pPr>
        <w:spacing w:line="480" w:lineRule="auto"/>
        <w:rPr>
          <w:rFonts w:ascii="宋体" w:hAnsi="宋体" w:cs="宋体"/>
          <w:szCs w:val="21"/>
        </w:rPr>
      </w:pPr>
      <w:r>
        <w:rPr>
          <w:rFonts w:hint="eastAsia" w:ascii="宋体" w:hAnsi="宋体" w:cs="宋体"/>
          <w:szCs w:val="21"/>
        </w:rPr>
        <w:t>投标人代表：</w:t>
      </w:r>
      <w:r>
        <w:rPr>
          <w:rFonts w:hint="eastAsia" w:ascii="宋体" w:hAnsi="宋体" w:cs="宋体"/>
          <w:szCs w:val="21"/>
          <w:u w:val="single"/>
        </w:rPr>
        <w:t xml:space="preserve">                </w:t>
      </w:r>
      <w:r>
        <w:rPr>
          <w:rFonts w:hint="eastAsia" w:ascii="宋体" w:hAnsi="宋体" w:cs="宋体"/>
          <w:szCs w:val="21"/>
        </w:rPr>
        <w:t>（签字）</w:t>
      </w:r>
    </w:p>
    <w:p w14:paraId="0376E52D">
      <w:pPr>
        <w:spacing w:line="480" w:lineRule="auto"/>
        <w:rPr>
          <w:rFonts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232135B3"/>
    <w:p w14:paraId="376FEA5A">
      <w:r>
        <w:rPr>
          <w:rFonts w:hint="eastAsia"/>
        </w:rPr>
        <w:br w:type="page"/>
      </w:r>
    </w:p>
    <w:p w14:paraId="75A7FB05">
      <w:pPr>
        <w:outlineLvl w:val="2"/>
        <w:rPr>
          <w:rFonts w:ascii="宋体" w:hAnsi="宋体" w:cs="宋体"/>
          <w:b/>
          <w:bCs/>
          <w:szCs w:val="21"/>
        </w:rPr>
      </w:pPr>
      <w:r>
        <w:rPr>
          <w:rFonts w:hint="eastAsia" w:ascii="宋体" w:hAnsi="宋体" w:cs="宋体"/>
          <w:b/>
          <w:bCs/>
          <w:szCs w:val="21"/>
        </w:rPr>
        <w:t>格式十二、质疑函（范本）</w:t>
      </w:r>
    </w:p>
    <w:p w14:paraId="52CA02F2">
      <w:pPr>
        <w:spacing w:line="360" w:lineRule="auto"/>
        <w:jc w:val="center"/>
        <w:rPr>
          <w:rFonts w:ascii="宋体" w:hAnsi="宋体"/>
          <w:b/>
          <w:bCs/>
          <w:szCs w:val="21"/>
        </w:rPr>
      </w:pPr>
      <w:r>
        <w:rPr>
          <w:rFonts w:hint="eastAsia" w:ascii="宋体" w:hAnsi="宋体"/>
          <w:b/>
          <w:bCs/>
          <w:szCs w:val="21"/>
        </w:rPr>
        <w:t>质疑函（范本）</w:t>
      </w:r>
    </w:p>
    <w:p w14:paraId="45BD309F">
      <w:pPr>
        <w:widowControl/>
        <w:spacing w:before="100" w:beforeAutospacing="1" w:after="100" w:afterAutospacing="1" w:line="276" w:lineRule="auto"/>
        <w:jc w:val="left"/>
        <w:rPr>
          <w:rFonts w:ascii="宋体" w:hAnsi="宋体" w:cs="宋体"/>
          <w:szCs w:val="21"/>
        </w:rPr>
      </w:pPr>
      <w:r>
        <w:rPr>
          <w:rFonts w:hint="eastAsia" w:ascii="宋体" w:hAnsi="宋体" w:cs="仿宋"/>
          <w:kern w:val="0"/>
          <w:szCs w:val="21"/>
          <w:shd w:val="clear" w:color="auto" w:fill="FFFFFF"/>
          <w:lang w:bidi="ar"/>
        </w:rPr>
        <w:t>质疑供应商：</w:t>
      </w:r>
      <w:r>
        <w:rPr>
          <w:rFonts w:hint="eastAsia" w:ascii="宋体" w:hAnsi="宋体" w:cs="Calibri"/>
          <w:kern w:val="0"/>
          <w:szCs w:val="21"/>
          <w:u w:val="single"/>
          <w:shd w:val="clear" w:color="auto" w:fill="FFFFFF"/>
          <w:lang w:bidi="ar"/>
        </w:rPr>
        <w:t xml:space="preserve">                                                                           </w:t>
      </w:r>
    </w:p>
    <w:p w14:paraId="5B17F118">
      <w:pPr>
        <w:widowControl/>
        <w:spacing w:before="100" w:beforeAutospacing="1" w:after="100" w:afterAutospacing="1" w:line="276" w:lineRule="auto"/>
        <w:jc w:val="left"/>
        <w:rPr>
          <w:rFonts w:ascii="宋体" w:hAnsi="宋体" w:cs="宋体"/>
          <w:szCs w:val="21"/>
        </w:rPr>
      </w:pPr>
      <w:r>
        <w:rPr>
          <w:rFonts w:hint="eastAsia" w:ascii="宋体" w:hAnsi="宋体" w:cs="仿宋"/>
          <w:kern w:val="0"/>
          <w:szCs w:val="21"/>
          <w:shd w:val="clear" w:color="auto" w:fill="FFFFFF"/>
          <w:lang w:bidi="ar"/>
        </w:rPr>
        <w:t>地址：</w:t>
      </w:r>
      <w:r>
        <w:rPr>
          <w:rFonts w:hint="eastAsia" w:ascii="宋体" w:hAnsi="宋体" w:cs="Calibri"/>
          <w:kern w:val="0"/>
          <w:szCs w:val="21"/>
          <w:u w:val="single"/>
          <w:shd w:val="clear" w:color="auto" w:fill="FFFFFF"/>
          <w:lang w:bidi="ar"/>
        </w:rPr>
        <w:t xml:space="preserve">                                                             </w:t>
      </w:r>
      <w:r>
        <w:rPr>
          <w:rFonts w:hint="eastAsia" w:ascii="宋体" w:hAnsi="宋体" w:cs="仿宋"/>
          <w:kern w:val="0"/>
          <w:szCs w:val="21"/>
          <w:shd w:val="clear" w:color="auto" w:fill="FFFFFF"/>
          <w:lang w:bidi="ar"/>
        </w:rPr>
        <w:t>邮编：</w:t>
      </w:r>
      <w:r>
        <w:rPr>
          <w:rFonts w:hint="eastAsia" w:ascii="宋体" w:hAnsi="宋体" w:cs="Calibri"/>
          <w:kern w:val="0"/>
          <w:szCs w:val="21"/>
          <w:u w:val="single"/>
          <w:shd w:val="clear" w:color="auto" w:fill="FFFFFF"/>
          <w:lang w:bidi="ar"/>
        </w:rPr>
        <w:t xml:space="preserve">             </w:t>
      </w:r>
    </w:p>
    <w:p w14:paraId="13474766">
      <w:pPr>
        <w:widowControl/>
        <w:spacing w:before="100" w:beforeAutospacing="1" w:after="100" w:afterAutospacing="1" w:line="276" w:lineRule="auto"/>
        <w:jc w:val="left"/>
        <w:rPr>
          <w:rFonts w:ascii="宋体" w:hAnsi="宋体" w:cs="Calibri"/>
          <w:kern w:val="0"/>
          <w:szCs w:val="21"/>
          <w:u w:val="single"/>
          <w:shd w:val="clear" w:color="auto" w:fill="FFFFFF"/>
          <w:lang w:bidi="ar"/>
        </w:rPr>
      </w:pPr>
      <w:r>
        <w:rPr>
          <w:rFonts w:hint="eastAsia" w:ascii="宋体" w:hAnsi="宋体" w:cs="仿宋"/>
          <w:kern w:val="0"/>
          <w:szCs w:val="21"/>
          <w:shd w:val="clear" w:color="auto" w:fill="FFFFFF"/>
          <w:lang w:bidi="ar"/>
        </w:rPr>
        <w:t>联系人：</w:t>
      </w:r>
      <w:r>
        <w:rPr>
          <w:rFonts w:hint="eastAsia" w:ascii="宋体" w:hAnsi="宋体" w:cs="Calibri"/>
          <w:kern w:val="0"/>
          <w:szCs w:val="21"/>
          <w:u w:val="single"/>
          <w:shd w:val="clear" w:color="auto" w:fill="FFFFFF"/>
          <w:lang w:bidi="ar"/>
        </w:rPr>
        <w:t xml:space="preserve">                                                                              </w:t>
      </w:r>
    </w:p>
    <w:p w14:paraId="56973FE6">
      <w:pPr>
        <w:widowControl/>
        <w:spacing w:before="100" w:beforeAutospacing="1" w:after="100" w:afterAutospacing="1" w:line="276" w:lineRule="auto"/>
        <w:jc w:val="left"/>
        <w:rPr>
          <w:rFonts w:ascii="宋体" w:hAnsi="宋体" w:cs="宋体"/>
          <w:szCs w:val="21"/>
        </w:rPr>
      </w:pPr>
      <w:r>
        <w:rPr>
          <w:rFonts w:hint="eastAsia" w:ascii="宋体" w:hAnsi="宋体" w:cs="仿宋"/>
          <w:kern w:val="0"/>
          <w:szCs w:val="21"/>
          <w:shd w:val="clear" w:color="auto" w:fill="FFFFFF"/>
          <w:lang w:bidi="ar"/>
        </w:rPr>
        <w:t>联系电话：</w:t>
      </w:r>
      <w:r>
        <w:rPr>
          <w:rFonts w:hint="eastAsia" w:ascii="宋体" w:hAnsi="宋体" w:cs="Calibri"/>
          <w:kern w:val="0"/>
          <w:szCs w:val="21"/>
          <w:u w:val="single"/>
          <w:shd w:val="clear" w:color="auto" w:fill="FFFFFF"/>
          <w:lang w:bidi="ar"/>
        </w:rPr>
        <w:t xml:space="preserve">                                                                            </w:t>
      </w:r>
    </w:p>
    <w:p w14:paraId="3285DC9F">
      <w:pPr>
        <w:widowControl/>
        <w:spacing w:before="100" w:beforeAutospacing="1" w:after="100" w:afterAutospacing="1" w:line="276" w:lineRule="auto"/>
        <w:jc w:val="left"/>
        <w:rPr>
          <w:rFonts w:ascii="宋体" w:hAnsi="宋体" w:cs="Calibri"/>
          <w:kern w:val="0"/>
          <w:szCs w:val="21"/>
          <w:u w:val="single"/>
          <w:shd w:val="clear" w:color="auto" w:fill="FFFFFF"/>
          <w:lang w:bidi="ar"/>
        </w:rPr>
      </w:pPr>
      <w:r>
        <w:rPr>
          <w:rFonts w:hint="eastAsia" w:ascii="宋体" w:hAnsi="宋体" w:cs="仿宋"/>
          <w:kern w:val="0"/>
          <w:szCs w:val="21"/>
          <w:shd w:val="clear" w:color="auto" w:fill="FFFFFF"/>
          <w:lang w:bidi="ar"/>
        </w:rPr>
        <w:t>授权代表：</w:t>
      </w:r>
      <w:r>
        <w:rPr>
          <w:rFonts w:hint="eastAsia" w:ascii="宋体" w:hAnsi="宋体" w:cs="Calibri"/>
          <w:kern w:val="0"/>
          <w:szCs w:val="21"/>
          <w:u w:val="single"/>
          <w:shd w:val="clear" w:color="auto" w:fill="FFFFFF"/>
          <w:lang w:bidi="ar"/>
        </w:rPr>
        <w:t xml:space="preserve">                                                                            </w:t>
      </w:r>
    </w:p>
    <w:p w14:paraId="6DE1216F">
      <w:pPr>
        <w:widowControl/>
        <w:spacing w:before="100" w:beforeAutospacing="1" w:after="100" w:afterAutospacing="1" w:line="276" w:lineRule="auto"/>
        <w:jc w:val="left"/>
        <w:rPr>
          <w:rFonts w:ascii="宋体" w:hAnsi="宋体" w:cs="宋体"/>
          <w:szCs w:val="21"/>
        </w:rPr>
      </w:pPr>
      <w:r>
        <w:rPr>
          <w:rFonts w:hint="eastAsia" w:ascii="宋体" w:hAnsi="宋体" w:cs="仿宋"/>
          <w:kern w:val="0"/>
          <w:szCs w:val="21"/>
          <w:shd w:val="clear" w:color="auto" w:fill="FFFFFF"/>
          <w:lang w:bidi="ar"/>
        </w:rPr>
        <w:t>联系电话：</w:t>
      </w:r>
      <w:r>
        <w:rPr>
          <w:rFonts w:hint="eastAsia" w:ascii="宋体" w:hAnsi="宋体" w:cs="Calibri"/>
          <w:kern w:val="0"/>
          <w:szCs w:val="21"/>
          <w:u w:val="single"/>
          <w:shd w:val="clear" w:color="auto" w:fill="FFFFFF"/>
          <w:lang w:bidi="ar"/>
        </w:rPr>
        <w:t xml:space="preserve">                                                                            </w:t>
      </w:r>
    </w:p>
    <w:p w14:paraId="01D2ED91">
      <w:pPr>
        <w:widowControl/>
        <w:spacing w:before="100" w:beforeAutospacing="1" w:after="100" w:afterAutospacing="1" w:line="276" w:lineRule="auto"/>
        <w:jc w:val="left"/>
        <w:rPr>
          <w:rFonts w:ascii="宋体" w:hAnsi="宋体" w:cs="宋体"/>
          <w:szCs w:val="21"/>
        </w:rPr>
      </w:pPr>
      <w:r>
        <w:rPr>
          <w:rFonts w:hint="eastAsia" w:ascii="宋体" w:hAnsi="宋体" w:cs="仿宋"/>
          <w:kern w:val="0"/>
          <w:szCs w:val="21"/>
          <w:shd w:val="clear" w:color="auto" w:fill="FFFFFF"/>
          <w:lang w:bidi="ar"/>
        </w:rPr>
        <w:t>地址：</w:t>
      </w:r>
      <w:r>
        <w:rPr>
          <w:rFonts w:hint="eastAsia" w:ascii="宋体" w:hAnsi="宋体" w:cs="Calibri"/>
          <w:kern w:val="0"/>
          <w:szCs w:val="21"/>
          <w:u w:val="single"/>
          <w:shd w:val="clear" w:color="auto" w:fill="FFFFFF"/>
          <w:lang w:bidi="ar"/>
        </w:rPr>
        <w:t xml:space="preserve">                                                             </w:t>
      </w:r>
      <w:r>
        <w:rPr>
          <w:rFonts w:hint="eastAsia" w:ascii="宋体" w:hAnsi="宋体" w:cs="仿宋"/>
          <w:kern w:val="0"/>
          <w:szCs w:val="21"/>
          <w:shd w:val="clear" w:color="auto" w:fill="FFFFFF"/>
          <w:lang w:bidi="ar"/>
        </w:rPr>
        <w:t>邮编：</w:t>
      </w:r>
      <w:r>
        <w:rPr>
          <w:rFonts w:hint="eastAsia" w:ascii="宋体" w:hAnsi="宋体" w:cs="Calibri"/>
          <w:kern w:val="0"/>
          <w:szCs w:val="21"/>
          <w:u w:val="single"/>
          <w:shd w:val="clear" w:color="auto" w:fill="FFFFFF"/>
          <w:lang w:bidi="ar"/>
        </w:rPr>
        <w:t xml:space="preserve">             </w:t>
      </w:r>
    </w:p>
    <w:p w14:paraId="0F0FB648">
      <w:pPr>
        <w:widowControl/>
        <w:spacing w:before="100" w:beforeAutospacing="1" w:after="100" w:afterAutospacing="1" w:line="360" w:lineRule="auto"/>
        <w:jc w:val="left"/>
        <w:rPr>
          <w:rFonts w:ascii="宋体" w:hAnsi="宋体" w:cs="黑体"/>
          <w:kern w:val="0"/>
          <w:szCs w:val="21"/>
          <w:shd w:val="clear" w:color="auto" w:fill="FFFFFF"/>
          <w:lang w:bidi="ar"/>
        </w:rPr>
      </w:pPr>
    </w:p>
    <w:p w14:paraId="21C5798C">
      <w:pPr>
        <w:widowControl/>
        <w:spacing w:before="100" w:beforeAutospacing="1" w:after="100" w:afterAutospacing="1" w:line="360" w:lineRule="auto"/>
        <w:jc w:val="left"/>
        <w:rPr>
          <w:rFonts w:ascii="宋体" w:hAnsi="宋体" w:cs="宋体"/>
          <w:szCs w:val="21"/>
        </w:rPr>
      </w:pPr>
      <w:r>
        <w:rPr>
          <w:rFonts w:ascii="宋体" w:hAnsi="宋体" w:cs="黑体"/>
          <w:kern w:val="0"/>
          <w:szCs w:val="21"/>
          <w:shd w:val="clear" w:color="auto" w:fill="FFFFFF"/>
          <w:lang w:bidi="ar"/>
        </w:rPr>
        <w:t>二、质疑项目基本情况</w:t>
      </w:r>
    </w:p>
    <w:p w14:paraId="3BAD83A0">
      <w:pPr>
        <w:widowControl/>
        <w:spacing w:before="100" w:beforeAutospacing="1" w:after="100" w:afterAutospacing="1" w:line="360" w:lineRule="auto"/>
        <w:jc w:val="left"/>
        <w:rPr>
          <w:rFonts w:ascii="宋体" w:hAnsi="宋体" w:cs="宋体"/>
          <w:szCs w:val="21"/>
        </w:rPr>
      </w:pPr>
      <w:r>
        <w:rPr>
          <w:rFonts w:hint="eastAsia" w:ascii="宋体" w:hAnsi="宋体" w:cs="仿宋"/>
          <w:kern w:val="0"/>
          <w:szCs w:val="21"/>
          <w:shd w:val="clear" w:color="auto" w:fill="FFFFFF"/>
          <w:lang w:bidi="ar"/>
        </w:rPr>
        <w:t>质疑项目的名称：</w:t>
      </w:r>
      <w:r>
        <w:rPr>
          <w:rFonts w:hint="eastAsia" w:ascii="宋体" w:hAnsi="宋体" w:cs="Calibri"/>
          <w:kern w:val="0"/>
          <w:szCs w:val="21"/>
          <w:u w:val="single"/>
          <w:shd w:val="clear" w:color="auto" w:fill="FFFFFF"/>
          <w:lang w:bidi="ar"/>
        </w:rPr>
        <w:t xml:space="preserve">                                                                            </w:t>
      </w:r>
    </w:p>
    <w:p w14:paraId="0284728A">
      <w:pPr>
        <w:widowControl/>
        <w:spacing w:before="100" w:beforeAutospacing="1" w:after="100" w:afterAutospacing="1" w:line="360" w:lineRule="auto"/>
        <w:jc w:val="left"/>
        <w:rPr>
          <w:rFonts w:ascii="宋体" w:hAnsi="宋体" w:cs="宋体"/>
          <w:szCs w:val="21"/>
        </w:rPr>
      </w:pPr>
      <w:r>
        <w:rPr>
          <w:rFonts w:hint="eastAsia" w:ascii="宋体" w:hAnsi="宋体" w:cs="仿宋"/>
          <w:kern w:val="0"/>
          <w:szCs w:val="21"/>
          <w:shd w:val="clear" w:color="auto" w:fill="FFFFFF"/>
          <w:lang w:bidi="ar"/>
        </w:rPr>
        <w:t>质疑项目的编号：</w:t>
      </w:r>
      <w:r>
        <w:rPr>
          <w:rFonts w:hint="eastAsia" w:ascii="宋体" w:hAnsi="宋体" w:cs="Calibri"/>
          <w:kern w:val="0"/>
          <w:szCs w:val="21"/>
          <w:u w:val="single"/>
          <w:shd w:val="clear" w:color="auto" w:fill="FFFFFF"/>
          <w:lang w:bidi="ar"/>
        </w:rPr>
        <w:t xml:space="preserve">                                                                            </w:t>
      </w:r>
    </w:p>
    <w:p w14:paraId="42D5BCFE">
      <w:pPr>
        <w:widowControl/>
        <w:spacing w:before="100" w:beforeAutospacing="1" w:after="100" w:afterAutospacing="1" w:line="360" w:lineRule="auto"/>
        <w:jc w:val="left"/>
        <w:rPr>
          <w:rFonts w:ascii="宋体" w:hAnsi="宋体" w:cs="宋体"/>
          <w:szCs w:val="21"/>
        </w:rPr>
      </w:pPr>
      <w:r>
        <w:rPr>
          <w:rFonts w:hint="eastAsia" w:ascii="宋体" w:hAnsi="宋体" w:cs="仿宋"/>
          <w:kern w:val="0"/>
          <w:szCs w:val="21"/>
          <w:shd w:val="clear" w:color="auto" w:fill="FFFFFF"/>
          <w:lang w:bidi="ar"/>
        </w:rPr>
        <w:t>采购人名称：</w:t>
      </w:r>
      <w:r>
        <w:rPr>
          <w:rFonts w:hint="eastAsia" w:ascii="宋体" w:hAnsi="宋体" w:cs="Calibri"/>
          <w:kern w:val="0"/>
          <w:szCs w:val="21"/>
          <w:u w:val="single"/>
          <w:shd w:val="clear" w:color="auto" w:fill="FFFFFF"/>
          <w:lang w:bidi="ar"/>
        </w:rPr>
        <w:t xml:space="preserve">                                                                                </w:t>
      </w:r>
    </w:p>
    <w:p w14:paraId="1DDEC989">
      <w:pPr>
        <w:widowControl/>
        <w:spacing w:before="100" w:beforeAutospacing="1" w:after="100" w:afterAutospacing="1" w:line="360" w:lineRule="auto"/>
        <w:jc w:val="left"/>
        <w:rPr>
          <w:rFonts w:ascii="宋体" w:hAnsi="宋体" w:cs="宋体"/>
          <w:szCs w:val="21"/>
        </w:rPr>
      </w:pPr>
      <w:r>
        <w:rPr>
          <w:rFonts w:hint="eastAsia" w:ascii="宋体" w:hAnsi="宋体" w:cs="仿宋"/>
          <w:kern w:val="0"/>
          <w:szCs w:val="21"/>
          <w:shd w:val="clear" w:color="auto" w:fill="FFFFFF"/>
          <w:lang w:bidi="ar"/>
        </w:rPr>
        <w:t>采购文件获取日期：</w:t>
      </w:r>
      <w:r>
        <w:rPr>
          <w:rFonts w:hint="eastAsia" w:ascii="宋体" w:hAnsi="宋体" w:cs="Calibri"/>
          <w:kern w:val="0"/>
          <w:szCs w:val="21"/>
          <w:u w:val="single"/>
          <w:shd w:val="clear" w:color="auto" w:fill="FFFFFF"/>
          <w:lang w:bidi="ar"/>
        </w:rPr>
        <w:t xml:space="preserve">                                                                          </w:t>
      </w:r>
    </w:p>
    <w:p w14:paraId="1F9C7D23">
      <w:pPr>
        <w:widowControl/>
        <w:spacing w:before="100" w:beforeAutospacing="1" w:after="100" w:afterAutospacing="1" w:line="360" w:lineRule="auto"/>
        <w:jc w:val="left"/>
        <w:rPr>
          <w:rFonts w:ascii="宋体" w:hAnsi="宋体" w:cs="宋体"/>
          <w:szCs w:val="21"/>
        </w:rPr>
      </w:pPr>
      <w:r>
        <w:rPr>
          <w:rFonts w:hint="eastAsia" w:ascii="宋体" w:hAnsi="宋体" w:cs="黑体"/>
          <w:kern w:val="0"/>
          <w:szCs w:val="21"/>
          <w:shd w:val="clear" w:color="auto" w:fill="FFFFFF"/>
          <w:lang w:bidi="ar"/>
        </w:rPr>
        <w:t>三、质疑事项具体内容</w:t>
      </w:r>
    </w:p>
    <w:p w14:paraId="704E41B3">
      <w:pPr>
        <w:widowControl/>
        <w:spacing w:before="100" w:beforeAutospacing="1" w:after="100" w:afterAutospacing="1" w:line="360" w:lineRule="auto"/>
        <w:jc w:val="left"/>
        <w:rPr>
          <w:rFonts w:ascii="宋体" w:hAnsi="宋体" w:cs="宋体"/>
          <w:szCs w:val="21"/>
        </w:rPr>
      </w:pPr>
      <w:r>
        <w:rPr>
          <w:rFonts w:hint="eastAsia" w:ascii="宋体" w:hAnsi="宋体" w:cs="仿宋"/>
          <w:kern w:val="0"/>
          <w:szCs w:val="21"/>
          <w:shd w:val="clear" w:color="auto" w:fill="FFFFFF"/>
          <w:lang w:bidi="ar"/>
        </w:rPr>
        <w:t>质疑事项1：</w:t>
      </w:r>
      <w:r>
        <w:rPr>
          <w:rFonts w:hint="eastAsia" w:ascii="宋体" w:hAnsi="宋体" w:cs="Calibri"/>
          <w:kern w:val="0"/>
          <w:szCs w:val="21"/>
          <w:u w:val="single"/>
          <w:shd w:val="clear" w:color="auto" w:fill="FFFFFF"/>
          <w:lang w:bidi="ar"/>
        </w:rPr>
        <w:t xml:space="preserve">                                                                            </w:t>
      </w:r>
    </w:p>
    <w:p w14:paraId="18D6C28C">
      <w:pPr>
        <w:widowControl/>
        <w:spacing w:before="100" w:beforeAutospacing="1" w:after="100" w:afterAutospacing="1" w:line="360" w:lineRule="auto"/>
        <w:jc w:val="left"/>
        <w:rPr>
          <w:rFonts w:ascii="宋体" w:hAnsi="宋体" w:cs="宋体"/>
          <w:szCs w:val="21"/>
        </w:rPr>
      </w:pPr>
      <w:r>
        <w:rPr>
          <w:rFonts w:hint="eastAsia" w:ascii="宋体" w:hAnsi="宋体" w:cs="仿宋"/>
          <w:kern w:val="0"/>
          <w:szCs w:val="21"/>
          <w:shd w:val="clear" w:color="auto" w:fill="FFFFFF"/>
          <w:lang w:bidi="ar"/>
        </w:rPr>
        <w:t>事实依据：</w:t>
      </w:r>
      <w:r>
        <w:rPr>
          <w:rFonts w:hint="eastAsia" w:ascii="宋体" w:hAnsi="宋体" w:cs="Calibri"/>
          <w:kern w:val="0"/>
          <w:szCs w:val="21"/>
          <w:u w:val="single"/>
          <w:shd w:val="clear" w:color="auto" w:fill="FFFFFF"/>
          <w:lang w:bidi="ar"/>
        </w:rPr>
        <w:t xml:space="preserve">                                                                            </w:t>
      </w:r>
    </w:p>
    <w:p w14:paraId="238DE9B8">
      <w:pPr>
        <w:widowControl/>
        <w:spacing w:before="100" w:beforeAutospacing="1" w:after="100" w:afterAutospacing="1" w:line="360" w:lineRule="auto"/>
        <w:jc w:val="left"/>
        <w:rPr>
          <w:rFonts w:ascii="宋体" w:hAnsi="宋体" w:cs="宋体"/>
          <w:szCs w:val="21"/>
        </w:rPr>
      </w:pPr>
      <w:r>
        <w:rPr>
          <w:rFonts w:hint="eastAsia" w:ascii="宋体" w:hAnsi="宋体" w:cs="仿宋"/>
          <w:kern w:val="0"/>
          <w:szCs w:val="21"/>
          <w:shd w:val="clear" w:color="auto" w:fill="FFFFFF"/>
          <w:lang w:bidi="ar"/>
        </w:rPr>
        <w:t>法律依据：</w:t>
      </w:r>
      <w:r>
        <w:rPr>
          <w:rFonts w:hint="eastAsia" w:ascii="宋体" w:hAnsi="宋体" w:cs="Calibri"/>
          <w:kern w:val="0"/>
          <w:szCs w:val="21"/>
          <w:u w:val="single"/>
          <w:shd w:val="clear" w:color="auto" w:fill="FFFFFF"/>
          <w:lang w:bidi="ar"/>
        </w:rPr>
        <w:t xml:space="preserve">                                                                            </w:t>
      </w:r>
    </w:p>
    <w:p w14:paraId="0F0585D9">
      <w:pPr>
        <w:widowControl/>
        <w:spacing w:before="100" w:beforeAutospacing="1" w:after="100" w:afterAutospacing="1" w:line="360" w:lineRule="auto"/>
        <w:jc w:val="left"/>
        <w:rPr>
          <w:rFonts w:ascii="宋体" w:hAnsi="宋体" w:cs="宋体"/>
          <w:szCs w:val="21"/>
        </w:rPr>
      </w:pPr>
      <w:r>
        <w:rPr>
          <w:rFonts w:hint="eastAsia" w:ascii="宋体" w:hAnsi="宋体" w:cs="仿宋"/>
          <w:kern w:val="0"/>
          <w:szCs w:val="21"/>
          <w:shd w:val="clear" w:color="auto" w:fill="FFFFFF"/>
          <w:lang w:bidi="ar"/>
        </w:rPr>
        <w:t>质疑事项2</w:t>
      </w:r>
    </w:p>
    <w:p w14:paraId="3A2A9F48">
      <w:pPr>
        <w:widowControl/>
        <w:spacing w:before="100" w:beforeAutospacing="1" w:after="100" w:afterAutospacing="1" w:line="360" w:lineRule="auto"/>
        <w:jc w:val="left"/>
        <w:rPr>
          <w:rFonts w:ascii="宋体" w:hAnsi="宋体" w:cs="宋体"/>
          <w:szCs w:val="21"/>
        </w:rPr>
      </w:pPr>
      <w:r>
        <w:rPr>
          <w:rFonts w:hint="eastAsia" w:ascii="宋体" w:hAnsi="宋体" w:cs="仿宋"/>
          <w:kern w:val="0"/>
          <w:szCs w:val="21"/>
          <w:shd w:val="clear" w:color="auto" w:fill="FFFFFF"/>
          <w:lang w:bidi="ar"/>
        </w:rPr>
        <w:t>……</w:t>
      </w:r>
    </w:p>
    <w:p w14:paraId="5B104AEF">
      <w:pPr>
        <w:widowControl/>
        <w:spacing w:before="100" w:beforeAutospacing="1" w:after="100" w:afterAutospacing="1" w:line="360" w:lineRule="auto"/>
        <w:jc w:val="left"/>
        <w:rPr>
          <w:rFonts w:ascii="宋体" w:hAnsi="宋体" w:cs="宋体"/>
          <w:szCs w:val="21"/>
        </w:rPr>
      </w:pPr>
      <w:r>
        <w:rPr>
          <w:rFonts w:hint="eastAsia" w:ascii="宋体" w:hAnsi="宋体" w:cs="黑体"/>
          <w:kern w:val="0"/>
          <w:szCs w:val="21"/>
          <w:shd w:val="clear" w:color="auto" w:fill="FFFFFF"/>
          <w:lang w:bidi="ar"/>
        </w:rPr>
        <w:t>四、与质疑事项相关的质疑请求</w:t>
      </w:r>
    </w:p>
    <w:p w14:paraId="21FF42DA">
      <w:pPr>
        <w:widowControl/>
        <w:spacing w:before="100" w:beforeAutospacing="1" w:after="100" w:afterAutospacing="1" w:line="360" w:lineRule="auto"/>
        <w:jc w:val="left"/>
        <w:rPr>
          <w:rFonts w:ascii="宋体" w:hAnsi="宋体" w:cs="Calibri"/>
          <w:kern w:val="0"/>
          <w:szCs w:val="21"/>
          <w:u w:val="single"/>
          <w:shd w:val="clear" w:color="auto" w:fill="FFFFFF"/>
          <w:lang w:bidi="ar"/>
        </w:rPr>
      </w:pPr>
      <w:r>
        <w:rPr>
          <w:rFonts w:hint="eastAsia" w:ascii="宋体" w:hAnsi="宋体" w:cs="仿宋"/>
          <w:kern w:val="0"/>
          <w:szCs w:val="21"/>
          <w:shd w:val="clear" w:color="auto" w:fill="FFFFFF"/>
          <w:lang w:bidi="ar"/>
        </w:rPr>
        <w:t>请求：</w:t>
      </w:r>
      <w:r>
        <w:rPr>
          <w:rFonts w:hint="eastAsia" w:ascii="宋体" w:hAnsi="宋体" w:cs="Calibri"/>
          <w:kern w:val="0"/>
          <w:szCs w:val="21"/>
          <w:u w:val="single"/>
          <w:shd w:val="clear" w:color="auto" w:fill="FFFFFF"/>
          <w:lang w:bidi="ar"/>
        </w:rPr>
        <w:t xml:space="preserve">                                                                            </w:t>
      </w:r>
    </w:p>
    <w:p w14:paraId="312C965A">
      <w:pPr>
        <w:widowControl/>
        <w:spacing w:before="100" w:beforeAutospacing="1" w:after="100" w:afterAutospacing="1" w:line="360" w:lineRule="auto"/>
        <w:jc w:val="left"/>
        <w:rPr>
          <w:rFonts w:ascii="宋体" w:hAnsi="宋体" w:cs="宋体"/>
          <w:szCs w:val="21"/>
        </w:rPr>
      </w:pPr>
    </w:p>
    <w:p w14:paraId="54050D9A">
      <w:pPr>
        <w:widowControl/>
        <w:spacing w:before="100" w:beforeAutospacing="1" w:after="100" w:afterAutospacing="1" w:line="360" w:lineRule="auto"/>
        <w:jc w:val="left"/>
        <w:rPr>
          <w:rFonts w:ascii="宋体" w:hAnsi="宋体" w:cs="仿宋_GB2312"/>
          <w:kern w:val="0"/>
          <w:szCs w:val="21"/>
          <w:shd w:val="clear" w:color="auto" w:fill="FFFFFF"/>
          <w:lang w:bidi="ar"/>
        </w:rPr>
      </w:pPr>
      <w:r>
        <w:rPr>
          <w:rFonts w:ascii="宋体" w:hAnsi="宋体" w:cs="仿宋_GB2312"/>
          <w:kern w:val="0"/>
          <w:szCs w:val="21"/>
          <w:shd w:val="clear" w:color="auto" w:fill="FFFFFF"/>
          <w:lang w:bidi="ar"/>
        </w:rPr>
        <w:t>签字(签章)：</w:t>
      </w:r>
    </w:p>
    <w:p w14:paraId="07B4A27B">
      <w:pPr>
        <w:widowControl/>
        <w:spacing w:before="100" w:beforeAutospacing="1" w:after="100" w:afterAutospacing="1" w:line="360" w:lineRule="auto"/>
        <w:jc w:val="left"/>
        <w:rPr>
          <w:rFonts w:ascii="宋体" w:hAnsi="宋体" w:cs="宋体"/>
          <w:szCs w:val="21"/>
        </w:rPr>
      </w:pPr>
      <w:r>
        <w:rPr>
          <w:rFonts w:ascii="宋体" w:hAnsi="宋体" w:cs="仿宋_GB2312"/>
          <w:kern w:val="0"/>
          <w:szCs w:val="21"/>
          <w:shd w:val="clear" w:color="auto" w:fill="FFFFFF"/>
          <w:lang w:bidi="ar"/>
        </w:rPr>
        <w:t>公章：</w:t>
      </w:r>
    </w:p>
    <w:p w14:paraId="2FAFE88D">
      <w:pPr>
        <w:widowControl/>
        <w:spacing w:before="100" w:beforeAutospacing="1" w:after="100" w:afterAutospacing="1" w:line="360" w:lineRule="auto"/>
        <w:jc w:val="left"/>
        <w:rPr>
          <w:rFonts w:ascii="宋体" w:hAnsi="宋体" w:cs="Calibri"/>
          <w:kern w:val="0"/>
          <w:szCs w:val="21"/>
          <w:shd w:val="clear" w:color="auto" w:fill="FFFFFF"/>
          <w:lang w:bidi="ar"/>
        </w:rPr>
      </w:pPr>
      <w:r>
        <w:rPr>
          <w:rFonts w:ascii="宋体" w:hAnsi="宋体" w:cs="仿宋_GB2312"/>
          <w:kern w:val="0"/>
          <w:szCs w:val="21"/>
          <w:shd w:val="clear" w:color="auto" w:fill="FFFFFF"/>
          <w:lang w:bidi="ar"/>
        </w:rPr>
        <w:t>日期：</w:t>
      </w:r>
    </w:p>
    <w:p w14:paraId="1A251363">
      <w:pPr>
        <w:widowControl/>
        <w:spacing w:before="100" w:beforeAutospacing="1" w:after="100" w:afterAutospacing="1" w:line="360" w:lineRule="auto"/>
        <w:jc w:val="left"/>
        <w:rPr>
          <w:rFonts w:ascii="宋体" w:hAnsi="宋体" w:cs="宋体"/>
          <w:szCs w:val="21"/>
        </w:rPr>
      </w:pPr>
    </w:p>
    <w:p w14:paraId="0DA6C911">
      <w:pPr>
        <w:widowControl/>
        <w:spacing w:before="100" w:beforeAutospacing="1" w:after="100" w:afterAutospacing="1" w:line="360" w:lineRule="auto"/>
        <w:jc w:val="left"/>
        <w:rPr>
          <w:rFonts w:ascii="宋体" w:hAnsi="宋体" w:cs="宋体"/>
          <w:szCs w:val="21"/>
        </w:rPr>
      </w:pPr>
      <w:r>
        <w:rPr>
          <w:rFonts w:hint="eastAsia" w:ascii="宋体" w:hAnsi="宋体" w:cs="黑体"/>
          <w:b/>
          <w:kern w:val="0"/>
          <w:szCs w:val="21"/>
          <w:shd w:val="clear" w:color="auto" w:fill="FFFFFF"/>
          <w:lang w:bidi="ar"/>
        </w:rPr>
        <w:t>质疑函制作说明：</w:t>
      </w:r>
    </w:p>
    <w:p w14:paraId="48F9DAC3">
      <w:pPr>
        <w:widowControl/>
        <w:spacing w:before="100" w:beforeAutospacing="1" w:after="100" w:afterAutospacing="1" w:line="360" w:lineRule="auto"/>
        <w:ind w:firstLine="640"/>
        <w:jc w:val="left"/>
        <w:rPr>
          <w:rFonts w:ascii="宋体" w:hAnsi="宋体" w:cs="宋体"/>
          <w:szCs w:val="21"/>
        </w:rPr>
      </w:pPr>
      <w:r>
        <w:rPr>
          <w:rFonts w:ascii="宋体" w:hAnsi="宋体" w:cs="仿宋_GB2312"/>
          <w:kern w:val="0"/>
          <w:szCs w:val="21"/>
          <w:shd w:val="clear" w:color="auto" w:fill="FFFFFF"/>
          <w:lang w:bidi="ar"/>
        </w:rPr>
        <w:t>1.供应商提出质疑时，应提交质疑函和必要的证明材料。</w:t>
      </w:r>
    </w:p>
    <w:p w14:paraId="4DDECCD0">
      <w:pPr>
        <w:widowControl/>
        <w:spacing w:before="100" w:beforeAutospacing="1" w:after="100" w:afterAutospacing="1" w:line="360" w:lineRule="auto"/>
        <w:ind w:firstLine="640"/>
        <w:jc w:val="left"/>
        <w:rPr>
          <w:rFonts w:ascii="宋体" w:hAnsi="宋体" w:cs="宋体"/>
          <w:szCs w:val="21"/>
        </w:rPr>
      </w:pPr>
      <w:r>
        <w:rPr>
          <w:rFonts w:ascii="宋体" w:hAnsi="宋体" w:cs="仿宋_GB2312"/>
          <w:kern w:val="0"/>
          <w:szCs w:val="21"/>
          <w:shd w:val="clear" w:color="auto" w:fill="FFFFFF"/>
          <w:lang w:bidi="ar"/>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7CD73DA">
      <w:pPr>
        <w:widowControl/>
        <w:spacing w:before="100" w:beforeAutospacing="1" w:after="100" w:afterAutospacing="1" w:line="360" w:lineRule="auto"/>
        <w:ind w:firstLine="640"/>
        <w:jc w:val="left"/>
        <w:rPr>
          <w:rFonts w:ascii="宋体" w:hAnsi="宋体" w:cs="宋体"/>
          <w:szCs w:val="21"/>
        </w:rPr>
      </w:pPr>
      <w:r>
        <w:rPr>
          <w:rFonts w:ascii="宋体" w:hAnsi="宋体" w:cs="仿宋_GB2312"/>
          <w:kern w:val="0"/>
          <w:szCs w:val="21"/>
          <w:shd w:val="clear" w:color="auto" w:fill="FFFFFF"/>
          <w:lang w:bidi="ar"/>
        </w:rPr>
        <w:t>3.质疑供应商若对项目的某一</w:t>
      </w:r>
      <w:r>
        <w:rPr>
          <w:rFonts w:hint="eastAsia" w:ascii="宋体" w:hAnsi="宋体" w:cs="仿宋_GB2312"/>
          <w:kern w:val="0"/>
          <w:szCs w:val="21"/>
          <w:shd w:val="clear" w:color="auto" w:fill="FFFFFF"/>
          <w:lang w:bidi="ar"/>
        </w:rPr>
        <w:t>标项</w:t>
      </w:r>
      <w:r>
        <w:rPr>
          <w:rFonts w:ascii="宋体" w:hAnsi="宋体" w:cs="仿宋_GB2312"/>
          <w:kern w:val="0"/>
          <w:szCs w:val="21"/>
          <w:shd w:val="clear" w:color="auto" w:fill="FFFFFF"/>
          <w:lang w:bidi="ar"/>
        </w:rPr>
        <w:t>进行质疑，质疑函中应列明具体</w:t>
      </w:r>
      <w:r>
        <w:rPr>
          <w:rFonts w:hint="eastAsia" w:ascii="宋体" w:hAnsi="宋体" w:cs="仿宋_GB2312"/>
          <w:kern w:val="0"/>
          <w:szCs w:val="21"/>
          <w:shd w:val="clear" w:color="auto" w:fill="FFFFFF"/>
          <w:lang w:bidi="ar"/>
        </w:rPr>
        <w:t>标项</w:t>
      </w:r>
      <w:r>
        <w:rPr>
          <w:rFonts w:ascii="宋体" w:hAnsi="宋体" w:cs="仿宋_GB2312"/>
          <w:kern w:val="0"/>
          <w:szCs w:val="21"/>
          <w:shd w:val="clear" w:color="auto" w:fill="FFFFFF"/>
          <w:lang w:bidi="ar"/>
        </w:rPr>
        <w:t>。</w:t>
      </w:r>
    </w:p>
    <w:p w14:paraId="71F15E57">
      <w:pPr>
        <w:widowControl/>
        <w:spacing w:before="100" w:beforeAutospacing="1" w:after="100" w:afterAutospacing="1" w:line="360" w:lineRule="auto"/>
        <w:ind w:firstLine="640"/>
        <w:jc w:val="left"/>
        <w:rPr>
          <w:rFonts w:ascii="宋体" w:hAnsi="宋体" w:cs="宋体"/>
          <w:szCs w:val="21"/>
        </w:rPr>
      </w:pPr>
      <w:r>
        <w:rPr>
          <w:rFonts w:ascii="宋体" w:hAnsi="宋体" w:cs="仿宋_GB2312"/>
          <w:kern w:val="0"/>
          <w:szCs w:val="21"/>
          <w:shd w:val="clear" w:color="auto" w:fill="FFFFFF"/>
          <w:lang w:bidi="ar"/>
        </w:rPr>
        <w:t>4.质疑函的质疑事项应具体、明确，并有必要的事实依据和法律依据。</w:t>
      </w:r>
    </w:p>
    <w:p w14:paraId="0F71FCB0">
      <w:pPr>
        <w:widowControl/>
        <w:spacing w:before="100" w:beforeAutospacing="1" w:after="100" w:afterAutospacing="1" w:line="360" w:lineRule="auto"/>
        <w:ind w:firstLine="640"/>
        <w:jc w:val="left"/>
        <w:rPr>
          <w:rFonts w:ascii="宋体" w:hAnsi="宋体" w:cs="宋体"/>
          <w:szCs w:val="21"/>
        </w:rPr>
      </w:pPr>
      <w:r>
        <w:rPr>
          <w:rFonts w:ascii="宋体" w:hAnsi="宋体" w:cs="仿宋_GB2312"/>
          <w:kern w:val="0"/>
          <w:szCs w:val="21"/>
          <w:shd w:val="clear" w:color="auto" w:fill="FFFFFF"/>
          <w:lang w:bidi="ar"/>
        </w:rPr>
        <w:t>5.质疑函的质疑请求应与质疑事项相关。</w:t>
      </w:r>
    </w:p>
    <w:p w14:paraId="23D443F9">
      <w:pPr>
        <w:widowControl/>
        <w:spacing w:before="100" w:beforeAutospacing="1" w:after="100" w:afterAutospacing="1" w:line="360" w:lineRule="auto"/>
        <w:ind w:firstLine="640"/>
        <w:jc w:val="left"/>
        <w:rPr>
          <w:rFonts w:ascii="宋体" w:hAnsi="宋体" w:cs="宋体"/>
          <w:szCs w:val="21"/>
        </w:rPr>
      </w:pPr>
      <w:r>
        <w:rPr>
          <w:rFonts w:ascii="宋体" w:hAnsi="宋体" w:cs="仿宋_GB2312"/>
          <w:kern w:val="0"/>
          <w:szCs w:val="21"/>
          <w:shd w:val="clear" w:color="auto" w:fill="FFFFFF"/>
          <w:lang w:bidi="ar"/>
        </w:rPr>
        <w:t>6.质疑供应商为自然人的，质疑函应由本人签字；质疑供应商为法人或者其他组织的，质疑函应由法定代表人、主要负责人，或者其授权代表签字或者盖章，并加盖公章。</w:t>
      </w:r>
    </w:p>
    <w:p w14:paraId="261EE698">
      <w:pPr>
        <w:widowControl/>
        <w:spacing w:before="100" w:beforeAutospacing="1" w:after="100" w:afterAutospacing="1" w:line="360" w:lineRule="auto"/>
        <w:ind w:firstLine="640"/>
        <w:jc w:val="left"/>
        <w:rPr>
          <w:rFonts w:ascii="宋体" w:hAnsi="宋体" w:cs="宋体"/>
          <w:szCs w:val="21"/>
        </w:rPr>
      </w:pPr>
    </w:p>
    <w:sectPr>
      <w:footerReference r:id="rId10" w:type="first"/>
      <w:headerReference r:id="rId8" w:type="default"/>
      <w:footerReference r:id="rId9" w:type="default"/>
      <w:pgSz w:w="11906" w:h="16838"/>
      <w:pgMar w:top="992" w:right="1191" w:bottom="992" w:left="1191" w:header="992"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
    <w:altName w:val="Times New Roman"/>
    <w:panose1 w:val="00000000000000000000"/>
    <w:charset w:val="00"/>
    <w:family w:val="auto"/>
    <w:pitch w:val="default"/>
    <w:sig w:usb0="00000000" w:usb1="00000000" w:usb2="00000000" w:usb3="00000000" w:csb0="00040001"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B9C24">
    <w:pPr>
      <w:pStyle w:val="23"/>
      <w:jc w:val="center"/>
      <w:rPr>
        <w:kern w:val="0"/>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6F6B7">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2960F">
    <w:pPr>
      <w:pStyle w:val="23"/>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D20D2">
    <w:pPr>
      <w:pStyle w:val="23"/>
      <w:jc w:val="center"/>
      <w:rPr>
        <w:kern w:val="0"/>
        <w:szCs w:val="21"/>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EE4FE5">
                          <w:pPr>
                            <w:pStyle w:val="23"/>
                            <w:rPr>
                              <w:rFonts w:hint="eastAsia" w:ascii="宋体" w:hAnsi="宋体" w:eastAsia="宋体" w:cs="宋体"/>
                            </w:rPr>
                          </w:pPr>
                          <w:r>
                            <w:rPr>
                              <w:rFonts w:hint="eastAsia" w:ascii="宋体" w:hAnsi="宋体" w:eastAsia="宋体" w:cs="宋体"/>
                            </w:rPr>
                            <w:t xml:space="preserve">第 </w:t>
                          </w: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rPr>
                            <w:t xml:space="preserve"> 页 共 61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71EE4FE5">
                    <w:pPr>
                      <w:pStyle w:val="23"/>
                      <w:rPr>
                        <w:rFonts w:hint="eastAsia" w:ascii="宋体" w:hAnsi="宋体" w:eastAsia="宋体" w:cs="宋体"/>
                      </w:rPr>
                    </w:pPr>
                    <w:r>
                      <w:rPr>
                        <w:rFonts w:hint="eastAsia" w:ascii="宋体" w:hAnsi="宋体" w:eastAsia="宋体" w:cs="宋体"/>
                      </w:rPr>
                      <w:t xml:space="preserve">第 </w:t>
                    </w: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rPr>
                      <w:t xml:space="preserve"> 页 共 61 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847CAF">
                          <w:pPr>
                            <w:pStyle w:val="23"/>
                            <w:rPr>
                              <w:rFonts w:ascii="宋体" w:hAnsi="宋体" w:cs="宋体"/>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F847CAF">
                    <w:pPr>
                      <w:pStyle w:val="23"/>
                      <w:rPr>
                        <w:rFonts w:ascii="宋体" w:hAnsi="宋体" w:cs="宋体"/>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DFDE7">
    <w:pPr>
      <w:pStyle w:val="23"/>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5B106C8D">
                          <w:pPr>
                            <w:pStyle w:val="23"/>
                          </w:pPr>
                          <w:r>
                            <w:t>第</w:t>
                          </w:r>
                          <w:r>
                            <w:fldChar w:fldCharType="begin"/>
                          </w:r>
                          <w:r>
                            <w:instrText xml:space="preserve"> PAGE  \* MERGEFORMAT </w:instrText>
                          </w:r>
                          <w:r>
                            <w:fldChar w:fldCharType="separate"/>
                          </w:r>
                          <w:r>
                            <w:t>8</w:t>
                          </w:r>
                          <w:r>
                            <w:fldChar w:fldCharType="end"/>
                          </w:r>
                          <w:r>
                            <w:t>页共</w:t>
                          </w:r>
                          <w:r>
                            <w:fldChar w:fldCharType="begin"/>
                          </w:r>
                          <w:r>
                            <w:instrText xml:space="preserve"> NUMPAGES  \* MERGEFORMAT </w:instrText>
                          </w:r>
                          <w:r>
                            <w:fldChar w:fldCharType="separate"/>
                          </w:r>
                          <w:r>
                            <w:t>78</w:t>
                          </w:r>
                          <w:r>
                            <w:fldChar w:fldCharType="end"/>
                          </w:r>
                          <w:r>
                            <w:t>页</w:t>
                          </w:r>
                        </w:p>
                      </w:txbxContent>
                    </wps:txbx>
                    <wps:bodyPr rot="0" vert="horz" wrap="none" lIns="0" tIns="0" rIns="0" bIns="0" anchor="t" anchorCtr="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6pebnPAAAABQEAAA8AAAAAAAAAAQAgAAAAIgAAAGRycy9kb3du&#10;cmV2LnhtbFBLAQIUABQAAAAIAIdO4kArz2RHCAIAABIEAAAOAAAAAAAAAAEAIAAAAB4BAABkcnMv&#10;ZTJvRG9jLnhtbFBLBQYAAAAABgAGAFkBAACYBQAAAAA=&#10;">
              <v:fill on="f" focussize="0,0"/>
              <v:stroke on="f"/>
              <v:imagedata o:title=""/>
              <o:lock v:ext="edit" aspectratio="f"/>
              <v:textbox inset="0mm,0mm,0mm,0mm" style="mso-fit-shape-to-text:t;">
                <w:txbxContent>
                  <w:p w14:paraId="5B106C8D">
                    <w:pPr>
                      <w:pStyle w:val="23"/>
                    </w:pPr>
                    <w:r>
                      <w:t>第</w:t>
                    </w:r>
                    <w:r>
                      <w:fldChar w:fldCharType="begin"/>
                    </w:r>
                    <w:r>
                      <w:instrText xml:space="preserve"> PAGE  \* MERGEFORMAT </w:instrText>
                    </w:r>
                    <w:r>
                      <w:fldChar w:fldCharType="separate"/>
                    </w:r>
                    <w:r>
                      <w:t>8</w:t>
                    </w:r>
                    <w:r>
                      <w:fldChar w:fldCharType="end"/>
                    </w:r>
                    <w:r>
                      <w:t>页共</w:t>
                    </w:r>
                    <w:r>
                      <w:fldChar w:fldCharType="begin"/>
                    </w:r>
                    <w:r>
                      <w:instrText xml:space="preserve"> NUMPAGES  \* MERGEFORMAT </w:instrText>
                    </w:r>
                    <w:r>
                      <w:fldChar w:fldCharType="separate"/>
                    </w:r>
                    <w:r>
                      <w:t>78</w:t>
                    </w:r>
                    <w:r>
                      <w:fldChar w:fldCharType="end"/>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71AF0">
    <w:pPr>
      <w:pStyle w:val="24"/>
      <w:jc w:val="both"/>
      <w:rPr>
        <w:rFonts w:ascii="宋体"/>
      </w:rPr>
    </w:pPr>
    <w:r>
      <w:rPr>
        <w:rFonts w:ascii="宋体"/>
      </w:rPr>
      <w:drawing>
        <wp:inline distT="0" distB="0" distL="114300" distR="114300">
          <wp:extent cx="1602105" cy="297815"/>
          <wp:effectExtent l="0" t="0" r="17145" b="698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
                  <a:stretch>
                    <a:fillRect/>
                  </a:stretch>
                </pic:blipFill>
                <pic:spPr>
                  <a:xfrm>
                    <a:off x="0" y="0"/>
                    <a:ext cx="1602105" cy="297815"/>
                  </a:xfrm>
                  <a:prstGeom prst="rect">
                    <a:avLst/>
                  </a:prstGeom>
                  <a:noFill/>
                  <a:ln>
                    <a:noFill/>
                  </a:ln>
                </pic:spPr>
              </pic:pic>
            </a:graphicData>
          </a:graphic>
        </wp:inline>
      </w:drawing>
    </w:r>
    <w:r>
      <w:rPr>
        <w:rFonts w:hint="eastAsia" w:ascii="宋体"/>
      </w:rPr>
      <w:t>定海区生物多样性监测网络和智慧化管理系统建设项目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5C9CF">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844DA">
    <w:pPr>
      <w:pStyle w:val="24"/>
      <w:jc w:val="both"/>
      <w:rPr>
        <w:rFonts w:ascii="宋体"/>
      </w:rPr>
    </w:pPr>
    <w:r>
      <w:rPr>
        <w:rFonts w:ascii="宋体"/>
      </w:rPr>
      <w:drawing>
        <wp:inline distT="0" distB="0" distL="114300" distR="114300">
          <wp:extent cx="1602105" cy="297815"/>
          <wp:effectExtent l="0" t="0" r="17145"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
                  <a:stretch>
                    <a:fillRect/>
                  </a:stretch>
                </pic:blipFill>
                <pic:spPr>
                  <a:xfrm>
                    <a:off x="0" y="0"/>
                    <a:ext cx="1602105" cy="297815"/>
                  </a:xfrm>
                  <a:prstGeom prst="rect">
                    <a:avLst/>
                  </a:prstGeom>
                  <a:noFill/>
                  <a:ln>
                    <a:noFill/>
                  </a:ln>
                </pic:spPr>
              </pic:pic>
            </a:graphicData>
          </a:graphic>
        </wp:inline>
      </w:drawing>
    </w:r>
    <w:r>
      <w:rPr>
        <w:rFonts w:hint="eastAsia" w:ascii="宋体"/>
      </w:rPr>
      <w:t xml:space="preserve">                            舟山市公安局警犬基地开办物品采购项目(第四次招标）</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C35DED"/>
    <w:multiLevelType w:val="singleLevel"/>
    <w:tmpl w:val="80C35DED"/>
    <w:lvl w:ilvl="0" w:tentative="0">
      <w:start w:val="1"/>
      <w:numFmt w:val="decimal"/>
      <w:suff w:val="nothing"/>
      <w:lvlText w:val="%1、"/>
      <w:lvlJc w:val="left"/>
    </w:lvl>
  </w:abstractNum>
  <w:abstractNum w:abstractNumId="1">
    <w:nsid w:val="0C34DE15"/>
    <w:multiLevelType w:val="singleLevel"/>
    <w:tmpl w:val="0C34DE15"/>
    <w:lvl w:ilvl="0" w:tentative="0">
      <w:start w:val="1"/>
      <w:numFmt w:val="decimal"/>
      <w:lvlText w:val="%1."/>
      <w:lvlJc w:val="left"/>
      <w:pPr>
        <w:tabs>
          <w:tab w:val="left" w:pos="312"/>
        </w:tabs>
      </w:pPr>
    </w:lvl>
  </w:abstractNum>
  <w:abstractNum w:abstractNumId="2">
    <w:nsid w:val="0E3075FB"/>
    <w:multiLevelType w:val="multilevel"/>
    <w:tmpl w:val="0E3075FB"/>
    <w:lvl w:ilvl="0" w:tentative="0">
      <w:start w:val="1"/>
      <w:numFmt w:val="decimal"/>
      <w:lvlText w:val="%1"/>
      <w:lvlJc w:val="left"/>
      <w:pPr>
        <w:tabs>
          <w:tab w:val="left" w:pos="284"/>
        </w:tabs>
        <w:ind w:left="0" w:firstLine="0"/>
      </w:pPr>
      <w:rPr>
        <w:rFonts w:hint="default" w:ascii="Times New Roman" w:hAnsi="Times New Roman" w:eastAsia="宋体"/>
        <w:b/>
        <w:i w:val="0"/>
        <w:sz w:val="36"/>
      </w:rPr>
    </w:lvl>
    <w:lvl w:ilvl="1" w:tentative="0">
      <w:start w:val="1"/>
      <w:numFmt w:val="decimal"/>
      <w:lvlText w:val="%1.%2"/>
      <w:lvlJc w:val="left"/>
      <w:pPr>
        <w:tabs>
          <w:tab w:val="left" w:pos="284"/>
        </w:tabs>
        <w:ind w:left="0" w:firstLine="0"/>
      </w:pPr>
      <w:rPr>
        <w:rFonts w:hint="default" w:ascii="Times New Roman" w:hAnsi="Times New Roman" w:eastAsia="宋体"/>
        <w:b/>
        <w:i w:val="0"/>
        <w:sz w:val="32"/>
      </w:rPr>
    </w:lvl>
    <w:lvl w:ilvl="2" w:tentative="0">
      <w:start w:val="1"/>
      <w:numFmt w:val="decimal"/>
      <w:lvlText w:val="%1.%2.%3"/>
      <w:lvlJc w:val="left"/>
      <w:pPr>
        <w:tabs>
          <w:tab w:val="left" w:pos="284"/>
        </w:tabs>
        <w:ind w:left="0" w:firstLine="0"/>
      </w:pPr>
      <w:rPr>
        <w:rFonts w:hint="default" w:ascii="Times New Roman" w:hAnsi="Times New Roman" w:eastAsia="宋体"/>
        <w:b/>
        <w:i w:val="0"/>
        <w:sz w:val="30"/>
      </w:rPr>
    </w:lvl>
    <w:lvl w:ilvl="3" w:tentative="0">
      <w:start w:val="1"/>
      <w:numFmt w:val="decimal"/>
      <w:pStyle w:val="5"/>
      <w:lvlText w:val="%1.%2.%3.%4"/>
      <w:lvlJc w:val="left"/>
      <w:pPr>
        <w:tabs>
          <w:tab w:val="left" w:pos="284"/>
        </w:tabs>
        <w:ind w:left="0" w:firstLine="0"/>
      </w:pPr>
      <w:rPr>
        <w:rFonts w:hint="default" w:ascii="Times New Roman" w:hAnsi="Times New Roman" w:eastAsia="宋体"/>
        <w:b/>
        <w:i w:val="0"/>
        <w:sz w:val="28"/>
      </w:rPr>
    </w:lvl>
    <w:lvl w:ilvl="4" w:tentative="0">
      <w:start w:val="1"/>
      <w:numFmt w:val="decimal"/>
      <w:lvlText w:val="%1.%2.%3.%4.%5"/>
      <w:lvlJc w:val="left"/>
      <w:pPr>
        <w:tabs>
          <w:tab w:val="left" w:pos="284"/>
        </w:tabs>
        <w:ind w:left="170" w:hanging="170"/>
      </w:pPr>
      <w:rPr>
        <w:rFonts w:hint="eastAsia"/>
      </w:rPr>
    </w:lvl>
    <w:lvl w:ilvl="5" w:tentative="0">
      <w:start w:val="1"/>
      <w:numFmt w:val="decimal"/>
      <w:lvlText w:val="%1.%2.%3.%4.%5.%6"/>
      <w:lvlJc w:val="left"/>
      <w:pPr>
        <w:tabs>
          <w:tab w:val="left" w:pos="284"/>
        </w:tabs>
        <w:ind w:left="170" w:hanging="170"/>
      </w:pPr>
      <w:rPr>
        <w:rFonts w:hint="eastAsia"/>
      </w:rPr>
    </w:lvl>
    <w:lvl w:ilvl="6" w:tentative="0">
      <w:start w:val="1"/>
      <w:numFmt w:val="decimal"/>
      <w:lvlText w:val="%1.%2.%3.%4.%5.%6.%7"/>
      <w:lvlJc w:val="left"/>
      <w:pPr>
        <w:tabs>
          <w:tab w:val="left" w:pos="284"/>
        </w:tabs>
        <w:ind w:left="170" w:hanging="170"/>
      </w:pPr>
      <w:rPr>
        <w:rFonts w:hint="eastAsia"/>
      </w:rPr>
    </w:lvl>
    <w:lvl w:ilvl="7" w:tentative="0">
      <w:start w:val="1"/>
      <w:numFmt w:val="decimal"/>
      <w:lvlText w:val="%1.%2.%3.%4.%5.%6.%7.%8"/>
      <w:lvlJc w:val="left"/>
      <w:pPr>
        <w:tabs>
          <w:tab w:val="left" w:pos="284"/>
        </w:tabs>
        <w:ind w:left="170" w:hanging="170"/>
      </w:pPr>
      <w:rPr>
        <w:rFonts w:hint="eastAsia"/>
      </w:rPr>
    </w:lvl>
    <w:lvl w:ilvl="8" w:tentative="0">
      <w:start w:val="1"/>
      <w:numFmt w:val="decimal"/>
      <w:lvlText w:val="%1.%2.%3.%4.%5.%6.%7.%8.%9"/>
      <w:lvlJc w:val="left"/>
      <w:pPr>
        <w:tabs>
          <w:tab w:val="left" w:pos="284"/>
        </w:tabs>
        <w:ind w:left="170" w:hanging="170"/>
      </w:pPr>
      <w:rPr>
        <w:rFonts w:hint="eastAsia"/>
      </w:rPr>
    </w:lvl>
  </w:abstractNum>
  <w:abstractNum w:abstractNumId="3">
    <w:nsid w:val="1BCB702E"/>
    <w:multiLevelType w:val="multilevel"/>
    <w:tmpl w:val="1BCB702E"/>
    <w:lvl w:ilvl="0" w:tentative="0">
      <w:start w:val="1"/>
      <w:numFmt w:val="chineseCountingThousand"/>
      <w:pStyle w:val="164"/>
      <w:lvlText w:val="%1、"/>
      <w:lvlJc w:val="left"/>
      <w:pPr>
        <w:ind w:left="842" w:hanging="420"/>
      </w:pPr>
      <w:rPr>
        <w:rFonts w:hint="eastAsia"/>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4">
    <w:nsid w:val="225A8346"/>
    <w:multiLevelType w:val="singleLevel"/>
    <w:tmpl w:val="225A8346"/>
    <w:lvl w:ilvl="0" w:tentative="0">
      <w:start w:val="1"/>
      <w:numFmt w:val="decimal"/>
      <w:lvlText w:val="%1."/>
      <w:lvlJc w:val="left"/>
      <w:pPr>
        <w:tabs>
          <w:tab w:val="left" w:pos="312"/>
        </w:tabs>
      </w:pPr>
    </w:lvl>
  </w:abstractNum>
  <w:abstractNum w:abstractNumId="5">
    <w:nsid w:val="4DD4552D"/>
    <w:multiLevelType w:val="singleLevel"/>
    <w:tmpl w:val="4DD4552D"/>
    <w:lvl w:ilvl="0" w:tentative="0">
      <w:start w:val="1"/>
      <w:numFmt w:val="decimal"/>
      <w:lvlText w:val="%1."/>
      <w:lvlJc w:val="left"/>
      <w:pPr>
        <w:tabs>
          <w:tab w:val="left" w:pos="312"/>
        </w:tabs>
      </w:pPr>
    </w:lvl>
  </w:abstractNum>
  <w:num w:numId="1">
    <w:abstractNumId w:val="2"/>
  </w:num>
  <w:num w:numId="2">
    <w:abstractNumId w:val="3"/>
  </w:num>
  <w:num w:numId="3">
    <w:abstractNumId w:val="0"/>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6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MyYjNkM2I0YzZjZDAwZDFkZjRhMDlhOWExYzEwNmEifQ=="/>
    <w:docVar w:name="KSO_WPS_MARK_KEY" w:val="7a02fb13-cedd-4c60-92b2-ef7268312b4b"/>
  </w:docVars>
  <w:rsids>
    <w:rsidRoot w:val="00172A27"/>
    <w:rsid w:val="000005EE"/>
    <w:rsid w:val="000008AE"/>
    <w:rsid w:val="00000DA0"/>
    <w:rsid w:val="0000107B"/>
    <w:rsid w:val="00001255"/>
    <w:rsid w:val="00001351"/>
    <w:rsid w:val="00001616"/>
    <w:rsid w:val="00002240"/>
    <w:rsid w:val="0000249F"/>
    <w:rsid w:val="000036AE"/>
    <w:rsid w:val="00004A39"/>
    <w:rsid w:val="000053DD"/>
    <w:rsid w:val="000057D9"/>
    <w:rsid w:val="000067D2"/>
    <w:rsid w:val="00006CD5"/>
    <w:rsid w:val="00010275"/>
    <w:rsid w:val="00011F5B"/>
    <w:rsid w:val="0001227F"/>
    <w:rsid w:val="00012710"/>
    <w:rsid w:val="00012FC0"/>
    <w:rsid w:val="000131FB"/>
    <w:rsid w:val="00013905"/>
    <w:rsid w:val="00013F7B"/>
    <w:rsid w:val="0001443F"/>
    <w:rsid w:val="000148CF"/>
    <w:rsid w:val="000150F2"/>
    <w:rsid w:val="00015267"/>
    <w:rsid w:val="00015B00"/>
    <w:rsid w:val="000161B6"/>
    <w:rsid w:val="00017CCA"/>
    <w:rsid w:val="00020487"/>
    <w:rsid w:val="00021229"/>
    <w:rsid w:val="00021CDE"/>
    <w:rsid w:val="00021CF2"/>
    <w:rsid w:val="000225BC"/>
    <w:rsid w:val="00022EFA"/>
    <w:rsid w:val="00023C49"/>
    <w:rsid w:val="00023E4C"/>
    <w:rsid w:val="0002452C"/>
    <w:rsid w:val="000260AD"/>
    <w:rsid w:val="000265C2"/>
    <w:rsid w:val="00026CC2"/>
    <w:rsid w:val="000273C7"/>
    <w:rsid w:val="00027CC8"/>
    <w:rsid w:val="00027CEC"/>
    <w:rsid w:val="00027D38"/>
    <w:rsid w:val="000303E1"/>
    <w:rsid w:val="00030AD8"/>
    <w:rsid w:val="000317CA"/>
    <w:rsid w:val="0003181C"/>
    <w:rsid w:val="00032134"/>
    <w:rsid w:val="000325CE"/>
    <w:rsid w:val="0003329B"/>
    <w:rsid w:val="00033641"/>
    <w:rsid w:val="00034D19"/>
    <w:rsid w:val="0003660B"/>
    <w:rsid w:val="000369D2"/>
    <w:rsid w:val="00036A8B"/>
    <w:rsid w:val="00037EE2"/>
    <w:rsid w:val="000407B3"/>
    <w:rsid w:val="0004111B"/>
    <w:rsid w:val="000415B1"/>
    <w:rsid w:val="00041BE4"/>
    <w:rsid w:val="0004279E"/>
    <w:rsid w:val="0004335D"/>
    <w:rsid w:val="00043AC8"/>
    <w:rsid w:val="00044AE2"/>
    <w:rsid w:val="00044B3F"/>
    <w:rsid w:val="00045883"/>
    <w:rsid w:val="00046374"/>
    <w:rsid w:val="00047114"/>
    <w:rsid w:val="0005095B"/>
    <w:rsid w:val="00050DEE"/>
    <w:rsid w:val="000516E3"/>
    <w:rsid w:val="00051B80"/>
    <w:rsid w:val="00052F70"/>
    <w:rsid w:val="00053B7E"/>
    <w:rsid w:val="00053F58"/>
    <w:rsid w:val="0005415C"/>
    <w:rsid w:val="00055835"/>
    <w:rsid w:val="000559A3"/>
    <w:rsid w:val="000559BB"/>
    <w:rsid w:val="00055B9A"/>
    <w:rsid w:val="00055C01"/>
    <w:rsid w:val="00055DD9"/>
    <w:rsid w:val="000566FC"/>
    <w:rsid w:val="00056C53"/>
    <w:rsid w:val="00057A16"/>
    <w:rsid w:val="000601BC"/>
    <w:rsid w:val="0006107F"/>
    <w:rsid w:val="000616FF"/>
    <w:rsid w:val="00061AE1"/>
    <w:rsid w:val="00061B2C"/>
    <w:rsid w:val="00063583"/>
    <w:rsid w:val="00064447"/>
    <w:rsid w:val="00064E63"/>
    <w:rsid w:val="00065112"/>
    <w:rsid w:val="00065300"/>
    <w:rsid w:val="0006586E"/>
    <w:rsid w:val="00065C18"/>
    <w:rsid w:val="00066224"/>
    <w:rsid w:val="000668F7"/>
    <w:rsid w:val="00067BAD"/>
    <w:rsid w:val="00070E4F"/>
    <w:rsid w:val="00070F6C"/>
    <w:rsid w:val="0007335F"/>
    <w:rsid w:val="0007342A"/>
    <w:rsid w:val="000735C6"/>
    <w:rsid w:val="00074E0B"/>
    <w:rsid w:val="00074E62"/>
    <w:rsid w:val="00074FAC"/>
    <w:rsid w:val="00075588"/>
    <w:rsid w:val="0007669B"/>
    <w:rsid w:val="00076754"/>
    <w:rsid w:val="00077129"/>
    <w:rsid w:val="00077441"/>
    <w:rsid w:val="000779FD"/>
    <w:rsid w:val="0008040C"/>
    <w:rsid w:val="00080D08"/>
    <w:rsid w:val="00081096"/>
    <w:rsid w:val="00081A6F"/>
    <w:rsid w:val="00081C6F"/>
    <w:rsid w:val="00083162"/>
    <w:rsid w:val="000839AD"/>
    <w:rsid w:val="00083C5C"/>
    <w:rsid w:val="00085105"/>
    <w:rsid w:val="00086507"/>
    <w:rsid w:val="00086933"/>
    <w:rsid w:val="00086EEC"/>
    <w:rsid w:val="00087A80"/>
    <w:rsid w:val="00087E11"/>
    <w:rsid w:val="00090784"/>
    <w:rsid w:val="00090FBB"/>
    <w:rsid w:val="000911CB"/>
    <w:rsid w:val="00091498"/>
    <w:rsid w:val="00091A59"/>
    <w:rsid w:val="00091E8E"/>
    <w:rsid w:val="0009261A"/>
    <w:rsid w:val="0009323A"/>
    <w:rsid w:val="00094603"/>
    <w:rsid w:val="00094871"/>
    <w:rsid w:val="0009521F"/>
    <w:rsid w:val="00096762"/>
    <w:rsid w:val="00096E45"/>
    <w:rsid w:val="00096F0A"/>
    <w:rsid w:val="00097D22"/>
    <w:rsid w:val="00097F86"/>
    <w:rsid w:val="000A0344"/>
    <w:rsid w:val="000A0956"/>
    <w:rsid w:val="000A0D2D"/>
    <w:rsid w:val="000A147D"/>
    <w:rsid w:val="000A258D"/>
    <w:rsid w:val="000A2631"/>
    <w:rsid w:val="000A353C"/>
    <w:rsid w:val="000A4033"/>
    <w:rsid w:val="000A40BB"/>
    <w:rsid w:val="000A4221"/>
    <w:rsid w:val="000A4912"/>
    <w:rsid w:val="000A4A6F"/>
    <w:rsid w:val="000A4C96"/>
    <w:rsid w:val="000A566A"/>
    <w:rsid w:val="000A59AD"/>
    <w:rsid w:val="000A693E"/>
    <w:rsid w:val="000A7611"/>
    <w:rsid w:val="000B063F"/>
    <w:rsid w:val="000B1196"/>
    <w:rsid w:val="000B123C"/>
    <w:rsid w:val="000B1E98"/>
    <w:rsid w:val="000B28DB"/>
    <w:rsid w:val="000B2A5F"/>
    <w:rsid w:val="000B2EA7"/>
    <w:rsid w:val="000B4009"/>
    <w:rsid w:val="000B46A2"/>
    <w:rsid w:val="000B4C39"/>
    <w:rsid w:val="000B4DD5"/>
    <w:rsid w:val="000B7447"/>
    <w:rsid w:val="000B7738"/>
    <w:rsid w:val="000C021F"/>
    <w:rsid w:val="000C0E70"/>
    <w:rsid w:val="000C16D6"/>
    <w:rsid w:val="000C1DC6"/>
    <w:rsid w:val="000C235C"/>
    <w:rsid w:val="000C4808"/>
    <w:rsid w:val="000C48DE"/>
    <w:rsid w:val="000C4B01"/>
    <w:rsid w:val="000C5A51"/>
    <w:rsid w:val="000C783F"/>
    <w:rsid w:val="000C7CF8"/>
    <w:rsid w:val="000D130E"/>
    <w:rsid w:val="000D1459"/>
    <w:rsid w:val="000D1936"/>
    <w:rsid w:val="000D1AA4"/>
    <w:rsid w:val="000D1DF0"/>
    <w:rsid w:val="000D291A"/>
    <w:rsid w:val="000D2B33"/>
    <w:rsid w:val="000D32EC"/>
    <w:rsid w:val="000D33F2"/>
    <w:rsid w:val="000D3438"/>
    <w:rsid w:val="000D3A03"/>
    <w:rsid w:val="000D4477"/>
    <w:rsid w:val="000D5E43"/>
    <w:rsid w:val="000D750F"/>
    <w:rsid w:val="000D79EB"/>
    <w:rsid w:val="000D7AF8"/>
    <w:rsid w:val="000D7E24"/>
    <w:rsid w:val="000E028B"/>
    <w:rsid w:val="000E02F2"/>
    <w:rsid w:val="000E1E85"/>
    <w:rsid w:val="000E2837"/>
    <w:rsid w:val="000E2BC0"/>
    <w:rsid w:val="000E3EEF"/>
    <w:rsid w:val="000E416C"/>
    <w:rsid w:val="000E56DE"/>
    <w:rsid w:val="000E5CD2"/>
    <w:rsid w:val="000E706B"/>
    <w:rsid w:val="000F02E6"/>
    <w:rsid w:val="000F0550"/>
    <w:rsid w:val="000F1074"/>
    <w:rsid w:val="000F13AF"/>
    <w:rsid w:val="000F2A94"/>
    <w:rsid w:val="000F2E5E"/>
    <w:rsid w:val="000F3AB5"/>
    <w:rsid w:val="000F421C"/>
    <w:rsid w:val="000F4838"/>
    <w:rsid w:val="000F4C37"/>
    <w:rsid w:val="000F4F94"/>
    <w:rsid w:val="000F55ED"/>
    <w:rsid w:val="000F5680"/>
    <w:rsid w:val="000F5897"/>
    <w:rsid w:val="000F6027"/>
    <w:rsid w:val="000F6E50"/>
    <w:rsid w:val="000F7AF0"/>
    <w:rsid w:val="001007C1"/>
    <w:rsid w:val="00101001"/>
    <w:rsid w:val="00101417"/>
    <w:rsid w:val="001025CC"/>
    <w:rsid w:val="00102CD6"/>
    <w:rsid w:val="00103EDC"/>
    <w:rsid w:val="00103FBC"/>
    <w:rsid w:val="00105C54"/>
    <w:rsid w:val="001062C4"/>
    <w:rsid w:val="0010669E"/>
    <w:rsid w:val="00107048"/>
    <w:rsid w:val="0010765D"/>
    <w:rsid w:val="00107E23"/>
    <w:rsid w:val="00110878"/>
    <w:rsid w:val="00111204"/>
    <w:rsid w:val="001113A5"/>
    <w:rsid w:val="00111D5D"/>
    <w:rsid w:val="00112791"/>
    <w:rsid w:val="0011355D"/>
    <w:rsid w:val="0011384C"/>
    <w:rsid w:val="0011396E"/>
    <w:rsid w:val="00113E4C"/>
    <w:rsid w:val="00113FC6"/>
    <w:rsid w:val="0011495F"/>
    <w:rsid w:val="00115E32"/>
    <w:rsid w:val="0011602B"/>
    <w:rsid w:val="00116541"/>
    <w:rsid w:val="001172A3"/>
    <w:rsid w:val="00120EEE"/>
    <w:rsid w:val="00120F3A"/>
    <w:rsid w:val="00121115"/>
    <w:rsid w:val="00122243"/>
    <w:rsid w:val="001223A0"/>
    <w:rsid w:val="001223F9"/>
    <w:rsid w:val="00122D30"/>
    <w:rsid w:val="00122D3E"/>
    <w:rsid w:val="00123169"/>
    <w:rsid w:val="001232C5"/>
    <w:rsid w:val="00124AFE"/>
    <w:rsid w:val="00124EF7"/>
    <w:rsid w:val="001258CD"/>
    <w:rsid w:val="00125A10"/>
    <w:rsid w:val="00126051"/>
    <w:rsid w:val="0012621D"/>
    <w:rsid w:val="001266A1"/>
    <w:rsid w:val="00126F03"/>
    <w:rsid w:val="0012782B"/>
    <w:rsid w:val="00131683"/>
    <w:rsid w:val="00131B3F"/>
    <w:rsid w:val="00132E4D"/>
    <w:rsid w:val="00133D3A"/>
    <w:rsid w:val="00133F40"/>
    <w:rsid w:val="00135C96"/>
    <w:rsid w:val="00136020"/>
    <w:rsid w:val="001363C1"/>
    <w:rsid w:val="001375A8"/>
    <w:rsid w:val="001416C7"/>
    <w:rsid w:val="00141886"/>
    <w:rsid w:val="00143FF7"/>
    <w:rsid w:val="00145C0D"/>
    <w:rsid w:val="001464CC"/>
    <w:rsid w:val="00146B1C"/>
    <w:rsid w:val="00150017"/>
    <w:rsid w:val="001504B3"/>
    <w:rsid w:val="0015086E"/>
    <w:rsid w:val="00150F5B"/>
    <w:rsid w:val="00150FD2"/>
    <w:rsid w:val="001517FA"/>
    <w:rsid w:val="001526CD"/>
    <w:rsid w:val="00152946"/>
    <w:rsid w:val="0015311C"/>
    <w:rsid w:val="001538AB"/>
    <w:rsid w:val="00153ACA"/>
    <w:rsid w:val="001543EB"/>
    <w:rsid w:val="0015506F"/>
    <w:rsid w:val="00155A65"/>
    <w:rsid w:val="00155F0F"/>
    <w:rsid w:val="0015624B"/>
    <w:rsid w:val="00156900"/>
    <w:rsid w:val="00156A4F"/>
    <w:rsid w:val="00156A6A"/>
    <w:rsid w:val="00156AD8"/>
    <w:rsid w:val="00156B04"/>
    <w:rsid w:val="00157751"/>
    <w:rsid w:val="00157978"/>
    <w:rsid w:val="0016017E"/>
    <w:rsid w:val="00160802"/>
    <w:rsid w:val="001621E5"/>
    <w:rsid w:val="00162433"/>
    <w:rsid w:val="00162760"/>
    <w:rsid w:val="00163495"/>
    <w:rsid w:val="00163779"/>
    <w:rsid w:val="0016455C"/>
    <w:rsid w:val="00165846"/>
    <w:rsid w:val="00165BBD"/>
    <w:rsid w:val="00165C2B"/>
    <w:rsid w:val="00166238"/>
    <w:rsid w:val="001666C8"/>
    <w:rsid w:val="001670C9"/>
    <w:rsid w:val="00167C19"/>
    <w:rsid w:val="00170FBD"/>
    <w:rsid w:val="00170FE9"/>
    <w:rsid w:val="001716ED"/>
    <w:rsid w:val="0017193F"/>
    <w:rsid w:val="00171CB7"/>
    <w:rsid w:val="00171E07"/>
    <w:rsid w:val="00171E68"/>
    <w:rsid w:val="00172A27"/>
    <w:rsid w:val="00172AB0"/>
    <w:rsid w:val="00172EC3"/>
    <w:rsid w:val="00173114"/>
    <w:rsid w:val="00174BF0"/>
    <w:rsid w:val="00174CD8"/>
    <w:rsid w:val="001756D5"/>
    <w:rsid w:val="00175E3B"/>
    <w:rsid w:val="001766C9"/>
    <w:rsid w:val="001777BF"/>
    <w:rsid w:val="0018014D"/>
    <w:rsid w:val="00180445"/>
    <w:rsid w:val="001811B0"/>
    <w:rsid w:val="00181604"/>
    <w:rsid w:val="0018175C"/>
    <w:rsid w:val="001822EE"/>
    <w:rsid w:val="00182414"/>
    <w:rsid w:val="001839A5"/>
    <w:rsid w:val="00183DFE"/>
    <w:rsid w:val="0018435A"/>
    <w:rsid w:val="00186E86"/>
    <w:rsid w:val="00190338"/>
    <w:rsid w:val="00191A11"/>
    <w:rsid w:val="00191BAF"/>
    <w:rsid w:val="00193AF0"/>
    <w:rsid w:val="00193D77"/>
    <w:rsid w:val="00194057"/>
    <w:rsid w:val="00196D89"/>
    <w:rsid w:val="00196E1C"/>
    <w:rsid w:val="00197723"/>
    <w:rsid w:val="001A06DA"/>
    <w:rsid w:val="001A0C59"/>
    <w:rsid w:val="001A0CC2"/>
    <w:rsid w:val="001A0D8E"/>
    <w:rsid w:val="001A11C6"/>
    <w:rsid w:val="001A12B0"/>
    <w:rsid w:val="001A174D"/>
    <w:rsid w:val="001A1A69"/>
    <w:rsid w:val="001A26B9"/>
    <w:rsid w:val="001A2735"/>
    <w:rsid w:val="001A390E"/>
    <w:rsid w:val="001A41FB"/>
    <w:rsid w:val="001A475F"/>
    <w:rsid w:val="001A4ED4"/>
    <w:rsid w:val="001A5A17"/>
    <w:rsid w:val="001A6013"/>
    <w:rsid w:val="001A60CD"/>
    <w:rsid w:val="001A64C4"/>
    <w:rsid w:val="001A6EE2"/>
    <w:rsid w:val="001A7817"/>
    <w:rsid w:val="001B0139"/>
    <w:rsid w:val="001B0528"/>
    <w:rsid w:val="001B1FF0"/>
    <w:rsid w:val="001B3018"/>
    <w:rsid w:val="001B37FC"/>
    <w:rsid w:val="001B3C2A"/>
    <w:rsid w:val="001B3E80"/>
    <w:rsid w:val="001B4C31"/>
    <w:rsid w:val="001B4EE8"/>
    <w:rsid w:val="001B5DD2"/>
    <w:rsid w:val="001B614D"/>
    <w:rsid w:val="001B6AB2"/>
    <w:rsid w:val="001B700B"/>
    <w:rsid w:val="001C0AE0"/>
    <w:rsid w:val="001C1038"/>
    <w:rsid w:val="001C10E7"/>
    <w:rsid w:val="001C1A4D"/>
    <w:rsid w:val="001C2753"/>
    <w:rsid w:val="001C2C2A"/>
    <w:rsid w:val="001C2C3B"/>
    <w:rsid w:val="001C3751"/>
    <w:rsid w:val="001C39CD"/>
    <w:rsid w:val="001C4002"/>
    <w:rsid w:val="001C44E0"/>
    <w:rsid w:val="001C45A6"/>
    <w:rsid w:val="001C46EA"/>
    <w:rsid w:val="001C57FE"/>
    <w:rsid w:val="001C62BD"/>
    <w:rsid w:val="001C6CAA"/>
    <w:rsid w:val="001C7CDF"/>
    <w:rsid w:val="001D063F"/>
    <w:rsid w:val="001D158D"/>
    <w:rsid w:val="001D1953"/>
    <w:rsid w:val="001D1C72"/>
    <w:rsid w:val="001D308A"/>
    <w:rsid w:val="001D34F9"/>
    <w:rsid w:val="001D35AA"/>
    <w:rsid w:val="001D3792"/>
    <w:rsid w:val="001D39A1"/>
    <w:rsid w:val="001D3E41"/>
    <w:rsid w:val="001D4145"/>
    <w:rsid w:val="001D5531"/>
    <w:rsid w:val="001D5538"/>
    <w:rsid w:val="001D6CC5"/>
    <w:rsid w:val="001D75C1"/>
    <w:rsid w:val="001D7B49"/>
    <w:rsid w:val="001D7BAA"/>
    <w:rsid w:val="001D7BB5"/>
    <w:rsid w:val="001E1A83"/>
    <w:rsid w:val="001E1E4B"/>
    <w:rsid w:val="001E27F2"/>
    <w:rsid w:val="001E2A03"/>
    <w:rsid w:val="001E4836"/>
    <w:rsid w:val="001E489E"/>
    <w:rsid w:val="001E4DD3"/>
    <w:rsid w:val="001E4FD1"/>
    <w:rsid w:val="001E6C80"/>
    <w:rsid w:val="001E6F65"/>
    <w:rsid w:val="001E72E4"/>
    <w:rsid w:val="001E77DC"/>
    <w:rsid w:val="001E7BF9"/>
    <w:rsid w:val="001F1468"/>
    <w:rsid w:val="001F2288"/>
    <w:rsid w:val="001F2C36"/>
    <w:rsid w:val="001F2E29"/>
    <w:rsid w:val="001F32E1"/>
    <w:rsid w:val="001F5049"/>
    <w:rsid w:val="001F57E8"/>
    <w:rsid w:val="001F71D4"/>
    <w:rsid w:val="001F73E3"/>
    <w:rsid w:val="00200B8A"/>
    <w:rsid w:val="00202BAD"/>
    <w:rsid w:val="002033B0"/>
    <w:rsid w:val="00203813"/>
    <w:rsid w:val="00203CBD"/>
    <w:rsid w:val="00204173"/>
    <w:rsid w:val="00204175"/>
    <w:rsid w:val="002041FA"/>
    <w:rsid w:val="00204255"/>
    <w:rsid w:val="00204E0B"/>
    <w:rsid w:val="0020572E"/>
    <w:rsid w:val="002074C7"/>
    <w:rsid w:val="002076B2"/>
    <w:rsid w:val="002077D4"/>
    <w:rsid w:val="00207D96"/>
    <w:rsid w:val="00210917"/>
    <w:rsid w:val="002109CC"/>
    <w:rsid w:val="00210A2F"/>
    <w:rsid w:val="00210C93"/>
    <w:rsid w:val="00210FF5"/>
    <w:rsid w:val="00211F2E"/>
    <w:rsid w:val="002121FB"/>
    <w:rsid w:val="002131E2"/>
    <w:rsid w:val="002132F3"/>
    <w:rsid w:val="00213854"/>
    <w:rsid w:val="0021389D"/>
    <w:rsid w:val="00215118"/>
    <w:rsid w:val="00215256"/>
    <w:rsid w:val="002153EE"/>
    <w:rsid w:val="00215753"/>
    <w:rsid w:val="00216140"/>
    <w:rsid w:val="00217077"/>
    <w:rsid w:val="00217D2C"/>
    <w:rsid w:val="00220417"/>
    <w:rsid w:val="002214F8"/>
    <w:rsid w:val="002219DE"/>
    <w:rsid w:val="00221E2B"/>
    <w:rsid w:val="00222143"/>
    <w:rsid w:val="00222549"/>
    <w:rsid w:val="0022331B"/>
    <w:rsid w:val="002234D2"/>
    <w:rsid w:val="00223D20"/>
    <w:rsid w:val="002245E7"/>
    <w:rsid w:val="00225ED0"/>
    <w:rsid w:val="00232FE0"/>
    <w:rsid w:val="0023309C"/>
    <w:rsid w:val="0023434B"/>
    <w:rsid w:val="0023487B"/>
    <w:rsid w:val="00234B90"/>
    <w:rsid w:val="00234DDF"/>
    <w:rsid w:val="00235302"/>
    <w:rsid w:val="0023545C"/>
    <w:rsid w:val="00235928"/>
    <w:rsid w:val="0023667C"/>
    <w:rsid w:val="002367A2"/>
    <w:rsid w:val="00236B19"/>
    <w:rsid w:val="00236D74"/>
    <w:rsid w:val="00237206"/>
    <w:rsid w:val="00237F8B"/>
    <w:rsid w:val="00237FF3"/>
    <w:rsid w:val="0024050C"/>
    <w:rsid w:val="002416B2"/>
    <w:rsid w:val="00242A57"/>
    <w:rsid w:val="002458CA"/>
    <w:rsid w:val="00245F3C"/>
    <w:rsid w:val="002460B6"/>
    <w:rsid w:val="0024774E"/>
    <w:rsid w:val="00247806"/>
    <w:rsid w:val="002478C0"/>
    <w:rsid w:val="00247A3F"/>
    <w:rsid w:val="00247CD9"/>
    <w:rsid w:val="00250461"/>
    <w:rsid w:val="002509F6"/>
    <w:rsid w:val="00252F64"/>
    <w:rsid w:val="00253B22"/>
    <w:rsid w:val="002549ED"/>
    <w:rsid w:val="00254A27"/>
    <w:rsid w:val="00254C17"/>
    <w:rsid w:val="00255555"/>
    <w:rsid w:val="00255BF9"/>
    <w:rsid w:val="00255D3F"/>
    <w:rsid w:val="00256489"/>
    <w:rsid w:val="0025677D"/>
    <w:rsid w:val="00256852"/>
    <w:rsid w:val="00257583"/>
    <w:rsid w:val="00257B9B"/>
    <w:rsid w:val="00257C06"/>
    <w:rsid w:val="002600B8"/>
    <w:rsid w:val="00260567"/>
    <w:rsid w:val="002613F0"/>
    <w:rsid w:val="0026184C"/>
    <w:rsid w:val="00262C3E"/>
    <w:rsid w:val="00263D21"/>
    <w:rsid w:val="00265BF6"/>
    <w:rsid w:val="00266371"/>
    <w:rsid w:val="00267758"/>
    <w:rsid w:val="00267846"/>
    <w:rsid w:val="00267917"/>
    <w:rsid w:val="002706D4"/>
    <w:rsid w:val="00270ABA"/>
    <w:rsid w:val="00270AC8"/>
    <w:rsid w:val="00270BEF"/>
    <w:rsid w:val="00270CDA"/>
    <w:rsid w:val="00271361"/>
    <w:rsid w:val="00272DBA"/>
    <w:rsid w:val="002739A8"/>
    <w:rsid w:val="00273D91"/>
    <w:rsid w:val="0027448C"/>
    <w:rsid w:val="00274F21"/>
    <w:rsid w:val="0027535D"/>
    <w:rsid w:val="00275801"/>
    <w:rsid w:val="00276E78"/>
    <w:rsid w:val="002772A6"/>
    <w:rsid w:val="00277869"/>
    <w:rsid w:val="00277C8F"/>
    <w:rsid w:val="00277FAD"/>
    <w:rsid w:val="00280E3D"/>
    <w:rsid w:val="00281426"/>
    <w:rsid w:val="00282A91"/>
    <w:rsid w:val="00282EDB"/>
    <w:rsid w:val="0028316F"/>
    <w:rsid w:val="002839B4"/>
    <w:rsid w:val="00284A1F"/>
    <w:rsid w:val="00284B14"/>
    <w:rsid w:val="002855A8"/>
    <w:rsid w:val="002858CB"/>
    <w:rsid w:val="00285AFE"/>
    <w:rsid w:val="00285F68"/>
    <w:rsid w:val="002865E2"/>
    <w:rsid w:val="00287327"/>
    <w:rsid w:val="00287CC0"/>
    <w:rsid w:val="00287D61"/>
    <w:rsid w:val="00287F07"/>
    <w:rsid w:val="0029021B"/>
    <w:rsid w:val="00290724"/>
    <w:rsid w:val="00290767"/>
    <w:rsid w:val="00291273"/>
    <w:rsid w:val="0029289B"/>
    <w:rsid w:val="002935DA"/>
    <w:rsid w:val="00293BB4"/>
    <w:rsid w:val="00294734"/>
    <w:rsid w:val="00294C4F"/>
    <w:rsid w:val="0029596A"/>
    <w:rsid w:val="00295E5D"/>
    <w:rsid w:val="00297B9B"/>
    <w:rsid w:val="002A0A4D"/>
    <w:rsid w:val="002A143F"/>
    <w:rsid w:val="002A23F6"/>
    <w:rsid w:val="002A33CA"/>
    <w:rsid w:val="002A407B"/>
    <w:rsid w:val="002A40F4"/>
    <w:rsid w:val="002A4F61"/>
    <w:rsid w:val="002A5107"/>
    <w:rsid w:val="002A51D8"/>
    <w:rsid w:val="002A51F8"/>
    <w:rsid w:val="002A5465"/>
    <w:rsid w:val="002A56B4"/>
    <w:rsid w:val="002A6BF4"/>
    <w:rsid w:val="002A7308"/>
    <w:rsid w:val="002A75F3"/>
    <w:rsid w:val="002A787A"/>
    <w:rsid w:val="002B0084"/>
    <w:rsid w:val="002B0A91"/>
    <w:rsid w:val="002B0EFE"/>
    <w:rsid w:val="002B1551"/>
    <w:rsid w:val="002B1AA7"/>
    <w:rsid w:val="002B2125"/>
    <w:rsid w:val="002B2987"/>
    <w:rsid w:val="002B44A7"/>
    <w:rsid w:val="002B4F2E"/>
    <w:rsid w:val="002B5287"/>
    <w:rsid w:val="002B5515"/>
    <w:rsid w:val="002B64C8"/>
    <w:rsid w:val="002B6782"/>
    <w:rsid w:val="002B6A7C"/>
    <w:rsid w:val="002B6AA8"/>
    <w:rsid w:val="002B77B2"/>
    <w:rsid w:val="002C01E9"/>
    <w:rsid w:val="002C02A3"/>
    <w:rsid w:val="002C3A51"/>
    <w:rsid w:val="002C49B8"/>
    <w:rsid w:val="002C4CBD"/>
    <w:rsid w:val="002C4F37"/>
    <w:rsid w:val="002C595B"/>
    <w:rsid w:val="002C68F3"/>
    <w:rsid w:val="002D0DC8"/>
    <w:rsid w:val="002D0FFF"/>
    <w:rsid w:val="002D19BE"/>
    <w:rsid w:val="002D1CFB"/>
    <w:rsid w:val="002D255E"/>
    <w:rsid w:val="002D2A23"/>
    <w:rsid w:val="002D2B25"/>
    <w:rsid w:val="002D2E0E"/>
    <w:rsid w:val="002D307A"/>
    <w:rsid w:val="002D363F"/>
    <w:rsid w:val="002D371F"/>
    <w:rsid w:val="002D3AA3"/>
    <w:rsid w:val="002D54A2"/>
    <w:rsid w:val="002D68BE"/>
    <w:rsid w:val="002D69D9"/>
    <w:rsid w:val="002D759B"/>
    <w:rsid w:val="002D7D28"/>
    <w:rsid w:val="002E12A6"/>
    <w:rsid w:val="002E207D"/>
    <w:rsid w:val="002E2385"/>
    <w:rsid w:val="002E3A85"/>
    <w:rsid w:val="002E3DBE"/>
    <w:rsid w:val="002E459C"/>
    <w:rsid w:val="002E4890"/>
    <w:rsid w:val="002E4F10"/>
    <w:rsid w:val="002E5AE6"/>
    <w:rsid w:val="002E5B85"/>
    <w:rsid w:val="002E6A43"/>
    <w:rsid w:val="002F0DC9"/>
    <w:rsid w:val="002F142C"/>
    <w:rsid w:val="002F15E4"/>
    <w:rsid w:val="002F167A"/>
    <w:rsid w:val="002F1C69"/>
    <w:rsid w:val="002F1DA5"/>
    <w:rsid w:val="002F1FD6"/>
    <w:rsid w:val="002F21B8"/>
    <w:rsid w:val="002F2219"/>
    <w:rsid w:val="002F27E5"/>
    <w:rsid w:val="002F2931"/>
    <w:rsid w:val="002F39BA"/>
    <w:rsid w:val="002F425E"/>
    <w:rsid w:val="002F5531"/>
    <w:rsid w:val="002F55C4"/>
    <w:rsid w:val="002F5941"/>
    <w:rsid w:val="002F5DBB"/>
    <w:rsid w:val="002F609A"/>
    <w:rsid w:val="002F6266"/>
    <w:rsid w:val="002F6F34"/>
    <w:rsid w:val="002F7004"/>
    <w:rsid w:val="002F7C47"/>
    <w:rsid w:val="003004C0"/>
    <w:rsid w:val="003016A8"/>
    <w:rsid w:val="00302FC1"/>
    <w:rsid w:val="0030369D"/>
    <w:rsid w:val="00303D1E"/>
    <w:rsid w:val="00304E9C"/>
    <w:rsid w:val="003052B5"/>
    <w:rsid w:val="0030654F"/>
    <w:rsid w:val="00307176"/>
    <w:rsid w:val="00307C2B"/>
    <w:rsid w:val="0031128C"/>
    <w:rsid w:val="00311354"/>
    <w:rsid w:val="003118D5"/>
    <w:rsid w:val="003118FE"/>
    <w:rsid w:val="00311F0D"/>
    <w:rsid w:val="0031207F"/>
    <w:rsid w:val="003127A5"/>
    <w:rsid w:val="00312A64"/>
    <w:rsid w:val="00312B07"/>
    <w:rsid w:val="00312C5E"/>
    <w:rsid w:val="00314869"/>
    <w:rsid w:val="003151F1"/>
    <w:rsid w:val="00315205"/>
    <w:rsid w:val="003156AE"/>
    <w:rsid w:val="00315782"/>
    <w:rsid w:val="0031619B"/>
    <w:rsid w:val="00316670"/>
    <w:rsid w:val="00316D79"/>
    <w:rsid w:val="00317701"/>
    <w:rsid w:val="00317DFB"/>
    <w:rsid w:val="0032014A"/>
    <w:rsid w:val="00320BB5"/>
    <w:rsid w:val="00320E91"/>
    <w:rsid w:val="00321187"/>
    <w:rsid w:val="00322AC0"/>
    <w:rsid w:val="00322EB5"/>
    <w:rsid w:val="003234D1"/>
    <w:rsid w:val="0032419F"/>
    <w:rsid w:val="00324515"/>
    <w:rsid w:val="00325465"/>
    <w:rsid w:val="00325DA0"/>
    <w:rsid w:val="00325F5F"/>
    <w:rsid w:val="00326083"/>
    <w:rsid w:val="0032642C"/>
    <w:rsid w:val="00327877"/>
    <w:rsid w:val="003304FC"/>
    <w:rsid w:val="0033072C"/>
    <w:rsid w:val="003319AE"/>
    <w:rsid w:val="00332221"/>
    <w:rsid w:val="003327BC"/>
    <w:rsid w:val="00332FD6"/>
    <w:rsid w:val="00333CC4"/>
    <w:rsid w:val="00333FCA"/>
    <w:rsid w:val="0033425E"/>
    <w:rsid w:val="00335037"/>
    <w:rsid w:val="003361AE"/>
    <w:rsid w:val="00336C5A"/>
    <w:rsid w:val="00337523"/>
    <w:rsid w:val="00337B9F"/>
    <w:rsid w:val="003401CF"/>
    <w:rsid w:val="003401F3"/>
    <w:rsid w:val="00340FEB"/>
    <w:rsid w:val="0034131D"/>
    <w:rsid w:val="00341441"/>
    <w:rsid w:val="00341775"/>
    <w:rsid w:val="00341A4A"/>
    <w:rsid w:val="00341AF8"/>
    <w:rsid w:val="00342E67"/>
    <w:rsid w:val="003432E0"/>
    <w:rsid w:val="003445A6"/>
    <w:rsid w:val="00345011"/>
    <w:rsid w:val="00345641"/>
    <w:rsid w:val="00345DF5"/>
    <w:rsid w:val="00345FC9"/>
    <w:rsid w:val="003477F1"/>
    <w:rsid w:val="003478E0"/>
    <w:rsid w:val="003516BA"/>
    <w:rsid w:val="00351820"/>
    <w:rsid w:val="00351D4D"/>
    <w:rsid w:val="003529BE"/>
    <w:rsid w:val="00353111"/>
    <w:rsid w:val="00353221"/>
    <w:rsid w:val="003538C4"/>
    <w:rsid w:val="003538CF"/>
    <w:rsid w:val="0035394B"/>
    <w:rsid w:val="00353C85"/>
    <w:rsid w:val="0035411A"/>
    <w:rsid w:val="0035478C"/>
    <w:rsid w:val="00354A83"/>
    <w:rsid w:val="00354C6E"/>
    <w:rsid w:val="003553E5"/>
    <w:rsid w:val="003554E0"/>
    <w:rsid w:val="003564AB"/>
    <w:rsid w:val="003565EC"/>
    <w:rsid w:val="00356676"/>
    <w:rsid w:val="00356AD4"/>
    <w:rsid w:val="00357928"/>
    <w:rsid w:val="00357D54"/>
    <w:rsid w:val="00360699"/>
    <w:rsid w:val="00360913"/>
    <w:rsid w:val="00360D67"/>
    <w:rsid w:val="0036126C"/>
    <w:rsid w:val="00361720"/>
    <w:rsid w:val="00361CAE"/>
    <w:rsid w:val="003625EA"/>
    <w:rsid w:val="003638A9"/>
    <w:rsid w:val="003648B6"/>
    <w:rsid w:val="00364FB5"/>
    <w:rsid w:val="00366A21"/>
    <w:rsid w:val="00366B5E"/>
    <w:rsid w:val="00366ED4"/>
    <w:rsid w:val="00367079"/>
    <w:rsid w:val="00370695"/>
    <w:rsid w:val="003711A1"/>
    <w:rsid w:val="00371AC2"/>
    <w:rsid w:val="00371E7B"/>
    <w:rsid w:val="00372D2E"/>
    <w:rsid w:val="00373488"/>
    <w:rsid w:val="00373B32"/>
    <w:rsid w:val="00373B73"/>
    <w:rsid w:val="003740C9"/>
    <w:rsid w:val="00375269"/>
    <w:rsid w:val="00375369"/>
    <w:rsid w:val="00375706"/>
    <w:rsid w:val="00375E48"/>
    <w:rsid w:val="0037669D"/>
    <w:rsid w:val="00376C94"/>
    <w:rsid w:val="00377A80"/>
    <w:rsid w:val="00377AD2"/>
    <w:rsid w:val="00377AF7"/>
    <w:rsid w:val="00377D7E"/>
    <w:rsid w:val="0038009B"/>
    <w:rsid w:val="00380A86"/>
    <w:rsid w:val="00382058"/>
    <w:rsid w:val="003827E3"/>
    <w:rsid w:val="00382AA2"/>
    <w:rsid w:val="00383172"/>
    <w:rsid w:val="003847DC"/>
    <w:rsid w:val="00384E53"/>
    <w:rsid w:val="003861BD"/>
    <w:rsid w:val="003908A0"/>
    <w:rsid w:val="00390A14"/>
    <w:rsid w:val="003916DE"/>
    <w:rsid w:val="00391B33"/>
    <w:rsid w:val="0039215F"/>
    <w:rsid w:val="00392486"/>
    <w:rsid w:val="003956BB"/>
    <w:rsid w:val="0039593F"/>
    <w:rsid w:val="003A018D"/>
    <w:rsid w:val="003A060E"/>
    <w:rsid w:val="003A07D1"/>
    <w:rsid w:val="003A15E4"/>
    <w:rsid w:val="003A19DF"/>
    <w:rsid w:val="003A1A79"/>
    <w:rsid w:val="003A26FB"/>
    <w:rsid w:val="003A2C91"/>
    <w:rsid w:val="003A3B63"/>
    <w:rsid w:val="003A3CDF"/>
    <w:rsid w:val="003A50D4"/>
    <w:rsid w:val="003A5573"/>
    <w:rsid w:val="003A5854"/>
    <w:rsid w:val="003A5A62"/>
    <w:rsid w:val="003A5FCF"/>
    <w:rsid w:val="003B06D3"/>
    <w:rsid w:val="003B150E"/>
    <w:rsid w:val="003B19D5"/>
    <w:rsid w:val="003B1E64"/>
    <w:rsid w:val="003B2DD8"/>
    <w:rsid w:val="003B483E"/>
    <w:rsid w:val="003B4C85"/>
    <w:rsid w:val="003B5149"/>
    <w:rsid w:val="003B6698"/>
    <w:rsid w:val="003B736A"/>
    <w:rsid w:val="003C04C3"/>
    <w:rsid w:val="003C16A3"/>
    <w:rsid w:val="003C1722"/>
    <w:rsid w:val="003C31BC"/>
    <w:rsid w:val="003C3482"/>
    <w:rsid w:val="003C50C9"/>
    <w:rsid w:val="003C5324"/>
    <w:rsid w:val="003C5F35"/>
    <w:rsid w:val="003C5FCB"/>
    <w:rsid w:val="003C7370"/>
    <w:rsid w:val="003C7AD3"/>
    <w:rsid w:val="003C7FF6"/>
    <w:rsid w:val="003D0389"/>
    <w:rsid w:val="003D073E"/>
    <w:rsid w:val="003D0B4C"/>
    <w:rsid w:val="003D1763"/>
    <w:rsid w:val="003D1CA3"/>
    <w:rsid w:val="003D2180"/>
    <w:rsid w:val="003D22CB"/>
    <w:rsid w:val="003D236F"/>
    <w:rsid w:val="003D421B"/>
    <w:rsid w:val="003D53D1"/>
    <w:rsid w:val="003D57DB"/>
    <w:rsid w:val="003D5C1F"/>
    <w:rsid w:val="003D61C1"/>
    <w:rsid w:val="003D6974"/>
    <w:rsid w:val="003D6EA3"/>
    <w:rsid w:val="003E00F6"/>
    <w:rsid w:val="003E020A"/>
    <w:rsid w:val="003E09D5"/>
    <w:rsid w:val="003E2D93"/>
    <w:rsid w:val="003E3B68"/>
    <w:rsid w:val="003E4513"/>
    <w:rsid w:val="003E461C"/>
    <w:rsid w:val="003E472A"/>
    <w:rsid w:val="003E4B3A"/>
    <w:rsid w:val="003E6086"/>
    <w:rsid w:val="003E646C"/>
    <w:rsid w:val="003E78A4"/>
    <w:rsid w:val="003E7D84"/>
    <w:rsid w:val="003E7FAF"/>
    <w:rsid w:val="003F06A1"/>
    <w:rsid w:val="003F0CA2"/>
    <w:rsid w:val="003F0D00"/>
    <w:rsid w:val="003F0D5D"/>
    <w:rsid w:val="003F1001"/>
    <w:rsid w:val="003F1C31"/>
    <w:rsid w:val="003F247F"/>
    <w:rsid w:val="003F287E"/>
    <w:rsid w:val="003F3ACD"/>
    <w:rsid w:val="003F498F"/>
    <w:rsid w:val="003F533D"/>
    <w:rsid w:val="003F54CB"/>
    <w:rsid w:val="003F6578"/>
    <w:rsid w:val="003F65BC"/>
    <w:rsid w:val="003F771B"/>
    <w:rsid w:val="004000E0"/>
    <w:rsid w:val="004006B3"/>
    <w:rsid w:val="00400784"/>
    <w:rsid w:val="00400CA4"/>
    <w:rsid w:val="00400FD2"/>
    <w:rsid w:val="00401676"/>
    <w:rsid w:val="004022E5"/>
    <w:rsid w:val="00402AEA"/>
    <w:rsid w:val="00404FFE"/>
    <w:rsid w:val="00405FF7"/>
    <w:rsid w:val="00406167"/>
    <w:rsid w:val="00406758"/>
    <w:rsid w:val="004074BA"/>
    <w:rsid w:val="00407D4B"/>
    <w:rsid w:val="004107B7"/>
    <w:rsid w:val="004114B0"/>
    <w:rsid w:val="004122A8"/>
    <w:rsid w:val="00413CD3"/>
    <w:rsid w:val="00413DDA"/>
    <w:rsid w:val="00414E41"/>
    <w:rsid w:val="004156DD"/>
    <w:rsid w:val="004156FF"/>
    <w:rsid w:val="00415A34"/>
    <w:rsid w:val="00415B66"/>
    <w:rsid w:val="0041605A"/>
    <w:rsid w:val="004169C1"/>
    <w:rsid w:val="00416DAC"/>
    <w:rsid w:val="00417314"/>
    <w:rsid w:val="00417C69"/>
    <w:rsid w:val="0042011E"/>
    <w:rsid w:val="00420792"/>
    <w:rsid w:val="0042094D"/>
    <w:rsid w:val="00420F49"/>
    <w:rsid w:val="00421108"/>
    <w:rsid w:val="0042141D"/>
    <w:rsid w:val="00421F4F"/>
    <w:rsid w:val="00422212"/>
    <w:rsid w:val="004228CF"/>
    <w:rsid w:val="004233F5"/>
    <w:rsid w:val="0042355C"/>
    <w:rsid w:val="00423638"/>
    <w:rsid w:val="00423920"/>
    <w:rsid w:val="0042395D"/>
    <w:rsid w:val="00423E04"/>
    <w:rsid w:val="00423F6F"/>
    <w:rsid w:val="004244A9"/>
    <w:rsid w:val="0042490A"/>
    <w:rsid w:val="004253BD"/>
    <w:rsid w:val="00425977"/>
    <w:rsid w:val="004260C1"/>
    <w:rsid w:val="004268E4"/>
    <w:rsid w:val="00426DC2"/>
    <w:rsid w:val="00427145"/>
    <w:rsid w:val="0043100F"/>
    <w:rsid w:val="004317E9"/>
    <w:rsid w:val="00431C92"/>
    <w:rsid w:val="00432911"/>
    <w:rsid w:val="00432F83"/>
    <w:rsid w:val="00433C5E"/>
    <w:rsid w:val="00433CC9"/>
    <w:rsid w:val="00433D50"/>
    <w:rsid w:val="00433EAC"/>
    <w:rsid w:val="004345CD"/>
    <w:rsid w:val="00434814"/>
    <w:rsid w:val="00434E86"/>
    <w:rsid w:val="004352E6"/>
    <w:rsid w:val="00435A7C"/>
    <w:rsid w:val="00435DFB"/>
    <w:rsid w:val="00435FB9"/>
    <w:rsid w:val="00436B91"/>
    <w:rsid w:val="00441796"/>
    <w:rsid w:val="00443054"/>
    <w:rsid w:val="00443196"/>
    <w:rsid w:val="00444670"/>
    <w:rsid w:val="00444714"/>
    <w:rsid w:val="00444922"/>
    <w:rsid w:val="00444D36"/>
    <w:rsid w:val="00445157"/>
    <w:rsid w:val="004455F2"/>
    <w:rsid w:val="00445942"/>
    <w:rsid w:val="00446AAA"/>
    <w:rsid w:val="0045004E"/>
    <w:rsid w:val="0045089C"/>
    <w:rsid w:val="004513AF"/>
    <w:rsid w:val="0045200D"/>
    <w:rsid w:val="00452A57"/>
    <w:rsid w:val="004537CC"/>
    <w:rsid w:val="00453F8C"/>
    <w:rsid w:val="004542B6"/>
    <w:rsid w:val="00454C68"/>
    <w:rsid w:val="00454D8F"/>
    <w:rsid w:val="0045532A"/>
    <w:rsid w:val="00455749"/>
    <w:rsid w:val="004559F0"/>
    <w:rsid w:val="00457476"/>
    <w:rsid w:val="004576C3"/>
    <w:rsid w:val="00457A68"/>
    <w:rsid w:val="00457DA6"/>
    <w:rsid w:val="00461CF9"/>
    <w:rsid w:val="00462143"/>
    <w:rsid w:val="00463360"/>
    <w:rsid w:val="00463831"/>
    <w:rsid w:val="00463CD7"/>
    <w:rsid w:val="00464A12"/>
    <w:rsid w:val="0046557B"/>
    <w:rsid w:val="00465688"/>
    <w:rsid w:val="00466FA9"/>
    <w:rsid w:val="004678CE"/>
    <w:rsid w:val="00471A96"/>
    <w:rsid w:val="00471B20"/>
    <w:rsid w:val="00472B4F"/>
    <w:rsid w:val="00473D97"/>
    <w:rsid w:val="00473DBD"/>
    <w:rsid w:val="00474317"/>
    <w:rsid w:val="004748C5"/>
    <w:rsid w:val="00474C0A"/>
    <w:rsid w:val="0047541A"/>
    <w:rsid w:val="0047549D"/>
    <w:rsid w:val="004757A0"/>
    <w:rsid w:val="00475A7E"/>
    <w:rsid w:val="00476392"/>
    <w:rsid w:val="004771A9"/>
    <w:rsid w:val="0047779B"/>
    <w:rsid w:val="00477D77"/>
    <w:rsid w:val="00477DCD"/>
    <w:rsid w:val="0048017D"/>
    <w:rsid w:val="004802E6"/>
    <w:rsid w:val="00480CE0"/>
    <w:rsid w:val="00480F5D"/>
    <w:rsid w:val="00481577"/>
    <w:rsid w:val="00482209"/>
    <w:rsid w:val="0048277C"/>
    <w:rsid w:val="00483E22"/>
    <w:rsid w:val="00484835"/>
    <w:rsid w:val="00484931"/>
    <w:rsid w:val="00484DA3"/>
    <w:rsid w:val="0048502E"/>
    <w:rsid w:val="0048664D"/>
    <w:rsid w:val="00487B00"/>
    <w:rsid w:val="00487EE5"/>
    <w:rsid w:val="004903FD"/>
    <w:rsid w:val="00490645"/>
    <w:rsid w:val="0049084B"/>
    <w:rsid w:val="0049203C"/>
    <w:rsid w:val="0049250A"/>
    <w:rsid w:val="00492C8F"/>
    <w:rsid w:val="00493F47"/>
    <w:rsid w:val="004940F7"/>
    <w:rsid w:val="004951C5"/>
    <w:rsid w:val="004954EB"/>
    <w:rsid w:val="004957DD"/>
    <w:rsid w:val="004960D5"/>
    <w:rsid w:val="004963AD"/>
    <w:rsid w:val="00496949"/>
    <w:rsid w:val="0049717B"/>
    <w:rsid w:val="0049728C"/>
    <w:rsid w:val="00497437"/>
    <w:rsid w:val="00497C57"/>
    <w:rsid w:val="004A0CB9"/>
    <w:rsid w:val="004A103B"/>
    <w:rsid w:val="004A1ABD"/>
    <w:rsid w:val="004A334D"/>
    <w:rsid w:val="004A33D3"/>
    <w:rsid w:val="004A3805"/>
    <w:rsid w:val="004A38F6"/>
    <w:rsid w:val="004A46D4"/>
    <w:rsid w:val="004A5077"/>
    <w:rsid w:val="004A5EA1"/>
    <w:rsid w:val="004A5EB2"/>
    <w:rsid w:val="004A6038"/>
    <w:rsid w:val="004A6075"/>
    <w:rsid w:val="004A6150"/>
    <w:rsid w:val="004A6CFB"/>
    <w:rsid w:val="004A74E8"/>
    <w:rsid w:val="004A7B81"/>
    <w:rsid w:val="004B0BEA"/>
    <w:rsid w:val="004B0EAA"/>
    <w:rsid w:val="004B1806"/>
    <w:rsid w:val="004B1CCF"/>
    <w:rsid w:val="004B21C0"/>
    <w:rsid w:val="004B2F0E"/>
    <w:rsid w:val="004B3151"/>
    <w:rsid w:val="004B3E6A"/>
    <w:rsid w:val="004B4C30"/>
    <w:rsid w:val="004B5716"/>
    <w:rsid w:val="004B587A"/>
    <w:rsid w:val="004B5F87"/>
    <w:rsid w:val="004B60A7"/>
    <w:rsid w:val="004B6317"/>
    <w:rsid w:val="004B6F83"/>
    <w:rsid w:val="004B7F74"/>
    <w:rsid w:val="004C0306"/>
    <w:rsid w:val="004C0428"/>
    <w:rsid w:val="004C0640"/>
    <w:rsid w:val="004C0881"/>
    <w:rsid w:val="004C0919"/>
    <w:rsid w:val="004C09D9"/>
    <w:rsid w:val="004C0F2F"/>
    <w:rsid w:val="004C1522"/>
    <w:rsid w:val="004C2111"/>
    <w:rsid w:val="004C27D8"/>
    <w:rsid w:val="004C4283"/>
    <w:rsid w:val="004C444D"/>
    <w:rsid w:val="004C45CB"/>
    <w:rsid w:val="004C49BA"/>
    <w:rsid w:val="004C517F"/>
    <w:rsid w:val="004C51B9"/>
    <w:rsid w:val="004C5250"/>
    <w:rsid w:val="004C526E"/>
    <w:rsid w:val="004C5293"/>
    <w:rsid w:val="004C5FF1"/>
    <w:rsid w:val="004C6BC5"/>
    <w:rsid w:val="004C73FD"/>
    <w:rsid w:val="004D10FC"/>
    <w:rsid w:val="004D2CED"/>
    <w:rsid w:val="004D2D38"/>
    <w:rsid w:val="004D35E5"/>
    <w:rsid w:val="004D3EAC"/>
    <w:rsid w:val="004D4263"/>
    <w:rsid w:val="004D47EA"/>
    <w:rsid w:val="004D4CE9"/>
    <w:rsid w:val="004D5BF1"/>
    <w:rsid w:val="004D6673"/>
    <w:rsid w:val="004D781C"/>
    <w:rsid w:val="004E0B5F"/>
    <w:rsid w:val="004E15D5"/>
    <w:rsid w:val="004E1768"/>
    <w:rsid w:val="004E1F61"/>
    <w:rsid w:val="004E295D"/>
    <w:rsid w:val="004E2B00"/>
    <w:rsid w:val="004E306B"/>
    <w:rsid w:val="004E33C3"/>
    <w:rsid w:val="004E4054"/>
    <w:rsid w:val="004E5240"/>
    <w:rsid w:val="004E6FCF"/>
    <w:rsid w:val="004E7336"/>
    <w:rsid w:val="004F0711"/>
    <w:rsid w:val="004F094C"/>
    <w:rsid w:val="004F0FBF"/>
    <w:rsid w:val="004F2C39"/>
    <w:rsid w:val="004F34A8"/>
    <w:rsid w:val="004F361E"/>
    <w:rsid w:val="004F38E6"/>
    <w:rsid w:val="004F3B51"/>
    <w:rsid w:val="004F3C21"/>
    <w:rsid w:val="004F4E0B"/>
    <w:rsid w:val="004F50B7"/>
    <w:rsid w:val="004F51DE"/>
    <w:rsid w:val="004F5522"/>
    <w:rsid w:val="004F567B"/>
    <w:rsid w:val="004F59CA"/>
    <w:rsid w:val="004F61A2"/>
    <w:rsid w:val="004F6217"/>
    <w:rsid w:val="004F6E63"/>
    <w:rsid w:val="004F6F73"/>
    <w:rsid w:val="004F76F7"/>
    <w:rsid w:val="00500405"/>
    <w:rsid w:val="005006C9"/>
    <w:rsid w:val="005014E8"/>
    <w:rsid w:val="005019E7"/>
    <w:rsid w:val="005025E7"/>
    <w:rsid w:val="00502832"/>
    <w:rsid w:val="00502B6A"/>
    <w:rsid w:val="0050338F"/>
    <w:rsid w:val="005047D6"/>
    <w:rsid w:val="005050E1"/>
    <w:rsid w:val="00505997"/>
    <w:rsid w:val="00505CBF"/>
    <w:rsid w:val="005060D0"/>
    <w:rsid w:val="005064BC"/>
    <w:rsid w:val="00506725"/>
    <w:rsid w:val="00507386"/>
    <w:rsid w:val="005073EF"/>
    <w:rsid w:val="00510049"/>
    <w:rsid w:val="00510645"/>
    <w:rsid w:val="005115D9"/>
    <w:rsid w:val="0051183C"/>
    <w:rsid w:val="00511A97"/>
    <w:rsid w:val="00512B55"/>
    <w:rsid w:val="00513DE8"/>
    <w:rsid w:val="00513FBD"/>
    <w:rsid w:val="00515A0E"/>
    <w:rsid w:val="00516030"/>
    <w:rsid w:val="005200FB"/>
    <w:rsid w:val="00520459"/>
    <w:rsid w:val="005207F6"/>
    <w:rsid w:val="00520FB2"/>
    <w:rsid w:val="00521563"/>
    <w:rsid w:val="00521BED"/>
    <w:rsid w:val="00521F94"/>
    <w:rsid w:val="00523D80"/>
    <w:rsid w:val="00524565"/>
    <w:rsid w:val="005246FB"/>
    <w:rsid w:val="005249E3"/>
    <w:rsid w:val="00525A86"/>
    <w:rsid w:val="0052613D"/>
    <w:rsid w:val="005262E2"/>
    <w:rsid w:val="005264F8"/>
    <w:rsid w:val="00526ADE"/>
    <w:rsid w:val="0052710A"/>
    <w:rsid w:val="00530153"/>
    <w:rsid w:val="00530EC7"/>
    <w:rsid w:val="00531BEE"/>
    <w:rsid w:val="00531E06"/>
    <w:rsid w:val="0053240B"/>
    <w:rsid w:val="00532A36"/>
    <w:rsid w:val="00532F8A"/>
    <w:rsid w:val="00533622"/>
    <w:rsid w:val="00533899"/>
    <w:rsid w:val="0053434A"/>
    <w:rsid w:val="00535762"/>
    <w:rsid w:val="00535DEF"/>
    <w:rsid w:val="00537069"/>
    <w:rsid w:val="00540025"/>
    <w:rsid w:val="0054015D"/>
    <w:rsid w:val="005412EE"/>
    <w:rsid w:val="0054145D"/>
    <w:rsid w:val="0054197F"/>
    <w:rsid w:val="00541D23"/>
    <w:rsid w:val="00543557"/>
    <w:rsid w:val="00543D14"/>
    <w:rsid w:val="005444CA"/>
    <w:rsid w:val="00544F85"/>
    <w:rsid w:val="005454B8"/>
    <w:rsid w:val="00545565"/>
    <w:rsid w:val="00546038"/>
    <w:rsid w:val="00546343"/>
    <w:rsid w:val="0054687B"/>
    <w:rsid w:val="005477FA"/>
    <w:rsid w:val="00547A44"/>
    <w:rsid w:val="00547C05"/>
    <w:rsid w:val="00550B3C"/>
    <w:rsid w:val="00550C96"/>
    <w:rsid w:val="005518FA"/>
    <w:rsid w:val="00551952"/>
    <w:rsid w:val="00551B51"/>
    <w:rsid w:val="0055215F"/>
    <w:rsid w:val="00552A19"/>
    <w:rsid w:val="00553D3E"/>
    <w:rsid w:val="00553D47"/>
    <w:rsid w:val="0055443C"/>
    <w:rsid w:val="00554990"/>
    <w:rsid w:val="00554AB3"/>
    <w:rsid w:val="00555818"/>
    <w:rsid w:val="00556D8C"/>
    <w:rsid w:val="00556DDB"/>
    <w:rsid w:val="00556E0A"/>
    <w:rsid w:val="0055787B"/>
    <w:rsid w:val="00560B97"/>
    <w:rsid w:val="00560EE4"/>
    <w:rsid w:val="0056126A"/>
    <w:rsid w:val="00562046"/>
    <w:rsid w:val="005639C3"/>
    <w:rsid w:val="005642DC"/>
    <w:rsid w:val="005645DA"/>
    <w:rsid w:val="00564D75"/>
    <w:rsid w:val="005659A3"/>
    <w:rsid w:val="00565B91"/>
    <w:rsid w:val="00565E66"/>
    <w:rsid w:val="00565FB1"/>
    <w:rsid w:val="00566479"/>
    <w:rsid w:val="00566E53"/>
    <w:rsid w:val="005674FB"/>
    <w:rsid w:val="005676B3"/>
    <w:rsid w:val="005710E6"/>
    <w:rsid w:val="00571D7C"/>
    <w:rsid w:val="00571FD2"/>
    <w:rsid w:val="0057477A"/>
    <w:rsid w:val="00575360"/>
    <w:rsid w:val="005753F9"/>
    <w:rsid w:val="005754AC"/>
    <w:rsid w:val="00575516"/>
    <w:rsid w:val="00576111"/>
    <w:rsid w:val="00576611"/>
    <w:rsid w:val="005800DE"/>
    <w:rsid w:val="005809E3"/>
    <w:rsid w:val="00580CA1"/>
    <w:rsid w:val="005810FE"/>
    <w:rsid w:val="00581C05"/>
    <w:rsid w:val="005826A4"/>
    <w:rsid w:val="00582A41"/>
    <w:rsid w:val="00582B6E"/>
    <w:rsid w:val="00584270"/>
    <w:rsid w:val="005847BC"/>
    <w:rsid w:val="00584C94"/>
    <w:rsid w:val="00584D21"/>
    <w:rsid w:val="005851D0"/>
    <w:rsid w:val="00585A86"/>
    <w:rsid w:val="005860E4"/>
    <w:rsid w:val="00587009"/>
    <w:rsid w:val="00587B89"/>
    <w:rsid w:val="00587EC3"/>
    <w:rsid w:val="00591F70"/>
    <w:rsid w:val="00592210"/>
    <w:rsid w:val="00592724"/>
    <w:rsid w:val="0059380A"/>
    <w:rsid w:val="00593B36"/>
    <w:rsid w:val="00594524"/>
    <w:rsid w:val="005947D2"/>
    <w:rsid w:val="005965AA"/>
    <w:rsid w:val="00596F5B"/>
    <w:rsid w:val="005971BE"/>
    <w:rsid w:val="0059728F"/>
    <w:rsid w:val="005976A6"/>
    <w:rsid w:val="005977CE"/>
    <w:rsid w:val="005979F2"/>
    <w:rsid w:val="005A00BC"/>
    <w:rsid w:val="005A053C"/>
    <w:rsid w:val="005A08D8"/>
    <w:rsid w:val="005A08E2"/>
    <w:rsid w:val="005A10AD"/>
    <w:rsid w:val="005A17C1"/>
    <w:rsid w:val="005A42B3"/>
    <w:rsid w:val="005A453B"/>
    <w:rsid w:val="005A485D"/>
    <w:rsid w:val="005A569C"/>
    <w:rsid w:val="005A7B38"/>
    <w:rsid w:val="005B0E97"/>
    <w:rsid w:val="005B1512"/>
    <w:rsid w:val="005B2691"/>
    <w:rsid w:val="005B30FB"/>
    <w:rsid w:val="005B3245"/>
    <w:rsid w:val="005B328A"/>
    <w:rsid w:val="005B3A74"/>
    <w:rsid w:val="005B6345"/>
    <w:rsid w:val="005B6DD2"/>
    <w:rsid w:val="005B6F56"/>
    <w:rsid w:val="005B6F5A"/>
    <w:rsid w:val="005B709A"/>
    <w:rsid w:val="005B7331"/>
    <w:rsid w:val="005B79EF"/>
    <w:rsid w:val="005B7B2A"/>
    <w:rsid w:val="005C01C6"/>
    <w:rsid w:val="005C0B7A"/>
    <w:rsid w:val="005C0FAB"/>
    <w:rsid w:val="005C2B1C"/>
    <w:rsid w:val="005C3314"/>
    <w:rsid w:val="005C3632"/>
    <w:rsid w:val="005C4125"/>
    <w:rsid w:val="005C4587"/>
    <w:rsid w:val="005C6EDC"/>
    <w:rsid w:val="005D1B3A"/>
    <w:rsid w:val="005D1E11"/>
    <w:rsid w:val="005D1E58"/>
    <w:rsid w:val="005D1FBF"/>
    <w:rsid w:val="005D28DF"/>
    <w:rsid w:val="005D454A"/>
    <w:rsid w:val="005D4821"/>
    <w:rsid w:val="005D4CA4"/>
    <w:rsid w:val="005D5B24"/>
    <w:rsid w:val="005D672F"/>
    <w:rsid w:val="005D67B7"/>
    <w:rsid w:val="005D6894"/>
    <w:rsid w:val="005D750A"/>
    <w:rsid w:val="005D7AC9"/>
    <w:rsid w:val="005E0200"/>
    <w:rsid w:val="005E033A"/>
    <w:rsid w:val="005E0941"/>
    <w:rsid w:val="005E09C7"/>
    <w:rsid w:val="005E1A5B"/>
    <w:rsid w:val="005E231B"/>
    <w:rsid w:val="005E2725"/>
    <w:rsid w:val="005E307C"/>
    <w:rsid w:val="005E36C4"/>
    <w:rsid w:val="005E465F"/>
    <w:rsid w:val="005E54B1"/>
    <w:rsid w:val="005E647A"/>
    <w:rsid w:val="005E654B"/>
    <w:rsid w:val="005E6A86"/>
    <w:rsid w:val="005E6B00"/>
    <w:rsid w:val="005E708C"/>
    <w:rsid w:val="005E712E"/>
    <w:rsid w:val="005E79F5"/>
    <w:rsid w:val="005E7D01"/>
    <w:rsid w:val="005F1919"/>
    <w:rsid w:val="005F1D5C"/>
    <w:rsid w:val="005F232F"/>
    <w:rsid w:val="005F321F"/>
    <w:rsid w:val="005F4EBD"/>
    <w:rsid w:val="005F530B"/>
    <w:rsid w:val="005F590F"/>
    <w:rsid w:val="005F623C"/>
    <w:rsid w:val="005F6525"/>
    <w:rsid w:val="005F7BC5"/>
    <w:rsid w:val="006003D7"/>
    <w:rsid w:val="00600BB5"/>
    <w:rsid w:val="00600EC3"/>
    <w:rsid w:val="006014DB"/>
    <w:rsid w:val="006042FA"/>
    <w:rsid w:val="0060492A"/>
    <w:rsid w:val="006057BE"/>
    <w:rsid w:val="00605F38"/>
    <w:rsid w:val="0060635D"/>
    <w:rsid w:val="00607924"/>
    <w:rsid w:val="00610762"/>
    <w:rsid w:val="006108EE"/>
    <w:rsid w:val="0061126F"/>
    <w:rsid w:val="006117A5"/>
    <w:rsid w:val="00611C7D"/>
    <w:rsid w:val="00611C8A"/>
    <w:rsid w:val="006121E6"/>
    <w:rsid w:val="00614772"/>
    <w:rsid w:val="00614CD6"/>
    <w:rsid w:val="00615A26"/>
    <w:rsid w:val="00615A2E"/>
    <w:rsid w:val="00615BB8"/>
    <w:rsid w:val="00620EE4"/>
    <w:rsid w:val="0062265E"/>
    <w:rsid w:val="00622F9C"/>
    <w:rsid w:val="00623A9C"/>
    <w:rsid w:val="0062428C"/>
    <w:rsid w:val="0062429B"/>
    <w:rsid w:val="00624805"/>
    <w:rsid w:val="00625A02"/>
    <w:rsid w:val="00625AE7"/>
    <w:rsid w:val="00627E0B"/>
    <w:rsid w:val="00630161"/>
    <w:rsid w:val="00630415"/>
    <w:rsid w:val="00632221"/>
    <w:rsid w:val="006325C7"/>
    <w:rsid w:val="00633139"/>
    <w:rsid w:val="0063358D"/>
    <w:rsid w:val="006345CE"/>
    <w:rsid w:val="00634944"/>
    <w:rsid w:val="006353B1"/>
    <w:rsid w:val="006354F8"/>
    <w:rsid w:val="00636135"/>
    <w:rsid w:val="00637C2D"/>
    <w:rsid w:val="00640B08"/>
    <w:rsid w:val="00641F45"/>
    <w:rsid w:val="00642CC9"/>
    <w:rsid w:val="00644079"/>
    <w:rsid w:val="00644124"/>
    <w:rsid w:val="0064422E"/>
    <w:rsid w:val="00644768"/>
    <w:rsid w:val="00645926"/>
    <w:rsid w:val="0064648C"/>
    <w:rsid w:val="006469EA"/>
    <w:rsid w:val="00646B58"/>
    <w:rsid w:val="00646BEB"/>
    <w:rsid w:val="00646CCB"/>
    <w:rsid w:val="00646E28"/>
    <w:rsid w:val="006513D0"/>
    <w:rsid w:val="0065199F"/>
    <w:rsid w:val="006521B2"/>
    <w:rsid w:val="006532B4"/>
    <w:rsid w:val="0065351F"/>
    <w:rsid w:val="00653DAD"/>
    <w:rsid w:val="00656339"/>
    <w:rsid w:val="0065675E"/>
    <w:rsid w:val="00657030"/>
    <w:rsid w:val="006608F1"/>
    <w:rsid w:val="00660B06"/>
    <w:rsid w:val="00660C1B"/>
    <w:rsid w:val="00660E5B"/>
    <w:rsid w:val="0066192D"/>
    <w:rsid w:val="00661FBF"/>
    <w:rsid w:val="00662C01"/>
    <w:rsid w:val="00663874"/>
    <w:rsid w:val="00663B24"/>
    <w:rsid w:val="00664167"/>
    <w:rsid w:val="00664EE2"/>
    <w:rsid w:val="00664EE4"/>
    <w:rsid w:val="00665013"/>
    <w:rsid w:val="00665C01"/>
    <w:rsid w:val="00665D6C"/>
    <w:rsid w:val="0066697F"/>
    <w:rsid w:val="006675A7"/>
    <w:rsid w:val="00667C59"/>
    <w:rsid w:val="0067002C"/>
    <w:rsid w:val="00670AEB"/>
    <w:rsid w:val="00670BB2"/>
    <w:rsid w:val="00670D99"/>
    <w:rsid w:val="00671837"/>
    <w:rsid w:val="00671B35"/>
    <w:rsid w:val="00672425"/>
    <w:rsid w:val="00672D7C"/>
    <w:rsid w:val="00673AF8"/>
    <w:rsid w:val="00673B28"/>
    <w:rsid w:val="00673B93"/>
    <w:rsid w:val="006741D7"/>
    <w:rsid w:val="00674F70"/>
    <w:rsid w:val="00675836"/>
    <w:rsid w:val="00675F43"/>
    <w:rsid w:val="00677315"/>
    <w:rsid w:val="00677720"/>
    <w:rsid w:val="00680304"/>
    <w:rsid w:val="00680AF4"/>
    <w:rsid w:val="006811EF"/>
    <w:rsid w:val="0068124D"/>
    <w:rsid w:val="00681E06"/>
    <w:rsid w:val="00681F3E"/>
    <w:rsid w:val="00682612"/>
    <w:rsid w:val="0068332B"/>
    <w:rsid w:val="00683A3A"/>
    <w:rsid w:val="00683DF4"/>
    <w:rsid w:val="00683F6B"/>
    <w:rsid w:val="006841B2"/>
    <w:rsid w:val="00684C7A"/>
    <w:rsid w:val="006851B1"/>
    <w:rsid w:val="0068575A"/>
    <w:rsid w:val="00685792"/>
    <w:rsid w:val="00685C63"/>
    <w:rsid w:val="006863DE"/>
    <w:rsid w:val="00686729"/>
    <w:rsid w:val="00686CDC"/>
    <w:rsid w:val="00687549"/>
    <w:rsid w:val="006879C6"/>
    <w:rsid w:val="00687C33"/>
    <w:rsid w:val="00690292"/>
    <w:rsid w:val="00693567"/>
    <w:rsid w:val="006936A2"/>
    <w:rsid w:val="00693826"/>
    <w:rsid w:val="00694C49"/>
    <w:rsid w:val="00694F01"/>
    <w:rsid w:val="006954FE"/>
    <w:rsid w:val="006955B0"/>
    <w:rsid w:val="006960E4"/>
    <w:rsid w:val="00696202"/>
    <w:rsid w:val="00696451"/>
    <w:rsid w:val="0069745E"/>
    <w:rsid w:val="006974A5"/>
    <w:rsid w:val="00697815"/>
    <w:rsid w:val="00697E55"/>
    <w:rsid w:val="00697F65"/>
    <w:rsid w:val="006A0175"/>
    <w:rsid w:val="006A01AD"/>
    <w:rsid w:val="006A07AD"/>
    <w:rsid w:val="006A189F"/>
    <w:rsid w:val="006A1957"/>
    <w:rsid w:val="006A29F4"/>
    <w:rsid w:val="006A2CB0"/>
    <w:rsid w:val="006A3382"/>
    <w:rsid w:val="006A35D9"/>
    <w:rsid w:val="006A38D8"/>
    <w:rsid w:val="006A409E"/>
    <w:rsid w:val="006A42E4"/>
    <w:rsid w:val="006A48A0"/>
    <w:rsid w:val="006A49AE"/>
    <w:rsid w:val="006A4C36"/>
    <w:rsid w:val="006A4E0B"/>
    <w:rsid w:val="006A5922"/>
    <w:rsid w:val="006A5BDE"/>
    <w:rsid w:val="006A72DB"/>
    <w:rsid w:val="006B02B6"/>
    <w:rsid w:val="006B0C53"/>
    <w:rsid w:val="006B0CAA"/>
    <w:rsid w:val="006B12C4"/>
    <w:rsid w:val="006B140F"/>
    <w:rsid w:val="006B1F5F"/>
    <w:rsid w:val="006B1FEE"/>
    <w:rsid w:val="006B22E3"/>
    <w:rsid w:val="006B25FF"/>
    <w:rsid w:val="006B2655"/>
    <w:rsid w:val="006B2E16"/>
    <w:rsid w:val="006B33B9"/>
    <w:rsid w:val="006B3A47"/>
    <w:rsid w:val="006B47E3"/>
    <w:rsid w:val="006B488E"/>
    <w:rsid w:val="006B4A48"/>
    <w:rsid w:val="006B4BB5"/>
    <w:rsid w:val="006B5229"/>
    <w:rsid w:val="006B531B"/>
    <w:rsid w:val="006B670E"/>
    <w:rsid w:val="006B703C"/>
    <w:rsid w:val="006B7D34"/>
    <w:rsid w:val="006B7F0A"/>
    <w:rsid w:val="006C09BD"/>
    <w:rsid w:val="006C120F"/>
    <w:rsid w:val="006C1937"/>
    <w:rsid w:val="006C27E7"/>
    <w:rsid w:val="006C3E88"/>
    <w:rsid w:val="006C4B00"/>
    <w:rsid w:val="006C553A"/>
    <w:rsid w:val="006C5A9C"/>
    <w:rsid w:val="006C5FB5"/>
    <w:rsid w:val="006C62C2"/>
    <w:rsid w:val="006C66F7"/>
    <w:rsid w:val="006C6985"/>
    <w:rsid w:val="006D0EA1"/>
    <w:rsid w:val="006D1D39"/>
    <w:rsid w:val="006D247B"/>
    <w:rsid w:val="006D2641"/>
    <w:rsid w:val="006D3A34"/>
    <w:rsid w:val="006D47E5"/>
    <w:rsid w:val="006D5035"/>
    <w:rsid w:val="006D5977"/>
    <w:rsid w:val="006D5CC1"/>
    <w:rsid w:val="006D64BD"/>
    <w:rsid w:val="006D670E"/>
    <w:rsid w:val="006D749F"/>
    <w:rsid w:val="006D7971"/>
    <w:rsid w:val="006D7E3B"/>
    <w:rsid w:val="006E075F"/>
    <w:rsid w:val="006E0F7E"/>
    <w:rsid w:val="006E10A3"/>
    <w:rsid w:val="006E20FB"/>
    <w:rsid w:val="006E23CE"/>
    <w:rsid w:val="006E2C5D"/>
    <w:rsid w:val="006E2F60"/>
    <w:rsid w:val="006E30F9"/>
    <w:rsid w:val="006E37D9"/>
    <w:rsid w:val="006E3A3C"/>
    <w:rsid w:val="006E3AB7"/>
    <w:rsid w:val="006E573E"/>
    <w:rsid w:val="006E6BE5"/>
    <w:rsid w:val="006E7A2C"/>
    <w:rsid w:val="006E7AC6"/>
    <w:rsid w:val="006F0DC7"/>
    <w:rsid w:val="006F2037"/>
    <w:rsid w:val="006F3688"/>
    <w:rsid w:val="006F4359"/>
    <w:rsid w:val="006F4D3C"/>
    <w:rsid w:val="006F6F59"/>
    <w:rsid w:val="006F7A1B"/>
    <w:rsid w:val="006F7B4D"/>
    <w:rsid w:val="00700CFE"/>
    <w:rsid w:val="0070166C"/>
    <w:rsid w:val="0070179E"/>
    <w:rsid w:val="00701C90"/>
    <w:rsid w:val="0070369F"/>
    <w:rsid w:val="0070413A"/>
    <w:rsid w:val="00704DDE"/>
    <w:rsid w:val="00704F07"/>
    <w:rsid w:val="007057DA"/>
    <w:rsid w:val="007064A9"/>
    <w:rsid w:val="00706BF8"/>
    <w:rsid w:val="00706F65"/>
    <w:rsid w:val="00713786"/>
    <w:rsid w:val="00714375"/>
    <w:rsid w:val="007150E0"/>
    <w:rsid w:val="0071546D"/>
    <w:rsid w:val="0071570C"/>
    <w:rsid w:val="00716231"/>
    <w:rsid w:val="00716581"/>
    <w:rsid w:val="0071668F"/>
    <w:rsid w:val="00717952"/>
    <w:rsid w:val="00720741"/>
    <w:rsid w:val="00721CDE"/>
    <w:rsid w:val="0072397A"/>
    <w:rsid w:val="00723A46"/>
    <w:rsid w:val="00723F5C"/>
    <w:rsid w:val="007248A2"/>
    <w:rsid w:val="00725BD0"/>
    <w:rsid w:val="007260FC"/>
    <w:rsid w:val="00726990"/>
    <w:rsid w:val="00726C7F"/>
    <w:rsid w:val="00727E80"/>
    <w:rsid w:val="007300B0"/>
    <w:rsid w:val="00730C03"/>
    <w:rsid w:val="007318FD"/>
    <w:rsid w:val="00731FF9"/>
    <w:rsid w:val="00732C61"/>
    <w:rsid w:val="0073344D"/>
    <w:rsid w:val="00735043"/>
    <w:rsid w:val="0073551E"/>
    <w:rsid w:val="00735886"/>
    <w:rsid w:val="007369F5"/>
    <w:rsid w:val="00736B62"/>
    <w:rsid w:val="00736BF7"/>
    <w:rsid w:val="0073763A"/>
    <w:rsid w:val="0073783F"/>
    <w:rsid w:val="0074005B"/>
    <w:rsid w:val="00741379"/>
    <w:rsid w:val="00741518"/>
    <w:rsid w:val="0074192F"/>
    <w:rsid w:val="00741B56"/>
    <w:rsid w:val="00741C93"/>
    <w:rsid w:val="00741EFF"/>
    <w:rsid w:val="00742FA5"/>
    <w:rsid w:val="007432EA"/>
    <w:rsid w:val="00743517"/>
    <w:rsid w:val="00744442"/>
    <w:rsid w:val="00744C31"/>
    <w:rsid w:val="00745253"/>
    <w:rsid w:val="00745AA1"/>
    <w:rsid w:val="00745BB9"/>
    <w:rsid w:val="0074643A"/>
    <w:rsid w:val="0074697D"/>
    <w:rsid w:val="00747049"/>
    <w:rsid w:val="00747412"/>
    <w:rsid w:val="00747972"/>
    <w:rsid w:val="00747D83"/>
    <w:rsid w:val="007509EF"/>
    <w:rsid w:val="00750D6E"/>
    <w:rsid w:val="00751115"/>
    <w:rsid w:val="00751ADB"/>
    <w:rsid w:val="00751E60"/>
    <w:rsid w:val="0075254F"/>
    <w:rsid w:val="0075463B"/>
    <w:rsid w:val="00754F83"/>
    <w:rsid w:val="007555E4"/>
    <w:rsid w:val="00756074"/>
    <w:rsid w:val="00756F56"/>
    <w:rsid w:val="00757C04"/>
    <w:rsid w:val="00757CCB"/>
    <w:rsid w:val="007612AA"/>
    <w:rsid w:val="0076179F"/>
    <w:rsid w:val="00761866"/>
    <w:rsid w:val="007619FB"/>
    <w:rsid w:val="00761BE9"/>
    <w:rsid w:val="00761CD5"/>
    <w:rsid w:val="007626BD"/>
    <w:rsid w:val="0076460F"/>
    <w:rsid w:val="00765666"/>
    <w:rsid w:val="007657DA"/>
    <w:rsid w:val="00766053"/>
    <w:rsid w:val="00766FA8"/>
    <w:rsid w:val="007703FE"/>
    <w:rsid w:val="00770B14"/>
    <w:rsid w:val="00771928"/>
    <w:rsid w:val="00771B62"/>
    <w:rsid w:val="007720C7"/>
    <w:rsid w:val="00773A4D"/>
    <w:rsid w:val="00773AFA"/>
    <w:rsid w:val="0077449D"/>
    <w:rsid w:val="00774A2E"/>
    <w:rsid w:val="00780CD9"/>
    <w:rsid w:val="00780E7C"/>
    <w:rsid w:val="0078270A"/>
    <w:rsid w:val="00782FD6"/>
    <w:rsid w:val="00783AA6"/>
    <w:rsid w:val="00783BE7"/>
    <w:rsid w:val="00783EC5"/>
    <w:rsid w:val="007856F9"/>
    <w:rsid w:val="0078571B"/>
    <w:rsid w:val="00785D24"/>
    <w:rsid w:val="007865C4"/>
    <w:rsid w:val="00787650"/>
    <w:rsid w:val="00787B67"/>
    <w:rsid w:val="00790169"/>
    <w:rsid w:val="007913AE"/>
    <w:rsid w:val="0079247D"/>
    <w:rsid w:val="007928E4"/>
    <w:rsid w:val="00793A0F"/>
    <w:rsid w:val="00796E2A"/>
    <w:rsid w:val="007A05E0"/>
    <w:rsid w:val="007A0C45"/>
    <w:rsid w:val="007A1061"/>
    <w:rsid w:val="007A10F2"/>
    <w:rsid w:val="007A2386"/>
    <w:rsid w:val="007A3F71"/>
    <w:rsid w:val="007A4712"/>
    <w:rsid w:val="007A6464"/>
    <w:rsid w:val="007A703C"/>
    <w:rsid w:val="007A70ED"/>
    <w:rsid w:val="007B015F"/>
    <w:rsid w:val="007B0ECE"/>
    <w:rsid w:val="007B1EC1"/>
    <w:rsid w:val="007B3A08"/>
    <w:rsid w:val="007B4552"/>
    <w:rsid w:val="007B57F7"/>
    <w:rsid w:val="007B5E79"/>
    <w:rsid w:val="007B63C0"/>
    <w:rsid w:val="007B6AE5"/>
    <w:rsid w:val="007B6CE6"/>
    <w:rsid w:val="007B7A72"/>
    <w:rsid w:val="007B7EA9"/>
    <w:rsid w:val="007B7F48"/>
    <w:rsid w:val="007C0C22"/>
    <w:rsid w:val="007C224F"/>
    <w:rsid w:val="007C2AA9"/>
    <w:rsid w:val="007C2EFE"/>
    <w:rsid w:val="007C31F6"/>
    <w:rsid w:val="007C3D21"/>
    <w:rsid w:val="007C4906"/>
    <w:rsid w:val="007C4AA7"/>
    <w:rsid w:val="007C4CD5"/>
    <w:rsid w:val="007C505A"/>
    <w:rsid w:val="007C5632"/>
    <w:rsid w:val="007C5A3A"/>
    <w:rsid w:val="007C5AA4"/>
    <w:rsid w:val="007C5D27"/>
    <w:rsid w:val="007C6900"/>
    <w:rsid w:val="007C786E"/>
    <w:rsid w:val="007C7F40"/>
    <w:rsid w:val="007D03F9"/>
    <w:rsid w:val="007D0D37"/>
    <w:rsid w:val="007D0DF3"/>
    <w:rsid w:val="007D0F9C"/>
    <w:rsid w:val="007D24BF"/>
    <w:rsid w:val="007D273A"/>
    <w:rsid w:val="007D274D"/>
    <w:rsid w:val="007D278B"/>
    <w:rsid w:val="007D2B30"/>
    <w:rsid w:val="007D45B8"/>
    <w:rsid w:val="007D4860"/>
    <w:rsid w:val="007D4885"/>
    <w:rsid w:val="007D4E72"/>
    <w:rsid w:val="007D6970"/>
    <w:rsid w:val="007E0C4D"/>
    <w:rsid w:val="007E0FF4"/>
    <w:rsid w:val="007E1752"/>
    <w:rsid w:val="007E1A2D"/>
    <w:rsid w:val="007E36AB"/>
    <w:rsid w:val="007E3DE8"/>
    <w:rsid w:val="007E4194"/>
    <w:rsid w:val="007E45E0"/>
    <w:rsid w:val="007E49AE"/>
    <w:rsid w:val="007E4D5B"/>
    <w:rsid w:val="007E4D96"/>
    <w:rsid w:val="007E4DFA"/>
    <w:rsid w:val="007E4EAF"/>
    <w:rsid w:val="007E5712"/>
    <w:rsid w:val="007E5AA3"/>
    <w:rsid w:val="007E5AC4"/>
    <w:rsid w:val="007E6098"/>
    <w:rsid w:val="007E71B3"/>
    <w:rsid w:val="007E7615"/>
    <w:rsid w:val="007E7B27"/>
    <w:rsid w:val="007F0441"/>
    <w:rsid w:val="007F2FD1"/>
    <w:rsid w:val="007F45BE"/>
    <w:rsid w:val="007F4620"/>
    <w:rsid w:val="007F4B0E"/>
    <w:rsid w:val="007F4C67"/>
    <w:rsid w:val="007F52DF"/>
    <w:rsid w:val="007F5C8E"/>
    <w:rsid w:val="007F67F8"/>
    <w:rsid w:val="00800658"/>
    <w:rsid w:val="00801357"/>
    <w:rsid w:val="00801EB4"/>
    <w:rsid w:val="00802D21"/>
    <w:rsid w:val="00803903"/>
    <w:rsid w:val="00804137"/>
    <w:rsid w:val="00804285"/>
    <w:rsid w:val="00804C56"/>
    <w:rsid w:val="0080506B"/>
    <w:rsid w:val="00805370"/>
    <w:rsid w:val="008067E0"/>
    <w:rsid w:val="00806EE5"/>
    <w:rsid w:val="008103B5"/>
    <w:rsid w:val="00813BC7"/>
    <w:rsid w:val="0081594D"/>
    <w:rsid w:val="00815B55"/>
    <w:rsid w:val="00815C56"/>
    <w:rsid w:val="00816250"/>
    <w:rsid w:val="00816AE5"/>
    <w:rsid w:val="00817711"/>
    <w:rsid w:val="00820522"/>
    <w:rsid w:val="00820AC0"/>
    <w:rsid w:val="00821544"/>
    <w:rsid w:val="008215CB"/>
    <w:rsid w:val="00821660"/>
    <w:rsid w:val="008218A6"/>
    <w:rsid w:val="0082272D"/>
    <w:rsid w:val="008227E3"/>
    <w:rsid w:val="008236B6"/>
    <w:rsid w:val="00823B78"/>
    <w:rsid w:val="00823D73"/>
    <w:rsid w:val="008240C2"/>
    <w:rsid w:val="00824225"/>
    <w:rsid w:val="00824428"/>
    <w:rsid w:val="00824ABE"/>
    <w:rsid w:val="008255BA"/>
    <w:rsid w:val="00825F0C"/>
    <w:rsid w:val="00826E27"/>
    <w:rsid w:val="00826EFD"/>
    <w:rsid w:val="008270C2"/>
    <w:rsid w:val="00827615"/>
    <w:rsid w:val="00827776"/>
    <w:rsid w:val="00830492"/>
    <w:rsid w:val="00830AED"/>
    <w:rsid w:val="008329E9"/>
    <w:rsid w:val="00832C00"/>
    <w:rsid w:val="008338DD"/>
    <w:rsid w:val="00834DE7"/>
    <w:rsid w:val="0083522C"/>
    <w:rsid w:val="008355D8"/>
    <w:rsid w:val="00835AC1"/>
    <w:rsid w:val="008367FD"/>
    <w:rsid w:val="00836B07"/>
    <w:rsid w:val="0084018A"/>
    <w:rsid w:val="00841383"/>
    <w:rsid w:val="008416EC"/>
    <w:rsid w:val="008425EF"/>
    <w:rsid w:val="008427F7"/>
    <w:rsid w:val="008429B9"/>
    <w:rsid w:val="00842A3D"/>
    <w:rsid w:val="00843761"/>
    <w:rsid w:val="008446B6"/>
    <w:rsid w:val="00844A8D"/>
    <w:rsid w:val="0084540C"/>
    <w:rsid w:val="00846435"/>
    <w:rsid w:val="00847521"/>
    <w:rsid w:val="0084775A"/>
    <w:rsid w:val="00850323"/>
    <w:rsid w:val="00850874"/>
    <w:rsid w:val="00850CE9"/>
    <w:rsid w:val="00851001"/>
    <w:rsid w:val="008537D4"/>
    <w:rsid w:val="00855618"/>
    <w:rsid w:val="0085593E"/>
    <w:rsid w:val="00855AAA"/>
    <w:rsid w:val="00856168"/>
    <w:rsid w:val="00856F93"/>
    <w:rsid w:val="00857114"/>
    <w:rsid w:val="0086039B"/>
    <w:rsid w:val="008608B6"/>
    <w:rsid w:val="00860F3C"/>
    <w:rsid w:val="00861146"/>
    <w:rsid w:val="00861399"/>
    <w:rsid w:val="00861ED4"/>
    <w:rsid w:val="00862ECE"/>
    <w:rsid w:val="0086354A"/>
    <w:rsid w:val="008637CA"/>
    <w:rsid w:val="00864057"/>
    <w:rsid w:val="008646DF"/>
    <w:rsid w:val="00864BF5"/>
    <w:rsid w:val="00865266"/>
    <w:rsid w:val="00867175"/>
    <w:rsid w:val="00867DAD"/>
    <w:rsid w:val="0087012E"/>
    <w:rsid w:val="008702A6"/>
    <w:rsid w:val="008711F2"/>
    <w:rsid w:val="00872768"/>
    <w:rsid w:val="00872D74"/>
    <w:rsid w:val="0087300E"/>
    <w:rsid w:val="00873027"/>
    <w:rsid w:val="0087317C"/>
    <w:rsid w:val="00873B6A"/>
    <w:rsid w:val="00874155"/>
    <w:rsid w:val="0087498C"/>
    <w:rsid w:val="008749EA"/>
    <w:rsid w:val="0087525C"/>
    <w:rsid w:val="00875432"/>
    <w:rsid w:val="008754C8"/>
    <w:rsid w:val="00875E33"/>
    <w:rsid w:val="00876282"/>
    <w:rsid w:val="0087684C"/>
    <w:rsid w:val="008778F3"/>
    <w:rsid w:val="008802FC"/>
    <w:rsid w:val="008808D8"/>
    <w:rsid w:val="00880C48"/>
    <w:rsid w:val="00880F2D"/>
    <w:rsid w:val="008812F3"/>
    <w:rsid w:val="00881A77"/>
    <w:rsid w:val="00881DDE"/>
    <w:rsid w:val="00882945"/>
    <w:rsid w:val="00883B74"/>
    <w:rsid w:val="00883D71"/>
    <w:rsid w:val="00886573"/>
    <w:rsid w:val="00886843"/>
    <w:rsid w:val="00886FCD"/>
    <w:rsid w:val="008872DC"/>
    <w:rsid w:val="0088764A"/>
    <w:rsid w:val="00887C5F"/>
    <w:rsid w:val="0089070D"/>
    <w:rsid w:val="00890A53"/>
    <w:rsid w:val="00891E82"/>
    <w:rsid w:val="008922D8"/>
    <w:rsid w:val="008925E0"/>
    <w:rsid w:val="00892BA5"/>
    <w:rsid w:val="008938A4"/>
    <w:rsid w:val="00893E42"/>
    <w:rsid w:val="00894ECB"/>
    <w:rsid w:val="00895C2D"/>
    <w:rsid w:val="0089605C"/>
    <w:rsid w:val="00897372"/>
    <w:rsid w:val="008A2C93"/>
    <w:rsid w:val="008A3558"/>
    <w:rsid w:val="008A4E00"/>
    <w:rsid w:val="008A56BD"/>
    <w:rsid w:val="008A5FA4"/>
    <w:rsid w:val="008A6619"/>
    <w:rsid w:val="008A69C9"/>
    <w:rsid w:val="008A6ADE"/>
    <w:rsid w:val="008A6D39"/>
    <w:rsid w:val="008A7591"/>
    <w:rsid w:val="008B0B9E"/>
    <w:rsid w:val="008B1293"/>
    <w:rsid w:val="008B1642"/>
    <w:rsid w:val="008B1B8A"/>
    <w:rsid w:val="008B29AD"/>
    <w:rsid w:val="008B4011"/>
    <w:rsid w:val="008B4106"/>
    <w:rsid w:val="008B422E"/>
    <w:rsid w:val="008B429B"/>
    <w:rsid w:val="008B49AF"/>
    <w:rsid w:val="008B4BB7"/>
    <w:rsid w:val="008B7172"/>
    <w:rsid w:val="008B75C7"/>
    <w:rsid w:val="008B78D9"/>
    <w:rsid w:val="008C01FD"/>
    <w:rsid w:val="008C02ED"/>
    <w:rsid w:val="008C0E05"/>
    <w:rsid w:val="008C0EC4"/>
    <w:rsid w:val="008C10BE"/>
    <w:rsid w:val="008C2868"/>
    <w:rsid w:val="008C2A1D"/>
    <w:rsid w:val="008C2FE9"/>
    <w:rsid w:val="008C3394"/>
    <w:rsid w:val="008C3658"/>
    <w:rsid w:val="008C3EC4"/>
    <w:rsid w:val="008C3F3C"/>
    <w:rsid w:val="008C49EC"/>
    <w:rsid w:val="008C4B84"/>
    <w:rsid w:val="008C60EE"/>
    <w:rsid w:val="008C6A51"/>
    <w:rsid w:val="008C6E51"/>
    <w:rsid w:val="008D138D"/>
    <w:rsid w:val="008D1B58"/>
    <w:rsid w:val="008D1F0A"/>
    <w:rsid w:val="008D29EF"/>
    <w:rsid w:val="008D2A7F"/>
    <w:rsid w:val="008D2F73"/>
    <w:rsid w:val="008D3DA9"/>
    <w:rsid w:val="008D3E9A"/>
    <w:rsid w:val="008D449A"/>
    <w:rsid w:val="008D45FC"/>
    <w:rsid w:val="008D5CBA"/>
    <w:rsid w:val="008D744B"/>
    <w:rsid w:val="008E0D26"/>
    <w:rsid w:val="008E1D82"/>
    <w:rsid w:val="008E2181"/>
    <w:rsid w:val="008E21AE"/>
    <w:rsid w:val="008E2EDB"/>
    <w:rsid w:val="008E311D"/>
    <w:rsid w:val="008E35EB"/>
    <w:rsid w:val="008E42AE"/>
    <w:rsid w:val="008E46A6"/>
    <w:rsid w:val="008E474D"/>
    <w:rsid w:val="008E4D7B"/>
    <w:rsid w:val="008E510F"/>
    <w:rsid w:val="008E56A7"/>
    <w:rsid w:val="008E5973"/>
    <w:rsid w:val="008E5A90"/>
    <w:rsid w:val="008E681A"/>
    <w:rsid w:val="008E732C"/>
    <w:rsid w:val="008E777D"/>
    <w:rsid w:val="008F0C20"/>
    <w:rsid w:val="008F170E"/>
    <w:rsid w:val="008F1DB7"/>
    <w:rsid w:val="008F263F"/>
    <w:rsid w:val="008F5B67"/>
    <w:rsid w:val="008F6E60"/>
    <w:rsid w:val="008F7329"/>
    <w:rsid w:val="008F76CC"/>
    <w:rsid w:val="008F794A"/>
    <w:rsid w:val="00903446"/>
    <w:rsid w:val="00903B1C"/>
    <w:rsid w:val="00907331"/>
    <w:rsid w:val="009076FB"/>
    <w:rsid w:val="009077E7"/>
    <w:rsid w:val="009100C1"/>
    <w:rsid w:val="0091029F"/>
    <w:rsid w:val="00910948"/>
    <w:rsid w:val="00910AA5"/>
    <w:rsid w:val="00910B90"/>
    <w:rsid w:val="00911456"/>
    <w:rsid w:val="00911AE9"/>
    <w:rsid w:val="009133FC"/>
    <w:rsid w:val="009143D9"/>
    <w:rsid w:val="009147B3"/>
    <w:rsid w:val="009169F4"/>
    <w:rsid w:val="009171C5"/>
    <w:rsid w:val="00917FB9"/>
    <w:rsid w:val="00920393"/>
    <w:rsid w:val="00920B87"/>
    <w:rsid w:val="0092154F"/>
    <w:rsid w:val="009223B2"/>
    <w:rsid w:val="00922C9F"/>
    <w:rsid w:val="00923126"/>
    <w:rsid w:val="00923261"/>
    <w:rsid w:val="00923A7F"/>
    <w:rsid w:val="00924410"/>
    <w:rsid w:val="00924546"/>
    <w:rsid w:val="00924873"/>
    <w:rsid w:val="00925052"/>
    <w:rsid w:val="00925DAF"/>
    <w:rsid w:val="00926263"/>
    <w:rsid w:val="009262E9"/>
    <w:rsid w:val="009265A4"/>
    <w:rsid w:val="009267D8"/>
    <w:rsid w:val="0092695C"/>
    <w:rsid w:val="00926BDC"/>
    <w:rsid w:val="00926D50"/>
    <w:rsid w:val="00930227"/>
    <w:rsid w:val="00931041"/>
    <w:rsid w:val="0093112A"/>
    <w:rsid w:val="009316BF"/>
    <w:rsid w:val="00931ACB"/>
    <w:rsid w:val="009323B9"/>
    <w:rsid w:val="00932D57"/>
    <w:rsid w:val="00932F88"/>
    <w:rsid w:val="009334CB"/>
    <w:rsid w:val="00933889"/>
    <w:rsid w:val="00933C83"/>
    <w:rsid w:val="009358FD"/>
    <w:rsid w:val="00936369"/>
    <w:rsid w:val="0093685C"/>
    <w:rsid w:val="00936CD4"/>
    <w:rsid w:val="0093747B"/>
    <w:rsid w:val="00937ADD"/>
    <w:rsid w:val="00937B20"/>
    <w:rsid w:val="0094020D"/>
    <w:rsid w:val="009408AC"/>
    <w:rsid w:val="009409DE"/>
    <w:rsid w:val="0094232B"/>
    <w:rsid w:val="00942DAC"/>
    <w:rsid w:val="00942EEB"/>
    <w:rsid w:val="00943993"/>
    <w:rsid w:val="00943DBD"/>
    <w:rsid w:val="009440F9"/>
    <w:rsid w:val="00944DBA"/>
    <w:rsid w:val="0094564A"/>
    <w:rsid w:val="00945728"/>
    <w:rsid w:val="00945F5F"/>
    <w:rsid w:val="009466A0"/>
    <w:rsid w:val="0094685F"/>
    <w:rsid w:val="00946C22"/>
    <w:rsid w:val="00946DD6"/>
    <w:rsid w:val="009472B2"/>
    <w:rsid w:val="00950AF3"/>
    <w:rsid w:val="009515F5"/>
    <w:rsid w:val="00952669"/>
    <w:rsid w:val="00952AC3"/>
    <w:rsid w:val="009532DF"/>
    <w:rsid w:val="00953431"/>
    <w:rsid w:val="0095348C"/>
    <w:rsid w:val="009534F1"/>
    <w:rsid w:val="00954629"/>
    <w:rsid w:val="00954D33"/>
    <w:rsid w:val="0095511A"/>
    <w:rsid w:val="00955BC3"/>
    <w:rsid w:val="0095616F"/>
    <w:rsid w:val="00956E34"/>
    <w:rsid w:val="009571A3"/>
    <w:rsid w:val="009614B1"/>
    <w:rsid w:val="00961F83"/>
    <w:rsid w:val="0096340A"/>
    <w:rsid w:val="00963E79"/>
    <w:rsid w:val="00965ABF"/>
    <w:rsid w:val="00965E11"/>
    <w:rsid w:val="0097064A"/>
    <w:rsid w:val="00970C52"/>
    <w:rsid w:val="00970C88"/>
    <w:rsid w:val="00972321"/>
    <w:rsid w:val="00972F12"/>
    <w:rsid w:val="0097469A"/>
    <w:rsid w:val="00975A7B"/>
    <w:rsid w:val="00976F29"/>
    <w:rsid w:val="0097761F"/>
    <w:rsid w:val="00980380"/>
    <w:rsid w:val="00980FC1"/>
    <w:rsid w:val="00982031"/>
    <w:rsid w:val="00983408"/>
    <w:rsid w:val="00983CC6"/>
    <w:rsid w:val="00984903"/>
    <w:rsid w:val="00984BDD"/>
    <w:rsid w:val="00984CDA"/>
    <w:rsid w:val="00984F9C"/>
    <w:rsid w:val="009862CF"/>
    <w:rsid w:val="00986C7D"/>
    <w:rsid w:val="00986E75"/>
    <w:rsid w:val="00987995"/>
    <w:rsid w:val="00990909"/>
    <w:rsid w:val="00990DAE"/>
    <w:rsid w:val="00991978"/>
    <w:rsid w:val="0099252A"/>
    <w:rsid w:val="00992867"/>
    <w:rsid w:val="00993824"/>
    <w:rsid w:val="00994C63"/>
    <w:rsid w:val="00995BA0"/>
    <w:rsid w:val="009965F7"/>
    <w:rsid w:val="0099662F"/>
    <w:rsid w:val="00997556"/>
    <w:rsid w:val="009A04D3"/>
    <w:rsid w:val="009A0778"/>
    <w:rsid w:val="009A07BE"/>
    <w:rsid w:val="009A0C11"/>
    <w:rsid w:val="009A23D0"/>
    <w:rsid w:val="009A55A8"/>
    <w:rsid w:val="009A5616"/>
    <w:rsid w:val="009A59C2"/>
    <w:rsid w:val="009A59DD"/>
    <w:rsid w:val="009A5EA6"/>
    <w:rsid w:val="009A6C67"/>
    <w:rsid w:val="009A766B"/>
    <w:rsid w:val="009A77C5"/>
    <w:rsid w:val="009A799A"/>
    <w:rsid w:val="009B03FC"/>
    <w:rsid w:val="009B065A"/>
    <w:rsid w:val="009B0D5F"/>
    <w:rsid w:val="009B10C7"/>
    <w:rsid w:val="009B1CF6"/>
    <w:rsid w:val="009B2260"/>
    <w:rsid w:val="009B2292"/>
    <w:rsid w:val="009B2491"/>
    <w:rsid w:val="009B3573"/>
    <w:rsid w:val="009B3B52"/>
    <w:rsid w:val="009B48DA"/>
    <w:rsid w:val="009B505B"/>
    <w:rsid w:val="009B6659"/>
    <w:rsid w:val="009B7888"/>
    <w:rsid w:val="009B79E4"/>
    <w:rsid w:val="009C0B67"/>
    <w:rsid w:val="009C0DCA"/>
    <w:rsid w:val="009C16E3"/>
    <w:rsid w:val="009C1739"/>
    <w:rsid w:val="009C1C9C"/>
    <w:rsid w:val="009C2838"/>
    <w:rsid w:val="009C3BC3"/>
    <w:rsid w:val="009C3C63"/>
    <w:rsid w:val="009C47F4"/>
    <w:rsid w:val="009C48B3"/>
    <w:rsid w:val="009C4911"/>
    <w:rsid w:val="009C5600"/>
    <w:rsid w:val="009C5796"/>
    <w:rsid w:val="009C6442"/>
    <w:rsid w:val="009C65D5"/>
    <w:rsid w:val="009C6B72"/>
    <w:rsid w:val="009C7188"/>
    <w:rsid w:val="009C7568"/>
    <w:rsid w:val="009C7865"/>
    <w:rsid w:val="009D00D8"/>
    <w:rsid w:val="009D1334"/>
    <w:rsid w:val="009D1C72"/>
    <w:rsid w:val="009D1D9C"/>
    <w:rsid w:val="009D21A2"/>
    <w:rsid w:val="009D24D4"/>
    <w:rsid w:val="009D2521"/>
    <w:rsid w:val="009D27B2"/>
    <w:rsid w:val="009D2D08"/>
    <w:rsid w:val="009D2ED5"/>
    <w:rsid w:val="009D4F3F"/>
    <w:rsid w:val="009D5A38"/>
    <w:rsid w:val="009D5DDE"/>
    <w:rsid w:val="009D61A5"/>
    <w:rsid w:val="009D66DE"/>
    <w:rsid w:val="009D71C7"/>
    <w:rsid w:val="009D79B4"/>
    <w:rsid w:val="009D7E26"/>
    <w:rsid w:val="009D7E68"/>
    <w:rsid w:val="009E042D"/>
    <w:rsid w:val="009E06AB"/>
    <w:rsid w:val="009E1DEB"/>
    <w:rsid w:val="009E2896"/>
    <w:rsid w:val="009E3160"/>
    <w:rsid w:val="009E34BE"/>
    <w:rsid w:val="009E404C"/>
    <w:rsid w:val="009E5536"/>
    <w:rsid w:val="009E56BA"/>
    <w:rsid w:val="009E571E"/>
    <w:rsid w:val="009E5B96"/>
    <w:rsid w:val="009E61C7"/>
    <w:rsid w:val="009E63AF"/>
    <w:rsid w:val="009E6D5E"/>
    <w:rsid w:val="009E7008"/>
    <w:rsid w:val="009E769C"/>
    <w:rsid w:val="009F0401"/>
    <w:rsid w:val="009F0E77"/>
    <w:rsid w:val="009F0E8A"/>
    <w:rsid w:val="009F1367"/>
    <w:rsid w:val="009F1410"/>
    <w:rsid w:val="009F1462"/>
    <w:rsid w:val="009F1B26"/>
    <w:rsid w:val="009F1DC9"/>
    <w:rsid w:val="009F2F2A"/>
    <w:rsid w:val="009F3BE9"/>
    <w:rsid w:val="009F58A7"/>
    <w:rsid w:val="009F61D7"/>
    <w:rsid w:val="009F6358"/>
    <w:rsid w:val="009F63F5"/>
    <w:rsid w:val="009F75CE"/>
    <w:rsid w:val="009F78FC"/>
    <w:rsid w:val="009F790B"/>
    <w:rsid w:val="009F7DA3"/>
    <w:rsid w:val="00A0095D"/>
    <w:rsid w:val="00A00976"/>
    <w:rsid w:val="00A00AC7"/>
    <w:rsid w:val="00A00B1B"/>
    <w:rsid w:val="00A01847"/>
    <w:rsid w:val="00A020DC"/>
    <w:rsid w:val="00A02FF4"/>
    <w:rsid w:val="00A033E6"/>
    <w:rsid w:val="00A0406E"/>
    <w:rsid w:val="00A04C6C"/>
    <w:rsid w:val="00A05436"/>
    <w:rsid w:val="00A062D6"/>
    <w:rsid w:val="00A06924"/>
    <w:rsid w:val="00A07C15"/>
    <w:rsid w:val="00A104A5"/>
    <w:rsid w:val="00A112FF"/>
    <w:rsid w:val="00A12893"/>
    <w:rsid w:val="00A12B32"/>
    <w:rsid w:val="00A13881"/>
    <w:rsid w:val="00A13E52"/>
    <w:rsid w:val="00A14D04"/>
    <w:rsid w:val="00A15766"/>
    <w:rsid w:val="00A16E61"/>
    <w:rsid w:val="00A17B22"/>
    <w:rsid w:val="00A2064B"/>
    <w:rsid w:val="00A20B06"/>
    <w:rsid w:val="00A21141"/>
    <w:rsid w:val="00A211B8"/>
    <w:rsid w:val="00A21E94"/>
    <w:rsid w:val="00A2325F"/>
    <w:rsid w:val="00A235A2"/>
    <w:rsid w:val="00A23749"/>
    <w:rsid w:val="00A24359"/>
    <w:rsid w:val="00A24594"/>
    <w:rsid w:val="00A25CCE"/>
    <w:rsid w:val="00A27AE0"/>
    <w:rsid w:val="00A30ED6"/>
    <w:rsid w:val="00A311E1"/>
    <w:rsid w:val="00A31DCE"/>
    <w:rsid w:val="00A33DEB"/>
    <w:rsid w:val="00A3401E"/>
    <w:rsid w:val="00A3445F"/>
    <w:rsid w:val="00A3507E"/>
    <w:rsid w:val="00A35471"/>
    <w:rsid w:val="00A35C4F"/>
    <w:rsid w:val="00A3610D"/>
    <w:rsid w:val="00A36880"/>
    <w:rsid w:val="00A36C44"/>
    <w:rsid w:val="00A377E9"/>
    <w:rsid w:val="00A40A4A"/>
    <w:rsid w:val="00A40E64"/>
    <w:rsid w:val="00A412CE"/>
    <w:rsid w:val="00A415C2"/>
    <w:rsid w:val="00A42685"/>
    <w:rsid w:val="00A42B99"/>
    <w:rsid w:val="00A4304F"/>
    <w:rsid w:val="00A439DD"/>
    <w:rsid w:val="00A43AC6"/>
    <w:rsid w:val="00A43B1E"/>
    <w:rsid w:val="00A447F7"/>
    <w:rsid w:val="00A44D01"/>
    <w:rsid w:val="00A44F96"/>
    <w:rsid w:val="00A452A0"/>
    <w:rsid w:val="00A45EC3"/>
    <w:rsid w:val="00A45F9C"/>
    <w:rsid w:val="00A46B1A"/>
    <w:rsid w:val="00A46E38"/>
    <w:rsid w:val="00A50737"/>
    <w:rsid w:val="00A5104D"/>
    <w:rsid w:val="00A51B26"/>
    <w:rsid w:val="00A51CC4"/>
    <w:rsid w:val="00A51F48"/>
    <w:rsid w:val="00A5281F"/>
    <w:rsid w:val="00A52935"/>
    <w:rsid w:val="00A5293D"/>
    <w:rsid w:val="00A53466"/>
    <w:rsid w:val="00A536F5"/>
    <w:rsid w:val="00A53CE3"/>
    <w:rsid w:val="00A53D38"/>
    <w:rsid w:val="00A543BF"/>
    <w:rsid w:val="00A544D8"/>
    <w:rsid w:val="00A54787"/>
    <w:rsid w:val="00A54BE6"/>
    <w:rsid w:val="00A55239"/>
    <w:rsid w:val="00A56355"/>
    <w:rsid w:val="00A565C8"/>
    <w:rsid w:val="00A57351"/>
    <w:rsid w:val="00A57E6E"/>
    <w:rsid w:val="00A609DC"/>
    <w:rsid w:val="00A60CC6"/>
    <w:rsid w:val="00A60E09"/>
    <w:rsid w:val="00A61388"/>
    <w:rsid w:val="00A61AA8"/>
    <w:rsid w:val="00A61CE3"/>
    <w:rsid w:val="00A630D2"/>
    <w:rsid w:val="00A6335C"/>
    <w:rsid w:val="00A6445E"/>
    <w:rsid w:val="00A644BD"/>
    <w:rsid w:val="00A644F3"/>
    <w:rsid w:val="00A64FAE"/>
    <w:rsid w:val="00A65287"/>
    <w:rsid w:val="00A65746"/>
    <w:rsid w:val="00A65755"/>
    <w:rsid w:val="00A66828"/>
    <w:rsid w:val="00A673AB"/>
    <w:rsid w:val="00A67AEE"/>
    <w:rsid w:val="00A70085"/>
    <w:rsid w:val="00A70B72"/>
    <w:rsid w:val="00A73508"/>
    <w:rsid w:val="00A74965"/>
    <w:rsid w:val="00A7712E"/>
    <w:rsid w:val="00A7741B"/>
    <w:rsid w:val="00A77C3D"/>
    <w:rsid w:val="00A80A0E"/>
    <w:rsid w:val="00A81C67"/>
    <w:rsid w:val="00A81DE9"/>
    <w:rsid w:val="00A81FF7"/>
    <w:rsid w:val="00A822EC"/>
    <w:rsid w:val="00A835F5"/>
    <w:rsid w:val="00A836A9"/>
    <w:rsid w:val="00A8507C"/>
    <w:rsid w:val="00A852C4"/>
    <w:rsid w:val="00A85519"/>
    <w:rsid w:val="00A8658D"/>
    <w:rsid w:val="00A867E6"/>
    <w:rsid w:val="00A87475"/>
    <w:rsid w:val="00A87811"/>
    <w:rsid w:val="00A8791C"/>
    <w:rsid w:val="00A87EF0"/>
    <w:rsid w:val="00A91CF7"/>
    <w:rsid w:val="00A91E5A"/>
    <w:rsid w:val="00A92250"/>
    <w:rsid w:val="00A94429"/>
    <w:rsid w:val="00A948BF"/>
    <w:rsid w:val="00A951DC"/>
    <w:rsid w:val="00A9556B"/>
    <w:rsid w:val="00A95637"/>
    <w:rsid w:val="00A95B87"/>
    <w:rsid w:val="00A95F7B"/>
    <w:rsid w:val="00A964D3"/>
    <w:rsid w:val="00A967D3"/>
    <w:rsid w:val="00A9709B"/>
    <w:rsid w:val="00A97AEC"/>
    <w:rsid w:val="00AA01F7"/>
    <w:rsid w:val="00AA165D"/>
    <w:rsid w:val="00AA1E21"/>
    <w:rsid w:val="00AA1FF5"/>
    <w:rsid w:val="00AA2276"/>
    <w:rsid w:val="00AA2D9D"/>
    <w:rsid w:val="00AA39B0"/>
    <w:rsid w:val="00AA3DD7"/>
    <w:rsid w:val="00AA75D4"/>
    <w:rsid w:val="00AA75DC"/>
    <w:rsid w:val="00AA79A1"/>
    <w:rsid w:val="00AA7E4C"/>
    <w:rsid w:val="00AB0CDF"/>
    <w:rsid w:val="00AB1856"/>
    <w:rsid w:val="00AB2572"/>
    <w:rsid w:val="00AB2CAB"/>
    <w:rsid w:val="00AB32DE"/>
    <w:rsid w:val="00AB3785"/>
    <w:rsid w:val="00AB3C22"/>
    <w:rsid w:val="00AB4721"/>
    <w:rsid w:val="00AB4D1E"/>
    <w:rsid w:val="00AB5FF8"/>
    <w:rsid w:val="00AB6091"/>
    <w:rsid w:val="00AB641F"/>
    <w:rsid w:val="00AB7618"/>
    <w:rsid w:val="00AC03B1"/>
    <w:rsid w:val="00AC03BE"/>
    <w:rsid w:val="00AC0A86"/>
    <w:rsid w:val="00AC0C5D"/>
    <w:rsid w:val="00AC1CC2"/>
    <w:rsid w:val="00AC27D8"/>
    <w:rsid w:val="00AC3A6A"/>
    <w:rsid w:val="00AC3B94"/>
    <w:rsid w:val="00AC44F8"/>
    <w:rsid w:val="00AC4B70"/>
    <w:rsid w:val="00AC598D"/>
    <w:rsid w:val="00AC5A1C"/>
    <w:rsid w:val="00AC5A68"/>
    <w:rsid w:val="00AC5E3C"/>
    <w:rsid w:val="00AC643A"/>
    <w:rsid w:val="00AC6F82"/>
    <w:rsid w:val="00AC739B"/>
    <w:rsid w:val="00AC7E75"/>
    <w:rsid w:val="00AC7FC5"/>
    <w:rsid w:val="00AD0AE8"/>
    <w:rsid w:val="00AD1251"/>
    <w:rsid w:val="00AD1FDD"/>
    <w:rsid w:val="00AD2C66"/>
    <w:rsid w:val="00AD33D7"/>
    <w:rsid w:val="00AD3BA1"/>
    <w:rsid w:val="00AD4D9F"/>
    <w:rsid w:val="00AD4FF5"/>
    <w:rsid w:val="00AD566F"/>
    <w:rsid w:val="00AD617C"/>
    <w:rsid w:val="00AD682C"/>
    <w:rsid w:val="00AD6DD7"/>
    <w:rsid w:val="00AD6F97"/>
    <w:rsid w:val="00AD7BC4"/>
    <w:rsid w:val="00AD7DDF"/>
    <w:rsid w:val="00AE07DA"/>
    <w:rsid w:val="00AE10AC"/>
    <w:rsid w:val="00AE1597"/>
    <w:rsid w:val="00AE1A74"/>
    <w:rsid w:val="00AE2077"/>
    <w:rsid w:val="00AE303D"/>
    <w:rsid w:val="00AE415B"/>
    <w:rsid w:val="00AE49C9"/>
    <w:rsid w:val="00AE4ACB"/>
    <w:rsid w:val="00AE5755"/>
    <w:rsid w:val="00AE5B84"/>
    <w:rsid w:val="00AE7EC6"/>
    <w:rsid w:val="00AF04D1"/>
    <w:rsid w:val="00AF0E9D"/>
    <w:rsid w:val="00AF1426"/>
    <w:rsid w:val="00AF1518"/>
    <w:rsid w:val="00AF1F5D"/>
    <w:rsid w:val="00AF2034"/>
    <w:rsid w:val="00AF2BD4"/>
    <w:rsid w:val="00AF2D1E"/>
    <w:rsid w:val="00AF3ADA"/>
    <w:rsid w:val="00AF3C92"/>
    <w:rsid w:val="00AF4979"/>
    <w:rsid w:val="00AF4AEF"/>
    <w:rsid w:val="00AF51FC"/>
    <w:rsid w:val="00AF57F4"/>
    <w:rsid w:val="00AF599A"/>
    <w:rsid w:val="00AF5C74"/>
    <w:rsid w:val="00AF5F82"/>
    <w:rsid w:val="00AF6CB0"/>
    <w:rsid w:val="00AF6F2E"/>
    <w:rsid w:val="00AF72C6"/>
    <w:rsid w:val="00B01423"/>
    <w:rsid w:val="00B01BD7"/>
    <w:rsid w:val="00B02412"/>
    <w:rsid w:val="00B026E5"/>
    <w:rsid w:val="00B02819"/>
    <w:rsid w:val="00B04704"/>
    <w:rsid w:val="00B050CD"/>
    <w:rsid w:val="00B053FF"/>
    <w:rsid w:val="00B05C17"/>
    <w:rsid w:val="00B061AF"/>
    <w:rsid w:val="00B07342"/>
    <w:rsid w:val="00B077D1"/>
    <w:rsid w:val="00B07ABF"/>
    <w:rsid w:val="00B10719"/>
    <w:rsid w:val="00B108A4"/>
    <w:rsid w:val="00B11046"/>
    <w:rsid w:val="00B11217"/>
    <w:rsid w:val="00B1139B"/>
    <w:rsid w:val="00B11B9A"/>
    <w:rsid w:val="00B11EE4"/>
    <w:rsid w:val="00B12B2E"/>
    <w:rsid w:val="00B13DD8"/>
    <w:rsid w:val="00B14687"/>
    <w:rsid w:val="00B146B3"/>
    <w:rsid w:val="00B15452"/>
    <w:rsid w:val="00B1623A"/>
    <w:rsid w:val="00B170C9"/>
    <w:rsid w:val="00B17A39"/>
    <w:rsid w:val="00B21476"/>
    <w:rsid w:val="00B21935"/>
    <w:rsid w:val="00B21E3A"/>
    <w:rsid w:val="00B21F7F"/>
    <w:rsid w:val="00B23BB1"/>
    <w:rsid w:val="00B23FEC"/>
    <w:rsid w:val="00B2470C"/>
    <w:rsid w:val="00B256BE"/>
    <w:rsid w:val="00B25EB9"/>
    <w:rsid w:val="00B266C0"/>
    <w:rsid w:val="00B275AD"/>
    <w:rsid w:val="00B3078E"/>
    <w:rsid w:val="00B3110C"/>
    <w:rsid w:val="00B31509"/>
    <w:rsid w:val="00B31A60"/>
    <w:rsid w:val="00B31BB3"/>
    <w:rsid w:val="00B325F4"/>
    <w:rsid w:val="00B3321A"/>
    <w:rsid w:val="00B33916"/>
    <w:rsid w:val="00B33C9D"/>
    <w:rsid w:val="00B344F9"/>
    <w:rsid w:val="00B35095"/>
    <w:rsid w:val="00B35E73"/>
    <w:rsid w:val="00B3605A"/>
    <w:rsid w:val="00B36A9C"/>
    <w:rsid w:val="00B36FEA"/>
    <w:rsid w:val="00B37743"/>
    <w:rsid w:val="00B3775A"/>
    <w:rsid w:val="00B3776A"/>
    <w:rsid w:val="00B402CD"/>
    <w:rsid w:val="00B406BE"/>
    <w:rsid w:val="00B41924"/>
    <w:rsid w:val="00B41C8E"/>
    <w:rsid w:val="00B42F98"/>
    <w:rsid w:val="00B43372"/>
    <w:rsid w:val="00B43E2B"/>
    <w:rsid w:val="00B44736"/>
    <w:rsid w:val="00B45239"/>
    <w:rsid w:val="00B4592C"/>
    <w:rsid w:val="00B4698C"/>
    <w:rsid w:val="00B472D2"/>
    <w:rsid w:val="00B476FB"/>
    <w:rsid w:val="00B5238D"/>
    <w:rsid w:val="00B52D24"/>
    <w:rsid w:val="00B53753"/>
    <w:rsid w:val="00B53BCA"/>
    <w:rsid w:val="00B54AE0"/>
    <w:rsid w:val="00B54C2F"/>
    <w:rsid w:val="00B56112"/>
    <w:rsid w:val="00B566D5"/>
    <w:rsid w:val="00B56FFC"/>
    <w:rsid w:val="00B60ACA"/>
    <w:rsid w:val="00B61F8E"/>
    <w:rsid w:val="00B620AF"/>
    <w:rsid w:val="00B6246D"/>
    <w:rsid w:val="00B624D6"/>
    <w:rsid w:val="00B62813"/>
    <w:rsid w:val="00B62D29"/>
    <w:rsid w:val="00B63F12"/>
    <w:rsid w:val="00B6413E"/>
    <w:rsid w:val="00B642D8"/>
    <w:rsid w:val="00B647A9"/>
    <w:rsid w:val="00B652C2"/>
    <w:rsid w:val="00B65C18"/>
    <w:rsid w:val="00B66459"/>
    <w:rsid w:val="00B66520"/>
    <w:rsid w:val="00B669AD"/>
    <w:rsid w:val="00B67240"/>
    <w:rsid w:val="00B6797B"/>
    <w:rsid w:val="00B67D07"/>
    <w:rsid w:val="00B70AE3"/>
    <w:rsid w:val="00B71780"/>
    <w:rsid w:val="00B7272F"/>
    <w:rsid w:val="00B72EDB"/>
    <w:rsid w:val="00B7339A"/>
    <w:rsid w:val="00B739E9"/>
    <w:rsid w:val="00B739EC"/>
    <w:rsid w:val="00B73C6D"/>
    <w:rsid w:val="00B74C1D"/>
    <w:rsid w:val="00B75187"/>
    <w:rsid w:val="00B7564E"/>
    <w:rsid w:val="00B75BF2"/>
    <w:rsid w:val="00B765B3"/>
    <w:rsid w:val="00B76B79"/>
    <w:rsid w:val="00B76BDB"/>
    <w:rsid w:val="00B77EBA"/>
    <w:rsid w:val="00B77F92"/>
    <w:rsid w:val="00B81091"/>
    <w:rsid w:val="00B82084"/>
    <w:rsid w:val="00B8307A"/>
    <w:rsid w:val="00B836B4"/>
    <w:rsid w:val="00B83807"/>
    <w:rsid w:val="00B83ACB"/>
    <w:rsid w:val="00B842FB"/>
    <w:rsid w:val="00B848F8"/>
    <w:rsid w:val="00B84A39"/>
    <w:rsid w:val="00B8529F"/>
    <w:rsid w:val="00B85639"/>
    <w:rsid w:val="00B85C69"/>
    <w:rsid w:val="00B86607"/>
    <w:rsid w:val="00B8681B"/>
    <w:rsid w:val="00B9075C"/>
    <w:rsid w:val="00B90F81"/>
    <w:rsid w:val="00B921D7"/>
    <w:rsid w:val="00B922AE"/>
    <w:rsid w:val="00B926AF"/>
    <w:rsid w:val="00B92C76"/>
    <w:rsid w:val="00B93AC1"/>
    <w:rsid w:val="00B95099"/>
    <w:rsid w:val="00B9582E"/>
    <w:rsid w:val="00B96949"/>
    <w:rsid w:val="00B97053"/>
    <w:rsid w:val="00B9730E"/>
    <w:rsid w:val="00B97F42"/>
    <w:rsid w:val="00BA0519"/>
    <w:rsid w:val="00BA07B7"/>
    <w:rsid w:val="00BA0884"/>
    <w:rsid w:val="00BA0C39"/>
    <w:rsid w:val="00BA12CF"/>
    <w:rsid w:val="00BA1737"/>
    <w:rsid w:val="00BA1CB2"/>
    <w:rsid w:val="00BA1CB9"/>
    <w:rsid w:val="00BA395A"/>
    <w:rsid w:val="00BA40B7"/>
    <w:rsid w:val="00BA4397"/>
    <w:rsid w:val="00BA47B3"/>
    <w:rsid w:val="00BA538C"/>
    <w:rsid w:val="00BA581E"/>
    <w:rsid w:val="00BA5860"/>
    <w:rsid w:val="00BA5E04"/>
    <w:rsid w:val="00BA6868"/>
    <w:rsid w:val="00BA6E9D"/>
    <w:rsid w:val="00BA721D"/>
    <w:rsid w:val="00BA77DA"/>
    <w:rsid w:val="00BA7B0E"/>
    <w:rsid w:val="00BB00D2"/>
    <w:rsid w:val="00BB01D5"/>
    <w:rsid w:val="00BB020F"/>
    <w:rsid w:val="00BB06AF"/>
    <w:rsid w:val="00BB1793"/>
    <w:rsid w:val="00BB253B"/>
    <w:rsid w:val="00BB34C3"/>
    <w:rsid w:val="00BB3C74"/>
    <w:rsid w:val="00BB46AD"/>
    <w:rsid w:val="00BB572D"/>
    <w:rsid w:val="00BB66D1"/>
    <w:rsid w:val="00BB7003"/>
    <w:rsid w:val="00BB734A"/>
    <w:rsid w:val="00BB7974"/>
    <w:rsid w:val="00BC03CA"/>
    <w:rsid w:val="00BC0A06"/>
    <w:rsid w:val="00BC0D6E"/>
    <w:rsid w:val="00BC1CA0"/>
    <w:rsid w:val="00BC1D0C"/>
    <w:rsid w:val="00BC2486"/>
    <w:rsid w:val="00BC273A"/>
    <w:rsid w:val="00BC28A4"/>
    <w:rsid w:val="00BC2A74"/>
    <w:rsid w:val="00BC36AB"/>
    <w:rsid w:val="00BC3D28"/>
    <w:rsid w:val="00BC4638"/>
    <w:rsid w:val="00BC49D8"/>
    <w:rsid w:val="00BC49EA"/>
    <w:rsid w:val="00BC5355"/>
    <w:rsid w:val="00BC622B"/>
    <w:rsid w:val="00BC6806"/>
    <w:rsid w:val="00BC6C48"/>
    <w:rsid w:val="00BC6F10"/>
    <w:rsid w:val="00BC7189"/>
    <w:rsid w:val="00BC74D7"/>
    <w:rsid w:val="00BD016F"/>
    <w:rsid w:val="00BD06EE"/>
    <w:rsid w:val="00BD08C5"/>
    <w:rsid w:val="00BD0C9F"/>
    <w:rsid w:val="00BD1165"/>
    <w:rsid w:val="00BD1461"/>
    <w:rsid w:val="00BD1DD9"/>
    <w:rsid w:val="00BD260C"/>
    <w:rsid w:val="00BD2B19"/>
    <w:rsid w:val="00BD2C07"/>
    <w:rsid w:val="00BD2D14"/>
    <w:rsid w:val="00BD3A45"/>
    <w:rsid w:val="00BD49E8"/>
    <w:rsid w:val="00BD5064"/>
    <w:rsid w:val="00BD5385"/>
    <w:rsid w:val="00BD6D2C"/>
    <w:rsid w:val="00BD726A"/>
    <w:rsid w:val="00BE074D"/>
    <w:rsid w:val="00BE079A"/>
    <w:rsid w:val="00BE08D9"/>
    <w:rsid w:val="00BE0BA2"/>
    <w:rsid w:val="00BE1888"/>
    <w:rsid w:val="00BE19B0"/>
    <w:rsid w:val="00BE1A8A"/>
    <w:rsid w:val="00BE2085"/>
    <w:rsid w:val="00BE27CC"/>
    <w:rsid w:val="00BE2D84"/>
    <w:rsid w:val="00BE2F95"/>
    <w:rsid w:val="00BE4AAB"/>
    <w:rsid w:val="00BE4F39"/>
    <w:rsid w:val="00BE65DC"/>
    <w:rsid w:val="00BE692F"/>
    <w:rsid w:val="00BE6E13"/>
    <w:rsid w:val="00BF0216"/>
    <w:rsid w:val="00BF0845"/>
    <w:rsid w:val="00BF08D2"/>
    <w:rsid w:val="00BF24B7"/>
    <w:rsid w:val="00BF270E"/>
    <w:rsid w:val="00BF340F"/>
    <w:rsid w:val="00BF37A7"/>
    <w:rsid w:val="00BF39F5"/>
    <w:rsid w:val="00BF3B3A"/>
    <w:rsid w:val="00BF41D3"/>
    <w:rsid w:val="00BF4863"/>
    <w:rsid w:val="00BF52BD"/>
    <w:rsid w:val="00BF7065"/>
    <w:rsid w:val="00BF78BE"/>
    <w:rsid w:val="00BF7995"/>
    <w:rsid w:val="00C003A2"/>
    <w:rsid w:val="00C00C4F"/>
    <w:rsid w:val="00C00C87"/>
    <w:rsid w:val="00C015A6"/>
    <w:rsid w:val="00C016D8"/>
    <w:rsid w:val="00C01DB2"/>
    <w:rsid w:val="00C02974"/>
    <w:rsid w:val="00C03225"/>
    <w:rsid w:val="00C03297"/>
    <w:rsid w:val="00C05375"/>
    <w:rsid w:val="00C062C5"/>
    <w:rsid w:val="00C07260"/>
    <w:rsid w:val="00C07985"/>
    <w:rsid w:val="00C1011C"/>
    <w:rsid w:val="00C101D7"/>
    <w:rsid w:val="00C10D85"/>
    <w:rsid w:val="00C1185B"/>
    <w:rsid w:val="00C12974"/>
    <w:rsid w:val="00C12BD7"/>
    <w:rsid w:val="00C13D3A"/>
    <w:rsid w:val="00C1508A"/>
    <w:rsid w:val="00C1539D"/>
    <w:rsid w:val="00C158F5"/>
    <w:rsid w:val="00C1604C"/>
    <w:rsid w:val="00C16674"/>
    <w:rsid w:val="00C16891"/>
    <w:rsid w:val="00C16E2D"/>
    <w:rsid w:val="00C170A7"/>
    <w:rsid w:val="00C178F5"/>
    <w:rsid w:val="00C179A2"/>
    <w:rsid w:val="00C20A57"/>
    <w:rsid w:val="00C21113"/>
    <w:rsid w:val="00C21987"/>
    <w:rsid w:val="00C2198E"/>
    <w:rsid w:val="00C21FD9"/>
    <w:rsid w:val="00C22557"/>
    <w:rsid w:val="00C227DE"/>
    <w:rsid w:val="00C22DAD"/>
    <w:rsid w:val="00C230ED"/>
    <w:rsid w:val="00C23766"/>
    <w:rsid w:val="00C24F95"/>
    <w:rsid w:val="00C25079"/>
    <w:rsid w:val="00C255D1"/>
    <w:rsid w:val="00C25C1D"/>
    <w:rsid w:val="00C2606D"/>
    <w:rsid w:val="00C27CDD"/>
    <w:rsid w:val="00C319AF"/>
    <w:rsid w:val="00C3232D"/>
    <w:rsid w:val="00C3257C"/>
    <w:rsid w:val="00C330FF"/>
    <w:rsid w:val="00C3378F"/>
    <w:rsid w:val="00C3381F"/>
    <w:rsid w:val="00C34CFD"/>
    <w:rsid w:val="00C35391"/>
    <w:rsid w:val="00C35F5F"/>
    <w:rsid w:val="00C37E01"/>
    <w:rsid w:val="00C400B5"/>
    <w:rsid w:val="00C40158"/>
    <w:rsid w:val="00C40B78"/>
    <w:rsid w:val="00C412CC"/>
    <w:rsid w:val="00C427A5"/>
    <w:rsid w:val="00C43115"/>
    <w:rsid w:val="00C431BE"/>
    <w:rsid w:val="00C435FA"/>
    <w:rsid w:val="00C437CE"/>
    <w:rsid w:val="00C44600"/>
    <w:rsid w:val="00C453AD"/>
    <w:rsid w:val="00C45695"/>
    <w:rsid w:val="00C4602D"/>
    <w:rsid w:val="00C4621D"/>
    <w:rsid w:val="00C471D3"/>
    <w:rsid w:val="00C47527"/>
    <w:rsid w:val="00C5077A"/>
    <w:rsid w:val="00C50A6A"/>
    <w:rsid w:val="00C50DB7"/>
    <w:rsid w:val="00C51460"/>
    <w:rsid w:val="00C51AA5"/>
    <w:rsid w:val="00C524AC"/>
    <w:rsid w:val="00C5351F"/>
    <w:rsid w:val="00C53E40"/>
    <w:rsid w:val="00C5465D"/>
    <w:rsid w:val="00C557EE"/>
    <w:rsid w:val="00C55CA5"/>
    <w:rsid w:val="00C5619A"/>
    <w:rsid w:val="00C56599"/>
    <w:rsid w:val="00C5685B"/>
    <w:rsid w:val="00C570A2"/>
    <w:rsid w:val="00C604E0"/>
    <w:rsid w:val="00C60664"/>
    <w:rsid w:val="00C60B61"/>
    <w:rsid w:val="00C611FD"/>
    <w:rsid w:val="00C61574"/>
    <w:rsid w:val="00C628EA"/>
    <w:rsid w:val="00C645E2"/>
    <w:rsid w:val="00C65232"/>
    <w:rsid w:val="00C65FCF"/>
    <w:rsid w:val="00C6674B"/>
    <w:rsid w:val="00C66D40"/>
    <w:rsid w:val="00C67D1F"/>
    <w:rsid w:val="00C67E5D"/>
    <w:rsid w:val="00C702C1"/>
    <w:rsid w:val="00C703AD"/>
    <w:rsid w:val="00C70B20"/>
    <w:rsid w:val="00C70C3A"/>
    <w:rsid w:val="00C70E1C"/>
    <w:rsid w:val="00C7174E"/>
    <w:rsid w:val="00C722A1"/>
    <w:rsid w:val="00C74E37"/>
    <w:rsid w:val="00C769B9"/>
    <w:rsid w:val="00C80774"/>
    <w:rsid w:val="00C80AEE"/>
    <w:rsid w:val="00C811FC"/>
    <w:rsid w:val="00C8233D"/>
    <w:rsid w:val="00C82440"/>
    <w:rsid w:val="00C82535"/>
    <w:rsid w:val="00C831D5"/>
    <w:rsid w:val="00C83411"/>
    <w:rsid w:val="00C836C7"/>
    <w:rsid w:val="00C83B76"/>
    <w:rsid w:val="00C83CDA"/>
    <w:rsid w:val="00C84CDC"/>
    <w:rsid w:val="00C8560A"/>
    <w:rsid w:val="00C86A40"/>
    <w:rsid w:val="00C87407"/>
    <w:rsid w:val="00C8745F"/>
    <w:rsid w:val="00C875F8"/>
    <w:rsid w:val="00C8767B"/>
    <w:rsid w:val="00C87DA2"/>
    <w:rsid w:val="00C87F28"/>
    <w:rsid w:val="00C903DA"/>
    <w:rsid w:val="00C903FF"/>
    <w:rsid w:val="00C90714"/>
    <w:rsid w:val="00C915AF"/>
    <w:rsid w:val="00C91B3D"/>
    <w:rsid w:val="00C92CA1"/>
    <w:rsid w:val="00C92D64"/>
    <w:rsid w:val="00C93592"/>
    <w:rsid w:val="00C93D36"/>
    <w:rsid w:val="00C94291"/>
    <w:rsid w:val="00C94306"/>
    <w:rsid w:val="00C948A7"/>
    <w:rsid w:val="00C94FAE"/>
    <w:rsid w:val="00C958C3"/>
    <w:rsid w:val="00C9724B"/>
    <w:rsid w:val="00C97F4B"/>
    <w:rsid w:val="00CA065D"/>
    <w:rsid w:val="00CA1923"/>
    <w:rsid w:val="00CA2EF3"/>
    <w:rsid w:val="00CA34EE"/>
    <w:rsid w:val="00CA3D48"/>
    <w:rsid w:val="00CA40E2"/>
    <w:rsid w:val="00CA522B"/>
    <w:rsid w:val="00CA5C73"/>
    <w:rsid w:val="00CA5D02"/>
    <w:rsid w:val="00CA5EC8"/>
    <w:rsid w:val="00CA61F4"/>
    <w:rsid w:val="00CA745E"/>
    <w:rsid w:val="00CB001A"/>
    <w:rsid w:val="00CB00B8"/>
    <w:rsid w:val="00CB0ED4"/>
    <w:rsid w:val="00CB168A"/>
    <w:rsid w:val="00CB1717"/>
    <w:rsid w:val="00CB1924"/>
    <w:rsid w:val="00CB1E5F"/>
    <w:rsid w:val="00CB1F2D"/>
    <w:rsid w:val="00CB2DD0"/>
    <w:rsid w:val="00CB4755"/>
    <w:rsid w:val="00CB480B"/>
    <w:rsid w:val="00CB6057"/>
    <w:rsid w:val="00CB68FB"/>
    <w:rsid w:val="00CB6F9B"/>
    <w:rsid w:val="00CB6FC3"/>
    <w:rsid w:val="00CB74EF"/>
    <w:rsid w:val="00CB7772"/>
    <w:rsid w:val="00CB7FC7"/>
    <w:rsid w:val="00CC177E"/>
    <w:rsid w:val="00CC24F6"/>
    <w:rsid w:val="00CC3590"/>
    <w:rsid w:val="00CC3B30"/>
    <w:rsid w:val="00CC565B"/>
    <w:rsid w:val="00CC5D7C"/>
    <w:rsid w:val="00CC71F0"/>
    <w:rsid w:val="00CC7BD3"/>
    <w:rsid w:val="00CD0D5A"/>
    <w:rsid w:val="00CD13ED"/>
    <w:rsid w:val="00CD197F"/>
    <w:rsid w:val="00CD221F"/>
    <w:rsid w:val="00CD2980"/>
    <w:rsid w:val="00CD2DCB"/>
    <w:rsid w:val="00CD2FB3"/>
    <w:rsid w:val="00CD379D"/>
    <w:rsid w:val="00CD3AF1"/>
    <w:rsid w:val="00CD3E4D"/>
    <w:rsid w:val="00CD55CC"/>
    <w:rsid w:val="00CD573B"/>
    <w:rsid w:val="00CD5BAD"/>
    <w:rsid w:val="00CD601C"/>
    <w:rsid w:val="00CD625A"/>
    <w:rsid w:val="00CD6317"/>
    <w:rsid w:val="00CD65AB"/>
    <w:rsid w:val="00CD6AA3"/>
    <w:rsid w:val="00CD6B64"/>
    <w:rsid w:val="00CD6C75"/>
    <w:rsid w:val="00CD721B"/>
    <w:rsid w:val="00CD7DAB"/>
    <w:rsid w:val="00CE00F6"/>
    <w:rsid w:val="00CE05E7"/>
    <w:rsid w:val="00CE09F6"/>
    <w:rsid w:val="00CE12E9"/>
    <w:rsid w:val="00CE14AC"/>
    <w:rsid w:val="00CE1C09"/>
    <w:rsid w:val="00CE2153"/>
    <w:rsid w:val="00CE2D68"/>
    <w:rsid w:val="00CE39C1"/>
    <w:rsid w:val="00CE3B87"/>
    <w:rsid w:val="00CE4239"/>
    <w:rsid w:val="00CE53E8"/>
    <w:rsid w:val="00CE54AB"/>
    <w:rsid w:val="00CE56EB"/>
    <w:rsid w:val="00CE6352"/>
    <w:rsid w:val="00CE73FB"/>
    <w:rsid w:val="00CE797F"/>
    <w:rsid w:val="00CF05F7"/>
    <w:rsid w:val="00CF0633"/>
    <w:rsid w:val="00CF1865"/>
    <w:rsid w:val="00CF2721"/>
    <w:rsid w:val="00CF2991"/>
    <w:rsid w:val="00CF38DD"/>
    <w:rsid w:val="00CF42F7"/>
    <w:rsid w:val="00CF5902"/>
    <w:rsid w:val="00CF687B"/>
    <w:rsid w:val="00CF6EA3"/>
    <w:rsid w:val="00CF74D4"/>
    <w:rsid w:val="00CF7A8E"/>
    <w:rsid w:val="00D00A46"/>
    <w:rsid w:val="00D00E27"/>
    <w:rsid w:val="00D012A4"/>
    <w:rsid w:val="00D0299D"/>
    <w:rsid w:val="00D02A0C"/>
    <w:rsid w:val="00D02B25"/>
    <w:rsid w:val="00D03721"/>
    <w:rsid w:val="00D042F0"/>
    <w:rsid w:val="00D0487D"/>
    <w:rsid w:val="00D04FD8"/>
    <w:rsid w:val="00D0508F"/>
    <w:rsid w:val="00D057A7"/>
    <w:rsid w:val="00D06B5C"/>
    <w:rsid w:val="00D0748E"/>
    <w:rsid w:val="00D07887"/>
    <w:rsid w:val="00D07BCE"/>
    <w:rsid w:val="00D10939"/>
    <w:rsid w:val="00D10FCD"/>
    <w:rsid w:val="00D11349"/>
    <w:rsid w:val="00D12A55"/>
    <w:rsid w:val="00D13EF9"/>
    <w:rsid w:val="00D147F6"/>
    <w:rsid w:val="00D14B83"/>
    <w:rsid w:val="00D1515B"/>
    <w:rsid w:val="00D15241"/>
    <w:rsid w:val="00D15B44"/>
    <w:rsid w:val="00D15C25"/>
    <w:rsid w:val="00D15F8E"/>
    <w:rsid w:val="00D17435"/>
    <w:rsid w:val="00D17B17"/>
    <w:rsid w:val="00D17D9F"/>
    <w:rsid w:val="00D17DA4"/>
    <w:rsid w:val="00D220B8"/>
    <w:rsid w:val="00D224DB"/>
    <w:rsid w:val="00D22890"/>
    <w:rsid w:val="00D22F36"/>
    <w:rsid w:val="00D25381"/>
    <w:rsid w:val="00D255D5"/>
    <w:rsid w:val="00D259ED"/>
    <w:rsid w:val="00D2635B"/>
    <w:rsid w:val="00D27035"/>
    <w:rsid w:val="00D27B65"/>
    <w:rsid w:val="00D27E69"/>
    <w:rsid w:val="00D301AC"/>
    <w:rsid w:val="00D30442"/>
    <w:rsid w:val="00D3057F"/>
    <w:rsid w:val="00D31B03"/>
    <w:rsid w:val="00D31D63"/>
    <w:rsid w:val="00D325E7"/>
    <w:rsid w:val="00D33081"/>
    <w:rsid w:val="00D339DE"/>
    <w:rsid w:val="00D33CC9"/>
    <w:rsid w:val="00D34801"/>
    <w:rsid w:val="00D3618F"/>
    <w:rsid w:val="00D37E51"/>
    <w:rsid w:val="00D40FF9"/>
    <w:rsid w:val="00D43629"/>
    <w:rsid w:val="00D437C2"/>
    <w:rsid w:val="00D43F4A"/>
    <w:rsid w:val="00D44664"/>
    <w:rsid w:val="00D458B9"/>
    <w:rsid w:val="00D46F09"/>
    <w:rsid w:val="00D46FFD"/>
    <w:rsid w:val="00D47089"/>
    <w:rsid w:val="00D47AA5"/>
    <w:rsid w:val="00D503E7"/>
    <w:rsid w:val="00D50F43"/>
    <w:rsid w:val="00D520F2"/>
    <w:rsid w:val="00D526F0"/>
    <w:rsid w:val="00D52F51"/>
    <w:rsid w:val="00D53320"/>
    <w:rsid w:val="00D54177"/>
    <w:rsid w:val="00D54216"/>
    <w:rsid w:val="00D556D8"/>
    <w:rsid w:val="00D5696E"/>
    <w:rsid w:val="00D56A2B"/>
    <w:rsid w:val="00D56D74"/>
    <w:rsid w:val="00D60A41"/>
    <w:rsid w:val="00D61205"/>
    <w:rsid w:val="00D61CB8"/>
    <w:rsid w:val="00D61D10"/>
    <w:rsid w:val="00D62593"/>
    <w:rsid w:val="00D6271F"/>
    <w:rsid w:val="00D634F9"/>
    <w:rsid w:val="00D6395F"/>
    <w:rsid w:val="00D639E4"/>
    <w:rsid w:val="00D640A7"/>
    <w:rsid w:val="00D642F1"/>
    <w:rsid w:val="00D65276"/>
    <w:rsid w:val="00D65D01"/>
    <w:rsid w:val="00D65D48"/>
    <w:rsid w:val="00D65E3C"/>
    <w:rsid w:val="00D65E53"/>
    <w:rsid w:val="00D66050"/>
    <w:rsid w:val="00D661EC"/>
    <w:rsid w:val="00D6750A"/>
    <w:rsid w:val="00D67A33"/>
    <w:rsid w:val="00D67F1A"/>
    <w:rsid w:val="00D67FE9"/>
    <w:rsid w:val="00D70285"/>
    <w:rsid w:val="00D7098C"/>
    <w:rsid w:val="00D71B07"/>
    <w:rsid w:val="00D72629"/>
    <w:rsid w:val="00D732C5"/>
    <w:rsid w:val="00D7385D"/>
    <w:rsid w:val="00D74D4B"/>
    <w:rsid w:val="00D752A6"/>
    <w:rsid w:val="00D756E7"/>
    <w:rsid w:val="00D759D1"/>
    <w:rsid w:val="00D76453"/>
    <w:rsid w:val="00D76723"/>
    <w:rsid w:val="00D76EAA"/>
    <w:rsid w:val="00D7720D"/>
    <w:rsid w:val="00D77743"/>
    <w:rsid w:val="00D77933"/>
    <w:rsid w:val="00D809A8"/>
    <w:rsid w:val="00D80ACF"/>
    <w:rsid w:val="00D80F74"/>
    <w:rsid w:val="00D81544"/>
    <w:rsid w:val="00D818B2"/>
    <w:rsid w:val="00D8272A"/>
    <w:rsid w:val="00D8290B"/>
    <w:rsid w:val="00D82CF1"/>
    <w:rsid w:val="00D82E97"/>
    <w:rsid w:val="00D82F31"/>
    <w:rsid w:val="00D8348B"/>
    <w:rsid w:val="00D8385F"/>
    <w:rsid w:val="00D83E59"/>
    <w:rsid w:val="00D850ED"/>
    <w:rsid w:val="00D865A8"/>
    <w:rsid w:val="00D86C5C"/>
    <w:rsid w:val="00D8761B"/>
    <w:rsid w:val="00D8771E"/>
    <w:rsid w:val="00D8777D"/>
    <w:rsid w:val="00D87CAB"/>
    <w:rsid w:val="00D906F8"/>
    <w:rsid w:val="00D914C7"/>
    <w:rsid w:val="00D93172"/>
    <w:rsid w:val="00D9595D"/>
    <w:rsid w:val="00D95CE1"/>
    <w:rsid w:val="00D9673D"/>
    <w:rsid w:val="00D96B4F"/>
    <w:rsid w:val="00D96BE4"/>
    <w:rsid w:val="00D97451"/>
    <w:rsid w:val="00DA02E4"/>
    <w:rsid w:val="00DA11A4"/>
    <w:rsid w:val="00DA16F7"/>
    <w:rsid w:val="00DA17EC"/>
    <w:rsid w:val="00DA1923"/>
    <w:rsid w:val="00DA1F4D"/>
    <w:rsid w:val="00DA26A6"/>
    <w:rsid w:val="00DA2BF0"/>
    <w:rsid w:val="00DA31DC"/>
    <w:rsid w:val="00DA3C22"/>
    <w:rsid w:val="00DA5849"/>
    <w:rsid w:val="00DA5D0A"/>
    <w:rsid w:val="00DA6052"/>
    <w:rsid w:val="00DA6AF4"/>
    <w:rsid w:val="00DA6B0C"/>
    <w:rsid w:val="00DA7F27"/>
    <w:rsid w:val="00DB078E"/>
    <w:rsid w:val="00DB2172"/>
    <w:rsid w:val="00DB25FA"/>
    <w:rsid w:val="00DB2F07"/>
    <w:rsid w:val="00DB3059"/>
    <w:rsid w:val="00DB3280"/>
    <w:rsid w:val="00DB42D4"/>
    <w:rsid w:val="00DB44B2"/>
    <w:rsid w:val="00DB4921"/>
    <w:rsid w:val="00DB5571"/>
    <w:rsid w:val="00DB6546"/>
    <w:rsid w:val="00DB6704"/>
    <w:rsid w:val="00DB6C9F"/>
    <w:rsid w:val="00DB6D9B"/>
    <w:rsid w:val="00DB6F89"/>
    <w:rsid w:val="00DB6FFE"/>
    <w:rsid w:val="00DC08D5"/>
    <w:rsid w:val="00DC1B53"/>
    <w:rsid w:val="00DC3471"/>
    <w:rsid w:val="00DC3C23"/>
    <w:rsid w:val="00DC4CEA"/>
    <w:rsid w:val="00DC525E"/>
    <w:rsid w:val="00DC5B42"/>
    <w:rsid w:val="00DC680D"/>
    <w:rsid w:val="00DC68C7"/>
    <w:rsid w:val="00DC77EB"/>
    <w:rsid w:val="00DC7C57"/>
    <w:rsid w:val="00DD05AD"/>
    <w:rsid w:val="00DD11B3"/>
    <w:rsid w:val="00DD1401"/>
    <w:rsid w:val="00DD14E3"/>
    <w:rsid w:val="00DD1F4A"/>
    <w:rsid w:val="00DD1F9F"/>
    <w:rsid w:val="00DD2891"/>
    <w:rsid w:val="00DD3316"/>
    <w:rsid w:val="00DD3B19"/>
    <w:rsid w:val="00DD5EB4"/>
    <w:rsid w:val="00DD6E30"/>
    <w:rsid w:val="00DD751F"/>
    <w:rsid w:val="00DE06BA"/>
    <w:rsid w:val="00DE0750"/>
    <w:rsid w:val="00DE0FA3"/>
    <w:rsid w:val="00DE1C5C"/>
    <w:rsid w:val="00DE2939"/>
    <w:rsid w:val="00DE3F19"/>
    <w:rsid w:val="00DE4615"/>
    <w:rsid w:val="00DE4CB3"/>
    <w:rsid w:val="00DE519E"/>
    <w:rsid w:val="00DE53E5"/>
    <w:rsid w:val="00DE5AC3"/>
    <w:rsid w:val="00DE6B87"/>
    <w:rsid w:val="00DE720B"/>
    <w:rsid w:val="00DE75A7"/>
    <w:rsid w:val="00DF0B5A"/>
    <w:rsid w:val="00DF139F"/>
    <w:rsid w:val="00DF1BAD"/>
    <w:rsid w:val="00DF362B"/>
    <w:rsid w:val="00DF397B"/>
    <w:rsid w:val="00DF3DBD"/>
    <w:rsid w:val="00DF504D"/>
    <w:rsid w:val="00DF63C0"/>
    <w:rsid w:val="00DF64BF"/>
    <w:rsid w:val="00DF7021"/>
    <w:rsid w:val="00DF7583"/>
    <w:rsid w:val="00DF7656"/>
    <w:rsid w:val="00E000DE"/>
    <w:rsid w:val="00E00332"/>
    <w:rsid w:val="00E00997"/>
    <w:rsid w:val="00E00A92"/>
    <w:rsid w:val="00E00FAB"/>
    <w:rsid w:val="00E029CB"/>
    <w:rsid w:val="00E032EF"/>
    <w:rsid w:val="00E03506"/>
    <w:rsid w:val="00E0403D"/>
    <w:rsid w:val="00E04986"/>
    <w:rsid w:val="00E04A9D"/>
    <w:rsid w:val="00E04BFC"/>
    <w:rsid w:val="00E05502"/>
    <w:rsid w:val="00E0596A"/>
    <w:rsid w:val="00E0667E"/>
    <w:rsid w:val="00E077AF"/>
    <w:rsid w:val="00E07BAD"/>
    <w:rsid w:val="00E10309"/>
    <w:rsid w:val="00E106CB"/>
    <w:rsid w:val="00E11BF0"/>
    <w:rsid w:val="00E120EF"/>
    <w:rsid w:val="00E12274"/>
    <w:rsid w:val="00E137A5"/>
    <w:rsid w:val="00E13E96"/>
    <w:rsid w:val="00E13EEA"/>
    <w:rsid w:val="00E1414F"/>
    <w:rsid w:val="00E1418B"/>
    <w:rsid w:val="00E1471B"/>
    <w:rsid w:val="00E14D56"/>
    <w:rsid w:val="00E15861"/>
    <w:rsid w:val="00E15E4D"/>
    <w:rsid w:val="00E15E85"/>
    <w:rsid w:val="00E162F3"/>
    <w:rsid w:val="00E167CF"/>
    <w:rsid w:val="00E16DAC"/>
    <w:rsid w:val="00E17945"/>
    <w:rsid w:val="00E20C11"/>
    <w:rsid w:val="00E21326"/>
    <w:rsid w:val="00E2184A"/>
    <w:rsid w:val="00E2213B"/>
    <w:rsid w:val="00E249B8"/>
    <w:rsid w:val="00E24DAA"/>
    <w:rsid w:val="00E251BC"/>
    <w:rsid w:val="00E251D6"/>
    <w:rsid w:val="00E25454"/>
    <w:rsid w:val="00E25AA0"/>
    <w:rsid w:val="00E26A84"/>
    <w:rsid w:val="00E27C21"/>
    <w:rsid w:val="00E27D25"/>
    <w:rsid w:val="00E3018E"/>
    <w:rsid w:val="00E30230"/>
    <w:rsid w:val="00E30884"/>
    <w:rsid w:val="00E31751"/>
    <w:rsid w:val="00E31B16"/>
    <w:rsid w:val="00E31E49"/>
    <w:rsid w:val="00E31FAE"/>
    <w:rsid w:val="00E32E1C"/>
    <w:rsid w:val="00E3497C"/>
    <w:rsid w:val="00E36165"/>
    <w:rsid w:val="00E36423"/>
    <w:rsid w:val="00E41920"/>
    <w:rsid w:val="00E42C19"/>
    <w:rsid w:val="00E42CE3"/>
    <w:rsid w:val="00E42F7F"/>
    <w:rsid w:val="00E438D6"/>
    <w:rsid w:val="00E43E5A"/>
    <w:rsid w:val="00E44B83"/>
    <w:rsid w:val="00E44F8E"/>
    <w:rsid w:val="00E46463"/>
    <w:rsid w:val="00E473C0"/>
    <w:rsid w:val="00E47804"/>
    <w:rsid w:val="00E47DE4"/>
    <w:rsid w:val="00E513DD"/>
    <w:rsid w:val="00E51C1E"/>
    <w:rsid w:val="00E51DCB"/>
    <w:rsid w:val="00E52D69"/>
    <w:rsid w:val="00E54175"/>
    <w:rsid w:val="00E547CC"/>
    <w:rsid w:val="00E55277"/>
    <w:rsid w:val="00E55618"/>
    <w:rsid w:val="00E564DF"/>
    <w:rsid w:val="00E5770B"/>
    <w:rsid w:val="00E5779A"/>
    <w:rsid w:val="00E578FC"/>
    <w:rsid w:val="00E60295"/>
    <w:rsid w:val="00E60650"/>
    <w:rsid w:val="00E6117C"/>
    <w:rsid w:val="00E61685"/>
    <w:rsid w:val="00E620CE"/>
    <w:rsid w:val="00E629F8"/>
    <w:rsid w:val="00E63105"/>
    <w:rsid w:val="00E6314E"/>
    <w:rsid w:val="00E633EC"/>
    <w:rsid w:val="00E63D6E"/>
    <w:rsid w:val="00E63DFE"/>
    <w:rsid w:val="00E641B1"/>
    <w:rsid w:val="00E645CA"/>
    <w:rsid w:val="00E64B4D"/>
    <w:rsid w:val="00E653FF"/>
    <w:rsid w:val="00E65971"/>
    <w:rsid w:val="00E66B0A"/>
    <w:rsid w:val="00E67314"/>
    <w:rsid w:val="00E67DC3"/>
    <w:rsid w:val="00E70152"/>
    <w:rsid w:val="00E706BE"/>
    <w:rsid w:val="00E720BA"/>
    <w:rsid w:val="00E7266A"/>
    <w:rsid w:val="00E72B52"/>
    <w:rsid w:val="00E72D2D"/>
    <w:rsid w:val="00E73168"/>
    <w:rsid w:val="00E736C3"/>
    <w:rsid w:val="00E74641"/>
    <w:rsid w:val="00E74B22"/>
    <w:rsid w:val="00E74F37"/>
    <w:rsid w:val="00E775B5"/>
    <w:rsid w:val="00E77958"/>
    <w:rsid w:val="00E802B0"/>
    <w:rsid w:val="00E810C0"/>
    <w:rsid w:val="00E8178E"/>
    <w:rsid w:val="00E81E2A"/>
    <w:rsid w:val="00E821E5"/>
    <w:rsid w:val="00E83545"/>
    <w:rsid w:val="00E83BAA"/>
    <w:rsid w:val="00E84012"/>
    <w:rsid w:val="00E8535A"/>
    <w:rsid w:val="00E8547B"/>
    <w:rsid w:val="00E85BD2"/>
    <w:rsid w:val="00E86593"/>
    <w:rsid w:val="00E86CC5"/>
    <w:rsid w:val="00E86E17"/>
    <w:rsid w:val="00E8702A"/>
    <w:rsid w:val="00E87305"/>
    <w:rsid w:val="00E87AB9"/>
    <w:rsid w:val="00E87F66"/>
    <w:rsid w:val="00E9114D"/>
    <w:rsid w:val="00E9127F"/>
    <w:rsid w:val="00E9168F"/>
    <w:rsid w:val="00E923DC"/>
    <w:rsid w:val="00E92AAC"/>
    <w:rsid w:val="00E92C43"/>
    <w:rsid w:val="00E94166"/>
    <w:rsid w:val="00E9554D"/>
    <w:rsid w:val="00E9598A"/>
    <w:rsid w:val="00E975AF"/>
    <w:rsid w:val="00E9793A"/>
    <w:rsid w:val="00E97C36"/>
    <w:rsid w:val="00EA1288"/>
    <w:rsid w:val="00EA12BE"/>
    <w:rsid w:val="00EA137D"/>
    <w:rsid w:val="00EA276D"/>
    <w:rsid w:val="00EA3174"/>
    <w:rsid w:val="00EA340D"/>
    <w:rsid w:val="00EA3EF7"/>
    <w:rsid w:val="00EA4426"/>
    <w:rsid w:val="00EA5999"/>
    <w:rsid w:val="00EA62B3"/>
    <w:rsid w:val="00EA63B3"/>
    <w:rsid w:val="00EA65F2"/>
    <w:rsid w:val="00EA6795"/>
    <w:rsid w:val="00EA6A80"/>
    <w:rsid w:val="00EA6EE3"/>
    <w:rsid w:val="00EA7666"/>
    <w:rsid w:val="00EA7C92"/>
    <w:rsid w:val="00EA7FC1"/>
    <w:rsid w:val="00EB0A44"/>
    <w:rsid w:val="00EB0BD3"/>
    <w:rsid w:val="00EB0E81"/>
    <w:rsid w:val="00EB0E92"/>
    <w:rsid w:val="00EB0F3C"/>
    <w:rsid w:val="00EB1A00"/>
    <w:rsid w:val="00EB1E2D"/>
    <w:rsid w:val="00EB1EFB"/>
    <w:rsid w:val="00EB2FDB"/>
    <w:rsid w:val="00EB4CA2"/>
    <w:rsid w:val="00EB5E63"/>
    <w:rsid w:val="00EB6BF8"/>
    <w:rsid w:val="00EB72BD"/>
    <w:rsid w:val="00EC1767"/>
    <w:rsid w:val="00EC1AB7"/>
    <w:rsid w:val="00EC302F"/>
    <w:rsid w:val="00EC3A1E"/>
    <w:rsid w:val="00EC4597"/>
    <w:rsid w:val="00EC4D86"/>
    <w:rsid w:val="00EC533A"/>
    <w:rsid w:val="00EC5369"/>
    <w:rsid w:val="00EC711C"/>
    <w:rsid w:val="00EC76E1"/>
    <w:rsid w:val="00ED183A"/>
    <w:rsid w:val="00ED2FF4"/>
    <w:rsid w:val="00ED37FE"/>
    <w:rsid w:val="00ED452A"/>
    <w:rsid w:val="00ED45D8"/>
    <w:rsid w:val="00ED46BE"/>
    <w:rsid w:val="00ED489D"/>
    <w:rsid w:val="00ED4B23"/>
    <w:rsid w:val="00ED55E0"/>
    <w:rsid w:val="00ED64C2"/>
    <w:rsid w:val="00ED7388"/>
    <w:rsid w:val="00ED797F"/>
    <w:rsid w:val="00ED7D95"/>
    <w:rsid w:val="00EE08EA"/>
    <w:rsid w:val="00EE2EB8"/>
    <w:rsid w:val="00EE3118"/>
    <w:rsid w:val="00EE410F"/>
    <w:rsid w:val="00EE4944"/>
    <w:rsid w:val="00EE5643"/>
    <w:rsid w:val="00EE5DAF"/>
    <w:rsid w:val="00EE60C0"/>
    <w:rsid w:val="00EE6A96"/>
    <w:rsid w:val="00EE7D0D"/>
    <w:rsid w:val="00EF0040"/>
    <w:rsid w:val="00EF0CE7"/>
    <w:rsid w:val="00EF18C0"/>
    <w:rsid w:val="00EF23BB"/>
    <w:rsid w:val="00EF3B2F"/>
    <w:rsid w:val="00EF48E9"/>
    <w:rsid w:val="00EF4CDF"/>
    <w:rsid w:val="00EF58A2"/>
    <w:rsid w:val="00EF6A1C"/>
    <w:rsid w:val="00EF7589"/>
    <w:rsid w:val="00EF75AD"/>
    <w:rsid w:val="00EF79A7"/>
    <w:rsid w:val="00EF7EEF"/>
    <w:rsid w:val="00F001AF"/>
    <w:rsid w:val="00F00643"/>
    <w:rsid w:val="00F007D0"/>
    <w:rsid w:val="00F00EDE"/>
    <w:rsid w:val="00F00FDC"/>
    <w:rsid w:val="00F01400"/>
    <w:rsid w:val="00F0189E"/>
    <w:rsid w:val="00F02C6E"/>
    <w:rsid w:val="00F043BC"/>
    <w:rsid w:val="00F04B43"/>
    <w:rsid w:val="00F04E7D"/>
    <w:rsid w:val="00F05C46"/>
    <w:rsid w:val="00F05C5E"/>
    <w:rsid w:val="00F060C1"/>
    <w:rsid w:val="00F062A8"/>
    <w:rsid w:val="00F06479"/>
    <w:rsid w:val="00F07D23"/>
    <w:rsid w:val="00F07E9A"/>
    <w:rsid w:val="00F10544"/>
    <w:rsid w:val="00F10B94"/>
    <w:rsid w:val="00F1121E"/>
    <w:rsid w:val="00F116C2"/>
    <w:rsid w:val="00F1194E"/>
    <w:rsid w:val="00F11F9B"/>
    <w:rsid w:val="00F12832"/>
    <w:rsid w:val="00F12861"/>
    <w:rsid w:val="00F12C74"/>
    <w:rsid w:val="00F12F86"/>
    <w:rsid w:val="00F13F1B"/>
    <w:rsid w:val="00F14021"/>
    <w:rsid w:val="00F14394"/>
    <w:rsid w:val="00F151A7"/>
    <w:rsid w:val="00F15CA1"/>
    <w:rsid w:val="00F163CA"/>
    <w:rsid w:val="00F16B71"/>
    <w:rsid w:val="00F175C6"/>
    <w:rsid w:val="00F21212"/>
    <w:rsid w:val="00F2145D"/>
    <w:rsid w:val="00F21666"/>
    <w:rsid w:val="00F23179"/>
    <w:rsid w:val="00F23708"/>
    <w:rsid w:val="00F25647"/>
    <w:rsid w:val="00F25802"/>
    <w:rsid w:val="00F2718A"/>
    <w:rsid w:val="00F276DD"/>
    <w:rsid w:val="00F300E5"/>
    <w:rsid w:val="00F302E9"/>
    <w:rsid w:val="00F30E37"/>
    <w:rsid w:val="00F31DD6"/>
    <w:rsid w:val="00F32D9D"/>
    <w:rsid w:val="00F332D8"/>
    <w:rsid w:val="00F336A0"/>
    <w:rsid w:val="00F34515"/>
    <w:rsid w:val="00F363C3"/>
    <w:rsid w:val="00F36D66"/>
    <w:rsid w:val="00F3734E"/>
    <w:rsid w:val="00F405B4"/>
    <w:rsid w:val="00F405D9"/>
    <w:rsid w:val="00F40B0B"/>
    <w:rsid w:val="00F40B79"/>
    <w:rsid w:val="00F40D47"/>
    <w:rsid w:val="00F42045"/>
    <w:rsid w:val="00F42656"/>
    <w:rsid w:val="00F42F5A"/>
    <w:rsid w:val="00F4316A"/>
    <w:rsid w:val="00F43FB4"/>
    <w:rsid w:val="00F44571"/>
    <w:rsid w:val="00F44DEA"/>
    <w:rsid w:val="00F45146"/>
    <w:rsid w:val="00F4641D"/>
    <w:rsid w:val="00F470B6"/>
    <w:rsid w:val="00F47655"/>
    <w:rsid w:val="00F47670"/>
    <w:rsid w:val="00F47B8A"/>
    <w:rsid w:val="00F47CAA"/>
    <w:rsid w:val="00F50163"/>
    <w:rsid w:val="00F507A9"/>
    <w:rsid w:val="00F51634"/>
    <w:rsid w:val="00F5186F"/>
    <w:rsid w:val="00F52257"/>
    <w:rsid w:val="00F534E9"/>
    <w:rsid w:val="00F538D8"/>
    <w:rsid w:val="00F53F39"/>
    <w:rsid w:val="00F53F45"/>
    <w:rsid w:val="00F54310"/>
    <w:rsid w:val="00F6077B"/>
    <w:rsid w:val="00F60849"/>
    <w:rsid w:val="00F6151C"/>
    <w:rsid w:val="00F6197D"/>
    <w:rsid w:val="00F6236D"/>
    <w:rsid w:val="00F629BD"/>
    <w:rsid w:val="00F63227"/>
    <w:rsid w:val="00F6356E"/>
    <w:rsid w:val="00F63807"/>
    <w:rsid w:val="00F63FD8"/>
    <w:rsid w:val="00F649F2"/>
    <w:rsid w:val="00F65319"/>
    <w:rsid w:val="00F6564F"/>
    <w:rsid w:val="00F65AAF"/>
    <w:rsid w:val="00F65D71"/>
    <w:rsid w:val="00F6636E"/>
    <w:rsid w:val="00F66672"/>
    <w:rsid w:val="00F70CAE"/>
    <w:rsid w:val="00F71247"/>
    <w:rsid w:val="00F72D89"/>
    <w:rsid w:val="00F74D7E"/>
    <w:rsid w:val="00F74EF3"/>
    <w:rsid w:val="00F75BD1"/>
    <w:rsid w:val="00F7620D"/>
    <w:rsid w:val="00F7687B"/>
    <w:rsid w:val="00F776C2"/>
    <w:rsid w:val="00F77A9B"/>
    <w:rsid w:val="00F80122"/>
    <w:rsid w:val="00F81CB4"/>
    <w:rsid w:val="00F82907"/>
    <w:rsid w:val="00F82C76"/>
    <w:rsid w:val="00F83BB4"/>
    <w:rsid w:val="00F8524B"/>
    <w:rsid w:val="00F85571"/>
    <w:rsid w:val="00F85A26"/>
    <w:rsid w:val="00F8666B"/>
    <w:rsid w:val="00F86A02"/>
    <w:rsid w:val="00F87057"/>
    <w:rsid w:val="00F8727D"/>
    <w:rsid w:val="00F87FAC"/>
    <w:rsid w:val="00F906CC"/>
    <w:rsid w:val="00F90EE3"/>
    <w:rsid w:val="00F92259"/>
    <w:rsid w:val="00F9231B"/>
    <w:rsid w:val="00F92326"/>
    <w:rsid w:val="00F934DD"/>
    <w:rsid w:val="00F93E3F"/>
    <w:rsid w:val="00F95680"/>
    <w:rsid w:val="00F9582D"/>
    <w:rsid w:val="00F95BC8"/>
    <w:rsid w:val="00F97511"/>
    <w:rsid w:val="00F9768E"/>
    <w:rsid w:val="00FA2B7C"/>
    <w:rsid w:val="00FA314C"/>
    <w:rsid w:val="00FA39CF"/>
    <w:rsid w:val="00FA5388"/>
    <w:rsid w:val="00FA6420"/>
    <w:rsid w:val="00FA71FF"/>
    <w:rsid w:val="00FA75D1"/>
    <w:rsid w:val="00FA78C8"/>
    <w:rsid w:val="00FA7FD2"/>
    <w:rsid w:val="00FB02F2"/>
    <w:rsid w:val="00FB2169"/>
    <w:rsid w:val="00FB4183"/>
    <w:rsid w:val="00FB5BBE"/>
    <w:rsid w:val="00FB6BEC"/>
    <w:rsid w:val="00FB7876"/>
    <w:rsid w:val="00FB7E3D"/>
    <w:rsid w:val="00FC00B1"/>
    <w:rsid w:val="00FC05A3"/>
    <w:rsid w:val="00FC0E29"/>
    <w:rsid w:val="00FC0E42"/>
    <w:rsid w:val="00FC1180"/>
    <w:rsid w:val="00FC1195"/>
    <w:rsid w:val="00FC119D"/>
    <w:rsid w:val="00FC2C49"/>
    <w:rsid w:val="00FC354D"/>
    <w:rsid w:val="00FC3A62"/>
    <w:rsid w:val="00FC3B40"/>
    <w:rsid w:val="00FC3F05"/>
    <w:rsid w:val="00FC47A6"/>
    <w:rsid w:val="00FC53E9"/>
    <w:rsid w:val="00FC5F98"/>
    <w:rsid w:val="00FC6E46"/>
    <w:rsid w:val="00FC704D"/>
    <w:rsid w:val="00FC71F0"/>
    <w:rsid w:val="00FC723D"/>
    <w:rsid w:val="00FC7C50"/>
    <w:rsid w:val="00FD0230"/>
    <w:rsid w:val="00FD0265"/>
    <w:rsid w:val="00FD0B8C"/>
    <w:rsid w:val="00FD177F"/>
    <w:rsid w:val="00FD1976"/>
    <w:rsid w:val="00FD1E19"/>
    <w:rsid w:val="00FD237C"/>
    <w:rsid w:val="00FD251D"/>
    <w:rsid w:val="00FD3056"/>
    <w:rsid w:val="00FD3D91"/>
    <w:rsid w:val="00FD45C8"/>
    <w:rsid w:val="00FD4A18"/>
    <w:rsid w:val="00FD6C6B"/>
    <w:rsid w:val="00FD7C34"/>
    <w:rsid w:val="00FD7E2A"/>
    <w:rsid w:val="00FE00B7"/>
    <w:rsid w:val="00FE0287"/>
    <w:rsid w:val="00FE076D"/>
    <w:rsid w:val="00FE1134"/>
    <w:rsid w:val="00FE1A7E"/>
    <w:rsid w:val="00FE1ADB"/>
    <w:rsid w:val="00FE2A63"/>
    <w:rsid w:val="00FE2BF2"/>
    <w:rsid w:val="00FE3892"/>
    <w:rsid w:val="00FE39FC"/>
    <w:rsid w:val="00FE3AB2"/>
    <w:rsid w:val="00FE3E05"/>
    <w:rsid w:val="00FE4176"/>
    <w:rsid w:val="00FE4474"/>
    <w:rsid w:val="00FE5721"/>
    <w:rsid w:val="00FE6D8B"/>
    <w:rsid w:val="00FE72EE"/>
    <w:rsid w:val="00FE76C8"/>
    <w:rsid w:val="00FE7770"/>
    <w:rsid w:val="00FE77CC"/>
    <w:rsid w:val="00FF0157"/>
    <w:rsid w:val="00FF1DFD"/>
    <w:rsid w:val="00FF2ABA"/>
    <w:rsid w:val="00FF3967"/>
    <w:rsid w:val="00FF3EE4"/>
    <w:rsid w:val="00FF4058"/>
    <w:rsid w:val="00FF4534"/>
    <w:rsid w:val="00FF4886"/>
    <w:rsid w:val="00FF4F4C"/>
    <w:rsid w:val="00FF53A9"/>
    <w:rsid w:val="00FF53EE"/>
    <w:rsid w:val="00FF6BCA"/>
    <w:rsid w:val="010F1FEE"/>
    <w:rsid w:val="010F2882"/>
    <w:rsid w:val="01191EEB"/>
    <w:rsid w:val="01247755"/>
    <w:rsid w:val="01303F65"/>
    <w:rsid w:val="013159AB"/>
    <w:rsid w:val="01341B64"/>
    <w:rsid w:val="013A09C4"/>
    <w:rsid w:val="014C5266"/>
    <w:rsid w:val="01610878"/>
    <w:rsid w:val="01683BB5"/>
    <w:rsid w:val="017F126B"/>
    <w:rsid w:val="018351D3"/>
    <w:rsid w:val="018710A3"/>
    <w:rsid w:val="01974691"/>
    <w:rsid w:val="01A7086A"/>
    <w:rsid w:val="01A77522"/>
    <w:rsid w:val="01A93A5A"/>
    <w:rsid w:val="01AD7D01"/>
    <w:rsid w:val="01B812FF"/>
    <w:rsid w:val="01E462AD"/>
    <w:rsid w:val="01E71222"/>
    <w:rsid w:val="02060918"/>
    <w:rsid w:val="020A72CE"/>
    <w:rsid w:val="0217273D"/>
    <w:rsid w:val="022B512E"/>
    <w:rsid w:val="02713ECF"/>
    <w:rsid w:val="027316B5"/>
    <w:rsid w:val="027F14BA"/>
    <w:rsid w:val="02894C03"/>
    <w:rsid w:val="028E2F49"/>
    <w:rsid w:val="0299130F"/>
    <w:rsid w:val="029C0DB1"/>
    <w:rsid w:val="02B76D46"/>
    <w:rsid w:val="02C32F68"/>
    <w:rsid w:val="02D2486D"/>
    <w:rsid w:val="02D45050"/>
    <w:rsid w:val="02F21EEB"/>
    <w:rsid w:val="02FA132F"/>
    <w:rsid w:val="03062A9E"/>
    <w:rsid w:val="032F4898"/>
    <w:rsid w:val="03470120"/>
    <w:rsid w:val="0351047A"/>
    <w:rsid w:val="035D17A4"/>
    <w:rsid w:val="035D7D75"/>
    <w:rsid w:val="035E5F74"/>
    <w:rsid w:val="035F5C25"/>
    <w:rsid w:val="0365592C"/>
    <w:rsid w:val="036B7E52"/>
    <w:rsid w:val="0372035D"/>
    <w:rsid w:val="03831553"/>
    <w:rsid w:val="03A2514E"/>
    <w:rsid w:val="03AA7790"/>
    <w:rsid w:val="03B036D4"/>
    <w:rsid w:val="03BF569A"/>
    <w:rsid w:val="03C84489"/>
    <w:rsid w:val="03D9120C"/>
    <w:rsid w:val="04222B26"/>
    <w:rsid w:val="04234C6A"/>
    <w:rsid w:val="04302795"/>
    <w:rsid w:val="043729FA"/>
    <w:rsid w:val="04376B8D"/>
    <w:rsid w:val="04591A2E"/>
    <w:rsid w:val="0461422D"/>
    <w:rsid w:val="046E7456"/>
    <w:rsid w:val="04826CFA"/>
    <w:rsid w:val="04976926"/>
    <w:rsid w:val="04A05494"/>
    <w:rsid w:val="04A558CA"/>
    <w:rsid w:val="04A9499D"/>
    <w:rsid w:val="04BA2023"/>
    <w:rsid w:val="04C63F01"/>
    <w:rsid w:val="04D55D13"/>
    <w:rsid w:val="04EC78FC"/>
    <w:rsid w:val="04FF46D6"/>
    <w:rsid w:val="050122BE"/>
    <w:rsid w:val="052F5CD1"/>
    <w:rsid w:val="05301C5F"/>
    <w:rsid w:val="05447943"/>
    <w:rsid w:val="054D67F1"/>
    <w:rsid w:val="056D6BF7"/>
    <w:rsid w:val="057A69BF"/>
    <w:rsid w:val="057B0E62"/>
    <w:rsid w:val="0580785F"/>
    <w:rsid w:val="05A52CD4"/>
    <w:rsid w:val="05AF32A9"/>
    <w:rsid w:val="05B911AD"/>
    <w:rsid w:val="05C05AAE"/>
    <w:rsid w:val="05C37EAC"/>
    <w:rsid w:val="05CB0E27"/>
    <w:rsid w:val="05CC0218"/>
    <w:rsid w:val="05D05124"/>
    <w:rsid w:val="05DD246D"/>
    <w:rsid w:val="05F33C03"/>
    <w:rsid w:val="06163BD1"/>
    <w:rsid w:val="061B2A1E"/>
    <w:rsid w:val="06227FFA"/>
    <w:rsid w:val="063C7A07"/>
    <w:rsid w:val="06416051"/>
    <w:rsid w:val="0642227C"/>
    <w:rsid w:val="065D4EDA"/>
    <w:rsid w:val="066A0285"/>
    <w:rsid w:val="066F5174"/>
    <w:rsid w:val="06706E5D"/>
    <w:rsid w:val="06792D62"/>
    <w:rsid w:val="06845604"/>
    <w:rsid w:val="06A7360B"/>
    <w:rsid w:val="06AD4DCE"/>
    <w:rsid w:val="06DA057C"/>
    <w:rsid w:val="06DA6645"/>
    <w:rsid w:val="06E930F9"/>
    <w:rsid w:val="0700486F"/>
    <w:rsid w:val="070A780F"/>
    <w:rsid w:val="070E1192"/>
    <w:rsid w:val="070F3382"/>
    <w:rsid w:val="071F0152"/>
    <w:rsid w:val="07607289"/>
    <w:rsid w:val="076707A0"/>
    <w:rsid w:val="077362BC"/>
    <w:rsid w:val="07784E83"/>
    <w:rsid w:val="077A3CEC"/>
    <w:rsid w:val="07865474"/>
    <w:rsid w:val="078E5B59"/>
    <w:rsid w:val="079B4158"/>
    <w:rsid w:val="07CB2146"/>
    <w:rsid w:val="07CE525D"/>
    <w:rsid w:val="07CF512D"/>
    <w:rsid w:val="07D04F64"/>
    <w:rsid w:val="07E07011"/>
    <w:rsid w:val="07E17544"/>
    <w:rsid w:val="07F25F78"/>
    <w:rsid w:val="080001B0"/>
    <w:rsid w:val="08036F7C"/>
    <w:rsid w:val="0806636F"/>
    <w:rsid w:val="080E5F49"/>
    <w:rsid w:val="081300EC"/>
    <w:rsid w:val="081661AF"/>
    <w:rsid w:val="0825441B"/>
    <w:rsid w:val="083D4CAD"/>
    <w:rsid w:val="084E51B9"/>
    <w:rsid w:val="08537935"/>
    <w:rsid w:val="0854787A"/>
    <w:rsid w:val="08664345"/>
    <w:rsid w:val="08723626"/>
    <w:rsid w:val="08762F83"/>
    <w:rsid w:val="089A2898"/>
    <w:rsid w:val="089C5B28"/>
    <w:rsid w:val="08CE3215"/>
    <w:rsid w:val="08D31684"/>
    <w:rsid w:val="08EC7A0D"/>
    <w:rsid w:val="08F63BAE"/>
    <w:rsid w:val="08FA7A77"/>
    <w:rsid w:val="08FC12C8"/>
    <w:rsid w:val="08FE4DC1"/>
    <w:rsid w:val="0927512D"/>
    <w:rsid w:val="09295931"/>
    <w:rsid w:val="09305F2E"/>
    <w:rsid w:val="09307B86"/>
    <w:rsid w:val="093C674A"/>
    <w:rsid w:val="09573866"/>
    <w:rsid w:val="0960347E"/>
    <w:rsid w:val="09603C0E"/>
    <w:rsid w:val="09652590"/>
    <w:rsid w:val="09707513"/>
    <w:rsid w:val="0972111F"/>
    <w:rsid w:val="097653E7"/>
    <w:rsid w:val="097E16AA"/>
    <w:rsid w:val="09917881"/>
    <w:rsid w:val="09943C94"/>
    <w:rsid w:val="099536FE"/>
    <w:rsid w:val="09981F6F"/>
    <w:rsid w:val="09A50080"/>
    <w:rsid w:val="09C84F3F"/>
    <w:rsid w:val="09CC7AAF"/>
    <w:rsid w:val="09D5216E"/>
    <w:rsid w:val="09DC0A1F"/>
    <w:rsid w:val="09F92B47"/>
    <w:rsid w:val="09FA73CD"/>
    <w:rsid w:val="09FF2195"/>
    <w:rsid w:val="0A0E2098"/>
    <w:rsid w:val="0A1160B7"/>
    <w:rsid w:val="0A1A73BA"/>
    <w:rsid w:val="0A2006DF"/>
    <w:rsid w:val="0A2F2FA4"/>
    <w:rsid w:val="0A3B027F"/>
    <w:rsid w:val="0A622F41"/>
    <w:rsid w:val="0A8074EA"/>
    <w:rsid w:val="0A9E6CD0"/>
    <w:rsid w:val="0AAB0902"/>
    <w:rsid w:val="0ABC03F5"/>
    <w:rsid w:val="0AE4227C"/>
    <w:rsid w:val="0AE77A0C"/>
    <w:rsid w:val="0AE81B19"/>
    <w:rsid w:val="0AFB755B"/>
    <w:rsid w:val="0B046039"/>
    <w:rsid w:val="0B086E91"/>
    <w:rsid w:val="0B235D74"/>
    <w:rsid w:val="0B2A329F"/>
    <w:rsid w:val="0B302FFB"/>
    <w:rsid w:val="0B3F2C50"/>
    <w:rsid w:val="0B4205CA"/>
    <w:rsid w:val="0B821434"/>
    <w:rsid w:val="0B9E2A6F"/>
    <w:rsid w:val="0BAE6924"/>
    <w:rsid w:val="0BB814C1"/>
    <w:rsid w:val="0BC40744"/>
    <w:rsid w:val="0BCF0AAA"/>
    <w:rsid w:val="0BDC1CE9"/>
    <w:rsid w:val="0BF51ABF"/>
    <w:rsid w:val="0BF55601"/>
    <w:rsid w:val="0BF96086"/>
    <w:rsid w:val="0C1A3D59"/>
    <w:rsid w:val="0C255D6D"/>
    <w:rsid w:val="0C257B40"/>
    <w:rsid w:val="0C2C064B"/>
    <w:rsid w:val="0C316C9B"/>
    <w:rsid w:val="0C3E34A5"/>
    <w:rsid w:val="0C546315"/>
    <w:rsid w:val="0C782EF0"/>
    <w:rsid w:val="0C812DED"/>
    <w:rsid w:val="0C8F41BC"/>
    <w:rsid w:val="0C950BA6"/>
    <w:rsid w:val="0C970F7A"/>
    <w:rsid w:val="0CA92997"/>
    <w:rsid w:val="0CAF695A"/>
    <w:rsid w:val="0CB12611"/>
    <w:rsid w:val="0CB35FFD"/>
    <w:rsid w:val="0CB67574"/>
    <w:rsid w:val="0CCB06DA"/>
    <w:rsid w:val="0CEC2369"/>
    <w:rsid w:val="0CEF2175"/>
    <w:rsid w:val="0CF23196"/>
    <w:rsid w:val="0CF36539"/>
    <w:rsid w:val="0CFA6642"/>
    <w:rsid w:val="0D073935"/>
    <w:rsid w:val="0D124D83"/>
    <w:rsid w:val="0D165FB3"/>
    <w:rsid w:val="0D203DB4"/>
    <w:rsid w:val="0D2E24AB"/>
    <w:rsid w:val="0D3E3B2D"/>
    <w:rsid w:val="0D422A1C"/>
    <w:rsid w:val="0D426C8D"/>
    <w:rsid w:val="0D434BB0"/>
    <w:rsid w:val="0D4E642E"/>
    <w:rsid w:val="0D5E0266"/>
    <w:rsid w:val="0D5E1D12"/>
    <w:rsid w:val="0D6061DE"/>
    <w:rsid w:val="0D8C68E2"/>
    <w:rsid w:val="0D972989"/>
    <w:rsid w:val="0D9943EA"/>
    <w:rsid w:val="0DA255F0"/>
    <w:rsid w:val="0DB545D2"/>
    <w:rsid w:val="0DBA12E6"/>
    <w:rsid w:val="0DC01E41"/>
    <w:rsid w:val="0DC7118E"/>
    <w:rsid w:val="0DD33387"/>
    <w:rsid w:val="0DE17F09"/>
    <w:rsid w:val="0DE56FE8"/>
    <w:rsid w:val="0DE81FB6"/>
    <w:rsid w:val="0DED34C2"/>
    <w:rsid w:val="0DEF3E23"/>
    <w:rsid w:val="0DF47AE0"/>
    <w:rsid w:val="0E154577"/>
    <w:rsid w:val="0E1E3AB1"/>
    <w:rsid w:val="0E2A3F72"/>
    <w:rsid w:val="0E331822"/>
    <w:rsid w:val="0E5B7068"/>
    <w:rsid w:val="0E671431"/>
    <w:rsid w:val="0E710B71"/>
    <w:rsid w:val="0E79338A"/>
    <w:rsid w:val="0E7F5893"/>
    <w:rsid w:val="0E8D55BC"/>
    <w:rsid w:val="0E9E43B4"/>
    <w:rsid w:val="0EB47A93"/>
    <w:rsid w:val="0EB72DE1"/>
    <w:rsid w:val="0EC51CF1"/>
    <w:rsid w:val="0ED6340D"/>
    <w:rsid w:val="0ED87CF3"/>
    <w:rsid w:val="0EF04DE5"/>
    <w:rsid w:val="0EFF43BA"/>
    <w:rsid w:val="0F092CD6"/>
    <w:rsid w:val="0F143963"/>
    <w:rsid w:val="0F195054"/>
    <w:rsid w:val="0F215BF5"/>
    <w:rsid w:val="0F3907A8"/>
    <w:rsid w:val="0F3B4AA4"/>
    <w:rsid w:val="0F4425B0"/>
    <w:rsid w:val="0F4A0448"/>
    <w:rsid w:val="0F4E1CE6"/>
    <w:rsid w:val="0F5B6AB1"/>
    <w:rsid w:val="0F777651"/>
    <w:rsid w:val="0FA37114"/>
    <w:rsid w:val="0FDA5763"/>
    <w:rsid w:val="100C34AE"/>
    <w:rsid w:val="100D5F57"/>
    <w:rsid w:val="101F3682"/>
    <w:rsid w:val="10227BC3"/>
    <w:rsid w:val="10447750"/>
    <w:rsid w:val="10454916"/>
    <w:rsid w:val="10672A16"/>
    <w:rsid w:val="10765DAF"/>
    <w:rsid w:val="107F13A6"/>
    <w:rsid w:val="1081570B"/>
    <w:rsid w:val="10857989"/>
    <w:rsid w:val="10914EE2"/>
    <w:rsid w:val="10A76C07"/>
    <w:rsid w:val="10B4070D"/>
    <w:rsid w:val="10C20616"/>
    <w:rsid w:val="10DE674D"/>
    <w:rsid w:val="10DE79AF"/>
    <w:rsid w:val="10E832B4"/>
    <w:rsid w:val="1113307B"/>
    <w:rsid w:val="111369C6"/>
    <w:rsid w:val="111934E7"/>
    <w:rsid w:val="112172C2"/>
    <w:rsid w:val="11252F1A"/>
    <w:rsid w:val="112B4EBE"/>
    <w:rsid w:val="11352924"/>
    <w:rsid w:val="114D7618"/>
    <w:rsid w:val="116F6BC1"/>
    <w:rsid w:val="1188351C"/>
    <w:rsid w:val="11983D3E"/>
    <w:rsid w:val="11AE39F8"/>
    <w:rsid w:val="11C53F61"/>
    <w:rsid w:val="11CB0A76"/>
    <w:rsid w:val="11D33C40"/>
    <w:rsid w:val="11D34725"/>
    <w:rsid w:val="11E96A5D"/>
    <w:rsid w:val="11EE56E8"/>
    <w:rsid w:val="11F042B9"/>
    <w:rsid w:val="11F8380E"/>
    <w:rsid w:val="11FC5DEC"/>
    <w:rsid w:val="12134055"/>
    <w:rsid w:val="121767DB"/>
    <w:rsid w:val="122907E8"/>
    <w:rsid w:val="12295660"/>
    <w:rsid w:val="12445E42"/>
    <w:rsid w:val="12465C21"/>
    <w:rsid w:val="12550B18"/>
    <w:rsid w:val="12663BE0"/>
    <w:rsid w:val="12735753"/>
    <w:rsid w:val="128A2BB7"/>
    <w:rsid w:val="128F2A4F"/>
    <w:rsid w:val="12BF6976"/>
    <w:rsid w:val="12CA084D"/>
    <w:rsid w:val="12D15108"/>
    <w:rsid w:val="12DE6746"/>
    <w:rsid w:val="13046D67"/>
    <w:rsid w:val="130E11A0"/>
    <w:rsid w:val="131E57C5"/>
    <w:rsid w:val="131F3CFA"/>
    <w:rsid w:val="1320527C"/>
    <w:rsid w:val="133631BD"/>
    <w:rsid w:val="133D6799"/>
    <w:rsid w:val="1356059D"/>
    <w:rsid w:val="136007E7"/>
    <w:rsid w:val="13650BBA"/>
    <w:rsid w:val="136E327B"/>
    <w:rsid w:val="1393285B"/>
    <w:rsid w:val="139E4122"/>
    <w:rsid w:val="13A07738"/>
    <w:rsid w:val="13A72EEF"/>
    <w:rsid w:val="13AB36C5"/>
    <w:rsid w:val="13B112EE"/>
    <w:rsid w:val="13B332B0"/>
    <w:rsid w:val="13B43589"/>
    <w:rsid w:val="13BB0808"/>
    <w:rsid w:val="13BC175F"/>
    <w:rsid w:val="13CB7DA9"/>
    <w:rsid w:val="13D057B3"/>
    <w:rsid w:val="140170C7"/>
    <w:rsid w:val="14060571"/>
    <w:rsid w:val="140B05F4"/>
    <w:rsid w:val="14206107"/>
    <w:rsid w:val="1426082A"/>
    <w:rsid w:val="14380960"/>
    <w:rsid w:val="143811B7"/>
    <w:rsid w:val="145A5FD6"/>
    <w:rsid w:val="1488287C"/>
    <w:rsid w:val="14A92EF7"/>
    <w:rsid w:val="14B856A7"/>
    <w:rsid w:val="14BE783D"/>
    <w:rsid w:val="14D55648"/>
    <w:rsid w:val="14DA401C"/>
    <w:rsid w:val="14DE0C0F"/>
    <w:rsid w:val="14E22466"/>
    <w:rsid w:val="14EE1A04"/>
    <w:rsid w:val="14F134BB"/>
    <w:rsid w:val="15311E8E"/>
    <w:rsid w:val="15330A9C"/>
    <w:rsid w:val="15367333"/>
    <w:rsid w:val="1537321C"/>
    <w:rsid w:val="154304FD"/>
    <w:rsid w:val="15482AA3"/>
    <w:rsid w:val="154923E9"/>
    <w:rsid w:val="156952E9"/>
    <w:rsid w:val="15766AAE"/>
    <w:rsid w:val="157D32D4"/>
    <w:rsid w:val="1585042C"/>
    <w:rsid w:val="15911567"/>
    <w:rsid w:val="15924B9F"/>
    <w:rsid w:val="15957D8F"/>
    <w:rsid w:val="15A5287C"/>
    <w:rsid w:val="15BD5E7C"/>
    <w:rsid w:val="15DA10CC"/>
    <w:rsid w:val="15DA2EB9"/>
    <w:rsid w:val="15DD00D1"/>
    <w:rsid w:val="15DE37A1"/>
    <w:rsid w:val="15E04D55"/>
    <w:rsid w:val="15E33004"/>
    <w:rsid w:val="1606775E"/>
    <w:rsid w:val="162C7CB7"/>
    <w:rsid w:val="16462E87"/>
    <w:rsid w:val="166C0B9E"/>
    <w:rsid w:val="16757C13"/>
    <w:rsid w:val="16832BBD"/>
    <w:rsid w:val="169F561C"/>
    <w:rsid w:val="16A90C06"/>
    <w:rsid w:val="16AB6ADB"/>
    <w:rsid w:val="16B86BB9"/>
    <w:rsid w:val="16BC04A0"/>
    <w:rsid w:val="16C33D88"/>
    <w:rsid w:val="16C365AB"/>
    <w:rsid w:val="16C8192A"/>
    <w:rsid w:val="171A332F"/>
    <w:rsid w:val="17251EAC"/>
    <w:rsid w:val="172F5A62"/>
    <w:rsid w:val="174602F3"/>
    <w:rsid w:val="174B3433"/>
    <w:rsid w:val="175201A4"/>
    <w:rsid w:val="17581F6D"/>
    <w:rsid w:val="177A1481"/>
    <w:rsid w:val="177B5EAF"/>
    <w:rsid w:val="17844E8E"/>
    <w:rsid w:val="179914B3"/>
    <w:rsid w:val="17A116AE"/>
    <w:rsid w:val="17BF7E2F"/>
    <w:rsid w:val="17C074F9"/>
    <w:rsid w:val="17D252F9"/>
    <w:rsid w:val="17EA27C8"/>
    <w:rsid w:val="17EF5266"/>
    <w:rsid w:val="18016AC9"/>
    <w:rsid w:val="18071B33"/>
    <w:rsid w:val="180B71E5"/>
    <w:rsid w:val="180C6C8C"/>
    <w:rsid w:val="180E5A00"/>
    <w:rsid w:val="181A0A1C"/>
    <w:rsid w:val="181B2BBC"/>
    <w:rsid w:val="18280523"/>
    <w:rsid w:val="1838767D"/>
    <w:rsid w:val="183F3519"/>
    <w:rsid w:val="1841459E"/>
    <w:rsid w:val="184A01D4"/>
    <w:rsid w:val="18573C5A"/>
    <w:rsid w:val="18692D3C"/>
    <w:rsid w:val="186F7BC5"/>
    <w:rsid w:val="187073B4"/>
    <w:rsid w:val="187351E3"/>
    <w:rsid w:val="187D188E"/>
    <w:rsid w:val="188C47E4"/>
    <w:rsid w:val="188E4423"/>
    <w:rsid w:val="189039E8"/>
    <w:rsid w:val="1895034B"/>
    <w:rsid w:val="18AB63FB"/>
    <w:rsid w:val="18B157FE"/>
    <w:rsid w:val="18C91C4B"/>
    <w:rsid w:val="18D747DB"/>
    <w:rsid w:val="18D9032B"/>
    <w:rsid w:val="18F00E70"/>
    <w:rsid w:val="18F733EE"/>
    <w:rsid w:val="19023502"/>
    <w:rsid w:val="19055AD8"/>
    <w:rsid w:val="19104A6E"/>
    <w:rsid w:val="19297320"/>
    <w:rsid w:val="192C404D"/>
    <w:rsid w:val="192E299C"/>
    <w:rsid w:val="193C2DDA"/>
    <w:rsid w:val="19450804"/>
    <w:rsid w:val="194818B4"/>
    <w:rsid w:val="19597C05"/>
    <w:rsid w:val="195A21AA"/>
    <w:rsid w:val="195C2DAE"/>
    <w:rsid w:val="19601CA0"/>
    <w:rsid w:val="196846B9"/>
    <w:rsid w:val="19704D28"/>
    <w:rsid w:val="19772593"/>
    <w:rsid w:val="1979599D"/>
    <w:rsid w:val="197C2A4A"/>
    <w:rsid w:val="19855AE2"/>
    <w:rsid w:val="19A65C35"/>
    <w:rsid w:val="19A86CE9"/>
    <w:rsid w:val="19AF3CC9"/>
    <w:rsid w:val="19B14BB6"/>
    <w:rsid w:val="19BA322A"/>
    <w:rsid w:val="19BD0194"/>
    <w:rsid w:val="19BF4733"/>
    <w:rsid w:val="19C32321"/>
    <w:rsid w:val="19C34467"/>
    <w:rsid w:val="19C72EE6"/>
    <w:rsid w:val="19D55685"/>
    <w:rsid w:val="19D63097"/>
    <w:rsid w:val="19DC318E"/>
    <w:rsid w:val="19ED18E3"/>
    <w:rsid w:val="1A0645A3"/>
    <w:rsid w:val="1A0D2A4A"/>
    <w:rsid w:val="1A2B74EA"/>
    <w:rsid w:val="1A2F6045"/>
    <w:rsid w:val="1A400204"/>
    <w:rsid w:val="1A564222"/>
    <w:rsid w:val="1A685EB8"/>
    <w:rsid w:val="1A817DEA"/>
    <w:rsid w:val="1A954C6D"/>
    <w:rsid w:val="1A977783"/>
    <w:rsid w:val="1A994D33"/>
    <w:rsid w:val="1AA0593B"/>
    <w:rsid w:val="1AA06B55"/>
    <w:rsid w:val="1AA36974"/>
    <w:rsid w:val="1ABE7DC8"/>
    <w:rsid w:val="1AC356AE"/>
    <w:rsid w:val="1AD35B55"/>
    <w:rsid w:val="1ADC4976"/>
    <w:rsid w:val="1AFD117C"/>
    <w:rsid w:val="1B0C4205"/>
    <w:rsid w:val="1B1A5FC1"/>
    <w:rsid w:val="1B3407E3"/>
    <w:rsid w:val="1B42721F"/>
    <w:rsid w:val="1B451A2A"/>
    <w:rsid w:val="1B571741"/>
    <w:rsid w:val="1B6F33E5"/>
    <w:rsid w:val="1B7F2276"/>
    <w:rsid w:val="1B871004"/>
    <w:rsid w:val="1B963FA6"/>
    <w:rsid w:val="1B9B5BFE"/>
    <w:rsid w:val="1BA94E24"/>
    <w:rsid w:val="1BAB04C0"/>
    <w:rsid w:val="1BB362E2"/>
    <w:rsid w:val="1BBA0645"/>
    <w:rsid w:val="1BBF365C"/>
    <w:rsid w:val="1BC162E8"/>
    <w:rsid w:val="1BD83779"/>
    <w:rsid w:val="1BFA2697"/>
    <w:rsid w:val="1C000FBC"/>
    <w:rsid w:val="1C010D1D"/>
    <w:rsid w:val="1C097C83"/>
    <w:rsid w:val="1C154BFE"/>
    <w:rsid w:val="1C180113"/>
    <w:rsid w:val="1C282F6F"/>
    <w:rsid w:val="1C3B4A23"/>
    <w:rsid w:val="1C420E24"/>
    <w:rsid w:val="1C451D69"/>
    <w:rsid w:val="1C57773B"/>
    <w:rsid w:val="1C6F7463"/>
    <w:rsid w:val="1C762B3D"/>
    <w:rsid w:val="1C784846"/>
    <w:rsid w:val="1C8D776B"/>
    <w:rsid w:val="1C9A47E7"/>
    <w:rsid w:val="1CA0383F"/>
    <w:rsid w:val="1CCC1EBA"/>
    <w:rsid w:val="1CFB1512"/>
    <w:rsid w:val="1D1D4E2E"/>
    <w:rsid w:val="1D3E2C93"/>
    <w:rsid w:val="1D413C15"/>
    <w:rsid w:val="1D4B4F74"/>
    <w:rsid w:val="1D52669D"/>
    <w:rsid w:val="1D5E4918"/>
    <w:rsid w:val="1D610D61"/>
    <w:rsid w:val="1D704159"/>
    <w:rsid w:val="1D855C9C"/>
    <w:rsid w:val="1D8645B5"/>
    <w:rsid w:val="1D994A74"/>
    <w:rsid w:val="1DA50210"/>
    <w:rsid w:val="1DCA7323"/>
    <w:rsid w:val="1DD90E9A"/>
    <w:rsid w:val="1DE103FA"/>
    <w:rsid w:val="1DE72F8B"/>
    <w:rsid w:val="1DF41671"/>
    <w:rsid w:val="1E287D8F"/>
    <w:rsid w:val="1E2E6377"/>
    <w:rsid w:val="1E3104EB"/>
    <w:rsid w:val="1E3C67A3"/>
    <w:rsid w:val="1E6D128D"/>
    <w:rsid w:val="1E722C69"/>
    <w:rsid w:val="1E9B0B5A"/>
    <w:rsid w:val="1EA63440"/>
    <w:rsid w:val="1EB072B1"/>
    <w:rsid w:val="1EB50BBD"/>
    <w:rsid w:val="1EC06BEC"/>
    <w:rsid w:val="1EC951EC"/>
    <w:rsid w:val="1ED676D6"/>
    <w:rsid w:val="1EDD59CE"/>
    <w:rsid w:val="1EF07429"/>
    <w:rsid w:val="1EFE7CD2"/>
    <w:rsid w:val="1F3031B6"/>
    <w:rsid w:val="1F527867"/>
    <w:rsid w:val="1F5F2F92"/>
    <w:rsid w:val="1F677541"/>
    <w:rsid w:val="1F6F5384"/>
    <w:rsid w:val="1F7761D9"/>
    <w:rsid w:val="1F9853B4"/>
    <w:rsid w:val="1FA522B3"/>
    <w:rsid w:val="1FAA1EEE"/>
    <w:rsid w:val="1FB20C2C"/>
    <w:rsid w:val="1FC42D26"/>
    <w:rsid w:val="1FCD35E0"/>
    <w:rsid w:val="1FD02EE8"/>
    <w:rsid w:val="1FD2597E"/>
    <w:rsid w:val="1FF20FA0"/>
    <w:rsid w:val="1FFF6B0A"/>
    <w:rsid w:val="2004034F"/>
    <w:rsid w:val="200B13E8"/>
    <w:rsid w:val="201E1EB2"/>
    <w:rsid w:val="202F5889"/>
    <w:rsid w:val="2030186F"/>
    <w:rsid w:val="20350095"/>
    <w:rsid w:val="203F0AAD"/>
    <w:rsid w:val="20432DCD"/>
    <w:rsid w:val="2044159C"/>
    <w:rsid w:val="20492558"/>
    <w:rsid w:val="2059210B"/>
    <w:rsid w:val="205E38F0"/>
    <w:rsid w:val="206724C7"/>
    <w:rsid w:val="20692E24"/>
    <w:rsid w:val="2075089D"/>
    <w:rsid w:val="2080012F"/>
    <w:rsid w:val="209F6845"/>
    <w:rsid w:val="20A20580"/>
    <w:rsid w:val="20AA0500"/>
    <w:rsid w:val="20E86F89"/>
    <w:rsid w:val="210920EF"/>
    <w:rsid w:val="212E50EA"/>
    <w:rsid w:val="21392153"/>
    <w:rsid w:val="213D3995"/>
    <w:rsid w:val="213E63DA"/>
    <w:rsid w:val="214443AC"/>
    <w:rsid w:val="21514B5B"/>
    <w:rsid w:val="21627C9F"/>
    <w:rsid w:val="21733B3E"/>
    <w:rsid w:val="217F7026"/>
    <w:rsid w:val="2181234F"/>
    <w:rsid w:val="21840493"/>
    <w:rsid w:val="21992531"/>
    <w:rsid w:val="21B170D7"/>
    <w:rsid w:val="21B40DB4"/>
    <w:rsid w:val="21B55A10"/>
    <w:rsid w:val="21BA320B"/>
    <w:rsid w:val="21BC344B"/>
    <w:rsid w:val="21BD7A67"/>
    <w:rsid w:val="21C86174"/>
    <w:rsid w:val="21D132BC"/>
    <w:rsid w:val="21F0010E"/>
    <w:rsid w:val="22030BB6"/>
    <w:rsid w:val="2203552F"/>
    <w:rsid w:val="22086DDB"/>
    <w:rsid w:val="220D2602"/>
    <w:rsid w:val="222423CF"/>
    <w:rsid w:val="222F59A7"/>
    <w:rsid w:val="224951C9"/>
    <w:rsid w:val="2253337B"/>
    <w:rsid w:val="226C4986"/>
    <w:rsid w:val="226F12C9"/>
    <w:rsid w:val="22753104"/>
    <w:rsid w:val="227F32E5"/>
    <w:rsid w:val="22A50CDA"/>
    <w:rsid w:val="22B2216B"/>
    <w:rsid w:val="22BE4F7D"/>
    <w:rsid w:val="22C33E95"/>
    <w:rsid w:val="22C54964"/>
    <w:rsid w:val="22C62056"/>
    <w:rsid w:val="22EE2245"/>
    <w:rsid w:val="22F14B5A"/>
    <w:rsid w:val="22F310EC"/>
    <w:rsid w:val="230B3186"/>
    <w:rsid w:val="231132FF"/>
    <w:rsid w:val="232A7F55"/>
    <w:rsid w:val="23366A59"/>
    <w:rsid w:val="2363312E"/>
    <w:rsid w:val="23704814"/>
    <w:rsid w:val="237B4F4F"/>
    <w:rsid w:val="237F3F46"/>
    <w:rsid w:val="23847F75"/>
    <w:rsid w:val="23925515"/>
    <w:rsid w:val="23A203FB"/>
    <w:rsid w:val="23A835D3"/>
    <w:rsid w:val="23DF4103"/>
    <w:rsid w:val="23F23130"/>
    <w:rsid w:val="24055FBC"/>
    <w:rsid w:val="241271DB"/>
    <w:rsid w:val="24284DA4"/>
    <w:rsid w:val="242F013F"/>
    <w:rsid w:val="24381601"/>
    <w:rsid w:val="24457704"/>
    <w:rsid w:val="244D5D3A"/>
    <w:rsid w:val="246B0877"/>
    <w:rsid w:val="247A210A"/>
    <w:rsid w:val="24944FF6"/>
    <w:rsid w:val="2498033F"/>
    <w:rsid w:val="249C22E1"/>
    <w:rsid w:val="24AB2054"/>
    <w:rsid w:val="24E848F3"/>
    <w:rsid w:val="25072A18"/>
    <w:rsid w:val="250F054B"/>
    <w:rsid w:val="251C0032"/>
    <w:rsid w:val="251E464F"/>
    <w:rsid w:val="25221B36"/>
    <w:rsid w:val="25493364"/>
    <w:rsid w:val="255C378E"/>
    <w:rsid w:val="257467E5"/>
    <w:rsid w:val="25780806"/>
    <w:rsid w:val="25794E0D"/>
    <w:rsid w:val="258A22CD"/>
    <w:rsid w:val="258C2F14"/>
    <w:rsid w:val="25983863"/>
    <w:rsid w:val="259C58FE"/>
    <w:rsid w:val="25AF024F"/>
    <w:rsid w:val="25B862D0"/>
    <w:rsid w:val="25CB3A81"/>
    <w:rsid w:val="25D01114"/>
    <w:rsid w:val="25D0218A"/>
    <w:rsid w:val="2619387A"/>
    <w:rsid w:val="262C5C6D"/>
    <w:rsid w:val="2641513C"/>
    <w:rsid w:val="266F480A"/>
    <w:rsid w:val="267D1FC5"/>
    <w:rsid w:val="26805560"/>
    <w:rsid w:val="26887D7C"/>
    <w:rsid w:val="269B185D"/>
    <w:rsid w:val="26A71D59"/>
    <w:rsid w:val="26C14A80"/>
    <w:rsid w:val="26C93C7E"/>
    <w:rsid w:val="26CA79B1"/>
    <w:rsid w:val="26CB1A16"/>
    <w:rsid w:val="26E36DA9"/>
    <w:rsid w:val="26F53542"/>
    <w:rsid w:val="2704559A"/>
    <w:rsid w:val="270C62B7"/>
    <w:rsid w:val="270D444F"/>
    <w:rsid w:val="271916C3"/>
    <w:rsid w:val="272462E0"/>
    <w:rsid w:val="272627F4"/>
    <w:rsid w:val="273A24AE"/>
    <w:rsid w:val="27456DDA"/>
    <w:rsid w:val="274704F7"/>
    <w:rsid w:val="27506187"/>
    <w:rsid w:val="27591CFC"/>
    <w:rsid w:val="275A3352"/>
    <w:rsid w:val="276F63C2"/>
    <w:rsid w:val="27703BAC"/>
    <w:rsid w:val="27767D68"/>
    <w:rsid w:val="27816204"/>
    <w:rsid w:val="27871DE1"/>
    <w:rsid w:val="278909E9"/>
    <w:rsid w:val="278D5029"/>
    <w:rsid w:val="278D77E9"/>
    <w:rsid w:val="27900E5F"/>
    <w:rsid w:val="27B039C8"/>
    <w:rsid w:val="27BB7CDD"/>
    <w:rsid w:val="27C564D2"/>
    <w:rsid w:val="27CB356E"/>
    <w:rsid w:val="27DB14E9"/>
    <w:rsid w:val="27E63708"/>
    <w:rsid w:val="27E97B96"/>
    <w:rsid w:val="27F95DF6"/>
    <w:rsid w:val="27FC68FC"/>
    <w:rsid w:val="28015AEC"/>
    <w:rsid w:val="28036BB5"/>
    <w:rsid w:val="280B7F29"/>
    <w:rsid w:val="281E1898"/>
    <w:rsid w:val="281F6326"/>
    <w:rsid w:val="28242737"/>
    <w:rsid w:val="28242E05"/>
    <w:rsid w:val="28372E88"/>
    <w:rsid w:val="2838120D"/>
    <w:rsid w:val="28531512"/>
    <w:rsid w:val="286F6445"/>
    <w:rsid w:val="2880029E"/>
    <w:rsid w:val="28872154"/>
    <w:rsid w:val="28981857"/>
    <w:rsid w:val="289E3886"/>
    <w:rsid w:val="28A569C3"/>
    <w:rsid w:val="28AA21B8"/>
    <w:rsid w:val="28AB3FBB"/>
    <w:rsid w:val="28AC40B4"/>
    <w:rsid w:val="28AD4E25"/>
    <w:rsid w:val="28B214EF"/>
    <w:rsid w:val="28E76997"/>
    <w:rsid w:val="28F5576A"/>
    <w:rsid w:val="28F8088B"/>
    <w:rsid w:val="290456AD"/>
    <w:rsid w:val="290D4165"/>
    <w:rsid w:val="291E414A"/>
    <w:rsid w:val="291E49C7"/>
    <w:rsid w:val="292661E0"/>
    <w:rsid w:val="292B71CE"/>
    <w:rsid w:val="29326F94"/>
    <w:rsid w:val="293715E5"/>
    <w:rsid w:val="2939014D"/>
    <w:rsid w:val="293A5C24"/>
    <w:rsid w:val="29496672"/>
    <w:rsid w:val="294B072C"/>
    <w:rsid w:val="295D1486"/>
    <w:rsid w:val="29864DA4"/>
    <w:rsid w:val="298E2223"/>
    <w:rsid w:val="299710B2"/>
    <w:rsid w:val="29C03002"/>
    <w:rsid w:val="29C341ED"/>
    <w:rsid w:val="29D17C06"/>
    <w:rsid w:val="29D3340F"/>
    <w:rsid w:val="29E13C7C"/>
    <w:rsid w:val="29E26806"/>
    <w:rsid w:val="29F4710C"/>
    <w:rsid w:val="29FF0B07"/>
    <w:rsid w:val="2A055DB9"/>
    <w:rsid w:val="2A0E00CA"/>
    <w:rsid w:val="2A1F3841"/>
    <w:rsid w:val="2A2D064F"/>
    <w:rsid w:val="2A2E06AD"/>
    <w:rsid w:val="2A3049B2"/>
    <w:rsid w:val="2A3B6720"/>
    <w:rsid w:val="2A3C54CD"/>
    <w:rsid w:val="2A4B3C6C"/>
    <w:rsid w:val="2A630D17"/>
    <w:rsid w:val="2A7360F5"/>
    <w:rsid w:val="2A791B21"/>
    <w:rsid w:val="2A87357D"/>
    <w:rsid w:val="2A8B2271"/>
    <w:rsid w:val="2A920D5A"/>
    <w:rsid w:val="2A996A64"/>
    <w:rsid w:val="2AA5169E"/>
    <w:rsid w:val="2AA53D30"/>
    <w:rsid w:val="2AAE58D7"/>
    <w:rsid w:val="2AB770A8"/>
    <w:rsid w:val="2AC13D22"/>
    <w:rsid w:val="2AED38FF"/>
    <w:rsid w:val="2AED4651"/>
    <w:rsid w:val="2AF13218"/>
    <w:rsid w:val="2AFD10AB"/>
    <w:rsid w:val="2B2158D3"/>
    <w:rsid w:val="2B273342"/>
    <w:rsid w:val="2B4A1AA4"/>
    <w:rsid w:val="2B5934AE"/>
    <w:rsid w:val="2B6A7A50"/>
    <w:rsid w:val="2B732FB5"/>
    <w:rsid w:val="2B7A5423"/>
    <w:rsid w:val="2B7D59D5"/>
    <w:rsid w:val="2B853CF9"/>
    <w:rsid w:val="2B914B5D"/>
    <w:rsid w:val="2BA9469B"/>
    <w:rsid w:val="2BCD0048"/>
    <w:rsid w:val="2BE529C4"/>
    <w:rsid w:val="2BE5693E"/>
    <w:rsid w:val="2BF544D2"/>
    <w:rsid w:val="2C0E0F1F"/>
    <w:rsid w:val="2C255A4C"/>
    <w:rsid w:val="2C3D1CE0"/>
    <w:rsid w:val="2C453FDD"/>
    <w:rsid w:val="2C663433"/>
    <w:rsid w:val="2C8D1C48"/>
    <w:rsid w:val="2C9E0649"/>
    <w:rsid w:val="2CA54B1C"/>
    <w:rsid w:val="2CBC42DB"/>
    <w:rsid w:val="2CC27D3F"/>
    <w:rsid w:val="2CD17CCF"/>
    <w:rsid w:val="2CDF57D4"/>
    <w:rsid w:val="2CE20CD8"/>
    <w:rsid w:val="2D042A7F"/>
    <w:rsid w:val="2D14487C"/>
    <w:rsid w:val="2D1C517B"/>
    <w:rsid w:val="2D2824B2"/>
    <w:rsid w:val="2D355A17"/>
    <w:rsid w:val="2D4C5977"/>
    <w:rsid w:val="2D6138B7"/>
    <w:rsid w:val="2D666BF9"/>
    <w:rsid w:val="2D763884"/>
    <w:rsid w:val="2D766BB2"/>
    <w:rsid w:val="2D833B32"/>
    <w:rsid w:val="2D896548"/>
    <w:rsid w:val="2D903C3D"/>
    <w:rsid w:val="2D917EAF"/>
    <w:rsid w:val="2D94331D"/>
    <w:rsid w:val="2DA13A86"/>
    <w:rsid w:val="2DB0030F"/>
    <w:rsid w:val="2DBF70E8"/>
    <w:rsid w:val="2DC34089"/>
    <w:rsid w:val="2DCA0BF2"/>
    <w:rsid w:val="2DCC67A0"/>
    <w:rsid w:val="2DD14BA3"/>
    <w:rsid w:val="2DEF6BDA"/>
    <w:rsid w:val="2DFE26D1"/>
    <w:rsid w:val="2E002321"/>
    <w:rsid w:val="2E05279A"/>
    <w:rsid w:val="2E0E0797"/>
    <w:rsid w:val="2E1C647D"/>
    <w:rsid w:val="2E226D95"/>
    <w:rsid w:val="2E325CD0"/>
    <w:rsid w:val="2E3C37AA"/>
    <w:rsid w:val="2E3E32B1"/>
    <w:rsid w:val="2E3F37FA"/>
    <w:rsid w:val="2E414B35"/>
    <w:rsid w:val="2E580F8F"/>
    <w:rsid w:val="2E5E0768"/>
    <w:rsid w:val="2E675101"/>
    <w:rsid w:val="2E7A5712"/>
    <w:rsid w:val="2E8639C6"/>
    <w:rsid w:val="2E993CE1"/>
    <w:rsid w:val="2EA65243"/>
    <w:rsid w:val="2EB14DB5"/>
    <w:rsid w:val="2EB4379E"/>
    <w:rsid w:val="2EB81807"/>
    <w:rsid w:val="2EC47A74"/>
    <w:rsid w:val="2ECD17AD"/>
    <w:rsid w:val="2ED9015F"/>
    <w:rsid w:val="2EDB7001"/>
    <w:rsid w:val="2EFB12DD"/>
    <w:rsid w:val="2F246219"/>
    <w:rsid w:val="2F534259"/>
    <w:rsid w:val="2F5E5535"/>
    <w:rsid w:val="2F650E51"/>
    <w:rsid w:val="2F6D3907"/>
    <w:rsid w:val="2F7F38EF"/>
    <w:rsid w:val="2FA030EF"/>
    <w:rsid w:val="2FA63021"/>
    <w:rsid w:val="2FC14E06"/>
    <w:rsid w:val="2FC66A80"/>
    <w:rsid w:val="2FDC0D67"/>
    <w:rsid w:val="2FDD7AA8"/>
    <w:rsid w:val="2FDF05E9"/>
    <w:rsid w:val="300E54BC"/>
    <w:rsid w:val="302A451F"/>
    <w:rsid w:val="302D54D4"/>
    <w:rsid w:val="302E0A39"/>
    <w:rsid w:val="30407780"/>
    <w:rsid w:val="30424952"/>
    <w:rsid w:val="3043520F"/>
    <w:rsid w:val="305A76AB"/>
    <w:rsid w:val="30841252"/>
    <w:rsid w:val="30AE5D9B"/>
    <w:rsid w:val="30BD5A46"/>
    <w:rsid w:val="30C670C4"/>
    <w:rsid w:val="30CA166B"/>
    <w:rsid w:val="30E87423"/>
    <w:rsid w:val="30ED1101"/>
    <w:rsid w:val="30ED7421"/>
    <w:rsid w:val="30F51829"/>
    <w:rsid w:val="30F72E6E"/>
    <w:rsid w:val="30F857B9"/>
    <w:rsid w:val="31170894"/>
    <w:rsid w:val="312C66EB"/>
    <w:rsid w:val="313A36E5"/>
    <w:rsid w:val="313F50D7"/>
    <w:rsid w:val="314D19A6"/>
    <w:rsid w:val="314F1BC2"/>
    <w:rsid w:val="314F6742"/>
    <w:rsid w:val="315027DD"/>
    <w:rsid w:val="315727F7"/>
    <w:rsid w:val="315C7F7F"/>
    <w:rsid w:val="31754FD5"/>
    <w:rsid w:val="31785A4E"/>
    <w:rsid w:val="3186310A"/>
    <w:rsid w:val="31863DA3"/>
    <w:rsid w:val="31B85D22"/>
    <w:rsid w:val="31CC5D3F"/>
    <w:rsid w:val="31CF2D29"/>
    <w:rsid w:val="31E82675"/>
    <w:rsid w:val="31F62CA0"/>
    <w:rsid w:val="31FE41EC"/>
    <w:rsid w:val="321E6DA8"/>
    <w:rsid w:val="32287A9E"/>
    <w:rsid w:val="32292CF4"/>
    <w:rsid w:val="322A28A3"/>
    <w:rsid w:val="322D059F"/>
    <w:rsid w:val="32433665"/>
    <w:rsid w:val="325869D8"/>
    <w:rsid w:val="326D7BCF"/>
    <w:rsid w:val="327A6BD0"/>
    <w:rsid w:val="32832ED6"/>
    <w:rsid w:val="328C68A8"/>
    <w:rsid w:val="32947A36"/>
    <w:rsid w:val="32AC1117"/>
    <w:rsid w:val="32C31B6B"/>
    <w:rsid w:val="32D45531"/>
    <w:rsid w:val="32D96982"/>
    <w:rsid w:val="32EF58F3"/>
    <w:rsid w:val="32F74A3F"/>
    <w:rsid w:val="3300390B"/>
    <w:rsid w:val="33050AAD"/>
    <w:rsid w:val="330C7418"/>
    <w:rsid w:val="33116608"/>
    <w:rsid w:val="33174140"/>
    <w:rsid w:val="33290330"/>
    <w:rsid w:val="332C3F79"/>
    <w:rsid w:val="33392236"/>
    <w:rsid w:val="33415CBE"/>
    <w:rsid w:val="334530F3"/>
    <w:rsid w:val="33512DCF"/>
    <w:rsid w:val="336E02D4"/>
    <w:rsid w:val="33861D25"/>
    <w:rsid w:val="33954CC4"/>
    <w:rsid w:val="33C31966"/>
    <w:rsid w:val="33C96CCF"/>
    <w:rsid w:val="33CE606B"/>
    <w:rsid w:val="33D05DDD"/>
    <w:rsid w:val="33D1513C"/>
    <w:rsid w:val="33E508AC"/>
    <w:rsid w:val="33E97899"/>
    <w:rsid w:val="33EA3E24"/>
    <w:rsid w:val="33EC3D25"/>
    <w:rsid w:val="33F30E32"/>
    <w:rsid w:val="33F85143"/>
    <w:rsid w:val="34004CF5"/>
    <w:rsid w:val="340505DC"/>
    <w:rsid w:val="340E1801"/>
    <w:rsid w:val="342041F4"/>
    <w:rsid w:val="34270AC1"/>
    <w:rsid w:val="342927FC"/>
    <w:rsid w:val="342C41AE"/>
    <w:rsid w:val="344F0BC8"/>
    <w:rsid w:val="34562F70"/>
    <w:rsid w:val="3461736E"/>
    <w:rsid w:val="347E3539"/>
    <w:rsid w:val="34830369"/>
    <w:rsid w:val="34F55309"/>
    <w:rsid w:val="350C6705"/>
    <w:rsid w:val="350D407B"/>
    <w:rsid w:val="354503F4"/>
    <w:rsid w:val="35497E3D"/>
    <w:rsid w:val="35645234"/>
    <w:rsid w:val="35841377"/>
    <w:rsid w:val="358F1EC3"/>
    <w:rsid w:val="359A09ED"/>
    <w:rsid w:val="359E7882"/>
    <w:rsid w:val="35AA1BCA"/>
    <w:rsid w:val="35B33563"/>
    <w:rsid w:val="35BC4AB2"/>
    <w:rsid w:val="35BE16F7"/>
    <w:rsid w:val="35C30A55"/>
    <w:rsid w:val="35CB558F"/>
    <w:rsid w:val="35D31094"/>
    <w:rsid w:val="35E936E6"/>
    <w:rsid w:val="35EB0A3D"/>
    <w:rsid w:val="35FA1982"/>
    <w:rsid w:val="35FE2F69"/>
    <w:rsid w:val="360C3486"/>
    <w:rsid w:val="360D47B5"/>
    <w:rsid w:val="360F0EAE"/>
    <w:rsid w:val="361055D6"/>
    <w:rsid w:val="36197AB6"/>
    <w:rsid w:val="363C4806"/>
    <w:rsid w:val="36441F53"/>
    <w:rsid w:val="364C0351"/>
    <w:rsid w:val="366D6646"/>
    <w:rsid w:val="367D2BFC"/>
    <w:rsid w:val="367E53BD"/>
    <w:rsid w:val="368559A2"/>
    <w:rsid w:val="36970B95"/>
    <w:rsid w:val="36995CF0"/>
    <w:rsid w:val="36A67AE4"/>
    <w:rsid w:val="36B15DF4"/>
    <w:rsid w:val="36B85B13"/>
    <w:rsid w:val="36BD137C"/>
    <w:rsid w:val="36C070E9"/>
    <w:rsid w:val="36D121F1"/>
    <w:rsid w:val="36DB74F0"/>
    <w:rsid w:val="36F121F3"/>
    <w:rsid w:val="36FC2539"/>
    <w:rsid w:val="370269E6"/>
    <w:rsid w:val="37066A76"/>
    <w:rsid w:val="37383C9E"/>
    <w:rsid w:val="37561C60"/>
    <w:rsid w:val="375A58F9"/>
    <w:rsid w:val="376D0505"/>
    <w:rsid w:val="376D4567"/>
    <w:rsid w:val="377C4C78"/>
    <w:rsid w:val="37965470"/>
    <w:rsid w:val="37A058ED"/>
    <w:rsid w:val="37B07E7F"/>
    <w:rsid w:val="37C472DC"/>
    <w:rsid w:val="37C8447C"/>
    <w:rsid w:val="37D4759E"/>
    <w:rsid w:val="37E07842"/>
    <w:rsid w:val="37E17558"/>
    <w:rsid w:val="37F609F5"/>
    <w:rsid w:val="37F754B2"/>
    <w:rsid w:val="380644A3"/>
    <w:rsid w:val="38142EE2"/>
    <w:rsid w:val="3821593A"/>
    <w:rsid w:val="382D35E2"/>
    <w:rsid w:val="3837515E"/>
    <w:rsid w:val="38383CFD"/>
    <w:rsid w:val="383A1306"/>
    <w:rsid w:val="383B3AEE"/>
    <w:rsid w:val="385C6972"/>
    <w:rsid w:val="387F6F98"/>
    <w:rsid w:val="38884D0A"/>
    <w:rsid w:val="388C0C80"/>
    <w:rsid w:val="389D260B"/>
    <w:rsid w:val="38AC2166"/>
    <w:rsid w:val="38AC2771"/>
    <w:rsid w:val="38B31CD2"/>
    <w:rsid w:val="38DC4FA9"/>
    <w:rsid w:val="38E76C33"/>
    <w:rsid w:val="38EE54CC"/>
    <w:rsid w:val="38F17A02"/>
    <w:rsid w:val="390A63CE"/>
    <w:rsid w:val="39127BC5"/>
    <w:rsid w:val="391477F6"/>
    <w:rsid w:val="3937628D"/>
    <w:rsid w:val="393C34D5"/>
    <w:rsid w:val="3947249B"/>
    <w:rsid w:val="394F3A2F"/>
    <w:rsid w:val="3952776E"/>
    <w:rsid w:val="397054D7"/>
    <w:rsid w:val="397131B7"/>
    <w:rsid w:val="397877DC"/>
    <w:rsid w:val="397C5D25"/>
    <w:rsid w:val="397F6DBC"/>
    <w:rsid w:val="39B079DC"/>
    <w:rsid w:val="39B56092"/>
    <w:rsid w:val="39C84966"/>
    <w:rsid w:val="39D178FD"/>
    <w:rsid w:val="39D20836"/>
    <w:rsid w:val="39E273E9"/>
    <w:rsid w:val="39E55C79"/>
    <w:rsid w:val="3A016E2A"/>
    <w:rsid w:val="3A02225A"/>
    <w:rsid w:val="3A0E4A66"/>
    <w:rsid w:val="3A0F5041"/>
    <w:rsid w:val="3A224CCC"/>
    <w:rsid w:val="3A33340F"/>
    <w:rsid w:val="3A49697E"/>
    <w:rsid w:val="3A541396"/>
    <w:rsid w:val="3A57248F"/>
    <w:rsid w:val="3A5930B4"/>
    <w:rsid w:val="3AAA1FCB"/>
    <w:rsid w:val="3AB6601A"/>
    <w:rsid w:val="3AC22C8F"/>
    <w:rsid w:val="3B2A5097"/>
    <w:rsid w:val="3B2F0486"/>
    <w:rsid w:val="3B37434F"/>
    <w:rsid w:val="3B3D0CDD"/>
    <w:rsid w:val="3B401F9F"/>
    <w:rsid w:val="3B406A13"/>
    <w:rsid w:val="3B45674C"/>
    <w:rsid w:val="3B4C5420"/>
    <w:rsid w:val="3B596F6F"/>
    <w:rsid w:val="3B690062"/>
    <w:rsid w:val="3B703203"/>
    <w:rsid w:val="3B754CFB"/>
    <w:rsid w:val="3B82432C"/>
    <w:rsid w:val="3B8763FC"/>
    <w:rsid w:val="3B91770A"/>
    <w:rsid w:val="3B951E85"/>
    <w:rsid w:val="3B967E52"/>
    <w:rsid w:val="3BA945C4"/>
    <w:rsid w:val="3BB56FEB"/>
    <w:rsid w:val="3BD76595"/>
    <w:rsid w:val="3BE00BB2"/>
    <w:rsid w:val="3BE3602E"/>
    <w:rsid w:val="3BE72E68"/>
    <w:rsid w:val="3BEE5FF4"/>
    <w:rsid w:val="3C0E2C79"/>
    <w:rsid w:val="3C1C1508"/>
    <w:rsid w:val="3C266A0E"/>
    <w:rsid w:val="3C335360"/>
    <w:rsid w:val="3C404ADE"/>
    <w:rsid w:val="3C4068B0"/>
    <w:rsid w:val="3C4D6189"/>
    <w:rsid w:val="3C85139E"/>
    <w:rsid w:val="3CA55694"/>
    <w:rsid w:val="3CB30A45"/>
    <w:rsid w:val="3CC84549"/>
    <w:rsid w:val="3CD35796"/>
    <w:rsid w:val="3CD836A5"/>
    <w:rsid w:val="3CF678E5"/>
    <w:rsid w:val="3D0A4BEF"/>
    <w:rsid w:val="3D2321D5"/>
    <w:rsid w:val="3D4E1E6D"/>
    <w:rsid w:val="3D5524D5"/>
    <w:rsid w:val="3D631D18"/>
    <w:rsid w:val="3D666786"/>
    <w:rsid w:val="3D7A3D03"/>
    <w:rsid w:val="3D931C08"/>
    <w:rsid w:val="3D975801"/>
    <w:rsid w:val="3D9B0FF3"/>
    <w:rsid w:val="3D9E12A1"/>
    <w:rsid w:val="3DAE3337"/>
    <w:rsid w:val="3DB836BF"/>
    <w:rsid w:val="3DBF54D1"/>
    <w:rsid w:val="3DD0070F"/>
    <w:rsid w:val="3DD0314B"/>
    <w:rsid w:val="3DD24540"/>
    <w:rsid w:val="3DDC75AF"/>
    <w:rsid w:val="3DE53B41"/>
    <w:rsid w:val="3DFA21F0"/>
    <w:rsid w:val="3DFF6D97"/>
    <w:rsid w:val="3E0A6273"/>
    <w:rsid w:val="3E1A7695"/>
    <w:rsid w:val="3E216C3A"/>
    <w:rsid w:val="3E4C2268"/>
    <w:rsid w:val="3E4D6BDB"/>
    <w:rsid w:val="3E5D2E08"/>
    <w:rsid w:val="3E65120B"/>
    <w:rsid w:val="3E6825AB"/>
    <w:rsid w:val="3E730AC2"/>
    <w:rsid w:val="3E835C11"/>
    <w:rsid w:val="3E8F45ED"/>
    <w:rsid w:val="3E932226"/>
    <w:rsid w:val="3E943B2A"/>
    <w:rsid w:val="3E983B91"/>
    <w:rsid w:val="3E990BCE"/>
    <w:rsid w:val="3EA74100"/>
    <w:rsid w:val="3ED25BE0"/>
    <w:rsid w:val="3ED71CC0"/>
    <w:rsid w:val="3EDE5DFE"/>
    <w:rsid w:val="3EE54372"/>
    <w:rsid w:val="3F0C16B6"/>
    <w:rsid w:val="3F396430"/>
    <w:rsid w:val="3F3D51AB"/>
    <w:rsid w:val="3F46049A"/>
    <w:rsid w:val="3F483449"/>
    <w:rsid w:val="3F4C559B"/>
    <w:rsid w:val="3F514D57"/>
    <w:rsid w:val="3F7F3A39"/>
    <w:rsid w:val="3F80503B"/>
    <w:rsid w:val="3F836EDA"/>
    <w:rsid w:val="3F9738B9"/>
    <w:rsid w:val="3FA227CF"/>
    <w:rsid w:val="3FA91189"/>
    <w:rsid w:val="3FD400F7"/>
    <w:rsid w:val="3FD40286"/>
    <w:rsid w:val="3FD85B95"/>
    <w:rsid w:val="3FDE4615"/>
    <w:rsid w:val="3FE1730C"/>
    <w:rsid w:val="40006203"/>
    <w:rsid w:val="40034C2B"/>
    <w:rsid w:val="40047475"/>
    <w:rsid w:val="40063D93"/>
    <w:rsid w:val="40070B3D"/>
    <w:rsid w:val="401A0A3D"/>
    <w:rsid w:val="402E0D38"/>
    <w:rsid w:val="403D52DB"/>
    <w:rsid w:val="404439DB"/>
    <w:rsid w:val="40444E66"/>
    <w:rsid w:val="40457334"/>
    <w:rsid w:val="404A1C06"/>
    <w:rsid w:val="405E6311"/>
    <w:rsid w:val="407927B7"/>
    <w:rsid w:val="40805696"/>
    <w:rsid w:val="40855D63"/>
    <w:rsid w:val="408E7751"/>
    <w:rsid w:val="40945BD7"/>
    <w:rsid w:val="40AE3DE5"/>
    <w:rsid w:val="40B77577"/>
    <w:rsid w:val="40C07E55"/>
    <w:rsid w:val="40C63674"/>
    <w:rsid w:val="40D65444"/>
    <w:rsid w:val="410406EE"/>
    <w:rsid w:val="410F49D4"/>
    <w:rsid w:val="41133553"/>
    <w:rsid w:val="411A2CA9"/>
    <w:rsid w:val="411A38B2"/>
    <w:rsid w:val="411C1CDD"/>
    <w:rsid w:val="41291475"/>
    <w:rsid w:val="412A58ED"/>
    <w:rsid w:val="4159217C"/>
    <w:rsid w:val="418A2F70"/>
    <w:rsid w:val="419101F1"/>
    <w:rsid w:val="41963683"/>
    <w:rsid w:val="41A60B03"/>
    <w:rsid w:val="41B15792"/>
    <w:rsid w:val="41BD7303"/>
    <w:rsid w:val="41CF3A26"/>
    <w:rsid w:val="420B0CF5"/>
    <w:rsid w:val="42186000"/>
    <w:rsid w:val="421D3B80"/>
    <w:rsid w:val="421E197A"/>
    <w:rsid w:val="4230745B"/>
    <w:rsid w:val="42553004"/>
    <w:rsid w:val="42657F10"/>
    <w:rsid w:val="427A1714"/>
    <w:rsid w:val="42801F27"/>
    <w:rsid w:val="42833F08"/>
    <w:rsid w:val="428B1BDB"/>
    <w:rsid w:val="428E0BC9"/>
    <w:rsid w:val="429121FE"/>
    <w:rsid w:val="42A138C9"/>
    <w:rsid w:val="42A6360C"/>
    <w:rsid w:val="42CE4E21"/>
    <w:rsid w:val="42E6012C"/>
    <w:rsid w:val="42E63401"/>
    <w:rsid w:val="42F57D48"/>
    <w:rsid w:val="42FA74B4"/>
    <w:rsid w:val="430B4E03"/>
    <w:rsid w:val="4324415B"/>
    <w:rsid w:val="43282273"/>
    <w:rsid w:val="43286F3A"/>
    <w:rsid w:val="433B24A0"/>
    <w:rsid w:val="43485634"/>
    <w:rsid w:val="434C6777"/>
    <w:rsid w:val="438172BC"/>
    <w:rsid w:val="438D5864"/>
    <w:rsid w:val="438D7205"/>
    <w:rsid w:val="43A31501"/>
    <w:rsid w:val="43A51A0F"/>
    <w:rsid w:val="43A63ED9"/>
    <w:rsid w:val="43B93E05"/>
    <w:rsid w:val="43BA51F0"/>
    <w:rsid w:val="43C00CD3"/>
    <w:rsid w:val="43CA4ED5"/>
    <w:rsid w:val="43D3039E"/>
    <w:rsid w:val="43E1359B"/>
    <w:rsid w:val="44006148"/>
    <w:rsid w:val="440F5CB7"/>
    <w:rsid w:val="4410164C"/>
    <w:rsid w:val="4421190E"/>
    <w:rsid w:val="442825A1"/>
    <w:rsid w:val="44347DF9"/>
    <w:rsid w:val="44387A96"/>
    <w:rsid w:val="443F6059"/>
    <w:rsid w:val="4440389E"/>
    <w:rsid w:val="44404FD8"/>
    <w:rsid w:val="44467B33"/>
    <w:rsid w:val="44471594"/>
    <w:rsid w:val="44507687"/>
    <w:rsid w:val="446108C6"/>
    <w:rsid w:val="4479276B"/>
    <w:rsid w:val="448B2F61"/>
    <w:rsid w:val="4498109B"/>
    <w:rsid w:val="44983E14"/>
    <w:rsid w:val="44B223F0"/>
    <w:rsid w:val="44C61D43"/>
    <w:rsid w:val="44D101C0"/>
    <w:rsid w:val="44D37D84"/>
    <w:rsid w:val="44DC50C3"/>
    <w:rsid w:val="44E7070D"/>
    <w:rsid w:val="44E96140"/>
    <w:rsid w:val="45031FD6"/>
    <w:rsid w:val="45151EC2"/>
    <w:rsid w:val="452B3985"/>
    <w:rsid w:val="452D6EC8"/>
    <w:rsid w:val="452E7CA8"/>
    <w:rsid w:val="454017BB"/>
    <w:rsid w:val="45433394"/>
    <w:rsid w:val="455D6C0E"/>
    <w:rsid w:val="456237E3"/>
    <w:rsid w:val="45646473"/>
    <w:rsid w:val="45674650"/>
    <w:rsid w:val="45694E4F"/>
    <w:rsid w:val="459338BA"/>
    <w:rsid w:val="45996092"/>
    <w:rsid w:val="45A20D7F"/>
    <w:rsid w:val="45A24CBD"/>
    <w:rsid w:val="45AF4A67"/>
    <w:rsid w:val="45B70AB6"/>
    <w:rsid w:val="45CF5588"/>
    <w:rsid w:val="45FD2A9F"/>
    <w:rsid w:val="46185997"/>
    <w:rsid w:val="46480C46"/>
    <w:rsid w:val="464A4968"/>
    <w:rsid w:val="464E5B22"/>
    <w:rsid w:val="46543DF1"/>
    <w:rsid w:val="465719BA"/>
    <w:rsid w:val="466A2D2D"/>
    <w:rsid w:val="468E4AE3"/>
    <w:rsid w:val="46982B61"/>
    <w:rsid w:val="46995187"/>
    <w:rsid w:val="46B11A88"/>
    <w:rsid w:val="46C53057"/>
    <w:rsid w:val="46DD6135"/>
    <w:rsid w:val="46ED4E2E"/>
    <w:rsid w:val="470D6DF4"/>
    <w:rsid w:val="471609FC"/>
    <w:rsid w:val="4731778A"/>
    <w:rsid w:val="473F2635"/>
    <w:rsid w:val="4753398A"/>
    <w:rsid w:val="47537F64"/>
    <w:rsid w:val="477E64CE"/>
    <w:rsid w:val="478A2625"/>
    <w:rsid w:val="4791660D"/>
    <w:rsid w:val="47995509"/>
    <w:rsid w:val="47AC0B95"/>
    <w:rsid w:val="47BA075C"/>
    <w:rsid w:val="47BB23D3"/>
    <w:rsid w:val="47BE498F"/>
    <w:rsid w:val="47DA3EE6"/>
    <w:rsid w:val="47E80D20"/>
    <w:rsid w:val="47FE205C"/>
    <w:rsid w:val="48047754"/>
    <w:rsid w:val="48064ED6"/>
    <w:rsid w:val="4808217D"/>
    <w:rsid w:val="481B0A7B"/>
    <w:rsid w:val="48286180"/>
    <w:rsid w:val="4843730A"/>
    <w:rsid w:val="4849022C"/>
    <w:rsid w:val="484E10BE"/>
    <w:rsid w:val="48537D92"/>
    <w:rsid w:val="485F529B"/>
    <w:rsid w:val="4862253D"/>
    <w:rsid w:val="48662799"/>
    <w:rsid w:val="48735D3E"/>
    <w:rsid w:val="4884695F"/>
    <w:rsid w:val="48897354"/>
    <w:rsid w:val="48945E7F"/>
    <w:rsid w:val="489770C9"/>
    <w:rsid w:val="489D09AA"/>
    <w:rsid w:val="48CB623B"/>
    <w:rsid w:val="48DB747C"/>
    <w:rsid w:val="48E36385"/>
    <w:rsid w:val="48FD67EF"/>
    <w:rsid w:val="49042E3A"/>
    <w:rsid w:val="490D0375"/>
    <w:rsid w:val="490F4371"/>
    <w:rsid w:val="4953099D"/>
    <w:rsid w:val="495D5A00"/>
    <w:rsid w:val="49650814"/>
    <w:rsid w:val="49656C49"/>
    <w:rsid w:val="4989236D"/>
    <w:rsid w:val="49921C78"/>
    <w:rsid w:val="49A13F41"/>
    <w:rsid w:val="49A63C31"/>
    <w:rsid w:val="49B77EAC"/>
    <w:rsid w:val="49D62DD0"/>
    <w:rsid w:val="49DF7B2A"/>
    <w:rsid w:val="49E44725"/>
    <w:rsid w:val="49EC224C"/>
    <w:rsid w:val="49ED3805"/>
    <w:rsid w:val="49EF6290"/>
    <w:rsid w:val="49F444EB"/>
    <w:rsid w:val="4A280204"/>
    <w:rsid w:val="4A3029FF"/>
    <w:rsid w:val="4A471230"/>
    <w:rsid w:val="4A495F64"/>
    <w:rsid w:val="4A5F5DCB"/>
    <w:rsid w:val="4A6361B0"/>
    <w:rsid w:val="4A6D5817"/>
    <w:rsid w:val="4A6D5A21"/>
    <w:rsid w:val="4A764CF9"/>
    <w:rsid w:val="4A780E6E"/>
    <w:rsid w:val="4A7C04B4"/>
    <w:rsid w:val="4A7D61F3"/>
    <w:rsid w:val="4A9C4AA6"/>
    <w:rsid w:val="4A9F3116"/>
    <w:rsid w:val="4AB1599D"/>
    <w:rsid w:val="4ABF7A37"/>
    <w:rsid w:val="4AC13BA7"/>
    <w:rsid w:val="4AC81B75"/>
    <w:rsid w:val="4AD43CC2"/>
    <w:rsid w:val="4AE0617B"/>
    <w:rsid w:val="4AF21831"/>
    <w:rsid w:val="4B03568E"/>
    <w:rsid w:val="4B073250"/>
    <w:rsid w:val="4B0E0375"/>
    <w:rsid w:val="4B106111"/>
    <w:rsid w:val="4B157281"/>
    <w:rsid w:val="4B1B4D9A"/>
    <w:rsid w:val="4B43338C"/>
    <w:rsid w:val="4B533C05"/>
    <w:rsid w:val="4B535611"/>
    <w:rsid w:val="4B596AA2"/>
    <w:rsid w:val="4B600810"/>
    <w:rsid w:val="4B6865B5"/>
    <w:rsid w:val="4B6C08D1"/>
    <w:rsid w:val="4B741C92"/>
    <w:rsid w:val="4B834D24"/>
    <w:rsid w:val="4B8455EB"/>
    <w:rsid w:val="4B845D24"/>
    <w:rsid w:val="4B966509"/>
    <w:rsid w:val="4BA2361E"/>
    <w:rsid w:val="4BAD443F"/>
    <w:rsid w:val="4BB960AE"/>
    <w:rsid w:val="4BBA1147"/>
    <w:rsid w:val="4BDF2F6B"/>
    <w:rsid w:val="4C037012"/>
    <w:rsid w:val="4C2C12C3"/>
    <w:rsid w:val="4C3008D0"/>
    <w:rsid w:val="4C3679C6"/>
    <w:rsid w:val="4C390B55"/>
    <w:rsid w:val="4C5A2A65"/>
    <w:rsid w:val="4C5C5F9D"/>
    <w:rsid w:val="4C7758AF"/>
    <w:rsid w:val="4C7A5603"/>
    <w:rsid w:val="4C8111CA"/>
    <w:rsid w:val="4C8220ED"/>
    <w:rsid w:val="4C8A0C4D"/>
    <w:rsid w:val="4C961F41"/>
    <w:rsid w:val="4C9D7847"/>
    <w:rsid w:val="4CA334F9"/>
    <w:rsid w:val="4CAB4709"/>
    <w:rsid w:val="4CCA03D9"/>
    <w:rsid w:val="4CD951A0"/>
    <w:rsid w:val="4CE524B9"/>
    <w:rsid w:val="4CE61651"/>
    <w:rsid w:val="4CF2752F"/>
    <w:rsid w:val="4CF70E21"/>
    <w:rsid w:val="4D271487"/>
    <w:rsid w:val="4D2A7EDF"/>
    <w:rsid w:val="4D2E3A04"/>
    <w:rsid w:val="4D3B65C7"/>
    <w:rsid w:val="4D48657E"/>
    <w:rsid w:val="4D7E01F4"/>
    <w:rsid w:val="4D890E9D"/>
    <w:rsid w:val="4D8E7176"/>
    <w:rsid w:val="4D8F7DD5"/>
    <w:rsid w:val="4D901638"/>
    <w:rsid w:val="4D9F6363"/>
    <w:rsid w:val="4DA11F95"/>
    <w:rsid w:val="4DC459B3"/>
    <w:rsid w:val="4DC57CA2"/>
    <w:rsid w:val="4DD80CDF"/>
    <w:rsid w:val="4DDF6B8F"/>
    <w:rsid w:val="4DF60FB8"/>
    <w:rsid w:val="4DF75681"/>
    <w:rsid w:val="4DFA0703"/>
    <w:rsid w:val="4E14443D"/>
    <w:rsid w:val="4E17663C"/>
    <w:rsid w:val="4E340B4C"/>
    <w:rsid w:val="4E35602E"/>
    <w:rsid w:val="4E67354A"/>
    <w:rsid w:val="4E73266B"/>
    <w:rsid w:val="4E9C259E"/>
    <w:rsid w:val="4E9E0267"/>
    <w:rsid w:val="4EA847B3"/>
    <w:rsid w:val="4EBA344B"/>
    <w:rsid w:val="4ED15497"/>
    <w:rsid w:val="4ED4741A"/>
    <w:rsid w:val="4EE832E4"/>
    <w:rsid w:val="4EEE643C"/>
    <w:rsid w:val="4EF1594C"/>
    <w:rsid w:val="4EFD28C2"/>
    <w:rsid w:val="4F1B3ADD"/>
    <w:rsid w:val="4F3C0C95"/>
    <w:rsid w:val="4F442E8C"/>
    <w:rsid w:val="4F485DB4"/>
    <w:rsid w:val="4F5C12CE"/>
    <w:rsid w:val="4F7D3F49"/>
    <w:rsid w:val="4F862C20"/>
    <w:rsid w:val="4FAB48F5"/>
    <w:rsid w:val="4FBF3F5F"/>
    <w:rsid w:val="4FC4795B"/>
    <w:rsid w:val="4FCA549A"/>
    <w:rsid w:val="4FD24FE2"/>
    <w:rsid w:val="4FD25C82"/>
    <w:rsid w:val="4FD6135A"/>
    <w:rsid w:val="4FF26D74"/>
    <w:rsid w:val="4FF379A4"/>
    <w:rsid w:val="4FFF16B7"/>
    <w:rsid w:val="500217A5"/>
    <w:rsid w:val="50107843"/>
    <w:rsid w:val="50290237"/>
    <w:rsid w:val="50302767"/>
    <w:rsid w:val="5038018E"/>
    <w:rsid w:val="503B2CD9"/>
    <w:rsid w:val="50531C78"/>
    <w:rsid w:val="505C064C"/>
    <w:rsid w:val="50693ADF"/>
    <w:rsid w:val="506D5405"/>
    <w:rsid w:val="509325AD"/>
    <w:rsid w:val="50950C9A"/>
    <w:rsid w:val="50AC4899"/>
    <w:rsid w:val="50E920BD"/>
    <w:rsid w:val="50EC36A9"/>
    <w:rsid w:val="50EE3B03"/>
    <w:rsid w:val="50F6662B"/>
    <w:rsid w:val="50F82A75"/>
    <w:rsid w:val="51053257"/>
    <w:rsid w:val="510D68D4"/>
    <w:rsid w:val="51160897"/>
    <w:rsid w:val="5154339D"/>
    <w:rsid w:val="51571620"/>
    <w:rsid w:val="51634A9A"/>
    <w:rsid w:val="517073FB"/>
    <w:rsid w:val="51852DBA"/>
    <w:rsid w:val="518E3D0C"/>
    <w:rsid w:val="51906CB3"/>
    <w:rsid w:val="51956D25"/>
    <w:rsid w:val="519872F0"/>
    <w:rsid w:val="51A67184"/>
    <w:rsid w:val="51A947E6"/>
    <w:rsid w:val="51FE2324"/>
    <w:rsid w:val="52003972"/>
    <w:rsid w:val="52047653"/>
    <w:rsid w:val="520D2B6C"/>
    <w:rsid w:val="52262073"/>
    <w:rsid w:val="522649B5"/>
    <w:rsid w:val="52384E06"/>
    <w:rsid w:val="52387C4A"/>
    <w:rsid w:val="52535BCC"/>
    <w:rsid w:val="52623D08"/>
    <w:rsid w:val="52670B1E"/>
    <w:rsid w:val="526D37FE"/>
    <w:rsid w:val="52757A71"/>
    <w:rsid w:val="527C7722"/>
    <w:rsid w:val="52863AC7"/>
    <w:rsid w:val="528A7B86"/>
    <w:rsid w:val="529D7E1A"/>
    <w:rsid w:val="52A15B9E"/>
    <w:rsid w:val="52AA5BFC"/>
    <w:rsid w:val="52BB12C1"/>
    <w:rsid w:val="52BD6A99"/>
    <w:rsid w:val="52BE779B"/>
    <w:rsid w:val="52BF212E"/>
    <w:rsid w:val="52F6155C"/>
    <w:rsid w:val="52F9655C"/>
    <w:rsid w:val="52FD70ED"/>
    <w:rsid w:val="530E4638"/>
    <w:rsid w:val="531460EC"/>
    <w:rsid w:val="5315385C"/>
    <w:rsid w:val="531600F1"/>
    <w:rsid w:val="533162A1"/>
    <w:rsid w:val="533F22C0"/>
    <w:rsid w:val="5342491C"/>
    <w:rsid w:val="53424F35"/>
    <w:rsid w:val="534D2BE9"/>
    <w:rsid w:val="534D3630"/>
    <w:rsid w:val="535561D6"/>
    <w:rsid w:val="53620E89"/>
    <w:rsid w:val="536777EC"/>
    <w:rsid w:val="53807561"/>
    <w:rsid w:val="538206FB"/>
    <w:rsid w:val="5387057D"/>
    <w:rsid w:val="53A37244"/>
    <w:rsid w:val="53B86A58"/>
    <w:rsid w:val="53C17D69"/>
    <w:rsid w:val="53C56D73"/>
    <w:rsid w:val="53CC7CB4"/>
    <w:rsid w:val="53D233D8"/>
    <w:rsid w:val="53DD44AD"/>
    <w:rsid w:val="53E002AC"/>
    <w:rsid w:val="53E634C3"/>
    <w:rsid w:val="53FF5EFB"/>
    <w:rsid w:val="54061A64"/>
    <w:rsid w:val="54217E20"/>
    <w:rsid w:val="542875FB"/>
    <w:rsid w:val="542E4B24"/>
    <w:rsid w:val="54443D9F"/>
    <w:rsid w:val="544822BD"/>
    <w:rsid w:val="545253A1"/>
    <w:rsid w:val="54673B1F"/>
    <w:rsid w:val="547E1C5D"/>
    <w:rsid w:val="54AF5270"/>
    <w:rsid w:val="54C27769"/>
    <w:rsid w:val="55016733"/>
    <w:rsid w:val="55157F87"/>
    <w:rsid w:val="5519173E"/>
    <w:rsid w:val="551A1F00"/>
    <w:rsid w:val="552A7D90"/>
    <w:rsid w:val="552F56E3"/>
    <w:rsid w:val="552F7917"/>
    <w:rsid w:val="5534121F"/>
    <w:rsid w:val="55390B69"/>
    <w:rsid w:val="553B71F6"/>
    <w:rsid w:val="553F1E51"/>
    <w:rsid w:val="55474E28"/>
    <w:rsid w:val="55533361"/>
    <w:rsid w:val="5579725C"/>
    <w:rsid w:val="559F30F0"/>
    <w:rsid w:val="55A45C38"/>
    <w:rsid w:val="55A81791"/>
    <w:rsid w:val="55A84BFE"/>
    <w:rsid w:val="55B45F63"/>
    <w:rsid w:val="55B8043B"/>
    <w:rsid w:val="55B87EFD"/>
    <w:rsid w:val="55B90C0A"/>
    <w:rsid w:val="55D63591"/>
    <w:rsid w:val="55E40F69"/>
    <w:rsid w:val="56054C48"/>
    <w:rsid w:val="560A087F"/>
    <w:rsid w:val="56122C31"/>
    <w:rsid w:val="561974BB"/>
    <w:rsid w:val="56281E78"/>
    <w:rsid w:val="562A4387"/>
    <w:rsid w:val="56334986"/>
    <w:rsid w:val="56394FFE"/>
    <w:rsid w:val="564F2FAE"/>
    <w:rsid w:val="56533581"/>
    <w:rsid w:val="56556A86"/>
    <w:rsid w:val="565A2E32"/>
    <w:rsid w:val="565D05CA"/>
    <w:rsid w:val="566D0271"/>
    <w:rsid w:val="566D45B0"/>
    <w:rsid w:val="566E7EBE"/>
    <w:rsid w:val="568858B4"/>
    <w:rsid w:val="56A812A9"/>
    <w:rsid w:val="56AE6CD3"/>
    <w:rsid w:val="56B044FB"/>
    <w:rsid w:val="56BA722E"/>
    <w:rsid w:val="56CF1ADE"/>
    <w:rsid w:val="56F72431"/>
    <w:rsid w:val="56F95FA8"/>
    <w:rsid w:val="56FA2C95"/>
    <w:rsid w:val="57082B77"/>
    <w:rsid w:val="57172D90"/>
    <w:rsid w:val="57260DE0"/>
    <w:rsid w:val="57313A9F"/>
    <w:rsid w:val="57386662"/>
    <w:rsid w:val="574F03D9"/>
    <w:rsid w:val="576D68D3"/>
    <w:rsid w:val="576F699C"/>
    <w:rsid w:val="57746F62"/>
    <w:rsid w:val="57850AAF"/>
    <w:rsid w:val="578A0950"/>
    <w:rsid w:val="57A21B1B"/>
    <w:rsid w:val="57AD6121"/>
    <w:rsid w:val="57C0488E"/>
    <w:rsid w:val="57C57C2A"/>
    <w:rsid w:val="57C9715E"/>
    <w:rsid w:val="57E738F8"/>
    <w:rsid w:val="57F624E8"/>
    <w:rsid w:val="57F7304E"/>
    <w:rsid w:val="57FA0423"/>
    <w:rsid w:val="58040170"/>
    <w:rsid w:val="580E584B"/>
    <w:rsid w:val="58290DC5"/>
    <w:rsid w:val="582B03E3"/>
    <w:rsid w:val="582B2191"/>
    <w:rsid w:val="582C6767"/>
    <w:rsid w:val="583170EE"/>
    <w:rsid w:val="584E2326"/>
    <w:rsid w:val="58527FC8"/>
    <w:rsid w:val="58551587"/>
    <w:rsid w:val="58647470"/>
    <w:rsid w:val="58721A46"/>
    <w:rsid w:val="58723020"/>
    <w:rsid w:val="587303D7"/>
    <w:rsid w:val="587F072F"/>
    <w:rsid w:val="58806C98"/>
    <w:rsid w:val="58876A3B"/>
    <w:rsid w:val="588E0972"/>
    <w:rsid w:val="58961943"/>
    <w:rsid w:val="58B45DE2"/>
    <w:rsid w:val="58CB0566"/>
    <w:rsid w:val="58D411FE"/>
    <w:rsid w:val="58E239D6"/>
    <w:rsid w:val="58E40C92"/>
    <w:rsid w:val="58FC1269"/>
    <w:rsid w:val="590E217B"/>
    <w:rsid w:val="59121580"/>
    <w:rsid w:val="591467EA"/>
    <w:rsid w:val="59160234"/>
    <w:rsid w:val="591E1CF6"/>
    <w:rsid w:val="593B1A09"/>
    <w:rsid w:val="594D1FFB"/>
    <w:rsid w:val="596C0CB3"/>
    <w:rsid w:val="59A41CA5"/>
    <w:rsid w:val="59A41ECD"/>
    <w:rsid w:val="59AE485F"/>
    <w:rsid w:val="59AF256F"/>
    <w:rsid w:val="59B31149"/>
    <w:rsid w:val="59BE5D95"/>
    <w:rsid w:val="59DC58AD"/>
    <w:rsid w:val="59F82FAA"/>
    <w:rsid w:val="59FA6DBB"/>
    <w:rsid w:val="5A06483E"/>
    <w:rsid w:val="5A252C10"/>
    <w:rsid w:val="5A2F034B"/>
    <w:rsid w:val="5A334CA4"/>
    <w:rsid w:val="5A4C460E"/>
    <w:rsid w:val="5A4D497B"/>
    <w:rsid w:val="5A5F4F48"/>
    <w:rsid w:val="5A6E11B5"/>
    <w:rsid w:val="5A821299"/>
    <w:rsid w:val="5A874A8D"/>
    <w:rsid w:val="5A93401E"/>
    <w:rsid w:val="5A97386D"/>
    <w:rsid w:val="5A9A2F72"/>
    <w:rsid w:val="5AB250D9"/>
    <w:rsid w:val="5AB25D8D"/>
    <w:rsid w:val="5ABB4FF8"/>
    <w:rsid w:val="5AC520A9"/>
    <w:rsid w:val="5AD14385"/>
    <w:rsid w:val="5AEC1B9E"/>
    <w:rsid w:val="5B0637B3"/>
    <w:rsid w:val="5B2A3919"/>
    <w:rsid w:val="5B3929E1"/>
    <w:rsid w:val="5B533541"/>
    <w:rsid w:val="5B5C6B06"/>
    <w:rsid w:val="5B691FD4"/>
    <w:rsid w:val="5B6B4F9B"/>
    <w:rsid w:val="5B6D69B9"/>
    <w:rsid w:val="5B8B62C8"/>
    <w:rsid w:val="5B926846"/>
    <w:rsid w:val="5BA57414"/>
    <w:rsid w:val="5BB8544A"/>
    <w:rsid w:val="5BD11960"/>
    <w:rsid w:val="5BF67A13"/>
    <w:rsid w:val="5C0844AA"/>
    <w:rsid w:val="5C1025DB"/>
    <w:rsid w:val="5C17243A"/>
    <w:rsid w:val="5C1C73FB"/>
    <w:rsid w:val="5C2A2C70"/>
    <w:rsid w:val="5C403D31"/>
    <w:rsid w:val="5C51394C"/>
    <w:rsid w:val="5C5E2BEA"/>
    <w:rsid w:val="5C72662A"/>
    <w:rsid w:val="5C924FB3"/>
    <w:rsid w:val="5C9570DE"/>
    <w:rsid w:val="5C960E86"/>
    <w:rsid w:val="5CA90F00"/>
    <w:rsid w:val="5CC122D6"/>
    <w:rsid w:val="5CC15D47"/>
    <w:rsid w:val="5CD74082"/>
    <w:rsid w:val="5CD81AA5"/>
    <w:rsid w:val="5CE01AB4"/>
    <w:rsid w:val="5CE86B44"/>
    <w:rsid w:val="5CF2208B"/>
    <w:rsid w:val="5CFD25D5"/>
    <w:rsid w:val="5D033BE7"/>
    <w:rsid w:val="5D2A4AB2"/>
    <w:rsid w:val="5D3C2E5D"/>
    <w:rsid w:val="5D464A44"/>
    <w:rsid w:val="5D604509"/>
    <w:rsid w:val="5D6E4077"/>
    <w:rsid w:val="5D703211"/>
    <w:rsid w:val="5D735034"/>
    <w:rsid w:val="5D753286"/>
    <w:rsid w:val="5D83499B"/>
    <w:rsid w:val="5D9E1D99"/>
    <w:rsid w:val="5DAB5B22"/>
    <w:rsid w:val="5DB524FD"/>
    <w:rsid w:val="5DD33B7E"/>
    <w:rsid w:val="5DE03167"/>
    <w:rsid w:val="5DE52DE2"/>
    <w:rsid w:val="5DFC0FC1"/>
    <w:rsid w:val="5E117B3B"/>
    <w:rsid w:val="5E135FCC"/>
    <w:rsid w:val="5E282AA1"/>
    <w:rsid w:val="5E3C0843"/>
    <w:rsid w:val="5E742408"/>
    <w:rsid w:val="5E8D672F"/>
    <w:rsid w:val="5E9138DC"/>
    <w:rsid w:val="5EC461DB"/>
    <w:rsid w:val="5EC56A6D"/>
    <w:rsid w:val="5EC632CF"/>
    <w:rsid w:val="5EC64E6D"/>
    <w:rsid w:val="5ECC0057"/>
    <w:rsid w:val="5EE44A5F"/>
    <w:rsid w:val="5EEB1665"/>
    <w:rsid w:val="5F252FCF"/>
    <w:rsid w:val="5F261904"/>
    <w:rsid w:val="5F2931A3"/>
    <w:rsid w:val="5F2A0360"/>
    <w:rsid w:val="5F310D28"/>
    <w:rsid w:val="5F3D3A6B"/>
    <w:rsid w:val="5F457CB2"/>
    <w:rsid w:val="5F635AAB"/>
    <w:rsid w:val="5F64491B"/>
    <w:rsid w:val="5F9178EA"/>
    <w:rsid w:val="5F927C61"/>
    <w:rsid w:val="5FA40A7B"/>
    <w:rsid w:val="5FA94D3C"/>
    <w:rsid w:val="5FB223E4"/>
    <w:rsid w:val="5FB34363"/>
    <w:rsid w:val="5FC512C5"/>
    <w:rsid w:val="5FCB0E07"/>
    <w:rsid w:val="5FD62FEA"/>
    <w:rsid w:val="5FDD424F"/>
    <w:rsid w:val="5FE857D0"/>
    <w:rsid w:val="5FF13B6D"/>
    <w:rsid w:val="5FF31011"/>
    <w:rsid w:val="60045414"/>
    <w:rsid w:val="60072091"/>
    <w:rsid w:val="600F52EB"/>
    <w:rsid w:val="60152B0C"/>
    <w:rsid w:val="601C4AB5"/>
    <w:rsid w:val="603424E2"/>
    <w:rsid w:val="6054317F"/>
    <w:rsid w:val="60566219"/>
    <w:rsid w:val="60605C7B"/>
    <w:rsid w:val="606277F3"/>
    <w:rsid w:val="606D7561"/>
    <w:rsid w:val="60832177"/>
    <w:rsid w:val="608531FB"/>
    <w:rsid w:val="609465DD"/>
    <w:rsid w:val="60A10BD7"/>
    <w:rsid w:val="60AF69F1"/>
    <w:rsid w:val="60E4627A"/>
    <w:rsid w:val="611368AB"/>
    <w:rsid w:val="61232853"/>
    <w:rsid w:val="612826A2"/>
    <w:rsid w:val="614B240F"/>
    <w:rsid w:val="614C4F26"/>
    <w:rsid w:val="61767A26"/>
    <w:rsid w:val="61AA0686"/>
    <w:rsid w:val="61DF2510"/>
    <w:rsid w:val="61E80983"/>
    <w:rsid w:val="61EB6123"/>
    <w:rsid w:val="61F36B4D"/>
    <w:rsid w:val="61FF628C"/>
    <w:rsid w:val="62001654"/>
    <w:rsid w:val="620F7A0D"/>
    <w:rsid w:val="62487DE4"/>
    <w:rsid w:val="62567799"/>
    <w:rsid w:val="627574D8"/>
    <w:rsid w:val="627D587D"/>
    <w:rsid w:val="62841D84"/>
    <w:rsid w:val="628A7090"/>
    <w:rsid w:val="62903706"/>
    <w:rsid w:val="629358D4"/>
    <w:rsid w:val="629E6BDE"/>
    <w:rsid w:val="62AC1B8A"/>
    <w:rsid w:val="62BC587D"/>
    <w:rsid w:val="62D17FA8"/>
    <w:rsid w:val="62D358FF"/>
    <w:rsid w:val="62DD43B4"/>
    <w:rsid w:val="62EB04C8"/>
    <w:rsid w:val="62F553E0"/>
    <w:rsid w:val="62F77154"/>
    <w:rsid w:val="630F0EC2"/>
    <w:rsid w:val="6318550E"/>
    <w:rsid w:val="63353BCF"/>
    <w:rsid w:val="633573FF"/>
    <w:rsid w:val="634E04C4"/>
    <w:rsid w:val="636469B1"/>
    <w:rsid w:val="637D1ECB"/>
    <w:rsid w:val="637E7593"/>
    <w:rsid w:val="63BA052F"/>
    <w:rsid w:val="63BC45E5"/>
    <w:rsid w:val="63BE0AD3"/>
    <w:rsid w:val="63CF45D8"/>
    <w:rsid w:val="63DA11C1"/>
    <w:rsid w:val="63F221BC"/>
    <w:rsid w:val="64032C6B"/>
    <w:rsid w:val="640A1B8C"/>
    <w:rsid w:val="640B57D3"/>
    <w:rsid w:val="640C1303"/>
    <w:rsid w:val="641A5836"/>
    <w:rsid w:val="64421735"/>
    <w:rsid w:val="645667E8"/>
    <w:rsid w:val="64585427"/>
    <w:rsid w:val="645B2788"/>
    <w:rsid w:val="64696C43"/>
    <w:rsid w:val="646B76EF"/>
    <w:rsid w:val="646F5CE5"/>
    <w:rsid w:val="64B11C70"/>
    <w:rsid w:val="64B57AEF"/>
    <w:rsid w:val="64B72E0C"/>
    <w:rsid w:val="64B74528"/>
    <w:rsid w:val="64B86B2D"/>
    <w:rsid w:val="64CB244A"/>
    <w:rsid w:val="64D92F75"/>
    <w:rsid w:val="64DA415F"/>
    <w:rsid w:val="64E37CD1"/>
    <w:rsid w:val="64E44AA8"/>
    <w:rsid w:val="64E90FD1"/>
    <w:rsid w:val="64E9797F"/>
    <w:rsid w:val="64FE00DF"/>
    <w:rsid w:val="64FE0A7A"/>
    <w:rsid w:val="65034937"/>
    <w:rsid w:val="650A2245"/>
    <w:rsid w:val="651D341F"/>
    <w:rsid w:val="65213CE2"/>
    <w:rsid w:val="65233767"/>
    <w:rsid w:val="652D26C7"/>
    <w:rsid w:val="655645C6"/>
    <w:rsid w:val="65571136"/>
    <w:rsid w:val="655C6166"/>
    <w:rsid w:val="65604F99"/>
    <w:rsid w:val="65682F42"/>
    <w:rsid w:val="65685B97"/>
    <w:rsid w:val="65757083"/>
    <w:rsid w:val="6584208A"/>
    <w:rsid w:val="659A4539"/>
    <w:rsid w:val="65C32871"/>
    <w:rsid w:val="65CB0B10"/>
    <w:rsid w:val="65D362E1"/>
    <w:rsid w:val="65D51FB2"/>
    <w:rsid w:val="65DA4CF7"/>
    <w:rsid w:val="65DF0CA7"/>
    <w:rsid w:val="65E12A69"/>
    <w:rsid w:val="65E24BB0"/>
    <w:rsid w:val="66014227"/>
    <w:rsid w:val="660A2875"/>
    <w:rsid w:val="660E3E13"/>
    <w:rsid w:val="660F5746"/>
    <w:rsid w:val="661C5600"/>
    <w:rsid w:val="66206B4D"/>
    <w:rsid w:val="662D17CA"/>
    <w:rsid w:val="66480D1E"/>
    <w:rsid w:val="66495ED8"/>
    <w:rsid w:val="66530A5C"/>
    <w:rsid w:val="665836A7"/>
    <w:rsid w:val="666B79AD"/>
    <w:rsid w:val="667E108E"/>
    <w:rsid w:val="66AF3FED"/>
    <w:rsid w:val="66C34609"/>
    <w:rsid w:val="66DF2E99"/>
    <w:rsid w:val="670D0413"/>
    <w:rsid w:val="67185FD7"/>
    <w:rsid w:val="67187ECE"/>
    <w:rsid w:val="671E6720"/>
    <w:rsid w:val="6728344B"/>
    <w:rsid w:val="67320624"/>
    <w:rsid w:val="673348C9"/>
    <w:rsid w:val="673B1CC5"/>
    <w:rsid w:val="673E76D0"/>
    <w:rsid w:val="674977E2"/>
    <w:rsid w:val="674E7C4A"/>
    <w:rsid w:val="67504513"/>
    <w:rsid w:val="67601740"/>
    <w:rsid w:val="67621416"/>
    <w:rsid w:val="67626952"/>
    <w:rsid w:val="67713C9E"/>
    <w:rsid w:val="677463F2"/>
    <w:rsid w:val="677C68AC"/>
    <w:rsid w:val="67A16DDF"/>
    <w:rsid w:val="67AD71F1"/>
    <w:rsid w:val="67AF72B1"/>
    <w:rsid w:val="67B558B7"/>
    <w:rsid w:val="67B96881"/>
    <w:rsid w:val="67F824D4"/>
    <w:rsid w:val="6807798D"/>
    <w:rsid w:val="680A12F6"/>
    <w:rsid w:val="6816794D"/>
    <w:rsid w:val="682571C1"/>
    <w:rsid w:val="682928D9"/>
    <w:rsid w:val="683318FD"/>
    <w:rsid w:val="68442FC0"/>
    <w:rsid w:val="68694A1F"/>
    <w:rsid w:val="68727727"/>
    <w:rsid w:val="68786E71"/>
    <w:rsid w:val="688357CB"/>
    <w:rsid w:val="688B0A2A"/>
    <w:rsid w:val="68A0671B"/>
    <w:rsid w:val="68B93CC3"/>
    <w:rsid w:val="68B960C7"/>
    <w:rsid w:val="68DE1086"/>
    <w:rsid w:val="68F12ED9"/>
    <w:rsid w:val="690E4356"/>
    <w:rsid w:val="690F1242"/>
    <w:rsid w:val="69201EB6"/>
    <w:rsid w:val="692C1C8F"/>
    <w:rsid w:val="69320D51"/>
    <w:rsid w:val="69384393"/>
    <w:rsid w:val="69384D87"/>
    <w:rsid w:val="694B590C"/>
    <w:rsid w:val="696B2CBA"/>
    <w:rsid w:val="696F7F2A"/>
    <w:rsid w:val="698B577F"/>
    <w:rsid w:val="69951B60"/>
    <w:rsid w:val="69972F92"/>
    <w:rsid w:val="69981827"/>
    <w:rsid w:val="699875F6"/>
    <w:rsid w:val="69AB6217"/>
    <w:rsid w:val="69B55394"/>
    <w:rsid w:val="69B87748"/>
    <w:rsid w:val="69BE73DA"/>
    <w:rsid w:val="69ED5C66"/>
    <w:rsid w:val="69ED6D3E"/>
    <w:rsid w:val="69F03448"/>
    <w:rsid w:val="6A031661"/>
    <w:rsid w:val="6A2922FD"/>
    <w:rsid w:val="6A3A6264"/>
    <w:rsid w:val="6A5260D3"/>
    <w:rsid w:val="6A5F2B90"/>
    <w:rsid w:val="6A6029A3"/>
    <w:rsid w:val="6A6A371E"/>
    <w:rsid w:val="6A852222"/>
    <w:rsid w:val="6A8F6B4A"/>
    <w:rsid w:val="6A903551"/>
    <w:rsid w:val="6A906F5C"/>
    <w:rsid w:val="6A944812"/>
    <w:rsid w:val="6AA32179"/>
    <w:rsid w:val="6AA33495"/>
    <w:rsid w:val="6AAE3435"/>
    <w:rsid w:val="6ADE3F6B"/>
    <w:rsid w:val="6AFF3CC9"/>
    <w:rsid w:val="6B132234"/>
    <w:rsid w:val="6B1A5186"/>
    <w:rsid w:val="6B362ECF"/>
    <w:rsid w:val="6B3F768F"/>
    <w:rsid w:val="6B607F4C"/>
    <w:rsid w:val="6B676167"/>
    <w:rsid w:val="6B6A6E49"/>
    <w:rsid w:val="6B7B079E"/>
    <w:rsid w:val="6B7E1823"/>
    <w:rsid w:val="6B7E4EF2"/>
    <w:rsid w:val="6B892397"/>
    <w:rsid w:val="6BA55399"/>
    <w:rsid w:val="6BB225E6"/>
    <w:rsid w:val="6BB624BF"/>
    <w:rsid w:val="6BC97482"/>
    <w:rsid w:val="6BDE7AE6"/>
    <w:rsid w:val="6BEC358E"/>
    <w:rsid w:val="6BEF1E2F"/>
    <w:rsid w:val="6C11344C"/>
    <w:rsid w:val="6C380E3A"/>
    <w:rsid w:val="6C3A254B"/>
    <w:rsid w:val="6C503067"/>
    <w:rsid w:val="6C680298"/>
    <w:rsid w:val="6C6D5838"/>
    <w:rsid w:val="6C7850A5"/>
    <w:rsid w:val="6C8A5926"/>
    <w:rsid w:val="6C952553"/>
    <w:rsid w:val="6C96580F"/>
    <w:rsid w:val="6C9F051B"/>
    <w:rsid w:val="6CC22FFA"/>
    <w:rsid w:val="6CC74771"/>
    <w:rsid w:val="6CCF2F38"/>
    <w:rsid w:val="6CF879DA"/>
    <w:rsid w:val="6D1622F5"/>
    <w:rsid w:val="6D207157"/>
    <w:rsid w:val="6D2A25C0"/>
    <w:rsid w:val="6D335240"/>
    <w:rsid w:val="6D3E5422"/>
    <w:rsid w:val="6D4B795A"/>
    <w:rsid w:val="6D503E66"/>
    <w:rsid w:val="6D55344D"/>
    <w:rsid w:val="6D6421F8"/>
    <w:rsid w:val="6D7B66EA"/>
    <w:rsid w:val="6D7C5122"/>
    <w:rsid w:val="6D8143A5"/>
    <w:rsid w:val="6D831AC3"/>
    <w:rsid w:val="6D892288"/>
    <w:rsid w:val="6DB51690"/>
    <w:rsid w:val="6DCA1943"/>
    <w:rsid w:val="6DCB4E90"/>
    <w:rsid w:val="6DD31DA9"/>
    <w:rsid w:val="6DDE5E7F"/>
    <w:rsid w:val="6DED0138"/>
    <w:rsid w:val="6E205FD6"/>
    <w:rsid w:val="6E2F26AE"/>
    <w:rsid w:val="6E3C4239"/>
    <w:rsid w:val="6E3F209B"/>
    <w:rsid w:val="6E437263"/>
    <w:rsid w:val="6E4D5367"/>
    <w:rsid w:val="6E4E0530"/>
    <w:rsid w:val="6E5E7234"/>
    <w:rsid w:val="6E6F2871"/>
    <w:rsid w:val="6E7921E8"/>
    <w:rsid w:val="6E795FB2"/>
    <w:rsid w:val="6E871171"/>
    <w:rsid w:val="6E9F5E9B"/>
    <w:rsid w:val="6EA57B89"/>
    <w:rsid w:val="6EAA17BE"/>
    <w:rsid w:val="6EAA4396"/>
    <w:rsid w:val="6EB8323D"/>
    <w:rsid w:val="6EC47F5E"/>
    <w:rsid w:val="6EEB3AF6"/>
    <w:rsid w:val="6EEE4ED9"/>
    <w:rsid w:val="6EF65007"/>
    <w:rsid w:val="6F222A98"/>
    <w:rsid w:val="6F273B95"/>
    <w:rsid w:val="6F281E78"/>
    <w:rsid w:val="6F3C482C"/>
    <w:rsid w:val="6F3F6457"/>
    <w:rsid w:val="6F523436"/>
    <w:rsid w:val="6F652F30"/>
    <w:rsid w:val="6F7044B4"/>
    <w:rsid w:val="6F7166F6"/>
    <w:rsid w:val="6F7235B3"/>
    <w:rsid w:val="6F933322"/>
    <w:rsid w:val="6F940239"/>
    <w:rsid w:val="6F9A4FB2"/>
    <w:rsid w:val="6FA27D4C"/>
    <w:rsid w:val="6FA62F43"/>
    <w:rsid w:val="6FAD1931"/>
    <w:rsid w:val="6FB241F8"/>
    <w:rsid w:val="6FC2588B"/>
    <w:rsid w:val="6FCC5990"/>
    <w:rsid w:val="6FDC4FC3"/>
    <w:rsid w:val="6FDE490E"/>
    <w:rsid w:val="6FE36D2F"/>
    <w:rsid w:val="6FFD309F"/>
    <w:rsid w:val="700210C8"/>
    <w:rsid w:val="70094ED2"/>
    <w:rsid w:val="70133490"/>
    <w:rsid w:val="70152AAC"/>
    <w:rsid w:val="70243B12"/>
    <w:rsid w:val="70251A46"/>
    <w:rsid w:val="702F56F8"/>
    <w:rsid w:val="703E7AB4"/>
    <w:rsid w:val="703F1644"/>
    <w:rsid w:val="7055227F"/>
    <w:rsid w:val="70570FF5"/>
    <w:rsid w:val="705D6E46"/>
    <w:rsid w:val="70894A34"/>
    <w:rsid w:val="70937BA7"/>
    <w:rsid w:val="70965CA7"/>
    <w:rsid w:val="709E1C51"/>
    <w:rsid w:val="70AF0B0E"/>
    <w:rsid w:val="70B842F9"/>
    <w:rsid w:val="70D208DE"/>
    <w:rsid w:val="70F53B43"/>
    <w:rsid w:val="710A3193"/>
    <w:rsid w:val="711102D2"/>
    <w:rsid w:val="71332EDE"/>
    <w:rsid w:val="71500A63"/>
    <w:rsid w:val="71531853"/>
    <w:rsid w:val="71535404"/>
    <w:rsid w:val="715541A6"/>
    <w:rsid w:val="71616566"/>
    <w:rsid w:val="717B05A6"/>
    <w:rsid w:val="71840E5C"/>
    <w:rsid w:val="7184489C"/>
    <w:rsid w:val="71902AE4"/>
    <w:rsid w:val="719800FE"/>
    <w:rsid w:val="719F12C1"/>
    <w:rsid w:val="71A73234"/>
    <w:rsid w:val="71B06E02"/>
    <w:rsid w:val="71C6024F"/>
    <w:rsid w:val="71D912D4"/>
    <w:rsid w:val="71F20DEA"/>
    <w:rsid w:val="7215417C"/>
    <w:rsid w:val="7217298D"/>
    <w:rsid w:val="721A28B4"/>
    <w:rsid w:val="72242E4A"/>
    <w:rsid w:val="7229032E"/>
    <w:rsid w:val="72357A4A"/>
    <w:rsid w:val="723F3412"/>
    <w:rsid w:val="72424EF5"/>
    <w:rsid w:val="724C4D86"/>
    <w:rsid w:val="724F81D5"/>
    <w:rsid w:val="72563E57"/>
    <w:rsid w:val="72647297"/>
    <w:rsid w:val="727732B9"/>
    <w:rsid w:val="72880D63"/>
    <w:rsid w:val="72A2512C"/>
    <w:rsid w:val="72A35FC9"/>
    <w:rsid w:val="72B27CB2"/>
    <w:rsid w:val="72B93EFE"/>
    <w:rsid w:val="72CA1C8E"/>
    <w:rsid w:val="72F62DED"/>
    <w:rsid w:val="730078FC"/>
    <w:rsid w:val="730A3E35"/>
    <w:rsid w:val="731B32C3"/>
    <w:rsid w:val="733428CA"/>
    <w:rsid w:val="733A5DD6"/>
    <w:rsid w:val="733B309E"/>
    <w:rsid w:val="7352463F"/>
    <w:rsid w:val="7355410F"/>
    <w:rsid w:val="735848C0"/>
    <w:rsid w:val="735859AD"/>
    <w:rsid w:val="73892A07"/>
    <w:rsid w:val="738C335A"/>
    <w:rsid w:val="739D78D7"/>
    <w:rsid w:val="73CA5314"/>
    <w:rsid w:val="73D24CA1"/>
    <w:rsid w:val="73DF7FDA"/>
    <w:rsid w:val="73F6144E"/>
    <w:rsid w:val="742023C5"/>
    <w:rsid w:val="742C2582"/>
    <w:rsid w:val="74431C13"/>
    <w:rsid w:val="746B26B8"/>
    <w:rsid w:val="746D05C0"/>
    <w:rsid w:val="74835319"/>
    <w:rsid w:val="74933140"/>
    <w:rsid w:val="74950319"/>
    <w:rsid w:val="74A01E17"/>
    <w:rsid w:val="74A534E8"/>
    <w:rsid w:val="74BB5B6F"/>
    <w:rsid w:val="74C70189"/>
    <w:rsid w:val="74C84547"/>
    <w:rsid w:val="74C84657"/>
    <w:rsid w:val="74CE2B0B"/>
    <w:rsid w:val="74E05C5A"/>
    <w:rsid w:val="74E32D10"/>
    <w:rsid w:val="74F35FA9"/>
    <w:rsid w:val="74F43CCF"/>
    <w:rsid w:val="75312FA0"/>
    <w:rsid w:val="75341056"/>
    <w:rsid w:val="753D7EC6"/>
    <w:rsid w:val="754E4CF1"/>
    <w:rsid w:val="75506001"/>
    <w:rsid w:val="755D5A0A"/>
    <w:rsid w:val="756D3B06"/>
    <w:rsid w:val="75724C91"/>
    <w:rsid w:val="75731385"/>
    <w:rsid w:val="75752FAA"/>
    <w:rsid w:val="7587423B"/>
    <w:rsid w:val="758A609D"/>
    <w:rsid w:val="758B3E18"/>
    <w:rsid w:val="758C5851"/>
    <w:rsid w:val="759C3C2D"/>
    <w:rsid w:val="759E1544"/>
    <w:rsid w:val="759E1D8F"/>
    <w:rsid w:val="75A606A0"/>
    <w:rsid w:val="75AA0F7D"/>
    <w:rsid w:val="75AC6280"/>
    <w:rsid w:val="75B81F99"/>
    <w:rsid w:val="75BB202B"/>
    <w:rsid w:val="75E52664"/>
    <w:rsid w:val="75FA20BE"/>
    <w:rsid w:val="75FF7F78"/>
    <w:rsid w:val="763D4F16"/>
    <w:rsid w:val="76414570"/>
    <w:rsid w:val="76446D61"/>
    <w:rsid w:val="76635A18"/>
    <w:rsid w:val="76732CCB"/>
    <w:rsid w:val="76742ED1"/>
    <w:rsid w:val="768704C9"/>
    <w:rsid w:val="769B43DA"/>
    <w:rsid w:val="769C0E3E"/>
    <w:rsid w:val="76AF60AC"/>
    <w:rsid w:val="76B145E2"/>
    <w:rsid w:val="76B14BC3"/>
    <w:rsid w:val="76B529AE"/>
    <w:rsid w:val="76B55028"/>
    <w:rsid w:val="76BC4508"/>
    <w:rsid w:val="76E510A5"/>
    <w:rsid w:val="76F26DE2"/>
    <w:rsid w:val="76FD524C"/>
    <w:rsid w:val="771B11CB"/>
    <w:rsid w:val="772D453D"/>
    <w:rsid w:val="7733706B"/>
    <w:rsid w:val="7744154B"/>
    <w:rsid w:val="774822BE"/>
    <w:rsid w:val="775A5C4B"/>
    <w:rsid w:val="775D61B1"/>
    <w:rsid w:val="7769030A"/>
    <w:rsid w:val="776E26C5"/>
    <w:rsid w:val="77787134"/>
    <w:rsid w:val="777A05E8"/>
    <w:rsid w:val="777F79AC"/>
    <w:rsid w:val="77877C60"/>
    <w:rsid w:val="778B418E"/>
    <w:rsid w:val="77922438"/>
    <w:rsid w:val="77B268BC"/>
    <w:rsid w:val="77B470C3"/>
    <w:rsid w:val="77BA0EA6"/>
    <w:rsid w:val="77C2448A"/>
    <w:rsid w:val="77C822DD"/>
    <w:rsid w:val="77CB4B65"/>
    <w:rsid w:val="77EB5041"/>
    <w:rsid w:val="781836F9"/>
    <w:rsid w:val="78374B57"/>
    <w:rsid w:val="783A5F19"/>
    <w:rsid w:val="78404C4D"/>
    <w:rsid w:val="784A3CD3"/>
    <w:rsid w:val="78571C40"/>
    <w:rsid w:val="78591EBE"/>
    <w:rsid w:val="78615304"/>
    <w:rsid w:val="78615480"/>
    <w:rsid w:val="787B7CAE"/>
    <w:rsid w:val="78812164"/>
    <w:rsid w:val="78844BD2"/>
    <w:rsid w:val="788C2661"/>
    <w:rsid w:val="78947BB5"/>
    <w:rsid w:val="78A0407E"/>
    <w:rsid w:val="78A640BC"/>
    <w:rsid w:val="78AC1E9F"/>
    <w:rsid w:val="78AF118E"/>
    <w:rsid w:val="78C102C7"/>
    <w:rsid w:val="78DD2BDC"/>
    <w:rsid w:val="78FC3F71"/>
    <w:rsid w:val="79063F3E"/>
    <w:rsid w:val="79093BBE"/>
    <w:rsid w:val="790D3193"/>
    <w:rsid w:val="791A5F5A"/>
    <w:rsid w:val="7939713F"/>
    <w:rsid w:val="79403559"/>
    <w:rsid w:val="79493484"/>
    <w:rsid w:val="7951392B"/>
    <w:rsid w:val="795D308D"/>
    <w:rsid w:val="796850A8"/>
    <w:rsid w:val="79AC79FB"/>
    <w:rsid w:val="79AD1192"/>
    <w:rsid w:val="79EC0475"/>
    <w:rsid w:val="79F17CA3"/>
    <w:rsid w:val="79FD3CC4"/>
    <w:rsid w:val="79FE700A"/>
    <w:rsid w:val="7A02599B"/>
    <w:rsid w:val="7A1547FF"/>
    <w:rsid w:val="7A2E368E"/>
    <w:rsid w:val="7A481EBA"/>
    <w:rsid w:val="7A5507C4"/>
    <w:rsid w:val="7A990DD9"/>
    <w:rsid w:val="7A9F1116"/>
    <w:rsid w:val="7AAF62F1"/>
    <w:rsid w:val="7AB42307"/>
    <w:rsid w:val="7AB67EEC"/>
    <w:rsid w:val="7ABA2123"/>
    <w:rsid w:val="7ACD1F36"/>
    <w:rsid w:val="7AD62AFA"/>
    <w:rsid w:val="7AFA5C24"/>
    <w:rsid w:val="7B097BDE"/>
    <w:rsid w:val="7B1623D5"/>
    <w:rsid w:val="7B324E29"/>
    <w:rsid w:val="7B376C34"/>
    <w:rsid w:val="7B3A0A78"/>
    <w:rsid w:val="7B484A08"/>
    <w:rsid w:val="7B516C8E"/>
    <w:rsid w:val="7B6416E8"/>
    <w:rsid w:val="7B675BAF"/>
    <w:rsid w:val="7B6A4B11"/>
    <w:rsid w:val="7B81748F"/>
    <w:rsid w:val="7BA47BCF"/>
    <w:rsid w:val="7BA65D51"/>
    <w:rsid w:val="7BB65865"/>
    <w:rsid w:val="7BBF53C8"/>
    <w:rsid w:val="7BC37918"/>
    <w:rsid w:val="7BC44B32"/>
    <w:rsid w:val="7BC736D0"/>
    <w:rsid w:val="7BC90C1C"/>
    <w:rsid w:val="7BD16478"/>
    <w:rsid w:val="7BD27E2A"/>
    <w:rsid w:val="7BD30F97"/>
    <w:rsid w:val="7BDA5297"/>
    <w:rsid w:val="7BDD0E17"/>
    <w:rsid w:val="7BE6710A"/>
    <w:rsid w:val="7BF00E78"/>
    <w:rsid w:val="7C021D23"/>
    <w:rsid w:val="7C0C4CCC"/>
    <w:rsid w:val="7C0E6E59"/>
    <w:rsid w:val="7C15390B"/>
    <w:rsid w:val="7C1B3232"/>
    <w:rsid w:val="7C3D072E"/>
    <w:rsid w:val="7C535523"/>
    <w:rsid w:val="7C59769F"/>
    <w:rsid w:val="7C5A2BF8"/>
    <w:rsid w:val="7C602641"/>
    <w:rsid w:val="7C681717"/>
    <w:rsid w:val="7C7261FE"/>
    <w:rsid w:val="7C762C26"/>
    <w:rsid w:val="7CB138FF"/>
    <w:rsid w:val="7CBB3234"/>
    <w:rsid w:val="7CD105B2"/>
    <w:rsid w:val="7CD146CD"/>
    <w:rsid w:val="7CDC699E"/>
    <w:rsid w:val="7CF712F4"/>
    <w:rsid w:val="7D1563E6"/>
    <w:rsid w:val="7D3E0B18"/>
    <w:rsid w:val="7D3E70D3"/>
    <w:rsid w:val="7D537911"/>
    <w:rsid w:val="7D5B2FDD"/>
    <w:rsid w:val="7D5C3EB4"/>
    <w:rsid w:val="7D663E6F"/>
    <w:rsid w:val="7D710412"/>
    <w:rsid w:val="7D71615B"/>
    <w:rsid w:val="7D86422B"/>
    <w:rsid w:val="7D912F29"/>
    <w:rsid w:val="7DB14677"/>
    <w:rsid w:val="7DC5730E"/>
    <w:rsid w:val="7DCA57F6"/>
    <w:rsid w:val="7DD64891"/>
    <w:rsid w:val="7DD73BA6"/>
    <w:rsid w:val="7E116093"/>
    <w:rsid w:val="7E12079B"/>
    <w:rsid w:val="7E1A21DD"/>
    <w:rsid w:val="7E1C6248"/>
    <w:rsid w:val="7E2412AD"/>
    <w:rsid w:val="7E2B5B66"/>
    <w:rsid w:val="7E337624"/>
    <w:rsid w:val="7E3D6F9A"/>
    <w:rsid w:val="7E400C8B"/>
    <w:rsid w:val="7E5514BB"/>
    <w:rsid w:val="7E704832"/>
    <w:rsid w:val="7E761F9C"/>
    <w:rsid w:val="7E800C15"/>
    <w:rsid w:val="7E8D46BF"/>
    <w:rsid w:val="7E8F2119"/>
    <w:rsid w:val="7E953617"/>
    <w:rsid w:val="7EB2287C"/>
    <w:rsid w:val="7EB45EC5"/>
    <w:rsid w:val="7EC43638"/>
    <w:rsid w:val="7ECC3BB0"/>
    <w:rsid w:val="7EEE4175"/>
    <w:rsid w:val="7EF1686D"/>
    <w:rsid w:val="7F0524EC"/>
    <w:rsid w:val="7F0A4EC1"/>
    <w:rsid w:val="7F3E07EB"/>
    <w:rsid w:val="7F593177"/>
    <w:rsid w:val="7F5E434B"/>
    <w:rsid w:val="7F7A3D1F"/>
    <w:rsid w:val="7F8A1909"/>
    <w:rsid w:val="7F96147F"/>
    <w:rsid w:val="7F961D37"/>
    <w:rsid w:val="7F9711EC"/>
    <w:rsid w:val="7F9814CA"/>
    <w:rsid w:val="7FB17628"/>
    <w:rsid w:val="7FB53AF5"/>
    <w:rsid w:val="7FC414A5"/>
    <w:rsid w:val="7FE15E36"/>
    <w:rsid w:val="7FED20FF"/>
    <w:rsid w:val="7FF41CCB"/>
    <w:rsid w:val="EFF5638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0" w:semiHidden="0" w:name="toc 1"/>
    <w:lsdException w:qFormat="1" w:unhideWhenUsed="0" w:uiPriority="39" w:semiHidden="0" w:name="toc 2"/>
    <w:lsdException w:qFormat="1" w:uiPriority="39" w:semiHidden="0" w:name="toc 3"/>
    <w:lsdException w:uiPriority="0" w:name="toc 4"/>
    <w:lsdException w:uiPriority="0" w:name="toc 5"/>
    <w:lsdException w:qFormat="1" w:unhideWhenUsed="0" w:uiPriority="0" w:semiHidden="0" w:name="toc 6"/>
    <w:lsdException w:uiPriority="0" w:name="toc 7"/>
    <w:lsdException w:qFormat="1" w:unhideWhenUsed="0" w:uiPriority="0" w:semiHidden="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11" w:semiHidden="0" w:name="Subtitle"/>
    <w:lsdException w:uiPriority="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iPriority="0" w:name="Note Heading"/>
    <w:lsdException w:qFormat="1" w:unhideWhenUsed="0" w:uiPriority="0" w:name="Body Text 2"/>
    <w:lsdException w:uiPriority="0" w:name="Body Text 3"/>
    <w:lsdException w:qFormat="1" w:unhideWhenUsed="0" w:uiPriority="0" w:semiHidden="0" w:name="Body Text Indent 2"/>
    <w:lsdException w:qFormat="1" w:unhideWhenUsed="0" w:uiPriority="0" w:semiHidden="0" w:name="Body Text Indent 3"/>
    <w:lsdException w:qFormat="1" w:uiPriority="99"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qFormat="1"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5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2"/>
    <w:qFormat/>
    <w:uiPriority w:val="0"/>
    <w:pPr>
      <w:keepNext/>
      <w:keepLines/>
      <w:spacing w:before="260" w:after="260" w:line="412" w:lineRule="auto"/>
      <w:outlineLvl w:val="1"/>
    </w:pPr>
    <w:rPr>
      <w:rFonts w:ascii="Arial" w:hAnsi="Arial" w:eastAsia="??"/>
      <w:b/>
      <w:sz w:val="32"/>
      <w:szCs w:val="28"/>
    </w:rPr>
  </w:style>
  <w:style w:type="paragraph" w:styleId="4">
    <w:name w:val="heading 3"/>
    <w:basedOn w:val="1"/>
    <w:next w:val="1"/>
    <w:link w:val="53"/>
    <w:qFormat/>
    <w:uiPriority w:val="9"/>
    <w:pPr>
      <w:keepNext/>
      <w:keepLines/>
      <w:spacing w:before="260" w:after="260" w:line="413" w:lineRule="auto"/>
      <w:outlineLvl w:val="2"/>
    </w:pPr>
    <w:rPr>
      <w:b/>
      <w:bCs/>
      <w:sz w:val="32"/>
      <w:szCs w:val="32"/>
    </w:rPr>
  </w:style>
  <w:style w:type="paragraph" w:styleId="5">
    <w:name w:val="heading 4"/>
    <w:basedOn w:val="1"/>
    <w:next w:val="1"/>
    <w:link w:val="54"/>
    <w:qFormat/>
    <w:uiPriority w:val="9"/>
    <w:pPr>
      <w:keepNext/>
      <w:keepLines/>
      <w:numPr>
        <w:ilvl w:val="3"/>
        <w:numId w:val="1"/>
      </w:numPr>
      <w:spacing w:line="360" w:lineRule="auto"/>
      <w:outlineLvl w:val="3"/>
    </w:pPr>
    <w:rPr>
      <w:b/>
      <w:bCs/>
      <w:sz w:val="28"/>
      <w:szCs w:val="28"/>
    </w:rPr>
  </w:style>
  <w:style w:type="paragraph" w:styleId="6">
    <w:name w:val="heading 5"/>
    <w:basedOn w:val="1"/>
    <w:next w:val="1"/>
    <w:link w:val="55"/>
    <w:qFormat/>
    <w:uiPriority w:val="9"/>
    <w:pPr>
      <w:keepNext/>
      <w:keepLines/>
      <w:spacing w:before="280" w:after="290" w:line="376" w:lineRule="auto"/>
      <w:outlineLvl w:val="4"/>
    </w:pPr>
    <w:rPr>
      <w:color w:val="0F4761"/>
      <w:kern w:val="0"/>
      <w:sz w:val="24"/>
    </w:rPr>
  </w:style>
  <w:style w:type="paragraph" w:styleId="7">
    <w:name w:val="heading 6"/>
    <w:basedOn w:val="1"/>
    <w:next w:val="1"/>
    <w:link w:val="56"/>
    <w:qFormat/>
    <w:uiPriority w:val="9"/>
    <w:pPr>
      <w:keepNext/>
      <w:keepLines/>
      <w:spacing w:before="240" w:after="64" w:line="320" w:lineRule="auto"/>
      <w:outlineLvl w:val="5"/>
    </w:pPr>
    <w:rPr>
      <w:b/>
      <w:bCs/>
      <w:color w:val="0F4761"/>
      <w:kern w:val="0"/>
      <w:sz w:val="20"/>
    </w:rPr>
  </w:style>
  <w:style w:type="paragraph" w:styleId="8">
    <w:name w:val="heading 7"/>
    <w:basedOn w:val="1"/>
    <w:next w:val="1"/>
    <w:link w:val="57"/>
    <w:qFormat/>
    <w:uiPriority w:val="9"/>
    <w:pPr>
      <w:keepNext/>
      <w:keepLines/>
      <w:spacing w:before="240" w:after="64" w:line="320" w:lineRule="auto"/>
      <w:outlineLvl w:val="6"/>
    </w:pPr>
    <w:rPr>
      <w:b/>
      <w:bCs/>
      <w:color w:val="595959"/>
      <w:kern w:val="0"/>
      <w:sz w:val="20"/>
    </w:rPr>
  </w:style>
  <w:style w:type="paragraph" w:styleId="9">
    <w:name w:val="heading 8"/>
    <w:basedOn w:val="1"/>
    <w:next w:val="1"/>
    <w:link w:val="58"/>
    <w:qFormat/>
    <w:uiPriority w:val="9"/>
    <w:pPr>
      <w:keepNext/>
      <w:keepLines/>
      <w:spacing w:before="240" w:after="64" w:line="320" w:lineRule="auto"/>
      <w:outlineLvl w:val="7"/>
    </w:pPr>
    <w:rPr>
      <w:color w:val="595959"/>
      <w:kern w:val="0"/>
      <w:sz w:val="20"/>
    </w:rPr>
  </w:style>
  <w:style w:type="paragraph" w:styleId="10">
    <w:name w:val="heading 9"/>
    <w:basedOn w:val="1"/>
    <w:next w:val="1"/>
    <w:link w:val="59"/>
    <w:qFormat/>
    <w:uiPriority w:val="9"/>
    <w:pPr>
      <w:keepNext/>
      <w:keepLines/>
      <w:spacing w:before="240" w:after="64" w:line="320" w:lineRule="auto"/>
      <w:outlineLvl w:val="8"/>
    </w:pPr>
    <w:rPr>
      <w:rFonts w:eastAsia="等线 Light"/>
      <w:color w:val="595959"/>
      <w:kern w:val="0"/>
      <w:sz w:val="20"/>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11">
    <w:name w:val="List Number"/>
    <w:basedOn w:val="1"/>
    <w:qFormat/>
    <w:uiPriority w:val="0"/>
    <w:pPr>
      <w:widowControl/>
      <w:tabs>
        <w:tab w:val="left" w:pos="360"/>
        <w:tab w:val="left" w:pos="454"/>
        <w:tab w:val="left" w:pos="720"/>
      </w:tabs>
      <w:spacing w:afterLines="50"/>
      <w:ind w:left="454" w:hanging="284"/>
      <w:jc w:val="left"/>
    </w:pPr>
    <w:rPr>
      <w:kern w:val="0"/>
      <w:sz w:val="24"/>
    </w:rPr>
  </w:style>
  <w:style w:type="paragraph" w:styleId="12">
    <w:name w:val="Normal Indent"/>
    <w:basedOn w:val="1"/>
    <w:qFormat/>
    <w:uiPriority w:val="0"/>
    <w:pPr>
      <w:spacing w:line="300" w:lineRule="auto"/>
      <w:ind w:firstLine="420"/>
    </w:pPr>
  </w:style>
  <w:style w:type="paragraph" w:styleId="13">
    <w:name w:val="Document Map"/>
    <w:basedOn w:val="1"/>
    <w:link w:val="60"/>
    <w:qFormat/>
    <w:uiPriority w:val="0"/>
    <w:rPr>
      <w:rFonts w:ascii="宋体"/>
      <w:sz w:val="18"/>
      <w:szCs w:val="18"/>
    </w:rPr>
  </w:style>
  <w:style w:type="paragraph" w:styleId="14">
    <w:name w:val="annotation text"/>
    <w:basedOn w:val="1"/>
    <w:link w:val="61"/>
    <w:qFormat/>
    <w:uiPriority w:val="0"/>
    <w:pPr>
      <w:jc w:val="left"/>
    </w:pPr>
    <w:rPr>
      <w:szCs w:val="24"/>
    </w:rPr>
  </w:style>
  <w:style w:type="paragraph" w:styleId="15">
    <w:name w:val="Body Text"/>
    <w:basedOn w:val="1"/>
    <w:next w:val="16"/>
    <w:link w:val="47"/>
    <w:qFormat/>
    <w:uiPriority w:val="99"/>
    <w:pPr>
      <w:spacing w:after="120"/>
    </w:pPr>
    <w:rPr>
      <w:rFonts w:eastAsia="??"/>
      <w:sz w:val="28"/>
      <w:szCs w:val="28"/>
    </w:rPr>
  </w:style>
  <w:style w:type="paragraph" w:styleId="16">
    <w:name w:val="toc 8"/>
    <w:basedOn w:val="1"/>
    <w:next w:val="1"/>
    <w:qFormat/>
    <w:uiPriority w:val="0"/>
    <w:pPr>
      <w:ind w:left="1470"/>
    </w:pPr>
    <w:rPr>
      <w:rFonts w:ascii="仿宋_GB2312" w:hAnsi="Calibri" w:eastAsia="仿宋_GB2312"/>
      <w:sz w:val="18"/>
      <w:szCs w:val="18"/>
    </w:rPr>
  </w:style>
  <w:style w:type="paragraph" w:styleId="17">
    <w:name w:val="Body Text Indent"/>
    <w:basedOn w:val="1"/>
    <w:next w:val="1"/>
    <w:link w:val="62"/>
    <w:qFormat/>
    <w:uiPriority w:val="0"/>
    <w:pPr>
      <w:spacing w:after="120"/>
      <w:ind w:left="420" w:leftChars="200"/>
    </w:pPr>
  </w:style>
  <w:style w:type="paragraph" w:styleId="18">
    <w:name w:val="Block Text"/>
    <w:basedOn w:val="1"/>
    <w:unhideWhenUsed/>
    <w:qFormat/>
    <w:uiPriority w:val="99"/>
    <w:pPr>
      <w:spacing w:after="120"/>
      <w:ind w:left="1440" w:leftChars="700" w:right="1440" w:rightChars="700"/>
    </w:pPr>
  </w:style>
  <w:style w:type="paragraph" w:styleId="19">
    <w:name w:val="Plain Text"/>
    <w:basedOn w:val="1"/>
    <w:next w:val="1"/>
    <w:link w:val="63"/>
    <w:qFormat/>
    <w:uiPriority w:val="0"/>
    <w:rPr>
      <w:rFonts w:ascii="宋体" w:hAnsi="Courier New" w:eastAsia="仿宋_GB2312"/>
      <w:sz w:val="30"/>
    </w:rPr>
  </w:style>
  <w:style w:type="paragraph" w:styleId="20">
    <w:name w:val="Date"/>
    <w:basedOn w:val="1"/>
    <w:next w:val="1"/>
    <w:qFormat/>
    <w:uiPriority w:val="0"/>
    <w:pPr>
      <w:ind w:left="100" w:leftChars="2500"/>
    </w:pPr>
  </w:style>
  <w:style w:type="paragraph" w:styleId="21">
    <w:name w:val="Body Text Indent 2"/>
    <w:basedOn w:val="1"/>
    <w:link w:val="64"/>
    <w:qFormat/>
    <w:uiPriority w:val="0"/>
    <w:pPr>
      <w:spacing w:line="500" w:lineRule="exact"/>
      <w:ind w:left="105" w:firstLine="465" w:firstLineChars="166"/>
    </w:pPr>
    <w:rPr>
      <w:sz w:val="28"/>
    </w:rPr>
  </w:style>
  <w:style w:type="paragraph" w:styleId="22">
    <w:name w:val="Balloon Text"/>
    <w:basedOn w:val="1"/>
    <w:link w:val="65"/>
    <w:qFormat/>
    <w:uiPriority w:val="0"/>
    <w:rPr>
      <w:sz w:val="18"/>
      <w:szCs w:val="18"/>
    </w:rPr>
  </w:style>
  <w:style w:type="paragraph" w:styleId="23">
    <w:name w:val="footer"/>
    <w:basedOn w:val="1"/>
    <w:link w:val="66"/>
    <w:qFormat/>
    <w:uiPriority w:val="99"/>
    <w:pPr>
      <w:tabs>
        <w:tab w:val="center" w:pos="4153"/>
        <w:tab w:val="right" w:pos="8306"/>
      </w:tabs>
      <w:snapToGrid w:val="0"/>
      <w:jc w:val="left"/>
    </w:pPr>
    <w:rPr>
      <w:sz w:val="18"/>
      <w:szCs w:val="18"/>
    </w:rPr>
  </w:style>
  <w:style w:type="paragraph" w:styleId="24">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1"/>
    <w:next w:val="1"/>
    <w:unhideWhenUsed/>
    <w:qFormat/>
    <w:uiPriority w:val="0"/>
    <w:rPr>
      <w:rFonts w:ascii="Calibri" w:hAnsi="Calibri"/>
      <w:szCs w:val="24"/>
    </w:rPr>
  </w:style>
  <w:style w:type="paragraph" w:styleId="26">
    <w:name w:val="Subtitle"/>
    <w:basedOn w:val="1"/>
    <w:next w:val="1"/>
    <w:link w:val="68"/>
    <w:qFormat/>
    <w:uiPriority w:val="11"/>
    <w:pPr>
      <w:spacing w:before="240" w:after="60" w:line="312" w:lineRule="auto"/>
      <w:jc w:val="center"/>
      <w:outlineLvl w:val="1"/>
    </w:pPr>
    <w:rPr>
      <w:rFonts w:ascii="等线 Light" w:hAnsi="等线 Light" w:eastAsia="等线 Light"/>
      <w:color w:val="595959"/>
      <w:spacing w:val="15"/>
      <w:kern w:val="0"/>
      <w:sz w:val="28"/>
      <w:szCs w:val="28"/>
    </w:rPr>
  </w:style>
  <w:style w:type="paragraph" w:styleId="27">
    <w:name w:val="List"/>
    <w:basedOn w:val="1"/>
    <w:qFormat/>
    <w:uiPriority w:val="0"/>
    <w:pPr>
      <w:ind w:left="200" w:hanging="200" w:hangingChars="200"/>
    </w:pPr>
  </w:style>
  <w:style w:type="paragraph" w:styleId="28">
    <w:name w:val="toc 6"/>
    <w:basedOn w:val="1"/>
    <w:next w:val="1"/>
    <w:qFormat/>
    <w:uiPriority w:val="0"/>
    <w:pPr>
      <w:ind w:left="1000" w:leftChars="1000"/>
    </w:pPr>
  </w:style>
  <w:style w:type="paragraph" w:styleId="29">
    <w:name w:val="Body Text Indent 3"/>
    <w:basedOn w:val="1"/>
    <w:link w:val="69"/>
    <w:qFormat/>
    <w:uiPriority w:val="0"/>
    <w:pPr>
      <w:spacing w:after="120"/>
      <w:ind w:left="420" w:leftChars="200"/>
    </w:pPr>
    <w:rPr>
      <w:sz w:val="16"/>
      <w:szCs w:val="16"/>
    </w:rPr>
  </w:style>
  <w:style w:type="paragraph" w:styleId="30">
    <w:name w:val="toc 2"/>
    <w:basedOn w:val="1"/>
    <w:next w:val="1"/>
    <w:qFormat/>
    <w:uiPriority w:val="39"/>
    <w:pPr>
      <w:tabs>
        <w:tab w:val="right" w:leader="middleDot" w:pos="8948"/>
      </w:tabs>
      <w:spacing w:before="60" w:after="60"/>
      <w:ind w:left="210"/>
    </w:pPr>
    <w:rPr>
      <w:smallCaps/>
    </w:rPr>
  </w:style>
  <w:style w:type="paragraph" w:styleId="31">
    <w:name w:val="Body Text 2"/>
    <w:basedOn w:val="1"/>
    <w:semiHidden/>
    <w:qFormat/>
    <w:uiPriority w:val="0"/>
    <w:rPr>
      <w:rFonts w:ascii="宋体"/>
      <w:color w:val="000000"/>
      <w:sz w:val="28"/>
    </w:rPr>
  </w:style>
  <w:style w:type="paragraph" w:styleId="32">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33">
    <w:name w:val="Title"/>
    <w:basedOn w:val="1"/>
    <w:link w:val="70"/>
    <w:qFormat/>
    <w:uiPriority w:val="0"/>
    <w:pPr>
      <w:jc w:val="center"/>
    </w:pPr>
    <w:rPr>
      <w:rFonts w:ascii="Calibri" w:hAnsi="Calibri"/>
      <w:sz w:val="30"/>
      <w:szCs w:val="30"/>
    </w:rPr>
  </w:style>
  <w:style w:type="paragraph" w:styleId="34">
    <w:name w:val="annotation subject"/>
    <w:basedOn w:val="14"/>
    <w:next w:val="14"/>
    <w:link w:val="71"/>
    <w:qFormat/>
    <w:uiPriority w:val="0"/>
    <w:rPr>
      <w:b/>
      <w:bCs/>
    </w:rPr>
  </w:style>
  <w:style w:type="paragraph" w:styleId="35">
    <w:name w:val="Body Text First Indent"/>
    <w:basedOn w:val="15"/>
    <w:next w:val="28"/>
    <w:link w:val="50"/>
    <w:qFormat/>
    <w:uiPriority w:val="99"/>
    <w:pPr>
      <w:ind w:firstLine="420" w:firstLineChars="100"/>
    </w:pPr>
    <w:rPr>
      <w:szCs w:val="24"/>
    </w:rPr>
  </w:style>
  <w:style w:type="paragraph" w:styleId="36">
    <w:name w:val="Body Text First Indent 2"/>
    <w:basedOn w:val="17"/>
    <w:next w:val="37"/>
    <w:link w:val="72"/>
    <w:qFormat/>
    <w:uiPriority w:val="0"/>
    <w:pPr>
      <w:ind w:firstLine="420" w:firstLineChars="200"/>
    </w:pPr>
  </w:style>
  <w:style w:type="paragraph" w:customStyle="1" w:styleId="37">
    <w:name w:val="xl53"/>
    <w:basedOn w:val="1"/>
    <w:next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sz w:val="20"/>
    </w:rPr>
  </w:style>
  <w:style w:type="table" w:styleId="39">
    <w:name w:val="Table Grid"/>
    <w:basedOn w:val="3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qFormat/>
    <w:uiPriority w:val="22"/>
    <w:rPr>
      <w:b/>
      <w:bCs/>
    </w:rPr>
  </w:style>
  <w:style w:type="character" w:styleId="42">
    <w:name w:val="page number"/>
    <w:qFormat/>
    <w:uiPriority w:val="0"/>
  </w:style>
  <w:style w:type="character" w:styleId="43">
    <w:name w:val="FollowedHyperlink"/>
    <w:unhideWhenUsed/>
    <w:qFormat/>
    <w:uiPriority w:val="99"/>
    <w:rPr>
      <w:color w:val="800080"/>
      <w:u w:val="single"/>
    </w:rPr>
  </w:style>
  <w:style w:type="character" w:styleId="44">
    <w:name w:val="Hyperlink"/>
    <w:qFormat/>
    <w:uiPriority w:val="99"/>
    <w:rPr>
      <w:color w:val="0000FF"/>
      <w:u w:val="single"/>
    </w:rPr>
  </w:style>
  <w:style w:type="character" w:styleId="45">
    <w:name w:val="annotation reference"/>
    <w:qFormat/>
    <w:uiPriority w:val="0"/>
    <w:rPr>
      <w:sz w:val="21"/>
      <w:szCs w:val="21"/>
    </w:rPr>
  </w:style>
  <w:style w:type="character" w:styleId="46">
    <w:name w:val="HTML Sample"/>
    <w:basedOn w:val="40"/>
    <w:semiHidden/>
    <w:unhideWhenUsed/>
    <w:qFormat/>
    <w:uiPriority w:val="0"/>
    <w:rPr>
      <w:rFonts w:ascii="Courier New" w:hAnsi="Courier New"/>
    </w:rPr>
  </w:style>
  <w:style w:type="character" w:customStyle="1" w:styleId="47">
    <w:name w:val="正文文本 字符"/>
    <w:link w:val="15"/>
    <w:qFormat/>
    <w:uiPriority w:val="99"/>
    <w:rPr>
      <w:rFonts w:eastAsia="??"/>
      <w:kern w:val="2"/>
      <w:sz w:val="28"/>
      <w:szCs w:val="28"/>
      <w:lang w:val="en-US" w:eastAsia="zh-CN" w:bidi="ar-SA"/>
    </w:rPr>
  </w:style>
  <w:style w:type="paragraph" w:customStyle="1" w:styleId="48">
    <w:name w:val="表格文字"/>
    <w:basedOn w:val="19"/>
    <w:next w:val="15"/>
    <w:qFormat/>
    <w:uiPriority w:val="99"/>
    <w:pPr>
      <w:jc w:val="left"/>
    </w:pPr>
    <w:rPr>
      <w:kern w:val="21"/>
    </w:rPr>
  </w:style>
  <w:style w:type="paragraph" w:customStyle="1" w:styleId="49">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50">
    <w:name w:val="正文首行缩进 字符"/>
    <w:link w:val="35"/>
    <w:qFormat/>
    <w:uiPriority w:val="99"/>
    <w:rPr>
      <w:rFonts w:eastAsia="??"/>
      <w:kern w:val="2"/>
      <w:sz w:val="28"/>
      <w:szCs w:val="24"/>
    </w:rPr>
  </w:style>
  <w:style w:type="character" w:customStyle="1" w:styleId="51">
    <w:name w:val="标题 1 字符"/>
    <w:link w:val="2"/>
    <w:qFormat/>
    <w:uiPriority w:val="9"/>
    <w:rPr>
      <w:b/>
      <w:bCs/>
      <w:kern w:val="44"/>
      <w:sz w:val="44"/>
      <w:szCs w:val="44"/>
    </w:rPr>
  </w:style>
  <w:style w:type="character" w:customStyle="1" w:styleId="52">
    <w:name w:val="标题 2 字符"/>
    <w:link w:val="3"/>
    <w:qFormat/>
    <w:uiPriority w:val="0"/>
    <w:rPr>
      <w:rFonts w:ascii="Arial" w:hAnsi="Arial" w:eastAsia="??"/>
      <w:b/>
      <w:kern w:val="2"/>
      <w:sz w:val="32"/>
      <w:szCs w:val="28"/>
      <w:lang w:val="en-US" w:eastAsia="zh-CN" w:bidi="ar-SA"/>
    </w:rPr>
  </w:style>
  <w:style w:type="character" w:customStyle="1" w:styleId="53">
    <w:name w:val="标题 3 字符"/>
    <w:link w:val="4"/>
    <w:qFormat/>
    <w:uiPriority w:val="9"/>
    <w:rPr>
      <w:b/>
      <w:bCs/>
      <w:kern w:val="2"/>
      <w:sz w:val="32"/>
      <w:szCs w:val="32"/>
    </w:rPr>
  </w:style>
  <w:style w:type="character" w:customStyle="1" w:styleId="54">
    <w:name w:val="标题 4 字符"/>
    <w:link w:val="5"/>
    <w:qFormat/>
    <w:uiPriority w:val="9"/>
    <w:rPr>
      <w:b/>
      <w:bCs/>
      <w:kern w:val="2"/>
      <w:sz w:val="28"/>
      <w:szCs w:val="28"/>
    </w:rPr>
  </w:style>
  <w:style w:type="character" w:customStyle="1" w:styleId="55">
    <w:name w:val="标题 5 字符"/>
    <w:link w:val="6"/>
    <w:semiHidden/>
    <w:qFormat/>
    <w:uiPriority w:val="9"/>
    <w:rPr>
      <w:rFonts w:cs="Times New Roman"/>
      <w:color w:val="0F4761"/>
      <w:sz w:val="24"/>
    </w:rPr>
  </w:style>
  <w:style w:type="character" w:customStyle="1" w:styleId="56">
    <w:name w:val="标题 6 字符"/>
    <w:link w:val="7"/>
    <w:semiHidden/>
    <w:qFormat/>
    <w:uiPriority w:val="9"/>
    <w:rPr>
      <w:rFonts w:cs="Times New Roman"/>
      <w:b/>
      <w:bCs/>
      <w:color w:val="0F4761"/>
    </w:rPr>
  </w:style>
  <w:style w:type="character" w:customStyle="1" w:styleId="57">
    <w:name w:val="标题 7 字符"/>
    <w:link w:val="8"/>
    <w:semiHidden/>
    <w:qFormat/>
    <w:uiPriority w:val="9"/>
    <w:rPr>
      <w:rFonts w:cs="Times New Roman"/>
      <w:b/>
      <w:bCs/>
      <w:color w:val="595959"/>
    </w:rPr>
  </w:style>
  <w:style w:type="character" w:customStyle="1" w:styleId="58">
    <w:name w:val="标题 8 字符"/>
    <w:link w:val="9"/>
    <w:semiHidden/>
    <w:qFormat/>
    <w:uiPriority w:val="9"/>
    <w:rPr>
      <w:rFonts w:cs="Times New Roman"/>
      <w:color w:val="595959"/>
    </w:rPr>
  </w:style>
  <w:style w:type="character" w:customStyle="1" w:styleId="59">
    <w:name w:val="标题 9 字符"/>
    <w:link w:val="10"/>
    <w:semiHidden/>
    <w:qFormat/>
    <w:uiPriority w:val="9"/>
    <w:rPr>
      <w:rFonts w:eastAsia="等线 Light" w:cs="Times New Roman"/>
      <w:color w:val="595959"/>
    </w:rPr>
  </w:style>
  <w:style w:type="character" w:customStyle="1" w:styleId="60">
    <w:name w:val="文档结构图 字符"/>
    <w:link w:val="13"/>
    <w:qFormat/>
    <w:uiPriority w:val="0"/>
    <w:rPr>
      <w:rFonts w:ascii="宋体"/>
      <w:kern w:val="2"/>
      <w:sz w:val="18"/>
      <w:szCs w:val="18"/>
    </w:rPr>
  </w:style>
  <w:style w:type="character" w:customStyle="1" w:styleId="61">
    <w:name w:val="批注文字 字符"/>
    <w:link w:val="14"/>
    <w:qFormat/>
    <w:uiPriority w:val="0"/>
    <w:rPr>
      <w:kern w:val="2"/>
      <w:sz w:val="21"/>
      <w:szCs w:val="24"/>
    </w:rPr>
  </w:style>
  <w:style w:type="character" w:customStyle="1" w:styleId="62">
    <w:name w:val="正文文本缩进 字符"/>
    <w:link w:val="17"/>
    <w:qFormat/>
    <w:uiPriority w:val="0"/>
    <w:rPr>
      <w:kern w:val="2"/>
      <w:sz w:val="21"/>
    </w:rPr>
  </w:style>
  <w:style w:type="character" w:customStyle="1" w:styleId="63">
    <w:name w:val="纯文本 字符"/>
    <w:link w:val="19"/>
    <w:qFormat/>
    <w:uiPriority w:val="0"/>
    <w:rPr>
      <w:rFonts w:ascii="宋体" w:hAnsi="Courier New" w:eastAsia="仿宋_GB2312"/>
      <w:kern w:val="2"/>
      <w:sz w:val="30"/>
      <w:lang w:val="en-US" w:eastAsia="zh-CN" w:bidi="ar-SA"/>
    </w:rPr>
  </w:style>
  <w:style w:type="character" w:customStyle="1" w:styleId="64">
    <w:name w:val="正文文本缩进 2 字符"/>
    <w:link w:val="21"/>
    <w:qFormat/>
    <w:uiPriority w:val="0"/>
    <w:rPr>
      <w:kern w:val="2"/>
      <w:sz w:val="28"/>
    </w:rPr>
  </w:style>
  <w:style w:type="character" w:customStyle="1" w:styleId="65">
    <w:name w:val="批注框文本 字符"/>
    <w:link w:val="22"/>
    <w:qFormat/>
    <w:uiPriority w:val="0"/>
    <w:rPr>
      <w:kern w:val="2"/>
      <w:sz w:val="18"/>
      <w:szCs w:val="18"/>
    </w:rPr>
  </w:style>
  <w:style w:type="character" w:customStyle="1" w:styleId="66">
    <w:name w:val="页脚 字符"/>
    <w:link w:val="23"/>
    <w:qFormat/>
    <w:uiPriority w:val="99"/>
    <w:rPr>
      <w:kern w:val="2"/>
      <w:sz w:val="18"/>
      <w:szCs w:val="18"/>
    </w:rPr>
  </w:style>
  <w:style w:type="character" w:customStyle="1" w:styleId="67">
    <w:name w:val="页眉 字符"/>
    <w:link w:val="24"/>
    <w:qFormat/>
    <w:uiPriority w:val="99"/>
    <w:rPr>
      <w:kern w:val="2"/>
      <w:sz w:val="18"/>
      <w:szCs w:val="18"/>
    </w:rPr>
  </w:style>
  <w:style w:type="character" w:customStyle="1" w:styleId="68">
    <w:name w:val="副标题 字符"/>
    <w:link w:val="26"/>
    <w:qFormat/>
    <w:uiPriority w:val="11"/>
    <w:rPr>
      <w:rFonts w:ascii="等线 Light" w:hAnsi="等线 Light" w:eastAsia="等线 Light" w:cs="Times New Roman"/>
      <w:color w:val="595959"/>
      <w:spacing w:val="15"/>
      <w:sz w:val="28"/>
      <w:szCs w:val="28"/>
    </w:rPr>
  </w:style>
  <w:style w:type="character" w:customStyle="1" w:styleId="69">
    <w:name w:val="正文文本缩进 3 字符"/>
    <w:link w:val="29"/>
    <w:qFormat/>
    <w:uiPriority w:val="0"/>
    <w:rPr>
      <w:kern w:val="2"/>
      <w:sz w:val="16"/>
      <w:szCs w:val="16"/>
    </w:rPr>
  </w:style>
  <w:style w:type="character" w:customStyle="1" w:styleId="70">
    <w:name w:val="标题 字符"/>
    <w:link w:val="33"/>
    <w:qFormat/>
    <w:uiPriority w:val="0"/>
    <w:rPr>
      <w:rFonts w:ascii="Calibri" w:hAnsi="Calibri"/>
      <w:kern w:val="2"/>
      <w:sz w:val="30"/>
      <w:szCs w:val="30"/>
    </w:rPr>
  </w:style>
  <w:style w:type="character" w:customStyle="1" w:styleId="71">
    <w:name w:val="批注主题 字符"/>
    <w:link w:val="34"/>
    <w:qFormat/>
    <w:uiPriority w:val="0"/>
    <w:rPr>
      <w:b/>
      <w:bCs/>
      <w:kern w:val="2"/>
      <w:sz w:val="21"/>
      <w:szCs w:val="24"/>
    </w:rPr>
  </w:style>
  <w:style w:type="character" w:customStyle="1" w:styleId="72">
    <w:name w:val="正文首行缩进 2 字符"/>
    <w:link w:val="36"/>
    <w:qFormat/>
    <w:uiPriority w:val="0"/>
  </w:style>
  <w:style w:type="paragraph" w:customStyle="1" w:styleId="73">
    <w:name w:val="段落"/>
    <w:qFormat/>
    <w:uiPriority w:val="5"/>
    <w:pPr>
      <w:adjustRightInd w:val="0"/>
      <w:snapToGrid w:val="0"/>
      <w:spacing w:line="360" w:lineRule="auto"/>
      <w:ind w:firstLine="200" w:firstLineChars="200"/>
    </w:pPr>
    <w:rPr>
      <w:rFonts w:ascii="Times New Roman" w:hAnsi="Times New Roman" w:eastAsia="宋体" w:cs="Times New Roman"/>
      <w:snapToGrid w:val="0"/>
      <w:color w:val="000000"/>
      <w:sz w:val="24"/>
      <w:szCs w:val="24"/>
      <w:lang w:val="en-US" w:eastAsia="zh-CN" w:bidi="ar-SA"/>
    </w:rPr>
  </w:style>
  <w:style w:type="character" w:customStyle="1" w:styleId="74">
    <w:name w:val="font81"/>
    <w:basedOn w:val="40"/>
    <w:qFormat/>
    <w:uiPriority w:val="0"/>
    <w:rPr>
      <w:rFonts w:hint="eastAsia" w:ascii="宋体" w:hAnsi="宋体" w:eastAsia="宋体" w:cs="宋体"/>
      <w:color w:val="000000"/>
      <w:sz w:val="20"/>
      <w:szCs w:val="20"/>
      <w:u w:val="none"/>
    </w:rPr>
  </w:style>
  <w:style w:type="character" w:customStyle="1" w:styleId="75">
    <w:name w:val="apple-style-span"/>
    <w:qFormat/>
    <w:uiPriority w:val="0"/>
    <w:rPr>
      <w:rFonts w:ascii="Tahoma" w:hAnsi="Tahoma"/>
      <w:sz w:val="24"/>
      <w:szCs w:val="20"/>
    </w:rPr>
  </w:style>
  <w:style w:type="character" w:customStyle="1" w:styleId="76">
    <w:name w:val="font71"/>
    <w:basedOn w:val="40"/>
    <w:qFormat/>
    <w:uiPriority w:val="0"/>
    <w:rPr>
      <w:rFonts w:ascii="Arial" w:hAnsi="Arial" w:cs="Arial"/>
      <w:color w:val="000000"/>
      <w:sz w:val="20"/>
      <w:szCs w:val="20"/>
      <w:u w:val="none"/>
    </w:rPr>
  </w:style>
  <w:style w:type="character" w:customStyle="1" w:styleId="77">
    <w:name w:val="font11"/>
    <w:basedOn w:val="40"/>
    <w:qFormat/>
    <w:uiPriority w:val="0"/>
    <w:rPr>
      <w:rFonts w:hint="eastAsia" w:ascii="宋体" w:hAnsi="宋体" w:eastAsia="宋体" w:cs="宋体"/>
      <w:b/>
      <w:color w:val="000000"/>
      <w:sz w:val="22"/>
      <w:szCs w:val="22"/>
      <w:u w:val="none"/>
    </w:rPr>
  </w:style>
  <w:style w:type="character" w:customStyle="1" w:styleId="78">
    <w:name w:val="font51"/>
    <w:qFormat/>
    <w:uiPriority w:val="0"/>
    <w:rPr>
      <w:rFonts w:hint="eastAsia" w:ascii="宋体" w:hAnsi="宋体" w:eastAsia="宋体" w:cs="宋体"/>
      <w:color w:val="000000"/>
      <w:sz w:val="22"/>
      <w:szCs w:val="22"/>
      <w:u w:val="none"/>
    </w:rPr>
  </w:style>
  <w:style w:type="character" w:customStyle="1" w:styleId="79">
    <w:name w:val="font01"/>
    <w:basedOn w:val="40"/>
    <w:qFormat/>
    <w:uiPriority w:val="0"/>
    <w:rPr>
      <w:rFonts w:hint="eastAsia" w:ascii="宋体" w:hAnsi="宋体" w:eastAsia="宋体" w:cs="宋体"/>
      <w:b/>
      <w:color w:val="000000"/>
      <w:sz w:val="40"/>
      <w:szCs w:val="40"/>
      <w:u w:val="none"/>
    </w:rPr>
  </w:style>
  <w:style w:type="character" w:customStyle="1" w:styleId="80">
    <w:name w:val="font31"/>
    <w:basedOn w:val="40"/>
    <w:qFormat/>
    <w:uiPriority w:val="0"/>
    <w:rPr>
      <w:rFonts w:hint="eastAsia" w:ascii="宋体" w:hAnsi="宋体" w:eastAsia="宋体" w:cs="宋体"/>
      <w:color w:val="000000"/>
      <w:sz w:val="20"/>
      <w:szCs w:val="20"/>
      <w:u w:val="none"/>
    </w:rPr>
  </w:style>
  <w:style w:type="character" w:customStyle="1" w:styleId="81">
    <w:name w:val="font61"/>
    <w:qFormat/>
    <w:uiPriority w:val="0"/>
    <w:rPr>
      <w:rFonts w:hint="default" w:ascii="Times New Roman" w:hAnsi="Times New Roman" w:cs="Times New Roman"/>
      <w:color w:val="000000"/>
      <w:sz w:val="20"/>
      <w:szCs w:val="20"/>
      <w:u w:val="none"/>
    </w:rPr>
  </w:style>
  <w:style w:type="character" w:customStyle="1" w:styleId="82">
    <w:name w:val="font91"/>
    <w:qFormat/>
    <w:uiPriority w:val="0"/>
    <w:rPr>
      <w:rFonts w:hint="eastAsia" w:ascii="宋体" w:hAnsi="宋体" w:eastAsia="宋体" w:cs="宋体"/>
      <w:color w:val="000000"/>
      <w:sz w:val="20"/>
      <w:szCs w:val="20"/>
      <w:u w:val="none"/>
    </w:rPr>
  </w:style>
  <w:style w:type="character" w:customStyle="1" w:styleId="83">
    <w:name w:val="font112"/>
    <w:qFormat/>
    <w:uiPriority w:val="0"/>
    <w:rPr>
      <w:rFonts w:hint="eastAsia" w:ascii="宋体" w:hAnsi="宋体" w:eastAsia="宋体" w:cs="宋体"/>
      <w:color w:val="000000"/>
      <w:sz w:val="22"/>
      <w:szCs w:val="22"/>
      <w:u w:val="none"/>
    </w:rPr>
  </w:style>
  <w:style w:type="character" w:customStyle="1" w:styleId="84">
    <w:name w:val="Char Char7"/>
    <w:qFormat/>
    <w:uiPriority w:val="0"/>
    <w:rPr>
      <w:rFonts w:ascii="??" w:hAnsi="??" w:eastAsia="??" w:cs="宋体"/>
      <w:kern w:val="2"/>
      <w:sz w:val="24"/>
      <w:szCs w:val="28"/>
    </w:rPr>
  </w:style>
  <w:style w:type="character" w:customStyle="1" w:styleId="85">
    <w:name w:val="font21"/>
    <w:basedOn w:val="40"/>
    <w:qFormat/>
    <w:uiPriority w:val="0"/>
    <w:rPr>
      <w:rFonts w:ascii="Calibri" w:hAnsi="Calibri" w:cs="Calibri"/>
      <w:color w:val="000000"/>
      <w:sz w:val="22"/>
      <w:szCs w:val="22"/>
      <w:u w:val="none"/>
    </w:rPr>
  </w:style>
  <w:style w:type="character" w:customStyle="1" w:styleId="86">
    <w:name w:val="font111"/>
    <w:qFormat/>
    <w:uiPriority w:val="0"/>
    <w:rPr>
      <w:rFonts w:hint="eastAsia" w:ascii="宋体" w:hAnsi="宋体" w:eastAsia="宋体" w:cs="宋体"/>
      <w:color w:val="7030A0"/>
      <w:sz w:val="20"/>
      <w:szCs w:val="20"/>
      <w:u w:val="none"/>
    </w:rPr>
  </w:style>
  <w:style w:type="character" w:customStyle="1" w:styleId="87">
    <w:name w:val="font41"/>
    <w:qFormat/>
    <w:uiPriority w:val="0"/>
    <w:rPr>
      <w:rFonts w:hint="eastAsia" w:ascii="宋体" w:hAnsi="宋体" w:eastAsia="宋体" w:cs="宋体"/>
      <w:color w:val="7030A0"/>
      <w:sz w:val="20"/>
      <w:szCs w:val="20"/>
      <w:u w:val="none"/>
    </w:rPr>
  </w:style>
  <w:style w:type="character" w:customStyle="1" w:styleId="88">
    <w:name w:val="NormalCharacter"/>
    <w:qFormat/>
    <w:uiPriority w:val="0"/>
    <w:rPr>
      <w:rFonts w:ascii="Calibri" w:hAnsi="Calibri" w:eastAsia="宋体"/>
    </w:rPr>
  </w:style>
  <w:style w:type="paragraph" w:customStyle="1" w:styleId="89">
    <w:name w:val="列出段落11"/>
    <w:basedOn w:val="1"/>
    <w:qFormat/>
    <w:uiPriority w:val="0"/>
    <w:pPr>
      <w:ind w:firstLine="420" w:firstLineChars="200"/>
    </w:pPr>
    <w:rPr>
      <w:rFonts w:ascii="Calibri" w:hAnsi="Calibri"/>
      <w:szCs w:val="22"/>
    </w:rPr>
  </w:style>
  <w:style w:type="paragraph" w:customStyle="1" w:styleId="90">
    <w:name w:val="_Style 8"/>
    <w:basedOn w:val="1"/>
    <w:next w:val="91"/>
    <w:qFormat/>
    <w:uiPriority w:val="34"/>
    <w:pPr>
      <w:ind w:firstLine="420" w:firstLineChars="200"/>
    </w:pPr>
    <w:rPr>
      <w:rFonts w:ascii="Calibri" w:hAnsi="Calibri"/>
      <w:szCs w:val="22"/>
    </w:rPr>
  </w:style>
  <w:style w:type="paragraph" w:styleId="91">
    <w:name w:val="List Paragraph"/>
    <w:basedOn w:val="1"/>
    <w:qFormat/>
    <w:uiPriority w:val="34"/>
    <w:pPr>
      <w:autoSpaceDE w:val="0"/>
      <w:autoSpaceDN w:val="0"/>
      <w:adjustRightInd w:val="0"/>
      <w:ind w:firstLine="200" w:firstLineChars="200"/>
      <w:jc w:val="left"/>
    </w:pPr>
    <w:rPr>
      <w:rFonts w:eastAsia="??"/>
      <w:kern w:val="0"/>
      <w:sz w:val="24"/>
      <w:szCs w:val="24"/>
    </w:rPr>
  </w:style>
  <w:style w:type="paragraph" w:customStyle="1" w:styleId="92">
    <w:name w:val="列出段落1"/>
    <w:basedOn w:val="1"/>
    <w:qFormat/>
    <w:uiPriority w:val="34"/>
    <w:pPr>
      <w:ind w:firstLine="420" w:firstLineChars="200"/>
    </w:pPr>
  </w:style>
  <w:style w:type="paragraph" w:customStyle="1" w:styleId="93">
    <w:name w:val="_Style 88"/>
    <w:unhideWhenUsed/>
    <w:qFormat/>
    <w:uiPriority w:val="99"/>
    <w:rPr>
      <w:rFonts w:ascii="Times New Roman" w:hAnsi="Times New Roman" w:eastAsia="宋体" w:cs="Times New Roman"/>
      <w:kern w:val="2"/>
      <w:sz w:val="21"/>
      <w:lang w:val="en-US" w:eastAsia="zh-CN" w:bidi="ar-SA"/>
    </w:rPr>
  </w:style>
  <w:style w:type="paragraph" w:customStyle="1" w:styleId="94">
    <w:name w:val="Table Heading"/>
    <w:qFormat/>
    <w:uiPriority w:val="0"/>
    <w:pPr>
      <w:keepNext/>
      <w:spacing w:before="80" w:after="80"/>
      <w:jc w:val="center"/>
    </w:pPr>
    <w:rPr>
      <w:rFonts w:ascii="Arial" w:hAnsi="Arial" w:eastAsia="黑体" w:cs="Arial Narrow"/>
      <w:bCs/>
      <w:sz w:val="18"/>
      <w:lang w:val="en-US" w:eastAsia="zh-CN" w:bidi="ar-SA"/>
    </w:rPr>
  </w:style>
  <w:style w:type="paragraph" w:customStyle="1" w:styleId="95">
    <w:name w:val="正文文本缩进1"/>
    <w:basedOn w:val="1"/>
    <w:qFormat/>
    <w:uiPriority w:val="0"/>
    <w:pPr>
      <w:ind w:firstLine="200"/>
    </w:pPr>
    <w:rPr>
      <w:rFonts w:ascii="仿宋_GB2312" w:eastAsia="仿宋_GB2312"/>
      <w:sz w:val="32"/>
    </w:rPr>
  </w:style>
  <w:style w:type="paragraph" w:customStyle="1" w:styleId="96">
    <w:name w:val="Body text|1"/>
    <w:basedOn w:val="1"/>
    <w:qFormat/>
    <w:uiPriority w:val="0"/>
    <w:pPr>
      <w:spacing w:line="413" w:lineRule="auto"/>
    </w:pPr>
    <w:rPr>
      <w:rFonts w:ascii="宋体" w:hAnsi="宋体" w:cs="宋体"/>
      <w:sz w:val="20"/>
      <w:lang w:val="zh-CN" w:bidi="zh-CN"/>
    </w:rPr>
  </w:style>
  <w:style w:type="paragraph" w:customStyle="1" w:styleId="97">
    <w:name w:val="正文1"/>
    <w:basedOn w:val="1"/>
    <w:qFormat/>
    <w:uiPriority w:val="0"/>
    <w:pPr>
      <w:adjustRightInd w:val="0"/>
      <w:spacing w:line="318" w:lineRule="atLeast"/>
      <w:ind w:left="369" w:firstLine="369"/>
      <w:textAlignment w:val="baseline"/>
    </w:pPr>
    <w:rPr>
      <w:rFonts w:ascii="宋体"/>
    </w:rPr>
  </w:style>
  <w:style w:type="paragraph" w:customStyle="1" w:styleId="98">
    <w:name w:val="newnewnewnew"/>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9">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100">
    <w:name w:val="样式 正文文本缩进 + 首行缩进:  2 字符 行距: 1.5 倍行距"/>
    <w:basedOn w:val="17"/>
    <w:qFormat/>
    <w:uiPriority w:val="0"/>
    <w:pPr>
      <w:spacing w:before="156"/>
      <w:ind w:left="0" w:leftChars="0" w:firstLine="482"/>
    </w:pPr>
    <w:rPr>
      <w:rFonts w:cs="宋体"/>
      <w:b/>
    </w:rPr>
  </w:style>
  <w:style w:type="paragraph" w:customStyle="1" w:styleId="101">
    <w:name w:val="newnew"/>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2">
    <w:name w:val="列表段落1"/>
    <w:basedOn w:val="1"/>
    <w:qFormat/>
    <w:uiPriority w:val="0"/>
    <w:pPr>
      <w:ind w:firstLine="420" w:firstLineChars="200"/>
    </w:pPr>
    <w:rPr>
      <w:rFonts w:ascii="Calibri" w:hAnsi="Calibri"/>
      <w:szCs w:val="22"/>
    </w:rPr>
  </w:style>
  <w:style w:type="paragraph" w:customStyle="1" w:styleId="103">
    <w:name w:val="_Style 3"/>
    <w:basedOn w:val="1"/>
    <w:qFormat/>
    <w:uiPriority w:val="1"/>
    <w:pPr>
      <w:widowControl/>
      <w:spacing w:after="200" w:line="276" w:lineRule="auto"/>
      <w:ind w:left="720"/>
      <w:contextualSpacing/>
      <w:jc w:val="left"/>
    </w:pPr>
    <w:rPr>
      <w:rFonts w:ascii="Calibri" w:hAnsi="Calibri"/>
      <w:kern w:val="0"/>
      <w:sz w:val="22"/>
      <w:szCs w:val="22"/>
    </w:rPr>
  </w:style>
  <w:style w:type="paragraph" w:customStyle="1" w:styleId="104">
    <w:name w:val="_Style 64"/>
    <w:basedOn w:val="1"/>
    <w:next w:val="91"/>
    <w:qFormat/>
    <w:uiPriority w:val="0"/>
    <w:pPr>
      <w:ind w:firstLine="420" w:firstLineChars="200"/>
    </w:pPr>
    <w:rPr>
      <w:szCs w:val="24"/>
    </w:rPr>
  </w:style>
  <w:style w:type="paragraph" w:customStyle="1" w:styleId="105">
    <w:name w:val="font5"/>
    <w:basedOn w:val="1"/>
    <w:qFormat/>
    <w:uiPriority w:val="0"/>
    <w:pPr>
      <w:widowControl/>
      <w:spacing w:before="100" w:beforeAutospacing="1" w:after="100" w:afterAutospacing="1"/>
      <w:jc w:val="left"/>
    </w:pPr>
    <w:rPr>
      <w:rFonts w:hint="eastAsia" w:ascii="宋体" w:hAnsi="宋体"/>
      <w:kern w:val="0"/>
      <w:sz w:val="18"/>
    </w:rPr>
  </w:style>
  <w:style w:type="paragraph" w:customStyle="1" w:styleId="106">
    <w:name w:val="正文样式"/>
    <w:basedOn w:val="1"/>
    <w:qFormat/>
    <w:uiPriority w:val="0"/>
    <w:pPr>
      <w:spacing w:beforeLines="50" w:line="312" w:lineRule="auto"/>
      <w:ind w:firstLine="200" w:firstLineChars="200"/>
    </w:pPr>
    <w:rPr>
      <w:rFonts w:ascii="Calibri" w:hAnsi="Calibri"/>
      <w:sz w:val="24"/>
      <w:szCs w:val="24"/>
    </w:rPr>
  </w:style>
  <w:style w:type="paragraph" w:customStyle="1" w:styleId="107">
    <w:name w:val="xl30"/>
    <w:basedOn w:val="1"/>
    <w:qFormat/>
    <w:uiPriority w:val="0"/>
    <w:pPr>
      <w:widowControl/>
      <w:spacing w:before="100" w:beforeAutospacing="1" w:after="100" w:afterAutospacing="1"/>
      <w:jc w:val="center"/>
      <w:textAlignment w:val="center"/>
    </w:pPr>
    <w:rPr>
      <w:rFonts w:ascii="楷体_GB2312" w:hAnsi="宋体" w:eastAsia="楷体_GB2312"/>
      <w:b/>
      <w:kern w:val="0"/>
      <w:sz w:val="32"/>
    </w:rPr>
  </w:style>
  <w:style w:type="paragraph" w:customStyle="1" w:styleId="108">
    <w:name w:val="Table Text"/>
    <w:qFormat/>
    <w:uiPriority w:val="0"/>
    <w:pPr>
      <w:autoSpaceDE w:val="0"/>
      <w:autoSpaceDN w:val="0"/>
      <w:spacing w:before="80" w:after="80"/>
      <w:textAlignment w:val="bottom"/>
    </w:pPr>
    <w:rPr>
      <w:rFonts w:ascii="Arial" w:hAnsi="Arial" w:eastAsia="宋体" w:cs="Arial Narrow"/>
      <w:sz w:val="18"/>
      <w:szCs w:val="18"/>
      <w:lang w:val="en-US" w:eastAsia="zh-CN" w:bidi="ar-SA"/>
    </w:rPr>
  </w:style>
  <w:style w:type="paragraph" w:customStyle="1" w:styleId="109">
    <w:name w:val="列表段落2"/>
    <w:basedOn w:val="1"/>
    <w:qFormat/>
    <w:uiPriority w:val="99"/>
    <w:pPr>
      <w:ind w:firstLine="420" w:firstLineChars="200"/>
    </w:pPr>
    <w:rPr>
      <w:rFonts w:ascii="Calibri" w:hAnsi="Calibri"/>
      <w:szCs w:val="22"/>
    </w:rPr>
  </w:style>
  <w:style w:type="paragraph" w:customStyle="1" w:styleId="110">
    <w:name w:val="xl35"/>
    <w:basedOn w:val="1"/>
    <w:qFormat/>
    <w:uiPriority w:val="0"/>
    <w:pPr>
      <w:widowControl/>
      <w:spacing w:before="100" w:beforeAutospacing="1" w:after="100" w:afterAutospacing="1"/>
      <w:jc w:val="right"/>
      <w:textAlignment w:val="center"/>
    </w:pPr>
    <w:rPr>
      <w:rFonts w:ascii="宋体" w:hAnsi="宋体"/>
      <w:kern w:val="0"/>
      <w:sz w:val="18"/>
    </w:rPr>
  </w:style>
  <w:style w:type="paragraph" w:customStyle="1" w:styleId="111">
    <w:name w:val="无间隔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2">
    <w:name w:val="_Style 10"/>
    <w:basedOn w:val="1"/>
    <w:qFormat/>
    <w:uiPriority w:val="0"/>
    <w:rPr>
      <w:rFonts w:ascii="仿宋_GB2312" w:eastAsia="仿宋_GB2312"/>
      <w:b/>
      <w:sz w:val="32"/>
      <w:szCs w:val="32"/>
    </w:rPr>
  </w:style>
  <w:style w:type="paragraph" w:customStyle="1" w:styleId="113">
    <w:name w:val="列出段落2"/>
    <w:basedOn w:val="1"/>
    <w:qFormat/>
    <w:uiPriority w:val="99"/>
    <w:pPr>
      <w:spacing w:line="360" w:lineRule="auto"/>
      <w:ind w:firstLine="420" w:firstLineChars="200"/>
    </w:pPr>
  </w:style>
  <w:style w:type="paragraph" w:customStyle="1" w:styleId="114">
    <w:name w:val="reader-word-layer reader-word-s1-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5">
    <w:name w:val="Char"/>
    <w:basedOn w:val="1"/>
    <w:qFormat/>
    <w:uiPriority w:val="0"/>
    <w:rPr>
      <w:szCs w:val="24"/>
    </w:rPr>
  </w:style>
  <w:style w:type="paragraph" w:customStyle="1" w:styleId="116">
    <w:name w:val="Default Text"/>
    <w:basedOn w:val="1"/>
    <w:qFormat/>
    <w:uiPriority w:val="0"/>
    <w:pPr>
      <w:widowControl/>
      <w:overflowPunct w:val="0"/>
      <w:autoSpaceDE w:val="0"/>
      <w:autoSpaceDN w:val="0"/>
      <w:adjustRightInd w:val="0"/>
      <w:jc w:val="left"/>
      <w:textAlignment w:val="baseline"/>
    </w:pPr>
    <w:rPr>
      <w:kern w:val="0"/>
      <w:sz w:val="24"/>
    </w:rPr>
  </w:style>
  <w:style w:type="paragraph" w:customStyle="1" w:styleId="117">
    <w:name w:val="文档正文"/>
    <w:basedOn w:val="1"/>
    <w:qFormat/>
    <w:uiPriority w:val="99"/>
    <w:rPr>
      <w:rFonts w:ascii="宋体" w:hAnsi="宋体" w:cs="宋体"/>
    </w:rPr>
  </w:style>
  <w:style w:type="paragraph" w:customStyle="1" w:styleId="118">
    <w:name w:val="_正文段落"/>
    <w:basedOn w:val="1"/>
    <w:qFormat/>
    <w:uiPriority w:val="0"/>
    <w:pPr>
      <w:spacing w:beforeLines="15" w:afterLines="15" w:line="360" w:lineRule="auto"/>
      <w:ind w:firstLine="480" w:firstLineChars="200"/>
    </w:pPr>
    <w:rPr>
      <w:rFonts w:ascii="宋体" w:hAnsi="宋体"/>
      <w:kern w:val="0"/>
      <w:szCs w:val="24"/>
    </w:rPr>
  </w:style>
  <w:style w:type="paragraph" w:customStyle="1" w:styleId="119">
    <w:name w:val="书籍标题1"/>
    <w:basedOn w:val="1"/>
    <w:next w:val="1"/>
    <w:qFormat/>
    <w:uiPriority w:val="0"/>
    <w:pPr>
      <w:pageBreakBefore/>
      <w:widowControl/>
      <w:tabs>
        <w:tab w:val="left" w:pos="360"/>
      </w:tabs>
      <w:spacing w:beforeLines="200" w:afterLines="200"/>
      <w:ind w:hanging="360"/>
      <w:jc w:val="center"/>
      <w:outlineLvl w:val="0"/>
    </w:pPr>
    <w:rPr>
      <w:rFonts w:eastAsia="黑体"/>
      <w:b/>
      <w:bCs/>
      <w:spacing w:val="20"/>
      <w:kern w:val="44"/>
      <w:sz w:val="44"/>
    </w:rPr>
  </w:style>
  <w:style w:type="paragraph" w:customStyle="1" w:styleId="120">
    <w:name w:val="[Normal]"/>
    <w:qFormat/>
    <w:uiPriority w:val="0"/>
    <w:rPr>
      <w:rFonts w:ascii="宋体" w:hAnsi="宋体" w:eastAsia="宋体" w:cs="Times New Roman"/>
      <w:sz w:val="24"/>
      <w:szCs w:val="22"/>
      <w:lang w:val="zh-CN" w:eastAsia="zh-CN" w:bidi="ar-SA"/>
    </w:rPr>
  </w:style>
  <w:style w:type="paragraph" w:customStyle="1" w:styleId="121">
    <w:name w:val="正文首行缩进 21"/>
    <w:basedOn w:val="95"/>
    <w:qFormat/>
    <w:uiPriority w:val="0"/>
    <w:pPr>
      <w:ind w:firstLine="420"/>
    </w:pPr>
  </w:style>
  <w:style w:type="paragraph" w:customStyle="1" w:styleId="122">
    <w:name w:val="正文2"/>
    <w:next w:val="25"/>
    <w:qFormat/>
    <w:uiPriority w:val="0"/>
    <w:pPr>
      <w:jc w:val="both"/>
    </w:pPr>
    <w:rPr>
      <w:rFonts w:ascii="Calibri" w:hAnsi="Calibri" w:eastAsia="宋体" w:cs="宋体"/>
      <w:kern w:val="2"/>
      <w:sz w:val="21"/>
      <w:szCs w:val="21"/>
      <w:lang w:val="en-US" w:eastAsia="zh-CN" w:bidi="ar-SA"/>
    </w:rPr>
  </w:style>
  <w:style w:type="paragraph" w:customStyle="1" w:styleId="123">
    <w:name w:val="a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4">
    <w:name w:val="p0"/>
    <w:basedOn w:val="1"/>
    <w:qFormat/>
    <w:uiPriority w:val="0"/>
    <w:pPr>
      <w:widowControl/>
    </w:pPr>
    <w:rPr>
      <w:kern w:val="0"/>
      <w:szCs w:val="21"/>
    </w:rPr>
  </w:style>
  <w:style w:type="paragraph" w:customStyle="1" w:styleId="125">
    <w:name w:val="中等深浅列表 2 - 强调文字颜色 41"/>
    <w:basedOn w:val="1"/>
    <w:qFormat/>
    <w:uiPriority w:val="34"/>
    <w:pPr>
      <w:ind w:firstLine="420" w:firstLineChars="200"/>
    </w:pPr>
    <w:rPr>
      <w:rFonts w:ascii="Calibri" w:hAnsi="Calibri"/>
      <w:szCs w:val="22"/>
    </w:rPr>
  </w:style>
  <w:style w:type="paragraph" w:customStyle="1" w:styleId="126">
    <w:name w:val="p16"/>
    <w:basedOn w:val="1"/>
    <w:qFormat/>
    <w:uiPriority w:val="0"/>
    <w:pPr>
      <w:widowControl/>
    </w:pPr>
    <w:rPr>
      <w:rFonts w:ascii="宋体" w:hAnsi="宋体" w:cs="宋体"/>
      <w:kern w:val="0"/>
      <w:sz w:val="30"/>
      <w:szCs w:val="30"/>
    </w:rPr>
  </w:style>
  <w:style w:type="paragraph" w:customStyle="1" w:styleId="127">
    <w:name w:val="Body Text First Indent1"/>
    <w:basedOn w:val="15"/>
    <w:next w:val="23"/>
    <w:qFormat/>
    <w:uiPriority w:val="0"/>
    <w:pPr>
      <w:ind w:firstLine="420" w:firstLineChars="100"/>
    </w:pPr>
  </w:style>
  <w:style w:type="paragraph" w:customStyle="1" w:styleId="128">
    <w:name w:val="4"/>
    <w:basedOn w:val="1"/>
    <w:qFormat/>
    <w:uiPriority w:val="0"/>
    <w:pPr>
      <w:widowControl/>
      <w:spacing w:before="100" w:beforeAutospacing="1" w:after="100" w:afterAutospacing="1"/>
      <w:jc w:val="left"/>
    </w:pPr>
    <w:rPr>
      <w:rFonts w:ascii="宋体" w:hAnsi="宋体" w:cs="宋体"/>
      <w:kern w:val="0"/>
      <w:sz w:val="24"/>
    </w:rPr>
  </w:style>
  <w:style w:type="paragraph" w:customStyle="1" w:styleId="129">
    <w:name w:val="修订1"/>
    <w:unhideWhenUsed/>
    <w:qFormat/>
    <w:uiPriority w:val="99"/>
    <w:rPr>
      <w:rFonts w:ascii="Times New Roman" w:hAnsi="Times New Roman" w:eastAsia="宋体" w:cs="Times New Roman"/>
      <w:kern w:val="2"/>
      <w:sz w:val="21"/>
      <w:lang w:val="en-US" w:eastAsia="zh-CN" w:bidi="ar-SA"/>
    </w:rPr>
  </w:style>
  <w:style w:type="paragraph" w:customStyle="1" w:styleId="130">
    <w:name w:val="无间隔11"/>
    <w:qFormat/>
    <w:uiPriority w:val="0"/>
    <w:pPr>
      <w:adjustRightInd w:val="0"/>
      <w:snapToGrid w:val="0"/>
    </w:pPr>
    <w:rPr>
      <w:rFonts w:ascii="Tahoma" w:hAnsi="Tahoma" w:eastAsia="微软雅黑" w:cs="Tahoma"/>
      <w:sz w:val="22"/>
      <w:szCs w:val="22"/>
      <w:lang w:val="en-US" w:eastAsia="zh-CN" w:bidi="ar-SA"/>
    </w:rPr>
  </w:style>
  <w:style w:type="table" w:customStyle="1" w:styleId="131">
    <w:name w:val="网格型2"/>
    <w:basedOn w:val="3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
    <w:name w:val="网格型1"/>
    <w:basedOn w:val="38"/>
    <w:qFormat/>
    <w:uiPriority w:val="59"/>
    <w:rPr>
      <w:rFonts w:cs="宋体"/>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33">
    <w:name w:val="标题 51"/>
    <w:basedOn w:val="1"/>
    <w:next w:val="1"/>
    <w:unhideWhenUsed/>
    <w:qFormat/>
    <w:uiPriority w:val="9"/>
    <w:pPr>
      <w:keepNext/>
      <w:keepLines/>
      <w:spacing w:before="80" w:after="40"/>
      <w:outlineLvl w:val="4"/>
    </w:pPr>
    <w:rPr>
      <w:rFonts w:ascii="等线" w:hAnsi="等线" w:eastAsia="等线"/>
      <w:color w:val="0F4761"/>
      <w:sz w:val="24"/>
      <w:szCs w:val="24"/>
    </w:rPr>
  </w:style>
  <w:style w:type="paragraph" w:customStyle="1" w:styleId="134">
    <w:name w:val="标题 61"/>
    <w:basedOn w:val="1"/>
    <w:next w:val="1"/>
    <w:unhideWhenUsed/>
    <w:qFormat/>
    <w:uiPriority w:val="9"/>
    <w:pPr>
      <w:keepNext/>
      <w:keepLines/>
      <w:spacing w:before="40"/>
      <w:outlineLvl w:val="5"/>
    </w:pPr>
    <w:rPr>
      <w:rFonts w:ascii="等线" w:hAnsi="等线" w:eastAsia="等线"/>
      <w:b/>
      <w:bCs/>
      <w:color w:val="0F4761"/>
      <w:szCs w:val="24"/>
    </w:rPr>
  </w:style>
  <w:style w:type="paragraph" w:customStyle="1" w:styleId="135">
    <w:name w:val="标题 71"/>
    <w:basedOn w:val="1"/>
    <w:next w:val="1"/>
    <w:unhideWhenUsed/>
    <w:qFormat/>
    <w:uiPriority w:val="9"/>
    <w:pPr>
      <w:keepNext/>
      <w:keepLines/>
      <w:spacing w:before="40"/>
      <w:outlineLvl w:val="6"/>
    </w:pPr>
    <w:rPr>
      <w:rFonts w:ascii="等线" w:hAnsi="等线" w:eastAsia="等线"/>
      <w:b/>
      <w:bCs/>
      <w:color w:val="595959"/>
      <w:szCs w:val="24"/>
    </w:rPr>
  </w:style>
  <w:style w:type="paragraph" w:customStyle="1" w:styleId="136">
    <w:name w:val="标题 81"/>
    <w:basedOn w:val="1"/>
    <w:next w:val="1"/>
    <w:unhideWhenUsed/>
    <w:qFormat/>
    <w:uiPriority w:val="9"/>
    <w:pPr>
      <w:keepNext/>
      <w:keepLines/>
      <w:outlineLvl w:val="7"/>
    </w:pPr>
    <w:rPr>
      <w:rFonts w:ascii="等线" w:hAnsi="等线" w:eastAsia="等线"/>
      <w:color w:val="595959"/>
      <w:szCs w:val="24"/>
    </w:rPr>
  </w:style>
  <w:style w:type="paragraph" w:customStyle="1" w:styleId="137">
    <w:name w:val="标题 91"/>
    <w:basedOn w:val="1"/>
    <w:next w:val="1"/>
    <w:unhideWhenUsed/>
    <w:qFormat/>
    <w:uiPriority w:val="9"/>
    <w:pPr>
      <w:keepNext/>
      <w:keepLines/>
      <w:outlineLvl w:val="8"/>
    </w:pPr>
    <w:rPr>
      <w:rFonts w:ascii="等线" w:hAnsi="等线" w:eastAsia="等线 Light"/>
      <w:color w:val="595959"/>
      <w:szCs w:val="24"/>
    </w:rPr>
  </w:style>
  <w:style w:type="character" w:customStyle="1" w:styleId="138">
    <w:name w:val="标题 1 Char"/>
    <w:qFormat/>
    <w:uiPriority w:val="9"/>
    <w:rPr>
      <w:rFonts w:ascii="等线 Light" w:hAnsi="等线 Light" w:eastAsia="等线 Light" w:cs="Times New Roman"/>
      <w:color w:val="0F4761"/>
      <w:sz w:val="48"/>
      <w:szCs w:val="48"/>
    </w:rPr>
  </w:style>
  <w:style w:type="character" w:customStyle="1" w:styleId="139">
    <w:name w:val="标题 2 Char"/>
    <w:semiHidden/>
    <w:qFormat/>
    <w:uiPriority w:val="9"/>
    <w:rPr>
      <w:rFonts w:ascii="等线 Light" w:hAnsi="等线 Light" w:eastAsia="等线 Light" w:cs="Times New Roman"/>
      <w:color w:val="0F4761"/>
      <w:sz w:val="40"/>
      <w:szCs w:val="40"/>
    </w:rPr>
  </w:style>
  <w:style w:type="character" w:customStyle="1" w:styleId="140">
    <w:name w:val="标题 Char"/>
    <w:qFormat/>
    <w:uiPriority w:val="10"/>
    <w:rPr>
      <w:rFonts w:ascii="等线 Light" w:hAnsi="等线 Light" w:eastAsia="等线 Light" w:cs="Times New Roman"/>
      <w:spacing w:val="-10"/>
      <w:kern w:val="28"/>
      <w:sz w:val="56"/>
      <w:szCs w:val="56"/>
    </w:rPr>
  </w:style>
  <w:style w:type="paragraph" w:customStyle="1" w:styleId="141">
    <w:name w:val="副标题1"/>
    <w:basedOn w:val="1"/>
    <w:next w:val="1"/>
    <w:qFormat/>
    <w:uiPriority w:val="11"/>
    <w:pPr>
      <w:spacing w:after="160"/>
      <w:jc w:val="center"/>
    </w:pPr>
    <w:rPr>
      <w:rFonts w:ascii="等线 Light" w:hAnsi="等线 Light" w:eastAsia="等线 Light"/>
      <w:color w:val="595959"/>
      <w:spacing w:val="15"/>
      <w:sz w:val="28"/>
      <w:szCs w:val="28"/>
    </w:rPr>
  </w:style>
  <w:style w:type="paragraph" w:customStyle="1" w:styleId="142">
    <w:name w:val="引用1"/>
    <w:basedOn w:val="1"/>
    <w:next w:val="1"/>
    <w:qFormat/>
    <w:uiPriority w:val="29"/>
    <w:pPr>
      <w:spacing w:before="160" w:after="160"/>
      <w:jc w:val="center"/>
    </w:pPr>
    <w:rPr>
      <w:rFonts w:ascii="等线" w:hAnsi="等线" w:eastAsia="等线"/>
      <w:i/>
      <w:iCs/>
      <w:color w:val="404040"/>
      <w:szCs w:val="24"/>
    </w:rPr>
  </w:style>
  <w:style w:type="character" w:customStyle="1" w:styleId="143">
    <w:name w:val="引用 字符"/>
    <w:link w:val="144"/>
    <w:qFormat/>
    <w:uiPriority w:val="29"/>
    <w:rPr>
      <w:i/>
      <w:iCs/>
      <w:color w:val="404040"/>
    </w:rPr>
  </w:style>
  <w:style w:type="paragraph" w:styleId="144">
    <w:name w:val="Quote"/>
    <w:basedOn w:val="1"/>
    <w:next w:val="1"/>
    <w:link w:val="143"/>
    <w:qFormat/>
    <w:uiPriority w:val="29"/>
    <w:pPr>
      <w:spacing w:before="200" w:after="160"/>
      <w:ind w:left="864" w:right="864"/>
      <w:jc w:val="center"/>
    </w:pPr>
    <w:rPr>
      <w:i/>
      <w:iCs/>
      <w:color w:val="404040"/>
      <w:kern w:val="0"/>
      <w:sz w:val="20"/>
    </w:rPr>
  </w:style>
  <w:style w:type="character" w:customStyle="1" w:styleId="145">
    <w:name w:val="明显强调1"/>
    <w:qFormat/>
    <w:uiPriority w:val="21"/>
    <w:rPr>
      <w:i/>
      <w:iCs/>
      <w:color w:val="0F4761"/>
    </w:rPr>
  </w:style>
  <w:style w:type="paragraph" w:customStyle="1" w:styleId="146">
    <w:name w:val="明显引用1"/>
    <w:basedOn w:val="1"/>
    <w:next w:val="1"/>
    <w:qFormat/>
    <w:uiPriority w:val="30"/>
    <w:pPr>
      <w:pBdr>
        <w:top w:val="single" w:color="0F4761" w:sz="4" w:space="10"/>
        <w:bottom w:val="single" w:color="0F4761" w:sz="4" w:space="10"/>
      </w:pBdr>
      <w:spacing w:before="360" w:after="360"/>
      <w:ind w:left="864" w:right="864"/>
      <w:jc w:val="center"/>
    </w:pPr>
    <w:rPr>
      <w:rFonts w:ascii="等线" w:hAnsi="等线" w:eastAsia="等线"/>
      <w:i/>
      <w:iCs/>
      <w:color w:val="0F4761"/>
      <w:szCs w:val="24"/>
    </w:rPr>
  </w:style>
  <w:style w:type="character" w:customStyle="1" w:styleId="147">
    <w:name w:val="明显引用 字符"/>
    <w:link w:val="148"/>
    <w:qFormat/>
    <w:uiPriority w:val="30"/>
    <w:rPr>
      <w:i/>
      <w:iCs/>
      <w:color w:val="0F4761"/>
    </w:rPr>
  </w:style>
  <w:style w:type="paragraph" w:styleId="148">
    <w:name w:val="Intense Quote"/>
    <w:basedOn w:val="1"/>
    <w:next w:val="1"/>
    <w:link w:val="147"/>
    <w:qFormat/>
    <w:uiPriority w:val="30"/>
    <w:pPr>
      <w:pBdr>
        <w:top w:val="single" w:color="5B9BD5" w:sz="4" w:space="10"/>
        <w:bottom w:val="single" w:color="5B9BD5" w:sz="4" w:space="10"/>
      </w:pBdr>
      <w:spacing w:before="360" w:after="360"/>
      <w:ind w:left="864" w:right="864"/>
      <w:jc w:val="center"/>
    </w:pPr>
    <w:rPr>
      <w:i/>
      <w:iCs/>
      <w:color w:val="0F4761"/>
      <w:kern w:val="0"/>
      <w:sz w:val="20"/>
    </w:rPr>
  </w:style>
  <w:style w:type="character" w:customStyle="1" w:styleId="149">
    <w:name w:val="明显参考1"/>
    <w:qFormat/>
    <w:uiPriority w:val="32"/>
    <w:rPr>
      <w:b/>
      <w:bCs/>
      <w:smallCaps/>
      <w:color w:val="0F4761"/>
      <w:spacing w:val="5"/>
    </w:rPr>
  </w:style>
  <w:style w:type="character" w:customStyle="1" w:styleId="150">
    <w:name w:val="标题 5 Char1"/>
    <w:semiHidden/>
    <w:qFormat/>
    <w:uiPriority w:val="0"/>
    <w:rPr>
      <w:b/>
      <w:bCs/>
      <w:kern w:val="2"/>
      <w:sz w:val="28"/>
      <w:szCs w:val="28"/>
    </w:rPr>
  </w:style>
  <w:style w:type="character" w:customStyle="1" w:styleId="151">
    <w:name w:val="标题 6 Char1"/>
    <w:semiHidden/>
    <w:qFormat/>
    <w:uiPriority w:val="0"/>
    <w:rPr>
      <w:rFonts w:ascii="Calibri Light" w:hAnsi="Calibri Light" w:eastAsia="宋体" w:cs="Times New Roman"/>
      <w:b/>
      <w:bCs/>
      <w:kern w:val="2"/>
      <w:sz w:val="24"/>
      <w:szCs w:val="24"/>
    </w:rPr>
  </w:style>
  <w:style w:type="character" w:customStyle="1" w:styleId="152">
    <w:name w:val="标题 7 Char1"/>
    <w:semiHidden/>
    <w:qFormat/>
    <w:uiPriority w:val="0"/>
    <w:rPr>
      <w:b/>
      <w:bCs/>
      <w:kern w:val="2"/>
      <w:sz w:val="24"/>
      <w:szCs w:val="24"/>
    </w:rPr>
  </w:style>
  <w:style w:type="character" w:customStyle="1" w:styleId="153">
    <w:name w:val="标题 8 Char1"/>
    <w:semiHidden/>
    <w:qFormat/>
    <w:uiPriority w:val="0"/>
    <w:rPr>
      <w:rFonts w:ascii="Calibri Light" w:hAnsi="Calibri Light" w:eastAsia="宋体" w:cs="Times New Roman"/>
      <w:kern w:val="2"/>
      <w:sz w:val="24"/>
      <w:szCs w:val="24"/>
    </w:rPr>
  </w:style>
  <w:style w:type="character" w:customStyle="1" w:styleId="154">
    <w:name w:val="标题 9 Char1"/>
    <w:semiHidden/>
    <w:qFormat/>
    <w:uiPriority w:val="0"/>
    <w:rPr>
      <w:rFonts w:ascii="Calibri Light" w:hAnsi="Calibri Light" w:eastAsia="宋体" w:cs="Times New Roman"/>
      <w:kern w:val="2"/>
      <w:sz w:val="21"/>
      <w:szCs w:val="21"/>
    </w:rPr>
  </w:style>
  <w:style w:type="character" w:customStyle="1" w:styleId="155">
    <w:name w:val="副标题 Char1"/>
    <w:qFormat/>
    <w:uiPriority w:val="0"/>
    <w:rPr>
      <w:rFonts w:ascii="Calibri Light" w:hAnsi="Calibri Light" w:cs="Times New Roman"/>
      <w:b/>
      <w:bCs/>
      <w:kern w:val="28"/>
      <w:sz w:val="32"/>
      <w:szCs w:val="32"/>
    </w:rPr>
  </w:style>
  <w:style w:type="character" w:customStyle="1" w:styleId="156">
    <w:name w:val="引用 Char1"/>
    <w:qFormat/>
    <w:uiPriority w:val="99"/>
    <w:rPr>
      <w:i/>
      <w:iCs/>
      <w:color w:val="404040"/>
      <w:kern w:val="2"/>
      <w:sz w:val="21"/>
    </w:rPr>
  </w:style>
  <w:style w:type="character" w:customStyle="1" w:styleId="157">
    <w:name w:val="_Style 154"/>
    <w:qFormat/>
    <w:uiPriority w:val="21"/>
    <w:rPr>
      <w:i/>
      <w:iCs/>
      <w:color w:val="5B9BD5"/>
    </w:rPr>
  </w:style>
  <w:style w:type="character" w:customStyle="1" w:styleId="158">
    <w:name w:val="明显引用 Char1"/>
    <w:qFormat/>
    <w:uiPriority w:val="99"/>
    <w:rPr>
      <w:i/>
      <w:iCs/>
      <w:color w:val="5B9BD5"/>
      <w:kern w:val="2"/>
      <w:sz w:val="21"/>
    </w:rPr>
  </w:style>
  <w:style w:type="character" w:customStyle="1" w:styleId="159">
    <w:name w:val="_Style 156"/>
    <w:qFormat/>
    <w:uiPriority w:val="32"/>
    <w:rPr>
      <w:b/>
      <w:bCs/>
      <w:smallCaps/>
      <w:color w:val="5B9BD5"/>
      <w:spacing w:val="5"/>
    </w:rPr>
  </w:style>
  <w:style w:type="character" w:customStyle="1" w:styleId="160">
    <w:name w:val="text_rubyg"/>
    <w:qFormat/>
    <w:uiPriority w:val="0"/>
  </w:style>
  <w:style w:type="paragraph" w:customStyle="1" w:styleId="161">
    <w:name w:val="ZY-C-附录表格-标题"/>
    <w:basedOn w:val="162"/>
    <w:qFormat/>
    <w:uiPriority w:val="0"/>
    <w:pPr>
      <w:tabs>
        <w:tab w:val="left" w:pos="0"/>
      </w:tabs>
    </w:pPr>
    <w:rPr>
      <w:rFonts w:hint="default"/>
      <w:sz w:val="20"/>
    </w:rPr>
  </w:style>
  <w:style w:type="paragraph" w:customStyle="1" w:styleId="162">
    <w:name w:val="ZY-B-正文表格-标题"/>
    <w:basedOn w:val="163"/>
    <w:qFormat/>
    <w:uiPriority w:val="0"/>
    <w:pPr>
      <w:tabs>
        <w:tab w:val="left" w:pos="0"/>
      </w:tabs>
      <w:spacing w:line="240" w:lineRule="auto"/>
      <w:ind w:firstLine="0" w:firstLineChars="0"/>
      <w:jc w:val="center"/>
    </w:pPr>
    <w:rPr>
      <w:rFonts w:eastAsia="黑体"/>
      <w:b/>
    </w:rPr>
  </w:style>
  <w:style w:type="paragraph" w:customStyle="1" w:styleId="163">
    <w:name w:val="ZY-A-正文内容"/>
    <w:basedOn w:val="1"/>
    <w:qFormat/>
    <w:uiPriority w:val="0"/>
    <w:pPr>
      <w:tabs>
        <w:tab w:val="left" w:pos="0"/>
      </w:tabs>
      <w:spacing w:line="360" w:lineRule="auto"/>
      <w:ind w:firstLine="560" w:firstLineChars="200"/>
    </w:pPr>
    <w:rPr>
      <w:rFonts w:hint="eastAsia" w:eastAsia="仿宋_GB2312" w:cstheme="minorBidi"/>
      <w:szCs w:val="21"/>
    </w:rPr>
  </w:style>
  <w:style w:type="paragraph" w:customStyle="1" w:styleId="164">
    <w:name w:val="标题二"/>
    <w:basedOn w:val="1"/>
    <w:qFormat/>
    <w:uiPriority w:val="0"/>
    <w:pPr>
      <w:numPr>
        <w:ilvl w:val="0"/>
        <w:numId w:val="2"/>
      </w:numPr>
      <w:spacing w:line="460" w:lineRule="exact"/>
      <w:outlineLvl w:val="1"/>
    </w:pPr>
    <w:rPr>
      <w:rFonts w:hAnsi="宋体" w:cs="Arial"/>
      <w:b/>
      <w:szCs w:val="21"/>
    </w:rPr>
  </w:style>
  <w:style w:type="paragraph" w:customStyle="1" w:styleId="165">
    <w:name w:val="WPSOffice手动目录 1"/>
    <w:qFormat/>
    <w:uiPriority w:val="0"/>
    <w:rPr>
      <w:rFonts w:ascii="Times New Roman" w:hAnsi="Times New Roman" w:eastAsia="宋体" w:cs="Times New Roman"/>
      <w:lang w:val="en-US" w:eastAsia="zh-CN" w:bidi="ar-SA"/>
    </w:rPr>
  </w:style>
  <w:style w:type="paragraph" w:customStyle="1" w:styleId="166">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62</Pages>
  <Words>6037</Words>
  <Characters>7035</Characters>
  <Lines>1462</Lines>
  <Paragraphs>1473</Paragraphs>
  <TotalTime>35</TotalTime>
  <ScaleCrop>false</ScaleCrop>
  <LinksUpToDate>false</LinksUpToDate>
  <CharactersWithSpaces>7133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2025-07-10T08:09:00Z</dcterms:created>
  <dc:creator>Administrator</dc:creator>
  <cp:lastModifiedBy>Administrator</cp:lastModifiedBy>
  <cp:lastPrinted>2025-07-09T00:51:00Z</cp:lastPrinted>
  <dcterms:modified xsi:type="dcterms:W3CDTF">2025-07-17T09:28:49Z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45B738C4127B4CF69C18CD8A460B7FC6_13</vt:lpwstr>
  </property>
  <property fmtid="{D5CDD505-2E9C-101B-9397-08002B2CF9AE}" pid="4" name="KSOTemplateDocerSaveRecord">
    <vt:lpwstr>eyJoZGlkIjoiYjM1NjY4NzgwZjMxOTQ0ZWFiYTU1NjZhYTJhMjQzMzEifQ==</vt:lpwstr>
  </property>
</Properties>
</file>