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E33F">
      <w:pPr>
        <w:rPr>
          <w:rFonts w:hint="eastAsia" w:ascii="宋体" w:hAnsi="宋体" w:cs="Times New Roman"/>
          <w:kern w:val="2"/>
          <w:sz w:val="21"/>
          <w:lang w:val="en-US" w:eastAsia="zh-CN" w:bidi="ar-SA"/>
        </w:rPr>
      </w:pPr>
      <w:r>
        <w:rPr>
          <w:rFonts w:hint="eastAsia" w:ascii="宋体" w:hAnsi="宋体" w:cs="Times New Roman"/>
          <w:kern w:val="2"/>
          <w:sz w:val="21"/>
          <w:lang w:val="en-US" w:eastAsia="zh-CN" w:bidi="ar-SA"/>
        </w:rPr>
        <w:t xml:space="preserve"> </w:t>
      </w:r>
    </w:p>
    <w:p w14:paraId="553B2318">
      <w:pPr>
        <w:pStyle w:val="15"/>
        <w:snapToGrid w:val="0"/>
        <w:spacing w:before="120" w:after="120" w:line="360" w:lineRule="auto"/>
        <w:jc w:val="both"/>
        <w:outlineLvl w:val="9"/>
        <w:rPr>
          <w:rFonts w:hint="eastAsia" w:hAnsi="宋体" w:eastAsia="宋体" w:cs="宋体"/>
          <w:b w:val="0"/>
          <w:bCs/>
          <w:spacing w:val="57"/>
          <w:sz w:val="56"/>
          <w:szCs w:val="56"/>
          <w:lang w:eastAsia="zh-CN"/>
        </w:rPr>
      </w:pPr>
      <w:bookmarkStart w:id="0" w:name="_Toc6415"/>
    </w:p>
    <w:bookmarkEnd w:id="0"/>
    <w:p w14:paraId="55D279C7">
      <w:pPr>
        <w:pStyle w:val="15"/>
        <w:snapToGrid w:val="0"/>
        <w:spacing w:before="120" w:after="120" w:line="360" w:lineRule="auto"/>
        <w:jc w:val="center"/>
        <w:outlineLvl w:val="9"/>
        <w:rPr>
          <w:rFonts w:hAnsi="宋体" w:eastAsia="宋体" w:cs="宋体"/>
          <w:b w:val="0"/>
          <w:bCs/>
          <w:spacing w:val="57"/>
          <w:sz w:val="84"/>
          <w:szCs w:val="84"/>
        </w:rPr>
      </w:pPr>
      <w:r>
        <w:rPr>
          <w:rFonts w:hint="eastAsia" w:hAnsi="宋体" w:eastAsia="宋体" w:cs="宋体"/>
          <w:b w:val="0"/>
          <w:bCs/>
          <w:spacing w:val="57"/>
          <w:sz w:val="44"/>
          <w:szCs w:val="44"/>
          <w:lang w:eastAsia="zh-CN"/>
        </w:rPr>
        <w:t>岱山县人民法院岱西人民法庭审判业务用房数字化法庭建设项目</w:t>
      </w:r>
    </w:p>
    <w:p w14:paraId="6197C07C">
      <w:pPr>
        <w:pStyle w:val="15"/>
        <w:snapToGrid w:val="0"/>
        <w:spacing w:before="120" w:after="120" w:line="360" w:lineRule="auto"/>
        <w:jc w:val="both"/>
        <w:rPr>
          <w:rFonts w:hint="eastAsia" w:hAnsi="宋体" w:eastAsia="宋体" w:cs="宋体"/>
          <w:bCs/>
          <w:sz w:val="84"/>
          <w:szCs w:val="84"/>
        </w:rPr>
      </w:pPr>
    </w:p>
    <w:p w14:paraId="2597D1A6">
      <w:pPr>
        <w:rPr>
          <w:rFonts w:hint="eastAsia"/>
        </w:rPr>
      </w:pPr>
    </w:p>
    <w:p w14:paraId="123FE25C">
      <w:pPr>
        <w:pStyle w:val="15"/>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3C40A518">
      <w:pPr>
        <w:snapToGrid w:val="0"/>
        <w:spacing w:before="120" w:after="120" w:line="360" w:lineRule="auto"/>
        <w:jc w:val="center"/>
        <w:rPr>
          <w:rFonts w:ascii="宋体" w:hAnsi="宋体" w:cs="宋体"/>
          <w:b/>
          <w:sz w:val="24"/>
          <w:szCs w:val="24"/>
        </w:rPr>
      </w:pPr>
    </w:p>
    <w:p w14:paraId="6F76747E">
      <w:pPr>
        <w:pStyle w:val="99"/>
        <w:widowControl w:val="0"/>
        <w:spacing w:line="720" w:lineRule="auto"/>
        <w:rPr>
          <w:rFonts w:hint="eastAsia" w:ascii="宋体" w:hAnsi="宋体" w:cs="宋体"/>
          <w:sz w:val="28"/>
          <w:szCs w:val="28"/>
        </w:rPr>
      </w:pPr>
    </w:p>
    <w:p w14:paraId="1E48E3AE">
      <w:pPr>
        <w:pStyle w:val="99"/>
        <w:widowControl w:val="0"/>
        <w:spacing w:line="720" w:lineRule="auto"/>
        <w:ind w:firstLine="280" w:firstLineChars="100"/>
        <w:rPr>
          <w:rFonts w:hint="eastAsia" w:ascii="宋体" w:hAnsi="宋体" w:eastAsia="宋体" w:cs="宋体"/>
          <w:sz w:val="28"/>
          <w:szCs w:val="28"/>
          <w:lang w:val="en-US" w:eastAsia="zh-CN"/>
        </w:rPr>
      </w:pPr>
      <w:r>
        <w:rPr>
          <w:rFonts w:hint="eastAsia" w:ascii="宋体" w:hAnsi="宋体" w:cs="宋体"/>
          <w:sz w:val="28"/>
          <w:szCs w:val="28"/>
        </w:rPr>
        <w:t>项目编号：0773-2541GNZSHWGK1973</w:t>
      </w:r>
    </w:p>
    <w:p w14:paraId="329661A1">
      <w:pPr>
        <w:spacing w:line="720" w:lineRule="auto"/>
        <w:ind w:firstLine="280" w:firstLineChars="100"/>
        <w:rPr>
          <w:rFonts w:hint="eastAsia" w:ascii="宋体" w:hAnsi="宋体" w:cs="宋体"/>
          <w:sz w:val="28"/>
          <w:szCs w:val="28"/>
        </w:rPr>
      </w:pPr>
      <w:r>
        <w:rPr>
          <w:rFonts w:hint="eastAsia" w:ascii="宋体" w:hAnsi="宋体" w:cs="宋体"/>
          <w:sz w:val="28"/>
          <w:szCs w:val="28"/>
        </w:rPr>
        <w:t>项目名称：岱山县人民法院岱西人民法庭审判业务用房数字化法庭建设项目</w:t>
      </w:r>
    </w:p>
    <w:p w14:paraId="6A3AEFCF">
      <w:pPr>
        <w:spacing w:line="720" w:lineRule="auto"/>
        <w:ind w:firstLine="280" w:firstLineChars="100"/>
        <w:rPr>
          <w:rFonts w:ascii="宋体" w:hAnsi="宋体" w:cs="宋体"/>
          <w:sz w:val="28"/>
          <w:szCs w:val="28"/>
        </w:rPr>
      </w:pPr>
      <w:r>
        <w:rPr>
          <w:rFonts w:hint="eastAsia" w:ascii="宋体" w:hAnsi="宋体" w:cs="宋体"/>
          <w:sz w:val="28"/>
          <w:szCs w:val="28"/>
        </w:rPr>
        <w:t>采 购 人：岱山县人民法院（盖章）</w:t>
      </w:r>
    </w:p>
    <w:p w14:paraId="06D7A57D">
      <w:pPr>
        <w:spacing w:line="720" w:lineRule="auto"/>
        <w:ind w:firstLine="280" w:firstLineChars="100"/>
        <w:rPr>
          <w:rFonts w:ascii="宋体" w:hAnsi="宋体" w:cs="宋体"/>
          <w:sz w:val="28"/>
          <w:szCs w:val="28"/>
        </w:rPr>
      </w:pPr>
      <w:r>
        <w:rPr>
          <w:rFonts w:hint="eastAsia" w:ascii="宋体" w:hAnsi="宋体" w:cs="宋体"/>
          <w:sz w:val="28"/>
          <w:szCs w:val="28"/>
        </w:rPr>
        <w:t>代理机构：中金招标有限责任公司（盖章）</w:t>
      </w:r>
    </w:p>
    <w:p w14:paraId="53AA40F4">
      <w:pPr>
        <w:spacing w:line="720" w:lineRule="auto"/>
        <w:ind w:firstLine="280" w:firstLineChars="100"/>
        <w:rPr>
          <w:rFonts w:hint="default" w:hAnsi="宋体" w:cs="宋体"/>
          <w:bCs/>
          <w:sz w:val="28"/>
          <w:szCs w:val="28"/>
          <w:lang w:val="en-US"/>
        </w:rPr>
        <w:sectPr>
          <w:headerReference r:id="rId4" w:type="first"/>
          <w:footerReference r:id="rId6" w:type="first"/>
          <w:headerReference r:id="rId3" w:type="default"/>
          <w:footerReference r:id="rId5" w:type="default"/>
          <w:pgSz w:w="11906" w:h="16838"/>
          <w:pgMar w:top="992" w:right="1191" w:bottom="992" w:left="1191" w:header="851" w:footer="794"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hAnsi="宋体" w:cs="宋体"/>
          <w:bCs/>
          <w:sz w:val="28"/>
          <w:szCs w:val="28"/>
        </w:rPr>
        <w:t>日    期：</w:t>
      </w:r>
      <w:r>
        <w:rPr>
          <w:rFonts w:hint="eastAsia" w:hAnsi="宋体" w:cs="宋体"/>
          <w:bCs/>
          <w:sz w:val="28"/>
          <w:szCs w:val="28"/>
          <w:highlight w:val="none"/>
        </w:rPr>
        <w:t>二〇二</w:t>
      </w:r>
      <w:r>
        <w:rPr>
          <w:rFonts w:hint="eastAsia" w:hAnsi="宋体" w:cs="宋体"/>
          <w:bCs/>
          <w:sz w:val="28"/>
          <w:szCs w:val="28"/>
          <w:highlight w:val="none"/>
          <w:lang w:val="en-US" w:eastAsia="zh-CN"/>
        </w:rPr>
        <w:t>五</w:t>
      </w:r>
      <w:r>
        <w:rPr>
          <w:rFonts w:hint="eastAsia" w:hAnsi="宋体" w:cs="宋体"/>
          <w:bCs/>
          <w:sz w:val="28"/>
          <w:szCs w:val="28"/>
          <w:highlight w:val="none"/>
        </w:rPr>
        <w:t>年</w:t>
      </w:r>
      <w:r>
        <w:rPr>
          <w:rFonts w:hint="eastAsia" w:hAnsi="宋体" w:cs="宋体"/>
          <w:bCs/>
          <w:sz w:val="28"/>
          <w:szCs w:val="28"/>
          <w:highlight w:val="none"/>
          <w:lang w:val="en-US" w:eastAsia="zh-CN"/>
        </w:rPr>
        <w:t>七月</w:t>
      </w:r>
    </w:p>
    <w:p w14:paraId="36908254">
      <w:pPr>
        <w:pStyle w:val="15"/>
        <w:spacing w:before="120" w:after="120" w:line="600" w:lineRule="auto"/>
        <w:jc w:val="center"/>
        <w:outlineLvl w:val="9"/>
        <w:rPr>
          <w:rFonts w:hAnsi="宋体" w:eastAsia="宋体" w:cs="宋体"/>
          <w:sz w:val="36"/>
          <w:szCs w:val="36"/>
        </w:rPr>
      </w:pPr>
      <w:bookmarkStart w:id="1" w:name="_Toc16089"/>
      <w:bookmarkStart w:id="2" w:name="_Toc25967"/>
      <w:r>
        <w:rPr>
          <w:rFonts w:hint="eastAsia" w:hAnsi="宋体" w:eastAsia="宋体" w:cs="宋体"/>
          <w:sz w:val="36"/>
          <w:szCs w:val="36"/>
        </w:rPr>
        <w:t>目    录</w:t>
      </w:r>
      <w:bookmarkEnd w:id="1"/>
      <w:bookmarkEnd w:id="2"/>
    </w:p>
    <w:p w14:paraId="1160FC0D">
      <w:pPr>
        <w:spacing w:before="120" w:line="552" w:lineRule="auto"/>
        <w:ind w:firstLine="840" w:firstLineChars="300"/>
        <w:outlineLvl w:val="9"/>
        <w:rPr>
          <w:rFonts w:ascii="宋体" w:hAnsi="宋体" w:cs="宋体"/>
          <w:sz w:val="28"/>
          <w:szCs w:val="28"/>
        </w:rPr>
      </w:pPr>
      <w:bookmarkStart w:id="3" w:name="_Toc37"/>
      <w:bookmarkStart w:id="4" w:name="_Toc28293"/>
      <w:r>
        <w:rPr>
          <w:rFonts w:hint="eastAsia" w:ascii="宋体" w:hAnsi="宋体" w:cs="宋体"/>
          <w:sz w:val="28"/>
          <w:szCs w:val="28"/>
        </w:rPr>
        <w:t>第一章  招标公告</w:t>
      </w:r>
      <w:bookmarkEnd w:id="3"/>
      <w:bookmarkEnd w:id="4"/>
    </w:p>
    <w:p w14:paraId="1D399BDE">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4A34B0BB">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0F77FFC">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3E785E7A">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27C5E90E">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051B9990">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1E7E18BE">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1117AE0B">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5147F735">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265E44CE">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47C26BDD">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6DF8EE1A">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7E32F121">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7146ABE3">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35996A17">
      <w:pPr>
        <w:jc w:val="center"/>
        <w:outlineLvl w:val="9"/>
        <w:rPr>
          <w:rFonts w:hint="eastAsia" w:ascii="宋体" w:hAnsi="宋体" w:cs="宋体"/>
          <w:b/>
          <w:sz w:val="28"/>
          <w:szCs w:val="28"/>
        </w:rPr>
        <w:sectPr>
          <w:headerReference r:id="rId7" w:type="first"/>
          <w:footerReference r:id="rId8" w:type="default"/>
          <w:pgSz w:w="11906" w:h="16838"/>
          <w:pgMar w:top="992" w:right="1191" w:bottom="992" w:left="1191" w:header="851" w:footer="794" w:gutter="0"/>
          <w:pgBorders>
            <w:top w:val="none" w:sz="0" w:space="0"/>
            <w:left w:val="none" w:sz="0" w:space="0"/>
            <w:bottom w:val="none" w:sz="0" w:space="0"/>
            <w:right w:val="none" w:sz="0" w:space="0"/>
          </w:pgBorders>
          <w:pgNumType w:fmt="decimal" w:start="1"/>
          <w:cols w:space="720" w:num="1"/>
          <w:docGrid w:type="lines" w:linePitch="312" w:charSpace="0"/>
        </w:sectPr>
      </w:pPr>
      <w:bookmarkStart w:id="5" w:name="OLE_LINK1"/>
    </w:p>
    <w:p w14:paraId="381A36B9">
      <w:pPr>
        <w:jc w:val="center"/>
        <w:outlineLvl w:val="0"/>
        <w:rPr>
          <w:rFonts w:ascii="宋体" w:hAnsi="宋体" w:cs="宋体"/>
          <w:b/>
          <w:sz w:val="28"/>
          <w:szCs w:val="28"/>
        </w:rPr>
      </w:pPr>
      <w:bookmarkStart w:id="6" w:name="_Toc20313"/>
      <w:bookmarkStart w:id="7" w:name="_Toc26821"/>
      <w:bookmarkStart w:id="8" w:name="_Toc11348"/>
      <w:r>
        <w:rPr>
          <w:rFonts w:hint="eastAsia" w:ascii="宋体" w:hAnsi="宋体" w:cs="宋体"/>
          <w:b/>
          <w:sz w:val="28"/>
          <w:szCs w:val="28"/>
        </w:rPr>
        <w:t xml:space="preserve">第一章 </w:t>
      </w:r>
      <w:bookmarkStart w:id="9" w:name="OLE_LINK4"/>
      <w:bookmarkStart w:id="10" w:name="OLE_LINK3"/>
      <w:bookmarkStart w:id="11" w:name="OLE_LINK2"/>
      <w:r>
        <w:rPr>
          <w:rFonts w:hint="eastAsia" w:ascii="宋体" w:hAnsi="宋体" w:cs="宋体"/>
          <w:b/>
          <w:sz w:val="28"/>
          <w:szCs w:val="28"/>
        </w:rPr>
        <w:t xml:space="preserve"> 招标公告</w:t>
      </w:r>
      <w:bookmarkEnd w:id="6"/>
      <w:bookmarkEnd w:id="7"/>
      <w:bookmarkEnd w:id="8"/>
    </w:p>
    <w:bookmarkEnd w:id="5"/>
    <w:bookmarkEnd w:id="9"/>
    <w:bookmarkEnd w:id="10"/>
    <w:bookmarkEnd w:id="11"/>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B0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E530BD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项目概况</w:t>
            </w:r>
            <w:r>
              <w:rPr>
                <w:rFonts w:hint="eastAsia" w:ascii="宋体" w:hAnsi="宋体" w:eastAsia="宋体" w:cs="宋体"/>
                <w:i w:val="0"/>
                <w:iCs w:val="0"/>
                <w:caps w:val="0"/>
                <w:color w:val="000000"/>
                <w:spacing w:val="0"/>
                <w:sz w:val="21"/>
                <w:szCs w:val="21"/>
              </w:rPr>
              <w:t>        </w:t>
            </w:r>
          </w:p>
          <w:p w14:paraId="10A7139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b/>
                <w:bCs/>
                <w:i w:val="0"/>
                <w:iCs w:val="0"/>
                <w:caps w:val="0"/>
                <w:color w:val="000000"/>
                <w:spacing w:val="0"/>
                <w:sz w:val="21"/>
                <w:szCs w:val="21"/>
                <w:vertAlign w:val="baseline"/>
              </w:rPr>
            </w:pPr>
            <w:r>
              <w:rPr>
                <w:rFonts w:hint="eastAsia" w:ascii="宋体" w:hAnsi="宋体" w:eastAsia="宋体" w:cs="宋体"/>
                <w:b w:val="0"/>
                <w:bCs w:val="0"/>
                <w:i w:val="0"/>
                <w:iCs w:val="0"/>
                <w:caps w:val="0"/>
                <w:color w:val="000000"/>
                <w:spacing w:val="0"/>
                <w:sz w:val="21"/>
                <w:szCs w:val="21"/>
                <w:vertAlign w:val="baseline"/>
              </w:rPr>
              <w:t>岱山县人民法院岱西人民法庭审判业务用房数字化法庭建设项目招标项目的潜在投标人应在浙江政府采购网http://zfcg.czt.zj.gov.cn/（用“政采云”注册账号、密码登录系统后获取招标文件）（下载）招标文件，并于2025年08月01日14:45（北京时间）前递交（上传）投标文件。</w:t>
            </w:r>
          </w:p>
        </w:tc>
      </w:tr>
    </w:tbl>
    <w:p w14:paraId="60A580CD">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1B7FBD1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项目编号：0773-2541GNZSHWGK1973</w:t>
      </w:r>
    </w:p>
    <w:p w14:paraId="6753622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项目名称：岱山县人民法院岱西人民法庭审判业务用房数字化法庭建设项目</w:t>
      </w:r>
    </w:p>
    <w:p w14:paraId="27F9458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预算金额（元）：1213000</w:t>
      </w:r>
    </w:p>
    <w:p w14:paraId="75C36539">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w:t>
      </w:r>
    </w:p>
    <w:p w14:paraId="0AED7383">
      <w:pPr>
        <w:keepNext w:val="0"/>
        <w:keepLines w:val="0"/>
        <w:widowControl/>
        <w:suppressLineNumbers w:val="0"/>
        <w:spacing w:line="360" w:lineRule="auto"/>
        <w:ind w:left="0" w:firstLine="420"/>
        <w:jc w:val="left"/>
        <w:rPr>
          <w:rFonts w:hint="eastAsia" w:ascii="宋体" w:hAnsi="宋体" w:eastAsia="宋体" w:cs="宋体"/>
          <w:i w:val="0"/>
          <w:iCs w:val="0"/>
          <w:caps w:val="0"/>
          <w:color w:val="000000"/>
          <w:spacing w:val="0"/>
          <w:kern w:val="0"/>
          <w:sz w:val="21"/>
          <w:szCs w:val="21"/>
          <w:lang w:val="en-US" w:eastAsia="zh-CN" w:bidi="ar"/>
        </w:rPr>
      </w:pPr>
    </w:p>
    <w:p w14:paraId="4A08DE11">
      <w:pPr>
        <w:keepNext w:val="0"/>
        <w:keepLines w:val="0"/>
        <w:widowControl/>
        <w:suppressLineNumbers w:val="0"/>
        <w:spacing w:line="36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152841E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标项名称：岱山县人民法院岱西人民法庭审判业务用房数字化法庭建设项目    </w:t>
      </w:r>
    </w:p>
    <w:p w14:paraId="3F3F770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数量：1    </w:t>
      </w:r>
    </w:p>
    <w:p w14:paraId="21BD82A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预算金额（元）：1213000    </w:t>
      </w:r>
    </w:p>
    <w:p w14:paraId="61591D5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简要规格描述或项目基本概况介绍、用途：详见采购文件    </w:t>
      </w:r>
    </w:p>
    <w:p w14:paraId="6FA1ABC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备注：    </w:t>
      </w:r>
    </w:p>
    <w:p w14:paraId="565B3B7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p>
    <w:p w14:paraId="7A1F6F5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1，合同签订后45天内供货安装完成并进行验收，验收合格后交付使用</w:t>
      </w:r>
    </w:p>
    <w:p w14:paraId="2973C00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14:paraId="3E263F03">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19E3A3A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BC6F7D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2.落实政府采购政策需满足的资格要求：标项1：无</w:t>
      </w:r>
    </w:p>
    <w:p w14:paraId="20CF01F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0FFF22D9">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5FAB6D4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时间：/至2025年08月01日 ，每天上午00:00至12:00 ，下午12:00至23:59（北京时间，线上获取法定节假日均可，线下获取文件法定节假日除外）</w:t>
      </w:r>
    </w:p>
    <w:p w14:paraId="778AEF5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地点（网址）：浙江政府采购网http://zfcg.czt.zj.gov.cn/（用“政采云”注册账号、密码登录系统后获取招标文件）</w:t>
      </w:r>
    </w:p>
    <w:p w14:paraId="4157EC8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w:t>
      </w:r>
    </w:p>
    <w:p w14:paraId="4E187D6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6591C82C">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67C37DAD">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提交投标文件截止时间：2025年08月01日 14:45（北京时间）</w:t>
      </w:r>
    </w:p>
    <w:p w14:paraId="762BEF1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张学睿；联系方式：13758010405）</w:t>
      </w:r>
    </w:p>
    <w:p w14:paraId="7DDBEC8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开标时间：2025年08月01日 14:45</w:t>
      </w:r>
    </w:p>
    <w:p w14:paraId="67C8DA4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开标地点（网址）：岱山县高亭镇星河路250号3楼（交通大楼裙楼3楼）</w:t>
      </w:r>
    </w:p>
    <w:p w14:paraId="115E7780">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2945F2B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63BDE7D9">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62702F4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B38EA9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76051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FB095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3771AFAC">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14EC550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3742973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称：岱山县人民法院</w:t>
      </w:r>
    </w:p>
    <w:p w14:paraId="5D2A76B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址：舟山市岱山县高亭镇飞舟路5号</w:t>
      </w:r>
    </w:p>
    <w:p w14:paraId="48E8FB0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4259CB89">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项目联系人（询问）：郑高</w:t>
      </w:r>
    </w:p>
    <w:p w14:paraId="1256FAA0">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项目联系方式（询问）：0580-4472889</w:t>
      </w:r>
    </w:p>
    <w:p w14:paraId="37E2831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质疑联系人：邵钰茹</w:t>
      </w:r>
    </w:p>
    <w:p w14:paraId="2BFEC74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质疑联系方式：0580-4472889</w:t>
      </w:r>
    </w:p>
    <w:p w14:paraId="0269B9A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16E9B4C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w:t>
      </w:r>
    </w:p>
    <w:p w14:paraId="63BDAA5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址：舟山市定海区海天大道998号四楼</w:t>
      </w:r>
    </w:p>
    <w:p w14:paraId="07C38DF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46BDA49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项目联系人（询问）：张学睿</w:t>
      </w:r>
    </w:p>
    <w:p w14:paraId="09D1857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项目联系方式（询问）：0580-2260620/13758010405</w:t>
      </w:r>
    </w:p>
    <w:p w14:paraId="6BB1429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w:t>
      </w:r>
    </w:p>
    <w:p w14:paraId="23CA3E2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w:t>
      </w:r>
    </w:p>
    <w:p w14:paraId="5671B91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40"/>
          <w:rFonts w:hint="eastAsia" w:ascii="宋体" w:hAnsi="宋体" w:eastAsia="宋体" w:cs="宋体"/>
          <w:i w:val="0"/>
          <w:iCs w:val="0"/>
          <w:caps w:val="0"/>
          <w:color w:val="000000"/>
          <w:spacing w:val="0"/>
          <w:sz w:val="21"/>
          <w:szCs w:val="21"/>
        </w:rPr>
        <w:t>同级政府采购监督管理部门</w:t>
      </w:r>
    </w:p>
    <w:p w14:paraId="2EBE1A3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称：岱山县财政局</w:t>
      </w:r>
    </w:p>
    <w:p w14:paraId="41B9F7D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址：岱山县高亭镇鱼山大道671号</w:t>
      </w:r>
    </w:p>
    <w:p w14:paraId="1F2A0A8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2D16AC0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人：何先生</w:t>
      </w:r>
    </w:p>
    <w:p w14:paraId="1353270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监督投诉电话：0580-4472749</w:t>
      </w:r>
    </w:p>
    <w:p w14:paraId="22D68748">
      <w:pPr>
        <w:keepNext w:val="0"/>
        <w:keepLines w:val="0"/>
        <w:widowControl/>
        <w:suppressLineNumbers w:val="0"/>
        <w:spacing w:line="36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4B05E3D9">
      <w:pPr>
        <w:pStyle w:val="28"/>
        <w:keepNext w:val="0"/>
        <w:keepLines w:val="0"/>
        <w:widowControl/>
        <w:suppressLineNumbers w:val="0"/>
        <w:spacing w:before="60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w:t>
      </w:r>
      <w:bookmarkStart w:id="81" w:name="_GoBack"/>
      <w:bookmarkEnd w:id="81"/>
      <w:r>
        <w:rPr>
          <w:rFonts w:hint="eastAsia" w:ascii="宋体" w:hAnsi="宋体" w:eastAsia="宋体" w:cs="宋体"/>
          <w:i w:val="0"/>
          <w:iCs w:val="0"/>
          <w:caps w:val="0"/>
          <w:color w:val="000000"/>
          <w:spacing w:val="0"/>
          <w:sz w:val="21"/>
          <w:szCs w:val="21"/>
        </w:rPr>
        <w:t>https://www.zcygov.cn/），点击右侧咨询小采，获取采小蜜智能服务管家帮助，或拨打政采云服务热线95763获取热线服务帮助。</w:t>
      </w:r>
    </w:p>
    <w:p w14:paraId="276FF62D">
      <w:pPr>
        <w:pStyle w:val="2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3510E63A">
      <w:pPr>
        <w:widowControl/>
        <w:numPr>
          <w:ilvl w:val="0"/>
          <w:numId w:val="1"/>
        </w:numPr>
        <w:overflowPunct w:val="0"/>
        <w:autoSpaceDE w:val="0"/>
        <w:autoSpaceDN w:val="0"/>
        <w:adjustRightInd w:val="0"/>
        <w:spacing w:line="360" w:lineRule="auto"/>
        <w:jc w:val="center"/>
        <w:textAlignment w:val="baseline"/>
        <w:outlineLvl w:val="0"/>
        <w:rPr>
          <w:rFonts w:hint="eastAsia" w:ascii="宋体" w:hAnsi="宋体" w:cs="宋体"/>
          <w:b/>
          <w:sz w:val="28"/>
          <w:szCs w:val="28"/>
        </w:rPr>
      </w:pPr>
      <w:r>
        <w:rPr>
          <w:rFonts w:hint="eastAsia" w:ascii="宋体" w:hAnsi="宋体" w:cs="宋体"/>
          <w:b/>
          <w:sz w:val="28"/>
          <w:szCs w:val="28"/>
        </w:rPr>
        <w:br w:type="page"/>
      </w:r>
      <w:bookmarkStart w:id="12" w:name="_Toc24192"/>
      <w:bookmarkStart w:id="13" w:name="_Toc23129"/>
      <w:bookmarkStart w:id="14" w:name="_Toc15524"/>
      <w:bookmarkStart w:id="15" w:name="_Toc37423705"/>
      <w:bookmarkStart w:id="16" w:name="_Toc517442217"/>
      <w:bookmarkStart w:id="17" w:name="_Toc15530"/>
      <w:bookmarkStart w:id="18" w:name="_Toc263083258"/>
      <w:bookmarkStart w:id="19" w:name="_Toc6305"/>
      <w:r>
        <w:rPr>
          <w:rFonts w:hint="eastAsia" w:ascii="宋体" w:hAnsi="宋体" w:cs="宋体"/>
          <w:b/>
          <w:sz w:val="28"/>
          <w:szCs w:val="28"/>
        </w:rPr>
        <w:t xml:space="preserve"> 采购需求</w:t>
      </w:r>
      <w:bookmarkEnd w:id="12"/>
      <w:bookmarkEnd w:id="13"/>
      <w:bookmarkEnd w:id="14"/>
      <w:bookmarkStart w:id="20" w:name="_Toc19870"/>
    </w:p>
    <w:p w14:paraId="248FD17D">
      <w:pPr>
        <w:widowControl/>
        <w:numPr>
          <w:ilvl w:val="0"/>
          <w:numId w:val="0"/>
        </w:numPr>
        <w:overflowPunct w:val="0"/>
        <w:autoSpaceDE w:val="0"/>
        <w:autoSpaceDN w:val="0"/>
        <w:adjustRightInd w:val="0"/>
        <w:spacing w:line="360" w:lineRule="auto"/>
        <w:textAlignment w:val="baseline"/>
        <w:outlineLvl w:val="1"/>
        <w:rPr>
          <w:rFonts w:hint="eastAsia" w:ascii="宋体" w:hAnsi="宋体" w:cs="宋体"/>
          <w:b/>
          <w:kern w:val="0"/>
          <w:sz w:val="21"/>
          <w:szCs w:val="21"/>
          <w:highlight w:val="none"/>
          <w:lang w:val="en-GB"/>
        </w:rPr>
      </w:pPr>
      <w:r>
        <w:rPr>
          <w:rFonts w:hint="eastAsia" w:ascii="宋体" w:hAnsi="宋体" w:cs="宋体"/>
          <w:b/>
          <w:kern w:val="0"/>
          <w:sz w:val="21"/>
          <w:szCs w:val="21"/>
          <w:highlight w:val="none"/>
          <w:lang w:val="en-GB"/>
        </w:rPr>
        <w:t>一、概述</w:t>
      </w:r>
      <w:bookmarkEnd w:id="20"/>
    </w:p>
    <w:p w14:paraId="59E174C1">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GB"/>
        </w:rPr>
      </w:pPr>
      <w:r>
        <w:rPr>
          <w:rFonts w:hint="eastAsia" w:ascii="宋体" w:hAnsi="宋体" w:cs="宋体"/>
          <w:kern w:val="0"/>
          <w:sz w:val="21"/>
          <w:szCs w:val="21"/>
          <w:highlight w:val="none"/>
          <w:lang w:val="en-GB"/>
        </w:rPr>
        <w:t>1、投标人应提供所代表品牌厂商原装、全新的、符合国家及用户提出的有关质量标准的设备和产品。</w:t>
      </w:r>
    </w:p>
    <w:p w14:paraId="4F260EA1">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GB"/>
        </w:rPr>
      </w:pPr>
      <w:r>
        <w:rPr>
          <w:rFonts w:hint="eastAsia" w:ascii="宋体" w:hAnsi="宋体" w:cs="宋体"/>
          <w:kern w:val="0"/>
          <w:sz w:val="21"/>
          <w:szCs w:val="21"/>
          <w:highlight w:val="none"/>
          <w:lang w:val="en-GB"/>
        </w:rPr>
        <w:t>2、如果因为所代表品牌厂商无法提供的原因而提供其他品牌的设备/部件，投标人应明确说明并提出质量保证承诺。</w:t>
      </w:r>
    </w:p>
    <w:p w14:paraId="79A2B5FF">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GB"/>
        </w:rPr>
      </w:pPr>
      <w:r>
        <w:rPr>
          <w:rFonts w:hint="eastAsia" w:ascii="宋体" w:hAnsi="宋体" w:cs="宋体"/>
          <w:kern w:val="0"/>
          <w:sz w:val="21"/>
          <w:szCs w:val="21"/>
          <w:highlight w:val="none"/>
          <w:lang w:val="en-GB"/>
        </w:rPr>
        <w:t>3、所有设备、器材在开箱检验时必须完好，无破损，配置与装箱单相符。数量、质量及性能不低于本方案中提出的指标要求。</w:t>
      </w:r>
    </w:p>
    <w:p w14:paraId="1B3DE4FA">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GB"/>
        </w:rPr>
      </w:pPr>
      <w:r>
        <w:rPr>
          <w:rFonts w:hint="eastAsia" w:ascii="宋体" w:hAnsi="宋体" w:cs="宋体"/>
          <w:kern w:val="0"/>
          <w:sz w:val="21"/>
          <w:szCs w:val="21"/>
          <w:highlight w:val="none"/>
          <w:lang w:val="en-GB"/>
        </w:rPr>
        <w:t>4、所建议的设备的性能应达到或超过指标要求表中所列技术指标。投标人应注意该表的值仅列出了最低限度。投标人在响应建议中必须列出具体数值</w:t>
      </w:r>
      <w:r>
        <w:rPr>
          <w:rFonts w:hint="eastAsia" w:ascii="宋体" w:hAnsi="宋体" w:cs="宋体"/>
          <w:kern w:val="0"/>
          <w:sz w:val="21"/>
          <w:szCs w:val="21"/>
          <w:highlight w:val="none"/>
          <w:lang w:val="en-GB" w:eastAsia="zh-CN"/>
        </w:rPr>
        <w:t>；</w:t>
      </w:r>
      <w:r>
        <w:rPr>
          <w:rFonts w:hint="eastAsia" w:ascii="宋体" w:hAnsi="宋体" w:cs="宋体"/>
          <w:kern w:val="0"/>
          <w:sz w:val="21"/>
          <w:szCs w:val="21"/>
          <w:highlight w:val="none"/>
          <w:lang w:val="en-GB"/>
        </w:rPr>
        <w:t>如果投标人只注明“符合”或“满足”，</w:t>
      </w:r>
      <w:r>
        <w:rPr>
          <w:rFonts w:hint="eastAsia" w:ascii="宋体" w:hAnsi="宋体" w:cs="宋体"/>
          <w:kern w:val="0"/>
          <w:sz w:val="21"/>
          <w:szCs w:val="21"/>
          <w:highlight w:val="none"/>
          <w:lang w:val="en-US" w:eastAsia="zh-CN"/>
        </w:rPr>
        <w:t>未按规定填写相对应具体数值，</w:t>
      </w:r>
      <w:r>
        <w:rPr>
          <w:rFonts w:hint="eastAsia" w:ascii="宋体" w:hAnsi="宋体" w:cs="宋体"/>
          <w:kern w:val="0"/>
          <w:sz w:val="21"/>
          <w:szCs w:val="21"/>
          <w:highlight w:val="none"/>
          <w:lang w:val="en-GB"/>
        </w:rPr>
        <w:t>将可能被视为“不符合”</w:t>
      </w:r>
      <w:r>
        <w:rPr>
          <w:rFonts w:hint="eastAsia" w:ascii="宋体" w:hAnsi="宋体" w:cs="宋体"/>
          <w:kern w:val="0"/>
          <w:sz w:val="21"/>
          <w:szCs w:val="21"/>
          <w:highlight w:val="none"/>
          <w:lang w:val="en-GB" w:eastAsia="zh-CN"/>
        </w:rPr>
        <w:t>，</w:t>
      </w:r>
      <w:r>
        <w:rPr>
          <w:rFonts w:hint="eastAsia" w:ascii="宋体" w:hAnsi="宋体" w:cs="宋体"/>
          <w:kern w:val="0"/>
          <w:sz w:val="21"/>
          <w:szCs w:val="21"/>
          <w:highlight w:val="none"/>
          <w:lang w:val="en-GB"/>
        </w:rPr>
        <w:t>从而可能导致严重影响评标结果。</w:t>
      </w:r>
    </w:p>
    <w:p w14:paraId="2993BFDE">
      <w:pPr>
        <w:widowControl/>
        <w:overflowPunct w:val="0"/>
        <w:autoSpaceDE w:val="0"/>
        <w:autoSpaceDN w:val="0"/>
        <w:adjustRightInd w:val="0"/>
        <w:spacing w:line="360" w:lineRule="auto"/>
        <w:ind w:firstLine="420" w:firstLineChars="200"/>
        <w:textAlignment w:val="baseline"/>
        <w:rPr>
          <w:rFonts w:hint="eastAsia" w:ascii="宋体" w:hAnsi="宋体" w:eastAsia="宋体" w:cs="宋体"/>
          <w:kern w:val="0"/>
          <w:sz w:val="21"/>
          <w:szCs w:val="21"/>
          <w:highlight w:val="none"/>
          <w:lang w:val="en-GB" w:eastAsia="zh-CN"/>
        </w:rPr>
      </w:pPr>
      <w:r>
        <w:rPr>
          <w:rFonts w:hint="eastAsia" w:ascii="宋体" w:hAnsi="宋体" w:cs="宋体"/>
          <w:kern w:val="0"/>
          <w:sz w:val="21"/>
          <w:szCs w:val="21"/>
          <w:highlight w:val="none"/>
          <w:lang w:val="en-GB"/>
        </w:rPr>
        <w:t>5、投标人在投标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r>
        <w:rPr>
          <w:rFonts w:hint="eastAsia" w:ascii="宋体" w:hAnsi="宋体" w:cs="宋体"/>
          <w:kern w:val="0"/>
          <w:sz w:val="21"/>
          <w:szCs w:val="21"/>
          <w:highlight w:val="none"/>
          <w:lang w:val="en-GB" w:eastAsia="zh-CN"/>
        </w:rPr>
        <w:t>，电池容量需足量，若检测不满足，退货处理。</w:t>
      </w:r>
    </w:p>
    <w:p w14:paraId="7DE5649D">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GB"/>
        </w:rPr>
      </w:pPr>
      <w:r>
        <w:rPr>
          <w:rFonts w:hint="eastAsia" w:ascii="宋体" w:hAnsi="宋体" w:cs="宋体"/>
          <w:kern w:val="0"/>
          <w:sz w:val="21"/>
          <w:szCs w:val="21"/>
          <w:highlight w:val="none"/>
          <w:lang w:val="en-GB"/>
        </w:rPr>
        <w:t>6、投标人投标时所提供的设备如在实际供货时已经废型（不列入该厂家当时的产品系统），如果未能按原价提供</w:t>
      </w:r>
      <w:r>
        <w:rPr>
          <w:rFonts w:hint="eastAsia" w:ascii="宋体" w:hAnsi="宋体" w:cs="宋体"/>
          <w:kern w:val="0"/>
          <w:sz w:val="21"/>
          <w:szCs w:val="21"/>
          <w:highlight w:val="none"/>
          <w:lang w:val="en-GB" w:eastAsia="zh-CN"/>
        </w:rPr>
        <w:t>同等配置或者更高的设备</w:t>
      </w:r>
      <w:r>
        <w:rPr>
          <w:rFonts w:hint="eastAsia" w:ascii="宋体" w:hAnsi="宋体" w:cs="宋体"/>
          <w:kern w:val="0"/>
          <w:sz w:val="21"/>
          <w:szCs w:val="21"/>
          <w:highlight w:val="none"/>
          <w:lang w:val="en-GB"/>
        </w:rPr>
        <w:t>，则按违约处理。</w:t>
      </w:r>
    </w:p>
    <w:p w14:paraId="69C67343">
      <w:pPr>
        <w:widowControl/>
        <w:overflowPunct w:val="0"/>
        <w:autoSpaceDE w:val="0"/>
        <w:autoSpaceDN w:val="0"/>
        <w:adjustRightInd w:val="0"/>
        <w:spacing w:line="360" w:lineRule="auto"/>
        <w:ind w:firstLine="420" w:firstLineChars="200"/>
        <w:textAlignment w:val="baseline"/>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7、本项目不组织统一现场勘查，由投标人自行勘查。</w:t>
      </w:r>
    </w:p>
    <w:bookmarkEnd w:id="15"/>
    <w:bookmarkEnd w:id="16"/>
    <w:bookmarkEnd w:id="17"/>
    <w:bookmarkEnd w:id="18"/>
    <w:bookmarkEnd w:id="19"/>
    <w:p w14:paraId="1EDA0054">
      <w:pPr>
        <w:numPr>
          <w:ilvl w:val="0"/>
          <w:numId w:val="0"/>
        </w:numPr>
        <w:outlineLvl w:val="1"/>
        <w:rPr>
          <w:rFonts w:hint="eastAsia" w:ascii="宋体" w:hAnsi="宋体" w:eastAsia="宋体" w:cs="宋体"/>
          <w:b/>
          <w:bCs/>
          <w:kern w:val="2"/>
          <w:sz w:val="21"/>
          <w:szCs w:val="24"/>
          <w:lang w:val="en-US" w:eastAsia="zh-CN" w:bidi="ar-SA"/>
        </w:rPr>
      </w:pPr>
      <w:bookmarkStart w:id="21" w:name="_Toc32502"/>
      <w:r>
        <w:rPr>
          <w:rFonts w:hint="eastAsia" w:ascii="宋体" w:hAnsi="宋体" w:cs="宋体"/>
          <w:b/>
          <w:bCs/>
          <w:kern w:val="2"/>
          <w:sz w:val="21"/>
          <w:szCs w:val="24"/>
          <w:lang w:val="en-US" w:eastAsia="zh-CN" w:bidi="ar-SA"/>
        </w:rPr>
        <w:t>二</w:t>
      </w:r>
      <w:r>
        <w:rPr>
          <w:rFonts w:hint="eastAsia" w:ascii="宋体" w:hAnsi="宋体" w:eastAsia="宋体" w:cs="宋体"/>
          <w:b/>
          <w:bCs/>
          <w:kern w:val="2"/>
          <w:sz w:val="21"/>
          <w:szCs w:val="24"/>
          <w:lang w:val="en-US" w:eastAsia="zh-CN" w:bidi="ar-SA"/>
        </w:rPr>
        <w:t>、采购清单</w:t>
      </w:r>
    </w:p>
    <w:tbl>
      <w:tblPr>
        <w:tblStyle w:val="3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85"/>
        <w:gridCol w:w="5228"/>
        <w:gridCol w:w="1384"/>
        <w:gridCol w:w="1525"/>
      </w:tblGrid>
      <w:tr w14:paraId="2AA7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9E27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89" w:type="pct"/>
            <w:tcBorders>
              <w:tl2br w:val="nil"/>
              <w:tr2bl w:val="nil"/>
            </w:tcBorders>
            <w:shd w:val="clear" w:color="auto" w:fill="auto"/>
            <w:vAlign w:val="center"/>
          </w:tcPr>
          <w:p w14:paraId="0D148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712" w:type="pct"/>
            <w:tcBorders>
              <w:tl2br w:val="nil"/>
              <w:tr2bl w:val="nil"/>
            </w:tcBorders>
            <w:shd w:val="clear" w:color="auto" w:fill="auto"/>
            <w:vAlign w:val="center"/>
          </w:tcPr>
          <w:p w14:paraId="3775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3" w:type="pct"/>
            <w:tcBorders>
              <w:tl2br w:val="nil"/>
              <w:tr2bl w:val="nil"/>
            </w:tcBorders>
            <w:shd w:val="clear" w:color="auto" w:fill="auto"/>
            <w:vAlign w:val="center"/>
          </w:tcPr>
          <w:p w14:paraId="45414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57CA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tcBorders>
              <w:tl2br w:val="nil"/>
              <w:tr2bl w:val="nil"/>
            </w:tcBorders>
            <w:shd w:val="clear" w:color="auto" w:fill="auto"/>
            <w:vAlign w:val="center"/>
          </w:tcPr>
          <w:p w14:paraId="313BC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中法庭</w:t>
            </w:r>
          </w:p>
        </w:tc>
      </w:tr>
      <w:tr w14:paraId="024F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30EB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9" w:type="pct"/>
            <w:tcBorders>
              <w:tl2br w:val="nil"/>
              <w:tr2bl w:val="nil"/>
            </w:tcBorders>
            <w:shd w:val="clear" w:color="auto" w:fill="auto"/>
            <w:vAlign w:val="center"/>
          </w:tcPr>
          <w:p w14:paraId="027F7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标准型高清庭审主机</w:t>
            </w:r>
          </w:p>
        </w:tc>
        <w:tc>
          <w:tcPr>
            <w:tcW w:w="712" w:type="pct"/>
            <w:tcBorders>
              <w:tl2br w:val="nil"/>
              <w:tr2bl w:val="nil"/>
            </w:tcBorders>
            <w:shd w:val="clear" w:color="auto" w:fill="auto"/>
            <w:vAlign w:val="center"/>
          </w:tcPr>
          <w:p w14:paraId="3EE0F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EA8F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C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28AD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9" w:type="pct"/>
            <w:tcBorders>
              <w:tl2br w:val="nil"/>
              <w:tr2bl w:val="nil"/>
            </w:tcBorders>
            <w:shd w:val="clear" w:color="auto" w:fill="auto"/>
            <w:vAlign w:val="center"/>
          </w:tcPr>
          <w:p w14:paraId="0F019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国产化电脑主机</w:t>
            </w:r>
          </w:p>
        </w:tc>
        <w:tc>
          <w:tcPr>
            <w:tcW w:w="712" w:type="pct"/>
            <w:tcBorders>
              <w:tl2br w:val="nil"/>
              <w:tr2bl w:val="nil"/>
            </w:tcBorders>
            <w:shd w:val="clear" w:color="auto" w:fill="auto"/>
            <w:vAlign w:val="center"/>
          </w:tcPr>
          <w:p w14:paraId="12FDB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2EF11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4A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E24F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89" w:type="pct"/>
            <w:tcBorders>
              <w:tl2br w:val="nil"/>
              <w:tr2bl w:val="nil"/>
            </w:tcBorders>
            <w:shd w:val="clear" w:color="auto" w:fill="auto"/>
            <w:vAlign w:val="center"/>
          </w:tcPr>
          <w:p w14:paraId="3275A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 寸法官显示器</w:t>
            </w:r>
          </w:p>
        </w:tc>
        <w:tc>
          <w:tcPr>
            <w:tcW w:w="712" w:type="pct"/>
            <w:tcBorders>
              <w:tl2br w:val="nil"/>
              <w:tr2bl w:val="nil"/>
            </w:tcBorders>
            <w:shd w:val="clear" w:color="auto" w:fill="auto"/>
            <w:vAlign w:val="center"/>
          </w:tcPr>
          <w:p w14:paraId="1E546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5062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A95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8AD8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89" w:type="pct"/>
            <w:tcBorders>
              <w:tl2br w:val="nil"/>
              <w:tr2bl w:val="nil"/>
            </w:tcBorders>
            <w:shd w:val="clear" w:color="auto" w:fill="auto"/>
            <w:vAlign w:val="center"/>
          </w:tcPr>
          <w:p w14:paraId="0E41C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24寸原被告、书记员显示器</w:t>
            </w:r>
          </w:p>
        </w:tc>
        <w:tc>
          <w:tcPr>
            <w:tcW w:w="712" w:type="pct"/>
            <w:tcBorders>
              <w:tl2br w:val="nil"/>
              <w:tr2bl w:val="nil"/>
            </w:tcBorders>
            <w:shd w:val="clear" w:color="auto" w:fill="auto"/>
            <w:vAlign w:val="center"/>
          </w:tcPr>
          <w:p w14:paraId="4A4A7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71585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3F9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5FC5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89" w:type="pct"/>
            <w:tcBorders>
              <w:tl2br w:val="nil"/>
              <w:tr2bl w:val="nil"/>
            </w:tcBorders>
            <w:shd w:val="clear" w:color="auto" w:fill="auto"/>
            <w:vAlign w:val="center"/>
          </w:tcPr>
          <w:p w14:paraId="59C66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数字法庭高清摄像机</w:t>
            </w:r>
          </w:p>
        </w:tc>
        <w:tc>
          <w:tcPr>
            <w:tcW w:w="712" w:type="pct"/>
            <w:tcBorders>
              <w:tl2br w:val="nil"/>
              <w:tr2bl w:val="nil"/>
            </w:tcBorders>
            <w:shd w:val="clear" w:color="auto" w:fill="auto"/>
            <w:vAlign w:val="center"/>
          </w:tcPr>
          <w:p w14:paraId="33E81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A748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F1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0231A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89" w:type="pct"/>
            <w:tcBorders>
              <w:tl2br w:val="nil"/>
              <w:tr2bl w:val="nil"/>
            </w:tcBorders>
            <w:shd w:val="clear" w:color="auto" w:fill="auto"/>
            <w:vAlign w:val="center"/>
          </w:tcPr>
          <w:p w14:paraId="3C6F5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示证显示电视机</w:t>
            </w:r>
          </w:p>
        </w:tc>
        <w:tc>
          <w:tcPr>
            <w:tcW w:w="712" w:type="pct"/>
            <w:tcBorders>
              <w:tl2br w:val="nil"/>
              <w:tr2bl w:val="nil"/>
            </w:tcBorders>
            <w:shd w:val="clear" w:color="auto" w:fill="auto"/>
            <w:vAlign w:val="center"/>
          </w:tcPr>
          <w:p w14:paraId="6B970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2D12C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98F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DF3E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89" w:type="pct"/>
            <w:tcBorders>
              <w:tl2br w:val="nil"/>
              <w:tr2bl w:val="nil"/>
            </w:tcBorders>
            <w:shd w:val="clear" w:color="auto" w:fill="auto"/>
            <w:vAlign w:val="center"/>
          </w:tcPr>
          <w:p w14:paraId="2B160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电视机壁挂旋转支架</w:t>
            </w:r>
          </w:p>
        </w:tc>
        <w:tc>
          <w:tcPr>
            <w:tcW w:w="712" w:type="pct"/>
            <w:tcBorders>
              <w:tl2br w:val="nil"/>
              <w:tr2bl w:val="nil"/>
            </w:tcBorders>
            <w:shd w:val="clear" w:color="auto" w:fill="auto"/>
            <w:vAlign w:val="center"/>
          </w:tcPr>
          <w:p w14:paraId="1CBAB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3" w:type="pct"/>
            <w:tcBorders>
              <w:tl2br w:val="nil"/>
              <w:tr2bl w:val="nil"/>
            </w:tcBorders>
            <w:shd w:val="clear" w:color="auto" w:fill="auto"/>
            <w:vAlign w:val="center"/>
          </w:tcPr>
          <w:p w14:paraId="130DD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23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F6D7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89" w:type="pct"/>
            <w:tcBorders>
              <w:tl2br w:val="nil"/>
              <w:tr2bl w:val="nil"/>
            </w:tcBorders>
            <w:shd w:val="clear" w:color="auto" w:fill="auto"/>
            <w:vAlign w:val="center"/>
          </w:tcPr>
          <w:p w14:paraId="4466C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举证示证系统、庭审中控系统</w:t>
            </w:r>
          </w:p>
        </w:tc>
        <w:tc>
          <w:tcPr>
            <w:tcW w:w="712" w:type="pct"/>
            <w:tcBorders>
              <w:tl2br w:val="nil"/>
              <w:tr2bl w:val="nil"/>
            </w:tcBorders>
            <w:shd w:val="clear" w:color="auto" w:fill="auto"/>
            <w:vAlign w:val="center"/>
          </w:tcPr>
          <w:p w14:paraId="4CB72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3" w:type="pct"/>
            <w:tcBorders>
              <w:tl2br w:val="nil"/>
              <w:tr2bl w:val="nil"/>
            </w:tcBorders>
            <w:shd w:val="clear" w:color="auto" w:fill="auto"/>
            <w:vAlign w:val="center"/>
          </w:tcPr>
          <w:p w14:paraId="7D31B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BB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1D13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89" w:type="pct"/>
            <w:tcBorders>
              <w:tl2br w:val="nil"/>
              <w:tr2bl w:val="nil"/>
            </w:tcBorders>
            <w:shd w:val="clear" w:color="auto" w:fill="auto"/>
            <w:vAlign w:val="center"/>
          </w:tcPr>
          <w:p w14:paraId="79941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HDMI高清视频矩阵</w:t>
            </w:r>
          </w:p>
        </w:tc>
        <w:tc>
          <w:tcPr>
            <w:tcW w:w="712" w:type="pct"/>
            <w:tcBorders>
              <w:tl2br w:val="nil"/>
              <w:tr2bl w:val="nil"/>
            </w:tcBorders>
            <w:shd w:val="clear" w:color="auto" w:fill="auto"/>
            <w:vAlign w:val="center"/>
          </w:tcPr>
          <w:p w14:paraId="3B3BF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5685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50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6497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89" w:type="pct"/>
            <w:tcBorders>
              <w:tl2br w:val="nil"/>
              <w:tr2bl w:val="nil"/>
            </w:tcBorders>
            <w:shd w:val="clear" w:color="auto" w:fill="auto"/>
            <w:vAlign w:val="center"/>
          </w:tcPr>
          <w:p w14:paraId="3F6B7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庭审专用话筒</w:t>
            </w:r>
          </w:p>
        </w:tc>
        <w:tc>
          <w:tcPr>
            <w:tcW w:w="712" w:type="pct"/>
            <w:tcBorders>
              <w:tl2br w:val="nil"/>
              <w:tr2bl w:val="nil"/>
            </w:tcBorders>
            <w:shd w:val="clear" w:color="auto" w:fill="auto"/>
            <w:vAlign w:val="center"/>
          </w:tcPr>
          <w:p w14:paraId="57C02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3" w:type="pct"/>
            <w:tcBorders>
              <w:tl2br w:val="nil"/>
              <w:tr2bl w:val="nil"/>
            </w:tcBorders>
            <w:shd w:val="clear" w:color="auto" w:fill="auto"/>
            <w:vAlign w:val="center"/>
          </w:tcPr>
          <w:p w14:paraId="2D8CB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67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A9A2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89" w:type="pct"/>
            <w:tcBorders>
              <w:tl2br w:val="nil"/>
              <w:tr2bl w:val="nil"/>
            </w:tcBorders>
            <w:shd w:val="clear" w:color="auto" w:fill="auto"/>
            <w:vAlign w:val="center"/>
          </w:tcPr>
          <w:p w14:paraId="6EC09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712" w:type="pct"/>
            <w:tcBorders>
              <w:tl2br w:val="nil"/>
              <w:tr2bl w:val="nil"/>
            </w:tcBorders>
            <w:shd w:val="clear" w:color="auto" w:fill="auto"/>
            <w:vAlign w:val="center"/>
          </w:tcPr>
          <w:p w14:paraId="1D76B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3" w:type="pct"/>
            <w:tcBorders>
              <w:tl2br w:val="nil"/>
              <w:tr2bl w:val="nil"/>
            </w:tcBorders>
            <w:shd w:val="clear" w:color="auto" w:fill="auto"/>
            <w:vAlign w:val="center"/>
          </w:tcPr>
          <w:p w14:paraId="5184B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ED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67B68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89" w:type="pct"/>
            <w:tcBorders>
              <w:tl2br w:val="nil"/>
              <w:tr2bl w:val="nil"/>
            </w:tcBorders>
            <w:shd w:val="clear" w:color="auto" w:fill="auto"/>
            <w:vAlign w:val="center"/>
          </w:tcPr>
          <w:p w14:paraId="6C931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712" w:type="pct"/>
            <w:tcBorders>
              <w:tl2br w:val="nil"/>
              <w:tr2bl w:val="nil"/>
            </w:tcBorders>
            <w:shd w:val="clear" w:color="auto" w:fill="auto"/>
            <w:vAlign w:val="center"/>
          </w:tcPr>
          <w:p w14:paraId="12EB7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49783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7C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ADEA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89" w:type="pct"/>
            <w:tcBorders>
              <w:tl2br w:val="nil"/>
              <w:tr2bl w:val="nil"/>
            </w:tcBorders>
            <w:shd w:val="clear" w:color="auto" w:fill="auto"/>
            <w:vAlign w:val="center"/>
          </w:tcPr>
          <w:p w14:paraId="4E9B3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回声消除器</w:t>
            </w:r>
          </w:p>
        </w:tc>
        <w:tc>
          <w:tcPr>
            <w:tcW w:w="712" w:type="pct"/>
            <w:tcBorders>
              <w:tl2br w:val="nil"/>
              <w:tr2bl w:val="nil"/>
            </w:tcBorders>
            <w:shd w:val="clear" w:color="auto" w:fill="auto"/>
            <w:vAlign w:val="center"/>
          </w:tcPr>
          <w:p w14:paraId="043E2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06445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08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645DB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89" w:type="pct"/>
            <w:tcBorders>
              <w:tl2br w:val="nil"/>
              <w:tr2bl w:val="nil"/>
            </w:tcBorders>
            <w:shd w:val="clear" w:color="auto" w:fill="auto"/>
            <w:vAlign w:val="center"/>
          </w:tcPr>
          <w:p w14:paraId="4A96D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712" w:type="pct"/>
            <w:tcBorders>
              <w:tl2br w:val="nil"/>
              <w:tr2bl w:val="nil"/>
            </w:tcBorders>
            <w:shd w:val="clear" w:color="auto" w:fill="auto"/>
            <w:vAlign w:val="center"/>
          </w:tcPr>
          <w:p w14:paraId="756C1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1305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867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0220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89" w:type="pct"/>
            <w:tcBorders>
              <w:tl2br w:val="nil"/>
              <w:tr2bl w:val="nil"/>
            </w:tcBorders>
            <w:shd w:val="clear" w:color="auto" w:fill="auto"/>
            <w:vAlign w:val="center"/>
          </w:tcPr>
          <w:p w14:paraId="5149E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音箱功放</w:t>
            </w:r>
          </w:p>
        </w:tc>
        <w:tc>
          <w:tcPr>
            <w:tcW w:w="712" w:type="pct"/>
            <w:tcBorders>
              <w:tl2br w:val="nil"/>
              <w:tr2bl w:val="nil"/>
            </w:tcBorders>
            <w:shd w:val="clear" w:color="auto" w:fill="auto"/>
            <w:vAlign w:val="center"/>
          </w:tcPr>
          <w:p w14:paraId="2A4B9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41BB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6C8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58AD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89" w:type="pct"/>
            <w:tcBorders>
              <w:tl2br w:val="nil"/>
              <w:tr2bl w:val="nil"/>
            </w:tcBorders>
            <w:shd w:val="clear" w:color="auto" w:fill="auto"/>
            <w:vAlign w:val="center"/>
          </w:tcPr>
          <w:p w14:paraId="109A0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主音箱</w:t>
            </w:r>
          </w:p>
        </w:tc>
        <w:tc>
          <w:tcPr>
            <w:tcW w:w="712" w:type="pct"/>
            <w:tcBorders>
              <w:tl2br w:val="nil"/>
              <w:tr2bl w:val="nil"/>
            </w:tcBorders>
            <w:shd w:val="clear" w:color="auto" w:fill="auto"/>
            <w:vAlign w:val="center"/>
          </w:tcPr>
          <w:p w14:paraId="7C1BA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93C5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BD1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2C88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89" w:type="pct"/>
            <w:tcBorders>
              <w:tl2br w:val="nil"/>
              <w:tr2bl w:val="nil"/>
            </w:tcBorders>
            <w:shd w:val="clear" w:color="auto" w:fill="auto"/>
            <w:vAlign w:val="center"/>
          </w:tcPr>
          <w:p w14:paraId="07A46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712" w:type="pct"/>
            <w:tcBorders>
              <w:tl2br w:val="nil"/>
              <w:tr2bl w:val="nil"/>
            </w:tcBorders>
            <w:shd w:val="clear" w:color="auto" w:fill="auto"/>
            <w:vAlign w:val="center"/>
          </w:tcPr>
          <w:p w14:paraId="19040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74111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43B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8F10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89" w:type="pct"/>
            <w:tcBorders>
              <w:tl2br w:val="nil"/>
              <w:tr2bl w:val="nil"/>
            </w:tcBorders>
            <w:shd w:val="clear" w:color="auto" w:fill="auto"/>
            <w:vAlign w:val="center"/>
          </w:tcPr>
          <w:p w14:paraId="2E82A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话筒主机</w:t>
            </w:r>
          </w:p>
        </w:tc>
        <w:tc>
          <w:tcPr>
            <w:tcW w:w="712" w:type="pct"/>
            <w:tcBorders>
              <w:tl2br w:val="nil"/>
              <w:tr2bl w:val="nil"/>
            </w:tcBorders>
            <w:shd w:val="clear" w:color="auto" w:fill="auto"/>
            <w:vAlign w:val="center"/>
          </w:tcPr>
          <w:p w14:paraId="2E646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4AE8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67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9F9A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89" w:type="pct"/>
            <w:tcBorders>
              <w:tl2br w:val="nil"/>
              <w:tr2bl w:val="nil"/>
            </w:tcBorders>
            <w:shd w:val="clear" w:color="auto" w:fill="auto"/>
            <w:vAlign w:val="center"/>
          </w:tcPr>
          <w:p w14:paraId="4AB11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语音识别主机（12路）</w:t>
            </w:r>
          </w:p>
        </w:tc>
        <w:tc>
          <w:tcPr>
            <w:tcW w:w="712" w:type="pct"/>
            <w:tcBorders>
              <w:tl2br w:val="nil"/>
              <w:tr2bl w:val="nil"/>
            </w:tcBorders>
            <w:shd w:val="clear" w:color="auto" w:fill="auto"/>
            <w:vAlign w:val="center"/>
          </w:tcPr>
          <w:p w14:paraId="0D382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AB3F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5E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7701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89" w:type="pct"/>
            <w:tcBorders>
              <w:tl2br w:val="nil"/>
              <w:tr2bl w:val="nil"/>
            </w:tcBorders>
            <w:shd w:val="clear" w:color="auto" w:fill="auto"/>
            <w:vAlign w:val="center"/>
          </w:tcPr>
          <w:p w14:paraId="28816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3年语音使用</w:t>
            </w:r>
          </w:p>
        </w:tc>
        <w:tc>
          <w:tcPr>
            <w:tcW w:w="712" w:type="pct"/>
            <w:tcBorders>
              <w:tl2br w:val="nil"/>
              <w:tr2bl w:val="nil"/>
            </w:tcBorders>
            <w:shd w:val="clear" w:color="auto" w:fill="auto"/>
            <w:vAlign w:val="center"/>
          </w:tcPr>
          <w:p w14:paraId="1DF34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w:t>
            </w:r>
          </w:p>
        </w:tc>
        <w:tc>
          <w:tcPr>
            <w:tcW w:w="783" w:type="pct"/>
            <w:tcBorders>
              <w:tl2br w:val="nil"/>
              <w:tr2bl w:val="nil"/>
            </w:tcBorders>
            <w:shd w:val="clear" w:color="auto" w:fill="auto"/>
            <w:vAlign w:val="center"/>
          </w:tcPr>
          <w:p w14:paraId="2CC77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DF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94AE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89" w:type="pct"/>
            <w:tcBorders>
              <w:tl2br w:val="nil"/>
              <w:tr2bl w:val="nil"/>
            </w:tcBorders>
            <w:shd w:val="clear" w:color="auto" w:fill="auto"/>
            <w:vAlign w:val="center"/>
          </w:tcPr>
          <w:p w14:paraId="1F8B5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电子高拍仪</w:t>
            </w:r>
          </w:p>
        </w:tc>
        <w:tc>
          <w:tcPr>
            <w:tcW w:w="712" w:type="pct"/>
            <w:tcBorders>
              <w:tl2br w:val="nil"/>
              <w:tr2bl w:val="nil"/>
            </w:tcBorders>
            <w:shd w:val="clear" w:color="auto" w:fill="auto"/>
            <w:vAlign w:val="center"/>
          </w:tcPr>
          <w:p w14:paraId="1A2F4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22D18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A5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A020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89" w:type="pct"/>
            <w:tcBorders>
              <w:tl2br w:val="nil"/>
              <w:tr2bl w:val="nil"/>
            </w:tcBorders>
            <w:shd w:val="clear" w:color="auto" w:fill="auto"/>
            <w:vAlign w:val="center"/>
          </w:tcPr>
          <w:p w14:paraId="100D7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视频编码器</w:t>
            </w:r>
          </w:p>
        </w:tc>
        <w:tc>
          <w:tcPr>
            <w:tcW w:w="712" w:type="pct"/>
            <w:tcBorders>
              <w:tl2br w:val="nil"/>
              <w:tr2bl w:val="nil"/>
            </w:tcBorders>
            <w:shd w:val="clear" w:color="auto" w:fill="auto"/>
            <w:vAlign w:val="center"/>
          </w:tcPr>
          <w:p w14:paraId="1279B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1849A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9F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8196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89" w:type="pct"/>
            <w:tcBorders>
              <w:tl2br w:val="nil"/>
              <w:tr2bl w:val="nil"/>
            </w:tcBorders>
            <w:shd w:val="clear" w:color="auto" w:fill="auto"/>
            <w:vAlign w:val="center"/>
          </w:tcPr>
          <w:p w14:paraId="0A3A6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指纹签名板</w:t>
            </w:r>
          </w:p>
        </w:tc>
        <w:tc>
          <w:tcPr>
            <w:tcW w:w="712" w:type="pct"/>
            <w:tcBorders>
              <w:tl2br w:val="nil"/>
              <w:tr2bl w:val="nil"/>
            </w:tcBorders>
            <w:shd w:val="clear" w:color="auto" w:fill="auto"/>
            <w:vAlign w:val="center"/>
          </w:tcPr>
          <w:p w14:paraId="3CDFF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C25B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A3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061F3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89" w:type="pct"/>
            <w:tcBorders>
              <w:tl2br w:val="nil"/>
              <w:tr2bl w:val="nil"/>
            </w:tcBorders>
            <w:shd w:val="clear" w:color="auto" w:fill="auto"/>
            <w:vAlign w:val="center"/>
          </w:tcPr>
          <w:p w14:paraId="79B57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w:t>
            </w:r>
          </w:p>
        </w:tc>
        <w:tc>
          <w:tcPr>
            <w:tcW w:w="712" w:type="pct"/>
            <w:tcBorders>
              <w:tl2br w:val="nil"/>
              <w:tr2bl w:val="nil"/>
            </w:tcBorders>
            <w:shd w:val="clear" w:color="auto" w:fill="auto"/>
            <w:vAlign w:val="center"/>
          </w:tcPr>
          <w:p w14:paraId="252FF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291B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5C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CA6C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89" w:type="pct"/>
            <w:tcBorders>
              <w:tl2br w:val="nil"/>
              <w:tr2bl w:val="nil"/>
            </w:tcBorders>
            <w:shd w:val="clear" w:color="auto" w:fill="auto"/>
            <w:vAlign w:val="center"/>
          </w:tcPr>
          <w:p w14:paraId="3F38D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时序电源控制器</w:t>
            </w:r>
          </w:p>
        </w:tc>
        <w:tc>
          <w:tcPr>
            <w:tcW w:w="712" w:type="pct"/>
            <w:tcBorders>
              <w:tl2br w:val="nil"/>
              <w:tr2bl w:val="nil"/>
            </w:tcBorders>
            <w:shd w:val="clear" w:color="auto" w:fill="auto"/>
            <w:vAlign w:val="center"/>
          </w:tcPr>
          <w:p w14:paraId="07BB4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ADCC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31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48E7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89" w:type="pct"/>
            <w:tcBorders>
              <w:tl2br w:val="nil"/>
              <w:tr2bl w:val="nil"/>
            </w:tcBorders>
            <w:shd w:val="clear" w:color="auto" w:fill="auto"/>
            <w:vAlign w:val="center"/>
          </w:tcPr>
          <w:p w14:paraId="71E9A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设备机柜</w:t>
            </w:r>
          </w:p>
        </w:tc>
        <w:tc>
          <w:tcPr>
            <w:tcW w:w="712" w:type="pct"/>
            <w:tcBorders>
              <w:tl2br w:val="nil"/>
              <w:tr2bl w:val="nil"/>
            </w:tcBorders>
            <w:shd w:val="clear" w:color="auto" w:fill="auto"/>
            <w:vAlign w:val="center"/>
          </w:tcPr>
          <w:p w14:paraId="6E640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DC28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A0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2749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89" w:type="pct"/>
            <w:tcBorders>
              <w:tl2br w:val="nil"/>
              <w:tr2bl w:val="nil"/>
            </w:tcBorders>
            <w:shd w:val="clear" w:color="auto" w:fill="auto"/>
            <w:vAlign w:val="center"/>
          </w:tcPr>
          <w:p w14:paraId="42C73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庭审公告</w:t>
            </w:r>
          </w:p>
        </w:tc>
        <w:tc>
          <w:tcPr>
            <w:tcW w:w="712" w:type="pct"/>
            <w:tcBorders>
              <w:tl2br w:val="nil"/>
              <w:tr2bl w:val="nil"/>
            </w:tcBorders>
            <w:shd w:val="clear" w:color="auto" w:fill="auto"/>
            <w:vAlign w:val="center"/>
          </w:tcPr>
          <w:p w14:paraId="309F1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228D1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C7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D11B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89" w:type="pct"/>
            <w:tcBorders>
              <w:tl2br w:val="nil"/>
              <w:tr2bl w:val="nil"/>
            </w:tcBorders>
            <w:shd w:val="clear" w:color="auto" w:fill="auto"/>
            <w:vAlign w:val="center"/>
          </w:tcPr>
          <w:p w14:paraId="7BFED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录音备份主机</w:t>
            </w:r>
          </w:p>
        </w:tc>
        <w:tc>
          <w:tcPr>
            <w:tcW w:w="712" w:type="pct"/>
            <w:tcBorders>
              <w:tl2br w:val="nil"/>
              <w:tr2bl w:val="nil"/>
            </w:tcBorders>
            <w:shd w:val="clear" w:color="auto" w:fill="auto"/>
            <w:vAlign w:val="center"/>
          </w:tcPr>
          <w:p w14:paraId="2EA6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734D5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80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607C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689" w:type="pct"/>
            <w:tcBorders>
              <w:tl2br w:val="nil"/>
              <w:tr2bl w:val="nil"/>
            </w:tcBorders>
            <w:shd w:val="clear" w:color="auto" w:fill="auto"/>
            <w:vAlign w:val="center"/>
          </w:tcPr>
          <w:p w14:paraId="5C8E7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庭审操作触屏</w:t>
            </w:r>
          </w:p>
        </w:tc>
        <w:tc>
          <w:tcPr>
            <w:tcW w:w="712" w:type="pct"/>
            <w:tcBorders>
              <w:tl2br w:val="nil"/>
              <w:tr2bl w:val="nil"/>
            </w:tcBorders>
            <w:shd w:val="clear" w:color="auto" w:fill="auto"/>
            <w:vAlign w:val="center"/>
          </w:tcPr>
          <w:p w14:paraId="467E3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1912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F3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56E8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689" w:type="pct"/>
            <w:tcBorders>
              <w:tl2br w:val="nil"/>
              <w:tr2bl w:val="nil"/>
            </w:tcBorders>
            <w:shd w:val="clear" w:color="auto" w:fill="auto"/>
            <w:vAlign w:val="center"/>
          </w:tcPr>
          <w:p w14:paraId="7771D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远程互联终端</w:t>
            </w:r>
          </w:p>
        </w:tc>
        <w:tc>
          <w:tcPr>
            <w:tcW w:w="712" w:type="pct"/>
            <w:tcBorders>
              <w:tl2br w:val="nil"/>
              <w:tr2bl w:val="nil"/>
            </w:tcBorders>
            <w:shd w:val="clear" w:color="auto" w:fill="auto"/>
            <w:vAlign w:val="center"/>
          </w:tcPr>
          <w:p w14:paraId="0D6C4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B472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C2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6248D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689" w:type="pct"/>
            <w:tcBorders>
              <w:tl2br w:val="nil"/>
              <w:tr2bl w:val="nil"/>
            </w:tcBorders>
            <w:shd w:val="clear" w:color="auto" w:fill="auto"/>
            <w:vAlign w:val="center"/>
          </w:tcPr>
          <w:p w14:paraId="1B170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法院专网视频开庭</w:t>
            </w:r>
          </w:p>
        </w:tc>
        <w:tc>
          <w:tcPr>
            <w:tcW w:w="712" w:type="pct"/>
            <w:tcBorders>
              <w:tl2br w:val="nil"/>
              <w:tr2bl w:val="nil"/>
            </w:tcBorders>
            <w:shd w:val="clear" w:color="auto" w:fill="auto"/>
            <w:vAlign w:val="center"/>
          </w:tcPr>
          <w:p w14:paraId="02C41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49B4A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5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62A3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689" w:type="pct"/>
            <w:tcBorders>
              <w:tl2br w:val="nil"/>
              <w:tr2bl w:val="nil"/>
            </w:tcBorders>
            <w:shd w:val="clear" w:color="auto" w:fill="auto"/>
            <w:vAlign w:val="center"/>
          </w:tcPr>
          <w:p w14:paraId="12B97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信号屏蔽器</w:t>
            </w:r>
          </w:p>
        </w:tc>
        <w:tc>
          <w:tcPr>
            <w:tcW w:w="712" w:type="pct"/>
            <w:tcBorders>
              <w:tl2br w:val="nil"/>
              <w:tr2bl w:val="nil"/>
            </w:tcBorders>
            <w:shd w:val="clear" w:color="auto" w:fill="auto"/>
            <w:vAlign w:val="center"/>
          </w:tcPr>
          <w:p w14:paraId="1996F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22DF3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3D3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ADB0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89" w:type="pct"/>
            <w:tcBorders>
              <w:tl2br w:val="nil"/>
              <w:tr2bl w:val="nil"/>
            </w:tcBorders>
            <w:shd w:val="clear" w:color="auto" w:fill="auto"/>
            <w:vAlign w:val="center"/>
          </w:tcPr>
          <w:p w14:paraId="577CD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电子桌牌</w:t>
            </w:r>
          </w:p>
        </w:tc>
        <w:tc>
          <w:tcPr>
            <w:tcW w:w="712" w:type="pct"/>
            <w:tcBorders>
              <w:tl2br w:val="nil"/>
              <w:tr2bl w:val="nil"/>
            </w:tcBorders>
            <w:shd w:val="clear" w:color="auto" w:fill="auto"/>
            <w:vAlign w:val="center"/>
          </w:tcPr>
          <w:p w14:paraId="0AB38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DEEE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200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tcBorders>
              <w:tl2br w:val="nil"/>
              <w:tr2bl w:val="nil"/>
            </w:tcBorders>
            <w:shd w:val="clear" w:color="auto" w:fill="auto"/>
            <w:vAlign w:val="center"/>
          </w:tcPr>
          <w:p w14:paraId="3598F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两个小法庭</w:t>
            </w:r>
          </w:p>
        </w:tc>
      </w:tr>
      <w:tr w14:paraId="3E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5" w:type="dxa"/>
            <w:tcBorders>
              <w:tl2br w:val="nil"/>
              <w:tr2bl w:val="nil"/>
            </w:tcBorders>
            <w:shd w:val="clear" w:color="auto" w:fill="auto"/>
            <w:vAlign w:val="center"/>
          </w:tcPr>
          <w:p w14:paraId="6A6096E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28" w:type="dxa"/>
            <w:tcBorders>
              <w:tl2br w:val="nil"/>
              <w:tr2bl w:val="nil"/>
            </w:tcBorders>
            <w:shd w:val="clear" w:color="auto" w:fill="auto"/>
            <w:vAlign w:val="center"/>
          </w:tcPr>
          <w:p w14:paraId="62E7D1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标准型</w:t>
            </w:r>
            <w:r>
              <w:rPr>
                <w:rFonts w:hint="eastAsia" w:ascii="宋体" w:hAnsi="宋体" w:eastAsia="宋体" w:cs="宋体"/>
                <w:i w:val="0"/>
                <w:iCs w:val="0"/>
                <w:color w:val="000000"/>
                <w:kern w:val="0"/>
                <w:sz w:val="22"/>
                <w:szCs w:val="22"/>
                <w:highlight w:val="none"/>
                <w:u w:val="none"/>
                <w:lang w:val="en-US" w:eastAsia="zh-CN" w:bidi="ar"/>
              </w:rPr>
              <w:t>高清庭审主机</w:t>
            </w:r>
          </w:p>
        </w:tc>
        <w:tc>
          <w:tcPr>
            <w:tcW w:w="1384" w:type="dxa"/>
            <w:tcBorders>
              <w:tl2br w:val="nil"/>
              <w:tr2bl w:val="nil"/>
            </w:tcBorders>
            <w:shd w:val="clear" w:color="auto" w:fill="auto"/>
            <w:vAlign w:val="center"/>
          </w:tcPr>
          <w:p w14:paraId="21F9D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525" w:type="dxa"/>
            <w:tcBorders>
              <w:tl2br w:val="nil"/>
              <w:tr2bl w:val="nil"/>
            </w:tcBorders>
            <w:shd w:val="clear" w:color="auto" w:fill="auto"/>
            <w:vAlign w:val="center"/>
          </w:tcPr>
          <w:p w14:paraId="617DF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7F3E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DAA9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9" w:type="pct"/>
            <w:tcBorders>
              <w:tl2br w:val="nil"/>
              <w:tr2bl w:val="nil"/>
            </w:tcBorders>
            <w:shd w:val="clear" w:color="auto" w:fill="auto"/>
            <w:vAlign w:val="center"/>
          </w:tcPr>
          <w:p w14:paraId="6A119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国产化电脑主机</w:t>
            </w:r>
          </w:p>
        </w:tc>
        <w:tc>
          <w:tcPr>
            <w:tcW w:w="712" w:type="pct"/>
            <w:tcBorders>
              <w:tl2br w:val="nil"/>
              <w:tr2bl w:val="nil"/>
            </w:tcBorders>
            <w:shd w:val="clear" w:color="auto" w:fill="auto"/>
            <w:vAlign w:val="center"/>
          </w:tcPr>
          <w:p w14:paraId="5A55F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08D1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64E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534F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89" w:type="pct"/>
            <w:tcBorders>
              <w:tl2br w:val="nil"/>
              <w:tr2bl w:val="nil"/>
            </w:tcBorders>
            <w:shd w:val="clear" w:color="auto" w:fill="auto"/>
            <w:vAlign w:val="center"/>
          </w:tcPr>
          <w:p w14:paraId="7CEEF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 寸法官显示器</w:t>
            </w:r>
          </w:p>
        </w:tc>
        <w:tc>
          <w:tcPr>
            <w:tcW w:w="712" w:type="pct"/>
            <w:tcBorders>
              <w:tl2br w:val="nil"/>
              <w:tr2bl w:val="nil"/>
            </w:tcBorders>
            <w:shd w:val="clear" w:color="auto" w:fill="auto"/>
            <w:vAlign w:val="center"/>
          </w:tcPr>
          <w:p w14:paraId="12995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490F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2C7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FB53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89" w:type="pct"/>
            <w:tcBorders>
              <w:tl2br w:val="nil"/>
              <w:tr2bl w:val="nil"/>
            </w:tcBorders>
            <w:shd w:val="clear" w:color="auto" w:fill="auto"/>
            <w:vAlign w:val="center"/>
          </w:tcPr>
          <w:p w14:paraId="3B50B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24寸原被告、书记员显示器</w:t>
            </w:r>
          </w:p>
        </w:tc>
        <w:tc>
          <w:tcPr>
            <w:tcW w:w="712" w:type="pct"/>
            <w:tcBorders>
              <w:tl2br w:val="nil"/>
              <w:tr2bl w:val="nil"/>
            </w:tcBorders>
            <w:shd w:val="clear" w:color="auto" w:fill="auto"/>
            <w:vAlign w:val="center"/>
          </w:tcPr>
          <w:p w14:paraId="70631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4BC24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AAC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3A18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89" w:type="pct"/>
            <w:tcBorders>
              <w:tl2br w:val="nil"/>
              <w:tr2bl w:val="nil"/>
            </w:tcBorders>
            <w:shd w:val="clear" w:color="auto" w:fill="auto"/>
            <w:vAlign w:val="center"/>
          </w:tcPr>
          <w:p w14:paraId="5DEA7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数字法庭高清摄像机</w:t>
            </w:r>
          </w:p>
        </w:tc>
        <w:tc>
          <w:tcPr>
            <w:tcW w:w="712" w:type="pct"/>
            <w:tcBorders>
              <w:tl2br w:val="nil"/>
              <w:tr2bl w:val="nil"/>
            </w:tcBorders>
            <w:shd w:val="clear" w:color="auto" w:fill="auto"/>
            <w:vAlign w:val="center"/>
          </w:tcPr>
          <w:p w14:paraId="5F6DB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4A9B2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3A9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C554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89" w:type="pct"/>
            <w:tcBorders>
              <w:tl2br w:val="nil"/>
              <w:tr2bl w:val="nil"/>
            </w:tcBorders>
            <w:shd w:val="clear" w:color="auto" w:fill="auto"/>
            <w:vAlign w:val="center"/>
          </w:tcPr>
          <w:p w14:paraId="42783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示证显示电视机</w:t>
            </w:r>
          </w:p>
        </w:tc>
        <w:tc>
          <w:tcPr>
            <w:tcW w:w="712" w:type="pct"/>
            <w:tcBorders>
              <w:tl2br w:val="nil"/>
              <w:tr2bl w:val="nil"/>
            </w:tcBorders>
            <w:shd w:val="clear" w:color="auto" w:fill="auto"/>
            <w:vAlign w:val="center"/>
          </w:tcPr>
          <w:p w14:paraId="34823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58D4B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47F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7B73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89" w:type="pct"/>
            <w:tcBorders>
              <w:tl2br w:val="nil"/>
              <w:tr2bl w:val="nil"/>
            </w:tcBorders>
            <w:shd w:val="clear" w:color="auto" w:fill="auto"/>
            <w:vAlign w:val="center"/>
          </w:tcPr>
          <w:p w14:paraId="48F6F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电视机壁挂旋转支架</w:t>
            </w:r>
          </w:p>
        </w:tc>
        <w:tc>
          <w:tcPr>
            <w:tcW w:w="712" w:type="pct"/>
            <w:tcBorders>
              <w:tl2br w:val="nil"/>
              <w:tr2bl w:val="nil"/>
            </w:tcBorders>
            <w:shd w:val="clear" w:color="auto" w:fill="auto"/>
            <w:vAlign w:val="center"/>
          </w:tcPr>
          <w:p w14:paraId="31F2C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3" w:type="pct"/>
            <w:tcBorders>
              <w:tl2br w:val="nil"/>
              <w:tr2bl w:val="nil"/>
            </w:tcBorders>
            <w:shd w:val="clear" w:color="auto" w:fill="auto"/>
            <w:vAlign w:val="center"/>
          </w:tcPr>
          <w:p w14:paraId="5C561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A2C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DDC6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89" w:type="pct"/>
            <w:tcBorders>
              <w:tl2br w:val="nil"/>
              <w:tr2bl w:val="nil"/>
            </w:tcBorders>
            <w:shd w:val="clear" w:color="auto" w:fill="auto"/>
            <w:vAlign w:val="center"/>
          </w:tcPr>
          <w:p w14:paraId="22247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HDMI高清视频矩阵</w:t>
            </w:r>
          </w:p>
        </w:tc>
        <w:tc>
          <w:tcPr>
            <w:tcW w:w="712" w:type="pct"/>
            <w:tcBorders>
              <w:tl2br w:val="nil"/>
              <w:tr2bl w:val="nil"/>
            </w:tcBorders>
            <w:shd w:val="clear" w:color="auto" w:fill="auto"/>
            <w:vAlign w:val="center"/>
          </w:tcPr>
          <w:p w14:paraId="28144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7CA28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BB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ED17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89" w:type="pct"/>
            <w:tcBorders>
              <w:tl2br w:val="nil"/>
              <w:tr2bl w:val="nil"/>
            </w:tcBorders>
            <w:shd w:val="clear" w:color="auto" w:fill="auto"/>
            <w:vAlign w:val="center"/>
          </w:tcPr>
          <w:p w14:paraId="56AAD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庭审专用话筒</w:t>
            </w:r>
          </w:p>
        </w:tc>
        <w:tc>
          <w:tcPr>
            <w:tcW w:w="712" w:type="pct"/>
            <w:tcBorders>
              <w:tl2br w:val="nil"/>
              <w:tr2bl w:val="nil"/>
            </w:tcBorders>
            <w:shd w:val="clear" w:color="auto" w:fill="auto"/>
            <w:vAlign w:val="center"/>
          </w:tcPr>
          <w:p w14:paraId="71D43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3" w:type="pct"/>
            <w:tcBorders>
              <w:tl2br w:val="nil"/>
              <w:tr2bl w:val="nil"/>
            </w:tcBorders>
            <w:shd w:val="clear" w:color="auto" w:fill="auto"/>
            <w:vAlign w:val="center"/>
          </w:tcPr>
          <w:p w14:paraId="7D5CB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6D6F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196E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89" w:type="pct"/>
            <w:tcBorders>
              <w:tl2br w:val="nil"/>
              <w:tr2bl w:val="nil"/>
            </w:tcBorders>
            <w:shd w:val="clear" w:color="auto" w:fill="auto"/>
            <w:vAlign w:val="center"/>
          </w:tcPr>
          <w:p w14:paraId="48727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712" w:type="pct"/>
            <w:tcBorders>
              <w:tl2br w:val="nil"/>
              <w:tr2bl w:val="nil"/>
            </w:tcBorders>
            <w:shd w:val="clear" w:color="auto" w:fill="auto"/>
            <w:vAlign w:val="center"/>
          </w:tcPr>
          <w:p w14:paraId="5B3D0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3" w:type="pct"/>
            <w:tcBorders>
              <w:tl2br w:val="nil"/>
              <w:tr2bl w:val="nil"/>
            </w:tcBorders>
            <w:shd w:val="clear" w:color="auto" w:fill="auto"/>
            <w:vAlign w:val="center"/>
          </w:tcPr>
          <w:p w14:paraId="3777C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9B9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E8AE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89" w:type="pct"/>
            <w:tcBorders>
              <w:tl2br w:val="nil"/>
              <w:tr2bl w:val="nil"/>
            </w:tcBorders>
            <w:shd w:val="clear" w:color="auto" w:fill="auto"/>
            <w:vAlign w:val="center"/>
          </w:tcPr>
          <w:p w14:paraId="2245A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712" w:type="pct"/>
            <w:tcBorders>
              <w:tl2br w:val="nil"/>
              <w:tr2bl w:val="nil"/>
            </w:tcBorders>
            <w:shd w:val="clear" w:color="auto" w:fill="auto"/>
            <w:vAlign w:val="center"/>
          </w:tcPr>
          <w:p w14:paraId="12FD8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311C0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DDD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B4D2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89" w:type="pct"/>
            <w:tcBorders>
              <w:tl2br w:val="nil"/>
              <w:tr2bl w:val="nil"/>
            </w:tcBorders>
            <w:shd w:val="clear" w:color="auto" w:fill="auto"/>
            <w:vAlign w:val="center"/>
          </w:tcPr>
          <w:p w14:paraId="7F57C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回声消除器</w:t>
            </w:r>
          </w:p>
        </w:tc>
        <w:tc>
          <w:tcPr>
            <w:tcW w:w="712" w:type="pct"/>
            <w:tcBorders>
              <w:tl2br w:val="nil"/>
              <w:tr2bl w:val="nil"/>
            </w:tcBorders>
            <w:shd w:val="clear" w:color="auto" w:fill="auto"/>
            <w:vAlign w:val="center"/>
          </w:tcPr>
          <w:p w14:paraId="27789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2B47B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DED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D55D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89" w:type="pct"/>
            <w:tcBorders>
              <w:tl2br w:val="nil"/>
              <w:tr2bl w:val="nil"/>
            </w:tcBorders>
            <w:shd w:val="clear" w:color="auto" w:fill="auto"/>
            <w:vAlign w:val="center"/>
          </w:tcPr>
          <w:p w14:paraId="1428B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712" w:type="pct"/>
            <w:tcBorders>
              <w:tl2br w:val="nil"/>
              <w:tr2bl w:val="nil"/>
            </w:tcBorders>
            <w:shd w:val="clear" w:color="auto" w:fill="auto"/>
            <w:vAlign w:val="center"/>
          </w:tcPr>
          <w:p w14:paraId="0452F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7706F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95D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8DED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89" w:type="pct"/>
            <w:tcBorders>
              <w:tl2br w:val="nil"/>
              <w:tr2bl w:val="nil"/>
            </w:tcBorders>
            <w:shd w:val="clear" w:color="auto" w:fill="auto"/>
            <w:vAlign w:val="center"/>
          </w:tcPr>
          <w:p w14:paraId="3B3F2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音箱功放</w:t>
            </w:r>
          </w:p>
        </w:tc>
        <w:tc>
          <w:tcPr>
            <w:tcW w:w="712" w:type="pct"/>
            <w:tcBorders>
              <w:tl2br w:val="nil"/>
              <w:tr2bl w:val="nil"/>
            </w:tcBorders>
            <w:shd w:val="clear" w:color="auto" w:fill="auto"/>
            <w:vAlign w:val="center"/>
          </w:tcPr>
          <w:p w14:paraId="5B817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AAB4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C23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09D30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89" w:type="pct"/>
            <w:tcBorders>
              <w:tl2br w:val="nil"/>
              <w:tr2bl w:val="nil"/>
            </w:tcBorders>
            <w:shd w:val="clear" w:color="auto" w:fill="auto"/>
            <w:vAlign w:val="center"/>
          </w:tcPr>
          <w:p w14:paraId="09D34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主音箱</w:t>
            </w:r>
          </w:p>
        </w:tc>
        <w:tc>
          <w:tcPr>
            <w:tcW w:w="712" w:type="pct"/>
            <w:tcBorders>
              <w:tl2br w:val="nil"/>
              <w:tr2bl w:val="nil"/>
            </w:tcBorders>
            <w:shd w:val="clear" w:color="auto" w:fill="auto"/>
            <w:vAlign w:val="center"/>
          </w:tcPr>
          <w:p w14:paraId="6E75F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6890A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8A3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492F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89" w:type="pct"/>
            <w:tcBorders>
              <w:tl2br w:val="nil"/>
              <w:tr2bl w:val="nil"/>
            </w:tcBorders>
            <w:shd w:val="clear" w:color="auto" w:fill="auto"/>
            <w:vAlign w:val="center"/>
          </w:tcPr>
          <w:p w14:paraId="0D55E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712" w:type="pct"/>
            <w:tcBorders>
              <w:tl2br w:val="nil"/>
              <w:tr2bl w:val="nil"/>
            </w:tcBorders>
            <w:shd w:val="clear" w:color="auto" w:fill="auto"/>
            <w:vAlign w:val="center"/>
          </w:tcPr>
          <w:p w14:paraId="78F2C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9A30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A12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6E9B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89" w:type="pct"/>
            <w:tcBorders>
              <w:tl2br w:val="nil"/>
              <w:tr2bl w:val="nil"/>
            </w:tcBorders>
            <w:shd w:val="clear" w:color="auto" w:fill="auto"/>
            <w:vAlign w:val="center"/>
          </w:tcPr>
          <w:p w14:paraId="417A9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话筒主机</w:t>
            </w:r>
          </w:p>
        </w:tc>
        <w:tc>
          <w:tcPr>
            <w:tcW w:w="712" w:type="pct"/>
            <w:tcBorders>
              <w:tl2br w:val="nil"/>
              <w:tr2bl w:val="nil"/>
            </w:tcBorders>
            <w:shd w:val="clear" w:color="auto" w:fill="auto"/>
            <w:vAlign w:val="center"/>
          </w:tcPr>
          <w:p w14:paraId="2960F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42975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A87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66FB1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89" w:type="pct"/>
            <w:tcBorders>
              <w:tl2br w:val="nil"/>
              <w:tr2bl w:val="nil"/>
            </w:tcBorders>
            <w:shd w:val="clear" w:color="auto" w:fill="auto"/>
            <w:vAlign w:val="center"/>
          </w:tcPr>
          <w:p w14:paraId="31EEF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视频编码器</w:t>
            </w:r>
          </w:p>
        </w:tc>
        <w:tc>
          <w:tcPr>
            <w:tcW w:w="712" w:type="pct"/>
            <w:tcBorders>
              <w:tl2br w:val="nil"/>
              <w:tr2bl w:val="nil"/>
            </w:tcBorders>
            <w:shd w:val="clear" w:color="auto" w:fill="auto"/>
            <w:vAlign w:val="center"/>
          </w:tcPr>
          <w:p w14:paraId="7D747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008DF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6C7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74B96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89" w:type="pct"/>
            <w:tcBorders>
              <w:tl2br w:val="nil"/>
              <w:tr2bl w:val="nil"/>
            </w:tcBorders>
            <w:shd w:val="clear" w:color="auto" w:fill="auto"/>
            <w:vAlign w:val="center"/>
          </w:tcPr>
          <w:p w14:paraId="059E2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w:t>
            </w:r>
          </w:p>
        </w:tc>
        <w:tc>
          <w:tcPr>
            <w:tcW w:w="712" w:type="pct"/>
            <w:tcBorders>
              <w:tl2br w:val="nil"/>
              <w:tr2bl w:val="nil"/>
            </w:tcBorders>
            <w:shd w:val="clear" w:color="auto" w:fill="auto"/>
            <w:vAlign w:val="center"/>
          </w:tcPr>
          <w:p w14:paraId="445FF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D745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5B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053F4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89" w:type="pct"/>
            <w:tcBorders>
              <w:tl2br w:val="nil"/>
              <w:tr2bl w:val="nil"/>
            </w:tcBorders>
            <w:shd w:val="clear" w:color="auto" w:fill="auto"/>
            <w:vAlign w:val="center"/>
          </w:tcPr>
          <w:p w14:paraId="23A9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时序电源控制器</w:t>
            </w:r>
          </w:p>
        </w:tc>
        <w:tc>
          <w:tcPr>
            <w:tcW w:w="712" w:type="pct"/>
            <w:tcBorders>
              <w:tl2br w:val="nil"/>
              <w:tr2bl w:val="nil"/>
            </w:tcBorders>
            <w:shd w:val="clear" w:color="auto" w:fill="auto"/>
            <w:vAlign w:val="center"/>
          </w:tcPr>
          <w:p w14:paraId="69ECF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353C1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4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4B236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89" w:type="pct"/>
            <w:tcBorders>
              <w:tl2br w:val="nil"/>
              <w:tr2bl w:val="nil"/>
            </w:tcBorders>
            <w:shd w:val="clear" w:color="auto" w:fill="auto"/>
            <w:vAlign w:val="center"/>
          </w:tcPr>
          <w:p w14:paraId="14598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设备机柜</w:t>
            </w:r>
          </w:p>
        </w:tc>
        <w:tc>
          <w:tcPr>
            <w:tcW w:w="712" w:type="pct"/>
            <w:tcBorders>
              <w:tl2br w:val="nil"/>
              <w:tr2bl w:val="nil"/>
            </w:tcBorders>
            <w:shd w:val="clear" w:color="auto" w:fill="auto"/>
            <w:vAlign w:val="center"/>
          </w:tcPr>
          <w:p w14:paraId="09696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01C53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1CE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33002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89" w:type="pct"/>
            <w:tcBorders>
              <w:tl2br w:val="nil"/>
              <w:tr2bl w:val="nil"/>
            </w:tcBorders>
            <w:shd w:val="clear" w:color="auto" w:fill="auto"/>
            <w:vAlign w:val="center"/>
          </w:tcPr>
          <w:p w14:paraId="777BF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庭审公告</w:t>
            </w:r>
          </w:p>
        </w:tc>
        <w:tc>
          <w:tcPr>
            <w:tcW w:w="712" w:type="pct"/>
            <w:tcBorders>
              <w:tl2br w:val="nil"/>
              <w:tr2bl w:val="nil"/>
            </w:tcBorders>
            <w:shd w:val="clear" w:color="auto" w:fill="auto"/>
            <w:vAlign w:val="center"/>
          </w:tcPr>
          <w:p w14:paraId="66B5E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583FC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8F4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267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89" w:type="pct"/>
            <w:tcBorders>
              <w:tl2br w:val="nil"/>
              <w:tr2bl w:val="nil"/>
            </w:tcBorders>
            <w:shd w:val="clear" w:color="auto" w:fill="auto"/>
            <w:vAlign w:val="center"/>
          </w:tcPr>
          <w:p w14:paraId="397C0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信号屏蔽器</w:t>
            </w:r>
          </w:p>
        </w:tc>
        <w:tc>
          <w:tcPr>
            <w:tcW w:w="712" w:type="pct"/>
            <w:tcBorders>
              <w:tl2br w:val="nil"/>
              <w:tr2bl w:val="nil"/>
            </w:tcBorders>
            <w:shd w:val="clear" w:color="auto" w:fill="auto"/>
            <w:vAlign w:val="center"/>
          </w:tcPr>
          <w:p w14:paraId="24E70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3" w:type="pct"/>
            <w:tcBorders>
              <w:tl2br w:val="nil"/>
              <w:tr2bl w:val="nil"/>
            </w:tcBorders>
            <w:shd w:val="clear" w:color="auto" w:fill="auto"/>
            <w:vAlign w:val="center"/>
          </w:tcPr>
          <w:p w14:paraId="564F7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r>
      <w:tr w14:paraId="0A76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16568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89" w:type="pct"/>
            <w:tcBorders>
              <w:tl2br w:val="nil"/>
              <w:tr2bl w:val="nil"/>
            </w:tcBorders>
            <w:shd w:val="clear" w:color="auto" w:fill="auto"/>
            <w:vAlign w:val="center"/>
          </w:tcPr>
          <w:p w14:paraId="2546F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电子桌牌</w:t>
            </w:r>
          </w:p>
        </w:tc>
        <w:tc>
          <w:tcPr>
            <w:tcW w:w="712" w:type="pct"/>
            <w:tcBorders>
              <w:tl2br w:val="nil"/>
              <w:tr2bl w:val="nil"/>
            </w:tcBorders>
            <w:shd w:val="clear" w:color="auto" w:fill="auto"/>
            <w:vAlign w:val="center"/>
          </w:tcPr>
          <w:p w14:paraId="309F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3" w:type="pct"/>
            <w:tcBorders>
              <w:tl2br w:val="nil"/>
              <w:tr2bl w:val="nil"/>
            </w:tcBorders>
            <w:shd w:val="clear" w:color="auto" w:fill="auto"/>
            <w:vAlign w:val="center"/>
          </w:tcPr>
          <w:p w14:paraId="1E76C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r>
      <w:tr w14:paraId="2FE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tcBorders>
              <w:tl2br w:val="nil"/>
              <w:tr2bl w:val="nil"/>
            </w:tcBorders>
            <w:shd w:val="clear" w:color="auto" w:fill="auto"/>
            <w:vAlign w:val="center"/>
          </w:tcPr>
          <w:p w14:paraId="6805E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w:t>
            </w:r>
          </w:p>
        </w:tc>
      </w:tr>
      <w:tr w14:paraId="51D1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5C566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9" w:type="pct"/>
            <w:tcBorders>
              <w:tl2br w:val="nil"/>
              <w:tr2bl w:val="nil"/>
            </w:tcBorders>
            <w:shd w:val="clear" w:color="auto" w:fill="auto"/>
            <w:vAlign w:val="center"/>
          </w:tcPr>
          <w:p w14:paraId="38C18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法庭布线及辅助材料</w:t>
            </w:r>
          </w:p>
        </w:tc>
        <w:tc>
          <w:tcPr>
            <w:tcW w:w="712" w:type="pct"/>
            <w:tcBorders>
              <w:tl2br w:val="nil"/>
              <w:tr2bl w:val="nil"/>
            </w:tcBorders>
            <w:shd w:val="clear" w:color="auto" w:fill="auto"/>
            <w:vAlign w:val="center"/>
          </w:tcPr>
          <w:p w14:paraId="360B9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pct"/>
            <w:tcBorders>
              <w:tl2br w:val="nil"/>
              <w:tr2bl w:val="nil"/>
            </w:tcBorders>
            <w:shd w:val="clear" w:color="auto" w:fill="auto"/>
            <w:vAlign w:val="center"/>
          </w:tcPr>
          <w:p w14:paraId="3558B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01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pct"/>
            <w:tcBorders>
              <w:tl2br w:val="nil"/>
              <w:tr2bl w:val="nil"/>
            </w:tcBorders>
            <w:shd w:val="clear" w:color="auto" w:fill="auto"/>
            <w:vAlign w:val="center"/>
          </w:tcPr>
          <w:p w14:paraId="2450C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9" w:type="pct"/>
            <w:tcBorders>
              <w:tl2br w:val="nil"/>
              <w:tr2bl w:val="nil"/>
            </w:tcBorders>
            <w:shd w:val="clear" w:color="auto" w:fill="auto"/>
            <w:vAlign w:val="center"/>
          </w:tcPr>
          <w:p w14:paraId="7AE4D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施工安装调试</w:t>
            </w:r>
          </w:p>
        </w:tc>
        <w:tc>
          <w:tcPr>
            <w:tcW w:w="712" w:type="pct"/>
            <w:tcBorders>
              <w:tl2br w:val="nil"/>
              <w:tr2bl w:val="nil"/>
            </w:tcBorders>
            <w:shd w:val="clear" w:color="auto" w:fill="auto"/>
            <w:vAlign w:val="center"/>
          </w:tcPr>
          <w:p w14:paraId="5ED55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pct"/>
            <w:tcBorders>
              <w:tl2br w:val="nil"/>
              <w:tr2bl w:val="nil"/>
            </w:tcBorders>
            <w:shd w:val="clear" w:color="auto" w:fill="auto"/>
            <w:vAlign w:val="center"/>
          </w:tcPr>
          <w:p w14:paraId="6DE38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177D3A3C">
      <w:pPr>
        <w:numPr>
          <w:ilvl w:val="0"/>
          <w:numId w:val="0"/>
        </w:numPr>
        <w:ind w:left="0" w:leftChars="0" w:firstLine="0" w:firstLineChars="0"/>
        <w:outlineLvl w:val="9"/>
        <w:rPr>
          <w:rFonts w:hint="eastAsia" w:ascii="宋体" w:hAnsi="宋体" w:eastAsia="宋体" w:cs="宋体"/>
          <w:b/>
          <w:bCs/>
          <w:kern w:val="2"/>
          <w:sz w:val="21"/>
          <w:szCs w:val="24"/>
          <w:lang w:val="en-US" w:eastAsia="zh-CN" w:bidi="ar-SA"/>
        </w:rPr>
      </w:pPr>
    </w:p>
    <w:p w14:paraId="62C2D3B6">
      <w:pPr>
        <w:numPr>
          <w:ilvl w:val="0"/>
          <w:numId w:val="0"/>
        </w:numPr>
        <w:outlineLvl w:val="1"/>
        <w:rPr>
          <w:rFonts w:hint="eastAsia" w:ascii="宋体" w:hAnsi="宋体" w:eastAsia="宋体" w:cs="宋体"/>
          <w:b/>
          <w:bCs/>
          <w:lang w:val="en-US" w:eastAsia="zh-CN"/>
        </w:rPr>
      </w:pPr>
      <w:r>
        <w:rPr>
          <w:rFonts w:hint="eastAsia" w:ascii="宋体" w:hAnsi="宋体" w:cs="宋体"/>
          <w:b/>
          <w:bCs/>
          <w:kern w:val="2"/>
          <w:sz w:val="21"/>
          <w:szCs w:val="24"/>
          <w:lang w:val="en-US" w:eastAsia="zh-CN" w:bidi="ar-SA"/>
        </w:rPr>
        <w:t>三</w:t>
      </w:r>
      <w:r>
        <w:rPr>
          <w:rFonts w:hint="eastAsia" w:ascii="宋体" w:hAnsi="宋体" w:eastAsia="宋体" w:cs="宋体"/>
          <w:b/>
          <w:bCs/>
          <w:kern w:val="2"/>
          <w:sz w:val="21"/>
          <w:szCs w:val="24"/>
          <w:lang w:val="en-US" w:eastAsia="zh-CN" w:bidi="ar-SA"/>
        </w:rPr>
        <w:t>、</w:t>
      </w:r>
      <w:r>
        <w:rPr>
          <w:rFonts w:hint="eastAsia"/>
          <w:b/>
          <w:bCs/>
          <w:lang w:val="en-US" w:eastAsia="zh-CN"/>
        </w:rPr>
        <w:t>详细技术参数</w:t>
      </w:r>
    </w:p>
    <w:tbl>
      <w:tblPr>
        <w:tblStyle w:val="3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7"/>
        <w:gridCol w:w="1250"/>
        <w:gridCol w:w="7558"/>
      </w:tblGrid>
      <w:tr w14:paraId="3F9D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D267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250" w:type="dxa"/>
            <w:shd w:val="clear" w:color="auto" w:fill="auto"/>
            <w:vAlign w:val="center"/>
          </w:tcPr>
          <w:p w14:paraId="5CB07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7558" w:type="dxa"/>
            <w:shd w:val="clear" w:color="auto" w:fill="auto"/>
            <w:vAlign w:val="center"/>
          </w:tcPr>
          <w:p w14:paraId="45922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详细技术参数</w:t>
            </w:r>
          </w:p>
        </w:tc>
      </w:tr>
      <w:tr w14:paraId="1871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35" w:type="dxa"/>
            <w:gridSpan w:val="3"/>
            <w:shd w:val="clear" w:color="auto" w:fill="auto"/>
            <w:vAlign w:val="center"/>
          </w:tcPr>
          <w:p w14:paraId="483EA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中法庭</w:t>
            </w:r>
          </w:p>
        </w:tc>
      </w:tr>
      <w:tr w14:paraId="3F3D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42C7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0" w:type="dxa"/>
            <w:shd w:val="clear" w:color="auto" w:fill="auto"/>
            <w:vAlign w:val="center"/>
          </w:tcPr>
          <w:p w14:paraId="6038B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标准型高清庭审主机</w:t>
            </w:r>
          </w:p>
        </w:tc>
        <w:tc>
          <w:tcPr>
            <w:tcW w:w="7558" w:type="dxa"/>
            <w:shd w:val="clear" w:color="auto" w:fill="auto"/>
            <w:vAlign w:val="center"/>
          </w:tcPr>
          <w:p w14:paraId="23A81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投标人所投产品能与浙江法院办案办公平台和与本院现有数字法庭系统对接，投标人提供</w:t>
            </w:r>
            <w:r>
              <w:rPr>
                <w:rFonts w:hint="eastAsia" w:ascii="宋体" w:hAnsi="宋体" w:eastAsia="宋体" w:cs="宋体"/>
                <w:kern w:val="0"/>
                <w:sz w:val="21"/>
                <w:szCs w:val="21"/>
                <w:lang w:eastAsia="zh-CN"/>
              </w:rPr>
              <w:t>承诺</w:t>
            </w:r>
            <w:r>
              <w:rPr>
                <w:rFonts w:hint="eastAsia" w:ascii="宋体" w:hAnsi="宋体" w:eastAsia="宋体" w:cs="宋体"/>
                <w:kern w:val="0"/>
                <w:sz w:val="21"/>
                <w:szCs w:val="21"/>
                <w:lang w:val="en-US" w:eastAsia="zh-CN"/>
              </w:rPr>
              <w:t>函。</w:t>
            </w:r>
          </w:p>
          <w:p w14:paraId="36151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嵌入式操作系统、嵌入式架构，高度集成一体化设计</w:t>
            </w:r>
          </w:p>
          <w:p w14:paraId="405F16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最大支持4K@30fps画面输入输出</w:t>
            </w:r>
          </w:p>
          <w:p w14:paraId="63EBB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标配一块4T硬盘</w:t>
            </w:r>
          </w:p>
          <w:p w14:paraId="632B5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视频接入：支持8路HDMI或HDbaset（与HDMI互斥）接入</w:t>
            </w:r>
          </w:p>
          <w:p w14:paraId="6AC8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示证输入：支持8路HDMI、2路VGA（与HDMI互斥）示证输入，分辨率最大支持1080P@60fps</w:t>
            </w:r>
          </w:p>
          <w:p w14:paraId="626DB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示证输出：支持8路HDMI、2路VGA（与HDMI互斥）示证输出，分辨率最大支持1080P@60fps，不支持音频</w:t>
            </w:r>
          </w:p>
          <w:p w14:paraId="4DE58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主机输出：支持2路HDMI或2路VGA输出，HDMI最大支持4K@30fps，VGA最大支持1080P@30fps，可设置输出单/多画面</w:t>
            </w:r>
            <w:r>
              <w:rPr>
                <w:rFonts w:hint="eastAsia" w:ascii="宋体" w:hAnsi="宋体" w:eastAsia="宋体" w:cs="宋体"/>
                <w:kern w:val="0"/>
                <w:sz w:val="21"/>
                <w:szCs w:val="21"/>
                <w:lang w:eastAsia="zh-CN"/>
              </w:rPr>
              <w:t>；</w:t>
            </w:r>
          </w:p>
          <w:p w14:paraId="0E309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内置数字音频处理器，具有自适应回声反馈消除、自动降噪，可抑制啸叫，保证音量均衡、音质清晰</w:t>
            </w:r>
          </w:p>
          <w:p w14:paraId="52AEC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支持14路MIC音频输入，支持音量独立调节内置16路48V幻象供电，每路开关可独立控制</w:t>
            </w:r>
          </w:p>
          <w:p w14:paraId="69331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支持2路示证音频输入（配合VGA示证输入使用）</w:t>
            </w:r>
          </w:p>
          <w:p w14:paraId="7A640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支持1路扩展音频输入</w:t>
            </w:r>
          </w:p>
          <w:p w14:paraId="2238A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支持2路互联网终端盒子音频输入（与HDMI视频输入中的音频互斥）</w:t>
            </w:r>
          </w:p>
          <w:p w14:paraId="487AF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支持3路混音输出</w:t>
            </w:r>
          </w:p>
          <w:p w14:paraId="431A9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支持1路示证音频输出</w:t>
            </w:r>
          </w:p>
          <w:p w14:paraId="3E945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支持2路互联网终端盒子音频输出</w:t>
            </w:r>
          </w:p>
          <w:p w14:paraId="336A9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17、</w:t>
            </w:r>
            <w:r>
              <w:rPr>
                <w:rFonts w:hint="eastAsia" w:ascii="宋体" w:hAnsi="宋体" w:eastAsia="宋体" w:cs="宋体"/>
                <w:kern w:val="0"/>
                <w:sz w:val="21"/>
                <w:szCs w:val="21"/>
              </w:rPr>
              <w:t>内置</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7寸电容触摸屏，可实现实时视频预览，主机录像回放及光盘录像回</w:t>
            </w:r>
            <w:r>
              <w:rPr>
                <w:rFonts w:hint="eastAsia" w:ascii="宋体" w:hAnsi="宋体" w:eastAsia="宋体" w:cs="宋体"/>
                <w:kern w:val="0"/>
                <w:sz w:val="21"/>
                <w:szCs w:val="21"/>
                <w:lang w:eastAsia="zh-CN"/>
              </w:rPr>
              <w:t>放，</w:t>
            </w:r>
            <w:r>
              <w:rPr>
                <w:rFonts w:hint="eastAsia" w:ascii="宋体" w:hAnsi="宋体" w:eastAsia="宋体" w:cs="宋体"/>
                <w:b/>
                <w:bCs/>
                <w:kern w:val="0"/>
                <w:sz w:val="21"/>
                <w:szCs w:val="21"/>
                <w:lang w:eastAsia="zh-CN"/>
              </w:rPr>
              <w:t>提供第三</w:t>
            </w:r>
            <w:r>
              <w:rPr>
                <w:rFonts w:hint="eastAsia" w:ascii="宋体" w:hAnsi="宋体" w:eastAsia="宋体" w:cs="宋体"/>
                <w:b/>
                <w:bCs/>
                <w:kern w:val="0"/>
                <w:sz w:val="21"/>
                <w:szCs w:val="21"/>
                <w:lang w:val="en-US" w:eastAsia="zh-CN"/>
              </w:rPr>
              <w:t>方</w:t>
            </w:r>
            <w:r>
              <w:rPr>
                <w:rFonts w:hint="eastAsia" w:ascii="宋体" w:hAnsi="宋体" w:eastAsia="宋体" w:cs="宋体"/>
                <w:b/>
                <w:bCs/>
                <w:kern w:val="0"/>
                <w:sz w:val="21"/>
                <w:szCs w:val="21"/>
                <w:lang w:eastAsia="zh-CN"/>
              </w:rPr>
              <w:t>权威机构出具的检测报告；</w:t>
            </w:r>
          </w:p>
          <w:p w14:paraId="1A3DB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感应式触摸按键支持录像、刻录、回放、消警及电源开关</w:t>
            </w:r>
          </w:p>
          <w:p w14:paraId="725E4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19、</w:t>
            </w:r>
            <w:r>
              <w:rPr>
                <w:rFonts w:hint="eastAsia" w:ascii="宋体" w:hAnsi="宋体" w:eastAsia="宋体" w:cs="宋体"/>
                <w:kern w:val="0"/>
                <w:sz w:val="21"/>
                <w:szCs w:val="21"/>
              </w:rPr>
              <w:t>硬盘前置，最大支持6块硬盘接入，可插拔更换</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提供实物照片</w:t>
            </w:r>
          </w:p>
          <w:p w14:paraId="29D99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两个前置光驱，标配DVD，可插拔更换为蓝光</w:t>
            </w:r>
            <w:r>
              <w:rPr>
                <w:rFonts w:hint="eastAsia" w:ascii="宋体" w:hAnsi="宋体" w:eastAsia="宋体" w:cs="宋体"/>
                <w:kern w:val="0"/>
                <w:sz w:val="21"/>
                <w:szCs w:val="21"/>
                <w:lang w:eastAsia="zh-CN"/>
              </w:rPr>
              <w:t>，提供第三</w:t>
            </w:r>
            <w:r>
              <w:rPr>
                <w:rFonts w:hint="eastAsia" w:ascii="宋体" w:hAnsi="宋体" w:eastAsia="宋体" w:cs="宋体"/>
                <w:kern w:val="0"/>
                <w:sz w:val="21"/>
                <w:szCs w:val="21"/>
                <w:lang w:val="en-US" w:eastAsia="zh-CN"/>
              </w:rPr>
              <w:t>方</w:t>
            </w:r>
            <w:r>
              <w:rPr>
                <w:rFonts w:hint="eastAsia" w:ascii="宋体" w:hAnsi="宋体" w:eastAsia="宋体" w:cs="宋体"/>
                <w:kern w:val="0"/>
                <w:sz w:val="21"/>
                <w:szCs w:val="21"/>
                <w:lang w:eastAsia="zh-CN"/>
              </w:rPr>
              <w:t>权威机构出具的检测报告。</w:t>
            </w:r>
          </w:p>
          <w:p w14:paraId="65282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21、配备不少于</w:t>
            </w:r>
            <w:r>
              <w:rPr>
                <w:rFonts w:hint="eastAsia" w:ascii="宋体" w:hAnsi="宋体" w:eastAsia="宋体" w:cs="宋体"/>
                <w:kern w:val="0"/>
                <w:sz w:val="21"/>
                <w:szCs w:val="21"/>
              </w:rPr>
              <w:t>两个USB2.0接口</w:t>
            </w:r>
          </w:p>
          <w:p w14:paraId="58E81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支持蓝牙通信，可配合无线中控终端使用</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提供实物照片</w:t>
            </w:r>
          </w:p>
          <w:p w14:paraId="585E2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内置证人保护（面部遮挡，变音处理）功能</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提供</w:t>
            </w:r>
            <w:r>
              <w:rPr>
                <w:rFonts w:hint="eastAsia" w:ascii="宋体" w:hAnsi="宋体" w:eastAsia="宋体" w:cs="宋体"/>
                <w:b/>
                <w:bCs/>
                <w:kern w:val="0"/>
                <w:sz w:val="21"/>
                <w:szCs w:val="21"/>
                <w:highlight w:val="none"/>
                <w:lang w:eastAsia="zh-CN"/>
              </w:rPr>
              <w:t>第三方权威机构</w:t>
            </w:r>
            <w:r>
              <w:rPr>
                <w:rFonts w:hint="eastAsia" w:ascii="宋体" w:hAnsi="宋体" w:eastAsia="宋体" w:cs="宋体"/>
                <w:b/>
                <w:bCs/>
                <w:kern w:val="0"/>
                <w:sz w:val="21"/>
                <w:szCs w:val="21"/>
                <w:lang w:eastAsia="zh-CN"/>
              </w:rPr>
              <w:t>出具的检测报告</w:t>
            </w:r>
          </w:p>
          <w:p w14:paraId="28FD7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支持语音激励功能，话筒灵敏度、优先级可设置</w:t>
            </w:r>
          </w:p>
          <w:p w14:paraId="46CE5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支持音频波形图显示，静音检测，灵敏度可调</w:t>
            </w:r>
          </w:p>
          <w:p w14:paraId="15768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支持1/2/3/4/5/6/7/8/9多种画面分割，多画面风格样式可自定义配置</w:t>
            </w:r>
          </w:p>
          <w:p w14:paraId="43A2B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承诺中标后签订合同前提供原厂服务证明函，投标人提供</w:t>
            </w:r>
            <w:r>
              <w:rPr>
                <w:rFonts w:hint="eastAsia" w:ascii="宋体" w:hAnsi="宋体" w:eastAsia="宋体" w:cs="宋体"/>
                <w:kern w:val="0"/>
                <w:sz w:val="21"/>
                <w:szCs w:val="21"/>
                <w:lang w:eastAsia="zh-CN"/>
              </w:rPr>
              <w:t>承诺</w:t>
            </w:r>
            <w:r>
              <w:rPr>
                <w:rFonts w:hint="eastAsia" w:ascii="宋体" w:hAnsi="宋体" w:eastAsia="宋体" w:cs="宋体"/>
                <w:kern w:val="0"/>
                <w:sz w:val="21"/>
                <w:szCs w:val="21"/>
                <w:lang w:val="en-US" w:eastAsia="zh-CN"/>
              </w:rPr>
              <w:t>函。</w:t>
            </w:r>
          </w:p>
        </w:tc>
      </w:tr>
      <w:tr w14:paraId="748A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01CE3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7D027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国产化主机</w:t>
            </w:r>
          </w:p>
        </w:tc>
        <w:tc>
          <w:tcPr>
            <w:tcW w:w="7558" w:type="dxa"/>
            <w:shd w:val="clear" w:color="auto" w:fill="auto"/>
            <w:vAlign w:val="center"/>
          </w:tcPr>
          <w:p w14:paraId="7F9F0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bookmarkStart w:id="22" w:name="OLE_LINK20"/>
            <w:bookmarkStart w:id="23" w:name="OLE_LINK19"/>
            <w:r>
              <w:rPr>
                <w:rFonts w:hint="eastAsia" w:ascii="宋体" w:hAnsi="宋体" w:eastAsia="宋体" w:cs="宋体"/>
                <w:kern w:val="0"/>
                <w:sz w:val="21"/>
                <w:szCs w:val="21"/>
              </w:rPr>
              <w:t>1、CPU：(</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8核</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主频不低于</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7GHz) </w:t>
            </w:r>
          </w:p>
          <w:p w14:paraId="0B563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2、内存：</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8GB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3200MHz; </w:t>
            </w:r>
          </w:p>
          <w:p w14:paraId="365DF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3、SSD硬盘1：256G SATA SSD</w:t>
            </w:r>
          </w:p>
          <w:p w14:paraId="6D363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 xml:space="preserve">、显卡：集显 x1; </w:t>
            </w:r>
          </w:p>
          <w:p w14:paraId="65228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bookmarkStart w:id="24" w:name="OLE_LINK38"/>
            <w:bookmarkStart w:id="25" w:name="OLE_LINK37"/>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bookmarkEnd w:id="24"/>
            <w:bookmarkEnd w:id="25"/>
            <w:r>
              <w:rPr>
                <w:rFonts w:hint="eastAsia" w:ascii="宋体" w:hAnsi="宋体" w:eastAsia="宋体" w:cs="宋体"/>
                <w:kern w:val="0"/>
                <w:sz w:val="21"/>
                <w:szCs w:val="21"/>
              </w:rPr>
              <w:t xml:space="preserve">显示器：无 ; </w:t>
            </w:r>
          </w:p>
          <w:p w14:paraId="3BB7F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、电源：200W x1;</w:t>
            </w:r>
            <w:bookmarkEnd w:id="22"/>
            <w:bookmarkEnd w:id="23"/>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7、搭配国产化操作系统及软件</w:t>
            </w:r>
          </w:p>
        </w:tc>
      </w:tr>
      <w:tr w14:paraId="1AD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4DA5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0" w:type="dxa"/>
            <w:shd w:val="clear" w:color="auto" w:fill="auto"/>
            <w:vAlign w:val="center"/>
          </w:tcPr>
          <w:p w14:paraId="085B8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29寸法官显示器</w:t>
            </w:r>
          </w:p>
        </w:tc>
        <w:tc>
          <w:tcPr>
            <w:tcW w:w="7558" w:type="dxa"/>
            <w:shd w:val="clear" w:color="000000" w:fill="auto"/>
            <w:vAlign w:val="center"/>
          </w:tcPr>
          <w:p w14:paraId="3FE5C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29寸，21：9显示；分辨率2560*1080</w:t>
            </w:r>
          </w:p>
        </w:tc>
      </w:tr>
      <w:tr w14:paraId="4B14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5FBA4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0" w:type="dxa"/>
            <w:shd w:val="clear" w:color="auto" w:fill="auto"/>
            <w:vAlign w:val="center"/>
          </w:tcPr>
          <w:p w14:paraId="283B1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24寸原被告、书记员显示器</w:t>
            </w:r>
          </w:p>
        </w:tc>
        <w:tc>
          <w:tcPr>
            <w:tcW w:w="7558" w:type="dxa"/>
            <w:shd w:val="clear" w:color="000000" w:fill="auto"/>
            <w:vAlign w:val="center"/>
          </w:tcPr>
          <w:p w14:paraId="77CD0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24寸显示器，1920*1080分辨率</w:t>
            </w:r>
          </w:p>
        </w:tc>
      </w:tr>
      <w:tr w14:paraId="61F2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10BF0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0" w:type="dxa"/>
            <w:shd w:val="clear" w:color="auto" w:fill="auto"/>
            <w:vAlign w:val="center"/>
          </w:tcPr>
          <w:p w14:paraId="69DB7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数字法庭高清摄像机</w:t>
            </w:r>
          </w:p>
        </w:tc>
        <w:tc>
          <w:tcPr>
            <w:tcW w:w="7558" w:type="dxa"/>
            <w:shd w:val="clear" w:color="auto" w:fill="auto"/>
            <w:vAlign w:val="center"/>
          </w:tcPr>
          <w:p w14:paraId="69020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1、1/2.8英寸800万像素CMOS</w:t>
            </w:r>
          </w:p>
          <w:p w14:paraId="36415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2、≥24倍光学变焦，16倍数字变倍</w:t>
            </w:r>
          </w:p>
          <w:p w14:paraId="2C505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3、支持H.265、H.264 HP/MP/BP、M-JPEG编码，支持S+超级码流</w:t>
            </w:r>
          </w:p>
          <w:p w14:paraId="399DD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4、支持三码流同时输出,主码最大支持4K@30fps</w:t>
            </w:r>
          </w:p>
          <w:p w14:paraId="428DE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5、地存储最大支持512G TF卡</w:t>
            </w:r>
          </w:p>
          <w:p w14:paraId="0596F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6、支持ONVIF、GB28181-2016、RTSP</w:t>
            </w:r>
          </w:p>
          <w:p w14:paraId="17F9A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rPr>
              <w:t>★7、支持HDBaseT控制球机转动、音视频传输</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val="en-US" w:eastAsia="zh-CN"/>
              </w:rPr>
              <w:t>提供第三方权威机构出具的检测报告。</w:t>
            </w:r>
          </w:p>
          <w:p w14:paraId="49638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8、支持智能分析，包括证人保护、绊线、周界、人脸检测、值岗检测和人数统计功能</w:t>
            </w:r>
          </w:p>
          <w:p w14:paraId="27E86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★9、支持1路HDBaseT接口、1路网口、1路HDMI接口</w:t>
            </w:r>
          </w:p>
          <w:p w14:paraId="63FB7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10、支持音频降噪、音频异常侦测功能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提供第三方权威机构出具的检测报告</w:t>
            </w:r>
          </w:p>
          <w:p w14:paraId="3B3DA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11、支持2路报警输入1路报警输出</w:t>
            </w:r>
          </w:p>
          <w:p w14:paraId="69BE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12、支持1路音频输入和1路音频输出，支持AAC编码，48K采样率，高保真音频</w:t>
            </w:r>
          </w:p>
          <w:p w14:paraId="4554C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13、支持POE+/12V两种供电方式</w:t>
            </w:r>
          </w:p>
          <w:p w14:paraId="3117C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★14、支持证人保护功能检查</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val="en-US" w:eastAsia="zh-CN"/>
              </w:rPr>
              <w:t>提供第三方权威机构出具的检测报告。</w:t>
            </w:r>
          </w:p>
        </w:tc>
      </w:tr>
      <w:tr w14:paraId="66C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59634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0" w:type="dxa"/>
            <w:shd w:val="clear" w:color="auto" w:fill="auto"/>
            <w:vAlign w:val="center"/>
          </w:tcPr>
          <w:p w14:paraId="55A8D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示证显示电视机</w:t>
            </w:r>
          </w:p>
        </w:tc>
        <w:tc>
          <w:tcPr>
            <w:tcW w:w="7558" w:type="dxa"/>
            <w:shd w:val="clear" w:color="auto" w:fill="auto"/>
            <w:vAlign w:val="center"/>
          </w:tcPr>
          <w:p w14:paraId="043BE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1、产品类型 液晶监视器</w:t>
            </w:r>
          </w:p>
          <w:p w14:paraId="2AE61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2、色彩类型 彩色</w:t>
            </w:r>
          </w:p>
          <w:p w14:paraId="6D7C4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3、屏幕尺寸 55</w:t>
            </w:r>
          </w:p>
          <w:p w14:paraId="1042A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4、屏幕比例 16:9（宽屏）</w:t>
            </w:r>
          </w:p>
          <w:p w14:paraId="5368C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5、最大分辨率 3840*2160</w:t>
            </w:r>
          </w:p>
          <w:p w14:paraId="7B96C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6、背光类型 D-LED</w:t>
            </w:r>
          </w:p>
          <w:p w14:paraId="63909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点距 0、315*0、315mm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亮度 350cd/㎡</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对比度 5700:1</w:t>
            </w:r>
          </w:p>
          <w:p w14:paraId="609DC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响应时间 6、5ms</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可视角度 178°/178°</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I/O接口</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视频输入 HDMI*1，DP*1，VGA*1,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视频输出 Audio-Out*1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其它接口 USB*1，RS-232 *1,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电源电压 100~240 VAC</w:t>
            </w:r>
          </w:p>
        </w:tc>
      </w:tr>
      <w:tr w14:paraId="5E20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3B6F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0" w:type="dxa"/>
            <w:shd w:val="clear" w:color="auto" w:fill="auto"/>
            <w:vAlign w:val="center"/>
          </w:tcPr>
          <w:p w14:paraId="4F2DD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电视机壁挂旋转支架</w:t>
            </w:r>
          </w:p>
        </w:tc>
        <w:tc>
          <w:tcPr>
            <w:tcW w:w="7558" w:type="dxa"/>
            <w:shd w:val="clear" w:color="auto" w:fill="auto"/>
            <w:vAlign w:val="center"/>
          </w:tcPr>
          <w:p w14:paraId="4F192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支持壁挂安装，支持手动水平旋转180度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配合</w:t>
            </w:r>
            <w:r>
              <w:rPr>
                <w:rFonts w:hint="eastAsia" w:ascii="宋体" w:hAnsi="宋体" w:eastAsia="宋体" w:cs="宋体"/>
                <w:i w:val="0"/>
                <w:iCs w:val="0"/>
                <w:color w:val="000000"/>
                <w:kern w:val="0"/>
                <w:sz w:val="21"/>
                <w:szCs w:val="21"/>
                <w:u w:val="none"/>
                <w:lang w:val="en-US" w:eastAsia="zh-CN" w:bidi="ar"/>
              </w:rPr>
              <w:t>示证显示电视机使用</w:t>
            </w:r>
          </w:p>
        </w:tc>
      </w:tr>
      <w:tr w14:paraId="392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34AAD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0" w:type="dxa"/>
            <w:shd w:val="clear" w:color="auto" w:fill="auto"/>
            <w:vAlign w:val="center"/>
          </w:tcPr>
          <w:p w14:paraId="2601C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举证示证系统、庭审中控系统</w:t>
            </w:r>
          </w:p>
        </w:tc>
        <w:tc>
          <w:tcPr>
            <w:tcW w:w="7558" w:type="dxa"/>
            <w:shd w:val="clear" w:color="auto" w:fill="auto"/>
            <w:vAlign w:val="center"/>
          </w:tcPr>
          <w:p w14:paraId="4D8C1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主机</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10个串口（</w:t>
            </w:r>
            <w:r>
              <w:rPr>
                <w:rFonts w:hint="eastAsia" w:ascii="宋体" w:hAnsi="宋体" w:eastAsia="宋体" w:cs="宋体"/>
                <w:kern w:val="0"/>
                <w:sz w:val="21"/>
                <w:szCs w:val="21"/>
                <w:lang w:val="en-US" w:eastAsia="zh-CN"/>
              </w:rPr>
              <w:t>其中不少于</w:t>
            </w:r>
            <w:r>
              <w:rPr>
                <w:rFonts w:hint="eastAsia" w:ascii="宋体" w:hAnsi="宋体" w:eastAsia="宋体" w:cs="宋体"/>
                <w:kern w:val="0"/>
                <w:sz w:val="21"/>
                <w:szCs w:val="21"/>
              </w:rPr>
              <w:t>8个RS232串口、</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2个RS485\422串口DMX512）、4个红外口、4个Relay继电器口、4个IO口等控制口，1个网口（支持无数TCP、UDP）不集成小矩阵等信号切换系统，增强控制接口，以降低整个系统崩溃的风险</w:t>
            </w:r>
          </w:p>
          <w:p w14:paraId="034D8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原生态万能网口，类似电脑网口，一个网口，一条网线，可同时使用TCP和UDP方式。TCP方式，可同时连接100多台被控设备，也可分时连接上万台网络受控设备。UDP方式，可广播发送，也可指定目标IP一对一发送，可支持数百个目标IP(UDP受控设备)</w:t>
            </w:r>
          </w:p>
          <w:p w14:paraId="14ED2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主机内置红外学习器，可把红外数据保存到电脑成为红外库文件，供后续工程或后续维护升级使用</w:t>
            </w:r>
          </w:p>
          <w:p w14:paraId="6AA9A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支持电脑脚本语言，用户可在现场编写和下载脚本程序，比如实现校验和计算</w:t>
            </w:r>
          </w:p>
          <w:p w14:paraId="2BE03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支持串口转发，比如串口1和输入，也自动从其它串口输出</w:t>
            </w:r>
          </w:p>
          <w:p w14:paraId="0F099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主机前面板带蓝光液晶显示屏，显示工作状态，显示主机的IP地址</w:t>
            </w:r>
          </w:p>
          <w:p w14:paraId="7D9AB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内置万年历电路，可让中控在指定时间自动执行控制操作</w:t>
            </w:r>
          </w:p>
          <w:p w14:paraId="3DECC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非串口分配器式中控，串口等所有控制代码保存在主机上，主机可执行逻辑控制，触摸屏仅保存一个控制ID号，减少网络通讯，提高响应速度和稳定性</w:t>
            </w:r>
          </w:p>
          <w:p w14:paraId="2E4D4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主机带有网口</w:t>
            </w:r>
          </w:p>
          <w:p w14:paraId="59BD6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非网页式，各个平台（IPAD、安卓、windows）都有功能一致的专用操控软件</w:t>
            </w:r>
          </w:p>
          <w:p w14:paraId="28E83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11、含</w:t>
            </w:r>
            <w:r>
              <w:rPr>
                <w:rFonts w:hint="eastAsia" w:ascii="宋体" w:hAnsi="宋体" w:eastAsia="宋体" w:cs="宋体"/>
                <w:kern w:val="0"/>
                <w:sz w:val="21"/>
                <w:szCs w:val="21"/>
              </w:rPr>
              <w:t>示证</w:t>
            </w:r>
            <w:r>
              <w:rPr>
                <w:rFonts w:hint="eastAsia" w:ascii="宋体" w:hAnsi="宋体" w:eastAsia="宋体" w:cs="宋体"/>
                <w:kern w:val="0"/>
                <w:sz w:val="21"/>
                <w:szCs w:val="21"/>
                <w:lang w:val="en-US" w:eastAsia="zh-CN"/>
              </w:rPr>
              <w:t>平板一台，可通过主机软件控制举证系统自由切换</w:t>
            </w:r>
          </w:p>
        </w:tc>
      </w:tr>
      <w:tr w14:paraId="0E9F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E2CC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0" w:type="dxa"/>
            <w:shd w:val="clear" w:color="auto" w:fill="auto"/>
            <w:vAlign w:val="center"/>
          </w:tcPr>
          <w:p w14:paraId="63195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HDMI高清视频矩阵</w:t>
            </w:r>
          </w:p>
        </w:tc>
        <w:tc>
          <w:tcPr>
            <w:tcW w:w="7558" w:type="dxa"/>
            <w:shd w:val="clear" w:color="auto" w:fill="auto"/>
            <w:vAlign w:val="center"/>
          </w:tcPr>
          <w:p w14:paraId="67E6A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1、8进8出视频矩阵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2、输入端口：8*HDMI</w:t>
            </w:r>
          </w:p>
          <w:p w14:paraId="6212B1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输出端口：8*HDMI</w:t>
            </w:r>
          </w:p>
          <w:p w14:paraId="284EFF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无缝瞬间切换，不黑屏，不存在缓慢的过度动画</w:t>
            </w:r>
          </w:p>
          <w:p w14:paraId="32A14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、支持1080P视频分辨率</w:t>
            </w:r>
          </w:p>
          <w:p w14:paraId="2FBBA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、控制方式：按键、RS232、遥控</w:t>
            </w:r>
          </w:p>
        </w:tc>
      </w:tr>
      <w:tr w14:paraId="1DF4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E892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0" w:type="dxa"/>
            <w:shd w:val="clear" w:color="auto" w:fill="auto"/>
            <w:vAlign w:val="center"/>
          </w:tcPr>
          <w:p w14:paraId="7C3D8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庭审专用话筒</w:t>
            </w:r>
          </w:p>
        </w:tc>
        <w:tc>
          <w:tcPr>
            <w:tcW w:w="7558" w:type="dxa"/>
            <w:shd w:val="clear" w:color="000000" w:fill="auto"/>
            <w:vAlign w:val="top"/>
          </w:tcPr>
          <w:p w14:paraId="55678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双鹅颈管</w:t>
            </w:r>
          </w:p>
          <w:p w14:paraId="1FE58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自带1M母头网线，用于系统连接</w:t>
            </w:r>
          </w:p>
          <w:p w14:paraId="7AE76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标配一个4口POE交换机，用于麦克单元网络级联</w:t>
            </w:r>
          </w:p>
          <w:p w14:paraId="1F439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无源设备，由麦克主机供电</w:t>
            </w:r>
          </w:p>
          <w:p w14:paraId="0D8D9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全数字传输，支持热插拔，插拔网线不会带来任何音频噪音；且支持即插即用</w:t>
            </w:r>
          </w:p>
          <w:p w14:paraId="03B3C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表面处理为全哑光进口磨砂涂料</w:t>
            </w:r>
          </w:p>
        </w:tc>
      </w:tr>
      <w:tr w14:paraId="177A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A74D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0" w:type="dxa"/>
            <w:shd w:val="clear" w:color="auto" w:fill="auto"/>
            <w:vAlign w:val="center"/>
          </w:tcPr>
          <w:p w14:paraId="47CA0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7558" w:type="dxa"/>
            <w:shd w:val="clear" w:color="000000" w:fill="auto"/>
            <w:vAlign w:val="top"/>
          </w:tcPr>
          <w:p w14:paraId="68374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1、12输入通道模拟调音台,SPX效果器,含24组预置效果</w:t>
            </w:r>
          </w:p>
          <w:p w14:paraId="65BB5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2、4路单声道,6话筒,4立体声,2编组母线和1立体声母线,2AUX(包括FX)</w:t>
            </w:r>
          </w:p>
          <w:p w14:paraId="45DF7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3、单声道输入通道配有PAD开关,D-PRE话放,带有倒向晶体管电路</w:t>
            </w:r>
          </w:p>
          <w:p w14:paraId="290C2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4、单旋钮压缩器,24-bit/192kHz 2进/2出 USB音频功能 </w:t>
            </w:r>
          </w:p>
          <w:p w14:paraId="2BAD6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5、功率22瓦,48V幻象电源,XLR平衡输出</w:t>
            </w:r>
          </w:p>
        </w:tc>
      </w:tr>
      <w:tr w14:paraId="5625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01D5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0" w:type="dxa"/>
            <w:shd w:val="clear" w:color="auto" w:fill="auto"/>
            <w:vAlign w:val="center"/>
          </w:tcPr>
          <w:p w14:paraId="708E4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7558" w:type="dxa"/>
            <w:shd w:val="clear" w:color="auto" w:fill="auto"/>
            <w:vAlign w:val="top"/>
          </w:tcPr>
          <w:p w14:paraId="178EF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1、频率响应±0.5dB20Hz-20kHz.动态范围&gt;110dB 20Hz -20kHz.不计权.</w:t>
            </w:r>
          </w:p>
          <w:p w14:paraId="2B0DD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2、S/N&gt;105dB THD+N&lt;0.01%@1KHz最大输出电平&gt;+20dB输入增益-80dB至+20dB输出增益-80dB至+20dB输入阻抗&gt;10k欧姆.XLR输入输出阻抗&lt;60欧姆.XLR输出图示均衡输入每通道31段参量均衡输入每通道10段 </w:t>
            </w:r>
          </w:p>
          <w:p w14:paraId="58801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3、输出限幅阀值/启动时间/恢复时间/压缩比全开放 静音控制 输入/输出</w:t>
            </w:r>
            <w:r>
              <w:rPr>
                <w:rFonts w:hint="eastAsia" w:ascii="宋体" w:hAnsi="宋体" w:eastAsia="宋体" w:cs="宋体"/>
                <w:kern w:val="0"/>
                <w:sz w:val="21"/>
                <w:szCs w:val="21"/>
                <w:lang w:eastAsia="zh-CN"/>
              </w:rPr>
              <w:t>每</w:t>
            </w:r>
            <w:r>
              <w:rPr>
                <w:rFonts w:hint="eastAsia" w:ascii="宋体" w:hAnsi="宋体" w:eastAsia="宋体" w:cs="宋体"/>
                <w:kern w:val="0"/>
                <w:sz w:val="21"/>
                <w:szCs w:val="21"/>
              </w:rPr>
              <w:t>通道控制 相位控制 输入/输出每通道0/180度翻转</w:t>
            </w:r>
          </w:p>
          <w:p w14:paraId="18227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4、联机控制USB/W丨FI/RS485三种联机方式</w:t>
            </w:r>
          </w:p>
          <w:p w14:paraId="4A4D4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配备</w:t>
            </w:r>
            <w:r>
              <w:rPr>
                <w:rFonts w:hint="eastAsia" w:ascii="宋体" w:hAnsi="宋体" w:eastAsia="宋体" w:cs="宋体"/>
                <w:kern w:val="0"/>
                <w:sz w:val="21"/>
                <w:szCs w:val="21"/>
              </w:rPr>
              <w:t>彩色液晶</w:t>
            </w:r>
            <w:r>
              <w:rPr>
                <w:rFonts w:hint="eastAsia" w:ascii="宋体" w:hAnsi="宋体" w:eastAsia="宋体" w:cs="宋体"/>
                <w:kern w:val="0"/>
                <w:sz w:val="21"/>
                <w:szCs w:val="21"/>
                <w:lang w:eastAsia="zh-CN"/>
              </w:rPr>
              <w:t>屏</w:t>
            </w:r>
          </w:p>
          <w:p w14:paraId="280E6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6、电平表每通道7段，带限幅状态指示 </w:t>
            </w:r>
          </w:p>
          <w:p w14:paraId="3319E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 xml:space="preserve">电源范围85V-260V 50Hz-60Hz </w:t>
            </w:r>
          </w:p>
        </w:tc>
      </w:tr>
      <w:tr w14:paraId="7B8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5B94E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0" w:type="dxa"/>
            <w:shd w:val="clear" w:color="auto" w:fill="auto"/>
            <w:vAlign w:val="center"/>
          </w:tcPr>
          <w:p w14:paraId="031CA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回声消除器</w:t>
            </w:r>
          </w:p>
        </w:tc>
        <w:tc>
          <w:tcPr>
            <w:tcW w:w="7558" w:type="dxa"/>
            <w:shd w:val="clear" w:color="auto" w:fill="auto"/>
            <w:vAlign w:val="top"/>
          </w:tcPr>
          <w:p w14:paraId="5C61D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1、模拟Mic/Line音频4进4出</w:t>
            </w:r>
          </w:p>
          <w:p w14:paraId="6AA59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2、内置4种声学算法，包括AGC自动增益控制、AFC自动反馈抑制、AEC自动回声消除、ANC自动噪声消除</w:t>
            </w:r>
          </w:p>
          <w:p w14:paraId="197F9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3、1路USB声卡，支持音频播放及音频录制(即兼容录播和远程会议)</w:t>
            </w:r>
          </w:p>
          <w:p w14:paraId="05886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4、输入通道DSP处理包含：前级放大器、信号发生器、扩展器、压缩器、8段参量均衡器、闪避器、自动混音器、智能混音器、路由矩阵器、48V幻象供电器，支持LINK和分组；</w:t>
            </w:r>
          </w:p>
          <w:p w14:paraId="42651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5、输出通道DSP处理包含：8段参量均衡器、延时器、反相器、分频器、滤波器(5种)、压限器，支持LINK和分组；</w:t>
            </w:r>
          </w:p>
          <w:p w14:paraId="4C272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模拟输入/输出通道数量:4进4出</w:t>
            </w:r>
          </w:p>
          <w:p w14:paraId="7249D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6、输入增益:0/10/20/30/40/43</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dB</w:t>
            </w:r>
          </w:p>
          <w:p w14:paraId="267B4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7、输出电平:0/-6 dB</w:t>
            </w:r>
          </w:p>
          <w:p w14:paraId="68DC3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8、幻象电源:+48V</w:t>
            </w:r>
          </w:p>
          <w:p w14:paraId="30B15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9、频率响应(20~20kHz):±0.2dB</w:t>
            </w:r>
          </w:p>
          <w:p w14:paraId="765A2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10、最大电平:+24dBu</w:t>
            </w:r>
          </w:p>
          <w:p w14:paraId="13F5A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11、总谐波失真+噪声:0.003% @4dBu</w:t>
            </w:r>
          </w:p>
          <w:p w14:paraId="622EA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12、动态范围(模拟通道):113dB</w:t>
            </w:r>
          </w:p>
          <w:p w14:paraId="533FC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13、本底噪声(A-计权-模拟):-89dBu</w:t>
            </w:r>
          </w:p>
          <w:p w14:paraId="52C6A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14、本底噪声(A-计权-Dante):-91dBu</w:t>
            </w:r>
          </w:p>
          <w:p w14:paraId="42FF2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15、共模抑制比 @60Hz:80dB</w:t>
            </w:r>
          </w:p>
        </w:tc>
      </w:tr>
      <w:tr w14:paraId="4214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9984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0" w:type="dxa"/>
            <w:shd w:val="clear" w:color="auto" w:fill="auto"/>
            <w:vAlign w:val="center"/>
          </w:tcPr>
          <w:p w14:paraId="36F92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拾音器</w:t>
            </w:r>
          </w:p>
        </w:tc>
        <w:tc>
          <w:tcPr>
            <w:tcW w:w="7558" w:type="dxa"/>
            <w:shd w:val="clear" w:color="auto" w:fill="auto"/>
            <w:vAlign w:val="center"/>
          </w:tcPr>
          <w:p w14:paraId="30A107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eastAsia="zh-CN" w:bidi="ar"/>
              </w:rPr>
              <w:t>超心型</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eastAsia="zh-CN" w:bidi="ar"/>
              </w:rPr>
              <w:t>频率范围50～18000Hz</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eastAsia="zh-CN" w:bidi="ar"/>
              </w:rPr>
              <w:t>灵敏度 -42dB(0dB=1V/Pa at 1kHz)</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eastAsia="zh-CN" w:bidi="ar"/>
              </w:rPr>
              <w:t>最大声压级 138dB (at 1kHz ≤1% T.H.D)</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eastAsia="zh-CN" w:bidi="ar"/>
              </w:rPr>
              <w:t>等效噪声级 22dB</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eastAsia="zh-CN" w:bidi="ar"/>
              </w:rPr>
              <w:t>信噪比：72dB</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eastAsia="zh-CN" w:bidi="ar"/>
              </w:rPr>
              <w:t>数字高性能试音处理</w:t>
            </w:r>
          </w:p>
        </w:tc>
      </w:tr>
      <w:tr w14:paraId="7987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7E86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0" w:type="dxa"/>
            <w:shd w:val="clear" w:color="auto" w:fill="auto"/>
            <w:vAlign w:val="center"/>
          </w:tcPr>
          <w:p w14:paraId="5EED0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音箱功放</w:t>
            </w:r>
          </w:p>
        </w:tc>
        <w:tc>
          <w:tcPr>
            <w:tcW w:w="7558" w:type="dxa"/>
            <w:shd w:val="clear" w:color="auto" w:fill="auto"/>
            <w:vAlign w:val="center"/>
          </w:tcPr>
          <w:p w14:paraId="71563B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标准≤1U机箱设计，采用D类数字功放设计方案</w:t>
            </w:r>
          </w:p>
          <w:p w14:paraId="7C739B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2、标准XLR输入接口，和LINK输出口</w:t>
            </w:r>
          </w:p>
          <w:p w14:paraId="7CD62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3、电源采用开关电源技术，效率高，有效的抑制电源谐波</w:t>
            </w:r>
          </w:p>
          <w:p w14:paraId="3F0B6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4、内置智能削峰限幅器，支持开机软启动，防止开机时向电网吸收大电流，干扰其它用电设备。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5、具有：过压保护，欠压保护，过流保护，直流保护，输出短路保护，温控风扇等功能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6、输出功率：立体声@8Ω：≥350W×2；立体声@4Ω：≥600W×2</w:t>
            </w:r>
          </w:p>
        </w:tc>
      </w:tr>
      <w:tr w14:paraId="19E1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C33C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0" w:type="dxa"/>
            <w:shd w:val="clear" w:color="auto" w:fill="auto"/>
            <w:vAlign w:val="center"/>
          </w:tcPr>
          <w:p w14:paraId="49AEC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主音箱</w:t>
            </w:r>
          </w:p>
        </w:tc>
        <w:tc>
          <w:tcPr>
            <w:tcW w:w="7558" w:type="dxa"/>
            <w:shd w:val="clear" w:color="auto" w:fill="auto"/>
            <w:vAlign w:val="center"/>
          </w:tcPr>
          <w:p w14:paraId="615C4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1、阻抗≤8Ω</w:t>
            </w:r>
          </w:p>
          <w:p w14:paraId="193E3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2、频响等同或优于65Hz~20KHz</w:t>
            </w:r>
          </w:p>
          <w:p w14:paraId="428E7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3、额定功率≥150W</w:t>
            </w:r>
          </w:p>
          <w:p w14:paraId="5E2CD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4、灵敏度≥95dB/W/M</w:t>
            </w:r>
          </w:p>
          <w:p w14:paraId="245CA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5、水平覆盖角≥80°，垂直覆盖角≥60°</w:t>
            </w:r>
          </w:p>
          <w:p w14:paraId="1CA8E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6、高音≥3"锥形高音单元×1</w:t>
            </w:r>
          </w:p>
          <w:p w14:paraId="53403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7、低音≥8"低音×1</w:t>
            </w:r>
          </w:p>
        </w:tc>
      </w:tr>
      <w:tr w14:paraId="19D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50C77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0" w:type="dxa"/>
            <w:shd w:val="clear" w:color="auto" w:fill="auto"/>
            <w:vAlign w:val="center"/>
          </w:tcPr>
          <w:p w14:paraId="37250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7558" w:type="dxa"/>
            <w:shd w:val="clear" w:color="auto" w:fill="auto"/>
            <w:vAlign w:val="center"/>
          </w:tcPr>
          <w:p w14:paraId="132F8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音箱支架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配合主音箱使用</w:t>
            </w:r>
          </w:p>
        </w:tc>
      </w:tr>
      <w:tr w14:paraId="61CD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984D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50" w:type="dxa"/>
            <w:shd w:val="clear" w:color="auto" w:fill="auto"/>
            <w:vAlign w:val="center"/>
          </w:tcPr>
          <w:p w14:paraId="0E104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话筒主机</w:t>
            </w:r>
          </w:p>
        </w:tc>
        <w:tc>
          <w:tcPr>
            <w:tcW w:w="7558" w:type="dxa"/>
            <w:shd w:val="clear" w:color="auto" w:fill="auto"/>
            <w:vAlign w:val="center"/>
          </w:tcPr>
          <w:p w14:paraId="17C287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lang w:val="en-US" w:eastAsia="zh-CN" w:bidi="ar"/>
                <w:woUserID w:val="1"/>
              </w:rPr>
              <w:t>1、</w:t>
            </w:r>
            <w:r>
              <w:rPr>
                <w:rFonts w:hint="eastAsia" w:ascii="宋体" w:hAnsi="宋体" w:eastAsia="宋体" w:cs="宋体"/>
                <w:i w:val="0"/>
                <w:iCs w:val="0"/>
                <w:color w:val="000000"/>
                <w:kern w:val="0"/>
                <w:sz w:val="21"/>
                <w:szCs w:val="21"/>
                <w:highlight w:val="none"/>
                <w:u w:val="none"/>
                <w:lang w:eastAsia="zh-CN" w:bidi="ar"/>
                <w:woUserID w:val="1"/>
              </w:rPr>
              <w:t>支持多种发言模式：自由讨论模式、数字轮替模式、限制发言模式、审讯全新数字化设计，网络连接，语音激励精度更高模式自由</w:t>
            </w:r>
            <w:r>
              <w:rPr>
                <w:rFonts w:hint="eastAsia" w:ascii="宋体" w:hAnsi="宋体" w:eastAsia="宋体" w:cs="宋体"/>
                <w:i w:val="0"/>
                <w:iCs w:val="0"/>
                <w:color w:val="000000"/>
                <w:kern w:val="0"/>
                <w:sz w:val="21"/>
                <w:szCs w:val="21"/>
                <w:highlight w:val="none"/>
                <w:u w:val="none"/>
                <w:lang w:val="en-US" w:eastAsia="zh-CN" w:bidi="ar"/>
                <w:woUserID w:val="1"/>
              </w:rPr>
              <w:t>1.1</w:t>
            </w:r>
            <w:r>
              <w:rPr>
                <w:rFonts w:hint="eastAsia" w:ascii="宋体" w:hAnsi="宋体" w:eastAsia="宋体" w:cs="宋体"/>
                <w:i w:val="0"/>
                <w:iCs w:val="0"/>
                <w:color w:val="000000"/>
                <w:kern w:val="0"/>
                <w:sz w:val="21"/>
                <w:szCs w:val="21"/>
                <w:highlight w:val="none"/>
                <w:u w:val="none"/>
                <w:lang w:eastAsia="zh-CN" w:bidi="ar"/>
                <w:woUserID w:val="1"/>
              </w:rPr>
              <w:t>发言模式：分机单元可以开放式自由按键发言并于发言后自行按键关闭</w:t>
            </w:r>
          </w:p>
          <w:p w14:paraId="07FC69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2、</w:t>
            </w:r>
            <w:r>
              <w:rPr>
                <w:rFonts w:hint="eastAsia" w:ascii="宋体" w:hAnsi="宋体" w:eastAsia="宋体" w:cs="宋体"/>
                <w:i w:val="0"/>
                <w:iCs w:val="0"/>
                <w:color w:val="000000"/>
                <w:kern w:val="0"/>
                <w:sz w:val="21"/>
                <w:szCs w:val="21"/>
                <w:highlight w:val="none"/>
                <w:u w:val="none"/>
                <w:lang w:eastAsia="zh-CN" w:bidi="ar"/>
                <w:woUserID w:val="1"/>
              </w:rPr>
              <w:t>轮替模式：可设定N支列席单元相互轮替压倒发言</w:t>
            </w:r>
          </w:p>
          <w:p w14:paraId="0A1574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3、</w:t>
            </w:r>
            <w:r>
              <w:rPr>
                <w:rFonts w:hint="eastAsia" w:ascii="宋体" w:hAnsi="宋体" w:eastAsia="宋体" w:cs="宋体"/>
                <w:i w:val="0"/>
                <w:iCs w:val="0"/>
                <w:color w:val="000000"/>
                <w:kern w:val="0"/>
                <w:sz w:val="21"/>
                <w:szCs w:val="21"/>
                <w:highlight w:val="none"/>
                <w:u w:val="none"/>
                <w:lang w:eastAsia="zh-CN" w:bidi="ar"/>
                <w:woUserID w:val="1"/>
              </w:rPr>
              <w:t>限制模式：可任意设定N支列席单元限制发言</w:t>
            </w:r>
          </w:p>
          <w:p w14:paraId="1E277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4、</w:t>
            </w:r>
            <w:r>
              <w:rPr>
                <w:rFonts w:hint="eastAsia" w:ascii="宋体" w:hAnsi="宋体" w:eastAsia="宋体" w:cs="宋体"/>
                <w:i w:val="0"/>
                <w:iCs w:val="0"/>
                <w:color w:val="000000"/>
                <w:kern w:val="0"/>
                <w:sz w:val="21"/>
                <w:szCs w:val="21"/>
                <w:highlight w:val="none"/>
                <w:u w:val="none"/>
                <w:lang w:eastAsia="zh-CN" w:bidi="ar"/>
                <w:woUserID w:val="1"/>
              </w:rPr>
              <w:t>审讯模式：所有代表单元指示灯常亮，每路MIC语音通道处于关闭状态，靠音频触发进行打开，且触发电平每只MIC独立可调麦克。</w:t>
            </w:r>
          </w:p>
          <w:p w14:paraId="67FCA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5、</w:t>
            </w:r>
            <w:r>
              <w:rPr>
                <w:rFonts w:hint="eastAsia" w:ascii="宋体" w:hAnsi="宋体" w:eastAsia="宋体" w:cs="宋体"/>
                <w:i w:val="0"/>
                <w:iCs w:val="0"/>
                <w:color w:val="000000"/>
                <w:kern w:val="0"/>
                <w:sz w:val="21"/>
                <w:szCs w:val="21"/>
                <w:highlight w:val="none"/>
                <w:u w:val="none"/>
                <w:lang w:eastAsia="zh-CN" w:bidi="ar"/>
                <w:woUserID w:val="1"/>
              </w:rPr>
              <w:t>单元支持即插即用功能外壳采用金属材料</w:t>
            </w:r>
          </w:p>
        </w:tc>
      </w:tr>
      <w:tr w14:paraId="48A5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7241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0" w:type="dxa"/>
            <w:shd w:val="clear" w:color="auto" w:fill="auto"/>
            <w:vAlign w:val="center"/>
          </w:tcPr>
          <w:p w14:paraId="52486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语音识别主机（12路）</w:t>
            </w:r>
          </w:p>
        </w:tc>
        <w:tc>
          <w:tcPr>
            <w:tcW w:w="7558" w:type="dxa"/>
            <w:shd w:val="clear" w:color="auto" w:fill="auto"/>
            <w:vAlign w:val="center"/>
          </w:tcPr>
          <w:p w14:paraId="7AAD36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1、系统架构：客户端系统要求支持B/S架构，对该法庭的语音识别的使用情况进行实时数据统计与展现。需提供该功能说明和界面截图。</w:t>
            </w:r>
          </w:p>
          <w:p w14:paraId="75765A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管理模式：需与浙江省高级人民法院语音识别管理系统对接，实现对全省语音转写系统服务端资源统一管理和参数配置，能够查看该法庭的语音识别使用明细和统计结果，本次项目不另采购语音识别引擎，投标人所投产品需与浙江省高级人民法院智能语音识别服务平台对接（阿里语音识别引擎），需支持该法庭在其授权范围内随时调取庭审的语音和文字记录，并能够进行审计的功能；投标人提供承诺函。</w:t>
            </w:r>
          </w:p>
          <w:p w14:paraId="676874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rPr>
              <w:t>更新方式：需实现统一更新，并具备智能庭审语音转写系统客户端软件的自动升级的功能。</w:t>
            </w:r>
          </w:p>
          <w:p w14:paraId="6708DC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zh-CN"/>
              </w:rPr>
              <w:t>今日案件\明日案件：支持今日、明日案件归集，支持今日案件\明日案件信息以图形化方式呈现提醒等，可更直观的面向书记员展示案件信息，</w:t>
            </w:r>
            <w:r>
              <w:rPr>
                <w:rFonts w:hint="eastAsia" w:ascii="宋体" w:hAnsi="宋体" w:eastAsia="宋体" w:cs="宋体"/>
                <w:b/>
                <w:bCs/>
                <w:kern w:val="0"/>
                <w:sz w:val="21"/>
                <w:szCs w:val="21"/>
                <w:highlight w:val="none"/>
                <w:lang w:val="en-US" w:eastAsia="zh-CN"/>
              </w:rPr>
              <w:t>需提供第三方权威检验机构出具的检测报告。</w:t>
            </w:r>
          </w:p>
          <w:p w14:paraId="392500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5、并案管理(联审案件)：支持多个案件联审或合并开庭，支持书记员对多个案件合并开庭操作，</w:t>
            </w:r>
            <w:r>
              <w:rPr>
                <w:rFonts w:hint="eastAsia" w:ascii="宋体" w:hAnsi="宋体" w:eastAsia="宋体" w:cs="宋体"/>
                <w:b/>
                <w:bCs/>
                <w:kern w:val="0"/>
                <w:sz w:val="21"/>
                <w:szCs w:val="21"/>
                <w:highlight w:val="none"/>
                <w:lang w:val="en-US" w:eastAsia="zh-CN"/>
              </w:rPr>
              <w:t>需提供第三方权威检验机构出具的检测报告。</w:t>
            </w:r>
          </w:p>
          <w:p w14:paraId="654132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6、场地切换：支持书记员、法官用户可自由切换法庭，无需退出再登录</w:t>
            </w:r>
          </w:p>
          <w:p w14:paraId="291B4A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7、同音词查询：需支持同音词查找、替换功能</w:t>
            </w:r>
          </w:p>
          <w:p w14:paraId="296B76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8、识别编辑状态栏：需支持缩放，放大功能，支持对庭审状态的实时展现，包括庭审状态、热词情况、笔录字数、开庭时间等，</w:t>
            </w:r>
            <w:r>
              <w:rPr>
                <w:rFonts w:hint="eastAsia" w:ascii="宋体" w:hAnsi="宋体" w:eastAsia="宋体" w:cs="宋体"/>
                <w:b/>
                <w:bCs/>
                <w:kern w:val="0"/>
                <w:sz w:val="21"/>
                <w:szCs w:val="21"/>
                <w:highlight w:val="none"/>
                <w:lang w:val="en-US" w:eastAsia="zh-CN"/>
              </w:rPr>
              <w:t>需提供第三方权威检验机构出具的检测报告。</w:t>
            </w:r>
          </w:p>
          <w:p w14:paraId="1282DF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识别音频质量解析：支持对庭审语音识别的音频质量进行解析统计，以表格形式对识别音频的音量、信噪比、截幅比、时长和识别速率等数据进行展示和解析，统计不利于语音识别的音频的占比；同时需支持通过图表方式展示异常音频占比，以便系统运维人员对法庭拾音环境及时进行调节和改善，确保语音识别拾音正常，保障识别效果</w:t>
            </w:r>
          </w:p>
          <w:p w14:paraId="34A4CE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10、需与办案办公系统无缝对接，实现文书自动学习，识别完成之后笔录自动回传到审判系统，需提供承诺函。</w:t>
            </w:r>
          </w:p>
          <w:p w14:paraId="76D7AB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11、</w:t>
            </w:r>
            <w:r>
              <w:rPr>
                <w:rFonts w:hint="eastAsia" w:ascii="宋体" w:hAnsi="宋体" w:eastAsia="宋体" w:cs="宋体"/>
                <w:kern w:val="0"/>
                <w:sz w:val="21"/>
                <w:szCs w:val="21"/>
                <w:highlight w:val="none"/>
                <w:lang w:val="en-US" w:eastAsia="zh-CN"/>
              </w:rPr>
              <w:t>支持庭审模板管理功能：系统支持导入不同类型案件的庭审笔录模板，并支持模板参数化</w:t>
            </w:r>
          </w:p>
          <w:p w14:paraId="5DD7E1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12、支持音频通道管理可以调整每个音频通道的角色，适应不同的庭审需求</w:t>
            </w:r>
          </w:p>
          <w:p w14:paraId="33D245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★13、一麦多角：支持设置修改角色别名和添加一麦多角，即多个角色使用一个麦克风讲话识别，</w:t>
            </w:r>
            <w:r>
              <w:rPr>
                <w:rFonts w:hint="eastAsia" w:ascii="宋体" w:hAnsi="宋体" w:eastAsia="宋体" w:cs="宋体"/>
                <w:b/>
                <w:bCs/>
                <w:kern w:val="0"/>
                <w:sz w:val="21"/>
                <w:szCs w:val="21"/>
                <w:highlight w:val="none"/>
                <w:lang w:val="en-US" w:eastAsia="zh-CN"/>
              </w:rPr>
              <w:t>需提供第三方权威检验机构出具的检测报告。</w:t>
            </w:r>
          </w:p>
          <w:p w14:paraId="1C9584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★14、支持在编辑区右键后可使用添加泛热词、人名热词、地名热词、全选、清空、添加标记、段落格式等，</w:t>
            </w:r>
            <w:r>
              <w:rPr>
                <w:rFonts w:hint="eastAsia" w:ascii="宋体" w:hAnsi="宋体" w:eastAsia="宋体" w:cs="宋体"/>
                <w:b/>
                <w:bCs/>
                <w:kern w:val="0"/>
                <w:sz w:val="21"/>
                <w:szCs w:val="21"/>
                <w:highlight w:val="none"/>
                <w:lang w:val="en-US" w:eastAsia="zh-CN"/>
              </w:rPr>
              <w:t>需提供第三方权威检验机构出具的检测报告。</w:t>
            </w:r>
          </w:p>
          <w:p w14:paraId="3BD315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15、支持显示每个庭审案件的基本信息，以及目前的庭审状态</w:t>
            </w:r>
          </w:p>
          <w:p w14:paraId="2CB0A2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16、支持开庭，休庭，复庭，闭庭等操作，休庭后可复庭继续识别，闭庭后代表案件结束，不可再继续操作，只能修正笔录</w:t>
            </w:r>
          </w:p>
          <w:p w14:paraId="338B73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17、支持文本编辑功能，支持跨行合并删除功能、多行编辑功能</w:t>
            </w:r>
          </w:p>
          <w:p w14:paraId="18E29C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18、支持全键盘操作及鼠标右键快捷菜单，使编辑效率大幅提升</w:t>
            </w:r>
          </w:p>
          <w:p w14:paraId="6DD111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19、对已删除的段落内容可以预览</w:t>
            </w:r>
          </w:p>
          <w:p w14:paraId="77B75C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20、识别过程中，可以对识别形成的文字实时修改，并可高亮标记，以备后续修改。在对笔录进行订正时，每份笔录实现分段录音</w:t>
            </w:r>
          </w:p>
          <w:p w14:paraId="07F617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21、系统扩展性：系统前端语音识别处理设备需支持轻便化部署，通过在单个法庭中添加单一设备即可支持12路的语音信号输入，同时针对具体智能庭审需求可实现平滑扩展</w:t>
            </w:r>
          </w:p>
          <w:p w14:paraId="0D116E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22、说话人麦克风控制：系统要求支持书记员能够在庭审过程中远程对各方说话人的麦克风设备进行操作，实现关闭或开启语音识别功能，所有操作都仅限在书记员电脑上完成</w:t>
            </w:r>
          </w:p>
          <w:p w14:paraId="76AD15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★23、修订记录恢复：系统要求可根据权重，保存语音识别历史记录到恢复框内，休庭后可以恢复、还原历史记录</w:t>
            </w:r>
            <w:r>
              <w:rPr>
                <w:rFonts w:hint="eastAsia" w:ascii="宋体" w:hAnsi="宋体" w:eastAsia="宋体" w:cs="宋体"/>
                <w:b/>
                <w:bCs/>
                <w:kern w:val="0"/>
                <w:sz w:val="21"/>
                <w:szCs w:val="21"/>
                <w:highlight w:val="none"/>
                <w:lang w:val="en-US" w:eastAsia="zh-CN"/>
              </w:rPr>
              <w:t>，需提供第三方权威检验机构出具的检测报告。</w:t>
            </w:r>
          </w:p>
          <w:p w14:paraId="4A615B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24、语音标注功能：通过调阅或上传音频文件，对音频文件进行自动切分成多个短音频，手动批量删除无效音频后，可以对切分后的短音频进行人工逐条标注，标注后的文件可适用于语音识别机器自动学习，用于提高语音识别率</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bCs/>
                <w:kern w:val="0"/>
                <w:sz w:val="21"/>
                <w:szCs w:val="21"/>
                <w:highlight w:val="none"/>
                <w:lang w:val="en-US" w:eastAsia="zh-CN"/>
              </w:rPr>
              <w:t>需提供第三方权威检验机构出具的检测报告。</w:t>
            </w:r>
          </w:p>
        </w:tc>
      </w:tr>
      <w:tr w14:paraId="0B2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4D0F4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50" w:type="dxa"/>
            <w:shd w:val="clear" w:color="auto" w:fill="auto"/>
            <w:vAlign w:val="center"/>
          </w:tcPr>
          <w:p w14:paraId="3134B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3年语音使用</w:t>
            </w:r>
          </w:p>
        </w:tc>
        <w:tc>
          <w:tcPr>
            <w:tcW w:w="7558" w:type="dxa"/>
            <w:shd w:val="clear" w:color="auto" w:fill="auto"/>
            <w:vAlign w:val="center"/>
          </w:tcPr>
          <w:p w14:paraId="276A0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3年语音识别服务</w:t>
            </w:r>
          </w:p>
        </w:tc>
      </w:tr>
      <w:tr w14:paraId="466C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100DE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0" w:type="dxa"/>
            <w:shd w:val="clear" w:color="auto" w:fill="auto"/>
            <w:vAlign w:val="center"/>
          </w:tcPr>
          <w:p w14:paraId="0D14A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电子高拍仪</w:t>
            </w:r>
          </w:p>
        </w:tc>
        <w:tc>
          <w:tcPr>
            <w:tcW w:w="7558" w:type="dxa"/>
            <w:shd w:val="clear" w:color="auto" w:fill="auto"/>
            <w:vAlign w:val="center"/>
          </w:tcPr>
          <w:p w14:paraId="31DB0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A4扫描幅面，HDMI接口，用于举证</w:t>
            </w:r>
          </w:p>
        </w:tc>
      </w:tr>
      <w:tr w14:paraId="336E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66F75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50" w:type="dxa"/>
            <w:shd w:val="clear" w:color="auto" w:fill="auto"/>
            <w:vAlign w:val="center"/>
          </w:tcPr>
          <w:p w14:paraId="11375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视频编码器</w:t>
            </w:r>
          </w:p>
        </w:tc>
        <w:tc>
          <w:tcPr>
            <w:tcW w:w="7558" w:type="dxa"/>
            <w:shd w:val="clear" w:color="auto" w:fill="auto"/>
            <w:vAlign w:val="center"/>
          </w:tcPr>
          <w:p w14:paraId="1F60B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支持1路HDMI输入，支持H、264视频编码，可支持1920*1080分辨率</w:t>
            </w:r>
          </w:p>
        </w:tc>
      </w:tr>
      <w:tr w14:paraId="20D5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592FE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50" w:type="dxa"/>
            <w:shd w:val="clear" w:color="auto" w:fill="auto"/>
            <w:vAlign w:val="center"/>
          </w:tcPr>
          <w:p w14:paraId="15078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指纹签名板</w:t>
            </w:r>
          </w:p>
        </w:tc>
        <w:tc>
          <w:tcPr>
            <w:tcW w:w="7558" w:type="dxa"/>
            <w:shd w:val="clear" w:color="auto" w:fill="auto"/>
            <w:vAlign w:val="center"/>
          </w:tcPr>
          <w:p w14:paraId="692B0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1、屏幕尺寸</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英寸</w:t>
            </w:r>
          </w:p>
          <w:p w14:paraId="4100F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2、屏幕类型 IPS LCD</w:t>
            </w:r>
          </w:p>
          <w:p w14:paraId="482EF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3、显示比例 16:10</w:t>
            </w:r>
          </w:p>
          <w:p w14:paraId="36128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5、分辨率 1280*800</w:t>
            </w:r>
          </w:p>
          <w:p w14:paraId="79C1C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6、触控类型 电磁触控，配套手写笔</w:t>
            </w:r>
          </w:p>
          <w:p w14:paraId="48B44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7、指纹采集仪</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图像大小256*288，图像分辨率500DPI</w:t>
            </w:r>
          </w:p>
          <w:p w14:paraId="0DCEA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8、摄像头 500W像素 可以0到90度调整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9、喇叭功率 8Ω1、5W</w:t>
            </w:r>
          </w:p>
          <w:p w14:paraId="25153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10、触控接口 USB*1</w:t>
            </w:r>
          </w:p>
          <w:p w14:paraId="0EBCD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11、输入接口 HDMI</w:t>
            </w:r>
          </w:p>
          <w:p w14:paraId="313AD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12、支持</w:t>
            </w:r>
            <w:r>
              <w:rPr>
                <w:rFonts w:hint="eastAsia" w:ascii="宋体" w:hAnsi="宋体" w:eastAsia="宋体" w:cs="宋体"/>
                <w:kern w:val="0"/>
                <w:sz w:val="21"/>
                <w:szCs w:val="21"/>
                <w:lang w:val="en-US" w:eastAsia="zh-CN"/>
              </w:rPr>
              <w:t>主流操作系统</w:t>
            </w:r>
          </w:p>
          <w:p w14:paraId="5B1B59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投标人需承诺所投产品可无缝接入全国法院“一张网”办案办公平台电子卷宗应用，对卷宗文书进行电子签名</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投标人提供对接</w:t>
            </w:r>
            <w:r>
              <w:rPr>
                <w:rFonts w:hint="eastAsia" w:ascii="宋体" w:hAnsi="宋体" w:eastAsia="宋体" w:cs="宋体"/>
                <w:kern w:val="0"/>
                <w:sz w:val="21"/>
                <w:szCs w:val="21"/>
                <w:lang w:eastAsia="zh-CN"/>
              </w:rPr>
              <w:t>承诺函。</w:t>
            </w:r>
          </w:p>
        </w:tc>
      </w:tr>
      <w:tr w14:paraId="47B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6DFB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50" w:type="dxa"/>
            <w:shd w:val="clear" w:color="auto" w:fill="auto"/>
            <w:vAlign w:val="center"/>
          </w:tcPr>
          <w:p w14:paraId="4C3F5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w:t>
            </w:r>
          </w:p>
        </w:tc>
        <w:tc>
          <w:tcPr>
            <w:tcW w:w="7558" w:type="dxa"/>
            <w:shd w:val="clear" w:color="auto" w:fill="auto"/>
            <w:vAlign w:val="top"/>
          </w:tcPr>
          <w:p w14:paraId="5AA22FC6">
            <w:pPr>
              <w:pStyle w:val="9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具备文字文档打印、图片打印、份数设置、范围设置、页边距设置、缩放打印设置、打印队列管理等基本功能，支持自动双面、网络打印、自动分页</w:t>
            </w:r>
          </w:p>
          <w:p w14:paraId="66E06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、处理器主频：300MHz</w:t>
            </w:r>
          </w:p>
          <w:p w14:paraId="723F1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、内存：128MB</w:t>
            </w:r>
          </w:p>
          <w:p w14:paraId="311A0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、平均一分钟打印28页；符合GB/T 17540-2017《台式激光打印机通用规范》和基础通用产品打印机测试规范的要求</w:t>
            </w:r>
          </w:p>
        </w:tc>
      </w:tr>
      <w:tr w14:paraId="3920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AB4B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50" w:type="dxa"/>
            <w:shd w:val="clear" w:color="auto" w:fill="auto"/>
            <w:vAlign w:val="center"/>
          </w:tcPr>
          <w:p w14:paraId="09014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时序电源控制器</w:t>
            </w:r>
          </w:p>
        </w:tc>
        <w:tc>
          <w:tcPr>
            <w:tcW w:w="7558" w:type="dxa"/>
            <w:shd w:val="clear" w:color="auto" w:fill="auto"/>
            <w:vAlign w:val="top"/>
          </w:tcPr>
          <w:p w14:paraId="3822E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1、电源输出通道数：</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8路</w:t>
            </w:r>
          </w:p>
          <w:p w14:paraId="575B7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支持TCP/IP协议和串口协议控制</w:t>
            </w:r>
          </w:p>
          <w:p w14:paraId="285EC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可通过面板按钮进行ID设置</w:t>
            </w:r>
          </w:p>
          <w:p w14:paraId="6CB16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、可通过面板按键对输出端口单独或全部进行控制</w:t>
            </w:r>
          </w:p>
          <w:p w14:paraId="5DF1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可通过用网口、RS232接口控制组件对设备进行控制</w:t>
            </w:r>
          </w:p>
          <w:p w14:paraId="5C9A9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、每路可独立设定延时时间（由1秒到15小时）</w:t>
            </w:r>
          </w:p>
          <w:p w14:paraId="6BF4F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单通道的最大电流为10A，总输入电流容量为38A；</w:t>
            </w:r>
          </w:p>
        </w:tc>
      </w:tr>
      <w:tr w14:paraId="1FC0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A698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50" w:type="dxa"/>
            <w:shd w:val="clear" w:color="auto" w:fill="auto"/>
            <w:vAlign w:val="center"/>
          </w:tcPr>
          <w:p w14:paraId="5D1CE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设备机柜</w:t>
            </w:r>
          </w:p>
        </w:tc>
        <w:tc>
          <w:tcPr>
            <w:tcW w:w="7558" w:type="dxa"/>
            <w:shd w:val="clear" w:color="auto" w:fill="auto"/>
            <w:vAlign w:val="center"/>
          </w:tcPr>
          <w:p w14:paraId="627B4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42U标准机柜</w:t>
            </w:r>
          </w:p>
        </w:tc>
      </w:tr>
      <w:tr w14:paraId="29EE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17D9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50" w:type="dxa"/>
            <w:shd w:val="clear" w:color="auto" w:fill="auto"/>
            <w:vAlign w:val="center"/>
          </w:tcPr>
          <w:p w14:paraId="263A4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庭审公告</w:t>
            </w:r>
          </w:p>
        </w:tc>
        <w:tc>
          <w:tcPr>
            <w:tcW w:w="7558" w:type="dxa"/>
            <w:shd w:val="clear" w:color="auto" w:fill="auto"/>
            <w:vAlign w:val="center"/>
          </w:tcPr>
          <w:p w14:paraId="32FA18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eastAsia="zh-CN" w:bidi="ar"/>
              </w:rPr>
              <w:t>支持21.9寸安卓显示屏，1920*1080分辨率，16:9法庭</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eastAsia="zh-CN" w:bidi="ar"/>
              </w:rPr>
              <w:t>未开庭时，显示最近的第一个排期案件信息，包括庭审状态、法庭名称、案号、案由、开庭时间、审判长、书记员、原告、被告</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eastAsia="zh-CN" w:bidi="ar"/>
              </w:rPr>
              <w:t>支持展示公开开庭模式的庭审案件信息</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eastAsia="zh-CN" w:bidi="ar"/>
              </w:rPr>
              <w:t>支持展示公开开庭模式的庭审实时画面。在庭审现场书记员可以关闭庭审直播画面，庭审结束后，展示庭审排期信息</w:t>
            </w:r>
          </w:p>
          <w:p w14:paraId="3C9FBF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eastAsia="zh-CN" w:bidi="ar"/>
              </w:rPr>
              <w:t>配置发布屏设备可以选择楼层位置的发布屏和房间位置的发布屏</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eastAsia="zh-CN" w:bidi="ar"/>
              </w:rPr>
              <w:t>支持大厅发布屏播放排期计划支持海报展示，跑马灯式显示法院对外宣传的海报，海报可自定义上传显示排期和宣传海报时间段</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eastAsia="zh-CN" w:bidi="ar"/>
              </w:rPr>
              <w:t>可自定义设置支持查询当天排期情况显示支持横行显示各个法庭的信息，包含法庭名称、当前状态、正在审理的案号、案名、排期起止时间每页显示7行排期，超过7行翻页滚动循环播系统支持JPG，TGA，PNG，WMV，MP4、flv、PPT等格式的公告信息发布</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eastAsia="zh-CN" w:bidi="ar"/>
              </w:rPr>
              <w:t>支持需发布的设备注册功能，设备注册后，方可获取信息管理员可通过后台查看终端机在线状态支持需发布的信息管理维护功能，支持发布信息的添加上传、编辑修改、启用停用支持控制发布信息的发布范围，指定发布还是全部发布</w:t>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eastAsia="zh-CN" w:bidi="ar"/>
              </w:rPr>
              <w:t>支持大厅公告模式为本院全天所有庭审信息公告支持楼层公告模式可显示当前楼层所有法庭当天开庭信息，可根据用户要求随时在后台进行模式切换、变更支持设备注册平台，在线离线检测；</w:t>
            </w:r>
          </w:p>
        </w:tc>
      </w:tr>
      <w:tr w14:paraId="22AC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0B3B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50" w:type="dxa"/>
            <w:shd w:val="clear" w:color="auto" w:fill="auto"/>
            <w:vAlign w:val="center"/>
          </w:tcPr>
          <w:p w14:paraId="63312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录音备份主机</w:t>
            </w:r>
          </w:p>
        </w:tc>
        <w:tc>
          <w:tcPr>
            <w:tcW w:w="7558" w:type="dxa"/>
            <w:shd w:val="clear" w:color="auto" w:fill="auto"/>
            <w:vAlign w:val="center"/>
          </w:tcPr>
          <w:p w14:paraId="4308B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1、8路音频输入</w:t>
            </w:r>
          </w:p>
          <w:p w14:paraId="22855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2、2路音频输出</w:t>
            </w:r>
          </w:p>
          <w:p w14:paraId="26085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3、1路线性音频输入</w:t>
            </w:r>
          </w:p>
          <w:p w14:paraId="2676F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4、音频编码AAC，采样率不低于44、1kHz</w:t>
            </w:r>
          </w:p>
          <w:p w14:paraId="19008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5、1个千兆网口</w:t>
            </w:r>
          </w:p>
          <w:p w14:paraId="23D0D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6、内置</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2T硬盘存储</w:t>
            </w:r>
          </w:p>
          <w:p w14:paraId="44DBC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7、</w:t>
            </w:r>
            <w:r>
              <w:rPr>
                <w:rFonts w:hint="eastAsia" w:ascii="宋体" w:hAnsi="宋体" w:eastAsia="宋体" w:cs="宋体"/>
                <w:kern w:val="0"/>
                <w:sz w:val="21"/>
                <w:szCs w:val="21"/>
                <w:lang w:val="en-US" w:eastAsia="zh-CN"/>
              </w:rPr>
              <w:t>配备不少于</w:t>
            </w:r>
            <w:r>
              <w:rPr>
                <w:rFonts w:hint="eastAsia" w:ascii="宋体" w:hAnsi="宋体" w:eastAsia="宋体" w:cs="宋体"/>
                <w:kern w:val="0"/>
                <w:sz w:val="21"/>
                <w:szCs w:val="21"/>
              </w:rPr>
              <w:t>1个eSATA接口和1个USB接口</w:t>
            </w:r>
          </w:p>
        </w:tc>
      </w:tr>
      <w:tr w14:paraId="54DC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9865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50" w:type="dxa"/>
            <w:shd w:val="clear" w:color="auto" w:fill="auto"/>
            <w:vAlign w:val="center"/>
          </w:tcPr>
          <w:p w14:paraId="6D8C9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庭审操作触屏</w:t>
            </w:r>
          </w:p>
        </w:tc>
        <w:tc>
          <w:tcPr>
            <w:tcW w:w="7558" w:type="dxa"/>
            <w:shd w:val="clear" w:color="auto" w:fill="auto"/>
            <w:vAlign w:val="center"/>
          </w:tcPr>
          <w:p w14:paraId="700544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1、≥10.1寸 高清IPS屏  </w:t>
            </w:r>
          </w:p>
          <w:p w14:paraId="5CCC72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2、分辨率:≥1280*800；对比度:≥800</w:t>
            </w:r>
          </w:p>
          <w:p w14:paraId="2C661A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3、亮度:≥250cd/m2；屏幕比例：16：10 </w:t>
            </w:r>
          </w:p>
          <w:p w14:paraId="4332E9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4、串口：Serial port（串口通信RS232电平），配备USB 类型接口</w:t>
            </w:r>
          </w:p>
          <w:p w14:paraId="6AE971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5、具备HDMI借口</w:t>
            </w:r>
          </w:p>
          <w:p w14:paraId="72D7D2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配备</w:t>
            </w:r>
            <w:r>
              <w:rPr>
                <w:rFonts w:hint="eastAsia" w:ascii="宋体" w:hAnsi="宋体" w:eastAsia="宋体" w:cs="宋体"/>
                <w:i w:val="0"/>
                <w:iCs w:val="0"/>
                <w:color w:val="000000"/>
                <w:kern w:val="0"/>
                <w:sz w:val="21"/>
                <w:szCs w:val="21"/>
                <w:highlight w:val="none"/>
                <w:u w:val="none"/>
                <w:lang w:val="en-US" w:eastAsia="zh-CN" w:bidi="ar"/>
              </w:rPr>
              <w:t>RJ45以太网接口</w:t>
            </w:r>
          </w:p>
          <w:p w14:paraId="06A658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、软件功能：</w:t>
            </w:r>
          </w:p>
          <w:p w14:paraId="60B94F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庭前用于法官扫描二维码选择法庭、选择案件；</w:t>
            </w:r>
          </w:p>
          <w:p w14:paraId="18CE13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通过庭审操作触屏控制案件当事人庭审能力包括（禁言、退庭、回庭等）；</w:t>
            </w:r>
          </w:p>
          <w:p w14:paraId="73A396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庭审过程中，用于法官进行外网音视频信号的接入控制；</w:t>
            </w:r>
          </w:p>
        </w:tc>
      </w:tr>
      <w:tr w14:paraId="2B19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9B10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50" w:type="dxa"/>
            <w:shd w:val="clear" w:color="auto" w:fill="auto"/>
            <w:vAlign w:val="center"/>
          </w:tcPr>
          <w:p w14:paraId="66B2D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远程互联终端</w:t>
            </w:r>
          </w:p>
        </w:tc>
        <w:tc>
          <w:tcPr>
            <w:tcW w:w="7558" w:type="dxa"/>
            <w:shd w:val="clear" w:color="auto" w:fill="auto"/>
            <w:vAlign w:val="center"/>
          </w:tcPr>
          <w:p w14:paraId="2892C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1、▲须支持通过“人民法院在线服务全国版平台”小程序跳转对应厂商的远程会议功能，进行连线开庭；</w:t>
            </w:r>
          </w:p>
          <w:p w14:paraId="16011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2、主机≤1.5U，机架安装，具备视音频编解码、SDI矩阵、HDMI矩阵(支持音频)、可编程RS-232与千兆网口；</w:t>
            </w:r>
          </w:p>
          <w:p w14:paraId="576FE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3、★主机前面板配置1块多点触控电容屏，可通过主机前面板触屏自由切换4种庭审模式，满足不同庭审场景需求，</w:t>
            </w:r>
            <w:r>
              <w:rPr>
                <w:rFonts w:hint="eastAsia" w:ascii="宋体" w:hAnsi="宋体" w:eastAsia="宋体" w:cs="宋体"/>
                <w:b/>
                <w:bCs/>
                <w:i w:val="0"/>
                <w:iCs w:val="0"/>
                <w:color w:val="000000"/>
                <w:kern w:val="0"/>
                <w:sz w:val="21"/>
                <w:szCs w:val="21"/>
                <w:u w:val="none"/>
                <w:lang w:val="en-US" w:eastAsia="zh-CN" w:bidi="ar"/>
              </w:rPr>
              <w:t>提供前面板照片并对相关功能进行解析；</w:t>
            </w:r>
          </w:p>
          <w:p w14:paraId="090D5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4、★输入信号:主机≥6路1080P/720P高清信号输入，接口为SDI或HDMI，</w:t>
            </w:r>
            <w:r>
              <w:rPr>
                <w:rFonts w:hint="eastAsia" w:ascii="宋体" w:hAnsi="宋体" w:eastAsia="宋体" w:cs="宋体"/>
                <w:b/>
                <w:bCs/>
                <w:i w:val="0"/>
                <w:iCs w:val="0"/>
                <w:color w:val="000000"/>
                <w:kern w:val="0"/>
                <w:sz w:val="21"/>
                <w:szCs w:val="21"/>
                <w:u w:val="none"/>
                <w:lang w:val="en-US" w:eastAsia="zh-CN" w:bidi="ar"/>
              </w:rPr>
              <w:t>提供背板图并进行标识</w:t>
            </w:r>
            <w:r>
              <w:rPr>
                <w:rFonts w:hint="eastAsia" w:ascii="宋体" w:hAnsi="宋体" w:eastAsia="宋体" w:cs="宋体"/>
                <w:i w:val="0"/>
                <w:iCs w:val="0"/>
                <w:color w:val="000000"/>
                <w:kern w:val="0"/>
                <w:sz w:val="21"/>
                <w:szCs w:val="21"/>
                <w:u w:val="none"/>
                <w:lang w:val="en-US" w:eastAsia="zh-CN" w:bidi="ar"/>
              </w:rPr>
              <w:t>；输出信号:主机≥6路1080P/720P高清信号输出，接口为SDI或HDMI，</w:t>
            </w:r>
            <w:r>
              <w:rPr>
                <w:rFonts w:hint="eastAsia" w:ascii="宋体" w:hAnsi="宋体" w:eastAsia="宋体" w:cs="宋体"/>
                <w:b/>
                <w:bCs/>
                <w:i w:val="0"/>
                <w:iCs w:val="0"/>
                <w:color w:val="000000"/>
                <w:kern w:val="0"/>
                <w:sz w:val="21"/>
                <w:szCs w:val="21"/>
                <w:u w:val="none"/>
                <w:lang w:val="en-US" w:eastAsia="zh-CN" w:bidi="ar"/>
              </w:rPr>
              <w:t>提供背板图并进行标识</w:t>
            </w:r>
            <w:r>
              <w:rPr>
                <w:rFonts w:hint="eastAsia" w:ascii="宋体" w:hAnsi="宋体" w:eastAsia="宋体" w:cs="宋体"/>
                <w:i w:val="0"/>
                <w:iCs w:val="0"/>
                <w:color w:val="000000"/>
                <w:kern w:val="0"/>
                <w:sz w:val="21"/>
                <w:szCs w:val="21"/>
                <w:u w:val="none"/>
                <w:lang w:val="en-US" w:eastAsia="zh-CN" w:bidi="ar"/>
              </w:rPr>
              <w:t>；</w:t>
            </w:r>
          </w:p>
          <w:p w14:paraId="7B0C3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5、支持≥2路音视频信号编码推流，支持SDI、HDMI接口选择接入(1路庭审复合画面推流、1路庭审示证画面推流)；</w:t>
            </w:r>
          </w:p>
          <w:p w14:paraId="1A903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6、支持≥2路线上当事人音视频信号解码为物理信号独立显示，支持SDI、HDMI接口(支持远程原告与远程被告画面独立输出，分辨率≥1080P)；</w:t>
            </w:r>
          </w:p>
          <w:p w14:paraId="5547C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7、支持≥8路线上人员视频墙独立显示，支持SDI、HDMI接口(显示分辨率≥1080P)。</w:t>
            </w:r>
          </w:p>
          <w:p w14:paraId="25C0C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8、互联网庭审音视频采用模拟信号进行传输，符合法院内外网双网物理隔离安全标准；</w:t>
            </w:r>
          </w:p>
          <w:p w14:paraId="20C25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9、互联网远程终端设备须包含3年内网至互联网远程庭审的运营服务费(含保障服务费、培训与升级服务费、云服务费)。</w:t>
            </w:r>
          </w:p>
        </w:tc>
      </w:tr>
      <w:tr w14:paraId="224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0F35C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50" w:type="dxa"/>
            <w:shd w:val="clear" w:color="auto" w:fill="auto"/>
            <w:vAlign w:val="center"/>
          </w:tcPr>
          <w:p w14:paraId="0CD9E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法院专网视频开庭</w:t>
            </w:r>
          </w:p>
        </w:tc>
        <w:tc>
          <w:tcPr>
            <w:tcW w:w="7558" w:type="dxa"/>
            <w:shd w:val="clear" w:color="auto" w:fill="auto"/>
            <w:vAlign w:val="center"/>
          </w:tcPr>
          <w:p w14:paraId="1A2EA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1、需支持与其他法院、看守所视频终端设备连线，进行视频开庭。</w:t>
            </w:r>
          </w:p>
          <w:p w14:paraId="3EFF6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采用硬件分体式结构，非PC架构、非工控机架构。</w:t>
            </w:r>
          </w:p>
          <w:p w14:paraId="3F13A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终端采用国产嵌入式操作系统</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20258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终端核心组件采用国产化元器件，至少包括音视频编解码芯片、CPU处理单元、电源芯片、时钟芯片等均采用国产化器件</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1F421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支持ITU-T H.323和IETF SIP、RTC通信标准，会议速率支持128Kbps－8Mbps。</w:t>
            </w:r>
          </w:p>
          <w:p w14:paraId="209AF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支持H.264 BP、H.264 HP、H.265视频编解码协议。</w:t>
            </w:r>
          </w:p>
          <w:p w14:paraId="4D4DD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支持G.711A-law、G.711µ-law、G.722、G.729、G.719、G.728、G.722.1 C 、MPEG-4 AAC-LD、MPEG-4 AAC-LC、Opus等音频协议，可达到20KHz以上的宽频效果。</w:t>
            </w:r>
          </w:p>
          <w:p w14:paraId="7EC40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支持H.239、BFCP双流协议标准。</w:t>
            </w:r>
          </w:p>
          <w:p w14:paraId="0C4C7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支持1080p30、720p60、720p30高清分辨率，并向下兼容4CIF、CIF标清分辨率。</w:t>
            </w:r>
          </w:p>
          <w:p w14:paraId="2292A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支持在较低的带宽下实现超高清视频效果，支持384Kbps呼叫带宽情况下可实现1080p30fps图像传输，支持256Kbps呼叫带宽情况下可实现720p30fps图像传输。</w:t>
            </w:r>
          </w:p>
          <w:p w14:paraId="1CBB2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在保证主视频1080p30fps前提下，辅视频可以支持到1080p30fps。</w:t>
            </w:r>
          </w:p>
          <w:p w14:paraId="5944F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支持≥2路高清HDMI视频输入接口、≥2路高清HDMI视频输出接口</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2D72B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13、</w:t>
            </w:r>
            <w:r>
              <w:rPr>
                <w:rFonts w:hint="eastAsia" w:ascii="宋体" w:hAnsi="宋体" w:eastAsia="宋体" w:cs="宋体"/>
                <w:kern w:val="0"/>
                <w:sz w:val="21"/>
                <w:szCs w:val="21"/>
                <w:highlight w:val="none"/>
              </w:rPr>
              <w:t>支持≥6路音频输入接口，≥3路独立的音频输出接口</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60E65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w:t>
            </w:r>
            <w:r>
              <w:rPr>
                <w:rFonts w:hint="eastAsia" w:ascii="宋体" w:hAnsi="宋体" w:eastAsia="宋体" w:cs="宋体"/>
                <w:kern w:val="0"/>
                <w:sz w:val="21"/>
                <w:szCs w:val="21"/>
                <w:highlight w:val="none"/>
              </w:rPr>
              <w:t>终端控制台支持本地录像，支持直接录制在电脑本机，录制图像格式为MP4，无需转码。</w:t>
            </w:r>
          </w:p>
          <w:p w14:paraId="5E952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支持在终端控制软件上对本地和远端会场图像进行实时图像+声音的监控及预览，实时图像帧率可达到30fps。</w:t>
            </w:r>
          </w:p>
          <w:p w14:paraId="2F0FD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w:t>
            </w:r>
            <w:r>
              <w:rPr>
                <w:rFonts w:hint="eastAsia" w:ascii="宋体" w:hAnsi="宋体" w:eastAsia="宋体" w:cs="宋体"/>
                <w:kern w:val="0"/>
                <w:sz w:val="21"/>
                <w:szCs w:val="21"/>
                <w:highlight w:val="none"/>
              </w:rPr>
              <w:t>支持云虚拟会议室功能，终端注册入网后，可实时获取当前已创建的虚拟会议室列表及状态（预约或会议中），可以直接选择需要参加的虚拟会议室加入。</w:t>
            </w:r>
          </w:p>
          <w:p w14:paraId="31F73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17、</w:t>
            </w:r>
            <w:r>
              <w:rPr>
                <w:rFonts w:hint="eastAsia" w:ascii="宋体" w:hAnsi="宋体" w:eastAsia="宋体" w:cs="宋体"/>
                <w:kern w:val="0"/>
                <w:sz w:val="21"/>
                <w:szCs w:val="21"/>
                <w:highlight w:val="none"/>
              </w:rPr>
              <w:t>支持不低于120个摄像机预置位存储和调用，支持摄像机预置位快照及预览功能，可直观地显示预置位场景。</w:t>
            </w:r>
          </w:p>
          <w:p w14:paraId="6A05E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18、</w:t>
            </w:r>
            <w:r>
              <w:rPr>
                <w:rFonts w:hint="eastAsia" w:ascii="宋体" w:hAnsi="宋体" w:eastAsia="宋体" w:cs="宋体"/>
                <w:kern w:val="0"/>
                <w:sz w:val="21"/>
                <w:szCs w:val="21"/>
                <w:highlight w:val="none"/>
              </w:rPr>
              <w:t>支持设置横幅，支持文字或图片横幅，支持设置横幅位置，支持配置横幅时进行可视化预览，支持设置滚动速度和滚动方式。</w:t>
            </w:r>
          </w:p>
          <w:p w14:paraId="7362D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19、</w:t>
            </w:r>
            <w:r>
              <w:rPr>
                <w:rFonts w:hint="eastAsia" w:ascii="宋体" w:hAnsi="宋体" w:eastAsia="宋体" w:cs="宋体"/>
                <w:kern w:val="0"/>
                <w:sz w:val="21"/>
                <w:szCs w:val="21"/>
                <w:highlight w:val="none"/>
              </w:rPr>
              <w:t>支持OLED屏显示设备运行状态，显示状态：启动、升级、休眠、网络异常、错误码、IP地址以及号码。</w:t>
            </w:r>
          </w:p>
          <w:p w14:paraId="1D571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支持信息窗功能，支持首页显示信息窗，实现多幅画面进行循环播放，画面内容可自定义。</w:t>
            </w:r>
          </w:p>
          <w:p w14:paraId="15250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21、</w:t>
            </w:r>
            <w:r>
              <w:rPr>
                <w:rFonts w:hint="eastAsia" w:ascii="宋体" w:hAnsi="宋体" w:eastAsia="宋体" w:cs="宋体"/>
                <w:kern w:val="0"/>
                <w:sz w:val="21"/>
                <w:szCs w:val="21"/>
                <w:highlight w:val="none"/>
              </w:rPr>
              <w:t>终端支持叠加视频水印，可实现辅流数据内容叠加水印，实现会议的盗摄溯源</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63C47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22、</w:t>
            </w:r>
            <w:r>
              <w:rPr>
                <w:rFonts w:hint="eastAsia" w:ascii="宋体" w:hAnsi="宋体" w:eastAsia="宋体" w:cs="宋体"/>
                <w:kern w:val="0"/>
                <w:sz w:val="21"/>
                <w:szCs w:val="21"/>
                <w:highlight w:val="none"/>
              </w:rPr>
              <w:t>支持H.235协议的音视频加密，支持AES256加密算法</w:t>
            </w:r>
          </w:p>
          <w:p w14:paraId="02023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23、</w:t>
            </w:r>
            <w:r>
              <w:rPr>
                <w:rFonts w:hint="eastAsia" w:ascii="宋体" w:hAnsi="宋体" w:eastAsia="宋体" w:cs="宋体"/>
                <w:kern w:val="0"/>
                <w:sz w:val="21"/>
                <w:szCs w:val="21"/>
                <w:highlight w:val="none"/>
              </w:rPr>
              <w:t>支持SM2、SM3、SM4等国家加密算法</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67FAC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24、</w:t>
            </w:r>
            <w:r>
              <w:rPr>
                <w:rFonts w:hint="eastAsia" w:ascii="宋体" w:hAnsi="宋体" w:eastAsia="宋体" w:cs="宋体"/>
                <w:kern w:val="0"/>
                <w:sz w:val="21"/>
                <w:szCs w:val="21"/>
                <w:highlight w:val="none"/>
              </w:rPr>
              <w:t>支持国密SSL控制信令加密，国密SSL协议实现满足《GB/T 38636-2020信息安全技术层密码协议(TLCP)》</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40E2E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rPr>
              <w:t>支持SRTP码流加密，SRTP协议符合RFC3711规范，密钥协商遵循RFC4568规范</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lang w:val="en-US" w:eastAsia="zh-CN"/>
              </w:rPr>
              <w:t>需提供第三方权威检验机构出具的检测报告。</w:t>
            </w:r>
          </w:p>
          <w:p w14:paraId="6DB31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26、</w:t>
            </w:r>
            <w:r>
              <w:rPr>
                <w:rFonts w:hint="eastAsia" w:ascii="宋体" w:hAnsi="宋体" w:eastAsia="宋体" w:cs="宋体"/>
                <w:kern w:val="0"/>
                <w:sz w:val="21"/>
                <w:szCs w:val="21"/>
                <w:highlight w:val="none"/>
              </w:rPr>
              <w:t>支持防火墙和NAT穿越。</w:t>
            </w:r>
          </w:p>
          <w:p w14:paraId="31FA9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27、</w:t>
            </w:r>
            <w:r>
              <w:rPr>
                <w:rFonts w:hint="eastAsia" w:ascii="宋体" w:hAnsi="宋体" w:eastAsia="宋体" w:cs="宋体"/>
                <w:kern w:val="0"/>
                <w:sz w:val="21"/>
                <w:szCs w:val="21"/>
                <w:highlight w:val="none"/>
              </w:rPr>
              <w:t>支持较强的网络抗丢包能力，在IP网络达到55%丢包率情况下语音清晰连续、视频清晰流畅、无马赛克；80%的丢包率情况下声音清晰流畅、可准确理解。</w:t>
            </w:r>
          </w:p>
          <w:p w14:paraId="161AD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28、</w:t>
            </w:r>
            <w:r>
              <w:rPr>
                <w:rFonts w:hint="eastAsia" w:ascii="宋体" w:hAnsi="宋体" w:eastAsia="宋体" w:cs="宋体"/>
                <w:kern w:val="0"/>
                <w:sz w:val="21"/>
                <w:szCs w:val="21"/>
                <w:highlight w:val="none"/>
              </w:rPr>
              <w:t>支持多种抗丢包策略，支持丢包重传、前向纠错、自适应丢包补偿技术、自适应抖动平滑技术。</w:t>
            </w:r>
          </w:p>
          <w:p w14:paraId="5F7B4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29、</w:t>
            </w:r>
            <w:r>
              <w:rPr>
                <w:rFonts w:hint="eastAsia" w:ascii="宋体" w:hAnsi="宋体" w:eastAsia="宋体" w:cs="宋体"/>
                <w:kern w:val="0"/>
                <w:sz w:val="21"/>
                <w:szCs w:val="21"/>
                <w:highlight w:val="none"/>
              </w:rPr>
              <w:t>提供电信设备入网证的证书复印件。</w:t>
            </w:r>
          </w:p>
        </w:tc>
      </w:tr>
      <w:tr w14:paraId="4D5F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185AD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50" w:type="dxa"/>
            <w:shd w:val="clear" w:color="auto" w:fill="auto"/>
            <w:vAlign w:val="center"/>
          </w:tcPr>
          <w:p w14:paraId="66FFE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信号屏蔽器</w:t>
            </w:r>
          </w:p>
        </w:tc>
        <w:tc>
          <w:tcPr>
            <w:tcW w:w="7558" w:type="dxa"/>
            <w:shd w:val="clear" w:color="auto" w:fill="auto"/>
            <w:vAlign w:val="center"/>
          </w:tcPr>
          <w:p w14:paraId="75FD8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bookmarkStart w:id="26" w:name="OLE_LINK36"/>
            <w:bookmarkStart w:id="27" w:name="OLE_LINK35"/>
            <w:r>
              <w:rPr>
                <w:rFonts w:hint="eastAsia" w:ascii="宋体" w:hAnsi="宋体" w:eastAsia="宋体" w:cs="宋体"/>
                <w:kern w:val="0"/>
                <w:sz w:val="21"/>
                <w:szCs w:val="21"/>
              </w:rPr>
              <w:t>1、全频段屏蔽：CDMA：869-884MHz;GSM:925-962MHz;3G1:2008-2026MHz;WIFI:2400-2485MHz;4G:1805-1995MHz;3G2:2110-2174MHz;4G1:2298-2404MHz;4G2:2515-2677MHz;5G1:3299-3603MHz;5G2:4798-4903MHz;5G3:703-801MHz;5、8G:5725-5850MHz</w:t>
            </w:r>
          </w:p>
          <w:p w14:paraId="15F70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2、多信道独立控制：支持17个不同频率信道，且每路都可独立控制开关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3、稳定性：可7*24小时连续工作，且频率不会跑偏</w:t>
            </w:r>
          </w:p>
          <w:p w14:paraId="137A4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4、安全保护：射频电磁场辐射满足国家标准GB/T17626、3-2016的要求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5、屏蔽范围广：发射功率大，屏蔽半径最大可到25m</w:t>
            </w:r>
          </w:p>
          <w:p w14:paraId="76D80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6、频率精度高：屏蔽频率稳定，高温环境下不频偏，不会影响有效频率范围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7、运输重量约3KG</w:t>
            </w:r>
          </w:p>
          <w:p w14:paraId="688B2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8、功耗＜400W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9、工作温度-30℃─55℃</w:t>
            </w:r>
          </w:p>
          <w:p w14:paraId="72CE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10、工作湿度＜95%，无冷凝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11、外接电源200V-242V ，50/60Hz</w:t>
            </w:r>
          </w:p>
          <w:p w14:paraId="6B69E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12、工作频率根据安装环境自行调节</w:t>
            </w:r>
          </w:p>
          <w:p w14:paraId="4ABC5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13、尺寸420（高）*326（宽）*110（深）mm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14、防护等级IP20</w:t>
            </w:r>
            <w:bookmarkEnd w:id="26"/>
            <w:bookmarkEnd w:id="27"/>
          </w:p>
        </w:tc>
      </w:tr>
      <w:tr w14:paraId="6820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56EC1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50" w:type="dxa"/>
            <w:shd w:val="clear" w:color="auto" w:fill="auto"/>
            <w:vAlign w:val="center"/>
          </w:tcPr>
          <w:p w14:paraId="1169D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电子桌牌</w:t>
            </w:r>
          </w:p>
        </w:tc>
        <w:tc>
          <w:tcPr>
            <w:tcW w:w="7558" w:type="dxa"/>
            <w:shd w:val="clear" w:color="auto" w:fill="auto"/>
            <w:vAlign w:val="center"/>
          </w:tcPr>
          <w:p w14:paraId="62BA6B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1、</w:t>
            </w:r>
            <w:r>
              <w:rPr>
                <w:rFonts w:hint="eastAsia" w:ascii="宋体" w:hAnsi="宋体" w:eastAsia="宋体" w:cs="宋体"/>
                <w:i w:val="0"/>
                <w:iCs w:val="0"/>
                <w:color w:val="000000"/>
                <w:kern w:val="0"/>
                <w:sz w:val="21"/>
                <w:szCs w:val="21"/>
                <w:highlight w:val="none"/>
                <w:u w:val="none"/>
                <w:lang w:val="en-US" w:eastAsia="zh-CN" w:bidi="ar"/>
              </w:rPr>
              <w:t>a-Si TFT-LCD WLED 背光</w:t>
            </w:r>
            <w:r>
              <w:rPr>
                <w:rFonts w:hint="eastAsia" w:ascii="宋体" w:hAnsi="宋体" w:eastAsia="宋体" w:cs="宋体"/>
                <w:kern w:val="0"/>
                <w:sz w:val="21"/>
                <w:szCs w:val="21"/>
                <w:highlight w:val="none"/>
                <w:lang w:val="en-US" w:eastAsia="zh-CN"/>
              </w:rPr>
              <w:t>液晶屏</w:t>
            </w:r>
            <w:r>
              <w:rPr>
                <w:rFonts w:hint="eastAsia" w:ascii="宋体" w:hAnsi="宋体" w:eastAsia="宋体" w:cs="宋体"/>
                <w:kern w:val="0"/>
                <w:sz w:val="21"/>
                <w:szCs w:val="21"/>
                <w:highlight w:val="none"/>
                <w:lang w:val="en-US" w:eastAsia="zh-CN"/>
              </w:rPr>
              <w:br w:type="textWrapping"/>
            </w:r>
            <w:r>
              <w:rPr>
                <w:rFonts w:hint="eastAsia" w:ascii="宋体" w:hAnsi="宋体" w:eastAsia="宋体" w:cs="宋体"/>
                <w:kern w:val="0"/>
                <w:sz w:val="21"/>
                <w:szCs w:val="21"/>
                <w:highlight w:val="none"/>
                <w:lang w:val="en-US" w:eastAsia="zh-CN"/>
              </w:rPr>
              <w:t>2、尺寸13.3英寸(16:9)显示区域</w:t>
            </w:r>
            <w:r>
              <w:rPr>
                <w:rFonts w:hint="eastAsia" w:ascii="宋体" w:hAnsi="宋体" w:eastAsia="宋体" w:cs="宋体"/>
                <w:kern w:val="0"/>
                <w:sz w:val="21"/>
                <w:szCs w:val="21"/>
                <w:highlight w:val="none"/>
                <w:lang w:val="en-US" w:eastAsia="zh-CN"/>
              </w:rPr>
              <w:br w:type="textWrapping"/>
            </w:r>
            <w:r>
              <w:rPr>
                <w:rFonts w:hint="eastAsia" w:ascii="宋体" w:hAnsi="宋体" w:eastAsia="宋体" w:cs="宋体"/>
                <w:kern w:val="0"/>
                <w:sz w:val="21"/>
                <w:szCs w:val="21"/>
                <w:highlight w:val="none"/>
                <w:lang w:val="en-US" w:eastAsia="zh-CN"/>
              </w:rPr>
              <w:t>3、最佳分辨率 1920*1080P亮度≥250cd/m2对比度≥800：1</w:t>
            </w:r>
            <w:r>
              <w:rPr>
                <w:rFonts w:hint="eastAsia" w:ascii="宋体" w:hAnsi="宋体" w:eastAsia="宋体" w:cs="宋体"/>
                <w:kern w:val="0"/>
                <w:sz w:val="21"/>
                <w:szCs w:val="21"/>
                <w:highlight w:val="none"/>
                <w:lang w:val="en-US" w:eastAsia="zh-CN"/>
              </w:rPr>
              <w:br w:type="textWrapping"/>
            </w:r>
            <w:r>
              <w:rPr>
                <w:rFonts w:hint="eastAsia" w:ascii="宋体" w:hAnsi="宋体" w:eastAsia="宋体" w:cs="宋体"/>
                <w:kern w:val="0"/>
                <w:sz w:val="21"/>
                <w:szCs w:val="21"/>
                <w:highlight w:val="none"/>
                <w:lang w:val="en-US" w:eastAsia="zh-CN"/>
              </w:rPr>
              <w:t>4、响应时间 30(Typ.)(Tr/Td)ms</w:t>
            </w:r>
            <w:r>
              <w:rPr>
                <w:rFonts w:hint="eastAsia" w:ascii="宋体" w:hAnsi="宋体" w:eastAsia="宋体" w:cs="宋体"/>
                <w:kern w:val="0"/>
                <w:sz w:val="21"/>
                <w:szCs w:val="21"/>
                <w:highlight w:val="none"/>
                <w:lang w:val="en-US" w:eastAsia="zh-CN"/>
              </w:rPr>
              <w:br w:type="textWrapping"/>
            </w:r>
            <w:r>
              <w:rPr>
                <w:rFonts w:hint="eastAsia" w:ascii="宋体" w:hAnsi="宋体" w:eastAsia="宋体" w:cs="宋体"/>
                <w:kern w:val="0"/>
                <w:sz w:val="21"/>
                <w:szCs w:val="21"/>
                <w:highlight w:val="none"/>
                <w:lang w:val="en-US" w:eastAsia="zh-CN"/>
              </w:rPr>
              <w:t>5、刷新频率60Hz</w:t>
            </w:r>
            <w:r>
              <w:rPr>
                <w:rFonts w:hint="eastAsia" w:ascii="宋体" w:hAnsi="宋体" w:eastAsia="宋体" w:cs="宋体"/>
                <w:kern w:val="0"/>
                <w:sz w:val="21"/>
                <w:szCs w:val="21"/>
                <w:highlight w:val="none"/>
                <w:lang w:val="en-US" w:eastAsia="zh-CN"/>
              </w:rPr>
              <w:br w:type="textWrapping"/>
            </w:r>
            <w:r>
              <w:rPr>
                <w:rFonts w:hint="eastAsia" w:ascii="宋体" w:hAnsi="宋体" w:eastAsia="宋体" w:cs="宋体"/>
                <w:kern w:val="0"/>
                <w:sz w:val="21"/>
                <w:szCs w:val="21"/>
                <w:highlight w:val="none"/>
                <w:lang w:val="en-US" w:eastAsia="zh-CN"/>
              </w:rPr>
              <w:t>6、色彩总数16.7M,</w:t>
            </w:r>
          </w:p>
          <w:p w14:paraId="6E98B6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7、可视角度全视角89/89/89/89 (Typ.)</w:t>
            </w:r>
          </w:p>
        </w:tc>
      </w:tr>
      <w:tr w14:paraId="0A03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35" w:type="dxa"/>
            <w:gridSpan w:val="3"/>
            <w:shd w:val="clear" w:color="auto" w:fill="auto"/>
            <w:vAlign w:val="center"/>
          </w:tcPr>
          <w:p w14:paraId="5E731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两个小法庭</w:t>
            </w:r>
          </w:p>
        </w:tc>
      </w:tr>
      <w:tr w14:paraId="5993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A501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50" w:type="dxa"/>
            <w:shd w:val="clear" w:color="auto" w:fill="auto"/>
            <w:vAlign w:val="center"/>
          </w:tcPr>
          <w:p w14:paraId="3AC24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标准型高清庭审主机</w:t>
            </w:r>
          </w:p>
        </w:tc>
        <w:tc>
          <w:tcPr>
            <w:tcW w:w="7558" w:type="dxa"/>
            <w:shd w:val="clear" w:color="auto" w:fill="auto"/>
            <w:vAlign w:val="center"/>
          </w:tcPr>
          <w:p w14:paraId="60516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投标人所投产品能与浙江法院办案办公平台和与本院现有数字法庭系统对接，投标人提供</w:t>
            </w:r>
            <w:r>
              <w:rPr>
                <w:rFonts w:hint="eastAsia" w:ascii="宋体" w:hAnsi="宋体" w:eastAsia="宋体" w:cs="宋体"/>
                <w:kern w:val="0"/>
                <w:sz w:val="21"/>
                <w:szCs w:val="21"/>
                <w:lang w:eastAsia="zh-CN"/>
              </w:rPr>
              <w:t>承诺</w:t>
            </w:r>
            <w:r>
              <w:rPr>
                <w:rFonts w:hint="eastAsia" w:ascii="宋体" w:hAnsi="宋体" w:eastAsia="宋体" w:cs="宋体"/>
                <w:kern w:val="0"/>
                <w:sz w:val="21"/>
                <w:szCs w:val="21"/>
                <w:lang w:val="en-US" w:eastAsia="zh-CN"/>
              </w:rPr>
              <w:t>函。</w:t>
            </w:r>
          </w:p>
          <w:p w14:paraId="0A598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嵌入式操作系统、嵌入式架构，高度集成一体化设计</w:t>
            </w:r>
          </w:p>
          <w:p w14:paraId="5C3F7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最大支持4K@30fps画面输入输出</w:t>
            </w:r>
          </w:p>
          <w:p w14:paraId="743EC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标配一块4T硬盘</w:t>
            </w:r>
          </w:p>
          <w:p w14:paraId="76033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视频接入：支持8路HDMI或HDbaset（与HDMI互斥）接入</w:t>
            </w:r>
          </w:p>
          <w:p w14:paraId="01A51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示证输入：支持8路HDMI、2路VGA（与HDMI互斥）示证输入，分辨率最大支持1080P@60fps</w:t>
            </w:r>
          </w:p>
          <w:p w14:paraId="1E15E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示证输出：支持8路HDMI、2路VGA（与HDMI互斥）示证输出，分辨率最大支持1080P@60fps，不支持音频</w:t>
            </w:r>
          </w:p>
          <w:p w14:paraId="59924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主机输出：支持2路HDMI或2路VGA输出，HDMI最大支持4K@30fps，VGA最大支持1080P@30fps，可设置输出单/多画面</w:t>
            </w:r>
            <w:r>
              <w:rPr>
                <w:rFonts w:hint="eastAsia" w:ascii="宋体" w:hAnsi="宋体" w:eastAsia="宋体" w:cs="宋体"/>
                <w:kern w:val="0"/>
                <w:sz w:val="21"/>
                <w:szCs w:val="21"/>
                <w:lang w:eastAsia="zh-CN"/>
              </w:rPr>
              <w:t>；</w:t>
            </w:r>
          </w:p>
          <w:p w14:paraId="4C293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内置数字音频处理器，具有自适应回声反馈消除、自动降噪，可抑制啸叫，保证音量均衡、音质清晰</w:t>
            </w:r>
          </w:p>
          <w:p w14:paraId="69653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支持14路MIC音频输入，支持音量独立调节内置16路48V幻象供电，每路开关可独立控制</w:t>
            </w:r>
          </w:p>
          <w:p w14:paraId="4B23E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支持2路示证音频输入（配合VGA示证输入使用）</w:t>
            </w:r>
          </w:p>
          <w:p w14:paraId="6C8F8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支持1路扩展音频输入</w:t>
            </w:r>
          </w:p>
          <w:p w14:paraId="5263A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支持2路互联网终端盒子音频输入（与HDMI视频输入中的音频互斥）</w:t>
            </w:r>
          </w:p>
          <w:p w14:paraId="7A53B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支持3路混音输出</w:t>
            </w:r>
          </w:p>
          <w:p w14:paraId="162FF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支持1路示证音频输出</w:t>
            </w:r>
          </w:p>
          <w:p w14:paraId="1B259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支持2路互联网终端盒子音频输出</w:t>
            </w:r>
          </w:p>
          <w:p w14:paraId="3B88F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17、</w:t>
            </w:r>
            <w:r>
              <w:rPr>
                <w:rFonts w:hint="eastAsia" w:ascii="宋体" w:hAnsi="宋体" w:eastAsia="宋体" w:cs="宋体"/>
                <w:kern w:val="0"/>
                <w:sz w:val="21"/>
                <w:szCs w:val="21"/>
              </w:rPr>
              <w:t>内置</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7寸电容触摸屏，可实现实时视频预览，主机录像回放及光盘录像回</w:t>
            </w:r>
            <w:r>
              <w:rPr>
                <w:rFonts w:hint="eastAsia" w:ascii="宋体" w:hAnsi="宋体" w:eastAsia="宋体" w:cs="宋体"/>
                <w:kern w:val="0"/>
                <w:sz w:val="21"/>
                <w:szCs w:val="21"/>
                <w:lang w:eastAsia="zh-CN"/>
              </w:rPr>
              <w:t>放，</w:t>
            </w:r>
            <w:r>
              <w:rPr>
                <w:rFonts w:hint="eastAsia" w:ascii="宋体" w:hAnsi="宋体" w:eastAsia="宋体" w:cs="宋体"/>
                <w:b/>
                <w:bCs/>
                <w:kern w:val="0"/>
                <w:sz w:val="21"/>
                <w:szCs w:val="21"/>
                <w:lang w:eastAsia="zh-CN"/>
              </w:rPr>
              <w:t>提供第三</w:t>
            </w:r>
            <w:r>
              <w:rPr>
                <w:rFonts w:hint="eastAsia" w:ascii="宋体" w:hAnsi="宋体" w:eastAsia="宋体" w:cs="宋体"/>
                <w:b/>
                <w:bCs/>
                <w:kern w:val="0"/>
                <w:sz w:val="21"/>
                <w:szCs w:val="21"/>
                <w:lang w:val="en-US" w:eastAsia="zh-CN"/>
              </w:rPr>
              <w:t>方</w:t>
            </w:r>
            <w:r>
              <w:rPr>
                <w:rFonts w:hint="eastAsia" w:ascii="宋体" w:hAnsi="宋体" w:eastAsia="宋体" w:cs="宋体"/>
                <w:b/>
                <w:bCs/>
                <w:kern w:val="0"/>
                <w:sz w:val="21"/>
                <w:szCs w:val="21"/>
                <w:lang w:eastAsia="zh-CN"/>
              </w:rPr>
              <w:t>权威机构出具的检测报告；</w:t>
            </w:r>
          </w:p>
          <w:p w14:paraId="3814F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感应式触摸按键支持录像、刻录、回放、消警及电源开关</w:t>
            </w:r>
          </w:p>
          <w:p w14:paraId="1ABD4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19、</w:t>
            </w:r>
            <w:r>
              <w:rPr>
                <w:rFonts w:hint="eastAsia" w:ascii="宋体" w:hAnsi="宋体" w:eastAsia="宋体" w:cs="宋体"/>
                <w:kern w:val="0"/>
                <w:sz w:val="21"/>
                <w:szCs w:val="21"/>
              </w:rPr>
              <w:t>硬盘前置，最大支持6块硬盘接入，可插拔更换</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提供实物照片</w:t>
            </w:r>
          </w:p>
          <w:p w14:paraId="04225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两个前置光驱，标配DVD，可插拔更换为蓝光</w:t>
            </w:r>
            <w:r>
              <w:rPr>
                <w:rFonts w:hint="eastAsia" w:ascii="宋体" w:hAnsi="宋体" w:eastAsia="宋体" w:cs="宋体"/>
                <w:kern w:val="0"/>
                <w:sz w:val="21"/>
                <w:szCs w:val="21"/>
                <w:lang w:eastAsia="zh-CN"/>
              </w:rPr>
              <w:t>，提供第三</w:t>
            </w:r>
            <w:r>
              <w:rPr>
                <w:rFonts w:hint="eastAsia" w:ascii="宋体" w:hAnsi="宋体" w:eastAsia="宋体" w:cs="宋体"/>
                <w:kern w:val="0"/>
                <w:sz w:val="21"/>
                <w:szCs w:val="21"/>
                <w:lang w:val="en-US" w:eastAsia="zh-CN"/>
              </w:rPr>
              <w:t>方</w:t>
            </w:r>
            <w:r>
              <w:rPr>
                <w:rFonts w:hint="eastAsia" w:ascii="宋体" w:hAnsi="宋体" w:eastAsia="宋体" w:cs="宋体"/>
                <w:kern w:val="0"/>
                <w:sz w:val="21"/>
                <w:szCs w:val="21"/>
                <w:lang w:eastAsia="zh-CN"/>
              </w:rPr>
              <w:t>权威机构出具的检测报告。</w:t>
            </w:r>
          </w:p>
          <w:p w14:paraId="3A79E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21、配备不少于</w:t>
            </w:r>
            <w:r>
              <w:rPr>
                <w:rFonts w:hint="eastAsia" w:ascii="宋体" w:hAnsi="宋体" w:eastAsia="宋体" w:cs="宋体"/>
                <w:kern w:val="0"/>
                <w:sz w:val="21"/>
                <w:szCs w:val="21"/>
              </w:rPr>
              <w:t>两个USB2.0接口</w:t>
            </w:r>
          </w:p>
          <w:p w14:paraId="10C5C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支持蓝牙通信，可配合无线中控终端使用</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提供实物照片</w:t>
            </w:r>
          </w:p>
          <w:p w14:paraId="38C51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内置证人保护（面部遮挡，变音处理）功能</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提供</w:t>
            </w:r>
            <w:r>
              <w:rPr>
                <w:rFonts w:hint="eastAsia" w:ascii="宋体" w:hAnsi="宋体" w:eastAsia="宋体" w:cs="宋体"/>
                <w:b/>
                <w:bCs/>
                <w:kern w:val="0"/>
                <w:sz w:val="21"/>
                <w:szCs w:val="21"/>
                <w:highlight w:val="none"/>
                <w:lang w:eastAsia="zh-CN"/>
              </w:rPr>
              <w:t>第三方权威机构</w:t>
            </w:r>
            <w:r>
              <w:rPr>
                <w:rFonts w:hint="eastAsia" w:ascii="宋体" w:hAnsi="宋体" w:eastAsia="宋体" w:cs="宋体"/>
                <w:b/>
                <w:bCs/>
                <w:kern w:val="0"/>
                <w:sz w:val="21"/>
                <w:szCs w:val="21"/>
                <w:lang w:eastAsia="zh-CN"/>
              </w:rPr>
              <w:t>出具的检测报告</w:t>
            </w:r>
          </w:p>
          <w:p w14:paraId="0D9B7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支持语音激励功能，话筒灵敏度、优先级可设置</w:t>
            </w:r>
          </w:p>
          <w:p w14:paraId="091A2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支持音频波形图显示，静音检测，灵敏度可调</w:t>
            </w:r>
          </w:p>
          <w:p w14:paraId="43E42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支持1/2/3/4/5/6/7/8/9多种画面分割，多画面风格样式可自定义配置</w:t>
            </w:r>
          </w:p>
          <w:p w14:paraId="21600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承诺中标后签订合同前提供原厂服务证明函，投标人提供</w:t>
            </w:r>
            <w:r>
              <w:rPr>
                <w:rFonts w:hint="eastAsia" w:ascii="宋体" w:hAnsi="宋体" w:eastAsia="宋体" w:cs="宋体"/>
                <w:kern w:val="0"/>
                <w:sz w:val="21"/>
                <w:szCs w:val="21"/>
                <w:lang w:eastAsia="zh-CN"/>
              </w:rPr>
              <w:t>承诺</w:t>
            </w:r>
            <w:r>
              <w:rPr>
                <w:rFonts w:hint="eastAsia" w:ascii="宋体" w:hAnsi="宋体" w:eastAsia="宋体" w:cs="宋体"/>
                <w:kern w:val="0"/>
                <w:sz w:val="21"/>
                <w:szCs w:val="21"/>
                <w:lang w:val="en-US" w:eastAsia="zh-CN"/>
              </w:rPr>
              <w:t>函。</w:t>
            </w:r>
          </w:p>
        </w:tc>
      </w:tr>
      <w:tr w14:paraId="6444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E6EB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2D72B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国产化电脑主机</w:t>
            </w:r>
          </w:p>
        </w:tc>
        <w:tc>
          <w:tcPr>
            <w:tcW w:w="7558" w:type="dxa"/>
            <w:shd w:val="clear" w:color="auto" w:fill="auto"/>
            <w:vAlign w:val="center"/>
          </w:tcPr>
          <w:p w14:paraId="5CC68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1、CPU：(8核/2、7GHz)</w:t>
            </w:r>
          </w:p>
          <w:p w14:paraId="25F1C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2、内存：</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8GB 3200MHz</w:t>
            </w:r>
          </w:p>
          <w:p w14:paraId="00671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3、SSD硬盘1：256G SATA SSD</w:t>
            </w:r>
          </w:p>
          <w:p w14:paraId="6A3E5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、显卡：集显x1</w:t>
            </w:r>
          </w:p>
          <w:p w14:paraId="7E4EF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、显示器：无</w:t>
            </w:r>
          </w:p>
          <w:p w14:paraId="63558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、电源：200W x1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7、搭配国产化操作系统及软件</w:t>
            </w:r>
          </w:p>
        </w:tc>
      </w:tr>
      <w:tr w14:paraId="6B28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FF23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0" w:type="dxa"/>
            <w:shd w:val="clear" w:color="auto" w:fill="auto"/>
            <w:vAlign w:val="center"/>
          </w:tcPr>
          <w:p w14:paraId="13146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 寸法官显示器</w:t>
            </w:r>
          </w:p>
        </w:tc>
        <w:tc>
          <w:tcPr>
            <w:tcW w:w="7558" w:type="dxa"/>
            <w:shd w:val="clear" w:color="auto" w:fill="auto"/>
            <w:vAlign w:val="center"/>
          </w:tcPr>
          <w:p w14:paraId="1B226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29寸，21：9显示；分辨率2560*1080</w:t>
            </w:r>
          </w:p>
        </w:tc>
      </w:tr>
      <w:tr w14:paraId="3BFD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6C60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0" w:type="dxa"/>
            <w:shd w:val="clear" w:color="auto" w:fill="auto"/>
            <w:vAlign w:val="center"/>
          </w:tcPr>
          <w:p w14:paraId="77D49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24寸原被告、书记员显示器</w:t>
            </w:r>
          </w:p>
        </w:tc>
        <w:tc>
          <w:tcPr>
            <w:tcW w:w="7558" w:type="dxa"/>
            <w:shd w:val="clear" w:color="auto" w:fill="auto"/>
            <w:vAlign w:val="center"/>
          </w:tcPr>
          <w:p w14:paraId="39789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24寸显示器，1920*1080分辨率</w:t>
            </w:r>
          </w:p>
        </w:tc>
      </w:tr>
      <w:tr w14:paraId="6424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C0BA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0" w:type="dxa"/>
            <w:shd w:val="clear" w:color="auto" w:fill="auto"/>
            <w:vAlign w:val="center"/>
          </w:tcPr>
          <w:p w14:paraId="20447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数字法庭高清摄像机</w:t>
            </w:r>
          </w:p>
        </w:tc>
        <w:tc>
          <w:tcPr>
            <w:tcW w:w="7558" w:type="dxa"/>
            <w:shd w:val="clear" w:color="auto" w:fill="auto"/>
            <w:vAlign w:val="center"/>
          </w:tcPr>
          <w:p w14:paraId="57F6C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1、1/2.8英寸800万像素CMOS</w:t>
            </w:r>
          </w:p>
          <w:p w14:paraId="5AA2F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2、≥24倍光学变焦，16倍数字变倍</w:t>
            </w:r>
          </w:p>
          <w:p w14:paraId="22316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3、支持H.265、H.264 HP/MP/BP、M-JPEG编码，支持S+超级码流</w:t>
            </w:r>
          </w:p>
          <w:p w14:paraId="6619F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4、支持三码流同时输出,主码最大支持4K@30fps</w:t>
            </w:r>
          </w:p>
          <w:p w14:paraId="6E89C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5、地存储最大支持512G TF卡</w:t>
            </w:r>
          </w:p>
          <w:p w14:paraId="2A2BC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6、支持ONVIF、GB28181-2016、RTSP</w:t>
            </w:r>
          </w:p>
          <w:p w14:paraId="37AF7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★7、支持HDBaseT控制球机转动、音视频传输</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提供第三方权威检验机构出具的检测报告。</w:t>
            </w:r>
          </w:p>
          <w:p w14:paraId="662B1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8、支持智能分析，包括证人保护、绊线、周界、人脸检测、值岗检测和人数统计功能</w:t>
            </w:r>
          </w:p>
          <w:p w14:paraId="23D50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★9、支持1路HDBaseT接口、1路网口、1路HDMI接口</w:t>
            </w:r>
          </w:p>
          <w:p w14:paraId="4BEBA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0"/>
                <w:sz w:val="21"/>
                <w:szCs w:val="21"/>
                <w:lang w:eastAsia="zh-CN"/>
              </w:rPr>
            </w:pPr>
            <w:r>
              <w:rPr>
                <w:rFonts w:hint="eastAsia" w:ascii="宋体" w:hAnsi="宋体" w:eastAsia="宋体" w:cs="宋体"/>
                <w:kern w:val="0"/>
                <w:sz w:val="21"/>
                <w:szCs w:val="21"/>
              </w:rPr>
              <w:t>10、支持音频降噪、音频异常侦测功能</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提供第三方权威检验机构出具的检测报告。</w:t>
            </w:r>
          </w:p>
          <w:p w14:paraId="4BCFE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11、支持2路报警输入1路报警输出</w:t>
            </w:r>
          </w:p>
          <w:p w14:paraId="405B4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12、支持1路音频输入和1路音频输出，支持AAC编码，48K采样率，高保真音频</w:t>
            </w:r>
          </w:p>
          <w:p w14:paraId="099C5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13、支持POE+/12V两种供电方式</w:t>
            </w:r>
          </w:p>
          <w:p w14:paraId="79206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★14、支持证人保护功能检查</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提供第三方权威检验机构出具的检测报告。</w:t>
            </w:r>
          </w:p>
        </w:tc>
      </w:tr>
      <w:tr w14:paraId="3622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14C0F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0" w:type="dxa"/>
            <w:shd w:val="clear" w:color="auto" w:fill="auto"/>
            <w:vAlign w:val="center"/>
          </w:tcPr>
          <w:p w14:paraId="4365F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示证显示电视机</w:t>
            </w:r>
          </w:p>
        </w:tc>
        <w:tc>
          <w:tcPr>
            <w:tcW w:w="7558" w:type="dxa"/>
            <w:shd w:val="clear" w:color="auto" w:fill="auto"/>
            <w:vAlign w:val="center"/>
          </w:tcPr>
          <w:p w14:paraId="2B8A9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1、产品类型 液晶监视器</w:t>
            </w:r>
          </w:p>
          <w:p w14:paraId="5BD83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2、色彩类型 彩色</w:t>
            </w:r>
          </w:p>
          <w:p w14:paraId="25ABF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3、屏幕尺寸 55</w:t>
            </w:r>
          </w:p>
          <w:p w14:paraId="5B8E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4、屏幕比例 16:9（宽屏）</w:t>
            </w:r>
          </w:p>
          <w:p w14:paraId="273E3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5、最大分辨率 3840*2160</w:t>
            </w:r>
          </w:p>
          <w:p w14:paraId="1F209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6、背光类型 D-LED</w:t>
            </w:r>
          </w:p>
          <w:p w14:paraId="791AA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点距 0、315*0、315mm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亮度 350cd/㎡</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对比度 5700:1</w:t>
            </w:r>
          </w:p>
          <w:p w14:paraId="322DC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响应时间 6、5ms</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可视角度 178°/178°</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I/O接口</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视频输入 HDMI*1，DP*1，VGA*1,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视频输出 Audio-Out*1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其它接口 USB*1，RS-232 *1,</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电源电压 100~240 VAC</w:t>
            </w:r>
          </w:p>
        </w:tc>
      </w:tr>
      <w:tr w14:paraId="6828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1C7BE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0" w:type="dxa"/>
            <w:shd w:val="clear" w:color="auto" w:fill="auto"/>
            <w:vAlign w:val="center"/>
          </w:tcPr>
          <w:p w14:paraId="5B1BA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电视机壁挂旋转支架</w:t>
            </w:r>
          </w:p>
        </w:tc>
        <w:tc>
          <w:tcPr>
            <w:tcW w:w="7558" w:type="dxa"/>
            <w:shd w:val="clear" w:color="auto" w:fill="auto"/>
            <w:vAlign w:val="center"/>
          </w:tcPr>
          <w:p w14:paraId="74D57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支持壁挂安装，支持手动水平旋转180度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配合</w:t>
            </w:r>
            <w:r>
              <w:rPr>
                <w:rFonts w:hint="eastAsia" w:ascii="宋体" w:hAnsi="宋体" w:eastAsia="宋体" w:cs="宋体"/>
                <w:i w:val="0"/>
                <w:iCs w:val="0"/>
                <w:color w:val="000000"/>
                <w:kern w:val="0"/>
                <w:sz w:val="21"/>
                <w:szCs w:val="21"/>
                <w:u w:val="none"/>
                <w:lang w:val="en-US" w:eastAsia="zh-CN" w:bidi="ar"/>
              </w:rPr>
              <w:t>示证显示电视机使用</w:t>
            </w:r>
          </w:p>
        </w:tc>
      </w:tr>
      <w:tr w14:paraId="4CDC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531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0" w:type="dxa"/>
            <w:shd w:val="clear" w:color="auto" w:fill="auto"/>
            <w:vAlign w:val="center"/>
          </w:tcPr>
          <w:p w14:paraId="201F6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HDMI高清视频矩阵</w:t>
            </w:r>
          </w:p>
        </w:tc>
        <w:tc>
          <w:tcPr>
            <w:tcW w:w="7558" w:type="dxa"/>
            <w:shd w:val="clear" w:color="auto" w:fill="auto"/>
            <w:vAlign w:val="center"/>
          </w:tcPr>
          <w:p w14:paraId="0D634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1、8进8出视频矩阵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2、输入端口：8*HDMI</w:t>
            </w:r>
          </w:p>
          <w:p w14:paraId="0CFE66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输出端口：8*HDMI</w:t>
            </w:r>
          </w:p>
          <w:p w14:paraId="3B7A3C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无缝瞬间切换，不黑屏，不存在缓慢的过度动画</w:t>
            </w:r>
          </w:p>
          <w:p w14:paraId="4FC22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、支持1080P视频分辨率</w:t>
            </w:r>
          </w:p>
          <w:p w14:paraId="76363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、控制方式：按键、RS232、遥控</w:t>
            </w:r>
          </w:p>
        </w:tc>
      </w:tr>
      <w:tr w14:paraId="6DA0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A209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0" w:type="dxa"/>
            <w:shd w:val="clear" w:color="auto" w:fill="auto"/>
            <w:vAlign w:val="center"/>
          </w:tcPr>
          <w:p w14:paraId="1B174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庭审专用话筒</w:t>
            </w:r>
          </w:p>
        </w:tc>
        <w:tc>
          <w:tcPr>
            <w:tcW w:w="7558" w:type="dxa"/>
            <w:shd w:val="clear" w:color="auto" w:fill="auto"/>
            <w:vAlign w:val="center"/>
          </w:tcPr>
          <w:p w14:paraId="5C007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双鹅颈管</w:t>
            </w:r>
          </w:p>
          <w:p w14:paraId="06C6B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自带1M母头网线，用于系统连接</w:t>
            </w:r>
          </w:p>
          <w:p w14:paraId="0E984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标配一个4口POE交换机，用于麦克单元网络级联</w:t>
            </w:r>
          </w:p>
          <w:p w14:paraId="30757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无源设备，由麦克主机供电</w:t>
            </w:r>
          </w:p>
          <w:p w14:paraId="6BD2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全数字传输，支持热插拔，插拔网线不会带来任何音频噪音；且支持即插即用</w:t>
            </w:r>
          </w:p>
          <w:p w14:paraId="165B6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表面处理为全哑光进口磨砂涂料</w:t>
            </w:r>
          </w:p>
        </w:tc>
      </w:tr>
      <w:tr w14:paraId="370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5220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0" w:type="dxa"/>
            <w:shd w:val="clear" w:color="auto" w:fill="auto"/>
            <w:vAlign w:val="center"/>
          </w:tcPr>
          <w:p w14:paraId="25FC4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7558" w:type="dxa"/>
            <w:shd w:val="clear" w:color="auto" w:fill="auto"/>
            <w:vAlign w:val="center"/>
          </w:tcPr>
          <w:p w14:paraId="185F0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1、12输入通道模拟调音台,SPX效果器,含24组预置效果</w:t>
            </w:r>
          </w:p>
          <w:p w14:paraId="77BBD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2、4路单声道,6话筒,4立体声,2编组母线和1立体声母线,2AUX(包括FX)</w:t>
            </w:r>
          </w:p>
          <w:p w14:paraId="2EAFA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3、单声道输入通道配有PAD开关,D-PRE话放,带有倒向晶体管电路</w:t>
            </w:r>
          </w:p>
          <w:p w14:paraId="5615C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4、单旋钮压缩器,24-bit/192kHz 2进/2出 USB音频功能</w:t>
            </w:r>
          </w:p>
          <w:p w14:paraId="18AB2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5、功率22瓦,48V幻象电源,XLR平衡输出</w:t>
            </w:r>
          </w:p>
        </w:tc>
      </w:tr>
      <w:tr w14:paraId="7372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616A5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0" w:type="dxa"/>
            <w:shd w:val="clear" w:color="auto" w:fill="auto"/>
            <w:vAlign w:val="center"/>
          </w:tcPr>
          <w:p w14:paraId="47A0E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7558" w:type="dxa"/>
            <w:shd w:val="clear" w:color="auto" w:fill="auto"/>
            <w:vAlign w:val="center"/>
          </w:tcPr>
          <w:p w14:paraId="49940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1、频率响应 ±0.5dB20Hz-20kHz. 动态范围 &gt;110dB 20Hz -20kHz.不计权.</w:t>
            </w:r>
          </w:p>
          <w:p w14:paraId="4393D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2、S/N &gt;105dB THD + N &lt;0.01%@1KHz 最大输出电平 &gt;+20dB 输入增益 -80dB至+20dB 输出增益 -80dB至+20dB 输入阻抗 &gt; 10k欧姆.XLR输入 输出阻抗 &lt;60欧姆.XLR输出 图示均衡 输入每通道31段 参量均衡 输入每通道10段 </w:t>
            </w:r>
          </w:p>
          <w:p w14:paraId="2A24F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3、输出限幅 阀值/启动时间/恢复时间/压缩比全开放 静音控制 输入/输出</w:t>
            </w:r>
            <w:r>
              <w:rPr>
                <w:rFonts w:hint="eastAsia" w:ascii="宋体" w:hAnsi="宋体" w:eastAsia="宋体" w:cs="宋体"/>
                <w:kern w:val="0"/>
                <w:sz w:val="21"/>
                <w:szCs w:val="21"/>
                <w:lang w:eastAsia="zh-CN"/>
              </w:rPr>
              <w:t>每</w:t>
            </w:r>
            <w:r>
              <w:rPr>
                <w:rFonts w:hint="eastAsia" w:ascii="宋体" w:hAnsi="宋体" w:eastAsia="宋体" w:cs="宋体"/>
                <w:kern w:val="0"/>
                <w:sz w:val="21"/>
                <w:szCs w:val="21"/>
              </w:rPr>
              <w:t>通道控制 相位控制 输入/输出每通道0/180度翻转</w:t>
            </w:r>
          </w:p>
          <w:p w14:paraId="2059A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4、联机控制 USB/W丨FI/RS485三种联机方式</w:t>
            </w:r>
          </w:p>
          <w:p w14:paraId="15128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配备</w:t>
            </w:r>
            <w:r>
              <w:rPr>
                <w:rFonts w:hint="eastAsia" w:ascii="宋体" w:hAnsi="宋体" w:eastAsia="宋体" w:cs="宋体"/>
                <w:kern w:val="0"/>
                <w:sz w:val="21"/>
                <w:szCs w:val="21"/>
              </w:rPr>
              <w:t>彩色液晶</w:t>
            </w:r>
            <w:r>
              <w:rPr>
                <w:rFonts w:hint="eastAsia" w:ascii="宋体" w:hAnsi="宋体" w:eastAsia="宋体" w:cs="宋体"/>
                <w:kern w:val="0"/>
                <w:sz w:val="21"/>
                <w:szCs w:val="21"/>
                <w:lang w:eastAsia="zh-CN"/>
              </w:rPr>
              <w:t>屏</w:t>
            </w:r>
          </w:p>
          <w:p w14:paraId="39885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6、电平表 每通道7段，带限幅状态指示 </w:t>
            </w:r>
          </w:p>
          <w:p w14:paraId="7D03F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 xml:space="preserve">电源范围 85V-260V 50Hz-60Hz </w:t>
            </w:r>
          </w:p>
        </w:tc>
      </w:tr>
      <w:tr w14:paraId="345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3B8FA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0" w:type="dxa"/>
            <w:shd w:val="clear" w:color="auto" w:fill="auto"/>
            <w:vAlign w:val="center"/>
          </w:tcPr>
          <w:p w14:paraId="06BAF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回声消除器</w:t>
            </w:r>
          </w:p>
        </w:tc>
        <w:tc>
          <w:tcPr>
            <w:tcW w:w="7558" w:type="dxa"/>
            <w:shd w:val="clear" w:color="auto" w:fill="auto"/>
            <w:vAlign w:val="center"/>
          </w:tcPr>
          <w:p w14:paraId="3EDDD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1、模拟Mic/Line音频4进4出(采用凤凰端子接口)；</w:t>
            </w:r>
          </w:p>
          <w:p w14:paraId="032F3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2、内置4种声学算法，包括AGC自动增益控制、AFC自动反馈抑制、AEC自动回声消除、ANC自动噪声消除；</w:t>
            </w:r>
          </w:p>
          <w:p w14:paraId="4CBC2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3、1路USB声卡，支持音频播放及音频录制(即兼容录播和远程会议)；</w:t>
            </w:r>
          </w:p>
          <w:p w14:paraId="23A0B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4、输入通道DSP处理包含：前级放大器、信号发生器、扩展器、压缩器、8段参量均衡器、闪避器、自动混音器、智能混音器、路由矩阵器、48V幻象供电器，支持LINK和分组；</w:t>
            </w:r>
          </w:p>
          <w:p w14:paraId="13C22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5、输出通道DSP处理包含：8段参量均衡器、延时器、反相器、分频器、滤波器(5种)、压限器，支持LINK和分组；</w:t>
            </w:r>
          </w:p>
          <w:p w14:paraId="2176A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模拟输入/输出通道数量:4进4出</w:t>
            </w:r>
          </w:p>
          <w:p w14:paraId="3A3FF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6、输入增益:0/10/20/30/40/43 dB</w:t>
            </w:r>
          </w:p>
          <w:p w14:paraId="271A9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7、输出电平:0/-6 dB</w:t>
            </w:r>
          </w:p>
          <w:p w14:paraId="24B38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8、幻象电源:+48V</w:t>
            </w:r>
          </w:p>
          <w:p w14:paraId="61696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9、频率响应(20~20kHz):±0.2dB</w:t>
            </w:r>
          </w:p>
          <w:p w14:paraId="3F154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10、最大电平:+24dBu</w:t>
            </w:r>
          </w:p>
          <w:p w14:paraId="46E9B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11、总谐波失真+噪声:0.003% @4dBu</w:t>
            </w:r>
          </w:p>
          <w:p w14:paraId="3F587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12、动态范围(模拟通道):113dB</w:t>
            </w:r>
          </w:p>
          <w:p w14:paraId="06C5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13、本底噪声(A-计权-模拟):-89dBu</w:t>
            </w:r>
          </w:p>
          <w:p w14:paraId="5837F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14、本底噪声(A-计权-Dante):-91dBu</w:t>
            </w:r>
          </w:p>
          <w:p w14:paraId="6E9B0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15、共模抑制比 @60Hz:80dB</w:t>
            </w:r>
          </w:p>
        </w:tc>
      </w:tr>
      <w:tr w14:paraId="6EA2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927" w:type="dxa"/>
            <w:shd w:val="clear" w:color="auto" w:fill="auto"/>
            <w:vAlign w:val="center"/>
          </w:tcPr>
          <w:p w14:paraId="260EB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0" w:type="dxa"/>
            <w:shd w:val="clear" w:color="auto" w:fill="auto"/>
            <w:vAlign w:val="center"/>
          </w:tcPr>
          <w:p w14:paraId="6A7C4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拾音器</w:t>
            </w:r>
          </w:p>
        </w:tc>
        <w:tc>
          <w:tcPr>
            <w:tcW w:w="7558" w:type="dxa"/>
            <w:shd w:val="clear" w:color="auto" w:fill="auto"/>
            <w:vAlign w:val="center"/>
          </w:tcPr>
          <w:p w14:paraId="01E0F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eastAsia="zh-CN" w:bidi="ar"/>
              </w:rPr>
              <w:t>超心型</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eastAsia="zh-CN" w:bidi="ar"/>
              </w:rPr>
              <w:t>频率范围 50～18000Hz</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eastAsia="zh-CN" w:bidi="ar"/>
              </w:rPr>
              <w:t>灵敏度 -42dB(0dB=1V/Pa at 1kHz)</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eastAsia="zh-CN" w:bidi="ar"/>
              </w:rPr>
              <w:t>最大声压级 138dB (at 1kHz ≤1% T.H.D)</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eastAsia="zh-CN" w:bidi="ar"/>
              </w:rPr>
              <w:t>等效噪声级 22dB</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eastAsia="zh-CN" w:bidi="ar"/>
              </w:rPr>
              <w:t>信噪比：72dB</w:t>
            </w:r>
            <w:r>
              <w:rPr>
                <w:rFonts w:hint="eastAsia" w:ascii="宋体" w:hAnsi="宋体" w:eastAsia="宋体" w:cs="宋体"/>
                <w:i w:val="0"/>
                <w:iCs w:val="0"/>
                <w:color w:val="000000"/>
                <w:kern w:val="0"/>
                <w:sz w:val="21"/>
                <w:szCs w:val="21"/>
                <w:highlight w:val="none"/>
                <w:u w:val="none"/>
                <w:lang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eastAsia="zh-CN" w:bidi="ar"/>
              </w:rPr>
              <w:t>数字高性能试音处理</w:t>
            </w:r>
          </w:p>
        </w:tc>
      </w:tr>
      <w:tr w14:paraId="5B3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EDD6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0" w:type="dxa"/>
            <w:shd w:val="clear" w:color="auto" w:fill="auto"/>
            <w:vAlign w:val="center"/>
          </w:tcPr>
          <w:p w14:paraId="13673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音箱功放</w:t>
            </w:r>
          </w:p>
        </w:tc>
        <w:tc>
          <w:tcPr>
            <w:tcW w:w="7558" w:type="dxa"/>
            <w:shd w:val="clear" w:color="auto" w:fill="auto"/>
            <w:vAlign w:val="center"/>
          </w:tcPr>
          <w:p w14:paraId="6C931C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标准≤1U机箱设计，采用D类数字功放设计方案</w:t>
            </w:r>
          </w:p>
          <w:p w14:paraId="7F2320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2、标准XLR输入接口，和LINK输出口</w:t>
            </w:r>
          </w:p>
          <w:p w14:paraId="70520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3、电源采用开关电源技术，效率高，有效的抑制电源谐波</w:t>
            </w:r>
          </w:p>
          <w:p w14:paraId="04349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4、内置智能削峰限幅器，支持开机软启动，防止开机时向电网吸收大电流，干扰其它用电设备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5、具有：过压保护，欠压保护，过流保护，直流保护，输出短路保护，温控风扇等功能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6、输出功率：立体声@8Ω：≥350W×2；立体声@4Ω：≥600W×2</w:t>
            </w:r>
          </w:p>
        </w:tc>
      </w:tr>
      <w:tr w14:paraId="5563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1E40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0" w:type="dxa"/>
            <w:shd w:val="clear" w:color="auto" w:fill="auto"/>
            <w:vAlign w:val="center"/>
          </w:tcPr>
          <w:p w14:paraId="67CCD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主音箱</w:t>
            </w:r>
          </w:p>
        </w:tc>
        <w:tc>
          <w:tcPr>
            <w:tcW w:w="7558" w:type="dxa"/>
            <w:shd w:val="clear" w:color="auto" w:fill="auto"/>
            <w:vAlign w:val="center"/>
          </w:tcPr>
          <w:p w14:paraId="52043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1、阻抗≤8Ω</w:t>
            </w:r>
          </w:p>
          <w:p w14:paraId="79107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2、频响等同或优于65Hz~20KHz</w:t>
            </w:r>
          </w:p>
          <w:p w14:paraId="4EDA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3、额定功率≥150W</w:t>
            </w:r>
          </w:p>
          <w:p w14:paraId="51717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4、灵敏度≥95dB/W/M</w:t>
            </w:r>
          </w:p>
          <w:p w14:paraId="3CECC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5、水平覆盖角≥80°，垂直覆盖角≥60°</w:t>
            </w:r>
          </w:p>
          <w:p w14:paraId="6B208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6、高音≥3"锥形高音单元×1</w:t>
            </w:r>
          </w:p>
          <w:p w14:paraId="630EA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7、低音≥8"低音×1</w:t>
            </w:r>
          </w:p>
        </w:tc>
      </w:tr>
      <w:tr w14:paraId="35B1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6246E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0" w:type="dxa"/>
            <w:shd w:val="clear" w:color="auto" w:fill="auto"/>
            <w:vAlign w:val="center"/>
          </w:tcPr>
          <w:p w14:paraId="2899D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7558" w:type="dxa"/>
            <w:shd w:val="clear" w:color="auto" w:fill="auto"/>
            <w:vAlign w:val="center"/>
          </w:tcPr>
          <w:p w14:paraId="2C720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音箱支架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配合主音箱使用</w:t>
            </w:r>
          </w:p>
        </w:tc>
      </w:tr>
      <w:tr w14:paraId="1CC0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5FED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0" w:type="dxa"/>
            <w:shd w:val="clear" w:color="auto" w:fill="auto"/>
            <w:vAlign w:val="center"/>
          </w:tcPr>
          <w:p w14:paraId="35074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话筒主机</w:t>
            </w:r>
          </w:p>
        </w:tc>
        <w:tc>
          <w:tcPr>
            <w:tcW w:w="7558" w:type="dxa"/>
            <w:shd w:val="clear" w:color="auto" w:fill="auto"/>
            <w:vAlign w:val="center"/>
          </w:tcPr>
          <w:p w14:paraId="655551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lang w:val="en-US" w:eastAsia="zh-CN" w:bidi="ar"/>
                <w:woUserID w:val="1"/>
              </w:rPr>
              <w:t>1、</w:t>
            </w:r>
            <w:r>
              <w:rPr>
                <w:rFonts w:hint="eastAsia" w:ascii="宋体" w:hAnsi="宋体" w:eastAsia="宋体" w:cs="宋体"/>
                <w:i w:val="0"/>
                <w:iCs w:val="0"/>
                <w:color w:val="000000"/>
                <w:kern w:val="0"/>
                <w:sz w:val="21"/>
                <w:szCs w:val="21"/>
                <w:highlight w:val="none"/>
                <w:u w:val="none"/>
                <w:lang w:eastAsia="zh-CN" w:bidi="ar"/>
                <w:woUserID w:val="1"/>
              </w:rPr>
              <w:t>支持多种发言模式：自由讨论模式、数字轮替模式、限制发言模式、审讯全新数字化设计，网络连接，语音激励精度更高模式自由</w:t>
            </w:r>
            <w:r>
              <w:rPr>
                <w:rFonts w:hint="eastAsia" w:ascii="宋体" w:hAnsi="宋体" w:eastAsia="宋体" w:cs="宋体"/>
                <w:i w:val="0"/>
                <w:iCs w:val="0"/>
                <w:color w:val="000000"/>
                <w:kern w:val="0"/>
                <w:sz w:val="21"/>
                <w:szCs w:val="21"/>
                <w:highlight w:val="none"/>
                <w:u w:val="none"/>
                <w:lang w:val="en-US" w:eastAsia="zh-CN" w:bidi="ar"/>
                <w:woUserID w:val="1"/>
              </w:rPr>
              <w:t>1.1</w:t>
            </w:r>
            <w:r>
              <w:rPr>
                <w:rFonts w:hint="eastAsia" w:ascii="宋体" w:hAnsi="宋体" w:eastAsia="宋体" w:cs="宋体"/>
                <w:i w:val="0"/>
                <w:iCs w:val="0"/>
                <w:color w:val="000000"/>
                <w:kern w:val="0"/>
                <w:sz w:val="21"/>
                <w:szCs w:val="21"/>
                <w:highlight w:val="none"/>
                <w:u w:val="none"/>
                <w:lang w:eastAsia="zh-CN" w:bidi="ar"/>
                <w:woUserID w:val="1"/>
              </w:rPr>
              <w:t>发言模式：分机单元可以开放式自由按键发言并于发言后自行按键关闭</w:t>
            </w:r>
          </w:p>
          <w:p w14:paraId="5C14A9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1.2</w:t>
            </w:r>
            <w:r>
              <w:rPr>
                <w:rFonts w:hint="eastAsia" w:ascii="宋体" w:hAnsi="宋体" w:eastAsia="宋体" w:cs="宋体"/>
                <w:i w:val="0"/>
                <w:iCs w:val="0"/>
                <w:color w:val="000000"/>
                <w:kern w:val="0"/>
                <w:sz w:val="21"/>
                <w:szCs w:val="21"/>
                <w:highlight w:val="none"/>
                <w:u w:val="none"/>
                <w:lang w:eastAsia="zh-CN" w:bidi="ar"/>
                <w:woUserID w:val="1"/>
              </w:rPr>
              <w:t>轮替模式：可设定N支列席单元相互轮替压倒发言</w:t>
            </w:r>
          </w:p>
          <w:p w14:paraId="5F1B11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1.3</w:t>
            </w:r>
            <w:r>
              <w:rPr>
                <w:rFonts w:hint="eastAsia" w:ascii="宋体" w:hAnsi="宋体" w:eastAsia="宋体" w:cs="宋体"/>
                <w:i w:val="0"/>
                <w:iCs w:val="0"/>
                <w:color w:val="000000"/>
                <w:kern w:val="0"/>
                <w:sz w:val="21"/>
                <w:szCs w:val="21"/>
                <w:highlight w:val="none"/>
                <w:u w:val="none"/>
                <w:lang w:eastAsia="zh-CN" w:bidi="ar"/>
                <w:woUserID w:val="1"/>
              </w:rPr>
              <w:t>限制模式：可任意设定N支列席单元限制发言</w:t>
            </w:r>
          </w:p>
          <w:p w14:paraId="6F653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eastAsia="zh-CN" w:bidi="ar"/>
                <w:woUserID w:val="1"/>
              </w:rPr>
            </w:pPr>
            <w:r>
              <w:rPr>
                <w:rFonts w:hint="eastAsia" w:ascii="宋体" w:hAnsi="宋体" w:eastAsia="宋体" w:cs="宋体"/>
                <w:i w:val="0"/>
                <w:iCs w:val="0"/>
                <w:color w:val="000000"/>
                <w:kern w:val="0"/>
                <w:sz w:val="21"/>
                <w:szCs w:val="21"/>
                <w:highlight w:val="none"/>
                <w:u w:val="none"/>
                <w:lang w:val="en-US" w:eastAsia="zh-CN" w:bidi="ar"/>
                <w:woUserID w:val="1"/>
              </w:rPr>
              <w:t>1.4</w:t>
            </w:r>
            <w:r>
              <w:rPr>
                <w:rFonts w:hint="eastAsia" w:ascii="宋体" w:hAnsi="宋体" w:eastAsia="宋体" w:cs="宋体"/>
                <w:i w:val="0"/>
                <w:iCs w:val="0"/>
                <w:color w:val="000000"/>
                <w:kern w:val="0"/>
                <w:sz w:val="21"/>
                <w:szCs w:val="21"/>
                <w:highlight w:val="none"/>
                <w:u w:val="none"/>
                <w:lang w:eastAsia="zh-CN" w:bidi="ar"/>
                <w:woUserID w:val="1"/>
              </w:rPr>
              <w:t>审讯模式：所有代表单元指示灯常亮，每路MIC语音通道处于关闭状态，靠音频触发进行打开，且触发电平每只MIC独立可调麦克。</w:t>
            </w:r>
          </w:p>
          <w:p w14:paraId="38EDE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woUserID w:val="1"/>
              </w:rPr>
              <w:t>2、</w:t>
            </w:r>
            <w:r>
              <w:rPr>
                <w:rFonts w:hint="eastAsia" w:ascii="宋体" w:hAnsi="宋体" w:eastAsia="宋体" w:cs="宋体"/>
                <w:i w:val="0"/>
                <w:iCs w:val="0"/>
                <w:color w:val="000000"/>
                <w:kern w:val="0"/>
                <w:sz w:val="21"/>
                <w:szCs w:val="21"/>
                <w:highlight w:val="none"/>
                <w:u w:val="none"/>
                <w:lang w:eastAsia="zh-CN" w:bidi="ar"/>
                <w:woUserID w:val="1"/>
              </w:rPr>
              <w:t>单元支持即插即用功能外壳采用金属材料</w:t>
            </w:r>
          </w:p>
        </w:tc>
      </w:tr>
      <w:tr w14:paraId="05D7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357C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0" w:type="dxa"/>
            <w:shd w:val="clear" w:color="auto" w:fill="auto"/>
            <w:vAlign w:val="center"/>
          </w:tcPr>
          <w:p w14:paraId="40DB5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视频编码器</w:t>
            </w:r>
          </w:p>
        </w:tc>
        <w:tc>
          <w:tcPr>
            <w:tcW w:w="7558" w:type="dxa"/>
            <w:shd w:val="clear" w:color="auto" w:fill="auto"/>
            <w:vAlign w:val="center"/>
          </w:tcPr>
          <w:p w14:paraId="1A27A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支持1路HDMI输入，支持H、264视频编码，可支持1920*1080分辨率</w:t>
            </w:r>
          </w:p>
        </w:tc>
      </w:tr>
      <w:tr w14:paraId="6CEC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3A950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0" w:type="dxa"/>
            <w:shd w:val="clear" w:color="auto" w:fill="auto"/>
            <w:vAlign w:val="center"/>
          </w:tcPr>
          <w:p w14:paraId="0303F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w:t>
            </w:r>
          </w:p>
        </w:tc>
        <w:tc>
          <w:tcPr>
            <w:tcW w:w="7558" w:type="dxa"/>
            <w:shd w:val="clear" w:color="auto" w:fill="auto"/>
            <w:vAlign w:val="top"/>
          </w:tcPr>
          <w:p w14:paraId="2AD95FC7">
            <w:pPr>
              <w:pStyle w:val="9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具备文字文档打印、图片打印、份数设置、范围设置、页边距设置、缩放打印设置、打印队列管理等基本功能，支持自动双面、网络打印、自动分页</w:t>
            </w:r>
          </w:p>
          <w:p w14:paraId="50332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、处理器主频：300MHz</w:t>
            </w:r>
          </w:p>
          <w:p w14:paraId="2DEA3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、内存：128MB</w:t>
            </w:r>
          </w:p>
          <w:p w14:paraId="0A7F8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、平均一分钟打印28页；符合GB/T 17540-2017《台式激光打印机通用规范》和基础通用产品打印机测试规范的要求</w:t>
            </w:r>
          </w:p>
        </w:tc>
      </w:tr>
      <w:tr w14:paraId="70D4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66F22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50" w:type="dxa"/>
            <w:shd w:val="clear" w:color="auto" w:fill="auto"/>
            <w:vAlign w:val="center"/>
          </w:tcPr>
          <w:p w14:paraId="3CD3C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时序电源控制器</w:t>
            </w:r>
          </w:p>
        </w:tc>
        <w:tc>
          <w:tcPr>
            <w:tcW w:w="7558" w:type="dxa"/>
            <w:shd w:val="clear" w:color="auto" w:fill="auto"/>
            <w:vAlign w:val="top"/>
          </w:tcPr>
          <w:p w14:paraId="5CB42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1、电源输出通道数：</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8路</w:t>
            </w:r>
          </w:p>
          <w:p w14:paraId="3CEC0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支持TCP/IP协议和串口协议控制</w:t>
            </w:r>
          </w:p>
          <w:p w14:paraId="04A61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可通过面板按钮进行ID设置</w:t>
            </w:r>
          </w:p>
          <w:p w14:paraId="7C1B2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、可通过面板按键对输出端口单独或全部进行控制</w:t>
            </w:r>
          </w:p>
          <w:p w14:paraId="0CAA4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可通过用网口、RS232接口控制组件对设备进行控制</w:t>
            </w:r>
          </w:p>
          <w:p w14:paraId="4E4EB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、每路可独立设定延时时间（由1秒到15小时）</w:t>
            </w:r>
          </w:p>
          <w:p w14:paraId="20B0F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单通道的最大电流为10A，总输入电流容量为38A；</w:t>
            </w:r>
          </w:p>
        </w:tc>
      </w:tr>
      <w:tr w14:paraId="5B29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65C47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0" w:type="dxa"/>
            <w:shd w:val="clear" w:color="auto" w:fill="auto"/>
            <w:vAlign w:val="center"/>
          </w:tcPr>
          <w:p w14:paraId="55143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设备机柜</w:t>
            </w:r>
          </w:p>
        </w:tc>
        <w:tc>
          <w:tcPr>
            <w:tcW w:w="7558" w:type="dxa"/>
            <w:shd w:val="clear" w:color="auto" w:fill="auto"/>
            <w:vAlign w:val="center"/>
          </w:tcPr>
          <w:p w14:paraId="7A6F8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42U标准机柜</w:t>
            </w:r>
          </w:p>
        </w:tc>
      </w:tr>
      <w:tr w14:paraId="0187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7BF12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50" w:type="dxa"/>
            <w:shd w:val="clear" w:color="auto" w:fill="auto"/>
            <w:vAlign w:val="center"/>
          </w:tcPr>
          <w:p w14:paraId="08BD1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庭审公告</w:t>
            </w:r>
          </w:p>
        </w:tc>
        <w:tc>
          <w:tcPr>
            <w:tcW w:w="7558" w:type="dxa"/>
            <w:shd w:val="clear" w:color="auto" w:fill="auto"/>
            <w:vAlign w:val="center"/>
          </w:tcPr>
          <w:p w14:paraId="6E4B3D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eastAsia="zh-CN" w:bidi="ar"/>
              </w:rPr>
              <w:t>支持21.9寸安卓显示屏，1920*1080分辨率，16:9法庭</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eastAsia="zh-CN" w:bidi="ar"/>
              </w:rPr>
              <w:t>未开庭时，显示最近的第一个排期案件信息，包括庭审状态、法庭名称、案号、案由、开庭时间、审判长、书记员、原告、被告</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eastAsia="zh-CN" w:bidi="ar"/>
              </w:rPr>
              <w:t>支持展示公开开庭模式的庭审案件信息</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eastAsia="zh-CN" w:bidi="ar"/>
              </w:rPr>
              <w:t>支持展示公开开庭模式的庭审实时画面。在庭审现场书记员可以关闭庭审直播画面，庭审结束后，展示庭审排期信息</w:t>
            </w:r>
          </w:p>
          <w:p w14:paraId="3C870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eastAsia="zh-CN" w:bidi="ar"/>
              </w:rPr>
              <w:t>配置发布屏设备可以选择楼层位置的发布屏和房间位置的发布屏</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eastAsia="zh-CN" w:bidi="ar"/>
              </w:rPr>
              <w:t>支持大厅发布屏播放排期计划支持海报展示，跑马灯式显示法院对外宣传的海报，海报可自定义上传显示排期和宣传海报时间段</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eastAsia="zh-CN" w:bidi="ar"/>
              </w:rPr>
              <w:t>可自定义设置支持查询当天排期情况显示支持横行显示各个法庭的信息，包含法庭名称、当前状态、正在审理的案号、案名、排期起止时间每页显示7行排期，超过7行翻页滚动循环播系统支持JPG，TGA，PNG，WMV，MP4、flv、PPT等格式的公告信息发布</w:t>
            </w:r>
            <w:r>
              <w:rPr>
                <w:rFonts w:hint="eastAsia" w:ascii="宋体" w:hAnsi="宋体" w:eastAsia="宋体" w:cs="宋体"/>
                <w:i w:val="0"/>
                <w:iCs w:val="0"/>
                <w:color w:val="000000"/>
                <w:kern w:val="0"/>
                <w:sz w:val="21"/>
                <w:szCs w:val="21"/>
                <w:u w:val="none"/>
                <w:lang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eastAsia="zh-CN" w:bidi="ar"/>
              </w:rPr>
              <w:t>支持需发布的设备注册功能，设备注册后，方可获取信息管理员可通过后台查看终端机在线状态支持需发布的信息管理维护功能，支持发布信息的添加上传、编辑修改、启用停用支持控制发布信息的发布范围，指定发布还是全部发布</w:t>
            </w:r>
            <w:r>
              <w:rPr>
                <w:rFonts w:hint="eastAsia" w:ascii="宋体" w:hAnsi="宋体" w:eastAsia="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eastAsia="zh-CN" w:bidi="ar"/>
              </w:rPr>
              <w:t>支持大厅公告模式为本院全天所有庭审信息公告支持楼层公告模式可显示当前楼层所有法庭当天开庭信息，可根据用户要求随时在后台进行模式切换、变更支持设备注册平台，在线离线检测；</w:t>
            </w:r>
          </w:p>
        </w:tc>
      </w:tr>
      <w:tr w14:paraId="5023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A1E5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50" w:type="dxa"/>
            <w:shd w:val="clear" w:color="auto" w:fill="auto"/>
            <w:vAlign w:val="center"/>
          </w:tcPr>
          <w:p w14:paraId="0E9D2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信号屏蔽器</w:t>
            </w:r>
          </w:p>
        </w:tc>
        <w:tc>
          <w:tcPr>
            <w:tcW w:w="7558" w:type="dxa"/>
            <w:shd w:val="clear" w:color="auto" w:fill="auto"/>
            <w:vAlign w:val="center"/>
          </w:tcPr>
          <w:p w14:paraId="5D3F5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1、全频段屏蔽：CDMA：869-884MHz;GSM:925-962MHz;3G1:2008-2026MHz;WIFI:2400-2485MHz;4G:1805-1995MHz;3G2:2110-2174MHz;4G1:2298-2404MHz;4G2:2515-2677MHz;5G1:3299-3603MHz;5G2:4798-4903MHz;5G3:703-801MHz;5、8G:5725-5850MHz;</w:t>
            </w:r>
          </w:p>
          <w:p w14:paraId="06EE0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2、多信道独立控制：支持17个不同频率信道，且每路都可独立控制开关；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3、稳定性：可7*24小时连续工作，且频率不会跑偏。</w:t>
            </w:r>
          </w:p>
          <w:p w14:paraId="2A2A8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4、安全保护：射频电磁场辐射满足国家标准GB/T17626、3-2016的要求。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5、屏蔽范围广：发射功率大，屏蔽半径最大可到25m。</w:t>
            </w:r>
          </w:p>
          <w:p w14:paraId="788C8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6、频率精度高：屏蔽频率稳定，高温环境下不频偏，不会影响有效频率范围。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7、运输重量约3KG</w:t>
            </w:r>
          </w:p>
          <w:p w14:paraId="11DF1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8、功耗＜400W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9、工作温度 -30℃─55℃</w:t>
            </w:r>
          </w:p>
          <w:p w14:paraId="2AE63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10、工作湿度 ＜95%，无冷凝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11、外接电源 200V-242V，50/60Hz</w:t>
            </w:r>
          </w:p>
          <w:p w14:paraId="43EB5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12、工作频率根据安装环境自行调节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、防护等级IP20</w:t>
            </w:r>
          </w:p>
        </w:tc>
      </w:tr>
      <w:tr w14:paraId="6E59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27" w:type="dxa"/>
            <w:shd w:val="clear" w:color="auto" w:fill="auto"/>
            <w:vAlign w:val="center"/>
          </w:tcPr>
          <w:p w14:paraId="2BF07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50" w:type="dxa"/>
            <w:shd w:val="clear" w:color="auto" w:fill="auto"/>
            <w:vAlign w:val="center"/>
          </w:tcPr>
          <w:p w14:paraId="14547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电子桌牌</w:t>
            </w:r>
          </w:p>
        </w:tc>
        <w:tc>
          <w:tcPr>
            <w:tcW w:w="7558" w:type="dxa"/>
            <w:shd w:val="clear" w:color="auto" w:fill="auto"/>
            <w:vAlign w:val="center"/>
          </w:tcPr>
          <w:p w14:paraId="01D3AB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SA"/>
              </w:rPr>
              <w:t>1、</w:t>
            </w:r>
            <w:r>
              <w:rPr>
                <w:rFonts w:hint="eastAsia" w:ascii="宋体" w:hAnsi="宋体" w:eastAsia="宋体" w:cs="宋体"/>
                <w:i w:val="0"/>
                <w:iCs w:val="0"/>
                <w:color w:val="000000"/>
                <w:kern w:val="0"/>
                <w:sz w:val="21"/>
                <w:szCs w:val="21"/>
                <w:highlight w:val="none"/>
                <w:u w:val="none"/>
                <w:lang w:val="en-US" w:eastAsia="zh-CN" w:bidi="ar"/>
              </w:rPr>
              <w:t>a-Si TFT-LCD WLED 背光</w:t>
            </w:r>
            <w:r>
              <w:rPr>
                <w:rFonts w:hint="eastAsia" w:ascii="宋体" w:hAnsi="宋体" w:eastAsia="宋体" w:cs="宋体"/>
                <w:kern w:val="0"/>
                <w:sz w:val="21"/>
                <w:szCs w:val="21"/>
                <w:highlight w:val="none"/>
                <w:lang w:val="en-US" w:eastAsia="zh-CN"/>
              </w:rPr>
              <w:t>液晶屏</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2、尺寸13.3英寸(16:9)显示区域</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3、最佳分辨率:1920*1080P亮度≥250cd/m2对比度≥800：1</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4、响应时间:30(Typ.)(Tr/Td)ms</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5、刷新频率:60Hz</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6、色彩总数:16.7M,</w:t>
            </w:r>
          </w:p>
          <w:p w14:paraId="73EE5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7、可视角度全视角89/89/89/89 (Typ.)</w:t>
            </w:r>
          </w:p>
        </w:tc>
      </w:tr>
      <w:tr w14:paraId="40C6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35" w:type="dxa"/>
            <w:gridSpan w:val="3"/>
            <w:shd w:val="clear" w:color="auto" w:fill="auto"/>
            <w:vAlign w:val="center"/>
          </w:tcPr>
          <w:p w14:paraId="70CF1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r>
      <w:tr w14:paraId="0085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2F509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0" w:type="dxa"/>
            <w:shd w:val="clear" w:color="auto" w:fill="auto"/>
            <w:vAlign w:val="center"/>
          </w:tcPr>
          <w:p w14:paraId="2BDE4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法庭布线及辅助材料</w:t>
            </w:r>
          </w:p>
        </w:tc>
        <w:tc>
          <w:tcPr>
            <w:tcW w:w="7558" w:type="dxa"/>
            <w:shd w:val="clear" w:color="auto" w:fill="auto"/>
            <w:vAlign w:val="center"/>
          </w:tcPr>
          <w:p w14:paraId="7DBC8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本项目所需的一切线材及辅助材料</w:t>
            </w:r>
          </w:p>
        </w:tc>
      </w:tr>
      <w:tr w14:paraId="2769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shd w:val="clear" w:color="auto" w:fill="auto"/>
            <w:vAlign w:val="center"/>
          </w:tcPr>
          <w:p w14:paraId="00325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0" w:type="dxa"/>
            <w:shd w:val="clear" w:color="auto" w:fill="auto"/>
            <w:vAlign w:val="center"/>
          </w:tcPr>
          <w:p w14:paraId="3CFA7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施工安装调试</w:t>
            </w:r>
          </w:p>
        </w:tc>
        <w:tc>
          <w:tcPr>
            <w:tcW w:w="7558" w:type="dxa"/>
            <w:shd w:val="clear" w:color="auto" w:fill="auto"/>
            <w:vAlign w:val="center"/>
          </w:tcPr>
          <w:p w14:paraId="6ADAB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完成本项目的施工安装调试</w:t>
            </w:r>
          </w:p>
        </w:tc>
      </w:tr>
    </w:tbl>
    <w:p w14:paraId="394E33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highlight w:val="none"/>
          <w:lang w:val="en-US" w:eastAsia="zh-CN"/>
        </w:rPr>
      </w:pPr>
      <w:r>
        <w:rPr>
          <w:rFonts w:hint="eastAsia" w:ascii="宋体" w:hAnsi="宋体" w:eastAsia="宋体" w:cs="宋体"/>
          <w:b/>
          <w:bCs/>
          <w:highlight w:val="none"/>
          <w:lang w:val="en-US" w:eastAsia="zh-CN"/>
        </w:rPr>
        <w:t>注：</w:t>
      </w:r>
      <w:r>
        <w:rPr>
          <w:rFonts w:hint="eastAsia" w:ascii="宋体" w:hAnsi="宋体" w:eastAsia="宋体" w:cs="宋体"/>
          <w:b/>
          <w:bCs/>
          <w:sz w:val="21"/>
          <w:szCs w:val="21"/>
          <w:lang w:val="en-GB"/>
        </w:rPr>
        <w:t>“▲”为本项目实质性</w:t>
      </w:r>
      <w:r>
        <w:rPr>
          <w:rFonts w:hint="eastAsia" w:ascii="宋体" w:hAnsi="宋体" w:eastAsia="宋体" w:cs="宋体"/>
          <w:b/>
          <w:bCs/>
          <w:sz w:val="21"/>
          <w:szCs w:val="21"/>
        </w:rPr>
        <w:t>条款</w:t>
      </w:r>
      <w:r>
        <w:rPr>
          <w:rFonts w:hint="eastAsia" w:ascii="宋体" w:hAnsi="宋体" w:eastAsia="宋体" w:cs="宋体"/>
          <w:b/>
          <w:bCs/>
          <w:sz w:val="21"/>
          <w:szCs w:val="21"/>
          <w:lang w:val="en-GB"/>
        </w:rPr>
        <w:t>，不允许出现负偏离，否则投标无效；“★”为重要</w:t>
      </w:r>
      <w:r>
        <w:rPr>
          <w:rFonts w:hint="eastAsia" w:ascii="宋体" w:hAnsi="宋体" w:eastAsia="宋体" w:cs="宋体"/>
          <w:b/>
          <w:bCs/>
          <w:sz w:val="21"/>
          <w:szCs w:val="21"/>
        </w:rPr>
        <w:t>条款。</w:t>
      </w:r>
      <w:bookmarkEnd w:id="21"/>
      <w:bookmarkStart w:id="28" w:name="_Toc2716"/>
    </w:p>
    <w:p w14:paraId="43BB2428">
      <w:pPr>
        <w:numPr>
          <w:ilvl w:val="0"/>
          <w:numId w:val="0"/>
        </w:numPr>
        <w:spacing w:line="360" w:lineRule="auto"/>
        <w:outlineLvl w:val="1"/>
        <w:rPr>
          <w:rFonts w:hint="eastAsia" w:ascii="宋体" w:hAnsi="宋体" w:cs="宋体"/>
          <w:b/>
          <w:bCs/>
          <w:highlight w:val="none"/>
          <w:lang w:val="en-US" w:eastAsia="zh-CN"/>
        </w:rPr>
      </w:pPr>
      <w:r>
        <w:rPr>
          <w:rFonts w:hint="eastAsia" w:ascii="宋体" w:hAnsi="宋体" w:cs="宋体"/>
          <w:b/>
          <w:bCs/>
          <w:highlight w:val="none"/>
          <w:lang w:val="en-US" w:eastAsia="zh-CN"/>
        </w:rPr>
        <w:t>四、设备供货、安装、退换及验收要求</w:t>
      </w:r>
    </w:p>
    <w:bookmarkEnd w:id="28"/>
    <w:p w14:paraId="660FFAC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bookmarkStart w:id="29" w:name="_Toc8914"/>
      <w:r>
        <w:rPr>
          <w:rFonts w:hint="eastAsia" w:ascii="宋体" w:hAnsi="宋体" w:eastAsia="宋体" w:cs="Times New Roman"/>
          <w:sz w:val="21"/>
          <w:szCs w:val="21"/>
        </w:rPr>
        <w:t>1、所有产品必须是厂家原装生产，原厂、原包装送货到采购人指定地点。</w:t>
      </w:r>
    </w:p>
    <w:p w14:paraId="035B09D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中标人须派遣技术熟练的专业技术人员按照国家有关标准进行设备安装、调试直至设备验收合格通过。在安装过程中，采购人有权采取适当的方式对中标人货物质量标准、规格型号、具体配置、数量以及安装质量和进度等进行检查。</w:t>
      </w:r>
    </w:p>
    <w:p w14:paraId="41BA9D1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3、由采购人对中标人提交的货物依据国家有关质量标准、</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rPr>
        <w:t>文件技术规格要求、中标人投标文件中的承诺进行现场初步验收，产品技术参数、说明书、合格证等符合要求的，给予签收，初步验收不合格的不予签收。验收中发现产品不符合验收标准或合同规定的性能指标，中标人必须及时调整、更换该产品，直至符合要求为止，并且赔偿由此给采购人造成的一切损失。</w:t>
      </w:r>
      <w:r>
        <w:rPr>
          <w:rFonts w:hint="eastAsia" w:ascii="宋体" w:hAnsi="宋体" w:eastAsia="宋体" w:cs="Times New Roman"/>
          <w:sz w:val="21"/>
          <w:szCs w:val="21"/>
          <w:lang w:val="en-US" w:eastAsia="zh-CN"/>
        </w:rPr>
        <w:t>若</w:t>
      </w:r>
      <w:r>
        <w:rPr>
          <w:rFonts w:hint="eastAsia" w:ascii="宋体" w:hAnsi="宋体" w:eastAsia="宋体" w:cs="Times New Roman"/>
          <w:sz w:val="21"/>
          <w:szCs w:val="21"/>
        </w:rPr>
        <w:t>中标人不同意换货或退货的，采购人有权单方解除合同，中标人应按合同约定承担违约责任。</w:t>
      </w:r>
    </w:p>
    <w:p w14:paraId="1C98B7A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在货物的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p>
    <w:p w14:paraId="175BF7D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提供的设备、配件必须提供随机资料（说明书、合格证、图纸、保修单及操作保养等资料）。其他附件及材料必须符合国家有关标准。</w:t>
      </w:r>
    </w:p>
    <w:p w14:paraId="56AECF29">
      <w:pPr>
        <w:spacing w:line="360" w:lineRule="auto"/>
        <w:outlineLvl w:val="1"/>
        <w:rPr>
          <w:rFonts w:ascii="宋体" w:hAnsi="宋体" w:cs="宋体"/>
          <w:b/>
          <w:szCs w:val="21"/>
          <w:highlight w:val="none"/>
        </w:rPr>
      </w:pPr>
      <w:r>
        <w:rPr>
          <w:rFonts w:hint="eastAsia" w:ascii="宋体" w:hAnsi="宋体" w:cs="宋体"/>
          <w:b/>
          <w:szCs w:val="21"/>
          <w:highlight w:val="none"/>
          <w:lang w:val="en-US" w:eastAsia="zh-CN"/>
        </w:rPr>
        <w:t>五</w:t>
      </w:r>
      <w:r>
        <w:rPr>
          <w:rFonts w:hint="eastAsia" w:ascii="宋体" w:hAnsi="宋体" w:cs="宋体"/>
          <w:b/>
          <w:szCs w:val="21"/>
          <w:highlight w:val="none"/>
        </w:rPr>
        <w:t>、</w:t>
      </w:r>
      <w:r>
        <w:rPr>
          <w:rFonts w:hint="eastAsia" w:ascii="宋体" w:cs="宋体"/>
          <w:b/>
          <w:sz w:val="21"/>
          <w:szCs w:val="21"/>
        </w:rPr>
        <w:t>售后服务</w:t>
      </w:r>
    </w:p>
    <w:p w14:paraId="509F8D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1、质保期：</w:t>
      </w:r>
    </w:p>
    <w:p w14:paraId="67E4105D">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宋体" w:hAnsi="宋体"/>
          <w:sz w:val="21"/>
          <w:szCs w:val="21"/>
          <w:highlight w:val="none"/>
        </w:rPr>
      </w:pPr>
      <w:r>
        <w:rPr>
          <w:rFonts w:hint="eastAsia" w:ascii="宋体" w:hAnsi="宋体" w:cs="宋体"/>
          <w:sz w:val="21"/>
          <w:szCs w:val="21"/>
          <w:highlight w:val="none"/>
        </w:rPr>
        <w:t>▲（1）</w:t>
      </w:r>
      <w:r>
        <w:rPr>
          <w:rFonts w:hint="eastAsia" w:ascii="宋体" w:hAnsi="宋体"/>
          <w:sz w:val="21"/>
          <w:szCs w:val="21"/>
          <w:highlight w:val="none"/>
        </w:rPr>
        <w:t>本项目售后质保期从项目验收合格开始计算，投标人应提供不少于3年的售后质保服务，在质保期内投标人应免费上门对损坏的部件或设备进行维修、安装、更换、调试等。</w:t>
      </w:r>
    </w:p>
    <w:p w14:paraId="53B0A69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Cs/>
          <w:sz w:val="21"/>
          <w:szCs w:val="21"/>
          <w:highlight w:val="none"/>
        </w:rPr>
      </w:pPr>
      <w:r>
        <w:rPr>
          <w:rFonts w:hint="eastAsia" w:ascii="宋体" w:hAnsi="宋体" w:cs="宋体"/>
          <w:bCs/>
          <w:sz w:val="21"/>
          <w:szCs w:val="21"/>
          <w:highlight w:val="none"/>
        </w:rPr>
        <w:t>（2）质保期内免费更换的设备零部</w:t>
      </w:r>
      <w:r>
        <w:rPr>
          <w:rFonts w:hint="eastAsia" w:ascii="宋体" w:hAnsi="宋体" w:cs="宋体"/>
          <w:bCs/>
          <w:sz w:val="21"/>
          <w:szCs w:val="21"/>
          <w:highlight w:val="none"/>
          <w:lang w:val="en-US" w:eastAsia="zh-CN"/>
        </w:rPr>
        <w:t>件</w:t>
      </w:r>
      <w:r>
        <w:rPr>
          <w:rFonts w:hint="eastAsia" w:ascii="宋体" w:hAnsi="宋体" w:cs="宋体"/>
          <w:bCs/>
          <w:sz w:val="21"/>
          <w:szCs w:val="21"/>
          <w:highlight w:val="none"/>
        </w:rPr>
        <w:t>质保期应自更换之日起计不少于3年。</w:t>
      </w:r>
    </w:p>
    <w:p w14:paraId="1F7ACB2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2、售后服务要求</w:t>
      </w:r>
    </w:p>
    <w:p w14:paraId="48E59A9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sz w:val="21"/>
          <w:szCs w:val="21"/>
        </w:rPr>
      </w:pPr>
      <w:r>
        <w:rPr>
          <w:rFonts w:hint="eastAsia" w:ascii="宋体" w:hAnsi="宋体"/>
          <w:sz w:val="21"/>
          <w:szCs w:val="21"/>
        </w:rPr>
        <w:t>（1）中标人应提供上门售后服务，并提供</w:t>
      </w:r>
      <w:r>
        <w:rPr>
          <w:rFonts w:ascii="宋体" w:hAnsi="宋体"/>
          <w:sz w:val="21"/>
          <w:szCs w:val="21"/>
        </w:rPr>
        <w:t>7</w:t>
      </w:r>
      <w:r>
        <w:rPr>
          <w:rFonts w:hint="eastAsia" w:ascii="宋体" w:hAnsi="宋体"/>
          <w:sz w:val="21"/>
          <w:szCs w:val="21"/>
        </w:rPr>
        <w:t>×</w:t>
      </w:r>
      <w:r>
        <w:rPr>
          <w:rFonts w:ascii="宋体" w:hAnsi="宋体"/>
          <w:sz w:val="21"/>
          <w:szCs w:val="21"/>
        </w:rPr>
        <w:t>24</w:t>
      </w:r>
      <w:r>
        <w:rPr>
          <w:rFonts w:hint="eastAsia" w:ascii="宋体" w:hAnsi="宋体"/>
          <w:sz w:val="21"/>
          <w:szCs w:val="21"/>
        </w:rPr>
        <w:t>小时热线电话服务。</w:t>
      </w:r>
    </w:p>
    <w:p w14:paraId="38E683F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Cs/>
          <w:sz w:val="21"/>
          <w:szCs w:val="21"/>
        </w:rPr>
      </w:pPr>
      <w:r>
        <w:rPr>
          <w:rFonts w:hint="eastAsia" w:ascii="宋体" w:hAnsi="宋体"/>
          <w:sz w:val="21"/>
          <w:szCs w:val="21"/>
        </w:rPr>
        <w:t>（2）响应时间：中标人应在接到采购人通报故障的电话或传真后应立即响应，对于无法通过电话或传真指导排除故障的，中标人的技术人员应在12小时内到达现场进行故障排除工作。</w:t>
      </w:r>
      <w:r>
        <w:rPr>
          <w:rFonts w:hint="eastAsia" w:ascii="宋体" w:hAnsi="宋体" w:cs="宋体"/>
          <w:bCs/>
          <w:sz w:val="21"/>
          <w:szCs w:val="21"/>
        </w:rPr>
        <w:t>因自然灾害影响无法在规定时间赶到现场及时排除故障的，待自然灾害结束后，应立即赶到现场排除故障。</w:t>
      </w:r>
    </w:p>
    <w:p w14:paraId="674EFAD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cs="宋体"/>
          <w:bCs/>
          <w:sz w:val="21"/>
          <w:szCs w:val="21"/>
        </w:rPr>
        <w:t>（3）质保期内</w:t>
      </w:r>
      <w:r>
        <w:rPr>
          <w:rFonts w:hint="eastAsia" w:ascii="宋体" w:hAnsi="宋体"/>
          <w:bCs/>
          <w:sz w:val="21"/>
          <w:szCs w:val="21"/>
        </w:rPr>
        <w:t>因产品质量问题而引起的维修费用（包括材料和人工费以及措施费等一切费用）均由中标人承担。</w:t>
      </w:r>
    </w:p>
    <w:p w14:paraId="57EE6C2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bCs/>
          <w:sz w:val="21"/>
          <w:szCs w:val="21"/>
        </w:rPr>
        <w:t>（4）在质保期内设备出现2次维修不合格时，应及时更换新设备，以满足设备正常使用。</w:t>
      </w:r>
    </w:p>
    <w:p w14:paraId="43BDC64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bCs/>
          <w:sz w:val="21"/>
          <w:szCs w:val="21"/>
        </w:rPr>
        <w:t>（5）从验收合格交付采购人使用起在规定的质保期内，任何由中标人的原因引起的非正常故障，全部由中标人负责免费维修和维护。</w:t>
      </w:r>
    </w:p>
    <w:p w14:paraId="23B3D0C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（6）质</w:t>
      </w:r>
      <w:r>
        <w:rPr>
          <w:rFonts w:hint="eastAsia" w:ascii="宋体" w:cs="宋体"/>
          <w:bCs/>
          <w:sz w:val="21"/>
          <w:szCs w:val="21"/>
        </w:rPr>
        <w:t>保期内，中标人安装（更换）的任何零配件，必须是货物制造商原产的或是经采购人认可的。</w:t>
      </w:r>
    </w:p>
    <w:p w14:paraId="3899498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（7）</w:t>
      </w:r>
      <w:r>
        <w:rPr>
          <w:rFonts w:hint="eastAsia" w:ascii="宋体" w:cs="宋体"/>
          <w:bCs/>
          <w:sz w:val="21"/>
          <w:szCs w:val="21"/>
        </w:rPr>
        <w:t>质保期</w:t>
      </w:r>
      <w:r>
        <w:rPr>
          <w:rFonts w:hint="eastAsia" w:ascii="宋体" w:cs="宋体"/>
          <w:sz w:val="21"/>
          <w:szCs w:val="21"/>
        </w:rPr>
        <w:t>结束前，须由中标人和采购人进行一次全面检查，任何缺陷必须由中标人负责修理，在修理之后，中标人应将缺陷原因、修理内容、完成修理及恢复正常的时间和日期等报告给采购人，报告一式两份。</w:t>
      </w:r>
    </w:p>
    <w:p w14:paraId="4ED6FB8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8）操作维护手册：中标人应提供至少四份完整的中文操作维护手册。应含:安装、调试、运行、维护、拆卸、修理等，其内容须完整、清晰、易于理解（包括配套设备制造商提供的配套设备维护说明），图表及零件单须完整。</w:t>
      </w:r>
    </w:p>
    <w:p w14:paraId="5027D66F">
      <w:pPr>
        <w:spacing w:line="360" w:lineRule="auto"/>
        <w:outlineLvl w:val="1"/>
        <w:rPr>
          <w:rFonts w:ascii="宋体" w:hAnsi="宋体" w:cs="宋体"/>
          <w:b/>
          <w:color w:val="000000"/>
          <w:szCs w:val="21"/>
          <w:highlight w:val="none"/>
        </w:rPr>
      </w:pPr>
      <w:r>
        <w:rPr>
          <w:rFonts w:hint="eastAsia" w:ascii="宋体" w:hAnsi="宋体" w:cs="宋体"/>
          <w:b/>
          <w:color w:val="000000"/>
          <w:szCs w:val="21"/>
          <w:highlight w:val="none"/>
          <w:lang w:val="en-US" w:eastAsia="zh-CN"/>
        </w:rPr>
        <w:t>六</w:t>
      </w:r>
      <w:r>
        <w:rPr>
          <w:rFonts w:hint="eastAsia" w:ascii="宋体" w:hAnsi="宋体" w:cs="宋体"/>
          <w:b/>
          <w:color w:val="000000"/>
          <w:szCs w:val="21"/>
          <w:highlight w:val="none"/>
        </w:rPr>
        <w:t>、工期及交货地点要求</w:t>
      </w:r>
    </w:p>
    <w:p w14:paraId="43A179C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1、供货期：合同</w:t>
      </w:r>
      <w:r>
        <w:rPr>
          <w:rFonts w:hint="eastAsia" w:ascii="宋体" w:hAnsi="宋体"/>
          <w:sz w:val="21"/>
          <w:szCs w:val="21"/>
          <w:highlight w:val="none"/>
        </w:rPr>
        <w:t>签订后</w:t>
      </w:r>
      <w:r>
        <w:rPr>
          <w:rFonts w:hint="eastAsia" w:ascii="宋体" w:hAnsi="宋体"/>
          <w:sz w:val="21"/>
          <w:szCs w:val="21"/>
          <w:highlight w:val="none"/>
          <w:lang w:val="en-US" w:eastAsia="zh-CN"/>
        </w:rPr>
        <w:t>45</w:t>
      </w:r>
      <w:r>
        <w:rPr>
          <w:rFonts w:hint="eastAsia" w:ascii="宋体" w:hAnsi="宋体"/>
          <w:sz w:val="21"/>
          <w:szCs w:val="21"/>
          <w:highlight w:val="none"/>
        </w:rPr>
        <w:t>天内供货安装完</w:t>
      </w:r>
      <w:r>
        <w:rPr>
          <w:rFonts w:hint="eastAsia" w:ascii="宋体" w:hAnsi="宋体"/>
          <w:sz w:val="21"/>
          <w:szCs w:val="21"/>
          <w:highlight w:val="none"/>
          <w:lang w:val="en-US" w:eastAsia="zh-CN"/>
        </w:rPr>
        <w:t>成并进行验收，</w:t>
      </w:r>
      <w:r>
        <w:rPr>
          <w:rFonts w:hint="eastAsia" w:ascii="宋体" w:hAnsi="宋体"/>
          <w:sz w:val="21"/>
          <w:szCs w:val="21"/>
          <w:highlight w:val="none"/>
        </w:rPr>
        <w:t>验收合格后交付采购人使用。</w:t>
      </w:r>
    </w:p>
    <w:p w14:paraId="77A403D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2、供货地</w:t>
      </w:r>
      <w:r>
        <w:rPr>
          <w:rFonts w:hint="eastAsia" w:ascii="宋体" w:hAnsi="宋体"/>
          <w:sz w:val="21"/>
          <w:szCs w:val="21"/>
        </w:rPr>
        <w:t>点：根据采购人要求送至指定地点</w:t>
      </w:r>
      <w:r>
        <w:rPr>
          <w:rFonts w:hint="eastAsia" w:ascii="宋体" w:hAnsi="宋体" w:cs="宋体"/>
          <w:sz w:val="21"/>
          <w:szCs w:val="21"/>
        </w:rPr>
        <w:t>。</w:t>
      </w:r>
    </w:p>
    <w:p w14:paraId="0B3BE747">
      <w:pPr>
        <w:spacing w:line="360" w:lineRule="auto"/>
        <w:outlineLvl w:val="1"/>
        <w:rPr>
          <w:rFonts w:hint="eastAsia" w:ascii="宋体" w:hAnsi="宋体" w:cs="宋体"/>
          <w:b/>
          <w:bCs/>
          <w:szCs w:val="21"/>
          <w:highlight w:val="none"/>
        </w:rPr>
      </w:pPr>
      <w:r>
        <w:rPr>
          <w:rFonts w:hint="eastAsia" w:ascii="宋体" w:hAnsi="宋体" w:cs="宋体"/>
          <w:b/>
          <w:color w:val="000000"/>
          <w:szCs w:val="21"/>
          <w:highlight w:val="none"/>
          <w:lang w:val="en-US" w:eastAsia="zh-CN"/>
        </w:rPr>
        <w:t>七、培训要求</w:t>
      </w:r>
    </w:p>
    <w:p w14:paraId="5984B3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ascii="宋体" w:hAnsi="宋体"/>
          <w:sz w:val="21"/>
          <w:szCs w:val="21"/>
        </w:rPr>
        <w:t>为使</w:t>
      </w:r>
      <w:r>
        <w:rPr>
          <w:rFonts w:hint="eastAsia" w:ascii="宋体" w:hAnsi="宋体"/>
          <w:sz w:val="21"/>
          <w:szCs w:val="21"/>
        </w:rPr>
        <w:t>采购人</w:t>
      </w:r>
      <w:r>
        <w:rPr>
          <w:rFonts w:ascii="宋体" w:hAnsi="宋体"/>
          <w:sz w:val="21"/>
          <w:szCs w:val="21"/>
        </w:rPr>
        <w:t>能正确使用</w:t>
      </w:r>
      <w:r>
        <w:rPr>
          <w:rFonts w:hint="eastAsia" w:ascii="宋体" w:hAnsi="宋体"/>
          <w:sz w:val="21"/>
          <w:szCs w:val="21"/>
        </w:rPr>
        <w:t>产品</w:t>
      </w:r>
      <w:r>
        <w:rPr>
          <w:rFonts w:ascii="宋体" w:hAnsi="宋体"/>
          <w:sz w:val="21"/>
          <w:szCs w:val="21"/>
        </w:rPr>
        <w:t>，</w:t>
      </w:r>
      <w:r>
        <w:rPr>
          <w:rFonts w:hint="eastAsia" w:ascii="宋体" w:hAnsi="宋体"/>
          <w:sz w:val="21"/>
          <w:szCs w:val="21"/>
        </w:rPr>
        <w:t>应</w:t>
      </w:r>
      <w:r>
        <w:rPr>
          <w:rFonts w:ascii="宋体" w:hAnsi="宋体"/>
          <w:sz w:val="21"/>
          <w:szCs w:val="21"/>
        </w:rPr>
        <w:t>对</w:t>
      </w:r>
      <w:r>
        <w:rPr>
          <w:rFonts w:hint="eastAsia" w:ascii="宋体" w:hAnsi="宋体"/>
          <w:sz w:val="21"/>
          <w:szCs w:val="21"/>
        </w:rPr>
        <w:t>采购人</w:t>
      </w:r>
      <w:r>
        <w:rPr>
          <w:rFonts w:ascii="宋体" w:hAnsi="宋体"/>
          <w:sz w:val="21"/>
          <w:szCs w:val="21"/>
        </w:rPr>
        <w:t>相关人员进行操作、维修的培训，使</w:t>
      </w:r>
      <w:r>
        <w:rPr>
          <w:rFonts w:hint="eastAsia" w:ascii="宋体" w:hAnsi="宋体"/>
          <w:sz w:val="21"/>
          <w:szCs w:val="21"/>
        </w:rPr>
        <w:t>产品</w:t>
      </w:r>
      <w:r>
        <w:rPr>
          <w:rFonts w:ascii="宋体" w:hAnsi="宋体"/>
          <w:sz w:val="21"/>
          <w:szCs w:val="21"/>
        </w:rPr>
        <w:t>能正确的为</w:t>
      </w:r>
      <w:r>
        <w:rPr>
          <w:rFonts w:hint="eastAsia" w:ascii="宋体" w:hAnsi="宋体"/>
          <w:sz w:val="21"/>
          <w:szCs w:val="21"/>
        </w:rPr>
        <w:t>采购人</w:t>
      </w:r>
      <w:r>
        <w:rPr>
          <w:rFonts w:ascii="宋体" w:hAnsi="宋体"/>
          <w:sz w:val="21"/>
          <w:szCs w:val="21"/>
        </w:rPr>
        <w:t>使用并达到使用效果。</w:t>
      </w:r>
    </w:p>
    <w:p w14:paraId="527864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（1）</w:t>
      </w:r>
      <w:r>
        <w:rPr>
          <w:rFonts w:ascii="宋体" w:hAnsi="宋体"/>
          <w:sz w:val="21"/>
          <w:szCs w:val="21"/>
        </w:rPr>
        <w:t>需要培训的人数：按照实际情况需求</w:t>
      </w:r>
      <w:r>
        <w:rPr>
          <w:rFonts w:hint="eastAsia" w:ascii="宋体" w:hAnsi="宋体"/>
          <w:sz w:val="21"/>
          <w:szCs w:val="21"/>
        </w:rPr>
        <w:t>，由采购人确定</w:t>
      </w:r>
      <w:r>
        <w:rPr>
          <w:rFonts w:ascii="宋体" w:hAnsi="宋体"/>
          <w:sz w:val="21"/>
          <w:szCs w:val="21"/>
        </w:rPr>
        <w:t>。</w:t>
      </w:r>
    </w:p>
    <w:p w14:paraId="051450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w:t>
      </w:r>
      <w:r>
        <w:rPr>
          <w:rFonts w:ascii="宋体" w:hAnsi="宋体"/>
          <w:sz w:val="21"/>
          <w:szCs w:val="21"/>
        </w:rPr>
        <w:t>培训方式：用户现场培训。</w:t>
      </w:r>
    </w:p>
    <w:p w14:paraId="07D5DA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（3）</w:t>
      </w:r>
      <w:r>
        <w:rPr>
          <w:rFonts w:ascii="宋体" w:hAnsi="宋体"/>
          <w:sz w:val="21"/>
          <w:szCs w:val="21"/>
        </w:rPr>
        <w:t>培训费用：</w:t>
      </w:r>
      <w:r>
        <w:rPr>
          <w:rFonts w:hint="eastAsia" w:ascii="宋体" w:hAnsi="宋体"/>
          <w:sz w:val="21"/>
          <w:szCs w:val="21"/>
        </w:rPr>
        <w:t>由中标人承担。</w:t>
      </w:r>
    </w:p>
    <w:p w14:paraId="23DA78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培训完成时间：培训工作直至用户人员能独立并正确使用该产品</w:t>
      </w:r>
      <w:r>
        <w:rPr>
          <w:rFonts w:hint="eastAsia" w:ascii="宋体" w:hAnsi="宋体"/>
          <w:sz w:val="21"/>
          <w:szCs w:val="21"/>
        </w:rPr>
        <w:t>为止</w:t>
      </w:r>
      <w:r>
        <w:rPr>
          <w:rFonts w:ascii="宋体" w:hAnsi="宋体"/>
          <w:sz w:val="21"/>
          <w:szCs w:val="21"/>
        </w:rPr>
        <w:t>。</w:t>
      </w:r>
    </w:p>
    <w:p w14:paraId="02070A30">
      <w:pPr>
        <w:spacing w:line="360" w:lineRule="auto"/>
        <w:outlineLvl w:val="1"/>
        <w:rPr>
          <w:rFonts w:ascii="宋体" w:hAnsi="宋体" w:cs="宋体"/>
          <w:b/>
          <w:color w:val="000000"/>
          <w:szCs w:val="21"/>
        </w:rPr>
      </w:pPr>
      <w:r>
        <w:rPr>
          <w:rFonts w:hint="eastAsia" w:ascii="宋体" w:hAnsi="宋体" w:cs="宋体"/>
          <w:b/>
          <w:color w:val="000000"/>
          <w:szCs w:val="21"/>
          <w:lang w:val="en-US" w:eastAsia="zh-CN"/>
        </w:rPr>
        <w:t>八</w:t>
      </w:r>
      <w:r>
        <w:rPr>
          <w:rFonts w:hint="eastAsia" w:ascii="宋体" w:hAnsi="宋体" w:cs="宋体"/>
          <w:b/>
          <w:color w:val="000000"/>
          <w:szCs w:val="21"/>
        </w:rPr>
        <w:t>、付款方式</w:t>
      </w:r>
    </w:p>
    <w:p w14:paraId="5210B95D">
      <w:pPr>
        <w:spacing w:line="360" w:lineRule="auto"/>
        <w:ind w:firstLine="400" w:firstLineChars="200"/>
        <w:rPr>
          <w:rFonts w:ascii="宋体" w:hAnsi="宋体" w:cs="宋体"/>
          <w:spacing w:val="-5"/>
          <w:kern w:val="0"/>
          <w:szCs w:val="21"/>
          <w:highlight w:val="none"/>
        </w:rPr>
      </w:pPr>
      <w:r>
        <w:rPr>
          <w:rFonts w:hint="eastAsia" w:ascii="宋体" w:hAnsi="宋体" w:cs="宋体"/>
          <w:spacing w:val="-5"/>
          <w:kern w:val="0"/>
          <w:szCs w:val="21"/>
          <w:highlight w:val="none"/>
        </w:rPr>
        <w:t>合同签订后满足合同约定支付条件的，采购人自收到发票后7个工作日内支付合同总金额的</w:t>
      </w:r>
      <w:r>
        <w:rPr>
          <w:rFonts w:hint="eastAsia" w:ascii="宋体" w:hAnsi="宋体" w:cs="宋体"/>
          <w:spacing w:val="-5"/>
          <w:kern w:val="0"/>
          <w:szCs w:val="21"/>
          <w:highlight w:val="none"/>
          <w:lang w:val="en-US" w:eastAsia="zh-CN"/>
        </w:rPr>
        <w:t>50</w:t>
      </w:r>
      <w:r>
        <w:rPr>
          <w:rFonts w:hint="eastAsia" w:ascii="宋体" w:hAnsi="宋体" w:cs="宋体"/>
          <w:spacing w:val="-5"/>
          <w:kern w:val="0"/>
          <w:szCs w:val="21"/>
          <w:highlight w:val="none"/>
        </w:rPr>
        <w:t>%；设备到货后，采购人自收到发票后7个工作日内支付合同总金额的</w:t>
      </w:r>
      <w:r>
        <w:rPr>
          <w:rFonts w:hint="eastAsia" w:ascii="宋体" w:hAnsi="宋体" w:cs="宋体"/>
          <w:spacing w:val="-5"/>
          <w:kern w:val="0"/>
          <w:szCs w:val="21"/>
          <w:highlight w:val="none"/>
          <w:lang w:val="en-US" w:eastAsia="zh-CN"/>
        </w:rPr>
        <w:t>3</w:t>
      </w:r>
      <w:r>
        <w:rPr>
          <w:rFonts w:hint="eastAsia" w:ascii="宋体" w:hAnsi="宋体" w:cs="宋体"/>
          <w:spacing w:val="-5"/>
          <w:kern w:val="0"/>
          <w:szCs w:val="21"/>
          <w:highlight w:val="none"/>
        </w:rPr>
        <w:t>0%；项目通过终验后，采购人自收到发票后7个工作日内支付合同总金额的</w:t>
      </w:r>
      <w:r>
        <w:rPr>
          <w:rFonts w:hint="eastAsia" w:ascii="宋体" w:hAnsi="宋体" w:cs="宋体"/>
          <w:spacing w:val="-5"/>
          <w:kern w:val="0"/>
          <w:szCs w:val="21"/>
          <w:highlight w:val="none"/>
          <w:lang w:val="en-US" w:eastAsia="zh-CN"/>
        </w:rPr>
        <w:t>2</w:t>
      </w:r>
      <w:r>
        <w:rPr>
          <w:rFonts w:hint="eastAsia" w:ascii="宋体" w:hAnsi="宋体" w:cs="宋体"/>
          <w:spacing w:val="-5"/>
          <w:kern w:val="0"/>
          <w:szCs w:val="21"/>
          <w:highlight w:val="none"/>
        </w:rPr>
        <w:t>0%。</w:t>
      </w:r>
    </w:p>
    <w:p w14:paraId="78BDF3A7">
      <w:pPr>
        <w:numPr>
          <w:ilvl w:val="0"/>
          <w:numId w:val="0"/>
        </w:numPr>
        <w:tabs>
          <w:tab w:val="left" w:pos="3720"/>
        </w:tabs>
        <w:spacing w:line="360" w:lineRule="auto"/>
        <w:outlineLvl w:val="1"/>
        <w:rPr>
          <w:rFonts w:hint="eastAsia" w:ascii="宋体" w:hAnsi="宋体" w:cs="宋体"/>
          <w:b/>
          <w:szCs w:val="21"/>
          <w:highlight w:val="none"/>
        </w:rPr>
      </w:pPr>
      <w:r>
        <w:rPr>
          <w:rFonts w:hint="eastAsia" w:ascii="宋体" w:hAnsi="宋体" w:cs="宋体"/>
          <w:b/>
          <w:kern w:val="2"/>
          <w:sz w:val="21"/>
          <w:szCs w:val="21"/>
          <w:lang w:val="en-US" w:eastAsia="zh-CN" w:bidi="ar-SA"/>
        </w:rPr>
        <w:t>九</w:t>
      </w:r>
      <w:r>
        <w:rPr>
          <w:rFonts w:hint="eastAsia" w:ascii="宋体" w:hAnsi="宋体" w:eastAsia="宋体" w:cs="宋体"/>
          <w:b/>
          <w:kern w:val="2"/>
          <w:sz w:val="21"/>
          <w:szCs w:val="21"/>
          <w:lang w:val="en-US" w:eastAsia="zh-CN" w:bidi="ar-SA"/>
        </w:rPr>
        <w:t>、</w:t>
      </w:r>
      <w:r>
        <w:rPr>
          <w:rFonts w:hint="eastAsia" w:ascii="宋体" w:hAnsi="宋体" w:cs="宋体"/>
          <w:b/>
          <w:szCs w:val="21"/>
          <w:highlight w:val="none"/>
        </w:rPr>
        <w:t>其他</w:t>
      </w:r>
    </w:p>
    <w:p w14:paraId="5866D255">
      <w:pPr>
        <w:numPr>
          <w:ilvl w:val="0"/>
          <w:numId w:val="0"/>
        </w:numPr>
        <w:tabs>
          <w:tab w:val="left" w:pos="3720"/>
        </w:tabs>
        <w:spacing w:line="360" w:lineRule="auto"/>
        <w:ind w:firstLine="420" w:firstLineChars="200"/>
        <w:rPr>
          <w:rFonts w:ascii="宋体" w:hAnsi="宋体" w:cs="宋体"/>
          <w:szCs w:val="21"/>
          <w:highlight w:val="none"/>
        </w:rPr>
      </w:pPr>
      <w:r>
        <w:rPr>
          <w:rFonts w:hint="eastAsia" w:ascii="宋体" w:hAnsi="宋体" w:cs="宋体"/>
          <w:szCs w:val="21"/>
          <w:highlight w:val="none"/>
        </w:rPr>
        <w:t>1、投标人应对招标、实施、操作等过程中采取保密和安全措施，因投标人造成的不良影响和损失，投标人应承担相应责任。</w:t>
      </w:r>
    </w:p>
    <w:p w14:paraId="63FECC96">
      <w:pPr>
        <w:tabs>
          <w:tab w:val="left" w:pos="3720"/>
        </w:tabs>
        <w:spacing w:line="360" w:lineRule="auto"/>
        <w:ind w:firstLine="420" w:firstLineChars="200"/>
        <w:jc w:val="both"/>
        <w:rPr>
          <w:rFonts w:hint="eastAsia" w:ascii="宋体" w:hAnsi="宋体" w:cs="宋体"/>
          <w:szCs w:val="21"/>
        </w:rPr>
      </w:pPr>
      <w:r>
        <w:rPr>
          <w:rFonts w:hint="eastAsia" w:ascii="宋体" w:hAnsi="宋体" w:cs="宋体"/>
          <w:szCs w:val="21"/>
        </w:rPr>
        <w:t>2、招标人认为投标人提供的产品和服务不能满足需求，可否决、终止本次采购。</w:t>
      </w:r>
      <w:bookmarkEnd w:id="29"/>
    </w:p>
    <w:p w14:paraId="52460165">
      <w:pPr>
        <w:tabs>
          <w:tab w:val="left" w:pos="3720"/>
        </w:tabs>
        <w:spacing w:line="360" w:lineRule="auto"/>
        <w:ind w:firstLine="562" w:firstLineChars="200"/>
        <w:jc w:val="center"/>
        <w:outlineLvl w:val="0"/>
        <w:rPr>
          <w:rFonts w:ascii="宋体" w:hAnsi="宋体" w:cs="宋体"/>
          <w:b/>
          <w:sz w:val="28"/>
          <w:szCs w:val="28"/>
        </w:rPr>
      </w:pPr>
      <w:r>
        <w:rPr>
          <w:rFonts w:hint="eastAsia" w:ascii="宋体" w:hAnsi="宋体" w:cs="宋体"/>
          <w:b/>
          <w:sz w:val="28"/>
          <w:szCs w:val="28"/>
        </w:rPr>
        <w:br w:type="page"/>
      </w:r>
      <w:bookmarkStart w:id="30" w:name="_Toc22405"/>
      <w:bookmarkStart w:id="31" w:name="_Toc24059"/>
      <w:bookmarkStart w:id="32" w:name="_Toc28584"/>
      <w:r>
        <w:rPr>
          <w:rFonts w:hint="eastAsia" w:ascii="宋体" w:hAnsi="宋体" w:cs="宋体"/>
          <w:b/>
          <w:sz w:val="28"/>
          <w:szCs w:val="28"/>
        </w:rPr>
        <w:t>第三章  投标人须知</w:t>
      </w:r>
      <w:bookmarkEnd w:id="30"/>
      <w:bookmarkEnd w:id="31"/>
      <w:bookmarkEnd w:id="32"/>
    </w:p>
    <w:p w14:paraId="19E4E23E">
      <w:pPr>
        <w:snapToGrid w:val="0"/>
        <w:spacing w:line="276" w:lineRule="auto"/>
        <w:jc w:val="center"/>
        <w:outlineLvl w:val="1"/>
        <w:rPr>
          <w:rFonts w:ascii="宋体" w:hAnsi="宋体" w:cs="宋体"/>
          <w:b/>
          <w:szCs w:val="21"/>
        </w:rPr>
      </w:pPr>
      <w:bookmarkStart w:id="33" w:name="_Toc28163"/>
      <w:r>
        <w:rPr>
          <w:rFonts w:hint="eastAsia" w:ascii="宋体" w:hAnsi="宋体" w:cs="宋体"/>
          <w:b/>
          <w:szCs w:val="21"/>
        </w:rPr>
        <w:t>前附表</w:t>
      </w:r>
      <w:bookmarkEnd w:id="33"/>
    </w:p>
    <w:tbl>
      <w:tblPr>
        <w:tblStyle w:val="32"/>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526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CE58A0">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序号</w:t>
            </w:r>
          </w:p>
        </w:tc>
        <w:tc>
          <w:tcPr>
            <w:tcW w:w="9413" w:type="dxa"/>
            <w:gridSpan w:val="2"/>
            <w:shd w:val="clear" w:color="auto" w:fill="E0E0E0"/>
            <w:noWrap/>
            <w:vAlign w:val="center"/>
          </w:tcPr>
          <w:p w14:paraId="2489A7DA">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内容说明及要求</w:t>
            </w:r>
          </w:p>
        </w:tc>
      </w:tr>
      <w:tr w14:paraId="547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7142187F">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1</w:t>
            </w:r>
          </w:p>
        </w:tc>
        <w:tc>
          <w:tcPr>
            <w:tcW w:w="1546" w:type="dxa"/>
            <w:shd w:val="clear" w:color="auto" w:fill="E0E0E0"/>
            <w:noWrap/>
            <w:vAlign w:val="center"/>
          </w:tcPr>
          <w:p w14:paraId="74CA58CF">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项目名称</w:t>
            </w:r>
          </w:p>
        </w:tc>
        <w:tc>
          <w:tcPr>
            <w:tcW w:w="7853" w:type="dxa"/>
            <w:shd w:val="clear" w:color="auto" w:fill="auto"/>
            <w:noWrap/>
            <w:vAlign w:val="center"/>
          </w:tcPr>
          <w:p w14:paraId="1620C5D7">
            <w:pPr>
              <w:keepNext w:val="0"/>
              <w:keepLines w:val="0"/>
              <w:suppressLineNumbers w:val="0"/>
              <w:spacing w:before="0" w:beforeAutospacing="0" w:after="0" w:afterAutospacing="0" w:line="30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岱山县人民法院岱西人民法庭审判业务用房数字化法庭建设项目</w:t>
            </w:r>
          </w:p>
        </w:tc>
      </w:tr>
      <w:tr w14:paraId="2A1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E4B7388">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2</w:t>
            </w:r>
          </w:p>
        </w:tc>
        <w:tc>
          <w:tcPr>
            <w:tcW w:w="1546" w:type="dxa"/>
            <w:shd w:val="clear" w:color="auto" w:fill="E0E0E0"/>
            <w:noWrap/>
            <w:vAlign w:val="center"/>
          </w:tcPr>
          <w:p w14:paraId="09EA6CF7">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采购人名称</w:t>
            </w:r>
          </w:p>
        </w:tc>
        <w:tc>
          <w:tcPr>
            <w:tcW w:w="7853" w:type="dxa"/>
            <w:shd w:val="clear" w:color="auto" w:fill="auto"/>
            <w:noWrap/>
            <w:vAlign w:val="center"/>
          </w:tcPr>
          <w:p w14:paraId="77885414">
            <w:pPr>
              <w:keepNext w:val="0"/>
              <w:keepLines w:val="0"/>
              <w:suppressLineNumbers w:val="0"/>
              <w:spacing w:before="0" w:beforeAutospacing="0" w:after="0" w:afterAutospacing="0" w:line="30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岱山县人民法院</w:t>
            </w:r>
          </w:p>
        </w:tc>
      </w:tr>
      <w:tr w14:paraId="385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CE75482">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3</w:t>
            </w:r>
          </w:p>
        </w:tc>
        <w:tc>
          <w:tcPr>
            <w:tcW w:w="1546" w:type="dxa"/>
            <w:shd w:val="clear" w:color="auto" w:fill="E0E0E0"/>
            <w:noWrap/>
            <w:vAlign w:val="center"/>
          </w:tcPr>
          <w:p w14:paraId="32E91BB0">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预算金额</w:t>
            </w:r>
          </w:p>
        </w:tc>
        <w:tc>
          <w:tcPr>
            <w:tcW w:w="7853" w:type="dxa"/>
            <w:shd w:val="clear" w:color="auto" w:fill="auto"/>
            <w:noWrap/>
            <w:vAlign w:val="center"/>
          </w:tcPr>
          <w:p w14:paraId="3A2A1317">
            <w:pPr>
              <w:keepNext w:val="0"/>
              <w:keepLines w:val="0"/>
              <w:suppressLineNumbers w:val="0"/>
              <w:spacing w:before="0" w:beforeAutospacing="0" w:after="0" w:afterAutospacing="0" w:line="300" w:lineRule="auto"/>
              <w:ind w:left="0" w:right="0"/>
              <w:rPr>
                <w:rFonts w:hint="eastAsia" w:ascii="宋体" w:hAnsi="宋体" w:eastAsia="宋体" w:cs="宋体"/>
                <w:szCs w:val="21"/>
                <w:lang w:val="en-US" w:eastAsia="zh-CN"/>
              </w:rPr>
            </w:pPr>
            <w:r>
              <w:rPr>
                <w:rFonts w:hint="default" w:ascii="宋体" w:hAnsi="宋体" w:cs="宋体"/>
                <w:szCs w:val="21"/>
                <w:lang w:val="en-US"/>
              </w:rPr>
              <w:t>1213000</w:t>
            </w:r>
            <w:r>
              <w:rPr>
                <w:rFonts w:hint="eastAsia" w:ascii="宋体" w:hAnsi="宋体" w:cs="宋体"/>
                <w:szCs w:val="21"/>
                <w:lang w:val="en-US" w:eastAsia="zh-CN"/>
              </w:rPr>
              <w:t>元</w:t>
            </w:r>
          </w:p>
        </w:tc>
      </w:tr>
      <w:tr w14:paraId="379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AA2330">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4</w:t>
            </w:r>
          </w:p>
        </w:tc>
        <w:tc>
          <w:tcPr>
            <w:tcW w:w="1546" w:type="dxa"/>
            <w:shd w:val="clear" w:color="auto" w:fill="E0E0E0"/>
            <w:noWrap/>
            <w:vAlign w:val="center"/>
          </w:tcPr>
          <w:p w14:paraId="786376E8">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采购内容</w:t>
            </w:r>
          </w:p>
        </w:tc>
        <w:tc>
          <w:tcPr>
            <w:tcW w:w="7853" w:type="dxa"/>
            <w:shd w:val="clear" w:color="auto" w:fill="auto"/>
            <w:noWrap/>
            <w:vAlign w:val="center"/>
          </w:tcPr>
          <w:p w14:paraId="70E74642">
            <w:pPr>
              <w:keepNext w:val="0"/>
              <w:keepLines w:val="0"/>
              <w:suppressLineNumbers w:val="0"/>
              <w:spacing w:before="0" w:beforeAutospacing="0" w:after="0" w:afterAutospacing="0" w:line="300" w:lineRule="auto"/>
              <w:ind w:left="0" w:right="0"/>
              <w:rPr>
                <w:rFonts w:hint="default" w:ascii="宋体" w:hAnsi="宋体"/>
                <w:bCs/>
                <w:szCs w:val="21"/>
              </w:rPr>
            </w:pPr>
            <w:r>
              <w:rPr>
                <w:rFonts w:hint="eastAsia" w:ascii="宋体" w:hAnsi="宋体" w:eastAsia="宋体" w:cs="宋体"/>
                <w:szCs w:val="21"/>
                <w:lang w:eastAsia="zh-CN"/>
              </w:rPr>
              <w:t>审判业务用房数字化法庭建设</w:t>
            </w:r>
          </w:p>
        </w:tc>
      </w:tr>
      <w:tr w14:paraId="796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377AB3E">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5</w:t>
            </w:r>
          </w:p>
        </w:tc>
        <w:tc>
          <w:tcPr>
            <w:tcW w:w="1546" w:type="dxa"/>
            <w:shd w:val="clear" w:color="auto" w:fill="E0E0E0"/>
            <w:noWrap/>
            <w:vAlign w:val="center"/>
          </w:tcPr>
          <w:p w14:paraId="4FD2A114">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highlight w:val="none"/>
                <w:lang w:val="en-US" w:eastAsia="zh-CN"/>
              </w:rPr>
            </w:pPr>
            <w:r>
              <w:rPr>
                <w:rFonts w:hint="eastAsia" w:ascii="宋体" w:hAnsi="宋体" w:eastAsia="宋体" w:cs="宋体"/>
                <w:b/>
                <w:bCs/>
                <w:sz w:val="21"/>
                <w:szCs w:val="21"/>
                <w:highlight w:val="none"/>
              </w:rPr>
              <w:t>工期</w:t>
            </w:r>
            <w:r>
              <w:rPr>
                <w:rFonts w:hint="eastAsia" w:ascii="宋体" w:hAnsi="宋体" w:cs="宋体"/>
                <w:b/>
                <w:bCs/>
                <w:sz w:val="21"/>
                <w:szCs w:val="21"/>
                <w:highlight w:val="none"/>
                <w:lang w:val="en-US" w:eastAsia="zh-CN"/>
              </w:rPr>
              <w:t>要求</w:t>
            </w:r>
          </w:p>
        </w:tc>
        <w:tc>
          <w:tcPr>
            <w:tcW w:w="7853" w:type="dxa"/>
            <w:shd w:val="clear" w:color="auto" w:fill="auto"/>
            <w:noWrap/>
            <w:vAlign w:val="center"/>
          </w:tcPr>
          <w:p w14:paraId="32C6B6FF">
            <w:pPr>
              <w:keepNext w:val="0"/>
              <w:keepLines w:val="0"/>
              <w:suppressLineNumbers w:val="0"/>
              <w:spacing w:before="0" w:beforeAutospacing="0" w:after="0" w:afterAutospacing="0" w:line="300" w:lineRule="auto"/>
              <w:ind w:left="0" w:right="0"/>
              <w:rPr>
                <w:rFonts w:hint="eastAsia" w:ascii="宋体" w:hAnsi="宋体" w:eastAsia="宋体" w:cs="宋体"/>
                <w:szCs w:val="21"/>
              </w:rPr>
            </w:pPr>
            <w:r>
              <w:rPr>
                <w:rFonts w:hint="eastAsia" w:ascii="宋体" w:hAnsi="宋体" w:cs="宋体"/>
                <w:sz w:val="21"/>
                <w:szCs w:val="21"/>
                <w:highlight w:val="none"/>
              </w:rPr>
              <w:t>合同</w:t>
            </w:r>
            <w:r>
              <w:rPr>
                <w:rFonts w:hint="eastAsia" w:ascii="宋体" w:hAnsi="宋体"/>
                <w:sz w:val="21"/>
                <w:szCs w:val="21"/>
                <w:highlight w:val="none"/>
              </w:rPr>
              <w:t>签订后</w:t>
            </w:r>
            <w:r>
              <w:rPr>
                <w:rFonts w:hint="eastAsia" w:ascii="宋体" w:hAnsi="宋体"/>
                <w:sz w:val="21"/>
                <w:szCs w:val="21"/>
                <w:highlight w:val="none"/>
                <w:lang w:val="en-US" w:eastAsia="zh-CN"/>
              </w:rPr>
              <w:t>45</w:t>
            </w:r>
            <w:r>
              <w:rPr>
                <w:rFonts w:hint="eastAsia" w:ascii="宋体" w:hAnsi="宋体"/>
                <w:sz w:val="21"/>
                <w:szCs w:val="21"/>
                <w:highlight w:val="none"/>
              </w:rPr>
              <w:t>天内供货安装完</w:t>
            </w:r>
            <w:r>
              <w:rPr>
                <w:rFonts w:hint="eastAsia" w:ascii="宋体" w:hAnsi="宋体"/>
                <w:sz w:val="21"/>
                <w:szCs w:val="21"/>
                <w:highlight w:val="none"/>
                <w:lang w:val="en-US" w:eastAsia="zh-CN"/>
              </w:rPr>
              <w:t>成并进行验收，</w:t>
            </w:r>
            <w:r>
              <w:rPr>
                <w:rFonts w:hint="eastAsia" w:ascii="宋体" w:hAnsi="宋体"/>
                <w:sz w:val="21"/>
                <w:szCs w:val="21"/>
                <w:highlight w:val="none"/>
              </w:rPr>
              <w:t>验收合格后交付</w:t>
            </w:r>
          </w:p>
        </w:tc>
      </w:tr>
      <w:tr w14:paraId="607D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C3311B9">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6</w:t>
            </w:r>
          </w:p>
        </w:tc>
        <w:tc>
          <w:tcPr>
            <w:tcW w:w="1546" w:type="dxa"/>
            <w:shd w:val="clear" w:color="auto" w:fill="E0E0E0"/>
            <w:noWrap/>
            <w:vAlign w:val="center"/>
          </w:tcPr>
          <w:p w14:paraId="30389F34">
            <w:pPr>
              <w:keepNext w:val="0"/>
              <w:keepLines w:val="0"/>
              <w:suppressLineNumbers w:val="0"/>
              <w:spacing w:before="0" w:beforeAutospacing="0" w:after="0" w:afterAutospacing="0" w:line="300" w:lineRule="auto"/>
              <w:ind w:left="0" w:right="0"/>
              <w:jc w:val="center"/>
              <w:rPr>
                <w:rFonts w:hint="default" w:ascii="宋体" w:hAnsi="宋体" w:cs="宋体"/>
                <w:b/>
                <w:szCs w:val="21"/>
                <w:highlight w:val="none"/>
              </w:rPr>
            </w:pPr>
            <w:r>
              <w:rPr>
                <w:rFonts w:hint="eastAsia" w:ascii="宋体" w:hAnsi="宋体" w:cs="宋体"/>
                <w:b/>
                <w:szCs w:val="21"/>
                <w:highlight w:val="none"/>
              </w:rPr>
              <w:t>付款方式</w:t>
            </w:r>
          </w:p>
        </w:tc>
        <w:tc>
          <w:tcPr>
            <w:tcW w:w="7853" w:type="dxa"/>
            <w:shd w:val="clear" w:color="auto" w:fill="auto"/>
            <w:noWrap/>
            <w:vAlign w:val="center"/>
          </w:tcPr>
          <w:p w14:paraId="77F0CA21">
            <w:pPr>
              <w:keepNext w:val="0"/>
              <w:keepLines w:val="0"/>
              <w:suppressLineNumbers w:val="0"/>
              <w:spacing w:before="0" w:beforeAutospacing="0" w:after="0" w:afterAutospacing="0" w:line="360" w:lineRule="auto"/>
              <w:ind w:left="0" w:right="0"/>
              <w:rPr>
                <w:rFonts w:hint="eastAsia" w:ascii="宋体" w:hAnsi="宋体" w:eastAsia="宋体" w:cs="宋体"/>
                <w:szCs w:val="21"/>
                <w:lang w:val="en-US" w:eastAsia="zh-CN"/>
              </w:rPr>
            </w:pPr>
            <w:r>
              <w:rPr>
                <w:rFonts w:hint="eastAsia" w:ascii="宋体" w:hAnsi="宋体" w:cs="宋体"/>
                <w:spacing w:val="-5"/>
                <w:kern w:val="0"/>
                <w:szCs w:val="21"/>
                <w:highlight w:val="none"/>
              </w:rPr>
              <w:t>合同签订后满足合同约定支付条件的，采购人自收到发票后7个工作日内支付合同总金额的</w:t>
            </w:r>
            <w:r>
              <w:rPr>
                <w:rFonts w:hint="eastAsia" w:ascii="宋体" w:hAnsi="宋体" w:cs="宋体"/>
                <w:spacing w:val="-5"/>
                <w:kern w:val="0"/>
                <w:szCs w:val="21"/>
                <w:highlight w:val="none"/>
                <w:lang w:val="en-US" w:eastAsia="zh-CN"/>
              </w:rPr>
              <w:t>50</w:t>
            </w:r>
            <w:r>
              <w:rPr>
                <w:rFonts w:hint="eastAsia" w:ascii="宋体" w:hAnsi="宋体" w:cs="宋体"/>
                <w:spacing w:val="-5"/>
                <w:kern w:val="0"/>
                <w:szCs w:val="21"/>
                <w:highlight w:val="none"/>
              </w:rPr>
              <w:t>%；设备到货后，采购人自收到发票后7个工作日内支付合同总金额的</w:t>
            </w:r>
            <w:r>
              <w:rPr>
                <w:rFonts w:hint="eastAsia" w:ascii="宋体" w:hAnsi="宋体" w:cs="宋体"/>
                <w:spacing w:val="-5"/>
                <w:kern w:val="0"/>
                <w:szCs w:val="21"/>
                <w:highlight w:val="none"/>
                <w:lang w:val="en-US" w:eastAsia="zh-CN"/>
              </w:rPr>
              <w:t>3</w:t>
            </w:r>
            <w:r>
              <w:rPr>
                <w:rFonts w:hint="eastAsia" w:ascii="宋体" w:hAnsi="宋体" w:cs="宋体"/>
                <w:spacing w:val="-5"/>
                <w:kern w:val="0"/>
                <w:szCs w:val="21"/>
                <w:highlight w:val="none"/>
              </w:rPr>
              <w:t>0%；项目通过终验后，采购人自收到发票后7个工作日内支付合同总金额的</w:t>
            </w:r>
            <w:r>
              <w:rPr>
                <w:rFonts w:hint="eastAsia" w:ascii="宋体" w:hAnsi="宋体" w:cs="宋体"/>
                <w:spacing w:val="-5"/>
                <w:kern w:val="0"/>
                <w:szCs w:val="21"/>
                <w:highlight w:val="none"/>
                <w:lang w:val="en-US" w:eastAsia="zh-CN"/>
              </w:rPr>
              <w:t>2</w:t>
            </w:r>
            <w:r>
              <w:rPr>
                <w:rFonts w:hint="eastAsia" w:ascii="宋体" w:hAnsi="宋体" w:cs="宋体"/>
                <w:spacing w:val="-5"/>
                <w:kern w:val="0"/>
                <w:szCs w:val="21"/>
                <w:highlight w:val="none"/>
              </w:rPr>
              <w:t>0%</w:t>
            </w:r>
            <w:r>
              <w:rPr>
                <w:rFonts w:hint="eastAsia" w:ascii="宋体" w:hAnsi="宋体" w:cs="宋体"/>
                <w:spacing w:val="-5"/>
                <w:kern w:val="0"/>
                <w:szCs w:val="21"/>
                <w:highlight w:val="none"/>
                <w:lang w:eastAsia="zh-CN"/>
              </w:rPr>
              <w:t>。</w:t>
            </w:r>
          </w:p>
        </w:tc>
      </w:tr>
      <w:tr w14:paraId="336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F1DEAB5">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7</w:t>
            </w:r>
          </w:p>
        </w:tc>
        <w:tc>
          <w:tcPr>
            <w:tcW w:w="1546" w:type="dxa"/>
            <w:shd w:val="clear" w:color="auto" w:fill="E0E0E0"/>
            <w:noWrap/>
            <w:vAlign w:val="center"/>
          </w:tcPr>
          <w:p w14:paraId="1E4A26BF">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投标有效期</w:t>
            </w:r>
          </w:p>
        </w:tc>
        <w:tc>
          <w:tcPr>
            <w:tcW w:w="7853" w:type="dxa"/>
            <w:shd w:val="clear" w:color="auto" w:fill="auto"/>
            <w:noWrap/>
            <w:vAlign w:val="center"/>
          </w:tcPr>
          <w:p w14:paraId="6D05CFAE">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744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CAA8D9">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8</w:t>
            </w:r>
          </w:p>
        </w:tc>
        <w:tc>
          <w:tcPr>
            <w:tcW w:w="1546" w:type="dxa"/>
            <w:shd w:val="clear" w:color="auto" w:fill="E0E0E0"/>
            <w:noWrap/>
            <w:vAlign w:val="center"/>
          </w:tcPr>
          <w:p w14:paraId="6EE60B5C">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评标办法</w:t>
            </w:r>
          </w:p>
        </w:tc>
        <w:tc>
          <w:tcPr>
            <w:tcW w:w="7853" w:type="dxa"/>
            <w:shd w:val="clear" w:color="auto" w:fill="auto"/>
            <w:noWrap/>
            <w:vAlign w:val="center"/>
          </w:tcPr>
          <w:p w14:paraId="0F2594F1">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综合评分法</w:t>
            </w:r>
          </w:p>
        </w:tc>
      </w:tr>
      <w:tr w14:paraId="5CCC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691D942">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9</w:t>
            </w:r>
          </w:p>
        </w:tc>
        <w:tc>
          <w:tcPr>
            <w:tcW w:w="1546" w:type="dxa"/>
            <w:shd w:val="clear" w:color="auto" w:fill="E0E0E0"/>
            <w:noWrap/>
            <w:vAlign w:val="center"/>
          </w:tcPr>
          <w:p w14:paraId="3500BC70">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投标报价</w:t>
            </w:r>
          </w:p>
          <w:p w14:paraId="42004BE5">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与相关费用</w:t>
            </w:r>
          </w:p>
        </w:tc>
        <w:tc>
          <w:tcPr>
            <w:tcW w:w="7853" w:type="dxa"/>
            <w:shd w:val="clear" w:color="auto" w:fill="auto"/>
            <w:noWrap/>
            <w:vAlign w:val="center"/>
          </w:tcPr>
          <w:p w14:paraId="1CAB7D22">
            <w:pPr>
              <w:keepNext w:val="0"/>
              <w:keepLines w:val="0"/>
              <w:numPr>
                <w:ilvl w:val="0"/>
                <w:numId w:val="0"/>
              </w:numPr>
              <w:suppressLineNumbers w:val="0"/>
              <w:spacing w:before="0" w:beforeAutospacing="0" w:after="0" w:afterAutospacing="0" w:line="300" w:lineRule="auto"/>
              <w:ind w:left="0" w:right="0"/>
              <w:rPr>
                <w:rFonts w:hint="default" w:ascii="宋体" w:hAnsi="宋体" w:cs="宋体"/>
                <w:szCs w:val="21"/>
                <w:lang w:val="zh-CN"/>
              </w:rPr>
            </w:pPr>
            <w:r>
              <w:rPr>
                <w:rFonts w:hint="default" w:ascii="宋体" w:hAnsi="宋体" w:eastAsia="宋体" w:cs="宋体"/>
                <w:kern w:val="2"/>
                <w:sz w:val="21"/>
                <w:szCs w:val="21"/>
                <w:lang w:val="zh-CN" w:eastAsia="zh-CN" w:bidi="ar-SA"/>
              </w:rPr>
              <w:t>1.</w:t>
            </w:r>
            <w:r>
              <w:rPr>
                <w:rFonts w:hint="eastAsia" w:ascii="宋体" w:hAnsi="宋体" w:cs="宋体"/>
                <w:szCs w:val="21"/>
                <w:lang w:val="zh-CN"/>
              </w:rPr>
              <w:t>投标人所投报的投标报价为投标人所能承受的整个项目的一次性最终最低合同总价，</w:t>
            </w:r>
            <w:r>
              <w:rPr>
                <w:rFonts w:hint="eastAsia" w:ascii="宋体" w:hAnsi="宋体" w:cs="宋体"/>
                <w:szCs w:val="21"/>
                <w:lang w:val="en-US" w:eastAsia="zh-CN"/>
              </w:rPr>
              <w:t>包括但不限于</w:t>
            </w:r>
            <w:r>
              <w:rPr>
                <w:rFonts w:hint="eastAsia" w:ascii="宋体" w:hAnsi="宋体" w:cs="宋体"/>
                <w:szCs w:val="21"/>
                <w:lang w:val="zh-CN"/>
              </w:rPr>
              <w:t>完成本项目工作内容所需的一切费用。合同总价不得超过本项目对应的</w:t>
            </w:r>
            <w:r>
              <w:rPr>
                <w:rFonts w:hint="eastAsia" w:ascii="宋体" w:hAnsi="宋体" w:cs="宋体"/>
                <w:szCs w:val="21"/>
              </w:rPr>
              <w:t>预算金额</w:t>
            </w:r>
            <w:r>
              <w:rPr>
                <w:rFonts w:hint="eastAsia" w:ascii="宋体" w:hAnsi="宋体" w:cs="宋体"/>
                <w:szCs w:val="21"/>
                <w:lang w:eastAsia="zh-CN"/>
              </w:rPr>
              <w:t>。</w:t>
            </w:r>
          </w:p>
          <w:p w14:paraId="39598E6A">
            <w:pPr>
              <w:keepNext w:val="0"/>
              <w:keepLines w:val="0"/>
              <w:suppressLineNumbers w:val="0"/>
              <w:spacing w:before="0" w:beforeAutospacing="0" w:after="0" w:afterAutospacing="0" w:line="300" w:lineRule="auto"/>
              <w:ind w:left="0" w:right="0"/>
              <w:rPr>
                <w:rFonts w:hint="default"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7777DFD4">
            <w:pPr>
              <w:keepNext w:val="0"/>
              <w:keepLines w:val="0"/>
              <w:suppressLineNumbers w:val="0"/>
              <w:spacing w:before="0" w:beforeAutospacing="0" w:after="0" w:afterAutospacing="0" w:line="300" w:lineRule="auto"/>
              <w:ind w:left="0" w:right="0"/>
              <w:rPr>
                <w:rFonts w:hint="default" w:ascii="宋体" w:hAnsi="宋体" w:cs="宋体"/>
                <w:szCs w:val="21"/>
                <w:highlight w:val="none"/>
                <w:lang w:val="zh-CN"/>
              </w:rPr>
            </w:pP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highlight w:val="none"/>
                <w:lang w:val="zh-CN"/>
              </w:rPr>
              <w:t>投标人应承担其参加本招标活动自身所发生的费用。</w:t>
            </w:r>
          </w:p>
          <w:p w14:paraId="652ED1A7">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4.中标人须缴纳招标代理服务费，招标代理服务收费标准金额为：</w:t>
            </w:r>
            <w:r>
              <w:rPr>
                <w:rFonts w:hint="eastAsia" w:ascii="宋体" w:hAnsi="宋体" w:eastAsia="宋体" w:cs="宋体"/>
                <w:sz w:val="21"/>
                <w:szCs w:val="21"/>
                <w:highlight w:val="none"/>
                <w:lang w:val="zh-CN"/>
              </w:rPr>
              <w:t>一次性收费</w:t>
            </w:r>
            <w:r>
              <w:rPr>
                <w:rFonts w:hint="eastAsia" w:ascii="宋体" w:hAnsi="宋体" w:cs="宋体"/>
                <w:sz w:val="21"/>
                <w:szCs w:val="21"/>
                <w:highlight w:val="none"/>
                <w:lang w:val="en-US" w:eastAsia="zh-CN"/>
              </w:rPr>
              <w:t>壹万玖仟叁佰元</w:t>
            </w:r>
            <w:r>
              <w:rPr>
                <w:rFonts w:hint="eastAsia" w:ascii="宋体" w:hAnsi="宋体" w:eastAsia="宋体" w:cs="宋体"/>
                <w:sz w:val="21"/>
                <w:szCs w:val="21"/>
                <w:highlight w:val="none"/>
                <w:lang w:val="zh-CN"/>
              </w:rPr>
              <w:t>整（¥</w:t>
            </w:r>
            <w:r>
              <w:rPr>
                <w:rFonts w:hint="eastAsia" w:ascii="宋体" w:hAnsi="宋体" w:cs="宋体"/>
                <w:sz w:val="21"/>
                <w:szCs w:val="21"/>
                <w:highlight w:val="none"/>
                <w:lang w:val="en-US" w:eastAsia="zh-CN"/>
              </w:rPr>
              <w:t>19300.00</w:t>
            </w: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w:t>
            </w:r>
            <w:r>
              <w:rPr>
                <w:rFonts w:hint="eastAsia" w:ascii="宋体" w:hAnsi="宋体" w:cs="宋体"/>
                <w:szCs w:val="21"/>
                <w:highlight w:val="none"/>
                <w:lang w:val="zh-CN"/>
              </w:rPr>
              <w:t>支付方式及时间为：中标通知书发出时一次性支付给招标代理机构。</w:t>
            </w:r>
          </w:p>
          <w:p w14:paraId="20BB841E">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highlight w:val="none"/>
              </w:rPr>
              <w:t>收款单位名称：中金招标有限责任公司舟山分</w:t>
            </w:r>
            <w:r>
              <w:rPr>
                <w:rFonts w:hint="eastAsia" w:ascii="宋体" w:hAnsi="宋体" w:cs="宋体"/>
                <w:szCs w:val="21"/>
              </w:rPr>
              <w:t>公司</w:t>
            </w:r>
          </w:p>
          <w:p w14:paraId="35BCE37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开户银行：中国建设银行股份有限公司舟山新城支行</w:t>
            </w:r>
          </w:p>
          <w:p w14:paraId="217F2EB9">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银行账号：3300 1706 2550 5300 3969</w:t>
            </w:r>
          </w:p>
          <w:p w14:paraId="4C82ACED">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5.中标、成交供应商放弃中标、成交资格导致重新采购的，承担支付代理费和专家评审费等费用在内的赔偿责任。</w:t>
            </w:r>
          </w:p>
        </w:tc>
      </w:tr>
      <w:tr w14:paraId="0A9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13A5A5C">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10</w:t>
            </w:r>
          </w:p>
        </w:tc>
        <w:tc>
          <w:tcPr>
            <w:tcW w:w="1546" w:type="dxa"/>
            <w:shd w:val="clear" w:color="auto" w:fill="E0E0E0"/>
            <w:noWrap/>
            <w:vAlign w:val="center"/>
          </w:tcPr>
          <w:p w14:paraId="23A9F086">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投标文件的组成</w:t>
            </w:r>
          </w:p>
        </w:tc>
        <w:tc>
          <w:tcPr>
            <w:tcW w:w="7853" w:type="dxa"/>
            <w:shd w:val="clear" w:color="auto" w:fill="auto"/>
            <w:noWrap/>
            <w:vAlign w:val="center"/>
          </w:tcPr>
          <w:p w14:paraId="2CF81920">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本项目实行网上投标。</w:t>
            </w:r>
          </w:p>
          <w:p w14:paraId="18FC886B">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投标人应准备电子投标文件、以介质存储的数据电文形式的备份投标文件：</w:t>
            </w:r>
          </w:p>
          <w:p w14:paraId="2750E1F4">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589D00D0">
            <w:pPr>
              <w:keepNext w:val="0"/>
              <w:keepLines w:val="0"/>
              <w:suppressLineNumbers w:val="0"/>
              <w:spacing w:before="0" w:beforeAutospacing="0" w:after="0" w:afterAutospacing="0" w:line="300" w:lineRule="auto"/>
              <w:ind w:left="0" w:right="0"/>
              <w:rPr>
                <w:rFonts w:hint="default"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14:paraId="2AE5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8479F6A">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11</w:t>
            </w:r>
          </w:p>
        </w:tc>
        <w:tc>
          <w:tcPr>
            <w:tcW w:w="1546" w:type="dxa"/>
            <w:shd w:val="clear" w:color="auto" w:fill="E0E0E0"/>
            <w:noWrap/>
            <w:vAlign w:val="center"/>
          </w:tcPr>
          <w:p w14:paraId="23F69F74">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开标地点</w:t>
            </w:r>
          </w:p>
        </w:tc>
        <w:tc>
          <w:tcPr>
            <w:tcW w:w="7853" w:type="dxa"/>
            <w:shd w:val="clear" w:color="auto" w:fill="auto"/>
            <w:noWrap/>
            <w:vAlign w:val="center"/>
          </w:tcPr>
          <w:p w14:paraId="666226F2">
            <w:pPr>
              <w:keepNext w:val="0"/>
              <w:keepLines w:val="0"/>
              <w:suppressLineNumbers w:val="0"/>
              <w:spacing w:before="0" w:beforeAutospacing="0" w:after="0" w:afterAutospacing="0" w:line="300" w:lineRule="auto"/>
              <w:ind w:left="0" w:right="0"/>
              <w:rPr>
                <w:rFonts w:hint="default" w:ascii="宋体" w:hAnsi="宋体" w:cs="宋体"/>
                <w:szCs w:val="21"/>
              </w:rPr>
            </w:pPr>
            <w:r>
              <w:rPr>
                <w:rFonts w:hint="default" w:ascii="宋体" w:hAnsi="宋体" w:cs="宋体"/>
                <w:szCs w:val="21"/>
              </w:rPr>
              <w:t>岱山县高亭镇星河路250号3楼（交通大楼裙楼3楼）</w:t>
            </w:r>
          </w:p>
        </w:tc>
      </w:tr>
      <w:tr w14:paraId="35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81744F">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12</w:t>
            </w:r>
          </w:p>
        </w:tc>
        <w:tc>
          <w:tcPr>
            <w:tcW w:w="1546" w:type="dxa"/>
            <w:shd w:val="clear" w:color="auto" w:fill="E0E0E0"/>
            <w:noWrap/>
            <w:vAlign w:val="center"/>
          </w:tcPr>
          <w:p w14:paraId="775FC9DE">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投标文件的递交</w:t>
            </w:r>
          </w:p>
        </w:tc>
        <w:tc>
          <w:tcPr>
            <w:tcW w:w="7853" w:type="dxa"/>
            <w:shd w:val="clear" w:color="auto" w:fill="auto"/>
            <w:noWrap/>
            <w:vAlign w:val="center"/>
          </w:tcPr>
          <w:p w14:paraId="08D28DEB">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E14BF2F">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w:t>
            </w:r>
            <w:r>
              <w:rPr>
                <w:rFonts w:hint="eastAsia" w:ascii="宋体" w:hAnsi="宋体" w:eastAsia="宋体" w:cs="宋体"/>
                <w:kern w:val="0"/>
                <w:sz w:val="21"/>
                <w:szCs w:val="21"/>
                <w:highlight w:val="none"/>
              </w:rPr>
              <w:t>联系人：联系人：</w:t>
            </w:r>
            <w:r>
              <w:rPr>
                <w:rFonts w:hint="eastAsia" w:ascii="宋体" w:hAnsi="宋体" w:eastAsia="宋体" w:cs="宋体"/>
                <w:kern w:val="0"/>
                <w:sz w:val="21"/>
                <w:szCs w:val="21"/>
                <w:highlight w:val="none"/>
                <w:lang w:val="en-US" w:eastAsia="zh-CN"/>
              </w:rPr>
              <w:t>张学睿</w:t>
            </w:r>
            <w:r>
              <w:rPr>
                <w:rFonts w:hint="eastAsia" w:ascii="宋体" w:hAnsi="宋体" w:eastAsia="宋体" w:cs="宋体"/>
                <w:kern w:val="0"/>
                <w:sz w:val="21"/>
                <w:szCs w:val="21"/>
                <w:highlight w:val="none"/>
              </w:rPr>
              <w:t>；联系方式：</w:t>
            </w:r>
            <w:r>
              <w:rPr>
                <w:rFonts w:hint="eastAsia" w:ascii="宋体" w:hAnsi="宋体" w:eastAsia="宋体" w:cs="宋体"/>
                <w:kern w:val="0"/>
                <w:sz w:val="21"/>
                <w:szCs w:val="21"/>
                <w:highlight w:val="none"/>
                <w:lang w:val="en-US" w:eastAsia="zh-CN"/>
              </w:rPr>
              <w:t>13758010405</w:t>
            </w:r>
            <w:r>
              <w:rPr>
                <w:rFonts w:hint="eastAsia" w:ascii="宋体" w:hAnsi="宋体" w:cs="宋体"/>
                <w:szCs w:val="21"/>
              </w:rPr>
              <w:t>）</w:t>
            </w:r>
          </w:p>
          <w:p w14:paraId="639C5586">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投标人递交备份投标文件时，如出现下列情况之一的，将被拒收：</w:t>
            </w:r>
          </w:p>
          <w:p w14:paraId="09970B1D">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1、未按规定密封或标记的投标文件；</w:t>
            </w:r>
          </w:p>
          <w:p w14:paraId="1D3815F2">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2、由于包装不妥，在送交途中严重破损或失散的；</w:t>
            </w:r>
          </w:p>
          <w:p w14:paraId="2D814BD8">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3、超过投标截止时间送达的。</w:t>
            </w:r>
          </w:p>
          <w:p w14:paraId="304ED2E2">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hint="default" w:ascii="宋体" w:hAnsi="宋体" w:cs="宋体"/>
                <w:szCs w:val="21"/>
              </w:rPr>
            </w:pPr>
            <w:r>
              <w:rPr>
                <w:rFonts w:hint="eastAsia" w:ascii="宋体" w:hAnsi="宋体" w:cs="宋体"/>
                <w:szCs w:val="21"/>
              </w:rPr>
              <w:t>4、仅提供备份投标文件的。</w:t>
            </w:r>
          </w:p>
          <w:p w14:paraId="06BFD9D4">
            <w:pPr>
              <w:keepNext w:val="0"/>
              <w:keepLines w:val="0"/>
              <w:suppressLineNumbers w:val="0"/>
              <w:spacing w:before="0" w:beforeAutospacing="0" w:after="0" w:afterAutospacing="0" w:line="300" w:lineRule="auto"/>
              <w:ind w:left="0" w:right="0"/>
              <w:rPr>
                <w:rFonts w:hint="default"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49F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8A8F0F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eastAsia="宋体" w:cs="宋体"/>
                <w:b/>
                <w:sz w:val="21"/>
                <w:szCs w:val="21"/>
                <w:highlight w:val="none"/>
                <w:lang w:val="en-US" w:eastAsia="zh-CN"/>
              </w:rPr>
              <w:t>13</w:t>
            </w:r>
          </w:p>
        </w:tc>
        <w:tc>
          <w:tcPr>
            <w:tcW w:w="1546" w:type="dxa"/>
            <w:shd w:val="clear" w:color="auto" w:fill="E0E0E0"/>
            <w:noWrap/>
            <w:vAlign w:val="center"/>
          </w:tcPr>
          <w:p w14:paraId="07B7A7E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eastAsia="宋体" w:cs="宋体"/>
                <w:b/>
                <w:sz w:val="21"/>
                <w:szCs w:val="21"/>
                <w:highlight w:val="none"/>
                <w:lang w:val="en-US" w:eastAsia="zh-CN"/>
              </w:rPr>
              <w:t>演示视频</w:t>
            </w:r>
          </w:p>
        </w:tc>
        <w:tc>
          <w:tcPr>
            <w:tcW w:w="7853" w:type="dxa"/>
            <w:shd w:val="clear" w:color="auto" w:fill="auto"/>
            <w:noWrap/>
            <w:vAlign w:val="center"/>
          </w:tcPr>
          <w:p w14:paraId="0DFB7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Cs w:val="21"/>
                <w:highlight w:val="none"/>
              </w:rPr>
            </w:pPr>
            <w:r>
              <w:rPr>
                <w:rFonts w:hint="eastAsia" w:ascii="宋体" w:hAnsi="宋体" w:eastAsia="宋体" w:cs="宋体"/>
                <w:kern w:val="0"/>
                <w:sz w:val="21"/>
                <w:szCs w:val="21"/>
                <w:highlight w:val="none"/>
              </w:rPr>
              <w:t>投标人将视频制作成U盘递交，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cs="宋体"/>
                <w:kern w:val="0"/>
                <w:sz w:val="21"/>
                <w:szCs w:val="21"/>
                <w:highlight w:val="none"/>
                <w:lang w:val="en-US" w:eastAsia="zh-CN"/>
              </w:rPr>
              <w:t>龚思铮</w:t>
            </w:r>
            <w:r>
              <w:rPr>
                <w:rFonts w:hint="eastAsia" w:ascii="宋体" w:hAnsi="宋体" w:eastAsia="宋体" w:cs="宋体"/>
                <w:kern w:val="0"/>
                <w:sz w:val="21"/>
                <w:szCs w:val="21"/>
                <w:highlight w:val="none"/>
              </w:rPr>
              <w:t>；联系方式：</w:t>
            </w:r>
            <w:r>
              <w:rPr>
                <w:rFonts w:hint="eastAsia" w:ascii="宋体" w:hAnsi="宋体" w:cs="宋体"/>
                <w:kern w:val="0"/>
                <w:sz w:val="21"/>
                <w:szCs w:val="21"/>
                <w:highlight w:val="none"/>
                <w:lang w:val="en-US" w:eastAsia="zh-CN"/>
              </w:rPr>
              <w:t>17377684037</w:t>
            </w:r>
            <w:r>
              <w:rPr>
                <w:rFonts w:hint="eastAsia" w:ascii="宋体" w:hAnsi="宋体" w:eastAsia="宋体" w:cs="宋体"/>
                <w:kern w:val="0"/>
                <w:sz w:val="21"/>
                <w:szCs w:val="21"/>
                <w:highlight w:val="none"/>
              </w:rPr>
              <w:t>）。</w:t>
            </w:r>
          </w:p>
        </w:tc>
      </w:tr>
      <w:tr w14:paraId="6C0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F7DE5A1">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1546" w:type="dxa"/>
            <w:shd w:val="clear" w:color="auto" w:fill="E0E0E0"/>
            <w:noWrap/>
            <w:vAlign w:val="center"/>
          </w:tcPr>
          <w:p w14:paraId="29F4E33F">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投标文件提交截止时间及开标时间</w:t>
            </w:r>
          </w:p>
        </w:tc>
        <w:tc>
          <w:tcPr>
            <w:tcW w:w="7853" w:type="dxa"/>
            <w:shd w:val="clear" w:color="auto" w:fill="auto"/>
            <w:noWrap/>
            <w:vAlign w:val="center"/>
          </w:tcPr>
          <w:p w14:paraId="30D1D7CF">
            <w:pPr>
              <w:keepNext w:val="0"/>
              <w:keepLines w:val="0"/>
              <w:suppressLineNumbers w:val="0"/>
              <w:spacing w:before="0" w:beforeAutospacing="0" w:after="0" w:afterAutospacing="0" w:line="300" w:lineRule="auto"/>
              <w:ind w:left="0" w:right="0"/>
              <w:jc w:val="left"/>
              <w:rPr>
                <w:rFonts w:hint="default" w:ascii="宋体" w:hAnsi="宋体"/>
                <w:b/>
                <w:szCs w:val="21"/>
              </w:rPr>
            </w:pPr>
            <w:r>
              <w:rPr>
                <w:rFonts w:hint="eastAsia" w:ascii="宋体" w:hAnsi="宋体"/>
                <w:b/>
                <w:bCs/>
                <w:szCs w:val="21"/>
              </w:rPr>
              <w:t>2025年</w:t>
            </w:r>
            <w:r>
              <w:rPr>
                <w:rFonts w:hint="eastAsia" w:ascii="宋体" w:hAnsi="宋体"/>
                <w:b/>
                <w:bCs/>
                <w:szCs w:val="21"/>
                <w:lang w:val="en-US" w:eastAsia="zh-CN"/>
              </w:rPr>
              <w:t>8</w:t>
            </w:r>
            <w:r>
              <w:rPr>
                <w:rFonts w:hint="eastAsia" w:ascii="宋体" w:hAnsi="宋体"/>
                <w:b/>
                <w:bCs/>
                <w:szCs w:val="21"/>
              </w:rPr>
              <w:t>月</w:t>
            </w:r>
            <w:r>
              <w:rPr>
                <w:rFonts w:hint="eastAsia" w:ascii="宋体" w:hAnsi="宋体"/>
                <w:b/>
                <w:bCs/>
                <w:szCs w:val="21"/>
                <w:lang w:val="en-US" w:eastAsia="zh-CN"/>
              </w:rPr>
              <w:t>1</w:t>
            </w:r>
            <w:r>
              <w:rPr>
                <w:rFonts w:hint="eastAsia" w:ascii="宋体" w:hAnsi="宋体"/>
                <w:b/>
                <w:bCs/>
                <w:szCs w:val="21"/>
              </w:rPr>
              <w:t>日</w:t>
            </w:r>
            <w:r>
              <w:rPr>
                <w:rFonts w:hint="eastAsia" w:ascii="宋体" w:hAnsi="宋体"/>
                <w:b/>
                <w:bCs/>
                <w:szCs w:val="21"/>
                <w:lang w:val="en-US" w:eastAsia="zh-CN"/>
              </w:rPr>
              <w:t>14</w:t>
            </w:r>
            <w:r>
              <w:rPr>
                <w:rFonts w:hint="eastAsia" w:ascii="宋体" w:hAnsi="宋体"/>
                <w:b/>
                <w:bCs/>
                <w:szCs w:val="21"/>
              </w:rPr>
              <w:t>:</w:t>
            </w:r>
            <w:r>
              <w:rPr>
                <w:rFonts w:hint="eastAsia" w:ascii="宋体" w:hAnsi="宋体"/>
                <w:b/>
                <w:bCs/>
                <w:szCs w:val="21"/>
                <w:lang w:val="en-US" w:eastAsia="zh-CN"/>
              </w:rPr>
              <w:t>45</w:t>
            </w:r>
            <w:r>
              <w:rPr>
                <w:rFonts w:hint="eastAsia" w:ascii="宋体" w:hAnsi="宋体"/>
                <w:b/>
                <w:bCs/>
                <w:szCs w:val="21"/>
              </w:rPr>
              <w:t>（北京时间）</w:t>
            </w:r>
          </w:p>
        </w:tc>
      </w:tr>
      <w:tr w14:paraId="0D0D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noWrap/>
            <w:vAlign w:val="center"/>
          </w:tcPr>
          <w:p w14:paraId="53398EEB">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1546" w:type="dxa"/>
            <w:vMerge w:val="restart"/>
            <w:shd w:val="clear" w:color="auto" w:fill="E0E0E0"/>
            <w:noWrap/>
            <w:vAlign w:val="center"/>
          </w:tcPr>
          <w:p w14:paraId="339013FD">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中小企业</w:t>
            </w:r>
          </w:p>
          <w:p w14:paraId="628E6F1C">
            <w:pPr>
              <w:keepNext w:val="0"/>
              <w:keepLines w:val="0"/>
              <w:suppressLineNumbers w:val="0"/>
              <w:spacing w:before="0" w:beforeAutospacing="0" w:after="0" w:afterAutospacing="0" w:line="300" w:lineRule="auto"/>
              <w:ind w:left="0" w:right="0"/>
              <w:jc w:val="center"/>
              <w:rPr>
                <w:rFonts w:hint="default" w:ascii="宋体" w:hAnsi="宋体" w:cs="宋体"/>
                <w:b/>
                <w:szCs w:val="21"/>
              </w:rPr>
            </w:pPr>
            <w:r>
              <w:rPr>
                <w:rFonts w:hint="eastAsia" w:ascii="宋体" w:hAnsi="宋体" w:cs="宋体"/>
                <w:b/>
                <w:szCs w:val="21"/>
              </w:rPr>
              <w:t>扶持政策</w:t>
            </w:r>
          </w:p>
        </w:tc>
        <w:tc>
          <w:tcPr>
            <w:tcW w:w="7853" w:type="dxa"/>
            <w:shd w:val="clear" w:color="auto" w:fill="auto"/>
            <w:noWrap/>
            <w:vAlign w:val="center"/>
          </w:tcPr>
          <w:p w14:paraId="292F32F9">
            <w:pPr>
              <w:keepNext w:val="0"/>
              <w:keepLines w:val="0"/>
              <w:suppressLineNumbers w:val="0"/>
              <w:spacing w:before="0" w:beforeAutospacing="0" w:after="0" w:afterAutospacing="0" w:line="300" w:lineRule="auto"/>
              <w:ind w:left="0" w:right="0"/>
              <w:jc w:val="left"/>
              <w:rPr>
                <w:rFonts w:hint="default" w:ascii="宋体" w:hAnsi="宋体" w:cs="宋体"/>
                <w:b/>
                <w:kern w:val="0"/>
                <w:szCs w:val="21"/>
              </w:rPr>
            </w:pPr>
            <w:r>
              <w:rPr>
                <w:rFonts w:hint="eastAsia" w:ascii="宋体" w:hAnsi="宋体" w:cs="宋体"/>
                <w:b/>
                <w:kern w:val="0"/>
                <w:szCs w:val="21"/>
              </w:rPr>
              <w:t>本项目非专门面向中小企业采购。</w:t>
            </w:r>
          </w:p>
        </w:tc>
      </w:tr>
      <w:tr w14:paraId="6D62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51CD9BEF">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1546" w:type="dxa"/>
            <w:vMerge w:val="continue"/>
            <w:shd w:val="clear" w:color="auto" w:fill="E0E0E0"/>
            <w:noWrap/>
            <w:vAlign w:val="center"/>
          </w:tcPr>
          <w:p w14:paraId="3B2C1B6C">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7853" w:type="dxa"/>
            <w:shd w:val="clear" w:color="auto" w:fill="auto"/>
            <w:noWrap/>
            <w:vAlign w:val="center"/>
          </w:tcPr>
          <w:p w14:paraId="18132A12">
            <w:pPr>
              <w:keepNext w:val="0"/>
              <w:keepLines w:val="0"/>
              <w:suppressLineNumbers w:val="0"/>
              <w:spacing w:before="0" w:beforeAutospacing="0" w:after="0" w:afterAutospacing="0" w:line="300" w:lineRule="auto"/>
              <w:ind w:left="0" w:right="0"/>
              <w:jc w:val="left"/>
              <w:rPr>
                <w:rFonts w:hint="default" w:ascii="宋体" w:hAnsi="宋体" w:cs="宋体"/>
                <w:b/>
                <w:kern w:val="0"/>
                <w:szCs w:val="21"/>
              </w:rPr>
            </w:pPr>
            <w:r>
              <w:rPr>
                <w:rFonts w:hint="eastAsia" w:ascii="宋体" w:hAnsi="宋体" w:cs="宋体"/>
                <w:b/>
                <w:kern w:val="0"/>
                <w:szCs w:val="21"/>
              </w:rPr>
              <w:t>本项目不接受联合体投标。</w:t>
            </w:r>
          </w:p>
        </w:tc>
      </w:tr>
      <w:tr w14:paraId="522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31D9B6A0">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1546" w:type="dxa"/>
            <w:vMerge w:val="continue"/>
            <w:shd w:val="clear" w:color="auto" w:fill="E0E0E0"/>
            <w:noWrap/>
            <w:vAlign w:val="center"/>
          </w:tcPr>
          <w:p w14:paraId="7D8B5531">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7853" w:type="dxa"/>
            <w:shd w:val="clear" w:color="auto" w:fill="auto"/>
            <w:noWrap/>
            <w:vAlign w:val="center"/>
          </w:tcPr>
          <w:p w14:paraId="37C53D8E">
            <w:pPr>
              <w:keepNext w:val="0"/>
              <w:keepLines w:val="0"/>
              <w:suppressLineNumbers w:val="0"/>
              <w:spacing w:before="0" w:beforeAutospacing="0" w:after="0" w:afterAutospacing="0" w:line="300" w:lineRule="auto"/>
              <w:ind w:left="0" w:right="0"/>
              <w:jc w:val="left"/>
              <w:rPr>
                <w:rFonts w:hint="default" w:ascii="宋体" w:hAnsi="宋体" w:cs="宋体"/>
                <w:b/>
                <w:kern w:val="0"/>
                <w:szCs w:val="21"/>
              </w:rPr>
            </w:pPr>
            <w:r>
              <w:rPr>
                <w:rFonts w:hint="eastAsia" w:ascii="宋体" w:hAnsi="宋体" w:cs="宋体"/>
                <w:b/>
                <w:kern w:val="0"/>
                <w:szCs w:val="21"/>
              </w:rPr>
              <w:t>本项目不允许分包、</w:t>
            </w:r>
            <w:r>
              <w:rPr>
                <w:rFonts w:hint="eastAsia" w:ascii="宋体" w:hAnsi="宋体" w:cs="宋体"/>
                <w:b/>
                <w:kern w:val="0"/>
                <w:szCs w:val="21"/>
                <w:lang w:val="en-US" w:eastAsia="zh-CN"/>
              </w:rPr>
              <w:t>转</w:t>
            </w:r>
            <w:r>
              <w:rPr>
                <w:rFonts w:hint="eastAsia" w:ascii="宋体" w:hAnsi="宋体" w:cs="宋体"/>
                <w:b/>
                <w:kern w:val="0"/>
                <w:szCs w:val="21"/>
              </w:rPr>
              <w:t>包。</w:t>
            </w:r>
          </w:p>
        </w:tc>
      </w:tr>
      <w:tr w14:paraId="6FD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6BC5B26C">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1546" w:type="dxa"/>
            <w:vMerge w:val="continue"/>
            <w:shd w:val="clear" w:color="auto" w:fill="E0E0E0"/>
            <w:noWrap/>
            <w:vAlign w:val="center"/>
          </w:tcPr>
          <w:p w14:paraId="1384AACA">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7853" w:type="dxa"/>
            <w:shd w:val="clear" w:color="auto" w:fill="auto"/>
            <w:noWrap/>
            <w:vAlign w:val="center"/>
          </w:tcPr>
          <w:p w14:paraId="5C54F090">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lang w:eastAsia="zh-CN"/>
              </w:rPr>
            </w:pPr>
            <w:r>
              <w:rPr>
                <w:rFonts w:hint="eastAsia" w:ascii="宋体" w:hAnsi="宋体" w:cs="宋体"/>
                <w:b/>
                <w:kern w:val="0"/>
                <w:szCs w:val="21"/>
              </w:rPr>
              <w:t>本项目采购标的对应的中小企业划分标准所属行业：</w:t>
            </w:r>
            <w:r>
              <w:rPr>
                <w:rFonts w:hint="eastAsia" w:ascii="宋体" w:hAnsi="宋体" w:cs="宋体"/>
                <w:b/>
                <w:kern w:val="0"/>
                <w:szCs w:val="21"/>
                <w:lang w:eastAsia="zh-CN"/>
              </w:rPr>
              <w:t>工业</w:t>
            </w:r>
          </w:p>
        </w:tc>
      </w:tr>
      <w:tr w14:paraId="46E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0E1AFBD">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1546" w:type="dxa"/>
            <w:vMerge w:val="continue"/>
            <w:shd w:val="clear" w:color="auto" w:fill="E0E0E0"/>
            <w:noWrap/>
            <w:vAlign w:val="center"/>
          </w:tcPr>
          <w:p w14:paraId="39EE534E">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7853" w:type="dxa"/>
            <w:shd w:val="clear" w:color="auto" w:fill="auto"/>
            <w:noWrap/>
            <w:vAlign w:val="center"/>
          </w:tcPr>
          <w:p w14:paraId="60E91587">
            <w:pPr>
              <w:keepNext w:val="0"/>
              <w:keepLines w:val="0"/>
              <w:suppressLineNumbers w:val="0"/>
              <w:spacing w:before="0" w:beforeAutospacing="0" w:after="0" w:afterAutospacing="0" w:line="300" w:lineRule="auto"/>
              <w:ind w:left="0" w:right="0"/>
              <w:jc w:val="left"/>
              <w:rPr>
                <w:rFonts w:hint="default" w:ascii="宋体" w:hAnsi="宋体" w:cs="宋体"/>
                <w:b/>
                <w:kern w:val="0"/>
                <w:szCs w:val="21"/>
              </w:rPr>
            </w:pPr>
            <w:r>
              <w:rPr>
                <w:rFonts w:hint="eastAsia" w:ascii="宋体" w:hAnsi="宋体" w:cs="宋体"/>
                <w:b/>
                <w:kern w:val="0"/>
                <w:szCs w:val="21"/>
              </w:rPr>
              <w:t>本项目为</w:t>
            </w:r>
            <w:r>
              <w:rPr>
                <w:rFonts w:hint="eastAsia" w:ascii="宋体" w:hAnsi="宋体" w:cs="宋体"/>
                <w:b/>
                <w:kern w:val="0"/>
                <w:szCs w:val="21"/>
                <w:lang w:val="en-US" w:eastAsia="zh-CN"/>
              </w:rPr>
              <w:t>货物</w:t>
            </w:r>
            <w:r>
              <w:rPr>
                <w:rFonts w:hint="eastAsia" w:ascii="宋体" w:hAnsi="宋体" w:cs="宋体"/>
                <w:b/>
                <w:kern w:val="0"/>
                <w:szCs w:val="21"/>
              </w:rPr>
              <w:t>类采购项目。</w:t>
            </w:r>
          </w:p>
        </w:tc>
      </w:tr>
      <w:tr w14:paraId="2C01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C84CB64">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1546" w:type="dxa"/>
            <w:vMerge w:val="continue"/>
            <w:shd w:val="clear" w:color="auto" w:fill="E0E0E0"/>
            <w:noWrap/>
            <w:vAlign w:val="center"/>
          </w:tcPr>
          <w:p w14:paraId="60DB6224">
            <w:pPr>
              <w:keepNext w:val="0"/>
              <w:keepLines w:val="0"/>
              <w:suppressLineNumbers w:val="0"/>
              <w:spacing w:before="0" w:beforeAutospacing="0" w:after="0" w:afterAutospacing="0" w:line="300" w:lineRule="auto"/>
              <w:ind w:left="0" w:right="0"/>
              <w:jc w:val="center"/>
              <w:rPr>
                <w:rFonts w:hint="default" w:ascii="宋体" w:hAnsi="宋体" w:cs="宋体"/>
                <w:b/>
                <w:szCs w:val="21"/>
              </w:rPr>
            </w:pPr>
          </w:p>
        </w:tc>
        <w:tc>
          <w:tcPr>
            <w:tcW w:w="7853" w:type="dxa"/>
            <w:shd w:val="clear" w:color="auto" w:fill="auto"/>
            <w:noWrap/>
            <w:vAlign w:val="center"/>
          </w:tcPr>
          <w:p w14:paraId="3DF5B8E4">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一、根据《政府采购促进中小企业发展管理办法》（财库[2020]46号）规定：</w:t>
            </w:r>
          </w:p>
          <w:p w14:paraId="1835B1EC">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357FF82">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符合中小企业划分标准的个体工商户，在政府采购活动中视同中小企业。</w:t>
            </w:r>
          </w:p>
          <w:p w14:paraId="4D60C9F7">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2.在政府采购活动中，供应商提供的货物、工程或者服务符合下列情形的，享受本办法规定的中小企业扶持政策：</w:t>
            </w:r>
          </w:p>
          <w:p w14:paraId="7FAB74C8">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 xml:space="preserve">（1）在货物采购项目中，货物由中小企业制造，即货物由中小企业生产且使用该中小企业商号或者注册商标； </w:t>
            </w:r>
          </w:p>
          <w:p w14:paraId="3874B3D0">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 xml:space="preserve">（2）在工程采购项目中，工程由中小企业承建，即工程施工单位为中小企业； </w:t>
            </w:r>
          </w:p>
          <w:p w14:paraId="44A22BEF">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 xml:space="preserve">（3）在服务采购项目中，服务由中小企业承接，即提供服务的人员为中小企业依照《中华人民共和国劳动合同法》订立劳动合同的从业人员。 </w:t>
            </w:r>
          </w:p>
          <w:p w14:paraId="5D820D5C">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在货物采购项目中，供应商提供的货物既有中小企业制造货物，也有大型企业制造货物的，不享受本办法规定的中小企业扶持政策。</w:t>
            </w:r>
          </w:p>
          <w:p w14:paraId="55E362E9">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2BBB99">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二、本项目中小企业扶持政策：</w:t>
            </w:r>
          </w:p>
          <w:p w14:paraId="7A462774">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1.【评审中价格扣除政策】根据相关政策，本项目对符合本办法规定的小微企业报价给予10%的扣除，用扣除后的价格参加评审。</w:t>
            </w:r>
          </w:p>
          <w:p w14:paraId="778FAB19">
            <w:pPr>
              <w:keepNext w:val="0"/>
              <w:keepLines w:val="0"/>
              <w:suppressLineNumbers w:val="0"/>
              <w:spacing w:before="0" w:beforeAutospacing="0" w:after="0" w:afterAutospacing="0" w:line="360" w:lineRule="auto"/>
              <w:ind w:left="0" w:right="0"/>
              <w:rPr>
                <w:rFonts w:hint="default" w:ascii="宋体" w:hAnsi="宋体" w:cs="宋体"/>
                <w:b/>
                <w:kern w:val="0"/>
                <w:szCs w:val="21"/>
                <w:highlight w:val="none"/>
              </w:rPr>
            </w:pPr>
            <w:r>
              <w:rPr>
                <w:rFonts w:hint="eastAsia" w:ascii="宋体" w:hAnsi="宋体" w:cs="宋体"/>
                <w:b/>
                <w:kern w:val="0"/>
                <w:szCs w:val="21"/>
                <w:highlight w:val="none"/>
              </w:rPr>
              <w:t>（1）小微企业须提供《中小企业声明函》，附在报价文件内，否则不享受评审中价格扣除政策；</w:t>
            </w:r>
          </w:p>
          <w:p w14:paraId="118F644E">
            <w:pPr>
              <w:keepNext w:val="0"/>
              <w:keepLines w:val="0"/>
              <w:suppressLineNumbers w:val="0"/>
              <w:spacing w:before="0" w:beforeAutospacing="0" w:after="0" w:afterAutospacing="0" w:line="360" w:lineRule="auto"/>
              <w:ind w:left="0" w:right="0"/>
              <w:rPr>
                <w:rFonts w:hint="default" w:ascii="宋体" w:hAnsi="宋体" w:cs="宋体"/>
                <w:b/>
                <w:kern w:val="0"/>
                <w:szCs w:val="21"/>
              </w:rPr>
            </w:pPr>
            <w:r>
              <w:rPr>
                <w:rFonts w:hint="eastAsia" w:ascii="宋体" w:hAnsi="宋体" w:cs="宋体"/>
                <w:b/>
                <w:kern w:val="0"/>
                <w:szCs w:val="21"/>
                <w:highlight w:val="none"/>
              </w:rPr>
              <w:t>（2）监狱企业须提供由省级以上监狱管理局、戒毒管理局（含新疆生产建设兵团）出具的属于监狱企业的证明文件，附在报价文件内，否则不享受评审中价格扣除政策；（3）残疾人福利性单位须提供《残疾人福利性单位声明函》，附在报价文件内，否则不享受评审中价格扣除政策。</w:t>
            </w:r>
          </w:p>
        </w:tc>
      </w:tr>
    </w:tbl>
    <w:p w14:paraId="6BE84F4D">
      <w:pPr>
        <w:snapToGrid w:val="0"/>
        <w:spacing w:line="276" w:lineRule="auto"/>
        <w:jc w:val="center"/>
        <w:rPr>
          <w:rFonts w:ascii="宋体" w:hAnsi="宋体" w:cs="宋体"/>
          <w:b/>
          <w:szCs w:val="21"/>
        </w:rPr>
      </w:pPr>
    </w:p>
    <w:p w14:paraId="75EE5482">
      <w:pPr>
        <w:rPr>
          <w:rFonts w:hint="eastAsia" w:ascii="宋体" w:hAnsi="宋体" w:cs="宋体"/>
          <w:b/>
          <w:szCs w:val="21"/>
        </w:rPr>
      </w:pPr>
      <w:bookmarkStart w:id="34" w:name="_Toc24672"/>
      <w:r>
        <w:rPr>
          <w:rFonts w:hint="eastAsia" w:ascii="宋体" w:hAnsi="宋体" w:cs="宋体"/>
          <w:b/>
          <w:szCs w:val="21"/>
        </w:rPr>
        <w:br w:type="page"/>
      </w:r>
    </w:p>
    <w:p w14:paraId="7CE83217">
      <w:pPr>
        <w:snapToGrid w:val="0"/>
        <w:spacing w:line="276" w:lineRule="auto"/>
        <w:jc w:val="center"/>
        <w:outlineLvl w:val="1"/>
        <w:rPr>
          <w:rFonts w:ascii="宋体" w:hAnsi="宋体" w:cs="宋体"/>
          <w:b/>
          <w:szCs w:val="21"/>
        </w:rPr>
      </w:pPr>
      <w:r>
        <w:rPr>
          <w:rFonts w:hint="eastAsia" w:ascii="宋体" w:hAnsi="宋体" w:cs="宋体"/>
          <w:b/>
          <w:szCs w:val="21"/>
        </w:rPr>
        <w:t>一、总  则</w:t>
      </w:r>
      <w:bookmarkEnd w:id="34"/>
    </w:p>
    <w:p w14:paraId="5F8E3373">
      <w:pPr>
        <w:pStyle w:val="15"/>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078BF3B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546EB5D1">
      <w:pPr>
        <w:snapToGrid w:val="0"/>
        <w:spacing w:line="360" w:lineRule="auto"/>
        <w:ind w:firstLine="422" w:firstLineChars="200"/>
        <w:jc w:val="left"/>
        <w:rPr>
          <w:rFonts w:ascii="宋体" w:hAnsi="宋体" w:cs="宋体"/>
          <w:b/>
          <w:szCs w:val="21"/>
        </w:rPr>
      </w:pPr>
      <w:r>
        <w:rPr>
          <w:rFonts w:hint="eastAsia" w:ascii="宋体" w:hAnsi="宋体" w:cs="宋体"/>
          <w:b/>
          <w:szCs w:val="21"/>
        </w:rPr>
        <w:t>（二）定义</w:t>
      </w:r>
    </w:p>
    <w:p w14:paraId="2280D5D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lang w:eastAsia="zh-CN"/>
        </w:rPr>
        <w:t>岱山县人民法院</w:t>
      </w:r>
      <w:r>
        <w:rPr>
          <w:rFonts w:hint="eastAsia" w:hAnsi="宋体" w:eastAsia="宋体" w:cs="宋体"/>
          <w:sz w:val="21"/>
          <w:szCs w:val="21"/>
        </w:rPr>
        <w:t>。</w:t>
      </w:r>
    </w:p>
    <w:p w14:paraId="5AC68CD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2、“采购代理机构”系指中金招标有限责任公司。</w:t>
      </w:r>
    </w:p>
    <w:p w14:paraId="045A0E8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3、“投标人”系指向采购代理机构提交投标文件的供应商。</w:t>
      </w:r>
    </w:p>
    <w:p w14:paraId="3AD6AA3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2B35FCD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457649F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w:t>
      </w:r>
      <w:r>
        <w:rPr>
          <w:rFonts w:hint="eastAsia" w:hAnsi="宋体" w:eastAsia="宋体" w:cs="宋体"/>
          <w:sz w:val="21"/>
          <w:szCs w:val="21"/>
          <w:lang w:eastAsia="zh-CN"/>
        </w:rPr>
        <w:t>及其他有关</w:t>
      </w:r>
      <w:r>
        <w:rPr>
          <w:rFonts w:hint="eastAsia" w:hAnsi="宋体" w:eastAsia="宋体" w:cs="宋体"/>
          <w:sz w:val="21"/>
          <w:szCs w:val="21"/>
        </w:rPr>
        <w:t>技术资料和材料。</w:t>
      </w:r>
    </w:p>
    <w:p w14:paraId="24202A8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7、“服务”系指招标文件规定投标人须承担的</w:t>
      </w:r>
      <w:r>
        <w:rPr>
          <w:rFonts w:hint="eastAsia" w:hAnsi="宋体" w:eastAsia="宋体" w:cs="宋体"/>
          <w:sz w:val="21"/>
          <w:szCs w:val="21"/>
          <w:highlight w:val="none"/>
        </w:rPr>
        <w:t>安装、调试</w:t>
      </w:r>
      <w:r>
        <w:rPr>
          <w:rFonts w:hint="eastAsia" w:hAnsi="宋体" w:eastAsia="宋体" w:cs="宋体"/>
          <w:sz w:val="21"/>
          <w:szCs w:val="21"/>
          <w:lang w:val="en-US" w:eastAsia="zh-CN"/>
        </w:rPr>
        <w:t>、</w:t>
      </w:r>
      <w:r>
        <w:rPr>
          <w:rFonts w:hint="eastAsia" w:hAnsi="宋体" w:eastAsia="宋体" w:cs="宋体"/>
          <w:sz w:val="21"/>
          <w:szCs w:val="21"/>
          <w:highlight w:val="none"/>
        </w:rPr>
        <w:t>校准、培训</w:t>
      </w:r>
      <w:r>
        <w:rPr>
          <w:rFonts w:hint="eastAsia" w:hAnsi="宋体" w:eastAsia="宋体" w:cs="宋体"/>
          <w:sz w:val="21"/>
          <w:szCs w:val="21"/>
        </w:rPr>
        <w:t>以及其他类似的义务。</w:t>
      </w:r>
    </w:p>
    <w:p w14:paraId="776A769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8、“项目”系指投标人按招标文件规定向采购人提供的产品和服务。</w:t>
      </w:r>
    </w:p>
    <w:p w14:paraId="7849384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9、“书面形式”包括信函、传真、快递、电报等。</w:t>
      </w:r>
    </w:p>
    <w:p w14:paraId="6EF6115D">
      <w:pPr>
        <w:pStyle w:val="15"/>
        <w:snapToGrid w:val="0"/>
        <w:spacing w:line="360" w:lineRule="auto"/>
        <w:ind w:firstLine="417" w:firstLineChars="198"/>
      </w:pPr>
      <w:r>
        <w:rPr>
          <w:rFonts w:hint="eastAsia" w:hAnsi="宋体" w:eastAsia="宋体" w:cs="宋体"/>
          <w:b/>
          <w:bCs/>
          <w:sz w:val="21"/>
          <w:szCs w:val="21"/>
        </w:rPr>
        <w:t>10、</w:t>
      </w:r>
      <w:r>
        <w:rPr>
          <w:rFonts w:hint="eastAsia" w:hAnsi="宋体" w:eastAsia="宋体" w:cs="宋体"/>
          <w:b/>
          <w:bCs/>
          <w:sz w:val="21"/>
          <w:szCs w:val="21"/>
          <w:lang w:val="en-GB"/>
        </w:rPr>
        <w:t>“▲”为本项目实质性</w:t>
      </w:r>
      <w:r>
        <w:rPr>
          <w:rFonts w:hint="eastAsia" w:hAnsi="宋体" w:eastAsia="宋体" w:cs="宋体"/>
          <w:b/>
          <w:bCs/>
          <w:sz w:val="21"/>
          <w:szCs w:val="21"/>
        </w:rPr>
        <w:t>条款</w:t>
      </w:r>
      <w:r>
        <w:rPr>
          <w:rFonts w:hint="eastAsia" w:hAnsi="宋体" w:eastAsia="宋体" w:cs="宋体"/>
          <w:b/>
          <w:bCs/>
          <w:sz w:val="21"/>
          <w:szCs w:val="21"/>
          <w:lang w:val="en-GB"/>
        </w:rPr>
        <w:t>，不允许出现负偏离，否则投标无效；“★”为重要</w:t>
      </w:r>
      <w:r>
        <w:rPr>
          <w:rFonts w:hint="eastAsia" w:hAnsi="宋体" w:eastAsia="宋体" w:cs="宋体"/>
          <w:b/>
          <w:bCs/>
          <w:sz w:val="21"/>
          <w:szCs w:val="21"/>
        </w:rPr>
        <w:t>条款。</w:t>
      </w:r>
    </w:p>
    <w:p w14:paraId="56713F63">
      <w:pPr>
        <w:snapToGrid w:val="0"/>
        <w:spacing w:line="360" w:lineRule="auto"/>
        <w:ind w:firstLine="422" w:firstLineChars="200"/>
        <w:jc w:val="left"/>
        <w:rPr>
          <w:rFonts w:ascii="宋体" w:hAnsi="宋体" w:cs="宋体"/>
          <w:b/>
          <w:szCs w:val="21"/>
        </w:rPr>
      </w:pPr>
      <w:r>
        <w:rPr>
          <w:rFonts w:hint="eastAsia" w:ascii="宋体" w:hAnsi="宋体" w:cs="宋体"/>
          <w:b/>
          <w:szCs w:val="21"/>
        </w:rPr>
        <w:t>（三）采购方式</w:t>
      </w:r>
    </w:p>
    <w:p w14:paraId="3466C06C">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50BA9DC6">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（四）预算金额</w:t>
      </w:r>
    </w:p>
    <w:p w14:paraId="77447545">
      <w:pPr>
        <w:snapToGrid w:val="0"/>
        <w:spacing w:line="360" w:lineRule="auto"/>
        <w:ind w:firstLine="422" w:firstLineChars="200"/>
        <w:jc w:val="left"/>
        <w:rPr>
          <w:rFonts w:ascii="宋体" w:hAnsi="宋体" w:cs="宋体"/>
          <w:b/>
          <w:szCs w:val="21"/>
        </w:rPr>
      </w:pPr>
      <w:r>
        <w:rPr>
          <w:rFonts w:hint="eastAsia" w:ascii="宋体" w:hAnsi="宋体" w:cs="宋体"/>
          <w:b/>
          <w:szCs w:val="21"/>
        </w:rPr>
        <w:t>1213000</w:t>
      </w:r>
      <w:r>
        <w:rPr>
          <w:rFonts w:hint="eastAsia" w:ascii="宋体" w:hAnsi="宋体" w:cs="宋体"/>
          <w:b/>
          <w:szCs w:val="21"/>
          <w:lang w:eastAsia="zh-CN"/>
        </w:rPr>
        <w:t>元</w:t>
      </w:r>
      <w:r>
        <w:rPr>
          <w:rFonts w:hint="eastAsia" w:ascii="宋体" w:hAnsi="宋体" w:cs="宋体"/>
          <w:b/>
          <w:szCs w:val="21"/>
        </w:rPr>
        <w:t>；超过作投标无效处理。</w:t>
      </w:r>
    </w:p>
    <w:p w14:paraId="1C45529D">
      <w:pPr>
        <w:snapToGrid w:val="0"/>
        <w:spacing w:line="360" w:lineRule="auto"/>
        <w:ind w:firstLine="422" w:firstLineChars="200"/>
        <w:jc w:val="left"/>
        <w:rPr>
          <w:rFonts w:ascii="宋体" w:hAnsi="宋体" w:cs="宋体"/>
          <w:b/>
          <w:szCs w:val="21"/>
        </w:rPr>
      </w:pPr>
      <w:r>
        <w:rPr>
          <w:rFonts w:hint="eastAsia" w:ascii="宋体" w:hAnsi="宋体" w:cs="宋体"/>
          <w:b/>
          <w:szCs w:val="21"/>
        </w:rPr>
        <w:t>（五）联合体投标</w:t>
      </w:r>
    </w:p>
    <w:p w14:paraId="3A334D40">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不接受联合体投标。</w:t>
      </w:r>
    </w:p>
    <w:p w14:paraId="53D19D84">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14:paraId="787FB59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68F98BFD">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14:paraId="12828D5D">
      <w:pPr>
        <w:snapToGrid w:val="0"/>
        <w:spacing w:line="360" w:lineRule="auto"/>
        <w:ind w:firstLine="422" w:firstLineChars="200"/>
        <w:jc w:val="left"/>
        <w:rPr>
          <w:rFonts w:ascii="宋体" w:hAnsi="宋体" w:cs="宋体"/>
          <w:b/>
          <w:szCs w:val="21"/>
        </w:rPr>
      </w:pPr>
      <w:r>
        <w:rPr>
          <w:rFonts w:hint="eastAsia" w:ascii="宋体" w:hAnsi="宋体" w:cs="宋体"/>
          <w:b/>
          <w:szCs w:val="21"/>
        </w:rPr>
        <w:t>（七）投标费用</w:t>
      </w:r>
    </w:p>
    <w:p w14:paraId="5AF4E1F5">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0CAECF50">
      <w:pPr>
        <w:pStyle w:val="15"/>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47C98AEA">
      <w:pPr>
        <w:pStyle w:val="15"/>
        <w:keepNext w:val="0"/>
        <w:keepLines w:val="0"/>
        <w:pageBreakBefore w:val="0"/>
        <w:widowControl w:val="0"/>
        <w:kinsoku/>
        <w:wordWrap/>
        <w:overflowPunct/>
        <w:topLinePunct w:val="0"/>
        <w:autoSpaceDE/>
        <w:autoSpaceDN/>
        <w:bidi w:val="0"/>
        <w:adjustRightInd/>
        <w:snapToGrid w:val="0"/>
        <w:spacing w:line="360" w:lineRule="auto"/>
        <w:ind w:left="420" w:leftChars="200" w:firstLine="420" w:firstLineChars="200"/>
        <w:textAlignment w:val="auto"/>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w:t>
      </w:r>
      <w:r>
        <w:rPr>
          <w:rFonts w:hint="eastAsia" w:hAnsi="宋体" w:eastAsia="宋体" w:cs="宋体"/>
          <w:kern w:val="0"/>
          <w:sz w:val="21"/>
          <w:szCs w:val="21"/>
          <w:lang w:val="en-US" w:eastAsia="zh-CN"/>
        </w:rPr>
        <w:t>5</w:t>
      </w:r>
      <w:r>
        <w:rPr>
          <w:rFonts w:hint="eastAsia" w:hAnsi="宋体" w:eastAsia="宋体" w:cs="宋体"/>
          <w:kern w:val="0"/>
          <w:sz w:val="21"/>
          <w:szCs w:val="21"/>
        </w:rPr>
        <w:t>年</w:t>
      </w:r>
      <w:r>
        <w:rPr>
          <w:rFonts w:hint="eastAsia" w:hAnsi="宋体" w:eastAsia="宋体" w:cs="宋体"/>
          <w:kern w:val="0"/>
          <w:sz w:val="21"/>
          <w:szCs w:val="21"/>
          <w:lang w:val="en-US" w:eastAsia="zh-CN"/>
        </w:rPr>
        <w:t>7月28</w:t>
      </w:r>
      <w:r>
        <w:rPr>
          <w:rFonts w:hint="eastAsia" w:hAnsi="宋体" w:eastAsia="宋体" w:cs="宋体"/>
          <w:kern w:val="0"/>
          <w:sz w:val="21"/>
          <w:szCs w:val="21"/>
        </w:rPr>
        <w:t>日</w:t>
      </w:r>
      <w:r>
        <w:rPr>
          <w:rFonts w:hint="eastAsia" w:hAnsi="宋体" w:eastAsia="宋体" w:cs="宋体"/>
          <w:kern w:val="0"/>
          <w:sz w:val="21"/>
          <w:szCs w:val="21"/>
          <w:lang w:val="en-US" w:eastAsia="zh-CN"/>
        </w:rPr>
        <w:t>17</w:t>
      </w:r>
      <w:r>
        <w:rPr>
          <w:rFonts w:hint="eastAsia" w:hAnsi="宋体" w:eastAsia="宋体" w:cs="宋体"/>
          <w:kern w:val="0"/>
          <w:sz w:val="21"/>
          <w:szCs w:val="21"/>
        </w:rPr>
        <w:t>：</w:t>
      </w:r>
      <w:r>
        <w:rPr>
          <w:rFonts w:hint="eastAsia" w:hAnsi="宋体" w:eastAsia="宋体" w:cs="宋体"/>
          <w:kern w:val="0"/>
          <w:sz w:val="21"/>
          <w:szCs w:val="21"/>
          <w:lang w:val="en-US" w:eastAsia="zh-CN"/>
        </w:rPr>
        <w:t>00</w:t>
      </w:r>
      <w:r>
        <w:rPr>
          <w:rFonts w:hint="eastAsia" w:hAnsi="宋体" w:eastAsia="宋体" w:cs="宋体"/>
          <w:kern w:val="0"/>
          <w:sz w:val="21"/>
          <w:szCs w:val="21"/>
        </w:rPr>
        <w:t>（北京时间）前，以书面形式要求采购人作出书面解释、澄清或者向采购人提出一次性书面质疑；采购人将组织答疑；答疑内容是招标文件的组成部分，并将以书面形式送达所有已依法获取采购文件的投标人。</w:t>
      </w:r>
    </w:p>
    <w:p w14:paraId="328A14D5">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06BA78ED">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104FBD11">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78D38C1D">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3CD1F1D3">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1480DC1E">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0B8FBD88">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437AC0E5">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5D7B469F">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34898DFA">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055DADF7">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C33D14F">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B00C92E">
      <w:pPr>
        <w:pStyle w:val="15"/>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469AF33">
      <w:pPr>
        <w:snapToGrid w:val="0"/>
        <w:spacing w:line="360" w:lineRule="auto"/>
        <w:ind w:firstLine="422" w:firstLineChars="200"/>
        <w:jc w:val="left"/>
        <w:rPr>
          <w:rFonts w:ascii="宋体" w:hAnsi="宋体" w:cs="宋体"/>
          <w:b/>
          <w:szCs w:val="21"/>
        </w:rPr>
      </w:pPr>
      <w:r>
        <w:rPr>
          <w:rFonts w:hint="eastAsia" w:ascii="宋体" w:hAnsi="宋体" w:cs="宋体"/>
          <w:b/>
          <w:szCs w:val="21"/>
        </w:rPr>
        <w:t>（九）信用记录：</w:t>
      </w:r>
    </w:p>
    <w:p w14:paraId="70DAC356">
      <w:pPr>
        <w:snapToGrid w:val="0"/>
        <w:spacing w:line="360" w:lineRule="auto"/>
        <w:ind w:firstLine="420" w:firstLineChars="200"/>
        <w:jc w:val="left"/>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75D1EE49">
      <w:pPr>
        <w:snapToGrid w:val="0"/>
        <w:spacing w:line="360" w:lineRule="auto"/>
        <w:ind w:firstLine="420" w:firstLineChars="200"/>
        <w:jc w:val="left"/>
        <w:rPr>
          <w:rFonts w:ascii="宋体" w:hAnsi="宋体" w:cs="宋体"/>
          <w:szCs w:val="21"/>
        </w:rPr>
      </w:pPr>
      <w:r>
        <w:rPr>
          <w:rFonts w:hint="eastAsia" w:ascii="宋体" w:hAnsi="宋体" w:cs="宋体"/>
          <w:szCs w:val="21"/>
        </w:rPr>
        <w:t>1、信用信息查询的截止时点：投标截止时间前查询；</w:t>
      </w:r>
    </w:p>
    <w:p w14:paraId="0085642E">
      <w:pPr>
        <w:snapToGrid w:val="0"/>
        <w:spacing w:line="360" w:lineRule="auto"/>
        <w:ind w:firstLine="420" w:firstLineChars="200"/>
        <w:jc w:val="left"/>
        <w:rPr>
          <w:rFonts w:ascii="宋体" w:hAnsi="宋体" w:cs="宋体"/>
          <w:szCs w:val="21"/>
        </w:rPr>
      </w:pPr>
      <w:r>
        <w:rPr>
          <w:rFonts w:hint="eastAsia" w:ascii="宋体" w:hAnsi="宋体" w:cs="宋体"/>
          <w:szCs w:val="21"/>
        </w:rPr>
        <w:t>2、查询渠道：</w:t>
      </w:r>
    </w:p>
    <w:p w14:paraId="536415B9">
      <w:pPr>
        <w:snapToGrid w:val="0"/>
        <w:spacing w:line="360" w:lineRule="auto"/>
        <w:ind w:firstLine="420" w:firstLineChars="200"/>
        <w:jc w:val="left"/>
        <w:rPr>
          <w:rFonts w:ascii="宋体" w:hAnsi="宋体" w:cs="宋体"/>
          <w:szCs w:val="21"/>
        </w:rPr>
      </w:pPr>
      <w:r>
        <w:rPr>
          <w:rFonts w:hint="eastAsia" w:ascii="宋体" w:hAnsi="宋体" w:cs="宋体"/>
          <w:szCs w:val="21"/>
        </w:rPr>
        <w:t>信用中国（www.creditchina.gov.cn）；</w:t>
      </w:r>
    </w:p>
    <w:p w14:paraId="7889ABC2">
      <w:pPr>
        <w:snapToGrid w:val="0"/>
        <w:spacing w:line="360" w:lineRule="auto"/>
        <w:ind w:firstLine="420" w:firstLineChars="200"/>
        <w:jc w:val="left"/>
        <w:rPr>
          <w:rFonts w:ascii="宋体" w:hAnsi="宋体" w:cs="宋体"/>
          <w:szCs w:val="21"/>
        </w:rPr>
      </w:pPr>
      <w:r>
        <w:rPr>
          <w:rFonts w:hint="eastAsia" w:ascii="宋体" w:hAnsi="宋体" w:cs="宋体"/>
          <w:szCs w:val="21"/>
        </w:rPr>
        <w:t>中国政府采购网（www.ccgp.gov.cn）；</w:t>
      </w:r>
    </w:p>
    <w:p w14:paraId="0F09E402">
      <w:pPr>
        <w:snapToGrid w:val="0"/>
        <w:spacing w:line="360" w:lineRule="auto"/>
        <w:ind w:firstLine="420" w:firstLineChars="200"/>
        <w:jc w:val="left"/>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378A1BEE">
      <w:pPr>
        <w:snapToGrid w:val="0"/>
        <w:spacing w:line="360" w:lineRule="auto"/>
        <w:ind w:firstLine="420" w:firstLineChars="200"/>
        <w:jc w:val="left"/>
        <w:rPr>
          <w:rFonts w:ascii="宋体" w:hAnsi="宋体" w:cs="宋体"/>
          <w:szCs w:val="21"/>
        </w:rPr>
      </w:pPr>
      <w:r>
        <w:rPr>
          <w:rFonts w:hint="eastAsia" w:ascii="宋体" w:hAnsi="宋体" w:cs="宋体"/>
          <w:szCs w:val="21"/>
        </w:rPr>
        <w:t>4、信用信息的使用规则：投标人存在不良信用记录的，其投标将被作为无效投标被拒绝。</w:t>
      </w:r>
    </w:p>
    <w:p w14:paraId="3833860C">
      <w:pPr>
        <w:snapToGrid w:val="0"/>
        <w:spacing w:line="360" w:lineRule="auto"/>
        <w:ind w:firstLine="420" w:firstLineChars="200"/>
        <w:jc w:val="left"/>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757F4D98">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（十）信贷政策</w:t>
      </w:r>
    </w:p>
    <w:p w14:paraId="57945027">
      <w:pPr>
        <w:snapToGrid w:val="0"/>
        <w:spacing w:line="360" w:lineRule="auto"/>
        <w:ind w:firstLine="420" w:firstLineChars="200"/>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DB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5CD8FC48">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舟山市政府采购信用融资合作银行</w:t>
            </w:r>
          </w:p>
        </w:tc>
      </w:tr>
      <w:tr w14:paraId="3D7C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4B3A9398">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银行名称</w:t>
            </w:r>
          </w:p>
        </w:tc>
        <w:tc>
          <w:tcPr>
            <w:tcW w:w="3975" w:type="dxa"/>
            <w:noWrap/>
            <w:vAlign w:val="center"/>
          </w:tcPr>
          <w:p w14:paraId="6EE20679">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各银行介绍的产品特点</w:t>
            </w:r>
          </w:p>
        </w:tc>
        <w:tc>
          <w:tcPr>
            <w:tcW w:w="2220" w:type="dxa"/>
            <w:noWrap/>
            <w:vAlign w:val="center"/>
          </w:tcPr>
          <w:p w14:paraId="77C5C4BE">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经办人</w:t>
            </w:r>
          </w:p>
        </w:tc>
        <w:tc>
          <w:tcPr>
            <w:tcW w:w="1908" w:type="dxa"/>
            <w:noWrap/>
            <w:vAlign w:val="center"/>
          </w:tcPr>
          <w:p w14:paraId="025241A5">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联系方式</w:t>
            </w:r>
          </w:p>
        </w:tc>
      </w:tr>
      <w:tr w14:paraId="4A41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5C40F5AA">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中国工商银行股份有限公司舟山分行</w:t>
            </w:r>
          </w:p>
        </w:tc>
        <w:tc>
          <w:tcPr>
            <w:tcW w:w="3975" w:type="dxa"/>
            <w:noWrap/>
          </w:tcPr>
          <w:p w14:paraId="4A3B9F13">
            <w:pPr>
              <w:keepNext w:val="0"/>
              <w:keepLines w:val="0"/>
              <w:numPr>
                <w:ilvl w:val="0"/>
                <w:numId w:val="2"/>
              </w:numPr>
              <w:suppressLineNumbers w:val="0"/>
              <w:spacing w:before="0" w:beforeAutospacing="0" w:after="0" w:afterAutospacing="0"/>
              <w:ind w:left="0" w:right="0"/>
              <w:contextualSpacing/>
              <w:rPr>
                <w:rFonts w:hint="default"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BB877F1">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cs="仿宋_GB2312"/>
                <w:szCs w:val="21"/>
              </w:rPr>
              <w:t>3.担保方式灵活，以政府采购合同进行融资，无需另外抵押。</w:t>
            </w:r>
          </w:p>
        </w:tc>
        <w:tc>
          <w:tcPr>
            <w:tcW w:w="2220" w:type="dxa"/>
            <w:noWrap/>
            <w:vAlign w:val="center"/>
          </w:tcPr>
          <w:p w14:paraId="04662CB8">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柳超颖</w:t>
            </w:r>
          </w:p>
        </w:tc>
        <w:tc>
          <w:tcPr>
            <w:tcW w:w="1908" w:type="dxa"/>
            <w:noWrap/>
            <w:vAlign w:val="center"/>
          </w:tcPr>
          <w:p w14:paraId="3144B3B7">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0580-2166242, 15858076468</w:t>
            </w:r>
          </w:p>
        </w:tc>
      </w:tr>
      <w:tr w14:paraId="717A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B29B7B9">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中国建设银行股份有限公司舟山分行</w:t>
            </w:r>
          </w:p>
        </w:tc>
        <w:tc>
          <w:tcPr>
            <w:tcW w:w="3975" w:type="dxa"/>
            <w:noWrap/>
          </w:tcPr>
          <w:p w14:paraId="4F4A79D1">
            <w:pPr>
              <w:keepNext w:val="0"/>
              <w:keepLines w:val="0"/>
              <w:numPr>
                <w:ilvl w:val="0"/>
                <w:numId w:val="3"/>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快速便捷：全流程线上操作，通过浙江省政府采购网数据审核信用额度，建行供应链平台快速放款。</w:t>
            </w:r>
          </w:p>
          <w:p w14:paraId="23118714">
            <w:pPr>
              <w:keepNext w:val="0"/>
              <w:keepLines w:val="0"/>
              <w:numPr>
                <w:ilvl w:val="0"/>
                <w:numId w:val="3"/>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申请额度高：单笔融资额度最高可达政府采购合同金额的90%，单户额度最高可达3000万。</w:t>
            </w:r>
          </w:p>
          <w:p w14:paraId="3F83D791">
            <w:pPr>
              <w:keepNext w:val="0"/>
              <w:keepLines w:val="0"/>
              <w:numPr>
                <w:ilvl w:val="0"/>
                <w:numId w:val="3"/>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无需额外抵押：以浙江省政府采购网备案公示的政府采购合同进行融资，无需额外抵押担保。</w:t>
            </w:r>
          </w:p>
          <w:p w14:paraId="3DBA7459">
            <w:pPr>
              <w:keepNext w:val="0"/>
              <w:keepLines w:val="0"/>
              <w:numPr>
                <w:ilvl w:val="0"/>
                <w:numId w:val="3"/>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利率优惠：给予流动资金贷款最优惠利率。</w:t>
            </w:r>
          </w:p>
        </w:tc>
        <w:tc>
          <w:tcPr>
            <w:tcW w:w="2220" w:type="dxa"/>
            <w:noWrap/>
            <w:vAlign w:val="center"/>
          </w:tcPr>
          <w:p w14:paraId="6A99918C">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普陀片区：蔡妮妮</w:t>
            </w:r>
          </w:p>
          <w:p w14:paraId="7A3EDFF6">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定海片区：杨莹</w:t>
            </w:r>
          </w:p>
          <w:p w14:paraId="621E93E4">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自贸区片区：方晓</w:t>
            </w:r>
          </w:p>
        </w:tc>
        <w:tc>
          <w:tcPr>
            <w:tcW w:w="1908" w:type="dxa"/>
            <w:noWrap/>
            <w:vAlign w:val="center"/>
          </w:tcPr>
          <w:p w14:paraId="2261F858">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普陀片区：13957201791</w:t>
            </w:r>
          </w:p>
          <w:p w14:paraId="768CF0D2">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定海片区：13655803997</w:t>
            </w:r>
          </w:p>
          <w:p w14:paraId="564C1D26">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自贸区片区：13587086324</w:t>
            </w:r>
          </w:p>
        </w:tc>
      </w:tr>
      <w:tr w14:paraId="767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4C0AEA79">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杭州银行股份有限公司舟山市分行</w:t>
            </w:r>
          </w:p>
        </w:tc>
        <w:tc>
          <w:tcPr>
            <w:tcW w:w="3975" w:type="dxa"/>
            <w:noWrap/>
          </w:tcPr>
          <w:p w14:paraId="1161894F">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ign w:val="center"/>
          </w:tcPr>
          <w:p w14:paraId="7CE015EA">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方经理</w:t>
            </w:r>
          </w:p>
        </w:tc>
        <w:tc>
          <w:tcPr>
            <w:tcW w:w="1908" w:type="dxa"/>
            <w:noWrap/>
            <w:vAlign w:val="center"/>
          </w:tcPr>
          <w:p w14:paraId="2A0AA716">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0580-2185201，18205800451</w:t>
            </w:r>
          </w:p>
        </w:tc>
      </w:tr>
      <w:tr w14:paraId="45E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0B54D624">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招商银行股份有限公司浙江自贸试验区舟山分行</w:t>
            </w:r>
          </w:p>
        </w:tc>
        <w:tc>
          <w:tcPr>
            <w:tcW w:w="3975" w:type="dxa"/>
            <w:noWrap/>
          </w:tcPr>
          <w:p w14:paraId="6FE4EC18">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ign w:val="center"/>
          </w:tcPr>
          <w:p w14:paraId="0BD6265E">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李玲</w:t>
            </w:r>
          </w:p>
        </w:tc>
        <w:tc>
          <w:tcPr>
            <w:tcW w:w="1908" w:type="dxa"/>
            <w:noWrap/>
            <w:vAlign w:val="center"/>
          </w:tcPr>
          <w:p w14:paraId="4ABC29A2">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0580-2061710，13957227971</w:t>
            </w:r>
          </w:p>
        </w:tc>
      </w:tr>
      <w:tr w14:paraId="270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0B30D2BA">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温州银行股份有限公司舟山市分行</w:t>
            </w:r>
          </w:p>
        </w:tc>
        <w:tc>
          <w:tcPr>
            <w:tcW w:w="3975" w:type="dxa"/>
            <w:noWrap/>
          </w:tcPr>
          <w:p w14:paraId="7E5196B6">
            <w:pPr>
              <w:keepNext w:val="0"/>
              <w:keepLines w:val="0"/>
              <w:numPr>
                <w:ilvl w:val="0"/>
                <w:numId w:val="4"/>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6BB6A79">
            <w:pPr>
              <w:keepNext w:val="0"/>
              <w:keepLines w:val="0"/>
              <w:numPr>
                <w:ilvl w:val="0"/>
                <w:numId w:val="4"/>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6929E8">
            <w:pPr>
              <w:keepNext w:val="0"/>
              <w:keepLines w:val="0"/>
              <w:numPr>
                <w:ilvl w:val="0"/>
                <w:numId w:val="4"/>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1A6F9992">
            <w:pPr>
              <w:keepNext w:val="0"/>
              <w:keepLines w:val="0"/>
              <w:numPr>
                <w:ilvl w:val="0"/>
                <w:numId w:val="4"/>
              </w:numPr>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noWrap/>
            <w:vAlign w:val="center"/>
          </w:tcPr>
          <w:p w14:paraId="05E73FCB">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郑贤栋</w:t>
            </w:r>
          </w:p>
        </w:tc>
        <w:tc>
          <w:tcPr>
            <w:tcW w:w="1908" w:type="dxa"/>
            <w:noWrap/>
            <w:vAlign w:val="center"/>
          </w:tcPr>
          <w:p w14:paraId="0FA7FAFB">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058—8866086</w:t>
            </w:r>
          </w:p>
        </w:tc>
      </w:tr>
      <w:tr w14:paraId="6CB6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5F3B88C">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交通银行股份有限公司舟山分行</w:t>
            </w:r>
          </w:p>
        </w:tc>
        <w:tc>
          <w:tcPr>
            <w:tcW w:w="3975" w:type="dxa"/>
            <w:noWrap/>
          </w:tcPr>
          <w:p w14:paraId="16C3DD97">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hint="default" w:ascii="宋体" w:hAnsi="宋体"/>
                <w:szCs w:val="21"/>
              </w:rPr>
              <w:t>。</w:t>
            </w:r>
          </w:p>
        </w:tc>
        <w:tc>
          <w:tcPr>
            <w:tcW w:w="2220" w:type="dxa"/>
            <w:noWrap/>
            <w:vAlign w:val="center"/>
          </w:tcPr>
          <w:p w14:paraId="69CBD90D">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赵争艳</w:t>
            </w:r>
          </w:p>
        </w:tc>
        <w:tc>
          <w:tcPr>
            <w:tcW w:w="1908" w:type="dxa"/>
            <w:noWrap/>
            <w:vAlign w:val="center"/>
          </w:tcPr>
          <w:p w14:paraId="133A4698">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0580-2260728</w:t>
            </w:r>
          </w:p>
          <w:p w14:paraId="5591A077">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13758007280</w:t>
            </w:r>
          </w:p>
        </w:tc>
      </w:tr>
      <w:tr w14:paraId="588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29A631C0">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中信银行股份有限公司舟山分行</w:t>
            </w:r>
          </w:p>
        </w:tc>
        <w:tc>
          <w:tcPr>
            <w:tcW w:w="3975" w:type="dxa"/>
            <w:noWrap/>
          </w:tcPr>
          <w:p w14:paraId="79194E78">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ign w:val="center"/>
          </w:tcPr>
          <w:p w14:paraId="3A4047FD">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default" w:ascii="宋体" w:hAnsi="宋体"/>
                <w:szCs w:val="21"/>
              </w:rPr>
              <w:t>黄丽</w:t>
            </w:r>
          </w:p>
        </w:tc>
        <w:tc>
          <w:tcPr>
            <w:tcW w:w="1908" w:type="dxa"/>
            <w:noWrap/>
            <w:vAlign w:val="center"/>
          </w:tcPr>
          <w:p w14:paraId="674749A3">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default" w:ascii="宋体" w:hAnsi="宋体"/>
                <w:szCs w:val="21"/>
              </w:rPr>
              <w:t>13905808032</w:t>
            </w:r>
          </w:p>
        </w:tc>
      </w:tr>
      <w:tr w14:paraId="165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3B03F72">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泰隆银行舟山市分行</w:t>
            </w:r>
          </w:p>
        </w:tc>
        <w:tc>
          <w:tcPr>
            <w:tcW w:w="3975" w:type="dxa"/>
            <w:noWrap/>
          </w:tcPr>
          <w:p w14:paraId="7DFCFAB6">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ign w:val="center"/>
          </w:tcPr>
          <w:p w14:paraId="6F0DD591">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胡亢宇</w:t>
            </w:r>
          </w:p>
        </w:tc>
        <w:tc>
          <w:tcPr>
            <w:tcW w:w="1908" w:type="dxa"/>
            <w:noWrap/>
            <w:vAlign w:val="center"/>
          </w:tcPr>
          <w:p w14:paraId="1A7A0204">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17605868703</w:t>
            </w:r>
          </w:p>
        </w:tc>
      </w:tr>
      <w:tr w14:paraId="0542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4356910">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中国农业银行股份有限公司舟山分行</w:t>
            </w:r>
          </w:p>
        </w:tc>
        <w:tc>
          <w:tcPr>
            <w:tcW w:w="3975" w:type="dxa"/>
            <w:noWrap/>
          </w:tcPr>
          <w:p w14:paraId="06746A27">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ign w:val="center"/>
          </w:tcPr>
          <w:p w14:paraId="52902D8D">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苏华瞻</w:t>
            </w:r>
          </w:p>
        </w:tc>
        <w:tc>
          <w:tcPr>
            <w:tcW w:w="1908" w:type="dxa"/>
            <w:noWrap/>
            <w:vAlign w:val="center"/>
          </w:tcPr>
          <w:p w14:paraId="416636AB">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13967228926</w:t>
            </w:r>
          </w:p>
        </w:tc>
      </w:tr>
      <w:tr w14:paraId="6B9E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06A8322">
            <w:pPr>
              <w:keepNext w:val="0"/>
              <w:keepLines w:val="0"/>
              <w:suppressLineNumbers w:val="0"/>
              <w:spacing w:before="0" w:beforeAutospacing="0" w:after="0" w:afterAutospacing="0"/>
              <w:ind w:left="0" w:right="0"/>
              <w:contextualSpacing/>
              <w:rPr>
                <w:rFonts w:hint="default" w:ascii="宋体" w:hAnsi="宋体"/>
                <w:szCs w:val="21"/>
              </w:rPr>
            </w:pPr>
            <w:r>
              <w:rPr>
                <w:rFonts w:hint="eastAsia" w:ascii="宋体" w:hAnsi="宋体"/>
                <w:szCs w:val="21"/>
              </w:rPr>
              <w:t>中国邮政储蓄银行股份有限公司舟山市分行</w:t>
            </w:r>
          </w:p>
        </w:tc>
        <w:tc>
          <w:tcPr>
            <w:tcW w:w="3975" w:type="dxa"/>
            <w:noWrap/>
          </w:tcPr>
          <w:p w14:paraId="59AFC0CB">
            <w:pPr>
              <w:keepNext w:val="0"/>
              <w:keepLines w:val="0"/>
              <w:suppressLineNumbers w:val="0"/>
              <w:tabs>
                <w:tab w:val="left" w:pos="0"/>
              </w:tabs>
              <w:spacing w:before="0" w:beforeAutospacing="0" w:after="0" w:afterAutospacing="0"/>
              <w:ind w:left="0" w:right="0"/>
              <w:rPr>
                <w:rFonts w:hint="default"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ign w:val="center"/>
          </w:tcPr>
          <w:p w14:paraId="48AD30C2">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蒋志燕</w:t>
            </w:r>
          </w:p>
        </w:tc>
        <w:tc>
          <w:tcPr>
            <w:tcW w:w="1908" w:type="dxa"/>
            <w:noWrap/>
            <w:vAlign w:val="center"/>
          </w:tcPr>
          <w:p w14:paraId="3001E0DE">
            <w:pPr>
              <w:keepNext w:val="0"/>
              <w:keepLines w:val="0"/>
              <w:suppressLineNumbers w:val="0"/>
              <w:spacing w:before="0" w:beforeAutospacing="0" w:after="0" w:afterAutospacing="0"/>
              <w:ind w:left="0" w:right="0"/>
              <w:contextualSpacing/>
              <w:jc w:val="center"/>
              <w:rPr>
                <w:rFonts w:hint="default" w:ascii="宋体" w:hAnsi="宋体"/>
                <w:szCs w:val="21"/>
              </w:rPr>
            </w:pPr>
            <w:r>
              <w:rPr>
                <w:rFonts w:hint="eastAsia" w:ascii="宋体" w:hAnsi="宋体"/>
                <w:szCs w:val="21"/>
              </w:rPr>
              <w:t>13732527321</w:t>
            </w:r>
          </w:p>
        </w:tc>
      </w:tr>
    </w:tbl>
    <w:p w14:paraId="1390C6B4">
      <w:pPr>
        <w:snapToGrid w:val="0"/>
        <w:spacing w:line="360" w:lineRule="auto"/>
        <w:ind w:firstLine="420" w:firstLineChars="200"/>
        <w:jc w:val="left"/>
        <w:rPr>
          <w:rFonts w:ascii="宋体" w:hAnsi="宋体" w:cs="宋体"/>
          <w:szCs w:val="21"/>
        </w:rPr>
      </w:pPr>
      <w:r>
        <w:rPr>
          <w:rFonts w:hint="eastAsia" w:ascii="宋体" w:hAnsi="宋体" w:cs="宋体"/>
          <w:szCs w:val="21"/>
        </w:rPr>
        <w:t>2.一般步骤</w:t>
      </w:r>
    </w:p>
    <w:p w14:paraId="4B9068EA">
      <w:pPr>
        <w:snapToGrid w:val="0"/>
        <w:spacing w:line="360" w:lineRule="auto"/>
        <w:ind w:firstLine="420" w:firstLineChars="200"/>
        <w:jc w:val="left"/>
        <w:rPr>
          <w:rFonts w:ascii="宋体" w:hAnsi="宋体" w:cs="宋体"/>
          <w:szCs w:val="21"/>
        </w:rPr>
      </w:pPr>
      <w:r>
        <w:rPr>
          <w:rFonts w:hint="eastAsia" w:ascii="宋体" w:hAnsi="宋体" w:cs="宋体"/>
          <w:szCs w:val="21"/>
        </w:rPr>
        <w:t>（1）供应商先与银行对接，办理融资前期手续；</w:t>
      </w:r>
    </w:p>
    <w:p w14:paraId="68D905D4">
      <w:pPr>
        <w:snapToGrid w:val="0"/>
        <w:spacing w:line="360" w:lineRule="auto"/>
        <w:ind w:firstLine="420" w:firstLineChars="200"/>
        <w:jc w:val="left"/>
        <w:rPr>
          <w:rFonts w:ascii="宋体" w:hAnsi="宋体" w:cs="宋体"/>
          <w:szCs w:val="21"/>
        </w:rPr>
      </w:pPr>
      <w:r>
        <w:rPr>
          <w:rFonts w:hint="eastAsia" w:ascii="宋体" w:hAnsi="宋体" w:cs="宋体"/>
          <w:szCs w:val="21"/>
        </w:rPr>
        <w:t>（2）供应商中标后，凭中标通知书等材料，向相关合作银行发出融资申请；</w:t>
      </w:r>
    </w:p>
    <w:p w14:paraId="1DBFC24C">
      <w:pPr>
        <w:snapToGrid w:val="0"/>
        <w:spacing w:line="360" w:lineRule="auto"/>
        <w:ind w:firstLine="420" w:firstLineChars="200"/>
        <w:jc w:val="left"/>
        <w:rPr>
          <w:rFonts w:ascii="宋体" w:hAnsi="宋体" w:cs="宋体"/>
          <w:szCs w:val="21"/>
        </w:rPr>
      </w:pPr>
      <w:r>
        <w:rPr>
          <w:rFonts w:hint="eastAsia" w:ascii="宋体" w:hAnsi="宋体" w:cs="宋体"/>
          <w:szCs w:val="21"/>
        </w:rPr>
        <w:t>（3）银行、供应商线上办理审批、放贷事宜。</w:t>
      </w:r>
    </w:p>
    <w:p w14:paraId="7842FEE1">
      <w:pPr>
        <w:snapToGrid w:val="0"/>
        <w:spacing w:line="360" w:lineRule="auto"/>
        <w:ind w:firstLine="420" w:firstLineChars="200"/>
        <w:jc w:val="left"/>
        <w:rPr>
          <w:rFonts w:ascii="宋体" w:hAnsi="宋体" w:cs="宋体"/>
          <w:szCs w:val="21"/>
        </w:rPr>
      </w:pPr>
      <w:r>
        <w:rPr>
          <w:rFonts w:hint="eastAsia" w:ascii="宋体" w:hAnsi="宋体" w:cs="宋体"/>
          <w:szCs w:val="21"/>
        </w:rPr>
        <w:t>3.注意事项</w:t>
      </w:r>
    </w:p>
    <w:p w14:paraId="72D06714">
      <w:pPr>
        <w:snapToGrid w:val="0"/>
        <w:spacing w:line="360" w:lineRule="auto"/>
        <w:ind w:firstLine="420" w:firstLineChars="200"/>
        <w:jc w:val="left"/>
        <w:rPr>
          <w:rFonts w:ascii="宋体" w:hAnsi="宋体" w:cs="宋体"/>
          <w:szCs w:val="21"/>
        </w:rPr>
      </w:pPr>
      <w:r>
        <w:rPr>
          <w:rFonts w:hint="eastAsia" w:ascii="宋体" w:hAnsi="宋体" w:cs="宋体"/>
          <w:szCs w:val="21"/>
        </w:rPr>
        <w:t>（1）中标供应商需确保政府采购合同的收款账户与融资银行开户账户一致。</w:t>
      </w:r>
    </w:p>
    <w:p w14:paraId="15D1B95D">
      <w:pPr>
        <w:snapToGrid w:val="0"/>
        <w:spacing w:line="360" w:lineRule="auto"/>
        <w:ind w:firstLine="420" w:firstLineChars="200"/>
        <w:jc w:val="left"/>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65124197">
      <w:pPr>
        <w:snapToGrid w:val="0"/>
        <w:spacing w:line="360" w:lineRule="auto"/>
        <w:ind w:firstLine="420" w:firstLineChars="200"/>
        <w:jc w:val="left"/>
        <w:rPr>
          <w:rFonts w:ascii="宋体" w:hAnsi="宋体" w:cs="宋体"/>
          <w:szCs w:val="21"/>
        </w:rPr>
      </w:pPr>
      <w:r>
        <w:rPr>
          <w:rFonts w:hint="eastAsia" w:ascii="宋体" w:hAnsi="宋体" w:cs="宋体"/>
          <w:szCs w:val="21"/>
        </w:rPr>
        <w:t>本合同同时用于乙方向      银行（金融机构）申请政府采购信用贷款。</w:t>
      </w:r>
    </w:p>
    <w:p w14:paraId="5C9341DE">
      <w:pPr>
        <w:snapToGrid w:val="0"/>
        <w:spacing w:line="360" w:lineRule="auto"/>
        <w:ind w:firstLine="420" w:firstLineChars="200"/>
        <w:jc w:val="left"/>
        <w:rPr>
          <w:rFonts w:ascii="宋体" w:hAnsi="宋体" w:cs="宋体"/>
          <w:szCs w:val="21"/>
        </w:rPr>
      </w:pPr>
      <w:r>
        <w:rPr>
          <w:rFonts w:hint="eastAsia" w:ascii="宋体" w:hAnsi="宋体" w:cs="宋体"/>
          <w:szCs w:val="21"/>
        </w:rPr>
        <w:t>本合同一经签订，原则上不得更改乙方收款账户信息。确需更改的，乙方应取得原合同收款账户开户银行书面同意，否则修改后的合同不予备案，采购资金不予支付。”</w:t>
      </w:r>
    </w:p>
    <w:p w14:paraId="3CF8C511">
      <w:pPr>
        <w:snapToGrid w:val="0"/>
        <w:spacing w:line="276" w:lineRule="auto"/>
        <w:ind w:firstLine="422" w:firstLineChars="200"/>
        <w:jc w:val="left"/>
        <w:rPr>
          <w:rFonts w:ascii="宋体" w:hAnsi="宋体" w:cs="宋体"/>
          <w:b/>
          <w:szCs w:val="21"/>
        </w:rPr>
      </w:pPr>
      <w:r>
        <w:rPr>
          <w:rFonts w:hint="eastAsia" w:ascii="宋体" w:hAnsi="宋体" w:cs="宋体"/>
          <w:b/>
          <w:szCs w:val="21"/>
        </w:rPr>
        <w:t>（十一）中金招标有限责任公司拥有本招标文件最终解释权。</w:t>
      </w:r>
    </w:p>
    <w:p w14:paraId="13539605">
      <w:pPr>
        <w:snapToGrid w:val="0"/>
        <w:spacing w:line="276" w:lineRule="auto"/>
        <w:jc w:val="center"/>
        <w:rPr>
          <w:rFonts w:ascii="宋体" w:hAnsi="宋体" w:cs="宋体"/>
          <w:b/>
          <w:szCs w:val="21"/>
        </w:rPr>
      </w:pPr>
    </w:p>
    <w:p w14:paraId="67960F47">
      <w:pPr>
        <w:snapToGrid w:val="0"/>
        <w:spacing w:line="276" w:lineRule="auto"/>
        <w:jc w:val="center"/>
        <w:outlineLvl w:val="1"/>
        <w:rPr>
          <w:rFonts w:ascii="宋体" w:hAnsi="宋体" w:cs="宋体"/>
          <w:b/>
          <w:szCs w:val="21"/>
        </w:rPr>
      </w:pPr>
      <w:bookmarkStart w:id="35" w:name="_Toc32536"/>
      <w:r>
        <w:rPr>
          <w:rFonts w:hint="eastAsia" w:ascii="宋体" w:hAnsi="宋体" w:cs="宋体"/>
          <w:b/>
          <w:szCs w:val="21"/>
        </w:rPr>
        <w:t>二、招标文件</w:t>
      </w:r>
      <w:bookmarkEnd w:id="35"/>
    </w:p>
    <w:p w14:paraId="5FDD372C">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14:paraId="0CBC123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招标公告</w:t>
      </w:r>
    </w:p>
    <w:p w14:paraId="4FEF39E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585CCD1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14:paraId="7AB225D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185418B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29EE9F2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投标文件组成</w:t>
      </w:r>
    </w:p>
    <w:p w14:paraId="0ABE68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4004AF68">
      <w:pPr>
        <w:pStyle w:val="5"/>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45EDCAC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01A7A1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7820D0B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66C625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40D875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753A2CE7">
      <w:pPr>
        <w:snapToGrid w:val="0"/>
        <w:spacing w:line="276" w:lineRule="auto"/>
        <w:jc w:val="center"/>
        <w:rPr>
          <w:rFonts w:ascii="宋体" w:hAnsi="宋体" w:cs="宋体"/>
          <w:b/>
          <w:szCs w:val="21"/>
        </w:rPr>
      </w:pPr>
    </w:p>
    <w:p w14:paraId="274D0DDA">
      <w:pPr>
        <w:snapToGrid w:val="0"/>
        <w:spacing w:line="276" w:lineRule="auto"/>
        <w:jc w:val="center"/>
        <w:outlineLvl w:val="1"/>
        <w:rPr>
          <w:rFonts w:ascii="宋体" w:hAnsi="宋体" w:cs="宋体"/>
          <w:b/>
          <w:szCs w:val="21"/>
        </w:rPr>
      </w:pPr>
      <w:bookmarkStart w:id="36" w:name="_Toc27122"/>
      <w:r>
        <w:rPr>
          <w:rFonts w:hint="eastAsia" w:ascii="宋体" w:hAnsi="宋体" w:cs="宋体"/>
          <w:b/>
          <w:szCs w:val="21"/>
        </w:rPr>
        <w:t>三、投标文件的编制</w:t>
      </w:r>
      <w:bookmarkEnd w:id="36"/>
    </w:p>
    <w:p w14:paraId="02F2F915">
      <w:pPr>
        <w:snapToGrid w:val="0"/>
        <w:spacing w:line="460" w:lineRule="exact"/>
        <w:ind w:firstLine="413" w:firstLineChars="196"/>
        <w:jc w:val="left"/>
        <w:rPr>
          <w:rFonts w:ascii="宋体" w:hAnsi="宋体" w:cs="宋体"/>
          <w:b/>
          <w:szCs w:val="21"/>
        </w:rPr>
      </w:pPr>
      <w:r>
        <w:rPr>
          <w:rFonts w:hint="eastAsia" w:ascii="宋体" w:hAnsi="宋体" w:cs="宋体"/>
          <w:b/>
          <w:szCs w:val="21"/>
        </w:rPr>
        <w:t>（一）投标文件的形式和效力</w:t>
      </w:r>
    </w:p>
    <w:p w14:paraId="226318CC">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96E93C3">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072472F0">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064BDE8F">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59BC3CBA">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（二）投标文件的组成</w:t>
      </w:r>
    </w:p>
    <w:p w14:paraId="6252A659">
      <w:pPr>
        <w:snapToGrid w:val="0"/>
        <w:spacing w:line="360" w:lineRule="auto"/>
        <w:ind w:firstLine="415" w:firstLineChars="198"/>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01E793FE">
      <w:pPr>
        <w:snapToGrid w:val="0"/>
        <w:spacing w:line="360" w:lineRule="auto"/>
        <w:ind w:firstLine="413" w:firstLineChars="196"/>
        <w:jc w:val="left"/>
        <w:rPr>
          <w:rFonts w:ascii="宋体" w:hAnsi="宋体" w:cs="宋体"/>
          <w:b/>
          <w:szCs w:val="21"/>
        </w:rPr>
      </w:pPr>
      <w:r>
        <w:rPr>
          <w:rFonts w:hint="eastAsia" w:ascii="宋体" w:hAnsi="宋体" w:cs="宋体"/>
          <w:b/>
          <w:szCs w:val="21"/>
        </w:rPr>
        <w:t>（三）投标文件的语言及计量</w:t>
      </w:r>
    </w:p>
    <w:p w14:paraId="20F376A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7A067B8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D8020CF">
      <w:pPr>
        <w:snapToGrid w:val="0"/>
        <w:spacing w:line="360" w:lineRule="auto"/>
        <w:ind w:firstLine="413" w:firstLineChars="196"/>
        <w:jc w:val="left"/>
        <w:rPr>
          <w:rFonts w:ascii="宋体" w:hAnsi="宋体" w:cs="宋体"/>
          <w:b/>
          <w:szCs w:val="21"/>
        </w:rPr>
      </w:pPr>
      <w:r>
        <w:rPr>
          <w:rFonts w:hint="eastAsia" w:ascii="宋体" w:hAnsi="宋体" w:cs="宋体"/>
          <w:b/>
          <w:szCs w:val="21"/>
        </w:rPr>
        <w:t>（四）投标报价与相关费用</w:t>
      </w:r>
    </w:p>
    <w:p w14:paraId="0FFA59E7">
      <w:pPr>
        <w:spacing w:line="360" w:lineRule="auto"/>
        <w:ind w:firstLine="420" w:firstLineChars="200"/>
        <w:rPr>
          <w:rFonts w:ascii="宋体" w:hAnsi="宋体" w:cs="宋体"/>
          <w:lang w:val="zh-CN"/>
        </w:rPr>
      </w:pPr>
      <w:r>
        <w:rPr>
          <w:rFonts w:hint="eastAsia" w:ascii="宋体" w:hAnsi="宋体" w:cs="宋体"/>
        </w:rPr>
        <w:t>1、</w:t>
      </w:r>
      <w:r>
        <w:rPr>
          <w:rFonts w:hint="eastAsia" w:ascii="宋体" w:hAnsi="宋体" w:cs="宋体"/>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rPr>
        <w:t>预算金额或最高限价</w:t>
      </w:r>
      <w:r>
        <w:rPr>
          <w:rFonts w:hint="eastAsia" w:ascii="宋体" w:hAnsi="宋体" w:cs="宋体"/>
          <w:lang w:val="zh-CN"/>
        </w:rPr>
        <w:t>。</w:t>
      </w:r>
    </w:p>
    <w:p w14:paraId="0DFDFC5B">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按国家规定由中标人缴纳的各种税收已包含在投标总价内，由中标人向税务机关缴纳相关费用。</w:t>
      </w:r>
    </w:p>
    <w:p w14:paraId="76D96B35">
      <w:pPr>
        <w:spacing w:line="360" w:lineRule="auto"/>
        <w:ind w:firstLine="420" w:firstLineChars="200"/>
        <w:rPr>
          <w:rFonts w:ascii="宋体" w:hAnsi="宋体" w:cs="宋体"/>
          <w:lang w:val="zh-CN"/>
        </w:rPr>
      </w:pPr>
      <w:r>
        <w:rPr>
          <w:rFonts w:hint="eastAsia" w:ascii="宋体" w:hAnsi="宋体" w:cs="宋体"/>
        </w:rPr>
        <w:t>3、</w:t>
      </w:r>
      <w:r>
        <w:rPr>
          <w:rFonts w:hint="eastAsia" w:ascii="宋体" w:hAnsi="宋体" w:cs="宋体"/>
          <w:lang w:val="zh-CN"/>
        </w:rPr>
        <w:t>投标人应承担其参加本招标活动自身所发生的费用。</w:t>
      </w:r>
    </w:p>
    <w:p w14:paraId="11EF198A">
      <w:pPr>
        <w:spacing w:line="360" w:lineRule="auto"/>
        <w:ind w:firstLine="420" w:firstLineChars="200"/>
        <w:rPr>
          <w:rFonts w:ascii="宋体" w:hAnsi="宋体" w:cs="宋体"/>
        </w:rPr>
      </w:pPr>
      <w:r>
        <w:rPr>
          <w:rFonts w:hint="eastAsia" w:ascii="宋体" w:hAnsi="宋体" w:cs="宋体"/>
        </w:rPr>
        <w:t>4、中标人须缴纳招标代理服务费，</w:t>
      </w:r>
    </w:p>
    <w:p w14:paraId="2656A935">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（五）投标文件的有效期</w:t>
      </w:r>
    </w:p>
    <w:p w14:paraId="5488EF2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7326585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00768D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67133DAA">
      <w:pPr>
        <w:spacing w:line="360" w:lineRule="auto"/>
        <w:ind w:firstLine="422" w:firstLineChars="200"/>
        <w:rPr>
          <w:rFonts w:ascii="宋体" w:hAnsi="宋体" w:cs="宋体"/>
          <w:b/>
          <w:bCs/>
        </w:rPr>
      </w:pPr>
      <w:r>
        <w:rPr>
          <w:rFonts w:hint="eastAsia" w:ascii="宋体" w:hAnsi="宋体" w:cs="宋体"/>
          <w:b/>
          <w:bCs/>
        </w:rPr>
        <w:t>（六）投标文件的签署和编制</w:t>
      </w:r>
    </w:p>
    <w:p w14:paraId="240BF266">
      <w:pPr>
        <w:spacing w:line="360" w:lineRule="auto"/>
        <w:ind w:firstLine="420" w:firstLineChars="200"/>
        <w:rPr>
          <w:rFonts w:ascii="宋体" w:hAnsi="宋体" w:cs="宋体"/>
        </w:rPr>
      </w:pPr>
      <w:r>
        <w:rPr>
          <w:rFonts w:hint="eastAsia" w:ascii="宋体" w:hAnsi="宋体" w:cs="宋体"/>
        </w:rPr>
        <w:t>1、电子投标文件部分：</w:t>
      </w:r>
    </w:p>
    <w:p w14:paraId="003A9484">
      <w:pPr>
        <w:spacing w:line="360" w:lineRule="auto"/>
        <w:ind w:firstLine="420" w:firstLineChars="200"/>
        <w:rPr>
          <w:rFonts w:ascii="宋体" w:hAnsi="宋体" w:cs="宋体"/>
        </w:rPr>
      </w:pPr>
      <w:r>
        <w:rPr>
          <w:rFonts w:hint="eastAsia" w:ascii="宋体" w:hAnsi="宋体" w:cs="宋体"/>
        </w:rPr>
        <w:t>投标人应根据“政采云供应商项目采购-电子招投标操作指南”及本招标文件规定的格式和顺序编制电子投标文件并进行关联定位。</w:t>
      </w:r>
    </w:p>
    <w:p w14:paraId="654C564B">
      <w:pPr>
        <w:spacing w:line="360" w:lineRule="auto"/>
        <w:ind w:firstLine="420" w:firstLineChars="200"/>
        <w:rPr>
          <w:rFonts w:ascii="宋体" w:hAnsi="宋体" w:cs="宋体"/>
        </w:rPr>
      </w:pPr>
      <w:r>
        <w:rPr>
          <w:rFonts w:hint="eastAsia" w:ascii="宋体" w:hAnsi="宋体" w:cs="宋体"/>
        </w:rPr>
        <w:t>2、以介质存储的数据电文形式的备份投标文件部分：</w:t>
      </w:r>
    </w:p>
    <w:p w14:paraId="5F231B71">
      <w:pPr>
        <w:spacing w:line="360" w:lineRule="auto"/>
        <w:ind w:firstLine="420" w:firstLineChars="200"/>
        <w:rPr>
          <w:rFonts w:ascii="宋体" w:hAnsi="宋体" w:cs="宋体"/>
        </w:rPr>
      </w:pPr>
      <w:r>
        <w:rPr>
          <w:rFonts w:hint="eastAsia" w:ascii="宋体" w:hAnsi="宋体" w:cs="宋体"/>
        </w:rPr>
        <w:t>备份电子投标文件，以光盘或U盘形式存储。</w:t>
      </w:r>
    </w:p>
    <w:p w14:paraId="3EBD9AA0">
      <w:pPr>
        <w:spacing w:line="360" w:lineRule="auto"/>
        <w:ind w:firstLine="422" w:firstLineChars="200"/>
        <w:rPr>
          <w:rFonts w:ascii="宋体" w:hAnsi="宋体" w:cs="宋体"/>
          <w:b/>
          <w:bCs/>
        </w:rPr>
      </w:pPr>
      <w:r>
        <w:rPr>
          <w:rFonts w:hint="eastAsia" w:ascii="宋体" w:hAnsi="宋体" w:cs="宋体"/>
          <w:b/>
          <w:bCs/>
        </w:rPr>
        <w:t>（七）备份投标文件的修改和撤回</w:t>
      </w:r>
    </w:p>
    <w:p w14:paraId="72E5831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60191283">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3FCD815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038C2E34">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6F05A1C3">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14:paraId="159590A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1.2未按招标文件要求密封、签字、盖章的；</w:t>
      </w:r>
    </w:p>
    <w:p w14:paraId="6686320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759157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1.4投标文件组成不全的；</w:t>
      </w:r>
    </w:p>
    <w:p w14:paraId="21EAAE2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0E0200B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1.6投标文件的关键内容字迹模糊、无法辨认的，或者投标文件中经修正的内容字迹模糊难以辨认或者修改处未按规定签名盖章的；</w:t>
      </w:r>
    </w:p>
    <w:p w14:paraId="6DF1C3B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1.7实质性条款不能满足招标文件要求的；</w:t>
      </w:r>
    </w:p>
    <w:p w14:paraId="5D5A904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4B36850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7D78BE5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24B0EB04">
      <w:pPr>
        <w:pStyle w:val="15"/>
        <w:snapToGrid w:val="0"/>
        <w:spacing w:line="360" w:lineRule="auto"/>
        <w:ind w:firstLine="417" w:firstLineChars="198"/>
        <w:rPr>
          <w:rFonts w:hint="eastAsia" w:hAnsi="宋体" w:eastAsia="宋体" w:cs="宋体"/>
          <w:b/>
          <w:sz w:val="21"/>
          <w:szCs w:val="21"/>
          <w:lang w:eastAsia="zh-CN"/>
        </w:rPr>
      </w:pPr>
      <w:r>
        <w:rPr>
          <w:rFonts w:hint="eastAsia" w:hAnsi="宋体" w:eastAsia="宋体" w:cs="宋体"/>
          <w:b/>
          <w:sz w:val="21"/>
          <w:szCs w:val="21"/>
        </w:rPr>
        <w:t>2、在不影响公平竞争的前提下，参与同一标段(包)的供应商存在以下情形之一</w:t>
      </w:r>
      <w:r>
        <w:rPr>
          <w:rFonts w:hint="eastAsia" w:hAnsi="宋体" w:eastAsia="宋体" w:cs="宋体"/>
          <w:b/>
          <w:sz w:val="21"/>
          <w:szCs w:val="21"/>
          <w:lang w:val="en-US" w:eastAsia="zh-CN"/>
        </w:rPr>
        <w:t>的且</w:t>
      </w:r>
      <w:r>
        <w:rPr>
          <w:rFonts w:hint="eastAsia" w:hAnsi="宋体" w:eastAsia="宋体" w:cs="宋体"/>
          <w:b/>
          <w:sz w:val="21"/>
          <w:szCs w:val="21"/>
        </w:rPr>
        <w:t>无法合理解释的，其投标(响应)文件无效</w:t>
      </w:r>
      <w:r>
        <w:rPr>
          <w:rFonts w:hint="eastAsia" w:hAnsi="宋体" w:eastAsia="宋体" w:cs="宋体"/>
          <w:b/>
          <w:sz w:val="21"/>
          <w:szCs w:val="21"/>
          <w:lang w:eastAsia="zh-CN"/>
        </w:rPr>
        <w:t>：</w:t>
      </w:r>
    </w:p>
    <w:p w14:paraId="44D1147C">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2.1不同供应商的电子投标(响应)文件上传计算机的网</w:t>
      </w:r>
      <w:r>
        <w:rPr>
          <w:rFonts w:hint="eastAsia" w:hAnsi="宋体" w:eastAsia="宋体" w:cs="宋体"/>
          <w:b w:val="0"/>
          <w:bCs/>
          <w:sz w:val="21"/>
          <w:szCs w:val="21"/>
          <w:highlight w:val="none"/>
        </w:rPr>
        <w:t>卡</w:t>
      </w:r>
      <w:r>
        <w:rPr>
          <w:rFonts w:hint="eastAsia" w:hAnsi="宋体" w:eastAsia="宋体" w:cs="宋体"/>
          <w:b w:val="0"/>
          <w:bCs/>
          <w:sz w:val="21"/>
          <w:szCs w:val="21"/>
          <w:highlight w:val="none"/>
          <w:lang w:val="en-US" w:eastAsia="zh-CN"/>
        </w:rPr>
        <w:t>MAC</w:t>
      </w:r>
      <w:r>
        <w:rPr>
          <w:rFonts w:hint="eastAsia" w:hAnsi="宋体" w:eastAsia="宋体" w:cs="宋体"/>
          <w:b w:val="0"/>
          <w:bCs/>
          <w:sz w:val="21"/>
          <w:szCs w:val="21"/>
          <w:highlight w:val="none"/>
        </w:rPr>
        <w:t>地址</w:t>
      </w:r>
      <w:r>
        <w:rPr>
          <w:rFonts w:hint="eastAsia" w:hAnsi="宋体" w:eastAsia="宋体" w:cs="宋体"/>
          <w:b w:val="0"/>
          <w:bCs/>
          <w:sz w:val="21"/>
          <w:szCs w:val="21"/>
        </w:rPr>
        <w:t>或硬盘序列号等硬件信息相同的</w:t>
      </w:r>
      <w:r>
        <w:rPr>
          <w:rFonts w:hint="eastAsia" w:hAnsi="宋体" w:eastAsia="宋体" w:cs="宋体"/>
          <w:b w:val="0"/>
          <w:bCs/>
          <w:sz w:val="21"/>
          <w:szCs w:val="21"/>
          <w:lang w:eastAsia="zh-CN"/>
        </w:rPr>
        <w:t>；</w:t>
      </w:r>
    </w:p>
    <w:p w14:paraId="2A85754C">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2.2上传的电子投标(响应)文件若出现使用本项目其他投标(响应)供应商的数字证书加密的，或者加盖本项目其他投标(响应)供应商的电子印章的</w:t>
      </w:r>
      <w:r>
        <w:rPr>
          <w:rFonts w:hint="eastAsia" w:hAnsi="宋体" w:eastAsia="宋体" w:cs="宋体"/>
          <w:b w:val="0"/>
          <w:bCs/>
          <w:sz w:val="21"/>
          <w:szCs w:val="21"/>
          <w:lang w:eastAsia="zh-CN"/>
        </w:rPr>
        <w:t>；</w:t>
      </w:r>
    </w:p>
    <w:p w14:paraId="7C6B1389">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2.3不同供应商的投标(响应)文件的内容存在3处(含)以上错误一致的</w:t>
      </w:r>
      <w:r>
        <w:rPr>
          <w:rFonts w:hint="eastAsia" w:hAnsi="宋体" w:eastAsia="宋体" w:cs="宋体"/>
          <w:b w:val="0"/>
          <w:bCs/>
          <w:sz w:val="21"/>
          <w:szCs w:val="21"/>
          <w:lang w:eastAsia="zh-CN"/>
        </w:rPr>
        <w:t>；</w:t>
      </w:r>
    </w:p>
    <w:p w14:paraId="013C4ABE">
      <w:pPr>
        <w:pStyle w:val="15"/>
        <w:snapToGrid w:val="0"/>
        <w:spacing w:line="360" w:lineRule="auto"/>
        <w:ind w:firstLine="415" w:firstLineChars="198"/>
        <w:rPr>
          <w:rFonts w:hint="eastAsia" w:hAnsi="宋体" w:eastAsia="宋体" w:cs="宋体"/>
          <w:b w:val="0"/>
          <w:bCs/>
          <w:sz w:val="21"/>
          <w:szCs w:val="21"/>
        </w:rPr>
      </w:pPr>
      <w:r>
        <w:rPr>
          <w:rFonts w:hint="eastAsia" w:hAnsi="宋体" w:eastAsia="宋体" w:cs="宋体"/>
          <w:b w:val="0"/>
          <w:bCs/>
          <w:sz w:val="21"/>
          <w:szCs w:val="21"/>
        </w:rPr>
        <w:t>2.4不同供应商联系人为同一人或不同联系人的联系电话一致的。</w:t>
      </w:r>
    </w:p>
    <w:p w14:paraId="504D620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3</w:t>
      </w:r>
      <w:r>
        <w:rPr>
          <w:rFonts w:hint="eastAsia" w:hAnsi="宋体" w:eastAsia="宋体" w:cs="宋体"/>
          <w:b/>
          <w:sz w:val="21"/>
          <w:szCs w:val="21"/>
        </w:rPr>
        <w:t>、在技术评审时，如发现下列情形之一的，投标文件将被视为无效投标：</w:t>
      </w:r>
    </w:p>
    <w:p w14:paraId="1819EDA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.1投标文件标明的响应或偏离与事实不符或虚假投标的；</w:t>
      </w:r>
    </w:p>
    <w:p w14:paraId="2A8ECD0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.2明显不符合招标文件中标“▲”的技术指标、主要功能项目发生实质性偏离的；</w:t>
      </w:r>
    </w:p>
    <w:p w14:paraId="46D38D8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.3投标技术方案不明确，存在一个或一个以上备选（替代）投标的；</w:t>
      </w:r>
    </w:p>
    <w:p w14:paraId="43745B45">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、在投标报价文件评审时，如发现下列情形之一的，投标文件将被视为无效投标：</w:t>
      </w:r>
    </w:p>
    <w:p w14:paraId="76DE541C">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.1超过项目的预算金额；</w:t>
      </w:r>
    </w:p>
    <w:p w14:paraId="4F2A5F3D">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.2有选择或有条件的报价的；</w:t>
      </w:r>
    </w:p>
    <w:p w14:paraId="70EF4369">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.3 报价文件中缺失报价的。</w:t>
      </w:r>
    </w:p>
    <w:p w14:paraId="65EFAB8C">
      <w:pPr>
        <w:snapToGrid w:val="0"/>
        <w:spacing w:line="360" w:lineRule="auto"/>
        <w:ind w:firstLine="417" w:firstLineChars="198"/>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、被拒绝的投标文件为无效。</w:t>
      </w:r>
    </w:p>
    <w:p w14:paraId="07A6782B">
      <w:pPr>
        <w:snapToGrid w:val="0"/>
        <w:spacing w:line="360" w:lineRule="auto"/>
        <w:ind w:firstLine="417" w:firstLineChars="198"/>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28602804">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4415264F">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49750CE0">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5DA0E23D">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7BD0F091">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4F7B4019">
      <w:pPr>
        <w:snapToGrid w:val="0"/>
        <w:spacing w:line="360" w:lineRule="auto"/>
        <w:ind w:firstLine="415" w:firstLineChars="198"/>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12C3A506">
      <w:pPr>
        <w:snapToGrid w:val="0"/>
        <w:spacing w:line="276" w:lineRule="auto"/>
        <w:jc w:val="center"/>
        <w:rPr>
          <w:rFonts w:ascii="宋体" w:hAnsi="宋体" w:cs="宋体"/>
          <w:b/>
          <w:szCs w:val="21"/>
        </w:rPr>
      </w:pPr>
    </w:p>
    <w:p w14:paraId="1BE0999B">
      <w:pPr>
        <w:snapToGrid w:val="0"/>
        <w:spacing w:line="276" w:lineRule="auto"/>
        <w:jc w:val="center"/>
        <w:outlineLvl w:val="1"/>
        <w:rPr>
          <w:rFonts w:ascii="宋体" w:hAnsi="宋体" w:cs="宋体"/>
          <w:b/>
          <w:szCs w:val="21"/>
        </w:rPr>
      </w:pPr>
      <w:bookmarkStart w:id="37" w:name="_Toc6928"/>
      <w:r>
        <w:rPr>
          <w:rFonts w:hint="eastAsia" w:ascii="宋体" w:hAnsi="宋体" w:cs="宋体"/>
          <w:b/>
          <w:szCs w:val="21"/>
        </w:rPr>
        <w:t>四、开标</w:t>
      </w:r>
      <w:bookmarkEnd w:id="37"/>
    </w:p>
    <w:p w14:paraId="4D5FCCE5">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3CC61AF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1197E34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（二）开标程序</w:t>
      </w:r>
    </w:p>
    <w:p w14:paraId="51F0681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4F6699D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2、介绍参加开标会的人员名单。</w:t>
      </w:r>
    </w:p>
    <w:p w14:paraId="19FF7C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6E8C11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4、电子招投标开标及评审程序</w:t>
      </w:r>
    </w:p>
    <w:p w14:paraId="04076CB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DC63BBE">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14:paraId="212B8BC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4.3评标委员会对商务技术响应文件进行评审；</w:t>
      </w:r>
    </w:p>
    <w:p w14:paraId="0FAACD6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4.4在系统上公开资格和商务技术评审结果；</w:t>
      </w:r>
    </w:p>
    <w:p w14:paraId="24064C1D">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4.5在系统上公开报价开标情况；</w:t>
      </w:r>
    </w:p>
    <w:p w14:paraId="071EA516">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4.6评标委员会对报价情况进行评审；</w:t>
      </w:r>
    </w:p>
    <w:p w14:paraId="5616DF02">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4.7在系统上公布评审结果。</w:t>
      </w:r>
    </w:p>
    <w:p w14:paraId="7171ED92">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0A827D90">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5、如遇电子招投标系统故障的，启用备份投标文件</w:t>
      </w:r>
    </w:p>
    <w:p w14:paraId="3BA329DB">
      <w:pPr>
        <w:snapToGrid w:val="0"/>
        <w:spacing w:line="360" w:lineRule="auto"/>
        <w:ind w:firstLine="417" w:firstLineChars="198"/>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58C77F4A">
      <w:pPr>
        <w:snapToGrid w:val="0"/>
        <w:spacing w:line="276" w:lineRule="auto"/>
        <w:jc w:val="center"/>
        <w:rPr>
          <w:rFonts w:ascii="宋体" w:hAnsi="宋体" w:cs="宋体"/>
          <w:b/>
          <w:szCs w:val="21"/>
        </w:rPr>
      </w:pPr>
    </w:p>
    <w:p w14:paraId="6429DB34">
      <w:pPr>
        <w:snapToGrid w:val="0"/>
        <w:spacing w:line="276" w:lineRule="auto"/>
        <w:jc w:val="center"/>
        <w:outlineLvl w:val="1"/>
        <w:rPr>
          <w:rFonts w:ascii="宋体" w:hAnsi="宋体" w:cs="宋体"/>
          <w:b/>
          <w:szCs w:val="21"/>
        </w:rPr>
      </w:pPr>
      <w:bookmarkStart w:id="38" w:name="_Toc7848"/>
      <w:r>
        <w:rPr>
          <w:rFonts w:hint="eastAsia" w:ascii="宋体" w:hAnsi="宋体" w:cs="宋体"/>
          <w:b/>
          <w:szCs w:val="21"/>
        </w:rPr>
        <w:t>五、评标</w:t>
      </w:r>
      <w:bookmarkEnd w:id="38"/>
    </w:p>
    <w:p w14:paraId="32434AFF">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2B7B08B1">
      <w:pPr>
        <w:pStyle w:val="15"/>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评标委员会由采购人代表和评审专家组成，成员人数为5人及以上单数，其中评审专家不少于成员总数的三分之二。</w:t>
      </w:r>
    </w:p>
    <w:p w14:paraId="5E24D4F8">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885E68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1827FC5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A4C1C4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18E7313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0D49BAE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4142AE9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1B91C04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5E1B71A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0CCB07D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60ADFF6">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4CD80C5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23B185F6">
      <w:pPr>
        <w:pStyle w:val="15"/>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（四）报价错误修正</w:t>
      </w:r>
    </w:p>
    <w:p w14:paraId="7D80245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B268D5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FD6DF2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4539436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54FB95A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2D9E25F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6BFB74DE">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8B95D5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3017199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D8CCE45">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126A7F34">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6FA31EA2">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A0D0A9">
      <w:pPr>
        <w:pStyle w:val="15"/>
        <w:shd w:val="clear" w:color="auto" w:fill="auto"/>
        <w:snapToGrid w:val="0"/>
        <w:spacing w:line="360" w:lineRule="auto"/>
        <w:ind w:firstLine="422" w:firstLineChars="200"/>
        <w:rPr>
          <w:rFonts w:hint="eastAsia" w:hAnsi="宋体" w:eastAsia="宋体" w:cs="宋体"/>
          <w:b/>
          <w:bCs/>
          <w:sz w:val="21"/>
          <w:szCs w:val="21"/>
        </w:rPr>
      </w:pPr>
      <w:r>
        <w:rPr>
          <w:rFonts w:hint="eastAsia" w:hAnsi="宋体" w:eastAsia="宋体" w:cs="宋体"/>
          <w:b/>
          <w:bCs/>
          <w:sz w:val="21"/>
          <w:szCs w:val="21"/>
          <w:highlight w:val="none"/>
        </w:rPr>
        <w:t>本项目核心产品</w:t>
      </w:r>
      <w:r>
        <w:rPr>
          <w:rFonts w:hint="eastAsia" w:hAnsi="宋体" w:eastAsia="宋体" w:cs="宋体"/>
          <w:b/>
          <w:bCs/>
          <w:sz w:val="21"/>
          <w:szCs w:val="21"/>
          <w:highlight w:val="none"/>
          <w:lang w:eastAsia="zh-CN"/>
        </w:rPr>
        <w:t>：</w:t>
      </w:r>
      <w:r>
        <w:rPr>
          <w:rFonts w:hint="eastAsia" w:hAnsi="宋体" w:eastAsia="宋体" w:cs="宋体"/>
          <w:b/>
          <w:bCs/>
          <w:sz w:val="21"/>
          <w:szCs w:val="21"/>
          <w:highlight w:val="none"/>
          <w:u w:val="single"/>
          <w:lang w:eastAsia="zh-CN"/>
        </w:rPr>
        <w:t>标准型高清庭审主机</w:t>
      </w:r>
      <w:r>
        <w:rPr>
          <w:rFonts w:hint="eastAsia" w:hAnsi="宋体" w:eastAsia="宋体" w:cs="宋体"/>
          <w:b/>
          <w:bCs/>
          <w:sz w:val="21"/>
          <w:szCs w:val="21"/>
          <w:highlight w:val="none"/>
          <w:u w:val="single"/>
          <w:lang w:val="en-US" w:eastAsia="zh-CN"/>
        </w:rPr>
        <w:t xml:space="preserve"> </w:t>
      </w:r>
      <w:r>
        <w:rPr>
          <w:rFonts w:hint="eastAsia" w:hAnsi="宋体" w:eastAsia="宋体" w:cs="宋体"/>
          <w:b/>
          <w:bCs/>
          <w:sz w:val="21"/>
          <w:szCs w:val="21"/>
          <w:highlight w:val="none"/>
          <w:u w:val="single"/>
        </w:rPr>
        <w:t>；</w:t>
      </w:r>
      <w:r>
        <w:rPr>
          <w:rFonts w:hint="eastAsia" w:hAnsi="宋体" w:eastAsia="宋体" w:cs="宋体"/>
          <w:b/>
          <w:bCs/>
          <w:sz w:val="21"/>
          <w:szCs w:val="21"/>
          <w:highlight w:val="none"/>
        </w:rPr>
        <w:t>核心产品同时为相同品牌时，符合第三十一条的规定。</w:t>
      </w:r>
    </w:p>
    <w:p w14:paraId="7EF57D02">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2E7A82D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6A2D9BAB">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7B9E07FB">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31D6AAB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4E14C1DB">
      <w:pPr>
        <w:snapToGrid w:val="0"/>
        <w:spacing w:line="276" w:lineRule="auto"/>
        <w:rPr>
          <w:rFonts w:ascii="宋体" w:hAnsi="宋体" w:cs="宋体"/>
          <w:b/>
          <w:szCs w:val="21"/>
        </w:rPr>
      </w:pPr>
    </w:p>
    <w:p w14:paraId="0CDEE5F9">
      <w:pPr>
        <w:snapToGrid w:val="0"/>
        <w:spacing w:line="276" w:lineRule="auto"/>
        <w:jc w:val="center"/>
        <w:outlineLvl w:val="1"/>
        <w:rPr>
          <w:rFonts w:ascii="宋体" w:hAnsi="宋体" w:cs="宋体"/>
          <w:b/>
          <w:szCs w:val="21"/>
        </w:rPr>
      </w:pPr>
      <w:bookmarkStart w:id="39" w:name="_Toc19259"/>
      <w:r>
        <w:rPr>
          <w:rFonts w:hint="eastAsia" w:ascii="宋体" w:hAnsi="宋体" w:cs="宋体"/>
          <w:b/>
          <w:szCs w:val="21"/>
        </w:rPr>
        <w:t>六、废标</w:t>
      </w:r>
      <w:bookmarkEnd w:id="39"/>
    </w:p>
    <w:p w14:paraId="3F31FCCD">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0D911BA8">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6A7CE9D">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1D4FB0EF">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1621BF48">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08BBD30B">
      <w:pPr>
        <w:pStyle w:val="15"/>
        <w:snapToGrid w:val="0"/>
        <w:spacing w:line="360" w:lineRule="auto"/>
        <w:ind w:firstLine="420" w:firstLineChars="200"/>
        <w:rPr>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8E79D74">
      <w:pPr>
        <w:snapToGrid w:val="0"/>
        <w:spacing w:line="276" w:lineRule="auto"/>
        <w:jc w:val="center"/>
        <w:rPr>
          <w:rFonts w:ascii="宋体" w:hAnsi="宋体" w:cs="宋体"/>
          <w:b/>
          <w:szCs w:val="21"/>
        </w:rPr>
      </w:pPr>
    </w:p>
    <w:p w14:paraId="27171CB7">
      <w:pPr>
        <w:snapToGrid w:val="0"/>
        <w:spacing w:line="276" w:lineRule="auto"/>
        <w:jc w:val="center"/>
        <w:outlineLvl w:val="1"/>
        <w:rPr>
          <w:rFonts w:ascii="宋体" w:hAnsi="宋体" w:cs="宋体"/>
          <w:b/>
          <w:szCs w:val="21"/>
        </w:rPr>
      </w:pPr>
      <w:bookmarkStart w:id="40" w:name="_Toc27359"/>
      <w:r>
        <w:rPr>
          <w:rFonts w:hint="eastAsia" w:ascii="宋体" w:hAnsi="宋体" w:cs="宋体"/>
          <w:b/>
          <w:szCs w:val="21"/>
        </w:rPr>
        <w:t>七、定标</w:t>
      </w:r>
      <w:bookmarkEnd w:id="40"/>
    </w:p>
    <w:p w14:paraId="24B9077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FFCD8C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4071526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384A1EB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3.采购代理机构应当自中标、成交供应商确定之日起2个工作日内，在省级以上人民政府财政部门指定的媒体上公告中标、成交结果，招标文件随中标、成交结果同时公告，并发出中标、成交通知书。</w:t>
      </w:r>
    </w:p>
    <w:p w14:paraId="353953F6">
      <w:pPr>
        <w:pStyle w:val="15"/>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5B44DE6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w:t>
      </w:r>
      <w:r>
        <w:rPr>
          <w:rFonts w:hint="eastAsia" w:hAnsi="宋体" w:eastAsia="宋体" w:cs="宋体"/>
          <w:sz w:val="21"/>
          <w:szCs w:val="21"/>
          <w:lang w:val="en-US" w:eastAsia="zh-CN"/>
        </w:rPr>
        <w:t>三</w:t>
      </w:r>
      <w:r>
        <w:rPr>
          <w:rFonts w:hint="eastAsia" w:hAnsi="宋体" w:eastAsia="宋体" w:cs="宋体"/>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37BA91A">
      <w:pPr>
        <w:snapToGrid w:val="0"/>
        <w:spacing w:line="276" w:lineRule="auto"/>
        <w:jc w:val="center"/>
        <w:rPr>
          <w:rFonts w:ascii="宋体" w:hAnsi="宋体" w:cs="宋体"/>
          <w:b/>
          <w:szCs w:val="21"/>
        </w:rPr>
      </w:pPr>
    </w:p>
    <w:p w14:paraId="7B6CBC65">
      <w:pPr>
        <w:snapToGrid w:val="0"/>
        <w:spacing w:line="276" w:lineRule="auto"/>
        <w:jc w:val="center"/>
        <w:outlineLvl w:val="1"/>
        <w:rPr>
          <w:rFonts w:ascii="宋体" w:hAnsi="宋体" w:cs="宋体"/>
          <w:b/>
          <w:szCs w:val="21"/>
        </w:rPr>
      </w:pPr>
      <w:bookmarkStart w:id="41" w:name="_Toc31119"/>
      <w:r>
        <w:rPr>
          <w:rFonts w:hint="eastAsia" w:ascii="宋体" w:hAnsi="宋体" w:cs="宋体"/>
          <w:b/>
          <w:szCs w:val="21"/>
        </w:rPr>
        <w:t>八、合同授予</w:t>
      </w:r>
      <w:bookmarkEnd w:id="41"/>
    </w:p>
    <w:p w14:paraId="12D77B4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36C5254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1、中标人应在中标通知书发出之日起30日内与采购人签订合同。同时，采购代理机构对合同内容进行审查，如发现与采购结果和投标承诺内容不一致的，应予以纠正。</w:t>
      </w:r>
    </w:p>
    <w:p w14:paraId="27234AB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2、中标人拖延、拒签合同的，将被取消中标资格。</w:t>
      </w:r>
    </w:p>
    <w:p w14:paraId="55A26F0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3、中标人和采购人签订合同，按合同约定执行。</w:t>
      </w:r>
    </w:p>
    <w:p w14:paraId="04E1511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E4F1578">
      <w:pPr>
        <w:pStyle w:val="15"/>
        <w:snapToGrid w:val="0"/>
        <w:spacing w:line="360" w:lineRule="auto"/>
        <w:ind w:firstLine="415" w:firstLineChars="198"/>
        <w:jc w:val="center"/>
        <w:outlineLvl w:val="9"/>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75D7A301">
      <w:pPr>
        <w:pStyle w:val="15"/>
        <w:snapToGrid w:val="0"/>
        <w:spacing w:line="360" w:lineRule="auto"/>
        <w:ind w:firstLine="557" w:firstLineChars="198"/>
        <w:jc w:val="center"/>
        <w:outlineLvl w:val="0"/>
        <w:rPr>
          <w:rFonts w:hAnsi="宋体" w:eastAsia="宋体" w:cs="宋体"/>
          <w:b/>
          <w:sz w:val="28"/>
          <w:szCs w:val="28"/>
        </w:rPr>
      </w:pPr>
      <w:r>
        <w:rPr>
          <w:rFonts w:hint="eastAsia" w:hAnsi="宋体" w:eastAsia="宋体" w:cs="宋体"/>
          <w:b/>
          <w:sz w:val="28"/>
          <w:szCs w:val="28"/>
        </w:rPr>
        <w:br w:type="page"/>
      </w:r>
      <w:bookmarkStart w:id="42" w:name="_Toc10033"/>
      <w:bookmarkStart w:id="43" w:name="_Toc15995"/>
      <w:bookmarkStart w:id="44" w:name="_Toc11161"/>
      <w:r>
        <w:rPr>
          <w:rFonts w:hint="eastAsia" w:hAnsi="宋体" w:eastAsia="宋体" w:cs="宋体"/>
          <w:b/>
          <w:sz w:val="28"/>
          <w:szCs w:val="28"/>
        </w:rPr>
        <w:t>第四章  评标办法及标准</w:t>
      </w:r>
      <w:bookmarkEnd w:id="42"/>
      <w:bookmarkEnd w:id="43"/>
      <w:bookmarkEnd w:id="44"/>
    </w:p>
    <w:p w14:paraId="1C279C20">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53B764CD">
      <w:pPr>
        <w:autoSpaceDE w:val="0"/>
        <w:autoSpaceDN w:val="0"/>
        <w:adjustRightInd w:val="0"/>
        <w:spacing w:line="360" w:lineRule="auto"/>
        <w:outlineLvl w:val="1"/>
        <w:rPr>
          <w:rFonts w:ascii="宋体" w:hAnsi="宋体" w:cs="宋体"/>
          <w:b/>
          <w:szCs w:val="21"/>
        </w:rPr>
      </w:pPr>
      <w:bookmarkStart w:id="45" w:name="_Toc18016"/>
      <w:r>
        <w:rPr>
          <w:rFonts w:hint="eastAsia" w:ascii="宋体" w:hAnsi="宋体" w:cs="宋体"/>
          <w:b/>
          <w:szCs w:val="21"/>
        </w:rPr>
        <w:t>一、资格审查</w:t>
      </w:r>
      <w:bookmarkEnd w:id="45"/>
    </w:p>
    <w:p w14:paraId="1CA5654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2A66CA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6411"/>
        <w:gridCol w:w="2053"/>
      </w:tblGrid>
      <w:tr w14:paraId="262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53" w:type="pct"/>
            <w:noWrap/>
            <w:vAlign w:val="center"/>
          </w:tcPr>
          <w:p w14:paraId="7AF21584">
            <w:pPr>
              <w:keepNext w:val="0"/>
              <w:keepLines w:val="0"/>
              <w:suppressLineNumbers w:val="0"/>
              <w:spacing w:before="0" w:beforeAutospacing="0" w:after="0" w:afterAutospacing="0" w:line="336" w:lineRule="auto"/>
              <w:ind w:left="0" w:right="0"/>
              <w:jc w:val="center"/>
              <w:rPr>
                <w:rFonts w:hint="default" w:ascii="宋体" w:hAnsi="宋体" w:cs="宋体"/>
                <w:b/>
                <w:szCs w:val="21"/>
              </w:rPr>
            </w:pPr>
            <w:r>
              <w:rPr>
                <w:rFonts w:hint="eastAsia" w:ascii="宋体" w:hAnsi="宋体" w:cs="宋体"/>
                <w:b/>
                <w:szCs w:val="21"/>
              </w:rPr>
              <w:t>序号</w:t>
            </w:r>
          </w:p>
        </w:tc>
        <w:tc>
          <w:tcPr>
            <w:tcW w:w="3292" w:type="pct"/>
            <w:tcBorders>
              <w:tl2br w:val="single" w:color="auto" w:sz="4" w:space="0"/>
            </w:tcBorders>
            <w:noWrap/>
            <w:vAlign w:val="center"/>
          </w:tcPr>
          <w:p w14:paraId="6F56617A">
            <w:pPr>
              <w:keepNext w:val="0"/>
              <w:keepLines w:val="0"/>
              <w:suppressLineNumbers w:val="0"/>
              <w:spacing w:before="0" w:beforeAutospacing="0" w:after="0" w:afterAutospacing="0" w:line="336" w:lineRule="auto"/>
              <w:ind w:left="0" w:right="0"/>
              <w:jc w:val="right"/>
              <w:rPr>
                <w:rFonts w:hint="default" w:ascii="宋体" w:hAnsi="宋体" w:cs="宋体"/>
                <w:b/>
                <w:szCs w:val="21"/>
              </w:rPr>
            </w:pPr>
            <w:r>
              <w:rPr>
                <w:rFonts w:hint="eastAsia" w:ascii="宋体" w:hAnsi="宋体" w:cs="宋体"/>
                <w:b/>
                <w:szCs w:val="21"/>
              </w:rPr>
              <w:t>投标人</w:t>
            </w:r>
          </w:p>
          <w:p w14:paraId="27216D9A">
            <w:pPr>
              <w:keepNext w:val="0"/>
              <w:keepLines w:val="0"/>
              <w:suppressLineNumbers w:val="0"/>
              <w:spacing w:before="0" w:beforeAutospacing="0" w:after="0" w:afterAutospacing="0" w:line="336" w:lineRule="auto"/>
              <w:ind w:left="0" w:right="0"/>
              <w:rPr>
                <w:rFonts w:hint="default" w:ascii="宋体" w:hAnsi="宋体" w:cs="宋体"/>
                <w:b/>
                <w:szCs w:val="21"/>
              </w:rPr>
            </w:pPr>
            <w:r>
              <w:rPr>
                <w:rFonts w:hint="eastAsia" w:ascii="宋体" w:hAnsi="宋体" w:cs="宋体"/>
                <w:b/>
                <w:szCs w:val="21"/>
              </w:rPr>
              <w:t>内容</w:t>
            </w:r>
          </w:p>
        </w:tc>
        <w:tc>
          <w:tcPr>
            <w:tcW w:w="1054" w:type="pct"/>
            <w:noWrap/>
            <w:vAlign w:val="center"/>
          </w:tcPr>
          <w:p w14:paraId="48204D75">
            <w:pPr>
              <w:keepNext w:val="0"/>
              <w:keepLines w:val="0"/>
              <w:suppressLineNumbers w:val="0"/>
              <w:spacing w:before="0" w:beforeAutospacing="0" w:after="0" w:afterAutospacing="0" w:line="336" w:lineRule="auto"/>
              <w:ind w:left="0" w:right="0"/>
              <w:jc w:val="center"/>
              <w:rPr>
                <w:rFonts w:hint="default" w:ascii="宋体" w:hAnsi="宋体" w:cs="宋体"/>
                <w:b/>
                <w:szCs w:val="21"/>
              </w:rPr>
            </w:pPr>
            <w:r>
              <w:rPr>
                <w:rFonts w:hint="eastAsia" w:ascii="宋体" w:hAnsi="宋体" w:cs="宋体"/>
                <w:b/>
                <w:szCs w:val="21"/>
              </w:rPr>
              <w:t>审核标准</w:t>
            </w:r>
          </w:p>
        </w:tc>
      </w:tr>
      <w:tr w14:paraId="468F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53" w:type="pct"/>
            <w:noWrap/>
            <w:vAlign w:val="center"/>
          </w:tcPr>
          <w:p w14:paraId="3D402672">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292" w:type="pct"/>
            <w:noWrap/>
            <w:vAlign w:val="center"/>
          </w:tcPr>
          <w:p w14:paraId="78005936">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投标人具有独立承担民事责任的能力证明资料</w:t>
            </w:r>
          </w:p>
        </w:tc>
        <w:tc>
          <w:tcPr>
            <w:tcW w:w="1054" w:type="pct"/>
            <w:noWrap/>
            <w:vAlign w:val="center"/>
          </w:tcPr>
          <w:p w14:paraId="78C93A1E">
            <w:pPr>
              <w:keepNext w:val="0"/>
              <w:keepLines w:val="0"/>
              <w:suppressLineNumbers w:val="0"/>
              <w:spacing w:before="0" w:beforeAutospacing="0" w:after="0" w:afterAutospacing="0" w:line="336" w:lineRule="auto"/>
              <w:ind w:left="0" w:right="0"/>
              <w:jc w:val="center"/>
              <w:rPr>
                <w:rFonts w:hint="default" w:ascii="宋体" w:hAnsi="宋体" w:cs="宋体"/>
                <w:szCs w:val="21"/>
              </w:rPr>
            </w:pPr>
          </w:p>
        </w:tc>
      </w:tr>
      <w:tr w14:paraId="5D0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49C7807">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292" w:type="pct"/>
            <w:noWrap/>
            <w:vAlign w:val="center"/>
          </w:tcPr>
          <w:p w14:paraId="7FB75E9F">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投标人法定代表人身份证复印件</w:t>
            </w:r>
          </w:p>
        </w:tc>
        <w:tc>
          <w:tcPr>
            <w:tcW w:w="1054" w:type="pct"/>
            <w:noWrap/>
            <w:vAlign w:val="center"/>
          </w:tcPr>
          <w:p w14:paraId="5E3A7BB8">
            <w:pPr>
              <w:keepNext w:val="0"/>
              <w:keepLines w:val="0"/>
              <w:suppressLineNumbers w:val="0"/>
              <w:spacing w:before="0" w:beforeAutospacing="0" w:after="0" w:afterAutospacing="0" w:line="336" w:lineRule="auto"/>
              <w:ind w:left="0" w:right="0"/>
              <w:jc w:val="center"/>
              <w:rPr>
                <w:rFonts w:hint="default" w:ascii="宋体" w:hAnsi="宋体" w:cs="宋体"/>
                <w:szCs w:val="21"/>
              </w:rPr>
            </w:pPr>
          </w:p>
        </w:tc>
      </w:tr>
      <w:tr w14:paraId="20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72313EEF">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292" w:type="pct"/>
            <w:noWrap/>
            <w:vAlign w:val="center"/>
          </w:tcPr>
          <w:p w14:paraId="47B7AD6B">
            <w:pPr>
              <w:keepNext w:val="0"/>
              <w:keepLines w:val="0"/>
              <w:suppressLineNumbers w:val="0"/>
              <w:spacing w:before="0" w:beforeAutospacing="0" w:after="0" w:afterAutospacing="0"/>
              <w:ind w:left="0" w:right="0"/>
              <w:rPr>
                <w:rFonts w:hint="default" w:hAnsi="宋体" w:cs="宋体"/>
                <w:szCs w:val="21"/>
              </w:rPr>
            </w:pPr>
            <w:r>
              <w:rPr>
                <w:rFonts w:hint="eastAsia" w:hAnsi="宋体" w:cs="宋体"/>
                <w:szCs w:val="21"/>
              </w:rPr>
              <w:t>投标函</w:t>
            </w:r>
          </w:p>
        </w:tc>
        <w:tc>
          <w:tcPr>
            <w:tcW w:w="1054" w:type="pct"/>
            <w:noWrap/>
            <w:vAlign w:val="center"/>
          </w:tcPr>
          <w:p w14:paraId="22BEC42C">
            <w:pPr>
              <w:keepNext w:val="0"/>
              <w:keepLines w:val="0"/>
              <w:suppressLineNumbers w:val="0"/>
              <w:spacing w:before="0" w:beforeAutospacing="0" w:after="0" w:afterAutospacing="0" w:line="336" w:lineRule="auto"/>
              <w:ind w:left="0" w:right="0"/>
              <w:jc w:val="center"/>
              <w:rPr>
                <w:rFonts w:hint="default" w:ascii="宋体" w:hAnsi="宋体" w:cs="宋体"/>
                <w:szCs w:val="21"/>
              </w:rPr>
            </w:pPr>
          </w:p>
        </w:tc>
      </w:tr>
      <w:tr w14:paraId="280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1F93CAB">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292" w:type="pct"/>
            <w:noWrap/>
            <w:vAlign w:val="center"/>
          </w:tcPr>
          <w:p w14:paraId="7FB6CBD1">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法定代表人授权函，非法定代表人参加投标时提供</w:t>
            </w:r>
          </w:p>
        </w:tc>
        <w:tc>
          <w:tcPr>
            <w:tcW w:w="1054" w:type="pct"/>
            <w:noWrap/>
            <w:vAlign w:val="center"/>
          </w:tcPr>
          <w:p w14:paraId="35DB473B">
            <w:pPr>
              <w:keepNext w:val="0"/>
              <w:keepLines w:val="0"/>
              <w:suppressLineNumbers w:val="0"/>
              <w:spacing w:before="0" w:beforeAutospacing="0" w:after="0" w:afterAutospacing="0" w:line="336" w:lineRule="auto"/>
              <w:ind w:left="0" w:right="0"/>
              <w:jc w:val="center"/>
              <w:rPr>
                <w:rFonts w:hint="default" w:ascii="宋体" w:hAnsi="宋体" w:cs="宋体"/>
                <w:szCs w:val="21"/>
              </w:rPr>
            </w:pPr>
          </w:p>
        </w:tc>
      </w:tr>
      <w:tr w14:paraId="737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22BC118A">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292" w:type="pct"/>
            <w:noWrap/>
            <w:vAlign w:val="center"/>
          </w:tcPr>
          <w:p w14:paraId="57C433B4">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投标人代表身份证复印件，非法定代表人参加投标时提供</w:t>
            </w:r>
          </w:p>
        </w:tc>
        <w:tc>
          <w:tcPr>
            <w:tcW w:w="1054" w:type="pct"/>
            <w:noWrap/>
            <w:vAlign w:val="center"/>
          </w:tcPr>
          <w:p w14:paraId="6A46151C">
            <w:pPr>
              <w:keepNext w:val="0"/>
              <w:keepLines w:val="0"/>
              <w:suppressLineNumbers w:val="0"/>
              <w:spacing w:before="0" w:beforeAutospacing="0" w:after="0" w:afterAutospacing="0" w:line="336" w:lineRule="auto"/>
              <w:ind w:left="0" w:right="0"/>
              <w:jc w:val="center"/>
              <w:rPr>
                <w:rFonts w:hint="default" w:ascii="宋体" w:hAnsi="宋体" w:cs="宋体"/>
                <w:szCs w:val="21"/>
              </w:rPr>
            </w:pPr>
          </w:p>
        </w:tc>
      </w:tr>
      <w:tr w14:paraId="75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3945" w:type="pct"/>
            <w:gridSpan w:val="2"/>
            <w:noWrap/>
            <w:vAlign w:val="center"/>
          </w:tcPr>
          <w:p w14:paraId="6D7900C6">
            <w:pPr>
              <w:pStyle w:val="18"/>
              <w:keepNext w:val="0"/>
              <w:keepLines w:val="0"/>
              <w:suppressLineNumbers w:val="0"/>
              <w:spacing w:before="0" w:beforeAutospacing="0" w:after="0" w:afterAutospacing="0" w:line="336" w:lineRule="auto"/>
              <w:ind w:left="0" w:right="0" w:firstLine="0" w:firstLineChars="0"/>
              <w:jc w:val="center"/>
              <w:rPr>
                <w:rFonts w:hint="default" w:ascii="宋体" w:hAnsi="宋体" w:cs="宋体"/>
                <w:b/>
                <w:sz w:val="21"/>
                <w:szCs w:val="21"/>
                <w:lang w:val="en-US" w:eastAsia="zh-CN"/>
              </w:rPr>
            </w:pPr>
            <w:r>
              <w:rPr>
                <w:rFonts w:hint="eastAsia" w:ascii="宋体" w:hAnsi="宋体" w:cs="宋体"/>
                <w:b/>
                <w:sz w:val="21"/>
                <w:szCs w:val="21"/>
                <w:lang w:val="en-US" w:eastAsia="zh-CN"/>
              </w:rPr>
              <w:t>结   论</w:t>
            </w:r>
          </w:p>
        </w:tc>
        <w:tc>
          <w:tcPr>
            <w:tcW w:w="1054" w:type="pct"/>
            <w:noWrap/>
            <w:vAlign w:val="center"/>
          </w:tcPr>
          <w:p w14:paraId="784A1C5A">
            <w:pPr>
              <w:keepNext w:val="0"/>
              <w:keepLines w:val="0"/>
              <w:suppressLineNumbers w:val="0"/>
              <w:spacing w:before="0" w:beforeAutospacing="0" w:after="0" w:afterAutospacing="0" w:line="336" w:lineRule="auto"/>
              <w:ind w:left="180" w:right="0"/>
              <w:jc w:val="center"/>
              <w:rPr>
                <w:rFonts w:hint="default" w:ascii="宋体" w:hAnsi="宋体" w:cs="宋体"/>
                <w:b/>
                <w:szCs w:val="21"/>
              </w:rPr>
            </w:pPr>
          </w:p>
        </w:tc>
      </w:tr>
    </w:tbl>
    <w:p w14:paraId="2FC92842">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注：1、表中只需填写“√”或“×”；2、在结论栏中填写“合格”或“不合格”。</w:t>
      </w:r>
    </w:p>
    <w:p w14:paraId="0FD3C524">
      <w:pPr>
        <w:autoSpaceDE w:val="0"/>
        <w:autoSpaceDN w:val="0"/>
        <w:adjustRightInd w:val="0"/>
        <w:spacing w:line="360" w:lineRule="auto"/>
        <w:outlineLvl w:val="1"/>
        <w:rPr>
          <w:rFonts w:ascii="宋体" w:hAnsi="宋体" w:cs="宋体"/>
          <w:b/>
          <w:szCs w:val="21"/>
        </w:rPr>
      </w:pPr>
      <w:bookmarkStart w:id="46" w:name="_Toc16843"/>
      <w:r>
        <w:rPr>
          <w:rFonts w:hint="eastAsia" w:ascii="宋体" w:hAnsi="宋体" w:cs="宋体"/>
          <w:b/>
          <w:szCs w:val="21"/>
        </w:rPr>
        <w:t>二、中标候选人的选取</w:t>
      </w:r>
      <w:bookmarkEnd w:id="46"/>
    </w:p>
    <w:p w14:paraId="5715BEA1">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09B04A4A">
      <w:pPr>
        <w:spacing w:line="360" w:lineRule="auto"/>
        <w:outlineLvl w:val="1"/>
        <w:rPr>
          <w:rFonts w:ascii="宋体" w:hAnsi="宋体" w:cs="宋体"/>
          <w:b/>
          <w:szCs w:val="21"/>
        </w:rPr>
      </w:pPr>
      <w:bookmarkStart w:id="47" w:name="_Toc4340"/>
      <w:r>
        <w:rPr>
          <w:rFonts w:hint="eastAsia" w:ascii="宋体" w:hAnsi="宋体" w:cs="宋体"/>
          <w:b/>
          <w:szCs w:val="21"/>
        </w:rPr>
        <w:t>三、中标人选取依据</w:t>
      </w:r>
      <w:bookmarkEnd w:id="47"/>
    </w:p>
    <w:p w14:paraId="7AF637B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839D76">
      <w:pPr>
        <w:spacing w:line="360" w:lineRule="auto"/>
        <w:outlineLvl w:val="1"/>
        <w:rPr>
          <w:rFonts w:ascii="宋体" w:hAnsi="宋体" w:cs="宋体"/>
          <w:b/>
          <w:szCs w:val="21"/>
        </w:rPr>
      </w:pPr>
      <w:bookmarkStart w:id="48" w:name="_Toc12582"/>
      <w:r>
        <w:rPr>
          <w:rFonts w:hint="eastAsia" w:ascii="宋体" w:hAnsi="宋体" w:cs="宋体"/>
          <w:b/>
          <w:szCs w:val="21"/>
        </w:rPr>
        <w:t>四、综合评估分计分方法</w:t>
      </w:r>
      <w:bookmarkEnd w:id="48"/>
    </w:p>
    <w:p w14:paraId="76861C1F">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35B60B17">
      <w:pPr>
        <w:autoSpaceDE w:val="0"/>
        <w:autoSpaceDN w:val="0"/>
        <w:adjustRightInd w:val="0"/>
        <w:spacing w:line="360" w:lineRule="auto"/>
        <w:ind w:firstLine="422" w:firstLineChars="200"/>
        <w:rPr>
          <w:rFonts w:hint="eastAsia" w:ascii="宋体" w:hAnsi="宋体" w:cs="宋体"/>
          <w:szCs w:val="21"/>
          <w:highlight w:val="none"/>
          <w:lang w:val="zh-CN"/>
        </w:rPr>
      </w:pPr>
      <w:r>
        <w:rPr>
          <w:rFonts w:hint="eastAsia" w:ascii="宋体" w:hAnsi="宋体"/>
          <w:b/>
          <w:bCs/>
          <w:kern w:val="0"/>
          <w:highlight w:val="none"/>
        </w:rPr>
        <w:t>根据相关政策规定：本</w:t>
      </w:r>
      <w:r>
        <w:rPr>
          <w:rFonts w:hint="eastAsia" w:ascii="宋体" w:hAnsi="宋体"/>
          <w:b/>
          <w:kern w:val="0"/>
          <w:highlight w:val="none"/>
        </w:rPr>
        <w:t>项目对符合本办法规定的小微企业报价给予</w:t>
      </w:r>
      <w:r>
        <w:rPr>
          <w:rFonts w:hint="eastAsia" w:ascii="宋体" w:hAnsi="宋体"/>
          <w:b/>
          <w:kern w:val="0"/>
          <w:highlight w:val="none"/>
          <w:lang w:val="en-US" w:eastAsia="zh-CN"/>
        </w:rPr>
        <w:t>10</w:t>
      </w:r>
      <w:r>
        <w:rPr>
          <w:rFonts w:hint="eastAsia" w:ascii="宋体" w:hAnsi="宋体"/>
          <w:b/>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0448B264">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39DF5E">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w:t>
      </w:r>
      <w:r>
        <w:rPr>
          <w:rFonts w:hint="eastAsia" w:ascii="宋体" w:hAnsi="宋体"/>
          <w:szCs w:val="21"/>
        </w:rPr>
        <w:t>评审专家打分准确到小数点后两位。商务技术部分得分为所有评委评分的算术平均值，得分保留小数点后两位，第三位四舍五入。</w:t>
      </w:r>
      <w:r>
        <w:rPr>
          <w:rFonts w:ascii="宋体" w:hAnsi="宋体"/>
          <w:szCs w:val="21"/>
        </w:rPr>
        <w:t>各投标人投标报价得分保留小数点后</w:t>
      </w:r>
      <w:r>
        <w:rPr>
          <w:rFonts w:hint="eastAsia" w:ascii="宋体" w:hAnsi="宋体"/>
          <w:szCs w:val="21"/>
        </w:rPr>
        <w:t>两</w:t>
      </w:r>
      <w:r>
        <w:rPr>
          <w:rFonts w:ascii="宋体" w:hAnsi="宋体"/>
          <w:szCs w:val="21"/>
        </w:rPr>
        <w:t>位，第三位四舍五入。</w:t>
      </w:r>
      <w:r>
        <w:rPr>
          <w:rFonts w:hint="eastAsia" w:ascii="宋体" w:hAnsi="宋体"/>
          <w:szCs w:val="21"/>
        </w:rPr>
        <w:t>综合评估分=商务技术部分得分＋投标报价得分。</w:t>
      </w:r>
    </w:p>
    <w:p w14:paraId="3A3B6579">
      <w:pPr>
        <w:autoSpaceDE w:val="0"/>
        <w:autoSpaceDN w:val="0"/>
        <w:adjustRightInd w:val="0"/>
        <w:spacing w:line="360" w:lineRule="auto"/>
        <w:outlineLvl w:val="1"/>
        <w:rPr>
          <w:rFonts w:ascii="宋体" w:hAnsi="宋体" w:cs="宋体"/>
          <w:b/>
          <w:szCs w:val="21"/>
          <w:lang w:val="zh-CN"/>
        </w:rPr>
      </w:pPr>
      <w:bookmarkStart w:id="49" w:name="_Toc29115"/>
      <w:r>
        <w:rPr>
          <w:rFonts w:hint="eastAsia" w:ascii="宋体" w:hAnsi="宋体" w:cs="宋体"/>
          <w:b/>
          <w:szCs w:val="21"/>
          <w:lang w:val="zh-CN"/>
        </w:rPr>
        <w:t>五、评分表</w:t>
      </w:r>
      <w:bookmarkEnd w:id="49"/>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479"/>
        <w:gridCol w:w="2479"/>
        <w:gridCol w:w="2486"/>
      </w:tblGrid>
      <w:tr w14:paraId="2D1D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0EC78F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评标指标</w:t>
            </w:r>
          </w:p>
        </w:tc>
        <w:tc>
          <w:tcPr>
            <w:tcW w:w="1273" w:type="pct"/>
            <w:noWrap/>
            <w:vAlign w:val="center"/>
          </w:tcPr>
          <w:p w14:paraId="71609B74">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投标报价</w:t>
            </w:r>
          </w:p>
        </w:tc>
        <w:tc>
          <w:tcPr>
            <w:tcW w:w="1273" w:type="pct"/>
            <w:noWrap/>
            <w:vAlign w:val="center"/>
          </w:tcPr>
          <w:p w14:paraId="5BF1801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商务技术部分</w:t>
            </w:r>
          </w:p>
        </w:tc>
        <w:tc>
          <w:tcPr>
            <w:tcW w:w="1276" w:type="pct"/>
            <w:noWrap/>
            <w:vAlign w:val="center"/>
          </w:tcPr>
          <w:p w14:paraId="461BA91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合计</w:t>
            </w:r>
          </w:p>
        </w:tc>
      </w:tr>
      <w:tr w14:paraId="51D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36AAE45">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权重（%）</w:t>
            </w:r>
          </w:p>
        </w:tc>
        <w:tc>
          <w:tcPr>
            <w:tcW w:w="1273" w:type="pct"/>
            <w:noWrap/>
            <w:vAlign w:val="center"/>
          </w:tcPr>
          <w:p w14:paraId="6ED53C0D">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273" w:type="pct"/>
            <w:noWrap/>
            <w:vAlign w:val="center"/>
          </w:tcPr>
          <w:p w14:paraId="14969116">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1276" w:type="pct"/>
            <w:noWrap/>
            <w:vAlign w:val="center"/>
          </w:tcPr>
          <w:p w14:paraId="2CE7928B">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100</w:t>
            </w:r>
          </w:p>
        </w:tc>
      </w:tr>
    </w:tbl>
    <w:p w14:paraId="3B46696E">
      <w:pPr>
        <w:rPr>
          <w:b/>
          <w:bCs/>
        </w:rPr>
      </w:pPr>
    </w:p>
    <w:tbl>
      <w:tblPr>
        <w:tblStyle w:val="3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062"/>
        <w:gridCol w:w="6649"/>
        <w:gridCol w:w="885"/>
      </w:tblGrid>
      <w:tr w14:paraId="0134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79" w:type="pct"/>
            <w:vAlign w:val="center"/>
          </w:tcPr>
          <w:p w14:paraId="226EB40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评审项目</w:t>
            </w:r>
          </w:p>
        </w:tc>
        <w:tc>
          <w:tcPr>
            <w:tcW w:w="546" w:type="pct"/>
            <w:vAlign w:val="center"/>
          </w:tcPr>
          <w:p w14:paraId="28D4C81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评分</w:t>
            </w:r>
          </w:p>
          <w:p w14:paraId="7B0B6B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类别</w:t>
            </w:r>
          </w:p>
        </w:tc>
        <w:tc>
          <w:tcPr>
            <w:tcW w:w="3418" w:type="pct"/>
            <w:vAlign w:val="center"/>
          </w:tcPr>
          <w:p w14:paraId="7EE9C94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b/>
                <w:bCs/>
                <w:color w:val="000000"/>
                <w:kern w:val="0"/>
                <w:sz w:val="21"/>
                <w:szCs w:val="21"/>
                <w:lang w:bidi="ar"/>
              </w:rPr>
              <w:t>评分标准</w:t>
            </w:r>
          </w:p>
        </w:tc>
        <w:tc>
          <w:tcPr>
            <w:tcW w:w="455" w:type="pct"/>
            <w:vAlign w:val="center"/>
          </w:tcPr>
          <w:p w14:paraId="60C22DB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分值</w:t>
            </w:r>
          </w:p>
        </w:tc>
      </w:tr>
      <w:tr w14:paraId="25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39F8B8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综合实力</w:t>
            </w:r>
          </w:p>
        </w:tc>
        <w:tc>
          <w:tcPr>
            <w:tcW w:w="546" w:type="pct"/>
            <w:vAlign w:val="center"/>
          </w:tcPr>
          <w:p w14:paraId="4ED49E5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客观</w:t>
            </w:r>
          </w:p>
        </w:tc>
        <w:tc>
          <w:tcPr>
            <w:tcW w:w="3418" w:type="pct"/>
            <w:vAlign w:val="center"/>
          </w:tcPr>
          <w:p w14:paraId="48729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spacing w:val="-6"/>
                <w:szCs w:val="21"/>
              </w:rPr>
            </w:pPr>
            <w:r>
              <w:rPr>
                <w:rFonts w:hint="eastAsia" w:ascii="宋体" w:hAnsi="宋体" w:eastAsia="宋体" w:cs="宋体"/>
                <w:bCs/>
                <w:spacing w:val="-6"/>
                <w:szCs w:val="21"/>
              </w:rPr>
              <w:t>投标人具有ISO9001质量管理体系认证证书、ISO20000信息技术服务管理体系认证证书、IS</w:t>
            </w:r>
            <w:r>
              <w:rPr>
                <w:rFonts w:hint="eastAsia" w:ascii="宋体" w:hAnsi="宋体" w:eastAsia="宋体" w:cs="宋体"/>
                <w:bCs/>
                <w:spacing w:val="-6"/>
                <w:szCs w:val="21"/>
                <w:lang w:val="en-US" w:eastAsia="zh-CN"/>
              </w:rPr>
              <w:t>O</w:t>
            </w:r>
            <w:r>
              <w:rPr>
                <w:rFonts w:hint="eastAsia" w:ascii="宋体" w:hAnsi="宋体" w:eastAsia="宋体" w:cs="宋体"/>
                <w:bCs/>
                <w:spacing w:val="-6"/>
                <w:szCs w:val="21"/>
              </w:rPr>
              <w:t>27001信息安全管理体系认证证书的，每个得1分，最多得3分。</w:t>
            </w:r>
          </w:p>
          <w:p w14:paraId="1ED3B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b/>
                <w:bCs w:val="0"/>
                <w:spacing w:val="-6"/>
                <w:szCs w:val="21"/>
              </w:rPr>
              <w:t>注：提供</w:t>
            </w:r>
            <w:r>
              <w:rPr>
                <w:rFonts w:hint="eastAsia" w:ascii="宋体" w:hAnsi="宋体" w:eastAsia="宋体" w:cs="宋体"/>
                <w:b/>
                <w:bCs w:val="0"/>
                <w:spacing w:val="-6"/>
                <w:szCs w:val="21"/>
                <w:lang w:val="en-US" w:eastAsia="zh-CN"/>
              </w:rPr>
              <w:t>有效期内的</w:t>
            </w:r>
            <w:r>
              <w:rPr>
                <w:rFonts w:hint="eastAsia" w:ascii="宋体" w:hAnsi="宋体" w:eastAsia="宋体" w:cs="宋体"/>
                <w:b/>
                <w:bCs w:val="0"/>
                <w:spacing w:val="-6"/>
                <w:szCs w:val="21"/>
              </w:rPr>
              <w:t>证书</w:t>
            </w:r>
            <w:r>
              <w:rPr>
                <w:rFonts w:hint="eastAsia" w:ascii="宋体" w:hAnsi="宋体" w:eastAsia="宋体" w:cs="宋体"/>
                <w:b/>
                <w:bCs w:val="0"/>
                <w:spacing w:val="-6"/>
                <w:szCs w:val="21"/>
                <w:lang w:val="en-US" w:eastAsia="zh-CN"/>
              </w:rPr>
              <w:t>扫描件并加盖投标人公章</w:t>
            </w:r>
            <w:r>
              <w:rPr>
                <w:rFonts w:hint="eastAsia" w:ascii="宋体" w:hAnsi="宋体" w:eastAsia="宋体" w:cs="宋体"/>
                <w:b/>
                <w:bCs w:val="0"/>
                <w:spacing w:val="-6"/>
                <w:szCs w:val="21"/>
              </w:rPr>
              <w:t>，否则不得分。</w:t>
            </w:r>
          </w:p>
        </w:tc>
        <w:tc>
          <w:tcPr>
            <w:tcW w:w="455" w:type="pct"/>
            <w:vAlign w:val="center"/>
          </w:tcPr>
          <w:p w14:paraId="469D09E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14:paraId="1B1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3A19DE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相关业绩</w:t>
            </w:r>
          </w:p>
        </w:tc>
        <w:tc>
          <w:tcPr>
            <w:tcW w:w="546" w:type="pct"/>
            <w:vAlign w:val="center"/>
          </w:tcPr>
          <w:p w14:paraId="105262B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客观</w:t>
            </w:r>
          </w:p>
        </w:tc>
        <w:tc>
          <w:tcPr>
            <w:tcW w:w="3418" w:type="pct"/>
            <w:vAlign w:val="center"/>
          </w:tcPr>
          <w:p w14:paraId="21FC7D22">
            <w:pPr>
              <w:keepNext w:val="0"/>
              <w:keepLines w:val="0"/>
              <w:suppressLineNumbers w:val="0"/>
              <w:spacing w:before="0" w:beforeAutospacing="0" w:after="0" w:afterAutospacing="0" w:line="288" w:lineRule="auto"/>
              <w:ind w:left="0" w:right="0"/>
              <w:rPr>
                <w:rFonts w:hint="eastAsia" w:ascii="宋体" w:hAnsi="宋体" w:cs="宋体"/>
                <w:bCs/>
                <w:spacing w:val="-6"/>
                <w:szCs w:val="21"/>
                <w:lang w:val="en-US" w:eastAsia="zh-CN"/>
              </w:rPr>
            </w:pPr>
            <w:r>
              <w:rPr>
                <w:rFonts w:hint="eastAsia" w:hAnsi="宋体"/>
                <w:bCs/>
                <w:spacing w:val="-6"/>
                <w:szCs w:val="21"/>
              </w:rPr>
              <w:t>投标人</w:t>
            </w:r>
            <w:r>
              <w:rPr>
                <w:rFonts w:hint="eastAsia" w:ascii="宋体" w:hAnsi="宋体" w:eastAsia="宋体" w:cs="宋体"/>
                <w:bCs/>
                <w:spacing w:val="-6"/>
                <w:szCs w:val="21"/>
              </w:rPr>
              <w:t>自20</w:t>
            </w:r>
            <w:r>
              <w:rPr>
                <w:rFonts w:hint="eastAsia" w:ascii="宋体" w:hAnsi="宋体" w:eastAsia="宋体" w:cs="宋体"/>
                <w:bCs/>
                <w:spacing w:val="-6"/>
                <w:szCs w:val="21"/>
                <w:lang w:val="en-US" w:eastAsia="zh-CN"/>
              </w:rPr>
              <w:t>21</w:t>
            </w:r>
            <w:r>
              <w:rPr>
                <w:rFonts w:hint="eastAsia" w:ascii="宋体" w:hAnsi="宋体" w:eastAsia="宋体" w:cs="宋体"/>
                <w:bCs/>
                <w:spacing w:val="-6"/>
                <w:szCs w:val="21"/>
              </w:rPr>
              <w:t>年1月1日以来</w:t>
            </w:r>
            <w:r>
              <w:rPr>
                <w:rFonts w:hint="eastAsia" w:ascii="宋体" w:hAnsi="宋体" w:eastAsia="宋体" w:cs="宋体"/>
                <w:spacing w:val="-6"/>
                <w:szCs w:val="21"/>
              </w:rPr>
              <w:t>（以合同签订时间为准）</w:t>
            </w:r>
            <w:r>
              <w:rPr>
                <w:rFonts w:hint="eastAsia" w:ascii="宋体" w:hAnsi="宋体" w:eastAsia="宋体" w:cs="宋体"/>
                <w:bCs/>
                <w:spacing w:val="-6"/>
                <w:szCs w:val="21"/>
              </w:rPr>
              <w:t>同类项目业绩</w:t>
            </w:r>
            <w:r>
              <w:rPr>
                <w:rFonts w:hint="eastAsia" w:ascii="宋体" w:hAnsi="宋体" w:cs="宋体"/>
                <w:bCs/>
                <w:spacing w:val="-6"/>
                <w:szCs w:val="21"/>
                <w:lang w:eastAsia="zh-CN"/>
              </w:rPr>
              <w:t>，</w:t>
            </w:r>
            <w:r>
              <w:rPr>
                <w:rFonts w:hint="eastAsia" w:ascii="宋体" w:hAnsi="宋体" w:eastAsia="宋体" w:cs="宋体"/>
                <w:bCs/>
                <w:spacing w:val="-6"/>
                <w:szCs w:val="21"/>
              </w:rPr>
              <w:t>每提供1份合同业绩得1</w:t>
            </w:r>
            <w:r>
              <w:rPr>
                <w:rFonts w:hint="eastAsia" w:ascii="宋体" w:hAnsi="宋体" w:cs="宋体"/>
                <w:bCs/>
                <w:spacing w:val="-6"/>
                <w:szCs w:val="21"/>
                <w:lang w:val="en-US" w:eastAsia="zh-CN"/>
              </w:rPr>
              <w:t>.5</w:t>
            </w:r>
            <w:r>
              <w:rPr>
                <w:rFonts w:hint="eastAsia" w:ascii="宋体" w:hAnsi="宋体" w:eastAsia="宋体" w:cs="宋体"/>
                <w:bCs/>
                <w:spacing w:val="-6"/>
                <w:szCs w:val="21"/>
              </w:rPr>
              <w:t>分</w:t>
            </w:r>
            <w:r>
              <w:rPr>
                <w:rFonts w:hint="eastAsia" w:ascii="宋体" w:hAnsi="宋体" w:cs="宋体"/>
                <w:bCs/>
                <w:spacing w:val="-6"/>
                <w:szCs w:val="21"/>
                <w:lang w:eastAsia="zh-CN"/>
              </w:rPr>
              <w:t>，</w:t>
            </w:r>
            <w:r>
              <w:rPr>
                <w:rFonts w:hint="eastAsia" w:ascii="宋体" w:hAnsi="宋体" w:cs="宋体"/>
                <w:bCs/>
                <w:spacing w:val="-6"/>
                <w:szCs w:val="21"/>
                <w:lang w:val="en-US" w:eastAsia="zh-CN"/>
              </w:rPr>
              <w:t>最多得3分。</w:t>
            </w:r>
          </w:p>
          <w:p w14:paraId="118356A0">
            <w:pPr>
              <w:keepNext w:val="0"/>
              <w:keepLines w:val="0"/>
              <w:suppressLineNumbers w:val="0"/>
              <w:spacing w:before="0" w:beforeAutospacing="0" w:after="0" w:afterAutospacing="0" w:line="360" w:lineRule="auto"/>
              <w:ind w:left="0" w:right="0"/>
              <w:jc w:val="left"/>
              <w:rPr>
                <w:rFonts w:hint="eastAsia" w:ascii="宋体" w:hAnsi="宋体" w:eastAsia="宋体" w:cs="宋体"/>
                <w:b/>
                <w:bCs/>
                <w:kern w:val="0"/>
                <w:sz w:val="21"/>
                <w:szCs w:val="21"/>
                <w:lang w:eastAsia="zh-CN" w:bidi="ar"/>
              </w:rPr>
            </w:pPr>
            <w:r>
              <w:rPr>
                <w:rFonts w:hint="eastAsia" w:ascii="宋体" w:hAnsi="宋体" w:cs="宋体"/>
                <w:b/>
                <w:szCs w:val="20"/>
                <w:highlight w:val="none"/>
              </w:rPr>
              <w:t>注：</w:t>
            </w:r>
            <w:r>
              <w:rPr>
                <w:rFonts w:hint="eastAsia" w:ascii="宋体" w:hAnsi="宋体" w:cs="宋体"/>
                <w:b/>
                <w:color w:val="000000"/>
                <w:kern w:val="0"/>
                <w:szCs w:val="20"/>
                <w:highlight w:val="none"/>
              </w:rPr>
              <w:t>提供合同</w:t>
            </w:r>
            <w:r>
              <w:rPr>
                <w:rFonts w:hint="eastAsia" w:ascii="宋体" w:hAnsi="宋体" w:cs="宋体"/>
                <w:b/>
                <w:color w:val="000000"/>
                <w:kern w:val="0"/>
                <w:szCs w:val="20"/>
                <w:highlight w:val="none"/>
                <w:lang w:val="en-US" w:eastAsia="zh-CN"/>
              </w:rPr>
              <w:t>等证明材料</w:t>
            </w:r>
            <w:r>
              <w:rPr>
                <w:rFonts w:hint="eastAsia" w:ascii="宋体" w:hAnsi="宋体" w:cs="宋体"/>
                <w:b/>
                <w:color w:val="000000"/>
                <w:kern w:val="0"/>
                <w:szCs w:val="20"/>
                <w:highlight w:val="none"/>
              </w:rPr>
              <w:t>并加盖投标人公章，</w:t>
            </w:r>
            <w:r>
              <w:rPr>
                <w:rFonts w:hint="eastAsia" w:ascii="宋体" w:hAnsi="宋体" w:cs="宋体"/>
                <w:b/>
                <w:color w:val="000000"/>
                <w:kern w:val="0"/>
                <w:szCs w:val="20"/>
                <w:highlight w:val="none"/>
                <w:lang w:val="en-US" w:eastAsia="zh-CN"/>
              </w:rPr>
              <w:t>否则</w:t>
            </w:r>
            <w:r>
              <w:rPr>
                <w:rFonts w:hint="eastAsia" w:ascii="宋体" w:hAnsi="宋体" w:cs="宋体"/>
                <w:b/>
                <w:color w:val="000000"/>
                <w:kern w:val="0"/>
                <w:szCs w:val="20"/>
                <w:highlight w:val="none"/>
              </w:rPr>
              <w:t>不得分。</w:t>
            </w:r>
          </w:p>
        </w:tc>
        <w:tc>
          <w:tcPr>
            <w:tcW w:w="455" w:type="pct"/>
            <w:vAlign w:val="center"/>
          </w:tcPr>
          <w:p w14:paraId="5AAF9BB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5FCF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1A951BE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项目实施人员</w:t>
            </w:r>
          </w:p>
        </w:tc>
        <w:tc>
          <w:tcPr>
            <w:tcW w:w="546" w:type="pct"/>
            <w:vAlign w:val="center"/>
          </w:tcPr>
          <w:p w14:paraId="5B3639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客观</w:t>
            </w:r>
          </w:p>
        </w:tc>
        <w:tc>
          <w:tcPr>
            <w:tcW w:w="3418" w:type="pct"/>
            <w:vAlign w:val="center"/>
          </w:tcPr>
          <w:p w14:paraId="5793E1EC">
            <w:pPr>
              <w:keepNext w:val="0"/>
              <w:keepLines w:val="0"/>
              <w:suppressLineNumbers w:val="0"/>
              <w:spacing w:before="0" w:beforeAutospacing="0" w:after="0" w:afterAutospacing="0" w:line="288" w:lineRule="auto"/>
              <w:ind w:left="0" w:right="0"/>
              <w:rPr>
                <w:rFonts w:hint="eastAsia" w:hAnsi="宋体"/>
                <w:szCs w:val="20"/>
                <w:lang w:eastAsia="zh-CN"/>
              </w:rPr>
            </w:pPr>
            <w:r>
              <w:rPr>
                <w:rFonts w:hint="default" w:hAnsi="宋体"/>
                <w:szCs w:val="20"/>
              </w:rPr>
              <w:t>项目成员具备丰富的</w:t>
            </w:r>
            <w:r>
              <w:rPr>
                <w:rFonts w:hint="eastAsia" w:hAnsi="宋体"/>
                <w:szCs w:val="20"/>
              </w:rPr>
              <w:t>项目实施经验，具备同类项目实施且完成验收的项目，每提供一份得2分，最高4分</w:t>
            </w:r>
            <w:r>
              <w:rPr>
                <w:rFonts w:hint="eastAsia" w:hAnsi="宋体"/>
                <w:szCs w:val="20"/>
                <w:lang w:eastAsia="zh-CN"/>
              </w:rPr>
              <w:t>。</w:t>
            </w:r>
          </w:p>
          <w:p w14:paraId="7AC2180B">
            <w:pPr>
              <w:keepNext w:val="0"/>
              <w:keepLines w:val="0"/>
              <w:suppressLineNumbers w:val="0"/>
              <w:spacing w:before="0" w:beforeAutospacing="0" w:after="0" w:afterAutospacing="0" w:line="360" w:lineRule="auto"/>
              <w:ind w:left="0" w:right="0"/>
              <w:jc w:val="left"/>
              <w:rPr>
                <w:rFonts w:hint="eastAsia" w:ascii="宋体" w:hAnsi="宋体" w:cs="宋体"/>
                <w:b/>
                <w:szCs w:val="20"/>
                <w:highlight w:val="none"/>
              </w:rPr>
            </w:pPr>
            <w:r>
              <w:rPr>
                <w:rFonts w:hint="eastAsia" w:ascii="宋体" w:hAnsi="宋体" w:eastAsia="宋体" w:cs="宋体"/>
                <w:b/>
                <w:bCs/>
                <w:color w:val="000000"/>
                <w:kern w:val="0"/>
                <w:szCs w:val="20"/>
                <w:highlight w:val="none"/>
                <w:lang w:val="en-US" w:eastAsia="zh-CN"/>
              </w:rPr>
              <w:t>注：</w:t>
            </w:r>
            <w:r>
              <w:rPr>
                <w:rFonts w:hint="eastAsia" w:ascii="宋体" w:hAnsi="宋体" w:cs="宋体"/>
                <w:b/>
                <w:bCs/>
                <w:color w:val="000000"/>
                <w:kern w:val="0"/>
                <w:szCs w:val="20"/>
                <w:highlight w:val="none"/>
                <w:lang w:val="en-US" w:eastAsia="zh-CN"/>
              </w:rPr>
              <w:t>提供相关业绩证明材料及投标人为其缴纳的近三月中任意一个月社保证明并加盖投标人公章，未提供不得分。</w:t>
            </w:r>
          </w:p>
        </w:tc>
        <w:tc>
          <w:tcPr>
            <w:tcW w:w="455" w:type="pct"/>
            <w:vAlign w:val="center"/>
          </w:tcPr>
          <w:p w14:paraId="510C94D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BFD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7248EDA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技术参数响应</w:t>
            </w:r>
          </w:p>
        </w:tc>
        <w:tc>
          <w:tcPr>
            <w:tcW w:w="546" w:type="pct"/>
            <w:vAlign w:val="center"/>
          </w:tcPr>
          <w:p w14:paraId="136FC74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客观</w:t>
            </w:r>
          </w:p>
        </w:tc>
        <w:tc>
          <w:tcPr>
            <w:tcW w:w="3418" w:type="pct"/>
            <w:vAlign w:val="center"/>
          </w:tcPr>
          <w:p w14:paraId="2539DE7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根据投标人所投产品技术参数要求响应情况进行评分：</w:t>
            </w:r>
          </w:p>
          <w:p w14:paraId="09AF0874">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1、标“▲”的为实质性响应参数，共</w:t>
            </w:r>
            <w:r>
              <w:rPr>
                <w:rFonts w:hint="eastAsia" w:ascii="宋体" w:hAnsi="宋体" w:cs="宋体"/>
                <w:kern w:val="0"/>
                <w:sz w:val="21"/>
                <w:szCs w:val="21"/>
                <w:highlight w:val="none"/>
                <w:lang w:val="en-US" w:eastAsia="zh-CN" w:bidi="ar"/>
              </w:rPr>
              <w:t>6</w:t>
            </w:r>
            <w:r>
              <w:rPr>
                <w:rFonts w:hint="eastAsia" w:ascii="宋体" w:hAnsi="宋体" w:eastAsia="宋体" w:cs="宋体"/>
                <w:kern w:val="0"/>
                <w:sz w:val="21"/>
                <w:szCs w:val="21"/>
                <w:highlight w:val="none"/>
                <w:lang w:val="en-US" w:eastAsia="zh-CN" w:bidi="ar"/>
              </w:rPr>
              <w:t>条，负偏离作无效投标处理；</w:t>
            </w:r>
          </w:p>
          <w:p w14:paraId="48F918A4">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2、标“★”的为重要参数，共</w:t>
            </w:r>
            <w:r>
              <w:rPr>
                <w:rFonts w:hint="eastAsia" w:ascii="宋体" w:hAnsi="宋体" w:cs="宋体"/>
                <w:kern w:val="0"/>
                <w:sz w:val="21"/>
                <w:szCs w:val="21"/>
                <w:highlight w:val="none"/>
                <w:lang w:val="en-US" w:eastAsia="zh-CN" w:bidi="ar"/>
              </w:rPr>
              <w:t>26</w:t>
            </w:r>
            <w:r>
              <w:rPr>
                <w:rFonts w:hint="eastAsia" w:ascii="宋体" w:hAnsi="宋体" w:eastAsia="宋体" w:cs="宋体"/>
                <w:kern w:val="0"/>
                <w:sz w:val="21"/>
                <w:szCs w:val="21"/>
                <w:highlight w:val="none"/>
                <w:lang w:val="en-US" w:eastAsia="zh-CN" w:bidi="ar"/>
              </w:rPr>
              <w:t>条，完全满足得</w:t>
            </w:r>
            <w:r>
              <w:rPr>
                <w:rFonts w:hint="eastAsia" w:ascii="宋体" w:hAnsi="宋体" w:cs="宋体"/>
                <w:kern w:val="0"/>
                <w:sz w:val="21"/>
                <w:szCs w:val="21"/>
                <w:highlight w:val="none"/>
                <w:lang w:val="en-US" w:eastAsia="zh-CN" w:bidi="ar"/>
              </w:rPr>
              <w:t>26</w:t>
            </w:r>
            <w:r>
              <w:rPr>
                <w:rFonts w:hint="eastAsia" w:ascii="宋体" w:hAnsi="宋体" w:eastAsia="宋体" w:cs="宋体"/>
                <w:kern w:val="0"/>
                <w:sz w:val="21"/>
                <w:szCs w:val="21"/>
                <w:highlight w:val="none"/>
                <w:lang w:val="en-US" w:eastAsia="zh-CN" w:bidi="ar"/>
              </w:rPr>
              <w:t>分，</w:t>
            </w:r>
            <w:r>
              <w:rPr>
                <w:rFonts w:hint="eastAsia" w:ascii="宋体" w:hAnsi="宋体" w:eastAsia="宋体" w:cs="宋体"/>
                <w:b w:val="0"/>
                <w:bCs w:val="0"/>
                <w:color w:val="auto"/>
                <w:kern w:val="0"/>
                <w:sz w:val="21"/>
                <w:szCs w:val="21"/>
                <w:highlight w:val="none"/>
                <w:lang w:val="en-US" w:eastAsia="zh-CN"/>
              </w:rPr>
              <w:t>投标人对于重要参数响应程度得分=（投标人满足重要参数条款的数量/重要参数条款的总数量）*</w:t>
            </w:r>
            <w:r>
              <w:rPr>
                <w:rFonts w:hint="eastAsia" w:ascii="宋体" w:hAnsi="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eastAsia="zh-CN"/>
              </w:rPr>
              <w:t>；</w:t>
            </w:r>
          </w:p>
          <w:p w14:paraId="424FDB25">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3、未标符号的</w:t>
            </w:r>
            <w:r>
              <w:rPr>
                <w:rFonts w:hint="eastAsia" w:ascii="宋体" w:hAnsi="宋体" w:cs="宋体"/>
                <w:kern w:val="0"/>
                <w:sz w:val="21"/>
                <w:szCs w:val="21"/>
                <w:highlight w:val="none"/>
                <w:lang w:val="en-US" w:eastAsia="zh-CN" w:bidi="ar"/>
              </w:rPr>
              <w:t>参数</w:t>
            </w:r>
            <w:r>
              <w:rPr>
                <w:rFonts w:hint="eastAsia" w:ascii="宋体" w:hAnsi="宋体" w:eastAsia="宋体" w:cs="宋体"/>
                <w:kern w:val="0"/>
                <w:sz w:val="21"/>
                <w:szCs w:val="21"/>
                <w:highlight w:val="none"/>
                <w:lang w:val="en-US" w:eastAsia="zh-CN" w:bidi="ar"/>
              </w:rPr>
              <w:t>为</w:t>
            </w:r>
            <w:r>
              <w:rPr>
                <w:rFonts w:hint="eastAsia" w:ascii="宋体" w:hAnsi="宋体" w:eastAsia="宋体" w:cs="宋体"/>
                <w:kern w:val="0"/>
                <w:sz w:val="21"/>
                <w:szCs w:val="21"/>
                <w:highlight w:val="none"/>
                <w:lang w:bidi="ar"/>
              </w:rPr>
              <w:t>一般技术</w:t>
            </w:r>
            <w:r>
              <w:rPr>
                <w:rFonts w:hint="eastAsia" w:ascii="宋体" w:hAnsi="宋体" w:cs="宋体"/>
                <w:kern w:val="0"/>
                <w:sz w:val="21"/>
                <w:szCs w:val="21"/>
                <w:highlight w:val="none"/>
                <w:lang w:val="en-US" w:eastAsia="zh-CN" w:bidi="ar"/>
              </w:rPr>
              <w:t>参数</w:t>
            </w:r>
            <w:r>
              <w:rPr>
                <w:rFonts w:hint="eastAsia" w:ascii="宋体" w:hAnsi="宋体" w:eastAsia="宋体" w:cs="宋体"/>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rPr>
              <w:t>共</w:t>
            </w:r>
            <w:r>
              <w:rPr>
                <w:rFonts w:hint="eastAsia" w:ascii="宋体" w:hAnsi="宋体" w:cs="宋体"/>
                <w:b w:val="0"/>
                <w:bCs w:val="0"/>
                <w:color w:val="auto"/>
                <w:kern w:val="0"/>
                <w:sz w:val="21"/>
                <w:szCs w:val="21"/>
                <w:highlight w:val="none"/>
                <w:lang w:val="en-US" w:eastAsia="zh-CN"/>
              </w:rPr>
              <w:t>417</w:t>
            </w:r>
            <w:r>
              <w:rPr>
                <w:rFonts w:hint="eastAsia" w:ascii="宋体" w:hAnsi="宋体" w:eastAsia="宋体" w:cs="宋体"/>
                <w:b w:val="0"/>
                <w:bCs w:val="0"/>
                <w:color w:val="auto"/>
                <w:kern w:val="0"/>
                <w:sz w:val="21"/>
                <w:szCs w:val="21"/>
                <w:highlight w:val="none"/>
                <w:lang w:val="en-US" w:eastAsia="zh-CN"/>
              </w:rPr>
              <w:t>条，完全满足得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分，投标人对于一般技术条款响应程度得分=（投标人满足一般技术条款的数量/一般技术条款的总数量）*</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w:t>
            </w:r>
          </w:p>
          <w:p w14:paraId="07B3B617">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eastAsia="zh-CN"/>
              </w:rPr>
            </w:pPr>
            <w:r>
              <w:rPr>
                <w:rFonts w:hint="eastAsia" w:ascii="宋体" w:hAnsi="宋体" w:eastAsia="宋体" w:cs="宋体"/>
                <w:b/>
                <w:bCs/>
                <w:kern w:val="0"/>
                <w:sz w:val="21"/>
                <w:szCs w:val="21"/>
                <w:highlight w:val="none"/>
                <w:lang w:bidi="ar"/>
              </w:rPr>
              <w:t>评审依据：结合本项目</w:t>
            </w:r>
            <w:r>
              <w:rPr>
                <w:rFonts w:hint="eastAsia" w:ascii="宋体" w:hAnsi="宋体" w:eastAsia="宋体" w:cs="宋体"/>
                <w:b/>
                <w:bCs/>
                <w:kern w:val="0"/>
                <w:sz w:val="21"/>
                <w:szCs w:val="21"/>
                <w:highlight w:val="none"/>
                <w:lang w:eastAsia="zh-CN" w:bidi="ar"/>
              </w:rPr>
              <w:t>《技术</w:t>
            </w:r>
            <w:r>
              <w:rPr>
                <w:rFonts w:hint="eastAsia" w:ascii="宋体" w:hAnsi="宋体" w:eastAsia="宋体" w:cs="宋体"/>
                <w:b/>
                <w:bCs/>
                <w:kern w:val="0"/>
                <w:sz w:val="21"/>
                <w:szCs w:val="21"/>
                <w:highlight w:val="none"/>
                <w:lang w:val="en-US" w:eastAsia="zh-CN" w:bidi="ar"/>
              </w:rPr>
              <w:t>要求</w:t>
            </w:r>
            <w:r>
              <w:rPr>
                <w:rFonts w:hint="eastAsia" w:ascii="宋体" w:hAnsi="宋体" w:eastAsia="宋体" w:cs="宋体"/>
                <w:b/>
                <w:bCs/>
                <w:kern w:val="0"/>
                <w:sz w:val="21"/>
                <w:szCs w:val="21"/>
                <w:highlight w:val="none"/>
                <w:lang w:eastAsia="zh-CN" w:bidi="ar"/>
              </w:rPr>
              <w:t>偏离表》</w:t>
            </w:r>
            <w:r>
              <w:rPr>
                <w:rFonts w:hint="eastAsia" w:ascii="宋体" w:hAnsi="宋体" w:eastAsia="宋体" w:cs="宋体"/>
                <w:b/>
                <w:bCs/>
                <w:kern w:val="0"/>
                <w:sz w:val="21"/>
                <w:szCs w:val="21"/>
                <w:highlight w:val="none"/>
                <w:lang w:bidi="ar"/>
              </w:rPr>
              <w:t>进行评分</w:t>
            </w:r>
            <w:r>
              <w:rPr>
                <w:rFonts w:hint="eastAsia" w:ascii="宋体" w:hAnsi="宋体" w:eastAsia="宋体" w:cs="宋体"/>
                <w:b/>
                <w:bCs/>
                <w:kern w:val="0"/>
                <w:sz w:val="21"/>
                <w:szCs w:val="21"/>
                <w:highlight w:val="none"/>
                <w:lang w:eastAsia="zh-CN" w:bidi="ar"/>
              </w:rPr>
              <w:t>，要求提供相关证明材料的，以证明材料为准，不提供或不符合要求的视作负偏离。</w:t>
            </w:r>
          </w:p>
        </w:tc>
        <w:tc>
          <w:tcPr>
            <w:tcW w:w="455" w:type="pct"/>
            <w:vAlign w:val="center"/>
          </w:tcPr>
          <w:p w14:paraId="7F27514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0"/>
                <w:highlight w:val="none"/>
                <w:lang w:val="en-US" w:eastAsia="zh-CN"/>
              </w:rPr>
            </w:pPr>
            <w:r>
              <w:rPr>
                <w:rFonts w:hint="eastAsia" w:ascii="宋体" w:hAnsi="宋体" w:cs="宋体"/>
                <w:szCs w:val="20"/>
                <w:highlight w:val="none"/>
                <w:lang w:val="en-US" w:eastAsia="zh-CN"/>
              </w:rPr>
              <w:t>32</w:t>
            </w:r>
          </w:p>
        </w:tc>
      </w:tr>
      <w:tr w14:paraId="2B52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429428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项目理解</w:t>
            </w:r>
          </w:p>
        </w:tc>
        <w:tc>
          <w:tcPr>
            <w:tcW w:w="546" w:type="pct"/>
            <w:vAlign w:val="center"/>
          </w:tcPr>
          <w:p w14:paraId="50D09CA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主观</w:t>
            </w:r>
          </w:p>
        </w:tc>
        <w:tc>
          <w:tcPr>
            <w:tcW w:w="3418" w:type="pct"/>
            <w:vAlign w:val="center"/>
          </w:tcPr>
          <w:p w14:paraId="1B72615C">
            <w:pPr>
              <w:keepNext w:val="0"/>
              <w:keepLines w:val="0"/>
              <w:suppressLineNumbers w:val="0"/>
              <w:spacing w:before="0" w:beforeAutospacing="0" w:after="0" w:afterAutospacing="0" w:line="288" w:lineRule="auto"/>
              <w:ind w:left="0" w:right="0"/>
              <w:rPr>
                <w:rFonts w:hint="eastAsia" w:ascii="宋体" w:hAnsi="宋体" w:cs="宋体"/>
                <w:szCs w:val="21"/>
                <w:highlight w:val="none"/>
                <w:lang w:val="en-US" w:eastAsia="zh-CN"/>
              </w:rPr>
            </w:pPr>
            <w:r>
              <w:rPr>
                <w:rFonts w:hint="eastAsia" w:ascii="宋体" w:hAnsi="宋体" w:eastAsia="宋体" w:cs="宋体"/>
                <w:szCs w:val="21"/>
                <w:highlight w:val="none"/>
              </w:rPr>
              <w:t>投标人对本项目内容</w:t>
            </w:r>
            <w:r>
              <w:rPr>
                <w:rFonts w:hint="eastAsia" w:ascii="宋体" w:hAnsi="宋体" w:cs="宋体"/>
                <w:szCs w:val="21"/>
                <w:highlight w:val="none"/>
                <w:lang w:eastAsia="zh-CN"/>
              </w:rPr>
              <w:t>的</w:t>
            </w:r>
            <w:r>
              <w:rPr>
                <w:rFonts w:hint="eastAsia" w:ascii="宋体" w:hAnsi="宋体" w:eastAsia="宋体" w:cs="宋体"/>
                <w:szCs w:val="21"/>
                <w:highlight w:val="none"/>
              </w:rPr>
              <w:t>分析</w:t>
            </w:r>
            <w:r>
              <w:rPr>
                <w:rFonts w:hint="eastAsia" w:ascii="宋体" w:hAnsi="宋体" w:cs="宋体"/>
                <w:szCs w:val="21"/>
                <w:highlight w:val="none"/>
                <w:lang w:val="en-US" w:eastAsia="zh-CN"/>
              </w:rPr>
              <w:t>理解</w:t>
            </w:r>
            <w:r>
              <w:rPr>
                <w:rFonts w:hint="eastAsia" w:ascii="宋体" w:hAnsi="宋体" w:eastAsia="宋体" w:cs="宋体"/>
                <w:szCs w:val="21"/>
                <w:highlight w:val="none"/>
              </w:rPr>
              <w:t>，系统实施思路等方案情况</w:t>
            </w:r>
            <w:r>
              <w:rPr>
                <w:rFonts w:hint="eastAsia" w:ascii="宋体" w:hAnsi="宋体" w:cs="宋体"/>
                <w:szCs w:val="21"/>
                <w:highlight w:val="none"/>
                <w:lang w:val="en-US" w:eastAsia="zh-CN"/>
              </w:rPr>
              <w:t>进行综合评分：</w:t>
            </w:r>
          </w:p>
          <w:p w14:paraId="7502DE53">
            <w:pPr>
              <w:keepNext w:val="0"/>
              <w:keepLines w:val="0"/>
              <w:suppressLineNumbers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cs="宋体"/>
                <w:szCs w:val="21"/>
                <w:highlight w:val="none"/>
                <w:lang w:val="en-US" w:eastAsia="zh-CN"/>
              </w:rPr>
              <w:t>1、</w:t>
            </w:r>
            <w:r>
              <w:rPr>
                <w:rFonts w:hint="default" w:ascii="宋体" w:hAnsi="宋体" w:eastAsia="宋体" w:cs="宋体"/>
                <w:szCs w:val="21"/>
                <w:highlight w:val="none"/>
              </w:rPr>
              <w:t>对本项目</w:t>
            </w:r>
            <w:r>
              <w:rPr>
                <w:rFonts w:hint="eastAsia" w:ascii="宋体" w:hAnsi="宋体" w:cs="宋体"/>
                <w:szCs w:val="21"/>
                <w:highlight w:val="none"/>
                <w:lang w:val="en-US" w:eastAsia="zh-CN"/>
              </w:rPr>
              <w:t>理解透彻、</w:t>
            </w:r>
            <w:r>
              <w:rPr>
                <w:rFonts w:hint="default" w:ascii="宋体" w:hAnsi="宋体" w:eastAsia="宋体" w:cs="宋体"/>
                <w:szCs w:val="21"/>
                <w:highlight w:val="none"/>
              </w:rPr>
              <w:t>分析全面、思路清晰得</w:t>
            </w:r>
            <w:r>
              <w:rPr>
                <w:rFonts w:hint="eastAsia" w:ascii="宋体" w:hAnsi="宋体" w:cs="宋体"/>
                <w:szCs w:val="21"/>
                <w:highlight w:val="none"/>
                <w:lang w:val="en-US" w:eastAsia="zh-CN"/>
              </w:rPr>
              <w:t>6</w:t>
            </w:r>
            <w:r>
              <w:rPr>
                <w:rFonts w:hint="default" w:ascii="宋体" w:hAnsi="宋体" w:eastAsia="宋体" w:cs="宋体"/>
                <w:szCs w:val="21"/>
                <w:highlight w:val="none"/>
              </w:rPr>
              <w:t>分，</w:t>
            </w:r>
          </w:p>
          <w:p w14:paraId="75A96CA4">
            <w:pPr>
              <w:keepNext w:val="0"/>
              <w:keepLines w:val="0"/>
              <w:suppressLineNumbers w:val="0"/>
              <w:spacing w:before="0" w:beforeAutospacing="0" w:after="0" w:afterAutospacing="0" w:line="288" w:lineRule="auto"/>
              <w:ind w:left="0" w:right="0"/>
              <w:rPr>
                <w:rFonts w:hint="default" w:ascii="宋体" w:hAnsi="宋体" w:eastAsia="宋体" w:cs="宋体"/>
                <w:szCs w:val="21"/>
                <w:highlight w:val="none"/>
                <w:lang w:val="en-US"/>
              </w:rPr>
            </w:pPr>
            <w:r>
              <w:rPr>
                <w:rFonts w:hint="eastAsia" w:ascii="宋体" w:hAnsi="宋体" w:cs="宋体"/>
                <w:szCs w:val="21"/>
                <w:highlight w:val="none"/>
                <w:lang w:val="en-US" w:eastAsia="zh-CN"/>
              </w:rPr>
              <w:t>2、对本项目理解较为透彻</w:t>
            </w:r>
            <w:r>
              <w:rPr>
                <w:rFonts w:hint="default" w:ascii="宋体" w:hAnsi="宋体" w:eastAsia="宋体" w:cs="宋体"/>
                <w:szCs w:val="21"/>
                <w:highlight w:val="none"/>
              </w:rPr>
              <w:t>、</w:t>
            </w:r>
            <w:r>
              <w:rPr>
                <w:rFonts w:hint="eastAsia" w:ascii="宋体" w:hAnsi="宋体" w:cs="宋体"/>
                <w:szCs w:val="21"/>
                <w:highlight w:val="none"/>
                <w:lang w:val="en-US" w:eastAsia="zh-CN"/>
              </w:rPr>
              <w:t>分析较为全面、思路较为清晰得4分；</w:t>
            </w:r>
          </w:p>
          <w:p w14:paraId="7A62C201">
            <w:pPr>
              <w:keepNext w:val="0"/>
              <w:keepLines w:val="0"/>
              <w:suppressLineNumbers w:val="0"/>
              <w:spacing w:before="0" w:beforeAutospacing="0" w:after="0" w:afterAutospacing="0" w:line="360" w:lineRule="auto"/>
              <w:ind w:left="0" w:right="0"/>
              <w:rPr>
                <w:rFonts w:hint="default" w:ascii="宋体" w:hAnsi="宋体" w:eastAsia="宋体" w:cs="宋体"/>
                <w:b/>
                <w:bCs/>
                <w:kern w:val="0"/>
                <w:sz w:val="21"/>
                <w:szCs w:val="21"/>
                <w:highlight w:val="none"/>
                <w:lang w:val="en-US" w:eastAsia="zh-CN" w:bidi="ar"/>
              </w:rPr>
            </w:pPr>
            <w:r>
              <w:rPr>
                <w:rFonts w:hint="eastAsia" w:ascii="宋体" w:hAnsi="宋体" w:cs="宋体"/>
                <w:szCs w:val="21"/>
                <w:highlight w:val="none"/>
                <w:lang w:val="en-US" w:eastAsia="zh-CN"/>
              </w:rPr>
              <w:t>3、对本项目理解尚可</w:t>
            </w:r>
            <w:r>
              <w:rPr>
                <w:rFonts w:hint="default" w:ascii="宋体" w:hAnsi="宋体" w:eastAsia="宋体" w:cs="宋体"/>
                <w:szCs w:val="21"/>
                <w:highlight w:val="none"/>
              </w:rPr>
              <w:t>、</w:t>
            </w:r>
            <w:r>
              <w:rPr>
                <w:rFonts w:hint="eastAsia" w:ascii="宋体" w:hAnsi="宋体" w:cs="宋体"/>
                <w:szCs w:val="21"/>
                <w:highlight w:val="none"/>
                <w:lang w:val="en-US" w:eastAsia="zh-CN"/>
              </w:rPr>
              <w:t>分析较为正确、</w:t>
            </w:r>
            <w:r>
              <w:rPr>
                <w:rFonts w:hint="default" w:ascii="宋体" w:hAnsi="宋体" w:eastAsia="宋体" w:cs="宋体"/>
                <w:szCs w:val="21"/>
                <w:highlight w:val="none"/>
              </w:rPr>
              <w:t>思路</w:t>
            </w:r>
            <w:r>
              <w:rPr>
                <w:rFonts w:hint="eastAsia" w:ascii="宋体" w:hAnsi="宋体" w:cs="宋体"/>
                <w:szCs w:val="21"/>
                <w:highlight w:val="none"/>
                <w:lang w:val="en-US" w:eastAsia="zh-CN"/>
              </w:rPr>
              <w:t>一般</w:t>
            </w:r>
            <w:r>
              <w:rPr>
                <w:rFonts w:hint="default" w:ascii="宋体" w:hAnsi="宋体" w:eastAsia="宋体" w:cs="宋体"/>
                <w:szCs w:val="21"/>
                <w:highlight w:val="none"/>
              </w:rPr>
              <w:t>得</w:t>
            </w:r>
            <w:r>
              <w:rPr>
                <w:rFonts w:hint="eastAsia" w:ascii="宋体" w:hAnsi="宋体" w:cs="宋体"/>
                <w:szCs w:val="21"/>
                <w:highlight w:val="none"/>
                <w:lang w:val="en-US" w:eastAsia="zh-CN"/>
              </w:rPr>
              <w:t>2</w:t>
            </w:r>
            <w:r>
              <w:rPr>
                <w:rFonts w:hint="default"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eastAsia="zh-CN"/>
              </w:rPr>
              <w:br w:type="textWrapping"/>
            </w:r>
            <w:r>
              <w:rPr>
                <w:rFonts w:hint="eastAsia" w:ascii="宋体" w:hAnsi="宋体" w:cs="宋体"/>
                <w:szCs w:val="21"/>
                <w:highlight w:val="none"/>
                <w:lang w:val="en-US" w:eastAsia="zh-CN"/>
              </w:rPr>
              <w:t>4、对本项目理解差、分析模糊、错误或未提供不得分。</w:t>
            </w:r>
          </w:p>
        </w:tc>
        <w:tc>
          <w:tcPr>
            <w:tcW w:w="455" w:type="pct"/>
            <w:vAlign w:val="center"/>
          </w:tcPr>
          <w:p w14:paraId="150879F6">
            <w:pPr>
              <w:keepNext w:val="0"/>
              <w:keepLines w:val="0"/>
              <w:widowControl/>
              <w:suppressLineNumbers w:val="0"/>
              <w:spacing w:before="0" w:beforeAutospacing="0" w:after="0" w:afterAutospacing="0" w:line="360" w:lineRule="auto"/>
              <w:ind w:left="0" w:right="0"/>
              <w:jc w:val="center"/>
              <w:textAlignment w:val="center"/>
              <w:rPr>
                <w:rFonts w:hint="default"/>
                <w:szCs w:val="20"/>
                <w:lang w:val="en-US" w:eastAsia="zh-CN"/>
              </w:rPr>
            </w:pPr>
            <w:r>
              <w:rPr>
                <w:rFonts w:hint="eastAsia"/>
                <w:szCs w:val="20"/>
                <w:lang w:val="en-US" w:eastAsia="zh-CN"/>
              </w:rPr>
              <w:t>6</w:t>
            </w:r>
          </w:p>
        </w:tc>
      </w:tr>
      <w:tr w14:paraId="377A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3477ECF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施工方案</w:t>
            </w:r>
          </w:p>
        </w:tc>
        <w:tc>
          <w:tcPr>
            <w:tcW w:w="546" w:type="pct"/>
            <w:vAlign w:val="center"/>
          </w:tcPr>
          <w:p w14:paraId="7110052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主观</w:t>
            </w:r>
          </w:p>
        </w:tc>
        <w:tc>
          <w:tcPr>
            <w:tcW w:w="3418" w:type="pct"/>
            <w:vAlign w:val="center"/>
          </w:tcPr>
          <w:p w14:paraId="66670C59">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的施工方案的</w:t>
            </w:r>
            <w:r>
              <w:rPr>
                <w:rFonts w:hint="eastAsia" w:ascii="宋体" w:hAnsi="宋体" w:eastAsia="宋体" w:cs="宋体"/>
                <w:color w:val="auto"/>
                <w:szCs w:val="21"/>
                <w:highlight w:val="none"/>
              </w:rPr>
              <w:t>合理性、规范性和可操作性</w:t>
            </w:r>
            <w:r>
              <w:rPr>
                <w:rFonts w:hint="eastAsia" w:ascii="宋体" w:hAnsi="宋体" w:eastAsia="宋体" w:cs="宋体"/>
                <w:color w:val="auto"/>
                <w:szCs w:val="21"/>
                <w:highlight w:val="none"/>
                <w:lang w:val="en-US" w:eastAsia="zh-CN"/>
              </w:rPr>
              <w:t>进行综合评分</w:t>
            </w:r>
            <w:r>
              <w:rPr>
                <w:rFonts w:hint="eastAsia" w:ascii="宋体" w:hAnsi="宋体" w:eastAsia="宋体" w:cs="宋体"/>
                <w:szCs w:val="21"/>
                <w:highlight w:val="none"/>
              </w:rPr>
              <w:t>（包括但不限于进度计划、设备采购供货、安装调试、项目验收等内容）</w:t>
            </w:r>
            <w:r>
              <w:rPr>
                <w:rFonts w:hint="eastAsia" w:ascii="宋体" w:hAnsi="宋体" w:eastAsia="宋体" w:cs="宋体"/>
                <w:color w:val="auto"/>
                <w:szCs w:val="21"/>
                <w:highlight w:val="none"/>
                <w:lang w:val="en-US" w:eastAsia="zh-CN"/>
              </w:rPr>
              <w:t>：</w:t>
            </w:r>
          </w:p>
          <w:p w14:paraId="7C5DA29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1、施工方案合理规范、</w:t>
            </w:r>
            <w:r>
              <w:rPr>
                <w:rFonts w:hint="eastAsia" w:ascii="宋体" w:hAnsi="宋体" w:eastAsia="宋体" w:cs="宋体"/>
                <w:szCs w:val="21"/>
                <w:highlight w:val="none"/>
              </w:rPr>
              <w:t>各个</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环节</w:t>
            </w:r>
            <w:r>
              <w:rPr>
                <w:rFonts w:hint="eastAsia" w:ascii="宋体" w:hAnsi="宋体" w:eastAsia="宋体" w:cs="宋体"/>
                <w:szCs w:val="21"/>
                <w:highlight w:val="none"/>
                <w:lang w:val="en-US" w:eastAsia="zh-CN"/>
              </w:rPr>
              <w:t>清楚到位、施工程序安全严谨</w:t>
            </w:r>
            <w:r>
              <w:rPr>
                <w:rFonts w:hint="eastAsia" w:ascii="宋体" w:hAnsi="宋体" w:eastAsia="宋体" w:cs="宋体"/>
                <w:szCs w:val="21"/>
                <w:highlight w:val="none"/>
              </w:rPr>
              <w:t>，有利于项目完成</w:t>
            </w:r>
            <w:r>
              <w:rPr>
                <w:rFonts w:hint="eastAsia" w:ascii="宋体" w:hAnsi="宋体" w:eastAsia="宋体" w:cs="宋体"/>
                <w:szCs w:val="21"/>
                <w:highlight w:val="none"/>
                <w:lang w:val="en-US" w:eastAsia="zh-CN"/>
              </w:rPr>
              <w:t>实施</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得</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14:paraId="7836D34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2、施工方案较合理规范、</w:t>
            </w:r>
            <w:r>
              <w:rPr>
                <w:rFonts w:hint="eastAsia" w:ascii="宋体" w:hAnsi="宋体" w:eastAsia="宋体" w:cs="宋体"/>
                <w:szCs w:val="21"/>
                <w:highlight w:val="none"/>
              </w:rPr>
              <w:t>各个</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环节</w:t>
            </w:r>
            <w:r>
              <w:rPr>
                <w:rFonts w:hint="eastAsia" w:ascii="宋体" w:hAnsi="宋体" w:eastAsia="宋体" w:cs="宋体"/>
                <w:szCs w:val="21"/>
                <w:highlight w:val="none"/>
                <w:lang w:val="en-US" w:eastAsia="zh-CN"/>
              </w:rPr>
              <w:t>较清楚到位、施工程序较安全严谨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较有</w:t>
            </w:r>
            <w:r>
              <w:rPr>
                <w:rFonts w:hint="eastAsia" w:ascii="宋体" w:hAnsi="宋体" w:eastAsia="宋体" w:cs="宋体"/>
                <w:szCs w:val="21"/>
                <w:highlight w:val="none"/>
              </w:rPr>
              <w:t>利于项目</w:t>
            </w:r>
            <w:r>
              <w:rPr>
                <w:rFonts w:hint="eastAsia" w:ascii="宋体" w:hAnsi="宋体" w:eastAsia="宋体" w:cs="宋体"/>
                <w:szCs w:val="21"/>
                <w:highlight w:val="none"/>
                <w:lang w:val="en-US" w:eastAsia="zh-CN"/>
              </w:rPr>
              <w:t>实施</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得4</w:t>
            </w:r>
            <w:r>
              <w:rPr>
                <w:rFonts w:hint="eastAsia" w:ascii="宋体" w:hAnsi="宋体" w:eastAsia="宋体" w:cs="宋体"/>
                <w:szCs w:val="21"/>
                <w:highlight w:val="none"/>
              </w:rPr>
              <w:t>分；</w:t>
            </w:r>
          </w:p>
          <w:p w14:paraId="1B0E01D6">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3、施工方案尚可，施工</w:t>
            </w:r>
            <w:r>
              <w:rPr>
                <w:rFonts w:hint="eastAsia" w:ascii="宋体" w:hAnsi="宋体" w:eastAsia="宋体" w:cs="宋体"/>
                <w:szCs w:val="21"/>
                <w:highlight w:val="none"/>
              </w:rPr>
              <w:t>环节</w:t>
            </w:r>
            <w:r>
              <w:rPr>
                <w:rFonts w:hint="eastAsia" w:ascii="宋体" w:hAnsi="宋体" w:eastAsia="宋体" w:cs="宋体"/>
                <w:szCs w:val="21"/>
                <w:highlight w:val="none"/>
                <w:lang w:val="en-US" w:eastAsia="zh-CN"/>
              </w:rPr>
              <w:t>稍有欠缺、施工程序较为安全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基本符合项目实施的得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p>
          <w:p w14:paraId="62BB97C6">
            <w:pPr>
              <w:keepNext w:val="0"/>
              <w:keepLines w:val="0"/>
              <w:suppressLineNumbers w:val="0"/>
              <w:spacing w:before="0" w:beforeAutospacing="0" w:after="0" w:afterAutospacing="0" w:line="360" w:lineRule="auto"/>
              <w:ind w:left="0" w:right="0"/>
              <w:rPr>
                <w:rFonts w:hint="eastAsia" w:ascii="宋体" w:hAnsi="宋体" w:eastAsia="宋体" w:cs="宋体"/>
                <w:b/>
                <w:bCs/>
                <w:kern w:val="0"/>
                <w:sz w:val="21"/>
                <w:szCs w:val="21"/>
                <w:highlight w:val="none"/>
                <w:lang w:val="en-US" w:bidi="ar"/>
              </w:rPr>
            </w:pPr>
            <w:r>
              <w:rPr>
                <w:rFonts w:hint="eastAsia" w:ascii="宋体" w:hAnsi="宋体" w:eastAsia="宋体" w:cs="宋体"/>
                <w:szCs w:val="21"/>
                <w:highlight w:val="none"/>
                <w:lang w:val="en-US" w:eastAsia="zh-CN"/>
              </w:rPr>
              <w:t>4、施工方案简单，与项目实施存在较大偏差或无法满足项目实施不得分。</w:t>
            </w:r>
          </w:p>
        </w:tc>
        <w:tc>
          <w:tcPr>
            <w:tcW w:w="455" w:type="pct"/>
            <w:vAlign w:val="center"/>
          </w:tcPr>
          <w:p w14:paraId="3109E0A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0"/>
                <w:lang w:val="en-US" w:eastAsia="zh-CN"/>
              </w:rPr>
            </w:pPr>
            <w:r>
              <w:rPr>
                <w:rFonts w:hint="eastAsia" w:ascii="宋体" w:hAnsi="宋体" w:cs="宋体"/>
                <w:szCs w:val="20"/>
                <w:lang w:val="en-US" w:eastAsia="zh-CN"/>
              </w:rPr>
              <w:t>6</w:t>
            </w:r>
          </w:p>
        </w:tc>
      </w:tr>
      <w:tr w14:paraId="54DD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2114F8E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bCs/>
                <w:spacing w:val="-6"/>
                <w:szCs w:val="21"/>
              </w:rPr>
              <w:t>运行维护方案及售后技术支持服务情况</w:t>
            </w:r>
          </w:p>
        </w:tc>
        <w:tc>
          <w:tcPr>
            <w:tcW w:w="546" w:type="pct"/>
            <w:vAlign w:val="center"/>
          </w:tcPr>
          <w:p w14:paraId="497ABF8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主观</w:t>
            </w:r>
          </w:p>
        </w:tc>
        <w:tc>
          <w:tcPr>
            <w:tcW w:w="3418" w:type="pct"/>
            <w:vAlign w:val="center"/>
          </w:tcPr>
          <w:p w14:paraId="1E215C1F">
            <w:pPr>
              <w:keepNext w:val="0"/>
              <w:keepLines w:val="0"/>
              <w:suppressLineNumbers w:val="0"/>
              <w:spacing w:before="0" w:beforeAutospacing="0" w:after="0" w:afterAutospacing="0" w:line="288" w:lineRule="auto"/>
              <w:ind w:left="0" w:right="0"/>
              <w:rPr>
                <w:rFonts w:hint="eastAsia" w:ascii="宋体" w:hAnsi="宋体" w:cs="宋体"/>
                <w:spacing w:val="-6"/>
                <w:szCs w:val="21"/>
                <w:lang w:eastAsia="zh-CN"/>
              </w:rPr>
            </w:pPr>
            <w:r>
              <w:rPr>
                <w:rFonts w:hint="eastAsia" w:ascii="宋体" w:hAnsi="宋体" w:eastAsia="宋体" w:cs="宋体"/>
                <w:spacing w:val="-6"/>
                <w:szCs w:val="21"/>
              </w:rPr>
              <w:t>根据投标人对项目验收之前、验收之后的维护方案以及售后技术支持服务情况</w:t>
            </w:r>
            <w:r>
              <w:rPr>
                <w:rFonts w:hint="eastAsia" w:ascii="宋体" w:hAnsi="宋体" w:cs="宋体"/>
                <w:spacing w:val="-6"/>
                <w:szCs w:val="21"/>
                <w:lang w:val="en-US" w:eastAsia="zh-CN"/>
              </w:rPr>
              <w:t>进行综合评分</w:t>
            </w:r>
            <w:r>
              <w:rPr>
                <w:rFonts w:hint="eastAsia" w:ascii="宋体" w:hAnsi="宋体" w:cs="宋体"/>
                <w:spacing w:val="-6"/>
                <w:szCs w:val="21"/>
                <w:lang w:eastAsia="zh-CN"/>
              </w:rPr>
              <w:t>：</w:t>
            </w:r>
          </w:p>
          <w:p w14:paraId="266C231E">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方案清楚明了，考虑细致周到，可操作性强，有利于项目运行，</w:t>
            </w:r>
            <w:r>
              <w:rPr>
                <w:rFonts w:hint="eastAsia" w:ascii="宋体" w:hAnsi="宋体" w:cs="宋体"/>
                <w:sz w:val="21"/>
                <w:szCs w:val="21"/>
                <w:highlight w:val="none"/>
                <w:lang w:val="en-US" w:eastAsia="zh-CN"/>
              </w:rPr>
              <w:t>响应快的，</w:t>
            </w:r>
            <w:r>
              <w:rPr>
                <w:rFonts w:hint="eastAsia" w:ascii="宋体" w:hAnsi="宋体" w:eastAsia="宋体" w:cs="宋体"/>
                <w:sz w:val="21"/>
                <w:szCs w:val="21"/>
                <w:highlight w:val="none"/>
              </w:rPr>
              <w:t>整体安排科学合理的，得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1556D8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方案较为清楚，可操作性较强，</w:t>
            </w:r>
            <w:r>
              <w:rPr>
                <w:rFonts w:hint="eastAsia" w:ascii="宋体" w:hAnsi="宋体" w:cs="宋体"/>
                <w:sz w:val="21"/>
                <w:szCs w:val="21"/>
                <w:highlight w:val="none"/>
                <w:lang w:val="en-US" w:eastAsia="zh-CN"/>
              </w:rPr>
              <w:t>响应较快的，</w:t>
            </w:r>
            <w:r>
              <w:rPr>
                <w:rFonts w:hint="eastAsia" w:ascii="宋体" w:hAnsi="宋体" w:eastAsia="宋体" w:cs="宋体"/>
                <w:sz w:val="21"/>
                <w:szCs w:val="21"/>
                <w:highlight w:val="none"/>
              </w:rPr>
              <w:t>整体安排较为合理的，得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6A2ACB59">
            <w:pPr>
              <w:keepNext w:val="0"/>
              <w:keepLines w:val="0"/>
              <w:suppressLineNumbers w:val="0"/>
              <w:spacing w:before="0" w:beforeAutospacing="0" w:after="0" w:afterAutospacing="0" w:line="360" w:lineRule="auto"/>
              <w:ind w:left="0" w:right="0"/>
              <w:rPr>
                <w:rFonts w:hint="default" w:ascii="宋体" w:hAnsi="宋体" w:eastAsia="宋体" w:cs="宋体"/>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方案细化深化程度一般，整体安排</w:t>
            </w:r>
            <w:r>
              <w:rPr>
                <w:rFonts w:hint="eastAsia" w:ascii="宋体" w:hAnsi="宋体" w:cs="宋体"/>
                <w:sz w:val="21"/>
                <w:szCs w:val="21"/>
                <w:highlight w:val="none"/>
                <w:lang w:val="en-US" w:eastAsia="zh-CN"/>
              </w:rPr>
              <w:t>稍欠</w:t>
            </w:r>
            <w:r>
              <w:rPr>
                <w:rFonts w:hint="eastAsia" w:ascii="宋体" w:hAnsi="宋体" w:eastAsia="宋体" w:cs="宋体"/>
                <w:sz w:val="21"/>
                <w:szCs w:val="21"/>
                <w:highlight w:val="none"/>
              </w:rPr>
              <w:t>细致周到的，得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cs="宋体"/>
                <w:sz w:val="21"/>
                <w:szCs w:val="21"/>
                <w:highlight w:val="none"/>
                <w:lang w:val="en-US" w:eastAsia="zh-CN"/>
              </w:rPr>
              <w:t>4、方案较差或未提供不得分。</w:t>
            </w:r>
          </w:p>
        </w:tc>
        <w:tc>
          <w:tcPr>
            <w:tcW w:w="455" w:type="pct"/>
            <w:vAlign w:val="center"/>
          </w:tcPr>
          <w:p w14:paraId="3293757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0"/>
                <w:lang w:val="en-US" w:eastAsia="zh-CN"/>
              </w:rPr>
            </w:pPr>
            <w:r>
              <w:rPr>
                <w:rFonts w:hint="eastAsia" w:ascii="宋体" w:hAnsi="宋体" w:eastAsia="宋体" w:cs="宋体"/>
                <w:szCs w:val="20"/>
                <w:lang w:val="en-US" w:eastAsia="zh-CN"/>
              </w:rPr>
              <w:t>6</w:t>
            </w:r>
          </w:p>
        </w:tc>
      </w:tr>
      <w:tr w14:paraId="46A1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pct"/>
            <w:vAlign w:val="center"/>
          </w:tcPr>
          <w:p w14:paraId="6882C5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rPr>
            </w:pPr>
            <w:r>
              <w:rPr>
                <w:rFonts w:hint="eastAsia"/>
                <w:szCs w:val="20"/>
              </w:rPr>
              <w:t>系统演示</w:t>
            </w:r>
          </w:p>
        </w:tc>
        <w:tc>
          <w:tcPr>
            <w:tcW w:w="546" w:type="pct"/>
            <w:vAlign w:val="center"/>
          </w:tcPr>
          <w:p w14:paraId="5290D7A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客观</w:t>
            </w:r>
          </w:p>
        </w:tc>
        <w:tc>
          <w:tcPr>
            <w:tcW w:w="3418" w:type="pct"/>
            <w:vAlign w:val="center"/>
          </w:tcPr>
          <w:p w14:paraId="28507679">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 w:val="21"/>
                <w:szCs w:val="21"/>
                <w:highlight w:val="none"/>
                <w:lang w:bidi="ar"/>
              </w:rPr>
            </w:pPr>
            <w:r>
              <w:rPr>
                <w:rFonts w:hint="eastAsia" w:hAnsi="宋体" w:eastAsia="宋体" w:cs="宋体"/>
                <w:b/>
                <w:bCs/>
                <w:color w:val="auto"/>
                <w:sz w:val="21"/>
                <w:szCs w:val="21"/>
                <w:highlight w:val="none"/>
              </w:rPr>
              <w:t>为确保产品实际质量满足需求，投标人需</w:t>
            </w:r>
            <w:r>
              <w:rPr>
                <w:rFonts w:hint="eastAsia" w:hAnsi="宋体" w:eastAsia="宋体" w:cs="宋体"/>
                <w:b/>
                <w:bCs/>
                <w:color w:val="auto"/>
                <w:sz w:val="21"/>
                <w:szCs w:val="21"/>
                <w:highlight w:val="none"/>
                <w:lang w:val="en-US" w:eastAsia="zh-CN"/>
              </w:rPr>
              <w:t>对以下内</w:t>
            </w:r>
            <w:r>
              <w:rPr>
                <w:rFonts w:hint="eastAsia" w:hAnsi="宋体" w:eastAsia="宋体" w:cs="宋体"/>
                <w:b/>
                <w:bCs/>
                <w:color w:val="auto"/>
                <w:sz w:val="21"/>
                <w:szCs w:val="21"/>
                <w:highlight w:val="none"/>
              </w:rPr>
              <w:t>提供录屏演示，演示时间不超过20分钟。</w:t>
            </w:r>
          </w:p>
          <w:p w14:paraId="7900A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w:t>
            </w:r>
            <w:r>
              <w:rPr>
                <w:rFonts w:hint="eastAsia" w:ascii="宋体" w:hAnsi="宋体" w:eastAsia="宋体" w:cs="宋体"/>
                <w:szCs w:val="20"/>
              </w:rPr>
              <w:t>法官通过“进入庭审会议”一键跳转至互联网庭审小程序的排期界面进行扫码开庭</w:t>
            </w:r>
            <w:r>
              <w:rPr>
                <w:rFonts w:hint="eastAsia" w:ascii="宋体" w:hAnsi="宋体" w:eastAsia="宋体" w:cs="宋体"/>
                <w:szCs w:val="20"/>
                <w:lang w:eastAsia="zh-CN"/>
              </w:rPr>
              <w:t>，</w:t>
            </w:r>
            <w:r>
              <w:rPr>
                <w:rFonts w:hint="eastAsia" w:ascii="宋体" w:hAnsi="宋体" w:eastAsia="宋体" w:cs="宋体"/>
                <w:szCs w:val="20"/>
                <w:lang w:val="en-US" w:eastAsia="zh-CN"/>
              </w:rPr>
              <w:t>满足得2分。</w:t>
            </w:r>
          </w:p>
          <w:p w14:paraId="5039F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2</w:t>
            </w:r>
            <w:r>
              <w:rPr>
                <w:rFonts w:hint="eastAsia" w:ascii="宋体" w:hAnsi="宋体" w:eastAsia="宋体" w:cs="宋体"/>
                <w:szCs w:val="20"/>
              </w:rPr>
              <w:t>、为确保互联网庭审案件相关信息关联性，法官通过庭审操作触屏进行扫码开庭</w:t>
            </w:r>
            <w:r>
              <w:rPr>
                <w:rFonts w:hint="eastAsia" w:ascii="宋体" w:hAnsi="宋体" w:eastAsia="宋体" w:cs="宋体"/>
                <w:szCs w:val="20"/>
                <w:lang w:val="en-US" w:eastAsia="zh-CN"/>
              </w:rPr>
              <w:t>，满足得2分。</w:t>
            </w:r>
          </w:p>
          <w:p w14:paraId="386B3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w:t>
            </w:r>
            <w:r>
              <w:rPr>
                <w:rFonts w:hint="eastAsia" w:ascii="宋体" w:hAnsi="宋体" w:eastAsia="宋体" w:cs="宋体"/>
                <w:szCs w:val="20"/>
              </w:rPr>
              <w:t>、法官通过庭审操作触屏控制案件当事人庭审能力包括</w:t>
            </w:r>
            <w:r>
              <w:rPr>
                <w:rFonts w:hint="eastAsia" w:ascii="宋体" w:hAnsi="宋体" w:eastAsia="宋体" w:cs="宋体"/>
                <w:szCs w:val="20"/>
                <w:lang w:eastAsia="zh-CN"/>
              </w:rPr>
              <w:t>：</w:t>
            </w:r>
            <w:r>
              <w:rPr>
                <w:rFonts w:hint="eastAsia" w:ascii="宋体" w:hAnsi="宋体" w:eastAsia="宋体" w:cs="宋体"/>
                <w:szCs w:val="20"/>
              </w:rPr>
              <w:t>禁言、当事人退庭、入庭、休庭</w:t>
            </w:r>
            <w:r>
              <w:rPr>
                <w:rFonts w:hint="eastAsia" w:ascii="宋体" w:hAnsi="宋体" w:eastAsia="宋体" w:cs="宋体"/>
                <w:szCs w:val="20"/>
                <w:lang w:eastAsia="zh-CN"/>
              </w:rPr>
              <w:t>，</w:t>
            </w:r>
            <w:r>
              <w:rPr>
                <w:rFonts w:hint="eastAsia" w:ascii="宋体" w:hAnsi="宋体" w:eastAsia="宋体" w:cs="宋体"/>
                <w:szCs w:val="20"/>
                <w:lang w:val="en-US" w:eastAsia="zh-CN"/>
              </w:rPr>
              <w:t>每满足一项功能得1分，最高得5分。</w:t>
            </w:r>
          </w:p>
          <w:p w14:paraId="341E7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szCs w:val="20"/>
                <w:lang w:val="en-US" w:eastAsia="zh-CN"/>
              </w:rPr>
              <w:t>4</w:t>
            </w:r>
            <w:r>
              <w:rPr>
                <w:rFonts w:hint="eastAsia" w:ascii="宋体" w:hAnsi="宋体" w:eastAsia="宋体" w:cs="宋体"/>
                <w:szCs w:val="20"/>
              </w:rPr>
              <w:t>、当事人通过互联网庭审软件对证据进行上传</w:t>
            </w:r>
            <w:r>
              <w:rPr>
                <w:rFonts w:hint="eastAsia" w:ascii="宋体" w:hAnsi="宋体" w:eastAsia="宋体" w:cs="宋体"/>
                <w:szCs w:val="20"/>
                <w:lang w:val="en-US" w:eastAsia="zh-CN"/>
              </w:rPr>
              <w:t>，满足得1分。</w:t>
            </w:r>
          </w:p>
        </w:tc>
        <w:tc>
          <w:tcPr>
            <w:tcW w:w="455" w:type="pct"/>
            <w:vAlign w:val="center"/>
          </w:tcPr>
          <w:p w14:paraId="27E3B6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1A0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4" w:type="pct"/>
            <w:gridSpan w:val="3"/>
            <w:vAlign w:val="center"/>
          </w:tcPr>
          <w:p w14:paraId="07EBB8EA">
            <w:pPr>
              <w:keepNext w:val="0"/>
              <w:keepLines w:val="0"/>
              <w:widowControl/>
              <w:numPr>
                <w:ilvl w:val="0"/>
                <w:numId w:val="0"/>
              </w:numPr>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b/>
                <w:kern w:val="0"/>
                <w:sz w:val="21"/>
                <w:szCs w:val="21"/>
              </w:rPr>
              <w:t>合计</w:t>
            </w:r>
          </w:p>
        </w:tc>
        <w:tc>
          <w:tcPr>
            <w:tcW w:w="455" w:type="pct"/>
            <w:vAlign w:val="center"/>
          </w:tcPr>
          <w:p w14:paraId="0609555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r>
    </w:tbl>
    <w:p w14:paraId="6A344B06">
      <w:pPr>
        <w:pStyle w:val="1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jc w:val="both"/>
        <w:textAlignment w:val="auto"/>
        <w:outlineLvl w:val="9"/>
        <w:rPr>
          <w:rFonts w:hint="eastAsia" w:ascii="宋体" w:hAnsi="宋体" w:cs="宋体"/>
          <w:b/>
          <w:sz w:val="21"/>
          <w:szCs w:val="21"/>
          <w:lang w:val="en-US" w:eastAsia="zh-CN"/>
        </w:rPr>
        <w:sectPr>
          <w:headerReference r:id="rId9" w:type="default"/>
          <w:footerReference r:id="rId10" w:type="default"/>
          <w:pgSz w:w="11906" w:h="16838"/>
          <w:pgMar w:top="992" w:right="1191" w:bottom="992" w:left="1191" w:header="992"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sz w:val="21"/>
          <w:szCs w:val="21"/>
          <w:lang w:val="en-US" w:eastAsia="zh-CN"/>
        </w:rPr>
        <w:t>注：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bookmarkStart w:id="50" w:name="_Toc12697"/>
      <w:bookmarkStart w:id="51" w:name="_Toc11760"/>
      <w:bookmarkStart w:id="52" w:name="_Toc6018"/>
    </w:p>
    <w:p w14:paraId="39230C0F">
      <w:pPr>
        <w:rPr>
          <w:rFonts w:hint="eastAsia"/>
          <w:lang w:val="en-US" w:eastAsia="zh-CN"/>
        </w:rPr>
      </w:pPr>
    </w:p>
    <w:p w14:paraId="4E422CF2">
      <w:pPr>
        <w:pStyle w:val="11"/>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firstLineChars="200"/>
        <w:jc w:val="center"/>
        <w:textAlignment w:val="auto"/>
        <w:outlineLvl w:val="0"/>
        <w:rPr>
          <w:rFonts w:hint="eastAsia" w:ascii="宋体" w:hAnsi="宋体" w:cs="宋体"/>
          <w:b/>
          <w:sz w:val="28"/>
          <w:szCs w:val="28"/>
        </w:rPr>
      </w:pPr>
      <w:r>
        <w:rPr>
          <w:rFonts w:hint="eastAsia" w:ascii="宋体" w:hAnsi="宋体" w:cs="宋体"/>
          <w:b/>
          <w:sz w:val="28"/>
          <w:szCs w:val="28"/>
        </w:rPr>
        <w:t>第五章  合同主要条款</w:t>
      </w:r>
      <w:bookmarkEnd w:id="50"/>
      <w:bookmarkEnd w:id="51"/>
      <w:bookmarkEnd w:id="52"/>
    </w:p>
    <w:p w14:paraId="5437FC31">
      <w:pPr>
        <w:snapToGrid w:val="0"/>
        <w:jc w:val="center"/>
        <w:outlineLvl w:val="9"/>
        <w:rPr>
          <w:rFonts w:hint="eastAsia"/>
          <w:sz w:val="28"/>
          <w:szCs w:val="28"/>
        </w:rPr>
      </w:pPr>
      <w:bookmarkStart w:id="53" w:name="_Toc6951"/>
      <w:r>
        <w:rPr>
          <w:rFonts w:hint="eastAsia" w:ascii="宋体" w:hAnsi="宋体" w:cs="宋体"/>
          <w:b/>
          <w:sz w:val="28"/>
          <w:szCs w:val="28"/>
        </w:rPr>
        <w:t>（具体条款以甲方为主协商确定）</w:t>
      </w:r>
      <w:bookmarkEnd w:id="53"/>
    </w:p>
    <w:p w14:paraId="6FC6D267">
      <w:pPr>
        <w:spacing w:line="360" w:lineRule="auto"/>
        <w:jc w:val="center"/>
        <w:rPr>
          <w:rFonts w:ascii="宋体" w:hAnsi="宋体" w:cs="宋体"/>
          <w:w w:val="95"/>
          <w:sz w:val="22"/>
          <w:szCs w:val="22"/>
        </w:rPr>
      </w:pPr>
    </w:p>
    <w:p w14:paraId="5268BDB5">
      <w:pPr>
        <w:spacing w:line="360" w:lineRule="auto"/>
        <w:jc w:val="center"/>
        <w:rPr>
          <w:rFonts w:ascii="宋体" w:hAnsi="宋体" w:cs="宋体"/>
          <w:w w:val="95"/>
          <w:sz w:val="22"/>
          <w:szCs w:val="22"/>
        </w:rPr>
      </w:pPr>
    </w:p>
    <w:p w14:paraId="4C36AFF1">
      <w:pPr>
        <w:spacing w:line="360" w:lineRule="auto"/>
        <w:jc w:val="center"/>
        <w:rPr>
          <w:rFonts w:ascii="宋体" w:hAnsi="宋体" w:cs="宋体"/>
          <w:w w:val="95"/>
          <w:sz w:val="22"/>
          <w:szCs w:val="22"/>
        </w:rPr>
      </w:pPr>
    </w:p>
    <w:p w14:paraId="73FF1791">
      <w:pPr>
        <w:spacing w:line="360" w:lineRule="auto"/>
        <w:jc w:val="center"/>
        <w:rPr>
          <w:rFonts w:ascii="宋体" w:hAnsi="宋体" w:cs="宋体"/>
          <w:w w:val="95"/>
          <w:sz w:val="22"/>
          <w:szCs w:val="22"/>
        </w:rPr>
      </w:pPr>
    </w:p>
    <w:p w14:paraId="2DB50423">
      <w:pPr>
        <w:spacing w:line="360" w:lineRule="auto"/>
        <w:jc w:val="center"/>
        <w:rPr>
          <w:rFonts w:hint="eastAsia" w:ascii="宋体" w:hAnsi="宋体" w:cs="宋体"/>
          <w:sz w:val="44"/>
        </w:rPr>
      </w:pPr>
      <w:r>
        <w:rPr>
          <w:rFonts w:hint="eastAsia" w:ascii="宋体" w:hAnsi="宋体" w:cs="宋体"/>
          <w:sz w:val="44"/>
        </w:rPr>
        <w:t>项目合同</w:t>
      </w:r>
    </w:p>
    <w:p w14:paraId="5A58239A">
      <w:pPr>
        <w:spacing w:line="276" w:lineRule="auto"/>
        <w:jc w:val="center"/>
        <w:rPr>
          <w:rFonts w:hint="eastAsia" w:ascii="宋体" w:hAnsi="宋体" w:cs="宋体"/>
          <w:sz w:val="30"/>
          <w:szCs w:val="30"/>
        </w:rPr>
      </w:pPr>
    </w:p>
    <w:p w14:paraId="1AA3CF1C">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1AC8664F">
      <w:pPr>
        <w:spacing w:line="500" w:lineRule="exact"/>
        <w:ind w:firstLine="354" w:firstLineChars="118"/>
        <w:rPr>
          <w:rFonts w:hint="eastAsia" w:ascii="宋体" w:hAnsi="宋体" w:cs="宋体"/>
          <w:sz w:val="30"/>
          <w:szCs w:val="30"/>
        </w:rPr>
      </w:pPr>
    </w:p>
    <w:p w14:paraId="0BFA31D9">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9F5D6A2">
      <w:pPr>
        <w:spacing w:line="500" w:lineRule="exact"/>
        <w:rPr>
          <w:rFonts w:hint="eastAsia" w:ascii="宋体" w:hAnsi="宋体" w:cs="宋体"/>
          <w:sz w:val="28"/>
          <w:szCs w:val="28"/>
        </w:rPr>
      </w:pPr>
    </w:p>
    <w:p w14:paraId="1BEFB82D">
      <w:pPr>
        <w:spacing w:line="700" w:lineRule="exact"/>
        <w:rPr>
          <w:rFonts w:hint="eastAsia" w:ascii="宋体" w:hAnsi="宋体" w:cs="宋体"/>
          <w:sz w:val="30"/>
          <w:szCs w:val="30"/>
        </w:rPr>
      </w:pPr>
    </w:p>
    <w:p w14:paraId="1544345A">
      <w:pPr>
        <w:spacing w:line="700" w:lineRule="exact"/>
        <w:rPr>
          <w:rFonts w:hint="eastAsia" w:ascii="宋体" w:hAnsi="宋体" w:cs="宋体"/>
          <w:sz w:val="30"/>
          <w:szCs w:val="30"/>
        </w:rPr>
      </w:pPr>
    </w:p>
    <w:p w14:paraId="080979BE">
      <w:pPr>
        <w:spacing w:line="700" w:lineRule="exact"/>
        <w:rPr>
          <w:rFonts w:hint="eastAsia" w:ascii="宋体" w:hAnsi="宋体" w:cs="宋体"/>
          <w:sz w:val="30"/>
          <w:szCs w:val="30"/>
        </w:rPr>
      </w:pPr>
    </w:p>
    <w:p w14:paraId="758C6732">
      <w:pPr>
        <w:spacing w:line="700" w:lineRule="exact"/>
        <w:rPr>
          <w:rFonts w:hint="eastAsia" w:ascii="宋体" w:hAnsi="宋体" w:cs="宋体"/>
          <w:sz w:val="30"/>
          <w:szCs w:val="30"/>
        </w:rPr>
      </w:pPr>
    </w:p>
    <w:p w14:paraId="0AFEDF3F">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7F333113">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2279492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67FF7A0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0"/>
          <w:szCs w:val="30"/>
          <w:u w:val="single"/>
        </w:rPr>
        <w:t>舟山市</w:t>
      </w:r>
      <w:r>
        <w:rPr>
          <w:rFonts w:hint="eastAsia" w:ascii="宋体" w:hAnsi="宋体" w:cs="宋体"/>
          <w:sz w:val="30"/>
          <w:szCs w:val="30"/>
          <w:u w:val="single"/>
          <w:lang w:eastAsia="zh-CN"/>
        </w:rPr>
        <w:t>岱山县</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p>
    <w:p w14:paraId="3DAEEE15">
      <w:pPr>
        <w:spacing w:line="360" w:lineRule="auto"/>
        <w:ind w:firstLine="436" w:firstLineChars="200"/>
        <w:rPr>
          <w:rFonts w:hint="eastAsia" w:ascii="宋体" w:hAnsi="宋体" w:cs="宋体"/>
          <w:spacing w:val="4"/>
          <w:szCs w:val="21"/>
        </w:rPr>
      </w:pPr>
      <w:r>
        <w:rPr>
          <w:rFonts w:hint="eastAsia" w:ascii="宋体" w:hAnsi="宋体" w:cs="宋体"/>
          <w:spacing w:val="4"/>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76BAE8C5">
      <w:pPr>
        <w:spacing w:line="360" w:lineRule="auto"/>
        <w:outlineLvl w:val="1"/>
        <w:rPr>
          <w:rFonts w:hint="eastAsia" w:ascii="宋体" w:hAnsi="宋体" w:cs="宋体"/>
          <w:b/>
          <w:szCs w:val="21"/>
        </w:rPr>
      </w:pPr>
      <w:bookmarkStart w:id="54" w:name="_Toc23279"/>
      <w:r>
        <w:rPr>
          <w:rFonts w:hint="eastAsia" w:ascii="宋体" w:hAnsi="宋体" w:cs="宋体"/>
          <w:b/>
          <w:szCs w:val="21"/>
        </w:rPr>
        <w:t>一、合同文件</w:t>
      </w:r>
      <w:bookmarkEnd w:id="54"/>
    </w:p>
    <w:p w14:paraId="393E2B86">
      <w:pPr>
        <w:spacing w:line="360" w:lineRule="auto"/>
        <w:ind w:firstLine="420" w:firstLineChars="200"/>
        <w:rPr>
          <w:rFonts w:hint="eastAsia" w:ascii="宋体" w:hAnsi="宋体" w:cs="宋体"/>
          <w:szCs w:val="21"/>
        </w:rPr>
      </w:pPr>
      <w:r>
        <w:rPr>
          <w:rFonts w:hint="eastAsia" w:ascii="宋体" w:hAnsi="宋体" w:cs="宋体"/>
          <w:szCs w:val="21"/>
        </w:rPr>
        <w:t>下列文件构成本合同的组成部分：</w:t>
      </w:r>
    </w:p>
    <w:p w14:paraId="442DC390">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1.招标文件</w:t>
      </w:r>
    </w:p>
    <w:p w14:paraId="5779C377">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2.中标文件</w:t>
      </w:r>
    </w:p>
    <w:p w14:paraId="1AF37411">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3.相关补充文件</w:t>
      </w:r>
    </w:p>
    <w:p w14:paraId="093C63E3">
      <w:pPr>
        <w:adjustRightInd w:val="0"/>
        <w:spacing w:line="360" w:lineRule="auto"/>
        <w:textAlignment w:val="baseline"/>
        <w:outlineLvl w:val="1"/>
        <w:rPr>
          <w:rFonts w:hint="eastAsia" w:ascii="宋体" w:hAnsi="宋体" w:cs="宋体"/>
          <w:szCs w:val="21"/>
        </w:rPr>
      </w:pPr>
      <w:bookmarkStart w:id="55" w:name="_Toc32386"/>
      <w:r>
        <w:rPr>
          <w:rFonts w:hint="eastAsia" w:ascii="宋体" w:hAnsi="宋体" w:cs="宋体"/>
          <w:b/>
          <w:szCs w:val="21"/>
        </w:rPr>
        <w:t>二、合同范围和条件</w:t>
      </w:r>
      <w:bookmarkEnd w:id="55"/>
    </w:p>
    <w:p w14:paraId="6AB797BE">
      <w:pPr>
        <w:spacing w:line="360" w:lineRule="auto"/>
        <w:ind w:firstLine="420" w:firstLineChars="200"/>
        <w:rPr>
          <w:rFonts w:hint="eastAsia" w:ascii="宋体" w:hAnsi="宋体" w:cs="宋体"/>
          <w:szCs w:val="21"/>
        </w:rPr>
      </w:pPr>
      <w:r>
        <w:rPr>
          <w:rFonts w:hint="eastAsia" w:ascii="宋体" w:hAnsi="宋体" w:cs="宋体"/>
          <w:szCs w:val="21"/>
        </w:rPr>
        <w:t>本合同的范围和条件与上述规定的合同文件内容一致。</w:t>
      </w:r>
    </w:p>
    <w:p w14:paraId="6C7E8203">
      <w:pPr>
        <w:spacing w:line="360" w:lineRule="auto"/>
        <w:outlineLvl w:val="1"/>
        <w:rPr>
          <w:rFonts w:hint="eastAsia" w:ascii="宋体" w:hAnsi="宋体" w:eastAsia="宋体" w:cs="宋体"/>
          <w:b/>
          <w:sz w:val="21"/>
          <w:szCs w:val="21"/>
        </w:rPr>
      </w:pPr>
      <w:bookmarkStart w:id="56" w:name="_Toc16248"/>
      <w:r>
        <w:rPr>
          <w:rFonts w:hint="eastAsia" w:ascii="宋体" w:hAnsi="宋体" w:eastAsia="宋体" w:cs="宋体"/>
          <w:b/>
          <w:sz w:val="21"/>
          <w:szCs w:val="21"/>
        </w:rPr>
        <w:t>三、合同金额</w:t>
      </w:r>
      <w:bookmarkEnd w:id="56"/>
    </w:p>
    <w:p w14:paraId="092DB980">
      <w:pPr>
        <w:spacing w:line="360" w:lineRule="auto"/>
        <w:ind w:firstLine="436" w:firstLineChars="200"/>
        <w:rPr>
          <w:rFonts w:hint="eastAsia" w:ascii="宋体" w:hAnsi="宋体" w:eastAsia="宋体" w:cs="宋体"/>
          <w:b/>
          <w:sz w:val="21"/>
          <w:szCs w:val="21"/>
        </w:rPr>
      </w:pPr>
      <w:r>
        <w:rPr>
          <w:rFonts w:hint="eastAsia" w:ascii="宋体" w:hAnsi="宋体" w:eastAsia="宋体" w:cs="宋体"/>
          <w:spacing w:val="4"/>
          <w:sz w:val="21"/>
          <w:szCs w:val="21"/>
        </w:rPr>
        <w:t>本项目的</w:t>
      </w:r>
      <w:r>
        <w:rPr>
          <w:rFonts w:hint="eastAsia" w:ascii="宋体" w:hAnsi="宋体" w:eastAsia="宋体" w:cs="宋体"/>
          <w:sz w:val="21"/>
          <w:szCs w:val="21"/>
        </w:rPr>
        <w:t>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元人民币。 </w:t>
      </w:r>
    </w:p>
    <w:p w14:paraId="73F8BEA6">
      <w:pPr>
        <w:spacing w:line="360" w:lineRule="auto"/>
        <w:outlineLvl w:val="1"/>
        <w:rPr>
          <w:rFonts w:hint="eastAsia" w:ascii="宋体" w:hAnsi="宋体" w:eastAsia="宋体" w:cs="宋体"/>
          <w:b/>
          <w:sz w:val="21"/>
          <w:szCs w:val="21"/>
          <w:highlight w:val="none"/>
        </w:rPr>
      </w:pPr>
      <w:bookmarkStart w:id="57" w:name="_Toc15410"/>
      <w:r>
        <w:rPr>
          <w:rFonts w:hint="eastAsia" w:ascii="宋体" w:hAnsi="宋体" w:eastAsia="宋体" w:cs="宋体"/>
          <w:b/>
          <w:sz w:val="21"/>
          <w:szCs w:val="21"/>
          <w:highlight w:val="none"/>
        </w:rPr>
        <w:t>四、付款方式</w:t>
      </w:r>
      <w:bookmarkEnd w:id="57"/>
    </w:p>
    <w:p w14:paraId="2D3E78DC">
      <w:pPr>
        <w:numPr>
          <w:ilvl w:val="0"/>
          <w:numId w:val="0"/>
        </w:numPr>
        <w:spacing w:line="360" w:lineRule="auto"/>
        <w:ind w:firstLine="400" w:firstLineChars="200"/>
        <w:outlineLvl w:val="9"/>
        <w:rPr>
          <w:rFonts w:hint="eastAsia" w:ascii="宋体" w:hAnsi="宋体" w:cs="宋体"/>
          <w:spacing w:val="-5"/>
          <w:kern w:val="0"/>
          <w:szCs w:val="21"/>
          <w:highlight w:val="none"/>
        </w:rPr>
      </w:pPr>
      <w:bookmarkStart w:id="58" w:name="_Toc32541"/>
      <w:r>
        <w:rPr>
          <w:rFonts w:hint="eastAsia" w:ascii="宋体" w:hAnsi="宋体" w:cs="宋体"/>
          <w:spacing w:val="-5"/>
          <w:kern w:val="0"/>
          <w:szCs w:val="21"/>
          <w:highlight w:val="none"/>
        </w:rPr>
        <w:t>合同签订后满足合同约定支付条件的，</w:t>
      </w:r>
      <w:r>
        <w:rPr>
          <w:rFonts w:hint="eastAsia" w:ascii="宋体" w:hAnsi="宋体" w:cs="宋体"/>
          <w:spacing w:val="-5"/>
          <w:kern w:val="0"/>
          <w:szCs w:val="21"/>
          <w:highlight w:val="none"/>
          <w:lang w:eastAsia="zh-CN"/>
        </w:rPr>
        <w:t>甲方</w:t>
      </w:r>
      <w:r>
        <w:rPr>
          <w:rFonts w:hint="eastAsia" w:ascii="宋体" w:hAnsi="宋体" w:cs="宋体"/>
          <w:spacing w:val="-5"/>
          <w:kern w:val="0"/>
          <w:szCs w:val="21"/>
          <w:highlight w:val="none"/>
        </w:rPr>
        <w:t>自收到发票后7个工作日内支付合同总金额的</w:t>
      </w:r>
      <w:r>
        <w:rPr>
          <w:rFonts w:hint="eastAsia" w:ascii="宋体" w:hAnsi="宋体" w:cs="宋体"/>
          <w:spacing w:val="-5"/>
          <w:kern w:val="0"/>
          <w:szCs w:val="21"/>
          <w:highlight w:val="none"/>
          <w:lang w:val="en-US" w:eastAsia="zh-CN"/>
        </w:rPr>
        <w:t>50</w:t>
      </w:r>
      <w:r>
        <w:rPr>
          <w:rFonts w:hint="eastAsia" w:ascii="宋体" w:hAnsi="宋体" w:cs="宋体"/>
          <w:spacing w:val="-5"/>
          <w:kern w:val="0"/>
          <w:szCs w:val="21"/>
          <w:highlight w:val="none"/>
        </w:rPr>
        <w:t>%；设备到货后，</w:t>
      </w:r>
      <w:r>
        <w:rPr>
          <w:rFonts w:hint="eastAsia" w:ascii="宋体" w:hAnsi="宋体" w:cs="宋体"/>
          <w:spacing w:val="-5"/>
          <w:kern w:val="0"/>
          <w:szCs w:val="21"/>
          <w:highlight w:val="none"/>
          <w:lang w:eastAsia="zh-CN"/>
        </w:rPr>
        <w:t>甲方</w:t>
      </w:r>
      <w:r>
        <w:rPr>
          <w:rFonts w:hint="eastAsia" w:ascii="宋体" w:hAnsi="宋体" w:cs="宋体"/>
          <w:spacing w:val="-5"/>
          <w:kern w:val="0"/>
          <w:szCs w:val="21"/>
          <w:highlight w:val="none"/>
        </w:rPr>
        <w:t>自收到发票后7个工作日内支付合同总金额的</w:t>
      </w:r>
      <w:r>
        <w:rPr>
          <w:rFonts w:hint="eastAsia" w:ascii="宋体" w:hAnsi="宋体" w:cs="宋体"/>
          <w:spacing w:val="-5"/>
          <w:kern w:val="0"/>
          <w:szCs w:val="21"/>
          <w:highlight w:val="none"/>
          <w:lang w:val="en-US" w:eastAsia="zh-CN"/>
        </w:rPr>
        <w:t>3</w:t>
      </w:r>
      <w:r>
        <w:rPr>
          <w:rFonts w:hint="eastAsia" w:ascii="宋体" w:hAnsi="宋体" w:cs="宋体"/>
          <w:spacing w:val="-5"/>
          <w:kern w:val="0"/>
          <w:szCs w:val="21"/>
          <w:highlight w:val="none"/>
        </w:rPr>
        <w:t>0%；项目通过终验后，</w:t>
      </w:r>
      <w:r>
        <w:rPr>
          <w:rFonts w:hint="eastAsia" w:ascii="宋体" w:hAnsi="宋体" w:cs="宋体"/>
          <w:spacing w:val="-5"/>
          <w:kern w:val="0"/>
          <w:szCs w:val="21"/>
          <w:highlight w:val="none"/>
          <w:lang w:eastAsia="zh-CN"/>
        </w:rPr>
        <w:t>甲方</w:t>
      </w:r>
      <w:r>
        <w:rPr>
          <w:rFonts w:hint="eastAsia" w:ascii="宋体" w:hAnsi="宋体" w:cs="宋体"/>
          <w:spacing w:val="-5"/>
          <w:kern w:val="0"/>
          <w:szCs w:val="21"/>
          <w:highlight w:val="none"/>
        </w:rPr>
        <w:t>自收到发票后7个工作日内支付合同总金额的</w:t>
      </w:r>
      <w:r>
        <w:rPr>
          <w:rFonts w:hint="eastAsia" w:ascii="宋体" w:hAnsi="宋体" w:cs="宋体"/>
          <w:spacing w:val="-5"/>
          <w:kern w:val="0"/>
          <w:szCs w:val="21"/>
          <w:highlight w:val="none"/>
          <w:lang w:val="en-US" w:eastAsia="zh-CN"/>
        </w:rPr>
        <w:t>2</w:t>
      </w:r>
      <w:r>
        <w:rPr>
          <w:rFonts w:hint="eastAsia" w:ascii="宋体" w:hAnsi="宋体" w:cs="宋体"/>
          <w:spacing w:val="-5"/>
          <w:kern w:val="0"/>
          <w:szCs w:val="21"/>
          <w:highlight w:val="none"/>
        </w:rPr>
        <w:t>0%。</w:t>
      </w:r>
    </w:p>
    <w:p w14:paraId="2BC4049F">
      <w:pPr>
        <w:numPr>
          <w:ilvl w:val="0"/>
          <w:numId w:val="0"/>
        </w:numPr>
        <w:spacing w:line="360" w:lineRule="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五、</w:t>
      </w:r>
      <w:r>
        <w:rPr>
          <w:rFonts w:hint="eastAsia" w:ascii="宋体" w:hAnsi="宋体" w:eastAsia="宋体" w:cs="宋体"/>
          <w:b/>
          <w:bCs/>
          <w:sz w:val="21"/>
          <w:szCs w:val="21"/>
          <w:highlight w:val="none"/>
        </w:rPr>
        <w:t>工期及交货地点要求</w:t>
      </w:r>
      <w:bookmarkEnd w:id="58"/>
    </w:p>
    <w:p w14:paraId="2C2C464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highlight w:val="none"/>
        </w:rPr>
      </w:pPr>
      <w:bookmarkStart w:id="59" w:name="_Toc25413"/>
      <w:r>
        <w:rPr>
          <w:rFonts w:hint="eastAsia" w:ascii="宋体" w:hAnsi="宋体" w:cs="宋体"/>
          <w:sz w:val="21"/>
          <w:szCs w:val="21"/>
          <w:highlight w:val="none"/>
        </w:rPr>
        <w:t>1、供货期：合同</w:t>
      </w:r>
      <w:r>
        <w:rPr>
          <w:rFonts w:hint="eastAsia" w:ascii="宋体" w:hAnsi="宋体"/>
          <w:sz w:val="21"/>
          <w:szCs w:val="21"/>
          <w:highlight w:val="none"/>
        </w:rPr>
        <w:t>签订后</w:t>
      </w:r>
      <w:r>
        <w:rPr>
          <w:rFonts w:hint="eastAsia" w:ascii="宋体" w:hAnsi="宋体"/>
          <w:sz w:val="21"/>
          <w:szCs w:val="21"/>
          <w:highlight w:val="none"/>
          <w:lang w:val="en-US" w:eastAsia="zh-CN"/>
        </w:rPr>
        <w:t>45</w:t>
      </w:r>
      <w:r>
        <w:rPr>
          <w:rFonts w:hint="eastAsia" w:ascii="宋体" w:hAnsi="宋体"/>
          <w:sz w:val="21"/>
          <w:szCs w:val="21"/>
          <w:highlight w:val="none"/>
        </w:rPr>
        <w:t>天内供货安装完</w:t>
      </w:r>
      <w:r>
        <w:rPr>
          <w:rFonts w:hint="eastAsia" w:ascii="宋体" w:hAnsi="宋体"/>
          <w:sz w:val="21"/>
          <w:szCs w:val="21"/>
          <w:highlight w:val="none"/>
          <w:lang w:val="en-US" w:eastAsia="zh-CN"/>
        </w:rPr>
        <w:t>成并进行验收，</w:t>
      </w:r>
      <w:r>
        <w:rPr>
          <w:rFonts w:hint="eastAsia" w:ascii="宋体" w:hAnsi="宋体"/>
          <w:sz w:val="21"/>
          <w:szCs w:val="21"/>
          <w:highlight w:val="none"/>
        </w:rPr>
        <w:t>验收合格后交付</w:t>
      </w:r>
      <w:r>
        <w:rPr>
          <w:rFonts w:hint="eastAsia" w:ascii="宋体" w:hAnsi="宋体"/>
          <w:sz w:val="21"/>
          <w:szCs w:val="21"/>
          <w:highlight w:val="none"/>
          <w:lang w:eastAsia="zh-CN"/>
        </w:rPr>
        <w:t>甲方</w:t>
      </w:r>
      <w:r>
        <w:rPr>
          <w:rFonts w:hint="eastAsia" w:ascii="宋体" w:hAnsi="宋体"/>
          <w:sz w:val="21"/>
          <w:szCs w:val="21"/>
          <w:highlight w:val="none"/>
        </w:rPr>
        <w:t>使用。</w:t>
      </w:r>
    </w:p>
    <w:p w14:paraId="1BEFB73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2、供货地</w:t>
      </w:r>
      <w:r>
        <w:rPr>
          <w:rFonts w:hint="eastAsia" w:ascii="宋体" w:hAnsi="宋体"/>
          <w:sz w:val="21"/>
          <w:szCs w:val="21"/>
        </w:rPr>
        <w:t>点：根据</w:t>
      </w:r>
      <w:r>
        <w:rPr>
          <w:rFonts w:hint="eastAsia" w:ascii="宋体" w:hAnsi="宋体"/>
          <w:sz w:val="21"/>
          <w:szCs w:val="21"/>
          <w:lang w:eastAsia="zh-CN"/>
        </w:rPr>
        <w:t>甲方</w:t>
      </w:r>
      <w:r>
        <w:rPr>
          <w:rFonts w:hint="eastAsia" w:ascii="宋体" w:hAnsi="宋体"/>
          <w:sz w:val="21"/>
          <w:szCs w:val="21"/>
        </w:rPr>
        <w:t>要求送至指定地点</w:t>
      </w:r>
      <w:r>
        <w:rPr>
          <w:rFonts w:hint="eastAsia" w:ascii="宋体" w:hAnsi="宋体" w:cs="宋体"/>
          <w:sz w:val="21"/>
          <w:szCs w:val="21"/>
        </w:rPr>
        <w:t>。</w:t>
      </w:r>
    </w:p>
    <w:p w14:paraId="568D8EB3">
      <w:pPr>
        <w:spacing w:line="360" w:lineRule="auto"/>
        <w:outlineLvl w:val="1"/>
        <w:rPr>
          <w:rFonts w:hint="eastAsia" w:ascii="宋体" w:hAnsi="宋体" w:eastAsia="宋体" w:cs="宋体"/>
          <w:b/>
          <w:sz w:val="21"/>
          <w:szCs w:val="21"/>
        </w:rPr>
      </w:pPr>
      <w:r>
        <w:rPr>
          <w:rFonts w:hint="eastAsia" w:ascii="宋体" w:hAnsi="宋体" w:cs="宋体"/>
          <w:b/>
          <w:sz w:val="21"/>
          <w:szCs w:val="21"/>
          <w:lang w:val="en-US" w:eastAsia="zh-CN"/>
        </w:rPr>
        <w:t>六</w:t>
      </w:r>
      <w:r>
        <w:rPr>
          <w:rFonts w:hint="eastAsia" w:ascii="宋体" w:hAnsi="宋体" w:eastAsia="宋体" w:cs="宋体"/>
          <w:b/>
          <w:sz w:val="21"/>
          <w:szCs w:val="21"/>
        </w:rPr>
        <w:t>、合同明细</w:t>
      </w:r>
      <w:bookmarkEnd w:id="59"/>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502"/>
        <w:gridCol w:w="1409"/>
        <w:gridCol w:w="1285"/>
        <w:gridCol w:w="1059"/>
        <w:gridCol w:w="1104"/>
        <w:gridCol w:w="1635"/>
      </w:tblGrid>
      <w:tr w14:paraId="771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0C5FBBDC">
            <w:pPr>
              <w:keepNext w:val="0"/>
              <w:keepLines w:val="0"/>
              <w:suppressLineNumbers w:val="0"/>
              <w:spacing w:before="0" w:beforeAutospacing="0" w:after="0" w:afterAutospacing="0" w:line="360" w:lineRule="auto"/>
              <w:ind w:left="0" w:right="0"/>
              <w:jc w:val="center"/>
              <w:rPr>
                <w:rStyle w:val="68"/>
                <w:rFonts w:hint="default" w:ascii="宋体" w:hAnsi="宋体" w:cs="宋体"/>
                <w:b/>
                <w:bCs/>
                <w:szCs w:val="21"/>
                <w:highlight w:val="none"/>
              </w:rPr>
            </w:pPr>
            <w:bookmarkStart w:id="60" w:name="_Toc26504"/>
            <w:r>
              <w:rPr>
                <w:rStyle w:val="68"/>
                <w:rFonts w:hint="eastAsia" w:ascii="宋体" w:hAnsi="宋体" w:cs="宋体"/>
                <w:b/>
                <w:bCs/>
                <w:szCs w:val="21"/>
                <w:highlight w:val="none"/>
              </w:rPr>
              <w:t>序号</w:t>
            </w:r>
          </w:p>
        </w:tc>
        <w:tc>
          <w:tcPr>
            <w:tcW w:w="1285" w:type="pct"/>
            <w:vAlign w:val="center"/>
          </w:tcPr>
          <w:p w14:paraId="41CCACF0">
            <w:pPr>
              <w:keepNext w:val="0"/>
              <w:keepLines w:val="0"/>
              <w:suppressLineNumbers w:val="0"/>
              <w:spacing w:before="0" w:beforeAutospacing="0" w:after="0" w:afterAutospacing="0" w:line="360" w:lineRule="auto"/>
              <w:ind w:left="0" w:right="0"/>
              <w:jc w:val="center"/>
              <w:rPr>
                <w:rStyle w:val="68"/>
                <w:rFonts w:hint="default" w:ascii="宋体" w:hAnsi="宋体" w:cs="宋体"/>
                <w:b/>
                <w:bCs/>
                <w:szCs w:val="21"/>
                <w:highlight w:val="none"/>
              </w:rPr>
            </w:pPr>
            <w:r>
              <w:rPr>
                <w:rFonts w:hint="eastAsia" w:ascii="宋体" w:hAnsi="宋体" w:cs="宋体"/>
                <w:b/>
                <w:bCs/>
                <w:color w:val="000000"/>
                <w:kern w:val="0"/>
                <w:szCs w:val="21"/>
                <w:highlight w:val="none"/>
              </w:rPr>
              <w:t>产品</w:t>
            </w:r>
            <w:r>
              <w:rPr>
                <w:rStyle w:val="68"/>
                <w:rFonts w:hint="eastAsia" w:ascii="宋体" w:hAnsi="宋体" w:cs="宋体"/>
                <w:b/>
                <w:bCs/>
                <w:szCs w:val="21"/>
                <w:highlight w:val="none"/>
              </w:rPr>
              <w:t>名称</w:t>
            </w:r>
          </w:p>
        </w:tc>
        <w:tc>
          <w:tcPr>
            <w:tcW w:w="724" w:type="pct"/>
            <w:vAlign w:val="center"/>
          </w:tcPr>
          <w:p w14:paraId="4443F77C">
            <w:pPr>
              <w:keepNext w:val="0"/>
              <w:keepLines w:val="0"/>
              <w:suppressLineNumbers w:val="0"/>
              <w:spacing w:before="0" w:beforeAutospacing="0" w:after="0" w:afterAutospacing="0" w:line="360" w:lineRule="auto"/>
              <w:ind w:left="0" w:right="0"/>
              <w:jc w:val="center"/>
              <w:rPr>
                <w:rStyle w:val="68"/>
                <w:rFonts w:hint="default" w:ascii="宋体" w:hAnsi="宋体" w:cs="宋体"/>
                <w:b/>
                <w:bCs/>
                <w:szCs w:val="21"/>
                <w:highlight w:val="none"/>
              </w:rPr>
            </w:pPr>
            <w:r>
              <w:rPr>
                <w:rStyle w:val="68"/>
                <w:rFonts w:hint="eastAsia" w:ascii="宋体" w:hAnsi="宋体" w:cs="宋体"/>
                <w:b/>
                <w:bCs/>
                <w:szCs w:val="21"/>
                <w:highlight w:val="none"/>
              </w:rPr>
              <w:t>品牌型号</w:t>
            </w:r>
          </w:p>
        </w:tc>
        <w:tc>
          <w:tcPr>
            <w:tcW w:w="660" w:type="pct"/>
            <w:vAlign w:val="center"/>
          </w:tcPr>
          <w:p w14:paraId="7A881658">
            <w:pPr>
              <w:keepNext w:val="0"/>
              <w:keepLines w:val="0"/>
              <w:suppressLineNumbers w:val="0"/>
              <w:spacing w:before="0" w:beforeAutospacing="0" w:after="0" w:afterAutospacing="0" w:line="360" w:lineRule="auto"/>
              <w:ind w:left="0" w:right="0"/>
              <w:jc w:val="center"/>
              <w:rPr>
                <w:rStyle w:val="68"/>
                <w:rFonts w:hint="default" w:ascii="宋体" w:hAnsi="宋体" w:cs="宋体"/>
                <w:b/>
                <w:bCs/>
                <w:szCs w:val="21"/>
                <w:highlight w:val="none"/>
              </w:rPr>
            </w:pPr>
            <w:r>
              <w:rPr>
                <w:rStyle w:val="68"/>
                <w:rFonts w:hint="eastAsia" w:ascii="宋体" w:hAnsi="宋体" w:cs="宋体"/>
                <w:b/>
                <w:bCs/>
                <w:szCs w:val="21"/>
                <w:highlight w:val="none"/>
              </w:rPr>
              <w:t>数量/单位</w:t>
            </w:r>
          </w:p>
        </w:tc>
        <w:tc>
          <w:tcPr>
            <w:tcW w:w="544" w:type="pct"/>
            <w:vAlign w:val="center"/>
          </w:tcPr>
          <w:p w14:paraId="7E660F74">
            <w:pPr>
              <w:keepNext w:val="0"/>
              <w:keepLines w:val="0"/>
              <w:suppressLineNumbers w:val="0"/>
              <w:spacing w:before="0" w:beforeAutospacing="0" w:after="0" w:afterAutospacing="0" w:line="360" w:lineRule="auto"/>
              <w:ind w:left="0" w:right="0"/>
              <w:jc w:val="center"/>
              <w:rPr>
                <w:rStyle w:val="68"/>
                <w:rFonts w:hint="default" w:ascii="宋体" w:hAnsi="宋体" w:cs="宋体"/>
                <w:b/>
                <w:bCs/>
                <w:szCs w:val="21"/>
                <w:highlight w:val="none"/>
              </w:rPr>
            </w:pPr>
            <w:r>
              <w:rPr>
                <w:rFonts w:hint="eastAsia" w:ascii="宋体" w:hAnsi="宋体"/>
                <w:b/>
                <w:szCs w:val="21"/>
                <w:highlight w:val="none"/>
              </w:rPr>
              <w:t>单价（元）</w:t>
            </w:r>
          </w:p>
        </w:tc>
        <w:tc>
          <w:tcPr>
            <w:tcW w:w="567" w:type="pct"/>
            <w:vAlign w:val="center"/>
          </w:tcPr>
          <w:p w14:paraId="19AF6CF5">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总价（元）</w:t>
            </w:r>
          </w:p>
        </w:tc>
        <w:tc>
          <w:tcPr>
            <w:tcW w:w="837" w:type="pct"/>
            <w:vAlign w:val="center"/>
          </w:tcPr>
          <w:p w14:paraId="6C6468B7">
            <w:pPr>
              <w:keepNext w:val="0"/>
              <w:keepLines w:val="0"/>
              <w:suppressLineNumbers w:val="0"/>
              <w:spacing w:before="0" w:beforeAutospacing="0" w:after="0" w:afterAutospacing="0" w:line="360" w:lineRule="auto"/>
              <w:ind w:left="0" w:right="0"/>
              <w:jc w:val="center"/>
              <w:rPr>
                <w:rFonts w:hint="default" w:ascii="宋体" w:hAnsi="宋体" w:eastAsia="宋体"/>
                <w:b/>
                <w:szCs w:val="21"/>
                <w:highlight w:val="none"/>
                <w:lang w:val="en-US" w:eastAsia="zh-CN"/>
              </w:rPr>
            </w:pPr>
            <w:r>
              <w:rPr>
                <w:rFonts w:hint="eastAsia" w:ascii="宋体" w:hAnsi="宋体"/>
                <w:b/>
                <w:szCs w:val="21"/>
                <w:highlight w:val="none"/>
              </w:rPr>
              <w:t>免费质保期</w:t>
            </w:r>
            <w:r>
              <w:rPr>
                <w:rFonts w:hint="eastAsia" w:ascii="宋体" w:hAnsi="宋体"/>
                <w:b/>
                <w:szCs w:val="21"/>
                <w:highlight w:val="none"/>
                <w:lang w:val="en-US" w:eastAsia="zh-CN"/>
              </w:rPr>
              <w:t>/免费运维期</w:t>
            </w:r>
          </w:p>
        </w:tc>
      </w:tr>
      <w:tr w14:paraId="469B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3A8F2B44">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1285" w:type="pct"/>
            <w:vAlign w:val="center"/>
          </w:tcPr>
          <w:p w14:paraId="21BB532A">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724" w:type="pct"/>
            <w:vAlign w:val="center"/>
          </w:tcPr>
          <w:p w14:paraId="45C92361">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660" w:type="pct"/>
            <w:vAlign w:val="center"/>
          </w:tcPr>
          <w:p w14:paraId="7112B177">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44" w:type="pct"/>
            <w:vAlign w:val="center"/>
          </w:tcPr>
          <w:p w14:paraId="38E85814">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67" w:type="pct"/>
            <w:vAlign w:val="center"/>
          </w:tcPr>
          <w:p w14:paraId="071469FD">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837" w:type="pct"/>
            <w:vAlign w:val="center"/>
          </w:tcPr>
          <w:p w14:paraId="40C6CCA6">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r>
      <w:tr w14:paraId="6433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016E6AE9">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1285" w:type="pct"/>
            <w:vAlign w:val="center"/>
          </w:tcPr>
          <w:p w14:paraId="19B228CD">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724" w:type="pct"/>
            <w:vAlign w:val="center"/>
          </w:tcPr>
          <w:p w14:paraId="3F75988C">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660" w:type="pct"/>
            <w:vAlign w:val="center"/>
          </w:tcPr>
          <w:p w14:paraId="21B1131D">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44" w:type="pct"/>
            <w:vAlign w:val="center"/>
          </w:tcPr>
          <w:p w14:paraId="18148040">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67" w:type="pct"/>
            <w:vAlign w:val="center"/>
          </w:tcPr>
          <w:p w14:paraId="7D875F5D">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837" w:type="pct"/>
            <w:vAlign w:val="center"/>
          </w:tcPr>
          <w:p w14:paraId="7AD051E4">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r>
      <w:tr w14:paraId="75D4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11104637">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1285" w:type="pct"/>
            <w:vAlign w:val="center"/>
          </w:tcPr>
          <w:p w14:paraId="0F0D953B">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724" w:type="pct"/>
            <w:vAlign w:val="center"/>
          </w:tcPr>
          <w:p w14:paraId="0C679632">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660" w:type="pct"/>
            <w:vAlign w:val="center"/>
          </w:tcPr>
          <w:p w14:paraId="0C55DA09">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44" w:type="pct"/>
            <w:vAlign w:val="center"/>
          </w:tcPr>
          <w:p w14:paraId="6A8DCB65">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567" w:type="pct"/>
            <w:vAlign w:val="center"/>
          </w:tcPr>
          <w:p w14:paraId="0887A3AC">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c>
          <w:tcPr>
            <w:tcW w:w="837" w:type="pct"/>
            <w:vAlign w:val="center"/>
          </w:tcPr>
          <w:p w14:paraId="1DF851C9">
            <w:pPr>
              <w:keepNext w:val="0"/>
              <w:keepLines w:val="0"/>
              <w:suppressLineNumbers w:val="0"/>
              <w:spacing w:before="0" w:beforeAutospacing="0" w:after="0" w:afterAutospacing="0" w:line="360" w:lineRule="auto"/>
              <w:ind w:left="0" w:right="0"/>
              <w:jc w:val="center"/>
              <w:rPr>
                <w:rStyle w:val="68"/>
                <w:rFonts w:hint="default" w:ascii="宋体" w:hAnsi="宋体" w:cs="宋体"/>
                <w:szCs w:val="21"/>
                <w:highlight w:val="none"/>
              </w:rPr>
            </w:pPr>
          </w:p>
        </w:tc>
      </w:tr>
      <w:tr w14:paraId="7AF3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1F27D0E0">
            <w:pPr>
              <w:keepNext w:val="0"/>
              <w:keepLines w:val="0"/>
              <w:suppressLineNumbers w:val="0"/>
              <w:spacing w:before="0" w:beforeAutospacing="0" w:after="0" w:afterAutospacing="0" w:line="360" w:lineRule="auto"/>
              <w:ind w:left="0" w:right="0"/>
              <w:jc w:val="left"/>
              <w:rPr>
                <w:rStyle w:val="68"/>
                <w:rFonts w:hint="default" w:ascii="宋体" w:hAnsi="宋体" w:cs="宋体"/>
                <w:szCs w:val="21"/>
                <w:highlight w:val="none"/>
              </w:rPr>
            </w:pPr>
            <w:r>
              <w:rPr>
                <w:rStyle w:val="68"/>
                <w:rFonts w:hint="eastAsia" w:ascii="宋体" w:hAnsi="宋体" w:cs="宋体"/>
                <w:b/>
                <w:bCs/>
                <w:szCs w:val="21"/>
                <w:highlight w:val="none"/>
              </w:rPr>
              <w:t>合计：</w:t>
            </w:r>
          </w:p>
        </w:tc>
      </w:tr>
      <w:tr w14:paraId="0B37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7"/>
            <w:vAlign w:val="center"/>
          </w:tcPr>
          <w:p w14:paraId="7E077D73">
            <w:pPr>
              <w:keepNext w:val="0"/>
              <w:keepLines w:val="0"/>
              <w:suppressLineNumbers w:val="0"/>
              <w:spacing w:before="0" w:beforeAutospacing="0" w:after="0" w:afterAutospacing="0" w:line="360" w:lineRule="auto"/>
              <w:ind w:left="0" w:right="0"/>
              <w:jc w:val="left"/>
              <w:rPr>
                <w:rStyle w:val="68"/>
                <w:rFonts w:hint="default" w:ascii="宋体" w:hAnsi="宋体" w:cs="宋体"/>
                <w:szCs w:val="21"/>
                <w:highlight w:val="none"/>
              </w:rPr>
            </w:pPr>
            <w:r>
              <w:rPr>
                <w:rStyle w:val="68"/>
                <w:rFonts w:hint="eastAsia" w:ascii="宋体" w:hAnsi="宋体" w:cs="宋体"/>
                <w:b/>
                <w:bCs/>
                <w:szCs w:val="21"/>
                <w:highlight w:val="none"/>
              </w:rPr>
              <w:t>大写:</w:t>
            </w:r>
          </w:p>
        </w:tc>
      </w:tr>
    </w:tbl>
    <w:p w14:paraId="137F73A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lang w:val="en-US" w:eastAsia="zh-CN"/>
        </w:rPr>
      </w:pPr>
      <w:r>
        <w:rPr>
          <w:rFonts w:hint="eastAsia" w:ascii="宋体" w:hAnsi="宋体" w:cs="宋体"/>
          <w:b/>
          <w:bCs/>
          <w:i w:val="0"/>
          <w:color w:val="auto"/>
          <w:kern w:val="0"/>
          <w:sz w:val="21"/>
          <w:szCs w:val="21"/>
          <w:lang w:val="en-US" w:eastAsia="zh-CN" w:bidi="ar-SA"/>
        </w:rPr>
        <w:t>七、项目团队</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433"/>
        <w:gridCol w:w="2435"/>
        <w:gridCol w:w="2435"/>
      </w:tblGrid>
      <w:tr w14:paraId="022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1CA6B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序号</w:t>
            </w:r>
          </w:p>
        </w:tc>
        <w:tc>
          <w:tcPr>
            <w:tcW w:w="1249" w:type="pct"/>
            <w:noWrap w:val="0"/>
            <w:vAlign w:val="center"/>
          </w:tcPr>
          <w:p w14:paraId="4157B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姓名</w:t>
            </w:r>
          </w:p>
        </w:tc>
        <w:tc>
          <w:tcPr>
            <w:tcW w:w="1250" w:type="pct"/>
            <w:noWrap w:val="0"/>
            <w:vAlign w:val="center"/>
          </w:tcPr>
          <w:p w14:paraId="3DA5B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职责</w:t>
            </w:r>
          </w:p>
        </w:tc>
        <w:tc>
          <w:tcPr>
            <w:tcW w:w="1250" w:type="pct"/>
            <w:noWrap w:val="0"/>
            <w:vAlign w:val="center"/>
          </w:tcPr>
          <w:p w14:paraId="72838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联系方式</w:t>
            </w:r>
          </w:p>
        </w:tc>
      </w:tr>
      <w:tr w14:paraId="22F7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5FD61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1</w:t>
            </w:r>
          </w:p>
        </w:tc>
        <w:tc>
          <w:tcPr>
            <w:tcW w:w="1249" w:type="pct"/>
            <w:noWrap w:val="0"/>
            <w:vAlign w:val="center"/>
          </w:tcPr>
          <w:p w14:paraId="4F130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p>
        </w:tc>
        <w:tc>
          <w:tcPr>
            <w:tcW w:w="1250" w:type="pct"/>
            <w:noWrap w:val="0"/>
            <w:vAlign w:val="center"/>
          </w:tcPr>
          <w:p w14:paraId="7EEAB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1"/>
                <w:szCs w:val="21"/>
                <w:highlight w:val="none"/>
                <w:vertAlign w:val="baseline"/>
                <w:lang w:val="en-US" w:eastAsia="zh-CN"/>
              </w:rPr>
            </w:pPr>
            <w:r>
              <w:rPr>
                <w:rFonts w:hint="eastAsia" w:ascii="宋体" w:hAnsi="宋体" w:eastAsia="宋体" w:cs="宋体"/>
                <w:spacing w:val="4"/>
                <w:sz w:val="21"/>
                <w:szCs w:val="21"/>
                <w:highlight w:val="none"/>
                <w:vertAlign w:val="baseline"/>
                <w:lang w:val="en-US" w:eastAsia="zh-CN"/>
              </w:rPr>
              <w:t>项目负责人</w:t>
            </w:r>
          </w:p>
        </w:tc>
        <w:tc>
          <w:tcPr>
            <w:tcW w:w="1250" w:type="pct"/>
            <w:noWrap w:val="0"/>
            <w:vAlign w:val="center"/>
          </w:tcPr>
          <w:p w14:paraId="2466A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r>
      <w:tr w14:paraId="0E23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063C2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2</w:t>
            </w:r>
          </w:p>
        </w:tc>
        <w:tc>
          <w:tcPr>
            <w:tcW w:w="1249" w:type="pct"/>
            <w:noWrap w:val="0"/>
            <w:vAlign w:val="center"/>
          </w:tcPr>
          <w:p w14:paraId="270F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21971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pacing w:val="4"/>
                <w:sz w:val="21"/>
                <w:szCs w:val="21"/>
                <w:highlight w:val="none"/>
                <w:vertAlign w:val="baseline"/>
                <w:lang w:val="en-US" w:eastAsia="zh-CN"/>
              </w:rPr>
            </w:pPr>
            <w:r>
              <w:rPr>
                <w:rFonts w:hint="eastAsia" w:ascii="宋体" w:hAnsi="宋体" w:cs="宋体"/>
                <w:spacing w:val="4"/>
                <w:sz w:val="21"/>
                <w:szCs w:val="21"/>
                <w:highlight w:val="none"/>
                <w:vertAlign w:val="baseline"/>
                <w:lang w:val="en-US" w:eastAsia="zh-CN"/>
              </w:rPr>
              <w:t>实施人员</w:t>
            </w:r>
          </w:p>
        </w:tc>
        <w:tc>
          <w:tcPr>
            <w:tcW w:w="1250" w:type="pct"/>
            <w:noWrap w:val="0"/>
            <w:vAlign w:val="center"/>
          </w:tcPr>
          <w:p w14:paraId="23998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r>
      <w:tr w14:paraId="1B1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1E915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w:t>
            </w:r>
          </w:p>
        </w:tc>
        <w:tc>
          <w:tcPr>
            <w:tcW w:w="1249" w:type="pct"/>
            <w:noWrap w:val="0"/>
            <w:vAlign w:val="center"/>
          </w:tcPr>
          <w:p w14:paraId="1FB52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406BA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60D2F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pacing w:val="4"/>
                <w:sz w:val="24"/>
                <w:szCs w:val="24"/>
                <w:highlight w:val="none"/>
                <w:vertAlign w:val="baseline"/>
              </w:rPr>
            </w:pPr>
          </w:p>
        </w:tc>
      </w:tr>
    </w:tbl>
    <w:p w14:paraId="0F75C09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在中标后需要在5个工作日内成立工作团队，本项目</w:t>
      </w:r>
      <w:r>
        <w:rPr>
          <w:rFonts w:hint="eastAsia" w:ascii="宋体" w:hAnsi="宋体" w:cs="宋体"/>
          <w:kern w:val="0"/>
          <w:szCs w:val="21"/>
          <w:highlight w:val="none"/>
          <w:lang w:val="en-US" w:eastAsia="zh-CN"/>
        </w:rPr>
        <w:t>需指派1名</w:t>
      </w:r>
      <w:r>
        <w:rPr>
          <w:rFonts w:hint="eastAsia" w:ascii="宋体" w:hAnsi="宋体" w:cs="宋体"/>
          <w:kern w:val="0"/>
          <w:szCs w:val="21"/>
          <w:highlight w:val="none"/>
        </w:rPr>
        <w:t>项目负责人</w:t>
      </w:r>
      <w:r>
        <w:rPr>
          <w:rFonts w:hint="eastAsia" w:ascii="宋体" w:hAnsi="宋体" w:cs="宋体"/>
          <w:kern w:val="0"/>
          <w:szCs w:val="21"/>
          <w:highlight w:val="none"/>
          <w:lang w:val="en-US" w:eastAsia="zh-CN"/>
        </w:rPr>
        <w:t>，</w:t>
      </w:r>
      <w:r>
        <w:rPr>
          <w:rFonts w:hint="eastAsia" w:ascii="宋体" w:hAnsi="宋体" w:cs="宋体"/>
          <w:kern w:val="0"/>
          <w:szCs w:val="21"/>
          <w:highlight w:val="none"/>
        </w:rPr>
        <w:t>在项目验收前不得更换，如更换需向</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提出书面申请并经其同意方可更换，否则将承担违约责任；本项目的项目组成员在实施时需向</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报备，实施期间人员更换比例超过30%要承担违约责任。</w:t>
      </w:r>
    </w:p>
    <w:p w14:paraId="2E7C3A1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、除项目负责人外，项目组须配备专职的实施人员，按照项目实施的要求，配置相应的项目管理、安装设计、测试、集成、培训、质量保证等人员。</w:t>
      </w:r>
    </w:p>
    <w:p w14:paraId="5D964010">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宋体" w:hAnsi="宋体" w:cs="宋体"/>
          <w:b/>
          <w:bCs/>
          <w:highlight w:val="none"/>
          <w:lang w:val="en-US" w:eastAsia="zh-CN"/>
        </w:rPr>
      </w:pPr>
      <w:r>
        <w:rPr>
          <w:rFonts w:hint="eastAsia" w:ascii="宋体" w:hAnsi="宋体" w:cs="宋体"/>
          <w:b/>
          <w:bCs/>
          <w:i w:val="0"/>
          <w:color w:val="auto"/>
          <w:kern w:val="0"/>
          <w:sz w:val="21"/>
          <w:szCs w:val="21"/>
          <w:lang w:val="en-US" w:eastAsia="zh-CN" w:bidi="ar-SA"/>
        </w:rPr>
        <w:t>八</w:t>
      </w:r>
      <w:r>
        <w:rPr>
          <w:rFonts w:hint="eastAsia" w:ascii="宋体" w:hAnsi="宋体" w:eastAsia="宋体" w:cs="宋体"/>
          <w:b/>
          <w:bCs/>
          <w:i w:val="0"/>
          <w:color w:val="auto"/>
          <w:kern w:val="0"/>
          <w:sz w:val="21"/>
          <w:szCs w:val="21"/>
          <w:lang w:val="en-US" w:eastAsia="zh-CN" w:bidi="ar-SA"/>
        </w:rPr>
        <w:t>、</w:t>
      </w:r>
      <w:bookmarkEnd w:id="60"/>
      <w:bookmarkStart w:id="61" w:name="_Toc12662"/>
      <w:r>
        <w:rPr>
          <w:rFonts w:hint="eastAsia" w:ascii="宋体" w:cs="宋体"/>
          <w:b/>
          <w:sz w:val="21"/>
          <w:szCs w:val="21"/>
        </w:rPr>
        <w:t>设备供货、安装</w:t>
      </w:r>
      <w:r>
        <w:rPr>
          <w:rFonts w:hint="eastAsia" w:ascii="宋体" w:cs="宋体"/>
          <w:b/>
          <w:sz w:val="21"/>
          <w:szCs w:val="21"/>
          <w:lang w:eastAsia="zh-CN"/>
        </w:rPr>
        <w:t>、</w:t>
      </w:r>
      <w:r>
        <w:rPr>
          <w:rFonts w:hint="eastAsia" w:ascii="宋体" w:cs="宋体"/>
          <w:b/>
          <w:sz w:val="21"/>
          <w:szCs w:val="21"/>
          <w:lang w:val="en-US" w:eastAsia="zh-CN"/>
        </w:rPr>
        <w:t>退换及</w:t>
      </w:r>
      <w:r>
        <w:rPr>
          <w:rFonts w:hint="eastAsia" w:ascii="宋体" w:cs="宋体"/>
          <w:b/>
          <w:sz w:val="21"/>
          <w:szCs w:val="21"/>
        </w:rPr>
        <w:t>验收要求</w:t>
      </w:r>
    </w:p>
    <w:p w14:paraId="34F2735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1、所有产品必须是厂家原装生产，原厂、原包装送货到</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指定地点。</w:t>
      </w:r>
    </w:p>
    <w:p w14:paraId="697381D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须派遣技术熟练的专业技术人员按照国家有关标准进行设备安装、调试直至设备验收合格通过。在安装过程中，</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有权采取适当的方式对</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货物质量标准、规格型号、具体配置、数量以及安装质量和进度等进行检查。</w:t>
      </w:r>
    </w:p>
    <w:p w14:paraId="6E569A0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3、由</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对</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提交的货物依据国家有关质量标准、</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rPr>
        <w:t>文件技术规格要求、</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投标文件中的承诺进行现场初步验收，产品技术参数、说明书、合格证等符合要求的，给予签收，初步验收不合格的不予签收。验收中发现产品不符合验收标准或合同规定的性能指标，</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必须及时调整、更换该产品，直至符合要求为止，并且赔偿由此给</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造成的一切损失。</w:t>
      </w:r>
      <w:r>
        <w:rPr>
          <w:rFonts w:hint="eastAsia" w:ascii="宋体" w:hAnsi="宋体" w:eastAsia="宋体" w:cs="Times New Roman"/>
          <w:sz w:val="21"/>
          <w:szCs w:val="21"/>
          <w:lang w:val="en-US" w:eastAsia="zh-CN"/>
        </w:rPr>
        <w:t>若</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不同意换货或退货的，</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有权单方解除合同，</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应按合同约定承担违约责任。</w:t>
      </w:r>
    </w:p>
    <w:p w14:paraId="6E62CC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在货物的安装过程中，安装服务提供方或其聘请的雇员遭受人身损害或安装服务提供方或其聘请的雇员令</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或第三方遭受人身损害或财产损失，由此引起的一切法律责任由</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全部承担。若</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因此为</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垫付任何款项，</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有权要求</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据实立即支付，且有权从应付</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的价款中将上述款项自行扣除。</w:t>
      </w:r>
    </w:p>
    <w:p w14:paraId="280B5CF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szCs w:val="21"/>
          <w:highlight w:val="none"/>
          <w:lang w:val="en-US" w:eastAsia="zh-CN"/>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提供的设备、配件必须提供随机资料（说明书、合格证、图纸、保修单及操作保养等资料）。其他附件及材料必须符合国家有关标准。</w:t>
      </w:r>
    </w:p>
    <w:p w14:paraId="39E69F32">
      <w:pPr>
        <w:spacing w:line="360" w:lineRule="auto"/>
        <w:outlineLvl w:val="1"/>
        <w:rPr>
          <w:rFonts w:ascii="宋体" w:hAnsi="宋体" w:cs="宋体"/>
          <w:b/>
          <w:szCs w:val="21"/>
          <w:highlight w:val="none"/>
        </w:rPr>
      </w:pPr>
      <w:r>
        <w:rPr>
          <w:rFonts w:hint="eastAsia" w:ascii="宋体" w:hAnsi="宋体" w:cs="宋体"/>
          <w:b/>
          <w:szCs w:val="21"/>
          <w:highlight w:val="none"/>
          <w:lang w:val="en-US" w:eastAsia="zh-CN"/>
        </w:rPr>
        <w:t>九</w:t>
      </w:r>
      <w:r>
        <w:rPr>
          <w:rFonts w:hint="eastAsia" w:ascii="宋体" w:hAnsi="宋体" w:cs="宋体"/>
          <w:b/>
          <w:szCs w:val="21"/>
          <w:highlight w:val="none"/>
        </w:rPr>
        <w:t>、售后服务</w:t>
      </w:r>
    </w:p>
    <w:p w14:paraId="121E67D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sz w:val="21"/>
          <w:szCs w:val="21"/>
          <w:highlight w:val="none"/>
        </w:rPr>
      </w:pPr>
      <w:r>
        <w:rPr>
          <w:rFonts w:hint="eastAsia" w:ascii="宋体" w:hAnsi="宋体" w:cs="宋体"/>
          <w:sz w:val="21"/>
          <w:szCs w:val="21"/>
          <w:highlight w:val="none"/>
        </w:rPr>
        <w:t>1、质保期：</w:t>
      </w:r>
    </w:p>
    <w:p w14:paraId="5C01016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 w:val="21"/>
          <w:szCs w:val="21"/>
          <w:highlight w:val="none"/>
        </w:rPr>
      </w:pPr>
      <w:r>
        <w:rPr>
          <w:rFonts w:hint="eastAsia" w:ascii="宋体" w:hAnsi="宋体" w:cs="宋体"/>
          <w:sz w:val="21"/>
          <w:szCs w:val="21"/>
          <w:highlight w:val="none"/>
        </w:rPr>
        <w:t>（1）</w:t>
      </w:r>
      <w:r>
        <w:rPr>
          <w:rFonts w:hint="eastAsia" w:ascii="宋体" w:hAnsi="宋体"/>
          <w:sz w:val="21"/>
          <w:szCs w:val="21"/>
          <w:highlight w:val="none"/>
        </w:rPr>
        <w:t>本项目售后质保期从项目验收合格开始计算，</w:t>
      </w:r>
      <w:r>
        <w:rPr>
          <w:rFonts w:hint="eastAsia" w:ascii="宋体" w:hAnsi="宋体"/>
          <w:sz w:val="21"/>
          <w:szCs w:val="21"/>
          <w:highlight w:val="none"/>
          <w:lang w:eastAsia="zh-CN"/>
        </w:rPr>
        <w:t>乙方</w:t>
      </w:r>
      <w:r>
        <w:rPr>
          <w:rFonts w:hint="eastAsia" w:ascii="宋体" w:hAnsi="宋体"/>
          <w:sz w:val="21"/>
          <w:szCs w:val="21"/>
          <w:highlight w:val="none"/>
        </w:rPr>
        <w:t>应提供不少于3年的售后质保服务，在质保期内</w:t>
      </w:r>
      <w:r>
        <w:rPr>
          <w:rFonts w:hint="eastAsia" w:ascii="宋体" w:hAnsi="宋体"/>
          <w:sz w:val="21"/>
          <w:szCs w:val="21"/>
          <w:highlight w:val="none"/>
          <w:lang w:eastAsia="zh-CN"/>
        </w:rPr>
        <w:t>乙方</w:t>
      </w:r>
      <w:r>
        <w:rPr>
          <w:rFonts w:hint="eastAsia" w:ascii="宋体" w:hAnsi="宋体"/>
          <w:sz w:val="21"/>
          <w:szCs w:val="21"/>
          <w:highlight w:val="none"/>
        </w:rPr>
        <w:t>应免费上门对损坏的部件或设备进行维修、安装、更换、调试等。</w:t>
      </w:r>
    </w:p>
    <w:p w14:paraId="33A668A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Cs/>
          <w:sz w:val="21"/>
          <w:szCs w:val="21"/>
          <w:highlight w:val="none"/>
        </w:rPr>
      </w:pPr>
      <w:r>
        <w:rPr>
          <w:rFonts w:hint="eastAsia" w:ascii="宋体" w:hAnsi="宋体" w:cs="宋体"/>
          <w:bCs/>
          <w:sz w:val="21"/>
          <w:szCs w:val="21"/>
          <w:highlight w:val="none"/>
        </w:rPr>
        <w:t>（2）质保期内免费更换的设备零</w:t>
      </w:r>
      <w:r>
        <w:rPr>
          <w:rFonts w:hint="eastAsia" w:ascii="宋体" w:hAnsi="宋体" w:cs="宋体"/>
          <w:bCs/>
          <w:sz w:val="21"/>
          <w:szCs w:val="21"/>
          <w:highlight w:val="none"/>
          <w:lang w:eastAsia="zh-CN"/>
        </w:rPr>
        <w:t>部件</w:t>
      </w:r>
      <w:r>
        <w:rPr>
          <w:rFonts w:hint="eastAsia" w:ascii="宋体" w:hAnsi="宋体" w:cs="宋体"/>
          <w:bCs/>
          <w:sz w:val="21"/>
          <w:szCs w:val="21"/>
          <w:highlight w:val="none"/>
        </w:rPr>
        <w:t>质保期应自更换之日起计不少于3年。</w:t>
      </w:r>
    </w:p>
    <w:p w14:paraId="2B14D6D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2、售后服务要求</w:t>
      </w:r>
    </w:p>
    <w:p w14:paraId="60D0DE2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sz w:val="21"/>
          <w:szCs w:val="21"/>
        </w:rPr>
      </w:pPr>
      <w:r>
        <w:rPr>
          <w:rFonts w:hint="eastAsia" w:ascii="宋体" w:hAnsi="宋体"/>
          <w:sz w:val="21"/>
          <w:szCs w:val="21"/>
        </w:rPr>
        <w:t>（1）</w:t>
      </w:r>
      <w:r>
        <w:rPr>
          <w:rFonts w:hint="eastAsia" w:ascii="宋体" w:hAnsi="宋体"/>
          <w:sz w:val="21"/>
          <w:szCs w:val="21"/>
          <w:highlight w:val="none"/>
          <w:lang w:eastAsia="zh-CN"/>
        </w:rPr>
        <w:t>乙方</w:t>
      </w:r>
      <w:r>
        <w:rPr>
          <w:rFonts w:hint="eastAsia" w:ascii="宋体" w:hAnsi="宋体"/>
          <w:sz w:val="21"/>
          <w:szCs w:val="21"/>
        </w:rPr>
        <w:t>应提供上门售后服务，并提供</w:t>
      </w:r>
      <w:r>
        <w:rPr>
          <w:rFonts w:ascii="宋体" w:hAnsi="宋体"/>
          <w:sz w:val="21"/>
          <w:szCs w:val="21"/>
        </w:rPr>
        <w:t>7</w:t>
      </w:r>
      <w:r>
        <w:rPr>
          <w:rFonts w:hint="eastAsia" w:ascii="宋体" w:hAnsi="宋体"/>
          <w:sz w:val="21"/>
          <w:szCs w:val="21"/>
        </w:rPr>
        <w:t>×</w:t>
      </w:r>
      <w:r>
        <w:rPr>
          <w:rFonts w:ascii="宋体" w:hAnsi="宋体"/>
          <w:sz w:val="21"/>
          <w:szCs w:val="21"/>
        </w:rPr>
        <w:t>24</w:t>
      </w:r>
      <w:r>
        <w:rPr>
          <w:rFonts w:hint="eastAsia" w:ascii="宋体" w:hAnsi="宋体"/>
          <w:sz w:val="21"/>
          <w:szCs w:val="21"/>
        </w:rPr>
        <w:t>小时热线电话服务。</w:t>
      </w:r>
    </w:p>
    <w:p w14:paraId="70E067D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Cs/>
          <w:sz w:val="21"/>
          <w:szCs w:val="21"/>
        </w:rPr>
      </w:pPr>
      <w:r>
        <w:rPr>
          <w:rFonts w:hint="eastAsia" w:ascii="宋体" w:hAnsi="宋体"/>
          <w:sz w:val="21"/>
          <w:szCs w:val="21"/>
        </w:rPr>
        <w:t>（2）响应时间：</w:t>
      </w:r>
      <w:r>
        <w:rPr>
          <w:rFonts w:hint="eastAsia" w:ascii="宋体" w:hAnsi="宋体"/>
          <w:sz w:val="21"/>
          <w:szCs w:val="21"/>
          <w:highlight w:val="none"/>
          <w:lang w:eastAsia="zh-CN"/>
        </w:rPr>
        <w:t>乙方</w:t>
      </w:r>
      <w:r>
        <w:rPr>
          <w:rFonts w:hint="eastAsia" w:ascii="宋体" w:hAnsi="宋体"/>
          <w:sz w:val="21"/>
          <w:szCs w:val="21"/>
        </w:rPr>
        <w:t>应在接到</w:t>
      </w:r>
      <w:r>
        <w:rPr>
          <w:rFonts w:hint="eastAsia" w:ascii="宋体" w:hAnsi="宋体"/>
          <w:sz w:val="21"/>
          <w:szCs w:val="21"/>
          <w:lang w:eastAsia="zh-CN"/>
        </w:rPr>
        <w:t>甲方</w:t>
      </w:r>
      <w:r>
        <w:rPr>
          <w:rFonts w:hint="eastAsia" w:ascii="宋体" w:hAnsi="宋体"/>
          <w:sz w:val="21"/>
          <w:szCs w:val="21"/>
        </w:rPr>
        <w:t>通报故障的电话或传真后应立即响应，对于无法通过电话或传真指导排除故障的，</w:t>
      </w:r>
      <w:r>
        <w:rPr>
          <w:rFonts w:hint="eastAsia" w:ascii="宋体" w:hAnsi="宋体"/>
          <w:sz w:val="21"/>
          <w:szCs w:val="21"/>
          <w:highlight w:val="none"/>
          <w:lang w:eastAsia="zh-CN"/>
        </w:rPr>
        <w:t>乙方</w:t>
      </w:r>
      <w:r>
        <w:rPr>
          <w:rFonts w:hint="eastAsia" w:ascii="宋体" w:hAnsi="宋体"/>
          <w:sz w:val="21"/>
          <w:szCs w:val="21"/>
        </w:rPr>
        <w:t>的技术人员应在12小时内到达现场进行故障排除工作。</w:t>
      </w:r>
      <w:r>
        <w:rPr>
          <w:rFonts w:hint="eastAsia" w:ascii="宋体" w:hAnsi="宋体" w:cs="宋体"/>
          <w:bCs/>
          <w:sz w:val="21"/>
          <w:szCs w:val="21"/>
        </w:rPr>
        <w:t>因自然灾害影响无法在规定时间赶到现场及时排除故障的，待自然灾害结束后，应立即赶到现场排除故障。</w:t>
      </w:r>
    </w:p>
    <w:p w14:paraId="2EE0536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cs="宋体"/>
          <w:bCs/>
          <w:sz w:val="21"/>
          <w:szCs w:val="21"/>
        </w:rPr>
        <w:t>（3）质保期内</w:t>
      </w:r>
      <w:r>
        <w:rPr>
          <w:rFonts w:hint="eastAsia" w:ascii="宋体" w:hAnsi="宋体"/>
          <w:bCs/>
          <w:sz w:val="21"/>
          <w:szCs w:val="21"/>
        </w:rPr>
        <w:t>因产品质量问题而引起的维修费用（包括材料和人工费以及措施费等一切费用）均由</w:t>
      </w:r>
      <w:r>
        <w:rPr>
          <w:rFonts w:hint="eastAsia" w:ascii="宋体" w:hAnsi="宋体"/>
          <w:bCs/>
          <w:sz w:val="21"/>
          <w:szCs w:val="21"/>
          <w:lang w:eastAsia="zh-CN"/>
        </w:rPr>
        <w:t>乙方</w:t>
      </w:r>
      <w:r>
        <w:rPr>
          <w:rFonts w:hint="eastAsia" w:ascii="宋体" w:hAnsi="宋体"/>
          <w:bCs/>
          <w:sz w:val="21"/>
          <w:szCs w:val="21"/>
        </w:rPr>
        <w:t>承担。</w:t>
      </w:r>
    </w:p>
    <w:p w14:paraId="512A217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bCs/>
          <w:sz w:val="21"/>
          <w:szCs w:val="21"/>
        </w:rPr>
        <w:t>（4）在质保期内设备出现2次维修不合格时，应及时更换新设备，以满足设备正常使用。</w:t>
      </w:r>
    </w:p>
    <w:p w14:paraId="35F6F8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Cs/>
          <w:sz w:val="21"/>
          <w:szCs w:val="21"/>
        </w:rPr>
      </w:pPr>
      <w:r>
        <w:rPr>
          <w:rFonts w:hint="eastAsia" w:ascii="宋体" w:hAnsi="宋体"/>
          <w:bCs/>
          <w:sz w:val="21"/>
          <w:szCs w:val="21"/>
        </w:rPr>
        <w:t>（5）从验收合格交付</w:t>
      </w:r>
      <w:r>
        <w:rPr>
          <w:rFonts w:hint="eastAsia" w:ascii="宋体" w:hAnsi="宋体"/>
          <w:bCs/>
          <w:sz w:val="21"/>
          <w:szCs w:val="21"/>
          <w:lang w:eastAsia="zh-CN"/>
        </w:rPr>
        <w:t>甲方</w:t>
      </w:r>
      <w:r>
        <w:rPr>
          <w:rFonts w:hint="eastAsia" w:ascii="宋体" w:hAnsi="宋体"/>
          <w:bCs/>
          <w:sz w:val="21"/>
          <w:szCs w:val="21"/>
        </w:rPr>
        <w:t>使用起在规定的质保期内，任何由</w:t>
      </w:r>
      <w:r>
        <w:rPr>
          <w:rFonts w:hint="eastAsia" w:ascii="宋体" w:hAnsi="宋体"/>
          <w:sz w:val="21"/>
          <w:szCs w:val="21"/>
          <w:highlight w:val="none"/>
          <w:lang w:eastAsia="zh-CN"/>
        </w:rPr>
        <w:t>乙方</w:t>
      </w:r>
      <w:r>
        <w:rPr>
          <w:rFonts w:hint="eastAsia" w:ascii="宋体" w:hAnsi="宋体"/>
          <w:bCs/>
          <w:sz w:val="21"/>
          <w:szCs w:val="21"/>
        </w:rPr>
        <w:t>的原因引起的非正常故障，全部由</w:t>
      </w:r>
      <w:r>
        <w:rPr>
          <w:rFonts w:hint="eastAsia" w:ascii="宋体" w:hAnsi="宋体"/>
          <w:sz w:val="21"/>
          <w:szCs w:val="21"/>
          <w:highlight w:val="none"/>
          <w:lang w:eastAsia="zh-CN"/>
        </w:rPr>
        <w:t>乙方</w:t>
      </w:r>
      <w:r>
        <w:rPr>
          <w:rFonts w:hint="eastAsia" w:ascii="宋体" w:hAnsi="宋体"/>
          <w:bCs/>
          <w:sz w:val="21"/>
          <w:szCs w:val="21"/>
        </w:rPr>
        <w:t>负责免费维修和维护。</w:t>
      </w:r>
    </w:p>
    <w:p w14:paraId="620B14E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（6）质</w:t>
      </w:r>
      <w:r>
        <w:rPr>
          <w:rFonts w:hint="eastAsia" w:ascii="宋体" w:cs="宋体"/>
          <w:bCs/>
          <w:sz w:val="21"/>
          <w:szCs w:val="21"/>
        </w:rPr>
        <w:t>保期内，</w:t>
      </w:r>
      <w:r>
        <w:rPr>
          <w:rFonts w:hint="eastAsia" w:ascii="宋体" w:hAnsi="宋体"/>
          <w:sz w:val="21"/>
          <w:szCs w:val="21"/>
          <w:highlight w:val="none"/>
          <w:lang w:eastAsia="zh-CN"/>
        </w:rPr>
        <w:t>乙方</w:t>
      </w:r>
      <w:r>
        <w:rPr>
          <w:rFonts w:hint="eastAsia" w:ascii="宋体" w:cs="宋体"/>
          <w:bCs/>
          <w:sz w:val="21"/>
          <w:szCs w:val="21"/>
        </w:rPr>
        <w:t>安装（更换）的任何零配件，必须是货物制造商原产的或是经</w:t>
      </w:r>
      <w:r>
        <w:rPr>
          <w:rFonts w:hint="eastAsia" w:ascii="宋体" w:cs="宋体"/>
          <w:bCs/>
          <w:sz w:val="21"/>
          <w:szCs w:val="21"/>
          <w:lang w:eastAsia="zh-CN"/>
        </w:rPr>
        <w:t>甲方</w:t>
      </w:r>
      <w:r>
        <w:rPr>
          <w:rFonts w:hint="eastAsia" w:ascii="宋体" w:cs="宋体"/>
          <w:bCs/>
          <w:sz w:val="21"/>
          <w:szCs w:val="21"/>
        </w:rPr>
        <w:t>认可的。</w:t>
      </w:r>
    </w:p>
    <w:p w14:paraId="232CA5F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（7）</w:t>
      </w:r>
      <w:r>
        <w:rPr>
          <w:rFonts w:hint="eastAsia" w:ascii="宋体" w:cs="宋体"/>
          <w:bCs/>
          <w:sz w:val="21"/>
          <w:szCs w:val="21"/>
        </w:rPr>
        <w:t>质保期</w:t>
      </w:r>
      <w:r>
        <w:rPr>
          <w:rFonts w:hint="eastAsia" w:ascii="宋体" w:cs="宋体"/>
          <w:sz w:val="21"/>
          <w:szCs w:val="21"/>
        </w:rPr>
        <w:t>结束前，须由</w:t>
      </w:r>
      <w:r>
        <w:rPr>
          <w:rFonts w:hint="eastAsia" w:ascii="宋体" w:hAnsi="宋体"/>
          <w:sz w:val="21"/>
          <w:szCs w:val="21"/>
          <w:highlight w:val="none"/>
          <w:lang w:eastAsia="zh-CN"/>
        </w:rPr>
        <w:t>乙方</w:t>
      </w:r>
      <w:r>
        <w:rPr>
          <w:rFonts w:hint="eastAsia" w:ascii="宋体" w:cs="宋体"/>
          <w:sz w:val="21"/>
          <w:szCs w:val="21"/>
        </w:rPr>
        <w:t>和</w:t>
      </w:r>
      <w:r>
        <w:rPr>
          <w:rFonts w:hint="eastAsia" w:ascii="宋体" w:cs="宋体"/>
          <w:sz w:val="21"/>
          <w:szCs w:val="21"/>
          <w:lang w:eastAsia="zh-CN"/>
        </w:rPr>
        <w:t>甲方</w:t>
      </w:r>
      <w:r>
        <w:rPr>
          <w:rFonts w:hint="eastAsia" w:ascii="宋体" w:cs="宋体"/>
          <w:sz w:val="21"/>
          <w:szCs w:val="21"/>
        </w:rPr>
        <w:t>进行一次全面检查，任何缺陷必须由</w:t>
      </w:r>
      <w:r>
        <w:rPr>
          <w:rFonts w:hint="eastAsia" w:ascii="宋体" w:hAnsi="宋体"/>
          <w:sz w:val="21"/>
          <w:szCs w:val="21"/>
          <w:highlight w:val="none"/>
          <w:lang w:eastAsia="zh-CN"/>
        </w:rPr>
        <w:t>乙方</w:t>
      </w:r>
      <w:r>
        <w:rPr>
          <w:rFonts w:hint="eastAsia" w:ascii="宋体" w:cs="宋体"/>
          <w:sz w:val="21"/>
          <w:szCs w:val="21"/>
        </w:rPr>
        <w:t>负责修理，在修理之后，</w:t>
      </w:r>
      <w:r>
        <w:rPr>
          <w:rFonts w:hint="eastAsia" w:ascii="宋体" w:hAnsi="宋体"/>
          <w:sz w:val="21"/>
          <w:szCs w:val="21"/>
          <w:highlight w:val="none"/>
          <w:lang w:eastAsia="zh-CN"/>
        </w:rPr>
        <w:t>乙方</w:t>
      </w:r>
      <w:r>
        <w:rPr>
          <w:rFonts w:hint="eastAsia" w:ascii="宋体" w:cs="宋体"/>
          <w:sz w:val="21"/>
          <w:szCs w:val="21"/>
        </w:rPr>
        <w:t>应将缺陷原因、修理内容、完成修理及恢复正常的时间和日期等报告给</w:t>
      </w:r>
      <w:r>
        <w:rPr>
          <w:rFonts w:hint="eastAsia" w:ascii="宋体" w:cs="宋体"/>
          <w:sz w:val="21"/>
          <w:szCs w:val="21"/>
          <w:lang w:eastAsia="zh-CN"/>
        </w:rPr>
        <w:t>甲方</w:t>
      </w:r>
      <w:r>
        <w:rPr>
          <w:rFonts w:hint="eastAsia" w:ascii="宋体" w:cs="宋体"/>
          <w:sz w:val="21"/>
          <w:szCs w:val="21"/>
        </w:rPr>
        <w:t>，报告一式两份。</w:t>
      </w:r>
    </w:p>
    <w:p w14:paraId="5BAD277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cs="宋体"/>
          <w:sz w:val="21"/>
          <w:szCs w:val="21"/>
        </w:rPr>
      </w:pPr>
      <w:r>
        <w:rPr>
          <w:rFonts w:hint="eastAsia" w:ascii="宋体" w:cs="宋体"/>
          <w:sz w:val="21"/>
          <w:szCs w:val="21"/>
        </w:rPr>
        <w:t>（8）操作维护手册：</w:t>
      </w:r>
      <w:r>
        <w:rPr>
          <w:rFonts w:hint="eastAsia" w:ascii="宋体" w:hAnsi="宋体"/>
          <w:sz w:val="21"/>
          <w:szCs w:val="21"/>
          <w:highlight w:val="none"/>
          <w:lang w:eastAsia="zh-CN"/>
        </w:rPr>
        <w:t>乙方</w:t>
      </w:r>
      <w:r>
        <w:rPr>
          <w:rFonts w:hint="eastAsia" w:ascii="宋体" w:cs="宋体"/>
          <w:sz w:val="21"/>
          <w:szCs w:val="21"/>
        </w:rPr>
        <w:t>应提供至少四份完整的中文操作维护手册。应含:安装、调试、运行、维护、拆卸、修理等，其内容须完整、清晰、易于理解（包括配套设备制造商提供的配套设备维护说明），图表及零件单须完整。</w:t>
      </w:r>
    </w:p>
    <w:p w14:paraId="37C7E738">
      <w:pPr>
        <w:spacing w:line="360" w:lineRule="auto"/>
        <w:outlineLvl w:val="1"/>
        <w:rPr>
          <w:rFonts w:hint="eastAsia" w:ascii="宋体" w:hAnsi="宋体" w:cs="宋体"/>
          <w:b/>
          <w:bCs/>
          <w:szCs w:val="21"/>
          <w:highlight w:val="none"/>
        </w:rPr>
      </w:pPr>
      <w:r>
        <w:rPr>
          <w:rFonts w:hint="eastAsia" w:ascii="宋体" w:hAnsi="宋体" w:cs="宋体"/>
          <w:b/>
          <w:kern w:val="2"/>
          <w:sz w:val="21"/>
          <w:szCs w:val="21"/>
          <w:lang w:val="en-US" w:eastAsia="zh-CN" w:bidi="ar-SA"/>
        </w:rPr>
        <w:t>十</w:t>
      </w:r>
      <w:r>
        <w:rPr>
          <w:rFonts w:hint="eastAsia" w:ascii="宋体" w:hAnsi="宋体" w:eastAsia="宋体" w:cs="宋体"/>
          <w:b/>
          <w:kern w:val="2"/>
          <w:sz w:val="21"/>
          <w:szCs w:val="21"/>
          <w:lang w:val="en-US" w:eastAsia="zh-CN" w:bidi="ar-SA"/>
        </w:rPr>
        <w:t>、</w:t>
      </w:r>
      <w:bookmarkEnd w:id="61"/>
      <w:r>
        <w:rPr>
          <w:rFonts w:ascii="宋体" w:hAnsi="宋体" w:cs="宋体"/>
          <w:b/>
          <w:sz w:val="21"/>
          <w:szCs w:val="21"/>
        </w:rPr>
        <w:t>培训</w:t>
      </w:r>
      <w:r>
        <w:rPr>
          <w:rFonts w:hint="eastAsia" w:ascii="宋体" w:hAnsi="宋体" w:cs="宋体"/>
          <w:b/>
          <w:sz w:val="21"/>
          <w:szCs w:val="21"/>
        </w:rPr>
        <w:t>要求</w:t>
      </w:r>
    </w:p>
    <w:p w14:paraId="00E84E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bookmarkStart w:id="62" w:name="_Toc8680"/>
      <w:r>
        <w:rPr>
          <w:rFonts w:ascii="宋体" w:hAnsi="宋体"/>
          <w:sz w:val="21"/>
          <w:szCs w:val="21"/>
        </w:rPr>
        <w:t>为使</w:t>
      </w:r>
      <w:r>
        <w:rPr>
          <w:rFonts w:hint="eastAsia" w:ascii="宋体" w:hAnsi="宋体"/>
          <w:sz w:val="21"/>
          <w:szCs w:val="21"/>
          <w:lang w:eastAsia="zh-CN"/>
        </w:rPr>
        <w:t>甲方</w:t>
      </w:r>
      <w:r>
        <w:rPr>
          <w:rFonts w:ascii="宋体" w:hAnsi="宋体"/>
          <w:sz w:val="21"/>
          <w:szCs w:val="21"/>
        </w:rPr>
        <w:t>能正确使用</w:t>
      </w:r>
      <w:r>
        <w:rPr>
          <w:rFonts w:hint="eastAsia" w:ascii="宋体" w:hAnsi="宋体"/>
          <w:sz w:val="21"/>
          <w:szCs w:val="21"/>
        </w:rPr>
        <w:t>产品</w:t>
      </w:r>
      <w:r>
        <w:rPr>
          <w:rFonts w:ascii="宋体" w:hAnsi="宋体"/>
          <w:sz w:val="21"/>
          <w:szCs w:val="21"/>
        </w:rPr>
        <w:t>，</w:t>
      </w:r>
      <w:r>
        <w:rPr>
          <w:rFonts w:hint="eastAsia" w:ascii="宋体" w:hAnsi="宋体"/>
          <w:sz w:val="21"/>
          <w:szCs w:val="21"/>
        </w:rPr>
        <w:t>应</w:t>
      </w:r>
      <w:r>
        <w:rPr>
          <w:rFonts w:ascii="宋体" w:hAnsi="宋体"/>
          <w:sz w:val="21"/>
          <w:szCs w:val="21"/>
        </w:rPr>
        <w:t>对</w:t>
      </w:r>
      <w:r>
        <w:rPr>
          <w:rFonts w:hint="eastAsia" w:ascii="宋体" w:hAnsi="宋体"/>
          <w:sz w:val="21"/>
          <w:szCs w:val="21"/>
          <w:lang w:eastAsia="zh-CN"/>
        </w:rPr>
        <w:t>甲方</w:t>
      </w:r>
      <w:r>
        <w:rPr>
          <w:rFonts w:ascii="宋体" w:hAnsi="宋体"/>
          <w:sz w:val="21"/>
          <w:szCs w:val="21"/>
        </w:rPr>
        <w:t>相关人员进行操作、维修的培训，使</w:t>
      </w:r>
      <w:r>
        <w:rPr>
          <w:rFonts w:hint="eastAsia" w:ascii="宋体" w:hAnsi="宋体"/>
          <w:sz w:val="21"/>
          <w:szCs w:val="21"/>
        </w:rPr>
        <w:t>产品</w:t>
      </w:r>
      <w:r>
        <w:rPr>
          <w:rFonts w:ascii="宋体" w:hAnsi="宋体"/>
          <w:sz w:val="21"/>
          <w:szCs w:val="21"/>
        </w:rPr>
        <w:t>能正确的为</w:t>
      </w:r>
      <w:r>
        <w:rPr>
          <w:rFonts w:hint="eastAsia" w:ascii="宋体" w:hAnsi="宋体"/>
          <w:sz w:val="21"/>
          <w:szCs w:val="21"/>
          <w:lang w:eastAsia="zh-CN"/>
        </w:rPr>
        <w:t>甲方</w:t>
      </w:r>
      <w:r>
        <w:rPr>
          <w:rFonts w:ascii="宋体" w:hAnsi="宋体"/>
          <w:sz w:val="21"/>
          <w:szCs w:val="21"/>
        </w:rPr>
        <w:t>使用并达到使用效果。</w:t>
      </w:r>
    </w:p>
    <w:p w14:paraId="6DEF73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（1）</w:t>
      </w:r>
      <w:r>
        <w:rPr>
          <w:rFonts w:ascii="宋体" w:hAnsi="宋体"/>
          <w:sz w:val="21"/>
          <w:szCs w:val="21"/>
        </w:rPr>
        <w:t>需要培训的人数：按照实际情况需求</w:t>
      </w:r>
      <w:r>
        <w:rPr>
          <w:rFonts w:hint="eastAsia" w:ascii="宋体" w:hAnsi="宋体"/>
          <w:sz w:val="21"/>
          <w:szCs w:val="21"/>
        </w:rPr>
        <w:t>，由</w:t>
      </w:r>
      <w:r>
        <w:rPr>
          <w:rFonts w:hint="eastAsia" w:ascii="宋体" w:hAnsi="宋体"/>
          <w:sz w:val="21"/>
          <w:szCs w:val="21"/>
          <w:lang w:eastAsia="zh-CN"/>
        </w:rPr>
        <w:t>甲方</w:t>
      </w:r>
      <w:r>
        <w:rPr>
          <w:rFonts w:hint="eastAsia" w:ascii="宋体" w:hAnsi="宋体"/>
          <w:sz w:val="21"/>
          <w:szCs w:val="21"/>
        </w:rPr>
        <w:t>确定</w:t>
      </w:r>
      <w:r>
        <w:rPr>
          <w:rFonts w:ascii="宋体" w:hAnsi="宋体"/>
          <w:sz w:val="21"/>
          <w:szCs w:val="21"/>
        </w:rPr>
        <w:t>。</w:t>
      </w:r>
    </w:p>
    <w:p w14:paraId="2585F3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w:t>
      </w:r>
      <w:r>
        <w:rPr>
          <w:rFonts w:ascii="宋体" w:hAnsi="宋体"/>
          <w:sz w:val="21"/>
          <w:szCs w:val="21"/>
        </w:rPr>
        <w:t>培训方式：用户现场培训。</w:t>
      </w:r>
    </w:p>
    <w:p w14:paraId="761EC6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（3）</w:t>
      </w:r>
      <w:r>
        <w:rPr>
          <w:rFonts w:ascii="宋体" w:hAnsi="宋体"/>
          <w:sz w:val="21"/>
          <w:szCs w:val="21"/>
        </w:rPr>
        <w:t>培训费用：</w:t>
      </w:r>
      <w:r>
        <w:rPr>
          <w:rFonts w:hint="eastAsia" w:ascii="宋体" w:hAnsi="宋体"/>
          <w:sz w:val="21"/>
          <w:szCs w:val="21"/>
        </w:rPr>
        <w:t>由</w:t>
      </w:r>
      <w:r>
        <w:rPr>
          <w:rFonts w:hint="eastAsia" w:ascii="宋体" w:hAnsi="宋体"/>
          <w:sz w:val="21"/>
          <w:szCs w:val="21"/>
          <w:lang w:eastAsia="zh-CN"/>
        </w:rPr>
        <w:t>乙方</w:t>
      </w:r>
      <w:r>
        <w:rPr>
          <w:rFonts w:hint="eastAsia" w:ascii="宋体" w:hAnsi="宋体"/>
          <w:sz w:val="21"/>
          <w:szCs w:val="21"/>
        </w:rPr>
        <w:t>承担。</w:t>
      </w:r>
    </w:p>
    <w:p w14:paraId="55F08E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培训完成时间：培训工作直至用户人员能独立并正确使用该产品</w:t>
      </w:r>
      <w:r>
        <w:rPr>
          <w:rFonts w:hint="eastAsia" w:ascii="宋体" w:hAnsi="宋体"/>
          <w:sz w:val="21"/>
          <w:szCs w:val="21"/>
        </w:rPr>
        <w:t>为止</w:t>
      </w:r>
      <w:r>
        <w:rPr>
          <w:rFonts w:ascii="宋体" w:hAnsi="宋体"/>
          <w:sz w:val="21"/>
          <w:szCs w:val="21"/>
        </w:rPr>
        <w:t>。</w:t>
      </w:r>
    </w:p>
    <w:p w14:paraId="4B39678E">
      <w:pPr>
        <w:tabs>
          <w:tab w:val="left" w:pos="3720"/>
        </w:tabs>
        <w:spacing w:line="360" w:lineRule="auto"/>
        <w:outlineLvl w:val="1"/>
        <w:rPr>
          <w:rFonts w:hint="eastAsia" w:ascii="宋体" w:hAnsi="宋体" w:cs="宋体"/>
          <w:szCs w:val="21"/>
        </w:rPr>
      </w:pPr>
      <w:r>
        <w:rPr>
          <w:rFonts w:hint="eastAsia" w:ascii="宋体" w:hAnsi="宋体" w:cs="宋体"/>
          <w:b/>
          <w:szCs w:val="21"/>
          <w:lang w:val="en-US" w:eastAsia="zh-CN"/>
        </w:rPr>
        <w:t>十一</w:t>
      </w:r>
      <w:r>
        <w:rPr>
          <w:rFonts w:hint="eastAsia" w:ascii="宋体" w:hAnsi="宋体" w:cs="宋体"/>
          <w:b/>
          <w:szCs w:val="21"/>
        </w:rPr>
        <w:t>、</w:t>
      </w:r>
      <w:bookmarkEnd w:id="62"/>
      <w:r>
        <w:rPr>
          <w:rFonts w:hint="eastAsia" w:ascii="宋体" w:hAnsi="宋体" w:cs="宋体"/>
          <w:b/>
          <w:szCs w:val="21"/>
          <w:highlight w:val="none"/>
        </w:rPr>
        <w:t>其他</w:t>
      </w:r>
    </w:p>
    <w:p w14:paraId="499A00B9">
      <w:pPr>
        <w:tabs>
          <w:tab w:val="left" w:pos="3720"/>
        </w:tabs>
        <w:spacing w:line="360" w:lineRule="auto"/>
        <w:ind w:firstLine="420" w:firstLineChars="200"/>
        <w:rPr>
          <w:rFonts w:ascii="宋体" w:hAnsi="宋体" w:cs="宋体"/>
          <w:szCs w:val="21"/>
          <w:highlight w:val="none"/>
        </w:rPr>
      </w:pPr>
      <w:bookmarkStart w:id="63" w:name="_Toc11188"/>
      <w:r>
        <w:rPr>
          <w:rFonts w:hint="eastAsia" w:ascii="宋体" w:hAnsi="宋体" w:cs="宋体"/>
          <w:szCs w:val="21"/>
          <w:highlight w:val="none"/>
        </w:rPr>
        <w:t>1、</w:t>
      </w:r>
      <w:r>
        <w:rPr>
          <w:rFonts w:hint="eastAsia" w:ascii="宋体" w:hAnsi="宋体" w:cs="宋体"/>
          <w:szCs w:val="21"/>
          <w:highlight w:val="none"/>
          <w:lang w:eastAsia="zh-CN"/>
        </w:rPr>
        <w:t>乙方</w:t>
      </w:r>
      <w:r>
        <w:rPr>
          <w:rFonts w:hint="eastAsia" w:ascii="宋体" w:hAnsi="宋体" w:cs="宋体"/>
          <w:szCs w:val="21"/>
          <w:highlight w:val="none"/>
        </w:rPr>
        <w:t>应对招标、实施、操作等过程中采取保密和安全措施，因</w:t>
      </w:r>
      <w:r>
        <w:rPr>
          <w:rFonts w:hint="eastAsia" w:ascii="宋体" w:hAnsi="宋体" w:cs="宋体"/>
          <w:szCs w:val="21"/>
          <w:highlight w:val="none"/>
          <w:lang w:eastAsia="zh-CN"/>
        </w:rPr>
        <w:t>乙方</w:t>
      </w:r>
      <w:r>
        <w:rPr>
          <w:rFonts w:hint="eastAsia" w:ascii="宋体" w:hAnsi="宋体" w:cs="宋体"/>
          <w:szCs w:val="21"/>
          <w:highlight w:val="none"/>
        </w:rPr>
        <w:t>造成的不良影响和损失，</w:t>
      </w:r>
      <w:r>
        <w:rPr>
          <w:rFonts w:hint="eastAsia" w:ascii="宋体" w:hAnsi="宋体" w:cs="宋体"/>
          <w:szCs w:val="21"/>
          <w:highlight w:val="none"/>
          <w:lang w:eastAsia="zh-CN"/>
        </w:rPr>
        <w:t>乙方</w:t>
      </w:r>
      <w:r>
        <w:rPr>
          <w:rFonts w:hint="eastAsia" w:ascii="宋体" w:hAnsi="宋体" w:cs="宋体"/>
          <w:szCs w:val="21"/>
          <w:highlight w:val="none"/>
        </w:rPr>
        <w:t>应承担相应责任。</w:t>
      </w:r>
    </w:p>
    <w:p w14:paraId="1EF09AAC">
      <w:pPr>
        <w:tabs>
          <w:tab w:val="left" w:pos="3720"/>
        </w:tabs>
        <w:spacing w:line="360" w:lineRule="auto"/>
        <w:ind w:firstLine="420" w:firstLineChars="200"/>
        <w:rPr>
          <w:rFonts w:hint="eastAsia" w:ascii="宋体" w:hAnsi="宋体" w:cs="宋体"/>
          <w:b/>
        </w:rPr>
      </w:pPr>
      <w:r>
        <w:rPr>
          <w:rFonts w:hint="eastAsia" w:ascii="宋体" w:hAnsi="宋体" w:cs="宋体"/>
          <w:szCs w:val="21"/>
        </w:rPr>
        <w:t>2、</w:t>
      </w:r>
      <w:r>
        <w:rPr>
          <w:rFonts w:hint="eastAsia" w:ascii="宋体" w:hAnsi="宋体" w:cs="宋体"/>
          <w:szCs w:val="21"/>
          <w:lang w:eastAsia="zh-CN"/>
        </w:rPr>
        <w:t>甲方</w:t>
      </w:r>
      <w:r>
        <w:rPr>
          <w:rFonts w:hint="eastAsia" w:ascii="宋体" w:hAnsi="宋体" w:cs="宋体"/>
          <w:szCs w:val="21"/>
        </w:rPr>
        <w:t>认为</w:t>
      </w:r>
      <w:r>
        <w:rPr>
          <w:rFonts w:hint="eastAsia" w:ascii="宋体" w:hAnsi="宋体" w:cs="宋体"/>
          <w:szCs w:val="21"/>
          <w:lang w:eastAsia="zh-CN"/>
        </w:rPr>
        <w:t>乙方</w:t>
      </w:r>
      <w:r>
        <w:rPr>
          <w:rFonts w:hint="eastAsia" w:ascii="宋体" w:hAnsi="宋体" w:cs="宋体"/>
          <w:szCs w:val="21"/>
        </w:rPr>
        <w:t>提供的产品和服务不能满足需求，可否决、终止本次采购。</w:t>
      </w:r>
    </w:p>
    <w:p w14:paraId="320B81EE">
      <w:pPr>
        <w:spacing w:line="360" w:lineRule="auto"/>
        <w:outlineLvl w:val="1"/>
        <w:rPr>
          <w:rFonts w:hint="eastAsia" w:ascii="宋体" w:hAnsi="宋体" w:cs="宋体"/>
          <w:szCs w:val="21"/>
        </w:rPr>
      </w:pPr>
      <w:r>
        <w:rPr>
          <w:rFonts w:hint="eastAsia" w:ascii="宋体" w:hAnsi="宋体" w:cs="宋体"/>
          <w:b/>
          <w:szCs w:val="21"/>
          <w:lang w:val="en-US" w:eastAsia="zh-CN"/>
        </w:rPr>
        <w:t>十二</w:t>
      </w:r>
      <w:r>
        <w:rPr>
          <w:rFonts w:hint="eastAsia" w:ascii="宋体" w:hAnsi="宋体" w:cs="宋体"/>
          <w:b/>
          <w:szCs w:val="21"/>
        </w:rPr>
        <w:t>、延期交货</w:t>
      </w:r>
      <w:bookmarkEnd w:id="63"/>
    </w:p>
    <w:p w14:paraId="2F22CFE7">
      <w:pPr>
        <w:spacing w:line="360" w:lineRule="auto"/>
        <w:ind w:firstLine="420" w:firstLineChars="200"/>
        <w:rPr>
          <w:rFonts w:ascii="宋体" w:hAnsi="宋体" w:cs="宋体"/>
          <w:szCs w:val="21"/>
        </w:rPr>
      </w:pPr>
      <w:bookmarkStart w:id="64" w:name="_Toc4629"/>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w:t>
      </w:r>
      <w:r>
        <w:rPr>
          <w:rFonts w:hint="eastAsia" w:ascii="宋体" w:hAnsi="宋体" w:cs="宋体"/>
          <w:szCs w:val="21"/>
          <w:lang w:val="en-US" w:eastAsia="zh-CN"/>
        </w:rPr>
        <w:t>签订合同修改书或补充协议</w:t>
      </w:r>
      <w:r>
        <w:rPr>
          <w:rFonts w:hint="eastAsia" w:ascii="宋体" w:hAnsi="宋体" w:cs="宋体"/>
          <w:szCs w:val="21"/>
        </w:rPr>
        <w:t>，酌情延长交货时间。</w:t>
      </w:r>
    </w:p>
    <w:p w14:paraId="3C4A9839">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498E0A66">
      <w:pPr>
        <w:spacing w:line="360" w:lineRule="auto"/>
        <w:outlineLvl w:val="1"/>
        <w:rPr>
          <w:rFonts w:hint="eastAsia" w:ascii="宋体" w:hAnsi="宋体" w:cs="宋体"/>
          <w:szCs w:val="21"/>
        </w:rPr>
      </w:pPr>
      <w:r>
        <w:rPr>
          <w:rFonts w:hint="eastAsia" w:ascii="宋体" w:hAnsi="宋体" w:cs="宋体"/>
          <w:b/>
          <w:szCs w:val="21"/>
          <w:lang w:val="en-US" w:eastAsia="zh-CN"/>
        </w:rPr>
        <w:t>十三</w:t>
      </w:r>
      <w:r>
        <w:rPr>
          <w:rFonts w:hint="eastAsia" w:ascii="宋体" w:hAnsi="宋体" w:cs="宋体"/>
          <w:b/>
          <w:szCs w:val="21"/>
        </w:rPr>
        <w:t>、违约责任</w:t>
      </w:r>
      <w:bookmarkEnd w:id="64"/>
    </w:p>
    <w:p w14:paraId="3D37A558">
      <w:pPr>
        <w:snapToGrid w:val="0"/>
        <w:spacing w:before="50" w:line="360" w:lineRule="auto"/>
        <w:ind w:firstLine="420"/>
        <w:rPr>
          <w:rFonts w:hint="eastAsia"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309E7D8E">
      <w:pPr>
        <w:snapToGrid w:val="0"/>
        <w:spacing w:before="50" w:line="360" w:lineRule="auto"/>
        <w:ind w:firstLine="420"/>
        <w:rPr>
          <w:rFonts w:hint="eastAsia" w:ascii="宋体" w:hAnsi="宋体" w:cs="宋体"/>
          <w:szCs w:val="21"/>
        </w:rPr>
      </w:pPr>
      <w:r>
        <w:rPr>
          <w:rFonts w:hint="eastAsia" w:ascii="宋体" w:hAnsi="宋体" w:cs="宋体"/>
          <w:bCs/>
          <w:szCs w:val="21"/>
        </w:rPr>
        <w:t>2、若由于甲方的原因致使乙方不能按期安装调试完毕的，乙方不承担相应的违约责任。</w:t>
      </w:r>
    </w:p>
    <w:p w14:paraId="0A16593F">
      <w:pPr>
        <w:snapToGrid w:val="0"/>
        <w:spacing w:before="50" w:line="360" w:lineRule="auto"/>
        <w:ind w:firstLine="420"/>
        <w:rPr>
          <w:rFonts w:hint="eastAsia"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18D0F26F">
      <w:pPr>
        <w:snapToGrid w:val="0"/>
        <w:spacing w:before="50" w:line="360" w:lineRule="auto"/>
        <w:ind w:firstLine="420"/>
        <w:rPr>
          <w:rFonts w:hint="eastAsia" w:ascii="宋体" w:hAnsi="宋体" w:cs="宋体"/>
          <w:szCs w:val="21"/>
        </w:rPr>
      </w:pPr>
      <w:r>
        <w:rPr>
          <w:rFonts w:hint="eastAsia" w:ascii="宋体" w:hAnsi="宋体" w:cs="宋体"/>
          <w:szCs w:val="21"/>
        </w:rPr>
        <w:t>4、在诉讼期间，除正在进行诉讼的部分外，本合同</w:t>
      </w:r>
      <w:r>
        <w:rPr>
          <w:rFonts w:hint="eastAsia" w:ascii="宋体" w:hAnsi="宋体" w:cs="宋体"/>
          <w:szCs w:val="21"/>
          <w:lang w:eastAsia="zh-CN"/>
        </w:rPr>
        <w:t>其他部分</w:t>
      </w:r>
      <w:r>
        <w:rPr>
          <w:rFonts w:hint="eastAsia" w:ascii="宋体" w:hAnsi="宋体" w:cs="宋体"/>
          <w:szCs w:val="21"/>
        </w:rPr>
        <w:t>可继续执行。</w:t>
      </w:r>
    </w:p>
    <w:p w14:paraId="57564FFD">
      <w:pPr>
        <w:snapToGrid w:val="0"/>
        <w:spacing w:before="50" w:line="360" w:lineRule="auto"/>
        <w:ind w:firstLine="420"/>
        <w:rPr>
          <w:rFonts w:hint="eastAsia" w:ascii="宋体" w:hAnsi="宋体" w:cs="宋体"/>
          <w:szCs w:val="21"/>
        </w:rPr>
      </w:pPr>
      <w:r>
        <w:rPr>
          <w:rFonts w:hint="eastAsia" w:ascii="宋体" w:hAnsi="宋体" w:cs="宋体"/>
          <w:szCs w:val="21"/>
        </w:rPr>
        <w:t>5、如果在甲方发出索赔通知后10天内，乙方未作答复，上述索赔应视为</w:t>
      </w:r>
      <w:r>
        <w:rPr>
          <w:rFonts w:hint="eastAsia" w:ascii="宋体" w:hAnsi="宋体" w:cs="宋体"/>
          <w:szCs w:val="21"/>
          <w:lang w:eastAsia="zh-CN"/>
        </w:rPr>
        <w:t>已被</w:t>
      </w:r>
      <w:r>
        <w:rPr>
          <w:rFonts w:hint="eastAsia" w:ascii="宋体" w:hAnsi="宋体" w:cs="宋体"/>
          <w:szCs w:val="21"/>
        </w:rPr>
        <w:t>乙方接受。甲方有权在甲方需支付给乙方的合同金额中直接扣除。</w:t>
      </w:r>
    </w:p>
    <w:p w14:paraId="65DF22CF">
      <w:pPr>
        <w:spacing w:line="360" w:lineRule="auto"/>
        <w:outlineLvl w:val="1"/>
        <w:rPr>
          <w:rFonts w:hint="eastAsia" w:ascii="宋体" w:hAnsi="宋体" w:cs="宋体"/>
          <w:szCs w:val="21"/>
        </w:rPr>
      </w:pPr>
      <w:bookmarkStart w:id="65" w:name="_Toc21522"/>
      <w:r>
        <w:rPr>
          <w:rFonts w:hint="eastAsia" w:ascii="宋体" w:hAnsi="宋体" w:cs="宋体"/>
          <w:b/>
          <w:szCs w:val="21"/>
          <w:lang w:val="en-US" w:eastAsia="zh-CN"/>
        </w:rPr>
        <w:t>十四</w:t>
      </w:r>
      <w:r>
        <w:rPr>
          <w:rFonts w:hint="eastAsia" w:ascii="宋体" w:hAnsi="宋体" w:cs="宋体"/>
          <w:b/>
          <w:szCs w:val="21"/>
        </w:rPr>
        <w:t>、争议的解决</w:t>
      </w:r>
      <w:bookmarkEnd w:id="65"/>
    </w:p>
    <w:p w14:paraId="4E9B2C38">
      <w:pPr>
        <w:spacing w:line="360" w:lineRule="auto"/>
        <w:ind w:firstLine="359" w:firstLineChars="171"/>
        <w:rPr>
          <w:rFonts w:hint="eastAsia"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14:paraId="01DA8C10">
      <w:pPr>
        <w:spacing w:line="360" w:lineRule="auto"/>
        <w:ind w:firstLine="359" w:firstLineChars="171"/>
        <w:rPr>
          <w:rFonts w:hint="eastAsia" w:ascii="宋体" w:hAnsi="宋体" w:cs="宋体"/>
          <w:szCs w:val="21"/>
        </w:rPr>
      </w:pPr>
      <w:r>
        <w:rPr>
          <w:rFonts w:hint="eastAsia" w:ascii="宋体" w:hAnsi="宋体" w:cs="宋体"/>
          <w:szCs w:val="21"/>
        </w:rPr>
        <w:t>2、诉讼费应由败诉方负担。</w:t>
      </w:r>
    </w:p>
    <w:p w14:paraId="3F8E3EE2">
      <w:pPr>
        <w:spacing w:line="360" w:lineRule="auto"/>
        <w:outlineLvl w:val="1"/>
        <w:rPr>
          <w:rFonts w:hint="eastAsia" w:ascii="宋体" w:hAnsi="宋体" w:cs="宋体"/>
          <w:szCs w:val="21"/>
        </w:rPr>
      </w:pPr>
      <w:bookmarkStart w:id="66" w:name="_Toc28012"/>
      <w:r>
        <w:rPr>
          <w:rFonts w:hint="eastAsia" w:ascii="宋体" w:hAnsi="宋体" w:cs="宋体"/>
          <w:b/>
          <w:szCs w:val="21"/>
          <w:lang w:val="en-US" w:eastAsia="zh-CN"/>
        </w:rPr>
        <w:t>十五</w:t>
      </w:r>
      <w:r>
        <w:rPr>
          <w:rFonts w:hint="eastAsia" w:ascii="宋体" w:hAnsi="宋体" w:cs="宋体"/>
          <w:b/>
          <w:szCs w:val="21"/>
        </w:rPr>
        <w:t>、合同修改</w:t>
      </w:r>
      <w:bookmarkEnd w:id="66"/>
    </w:p>
    <w:p w14:paraId="605AC594">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bookmarkStart w:id="67" w:name="_Toc1885"/>
      <w:r>
        <w:rPr>
          <w:rFonts w:hint="eastAsia" w:ascii="宋体" w:hAnsi="宋体" w:eastAsia="宋体" w:cs="宋体"/>
          <w:sz w:val="21"/>
          <w:szCs w:val="21"/>
        </w:rPr>
        <w:t>合同条款的任何改动，均须由</w:t>
      </w:r>
      <w:r>
        <w:rPr>
          <w:rFonts w:hint="eastAsia" w:ascii="宋体" w:hAnsi="宋体" w:eastAsia="宋体" w:cs="宋体"/>
          <w:sz w:val="21"/>
          <w:szCs w:val="21"/>
          <w:lang w:val="en-US" w:eastAsia="zh-CN"/>
        </w:rPr>
        <w:t>变更方先发起变更函，经双方审核同意后，</w:t>
      </w:r>
      <w:r>
        <w:rPr>
          <w:rFonts w:hint="eastAsia" w:ascii="宋体" w:hAnsi="宋体" w:eastAsia="宋体" w:cs="宋体"/>
          <w:sz w:val="21"/>
          <w:szCs w:val="21"/>
        </w:rPr>
        <w:t>签署合同修改书或合同补充协议。该合同修改或补充被视为本合同的组成部分，具有与本合同同等法律效力。</w:t>
      </w:r>
    </w:p>
    <w:p w14:paraId="65C33C9A">
      <w:pPr>
        <w:spacing w:line="360" w:lineRule="auto"/>
        <w:outlineLvl w:val="1"/>
        <w:rPr>
          <w:rFonts w:hint="eastAsia" w:ascii="宋体" w:hAnsi="宋体" w:cs="宋体"/>
          <w:szCs w:val="21"/>
        </w:rPr>
      </w:pPr>
      <w:r>
        <w:rPr>
          <w:rFonts w:hint="eastAsia" w:ascii="宋体" w:hAnsi="宋体" w:cs="宋体"/>
          <w:b/>
          <w:szCs w:val="21"/>
          <w:lang w:val="en-US" w:eastAsia="zh-CN"/>
        </w:rPr>
        <w:t>十六</w:t>
      </w:r>
      <w:r>
        <w:rPr>
          <w:rFonts w:hint="eastAsia" w:ascii="宋体" w:hAnsi="宋体" w:cs="宋体"/>
          <w:b/>
          <w:szCs w:val="21"/>
        </w:rPr>
        <w:t>、不可抗力的处理</w:t>
      </w:r>
      <w:bookmarkEnd w:id="67"/>
    </w:p>
    <w:p w14:paraId="47F9688F">
      <w:pPr>
        <w:spacing w:line="360" w:lineRule="auto"/>
        <w:ind w:firstLine="359" w:firstLineChars="171"/>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75E80712">
      <w:pPr>
        <w:spacing w:line="360" w:lineRule="auto"/>
        <w:ind w:firstLine="359" w:firstLineChars="171"/>
        <w:rPr>
          <w:rFonts w:hint="eastAsia"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5B1DC1B">
      <w:pPr>
        <w:spacing w:line="360" w:lineRule="auto"/>
        <w:outlineLvl w:val="1"/>
        <w:rPr>
          <w:rFonts w:hint="eastAsia" w:ascii="宋体" w:hAnsi="宋体" w:cs="宋体"/>
          <w:szCs w:val="21"/>
        </w:rPr>
      </w:pPr>
      <w:bookmarkStart w:id="68" w:name="_Toc15291"/>
      <w:r>
        <w:rPr>
          <w:rFonts w:hint="eastAsia" w:ascii="宋体" w:hAnsi="宋体" w:cs="宋体"/>
          <w:b/>
          <w:szCs w:val="21"/>
          <w:lang w:val="en-US" w:eastAsia="zh-CN"/>
        </w:rPr>
        <w:t>十七</w:t>
      </w:r>
      <w:r>
        <w:rPr>
          <w:rFonts w:hint="eastAsia" w:ascii="宋体" w:hAnsi="宋体" w:cs="宋体"/>
          <w:b/>
          <w:szCs w:val="21"/>
        </w:rPr>
        <w:t>、适用法律</w:t>
      </w:r>
      <w:bookmarkEnd w:id="68"/>
    </w:p>
    <w:p w14:paraId="55CF05C2">
      <w:pPr>
        <w:spacing w:line="360" w:lineRule="auto"/>
        <w:ind w:firstLine="359" w:firstLineChars="171"/>
        <w:rPr>
          <w:rFonts w:hint="eastAsia" w:ascii="宋体" w:hAnsi="宋体" w:cs="宋体"/>
          <w:szCs w:val="21"/>
        </w:rPr>
      </w:pPr>
      <w:r>
        <w:rPr>
          <w:rFonts w:hint="eastAsia" w:ascii="宋体" w:hAnsi="宋体" w:cs="宋体"/>
          <w:szCs w:val="21"/>
        </w:rPr>
        <w:t>甲乙双方所订立的合同应按照中华人民共和国的法律进行解释。</w:t>
      </w:r>
    </w:p>
    <w:p w14:paraId="1F542B33">
      <w:pPr>
        <w:spacing w:line="360" w:lineRule="auto"/>
        <w:outlineLvl w:val="1"/>
        <w:rPr>
          <w:rFonts w:hint="eastAsia" w:ascii="宋体" w:hAnsi="宋体" w:cs="宋体"/>
          <w:szCs w:val="21"/>
        </w:rPr>
      </w:pPr>
      <w:bookmarkStart w:id="69" w:name="_Toc15227"/>
      <w:r>
        <w:rPr>
          <w:rFonts w:hint="eastAsia" w:ascii="宋体" w:hAnsi="宋体" w:cs="宋体"/>
          <w:b/>
          <w:szCs w:val="21"/>
          <w:lang w:val="en-US" w:eastAsia="zh-CN"/>
        </w:rPr>
        <w:t>十八</w:t>
      </w:r>
      <w:r>
        <w:rPr>
          <w:rFonts w:hint="eastAsia" w:ascii="宋体" w:hAnsi="宋体" w:cs="宋体"/>
          <w:b/>
          <w:szCs w:val="21"/>
        </w:rPr>
        <w:t>、合同生效及其</w:t>
      </w:r>
      <w:r>
        <w:rPr>
          <w:rFonts w:hint="eastAsia" w:ascii="宋体" w:hAnsi="宋体" w:cs="宋体"/>
          <w:b/>
          <w:szCs w:val="21"/>
          <w:lang w:eastAsia="zh-CN"/>
        </w:rPr>
        <w:t>他</w:t>
      </w:r>
      <w:bookmarkEnd w:id="69"/>
    </w:p>
    <w:p w14:paraId="2B5A2205">
      <w:pPr>
        <w:spacing w:line="360" w:lineRule="auto"/>
        <w:ind w:firstLine="359" w:firstLineChars="171"/>
        <w:rPr>
          <w:rFonts w:hint="eastAsia" w:ascii="宋体" w:hAnsi="宋体" w:cs="宋体"/>
          <w:szCs w:val="21"/>
        </w:rPr>
      </w:pPr>
      <w:r>
        <w:rPr>
          <w:rFonts w:hint="eastAsia" w:ascii="宋体" w:hAnsi="宋体" w:cs="宋体"/>
          <w:szCs w:val="21"/>
        </w:rPr>
        <w:t>1、合同经双方法定代表人或授权委托代理人签字并加盖单位公章后生效。</w:t>
      </w:r>
    </w:p>
    <w:p w14:paraId="6430AA23">
      <w:pPr>
        <w:spacing w:line="360" w:lineRule="auto"/>
        <w:ind w:firstLine="359" w:firstLineChars="171"/>
        <w:rPr>
          <w:rFonts w:hint="eastAsia" w:ascii="宋体" w:hAnsi="宋体" w:cs="宋体"/>
          <w:szCs w:val="21"/>
        </w:rPr>
      </w:pPr>
      <w:r>
        <w:rPr>
          <w:rFonts w:hint="eastAsia" w:ascii="宋体" w:hAnsi="宋体" w:cs="宋体"/>
          <w:szCs w:val="21"/>
        </w:rPr>
        <w:t>2、合同执行中涉及采购资金和采购内容修改或补充的，须经财政部门审批，并</w:t>
      </w:r>
      <w:r>
        <w:rPr>
          <w:rFonts w:hint="eastAsia" w:ascii="宋体" w:hAnsi="宋体" w:cs="宋体"/>
          <w:szCs w:val="21"/>
          <w:lang w:eastAsia="zh-CN"/>
        </w:rPr>
        <w:t>签订</w:t>
      </w:r>
      <w:r>
        <w:rPr>
          <w:rFonts w:hint="eastAsia" w:ascii="宋体" w:hAnsi="宋体" w:cs="宋体"/>
          <w:szCs w:val="21"/>
        </w:rPr>
        <w:t>书面补充协议报政府采购监督管理部门备案，方可作为主合同不可分割的一部分。</w:t>
      </w:r>
    </w:p>
    <w:p w14:paraId="46B99CCC">
      <w:pPr>
        <w:spacing w:line="360" w:lineRule="auto"/>
        <w:ind w:firstLine="359" w:firstLineChars="171"/>
        <w:rPr>
          <w:rFonts w:hint="eastAsia" w:ascii="宋体" w:hAnsi="宋体" w:cs="宋体"/>
          <w:szCs w:val="21"/>
        </w:rPr>
      </w:pPr>
      <w:r>
        <w:rPr>
          <w:rFonts w:hint="eastAsia" w:ascii="宋体" w:hAnsi="宋体" w:cs="宋体"/>
          <w:szCs w:val="21"/>
        </w:rPr>
        <w:t>3、本合同未尽事宜，遵照中华人民共和国有关</w:t>
      </w:r>
      <w:r>
        <w:rPr>
          <w:rFonts w:hint="eastAsia" w:ascii="宋体" w:hAnsi="宋体" w:cs="宋体"/>
          <w:szCs w:val="21"/>
          <w:lang w:val="en-US" w:eastAsia="zh-CN"/>
        </w:rPr>
        <w:t>法律</w:t>
      </w:r>
      <w:r>
        <w:rPr>
          <w:rFonts w:hint="eastAsia" w:ascii="宋体" w:hAnsi="宋体" w:cs="宋体"/>
          <w:szCs w:val="21"/>
        </w:rPr>
        <w:t>条文执行。</w:t>
      </w:r>
    </w:p>
    <w:p w14:paraId="64C937F0">
      <w:pPr>
        <w:spacing w:line="360" w:lineRule="auto"/>
        <w:ind w:firstLine="359" w:firstLineChars="171"/>
        <w:rPr>
          <w:rFonts w:hint="eastAsia" w:ascii="宋体" w:hAnsi="宋体" w:cs="宋体"/>
          <w:szCs w:val="21"/>
        </w:rPr>
      </w:pPr>
      <w:r>
        <w:rPr>
          <w:rFonts w:hint="eastAsia" w:ascii="宋体" w:hAnsi="宋体" w:cs="宋体"/>
          <w:szCs w:val="21"/>
        </w:rPr>
        <w:t>4、本合同正本一式</w:t>
      </w:r>
      <w:r>
        <w:rPr>
          <w:rFonts w:hint="eastAsia" w:ascii="宋体" w:hAnsi="宋体" w:cs="宋体"/>
          <w:szCs w:val="21"/>
          <w:lang w:val="en-US" w:eastAsia="zh-CN"/>
        </w:rPr>
        <w:t>伍</w:t>
      </w:r>
      <w:r>
        <w:rPr>
          <w:rFonts w:hint="eastAsia" w:ascii="宋体" w:hAnsi="宋体" w:cs="宋体"/>
          <w:szCs w:val="21"/>
        </w:rPr>
        <w:t>份，具有同等法律效力，甲乙双方各执</w:t>
      </w:r>
      <w:r>
        <w:rPr>
          <w:rFonts w:hint="eastAsia" w:ascii="宋体" w:hAnsi="宋体" w:cs="宋体"/>
          <w:szCs w:val="21"/>
          <w:lang w:val="en-US" w:eastAsia="zh-CN"/>
        </w:rPr>
        <w:t>贰</w:t>
      </w:r>
      <w:r>
        <w:rPr>
          <w:rFonts w:hint="eastAsia" w:ascii="宋体" w:hAnsi="宋体" w:cs="宋体"/>
          <w:szCs w:val="21"/>
        </w:rPr>
        <w:t>份，中金招标有限责任公司执</w:t>
      </w:r>
      <w:r>
        <w:rPr>
          <w:rFonts w:hint="eastAsia" w:ascii="宋体" w:hAnsi="宋体" w:cs="宋体"/>
          <w:szCs w:val="21"/>
          <w:lang w:val="en-US" w:eastAsia="zh-CN"/>
        </w:rPr>
        <w:t>壹</w:t>
      </w:r>
      <w:r>
        <w:rPr>
          <w:rFonts w:hint="eastAsia" w:ascii="宋体" w:hAnsi="宋体" w:cs="宋体"/>
          <w:szCs w:val="21"/>
        </w:rPr>
        <w:t>份。</w:t>
      </w:r>
    </w:p>
    <w:p w14:paraId="6CF12E49">
      <w:pPr>
        <w:spacing w:line="360" w:lineRule="auto"/>
        <w:rPr>
          <w:rFonts w:hint="eastAsia" w:ascii="宋体" w:hAnsi="宋体" w:cs="宋体"/>
          <w:szCs w:val="21"/>
        </w:rPr>
      </w:pPr>
    </w:p>
    <w:p w14:paraId="72A5424E">
      <w:pPr>
        <w:bidi w:val="0"/>
        <w:rPr>
          <w:rFonts w:hint="eastAsia" w:eastAsia="宋体"/>
          <w:b/>
          <w:bCs/>
          <w:lang w:eastAsia="zh-CN"/>
        </w:rPr>
      </w:pPr>
      <w:r>
        <w:rPr>
          <w:rFonts w:hint="eastAsia"/>
          <w:b/>
          <w:bCs/>
          <w:lang w:eastAsia="zh-CN"/>
        </w:rPr>
        <w:t>（</w:t>
      </w:r>
      <w:r>
        <w:rPr>
          <w:rFonts w:hint="eastAsia"/>
          <w:b/>
          <w:bCs/>
          <w:lang w:val="en-US" w:eastAsia="zh-CN"/>
        </w:rPr>
        <w:t>下无正文，为签字盖章页</w:t>
      </w:r>
      <w:r>
        <w:rPr>
          <w:rFonts w:hint="eastAsia"/>
          <w:b/>
          <w:bCs/>
          <w:lang w:eastAsia="zh-CN"/>
        </w:rPr>
        <w:t>）</w:t>
      </w:r>
    </w:p>
    <w:p w14:paraId="3E6F623F">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359CD007">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0D68A85D">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289345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38639DCC">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17F2CFB3">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5C415039">
      <w:pPr>
        <w:tabs>
          <w:tab w:val="left" w:pos="2472"/>
        </w:tabs>
        <w:snapToGrid w:val="0"/>
        <w:spacing w:before="120" w:after="120"/>
        <w:ind w:firstLine="420" w:firstLineChars="200"/>
        <w:rPr>
          <w:rFonts w:hint="eastAsia" w:ascii="宋体" w:hAnsi="宋体" w:cs="宋体"/>
          <w:szCs w:val="21"/>
        </w:rPr>
      </w:pPr>
    </w:p>
    <w:p w14:paraId="2429692A">
      <w:pPr>
        <w:snapToGrid w:val="0"/>
        <w:spacing w:line="420" w:lineRule="atLeast"/>
        <w:rPr>
          <w:rFonts w:hint="eastAsia" w:ascii="宋体" w:hAnsi="宋体" w:cs="宋体"/>
          <w:szCs w:val="21"/>
        </w:rPr>
      </w:pPr>
    </w:p>
    <w:p w14:paraId="0C6F7404">
      <w:pPr>
        <w:snapToGrid w:val="0"/>
        <w:spacing w:line="420" w:lineRule="atLeast"/>
        <w:rPr>
          <w:rFonts w:hint="eastAsia" w:ascii="宋体" w:hAnsi="宋体" w:cs="宋体"/>
          <w:szCs w:val="21"/>
        </w:rPr>
      </w:pPr>
      <w:r>
        <w:rPr>
          <w:rFonts w:hint="eastAsia" w:ascii="宋体" w:hAnsi="宋体" w:cs="宋体"/>
          <w:szCs w:val="21"/>
        </w:rPr>
        <w:t>鉴证方：（盖章）</w:t>
      </w:r>
    </w:p>
    <w:p w14:paraId="3DB349B7">
      <w:pPr>
        <w:snapToGrid w:val="0"/>
        <w:spacing w:line="360" w:lineRule="auto"/>
        <w:jc w:val="center"/>
        <w:outlineLvl w:val="9"/>
        <w:rPr>
          <w:rFonts w:hint="eastAsia" w:ascii="宋体" w:hAnsi="宋体" w:cs="宋体"/>
          <w:b/>
          <w:sz w:val="28"/>
          <w:szCs w:val="28"/>
        </w:rPr>
      </w:pPr>
    </w:p>
    <w:p w14:paraId="5153E87E">
      <w:pPr>
        <w:snapToGrid w:val="0"/>
        <w:spacing w:line="360" w:lineRule="auto"/>
        <w:jc w:val="center"/>
        <w:outlineLvl w:val="9"/>
        <w:rPr>
          <w:rFonts w:hint="eastAsia" w:ascii="宋体" w:hAnsi="宋体" w:cs="宋体"/>
          <w:b/>
          <w:sz w:val="28"/>
          <w:szCs w:val="28"/>
        </w:rPr>
      </w:pPr>
    </w:p>
    <w:p w14:paraId="27D4699F">
      <w:pPr>
        <w:snapToGrid w:val="0"/>
        <w:spacing w:line="360" w:lineRule="auto"/>
        <w:rPr>
          <w:rFonts w:hint="eastAsia" w:ascii="宋体" w:hAnsi="宋体" w:cs="宋体"/>
          <w:color w:val="000000"/>
          <w:szCs w:val="21"/>
        </w:rPr>
      </w:pPr>
    </w:p>
    <w:p w14:paraId="6037997B">
      <w:pPr>
        <w:snapToGrid w:val="0"/>
        <w:spacing w:line="360" w:lineRule="auto"/>
        <w:rPr>
          <w:rFonts w:ascii="宋体" w:hAnsi="宋体" w:cs="宋体"/>
          <w:color w:val="000000"/>
          <w:szCs w:val="21"/>
        </w:rPr>
      </w:pPr>
      <w:r>
        <w:rPr>
          <w:rFonts w:hint="eastAsia" w:ascii="宋体" w:hAnsi="宋体" w:cs="宋体"/>
          <w:color w:val="000000"/>
          <w:szCs w:val="21"/>
        </w:rPr>
        <w:t>注意事项：</w:t>
      </w:r>
    </w:p>
    <w:p w14:paraId="05BF43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14:paraId="1807379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14:paraId="1DA76F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7CE0513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48F04B1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w:t>
      </w:r>
      <w:r>
        <w:rPr>
          <w:rFonts w:hint="eastAsia" w:ascii="宋体" w:hAnsi="宋体" w:cs="宋体"/>
          <w:color w:val="000000"/>
          <w:szCs w:val="21"/>
          <w:lang w:eastAsia="zh-CN"/>
        </w:rPr>
        <w:t>确需</w:t>
      </w:r>
      <w:r>
        <w:rPr>
          <w:rFonts w:hint="eastAsia" w:ascii="宋体" w:hAnsi="宋体" w:cs="宋体"/>
          <w:color w:val="000000"/>
          <w:szCs w:val="21"/>
        </w:rPr>
        <w:t>更改的，乙方应取得原合同收款账户开户银行书面同意，否则修改后的合同不予备案，采购资金不予支付。”</w:t>
      </w:r>
    </w:p>
    <w:p w14:paraId="4918A463">
      <w:pPr>
        <w:snapToGrid w:val="0"/>
        <w:spacing w:line="360" w:lineRule="auto"/>
        <w:ind w:firstLine="420" w:firstLineChars="200"/>
        <w:rPr>
          <w:rFonts w:hint="eastAsia" w:ascii="宋体" w:hAnsi="宋体" w:cs="宋体"/>
          <w:b/>
          <w:sz w:val="28"/>
          <w:szCs w:val="28"/>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）乙方需确保政府采购合同的收款账户与融资银行开户账户一致。</w:t>
      </w:r>
    </w:p>
    <w:p w14:paraId="2AD31411">
      <w:pPr>
        <w:rPr>
          <w:rFonts w:ascii="宋体" w:hAnsi="宋体" w:cs="宋体"/>
          <w:szCs w:val="21"/>
        </w:rPr>
      </w:pPr>
    </w:p>
    <w:p w14:paraId="3471248B"/>
    <w:p w14:paraId="59692DB6">
      <w:pPr>
        <w:pStyle w:val="15"/>
        <w:snapToGrid w:val="0"/>
        <w:spacing w:before="120" w:after="120" w:line="360" w:lineRule="auto"/>
        <w:ind w:left="602" w:hanging="602" w:hangingChars="200"/>
        <w:jc w:val="center"/>
        <w:outlineLvl w:val="0"/>
        <w:rPr>
          <w:rFonts w:hAnsi="宋体" w:cs="宋体"/>
          <w:b/>
          <w:sz w:val="28"/>
          <w:szCs w:val="28"/>
        </w:rPr>
      </w:pPr>
      <w:r>
        <w:rPr>
          <w:rFonts w:hint="eastAsia" w:asciiTheme="minorEastAsia" w:hAnsiTheme="minorEastAsia" w:eastAsiaTheme="minorEastAsia"/>
          <w:b/>
        </w:rPr>
        <w:br w:type="page"/>
      </w:r>
      <w:bookmarkStart w:id="70" w:name="_Toc32435"/>
      <w:bookmarkStart w:id="71" w:name="_Toc21996"/>
      <w:bookmarkStart w:id="72" w:name="_Toc15200"/>
      <w:r>
        <w:rPr>
          <w:rFonts w:hint="eastAsia" w:hAnsi="宋体" w:eastAsia="宋体" w:cs="宋体"/>
          <w:b/>
          <w:sz w:val="28"/>
          <w:szCs w:val="28"/>
        </w:rPr>
        <w:t>第六章  投标文件组成</w:t>
      </w:r>
      <w:bookmarkEnd w:id="70"/>
      <w:bookmarkEnd w:id="71"/>
      <w:bookmarkEnd w:id="72"/>
    </w:p>
    <w:p w14:paraId="3EB311DA">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424B8417">
      <w:pPr>
        <w:snapToGrid w:val="0"/>
        <w:spacing w:line="360" w:lineRule="auto"/>
        <w:ind w:firstLine="211" w:firstLineChars="100"/>
        <w:jc w:val="left"/>
        <w:outlineLvl w:val="1"/>
        <w:rPr>
          <w:rFonts w:ascii="宋体" w:hAnsi="宋体" w:cs="宋体"/>
          <w:b/>
          <w:szCs w:val="21"/>
        </w:rPr>
      </w:pPr>
      <w:bookmarkStart w:id="73" w:name="_Toc32054"/>
      <w:r>
        <w:rPr>
          <w:rFonts w:hint="eastAsia" w:ascii="宋体" w:hAnsi="宋体" w:cs="宋体"/>
          <w:b/>
          <w:szCs w:val="21"/>
        </w:rPr>
        <w:t>1、投标报价文件部分</w:t>
      </w:r>
      <w:bookmarkEnd w:id="73"/>
    </w:p>
    <w:p w14:paraId="7DB561BD">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0DDD0CD9">
      <w:pPr>
        <w:snapToGrid w:val="0"/>
        <w:spacing w:line="360" w:lineRule="auto"/>
        <w:ind w:firstLine="211" w:firstLineChars="100"/>
        <w:rPr>
          <w:rFonts w:ascii="宋体" w:hAnsi="宋体" w:cs="宋体"/>
          <w:b/>
          <w:szCs w:val="21"/>
        </w:rPr>
      </w:pPr>
      <w:r>
        <w:rPr>
          <w:rFonts w:hint="eastAsia" w:ascii="宋体" w:hAnsi="宋体" w:cs="宋体"/>
          <w:b/>
          <w:szCs w:val="21"/>
        </w:rPr>
        <w:t>▲1.1开标一览表；（格式一）</w:t>
      </w:r>
    </w:p>
    <w:p w14:paraId="4D5BFCFF">
      <w:pPr>
        <w:snapToGrid w:val="0"/>
        <w:spacing w:line="360" w:lineRule="auto"/>
        <w:ind w:firstLine="211" w:firstLineChars="100"/>
        <w:rPr>
          <w:rFonts w:hint="eastAsia" w:ascii="宋体" w:hAnsi="宋体" w:cs="宋体"/>
          <w:b/>
          <w:szCs w:val="21"/>
        </w:rPr>
      </w:pPr>
      <w:r>
        <w:rPr>
          <w:rFonts w:hint="eastAsia" w:ascii="宋体" w:hAnsi="宋体" w:cs="宋体"/>
          <w:b/>
          <w:szCs w:val="21"/>
        </w:rPr>
        <w:t>▲1.2报价</w:t>
      </w:r>
      <w:r>
        <w:rPr>
          <w:rFonts w:hint="eastAsia" w:ascii="宋体" w:hAnsi="宋体" w:cs="宋体"/>
          <w:b/>
          <w:szCs w:val="21"/>
          <w:lang w:eastAsia="zh-CN"/>
        </w:rPr>
        <w:t>明细表</w:t>
      </w:r>
      <w:r>
        <w:rPr>
          <w:rFonts w:hint="eastAsia" w:ascii="宋体" w:hAnsi="宋体" w:cs="宋体"/>
          <w:b/>
          <w:szCs w:val="21"/>
        </w:rPr>
        <w:t>；（格式二）</w:t>
      </w:r>
    </w:p>
    <w:p w14:paraId="6BED5F40">
      <w:pPr>
        <w:snapToGrid w:val="0"/>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p>
    <w:p w14:paraId="56E388C5">
      <w:pPr>
        <w:snapToGrid w:val="0"/>
        <w:spacing w:line="360" w:lineRule="auto"/>
        <w:outlineLvl w:val="1"/>
        <w:rPr>
          <w:rFonts w:ascii="宋体" w:hAnsi="宋体" w:cs="宋体"/>
          <w:b/>
          <w:szCs w:val="21"/>
        </w:rPr>
      </w:pPr>
      <w:bookmarkStart w:id="74" w:name="_Toc30288"/>
      <w:r>
        <w:rPr>
          <w:rFonts w:hint="eastAsia" w:ascii="宋体" w:hAnsi="宋体" w:cs="宋体"/>
          <w:b/>
          <w:szCs w:val="21"/>
        </w:rPr>
        <w:t>▲2、资格证明文件部分</w:t>
      </w:r>
      <w:bookmarkEnd w:id="74"/>
    </w:p>
    <w:p w14:paraId="01EE49C8">
      <w:pPr>
        <w:snapToGrid w:val="0"/>
        <w:spacing w:line="360" w:lineRule="auto"/>
        <w:ind w:firstLine="417" w:firstLineChars="198"/>
        <w:rPr>
          <w:rFonts w:hint="eastAsia" w:ascii="宋体" w:hAnsi="宋体" w:cs="宋体"/>
          <w:b/>
          <w:szCs w:val="21"/>
          <w:lang w:eastAsia="zh-CN"/>
        </w:rPr>
      </w:pPr>
      <w:bookmarkStart w:id="75" w:name="_Toc1443"/>
      <w:r>
        <w:rPr>
          <w:rFonts w:hint="eastAsia" w:ascii="宋体" w:hAnsi="宋体" w:cs="宋体"/>
          <w:b/>
          <w:szCs w:val="21"/>
        </w:rPr>
        <w:t>2.1投标人具有独立承担民事责任的能力证明资料</w:t>
      </w:r>
      <w:r>
        <w:rPr>
          <w:rFonts w:hint="eastAsia" w:ascii="宋体" w:hAnsi="宋体" w:cs="宋体"/>
          <w:b/>
          <w:szCs w:val="21"/>
          <w:lang w:eastAsia="zh-CN"/>
        </w:rPr>
        <w:t>：投标人须在投标文件中出具符合以下情况的证明材料复印件（五选一）</w:t>
      </w:r>
    </w:p>
    <w:p w14:paraId="216B052C">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a)如供应商是企业（包括合伙企业），提供在工商部门注册的有效“企业法人营业执照”或“营业执照”；</w:t>
      </w:r>
    </w:p>
    <w:p w14:paraId="7DCAECA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b)如供应商是事业单位，提供有效的“事业单位法人证书”；</w:t>
      </w:r>
    </w:p>
    <w:p w14:paraId="78CE099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c)如供应商是非企业专业服务机构的，提供执业许可证等证明文件；</w:t>
      </w:r>
    </w:p>
    <w:p w14:paraId="7899FE71">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d)如供应商是个体工商户，提供有效的“个体工商户营业执照”；</w:t>
      </w:r>
    </w:p>
    <w:p w14:paraId="4A09988D">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e)如供应商是自然人，提供有效的自然人身份证明（居民身份证正反面或公安机关出具的临时居民身份证正反面或港澳台胞证或证照）。</w:t>
      </w:r>
    </w:p>
    <w:p w14:paraId="2715F186">
      <w:pPr>
        <w:snapToGrid w:val="0"/>
        <w:spacing w:line="360" w:lineRule="auto"/>
        <w:ind w:firstLine="417" w:firstLineChars="198"/>
        <w:rPr>
          <w:rFonts w:ascii="宋体" w:hAnsi="宋体" w:cs="宋体"/>
          <w:b/>
          <w:szCs w:val="21"/>
        </w:rPr>
      </w:pPr>
      <w:r>
        <w:rPr>
          <w:rFonts w:hint="eastAsia" w:ascii="宋体" w:hAnsi="宋体" w:cs="宋体"/>
          <w:b/>
          <w:szCs w:val="21"/>
        </w:rPr>
        <w:t>2.2投标人法定代表人身份证复印件；</w:t>
      </w:r>
    </w:p>
    <w:p w14:paraId="2E09990F">
      <w:pPr>
        <w:snapToGrid w:val="0"/>
        <w:spacing w:line="360" w:lineRule="auto"/>
        <w:ind w:firstLine="417" w:firstLineChars="198"/>
        <w:rPr>
          <w:rFonts w:ascii="宋体" w:hAnsi="宋体" w:cs="宋体"/>
          <w:b/>
          <w:szCs w:val="21"/>
        </w:rPr>
      </w:pPr>
      <w:r>
        <w:rPr>
          <w:rFonts w:hint="eastAsia" w:ascii="宋体" w:hAnsi="宋体" w:cs="宋体"/>
          <w:b/>
          <w:szCs w:val="21"/>
        </w:rPr>
        <w:t>2.3投标函；（格式</w:t>
      </w:r>
      <w:r>
        <w:rPr>
          <w:rFonts w:hint="eastAsia" w:ascii="宋体" w:hAnsi="宋体" w:cs="宋体"/>
          <w:b/>
          <w:szCs w:val="21"/>
          <w:lang w:val="en-US" w:eastAsia="zh-CN"/>
        </w:rPr>
        <w:t>五</w:t>
      </w:r>
      <w:r>
        <w:rPr>
          <w:rFonts w:hint="eastAsia" w:ascii="宋体" w:hAnsi="宋体" w:cs="宋体"/>
          <w:b/>
          <w:szCs w:val="21"/>
        </w:rPr>
        <w:t>）</w:t>
      </w:r>
    </w:p>
    <w:p w14:paraId="5F5F9154">
      <w:pPr>
        <w:snapToGrid w:val="0"/>
        <w:spacing w:line="360" w:lineRule="auto"/>
        <w:ind w:firstLine="417" w:firstLineChars="198"/>
        <w:rPr>
          <w:rFonts w:ascii="宋体" w:hAnsi="宋体" w:cs="宋体"/>
          <w:b/>
          <w:szCs w:val="21"/>
        </w:rPr>
      </w:pPr>
      <w:r>
        <w:rPr>
          <w:rFonts w:hint="eastAsia" w:ascii="宋体" w:hAnsi="宋体" w:cs="宋体"/>
          <w:b/>
          <w:szCs w:val="21"/>
        </w:rPr>
        <w:t>2.4法定代表人授权函，非法定代表人参加投标时提供；（格式</w:t>
      </w:r>
      <w:r>
        <w:rPr>
          <w:rFonts w:hint="eastAsia" w:ascii="宋体" w:hAnsi="宋体" w:cs="宋体"/>
          <w:b/>
          <w:szCs w:val="21"/>
          <w:lang w:val="en-US" w:eastAsia="zh-CN"/>
        </w:rPr>
        <w:t>六</w:t>
      </w:r>
      <w:r>
        <w:rPr>
          <w:rFonts w:hint="eastAsia" w:ascii="宋体" w:hAnsi="宋体" w:cs="宋体"/>
          <w:b/>
          <w:szCs w:val="21"/>
        </w:rPr>
        <w:t>）</w:t>
      </w:r>
    </w:p>
    <w:p w14:paraId="584363BA">
      <w:pPr>
        <w:snapToGrid w:val="0"/>
        <w:spacing w:line="360" w:lineRule="auto"/>
        <w:ind w:firstLine="417" w:firstLineChars="198"/>
        <w:rPr>
          <w:rFonts w:ascii="宋体" w:hAnsi="宋体" w:cs="宋体"/>
          <w:b/>
          <w:szCs w:val="21"/>
        </w:rPr>
      </w:pPr>
      <w:r>
        <w:rPr>
          <w:rFonts w:hint="eastAsia" w:ascii="宋体" w:hAnsi="宋体" w:cs="宋体"/>
          <w:b/>
          <w:szCs w:val="21"/>
        </w:rPr>
        <w:t>2.5投标人代表身份证复印件，非法定代表人参加投标时提供</w:t>
      </w:r>
      <w:r>
        <w:rPr>
          <w:rFonts w:ascii="宋体" w:hAnsi="宋体" w:cs="宋体"/>
          <w:b/>
          <w:szCs w:val="21"/>
        </w:rPr>
        <w:t>。</w:t>
      </w:r>
    </w:p>
    <w:p w14:paraId="136796C9">
      <w:pPr>
        <w:snapToGrid w:val="0"/>
        <w:spacing w:line="360" w:lineRule="auto"/>
        <w:ind w:firstLine="211" w:firstLineChars="100"/>
        <w:outlineLvl w:val="1"/>
        <w:rPr>
          <w:rFonts w:ascii="宋体" w:hAnsi="宋体" w:cs="宋体"/>
          <w:b/>
          <w:szCs w:val="21"/>
        </w:rPr>
      </w:pPr>
      <w:r>
        <w:rPr>
          <w:rFonts w:hint="eastAsia" w:ascii="宋体" w:hAnsi="宋体" w:cs="宋体"/>
          <w:b/>
          <w:szCs w:val="21"/>
        </w:rPr>
        <w:t>3、商务技术文件部分</w:t>
      </w:r>
      <w:bookmarkEnd w:id="75"/>
    </w:p>
    <w:p w14:paraId="6D8E638D">
      <w:pPr>
        <w:snapToGrid w:val="0"/>
        <w:spacing w:line="360" w:lineRule="auto"/>
        <w:ind w:firstLine="211" w:firstLineChars="100"/>
        <w:rPr>
          <w:rFonts w:hint="eastAsia" w:ascii="宋体" w:hAnsi="宋体" w:cs="宋体"/>
          <w:b/>
          <w:szCs w:val="21"/>
        </w:rPr>
      </w:pPr>
      <w:r>
        <w:rPr>
          <w:rFonts w:hint="eastAsia" w:ascii="宋体" w:hAnsi="宋体" w:cs="宋体"/>
          <w:b/>
          <w:szCs w:val="21"/>
        </w:rPr>
        <w:t>▲3.1投标产品清单表；（格式</w:t>
      </w:r>
      <w:r>
        <w:rPr>
          <w:rFonts w:hint="eastAsia" w:ascii="宋体" w:hAnsi="宋体" w:cs="宋体"/>
          <w:b/>
          <w:szCs w:val="21"/>
          <w:lang w:val="en-US" w:eastAsia="zh-CN"/>
        </w:rPr>
        <w:t>七</w:t>
      </w:r>
      <w:r>
        <w:rPr>
          <w:rFonts w:hint="eastAsia" w:ascii="宋体" w:hAnsi="宋体" w:cs="宋体"/>
          <w:b/>
          <w:szCs w:val="21"/>
        </w:rPr>
        <w:t>）</w:t>
      </w:r>
    </w:p>
    <w:p w14:paraId="67B3868B">
      <w:pPr>
        <w:snapToGrid w:val="0"/>
        <w:spacing w:line="360" w:lineRule="auto"/>
        <w:ind w:firstLine="211" w:firstLineChars="100"/>
        <w:rPr>
          <w:rFonts w:hint="eastAsia" w:ascii="宋体" w:hAnsi="宋体" w:cs="宋体"/>
          <w:b/>
          <w:szCs w:val="21"/>
        </w:rPr>
      </w:pPr>
      <w:r>
        <w:rPr>
          <w:rFonts w:hint="eastAsia" w:ascii="宋体" w:hAnsi="宋体" w:cs="宋体"/>
          <w:b/>
          <w:szCs w:val="21"/>
        </w:rPr>
        <w:t>▲3.2技术要求响应表；（格式</w:t>
      </w:r>
      <w:r>
        <w:rPr>
          <w:rFonts w:hint="eastAsia" w:ascii="宋体" w:hAnsi="宋体" w:cs="宋体"/>
          <w:b/>
          <w:szCs w:val="21"/>
          <w:lang w:val="en-US" w:eastAsia="zh-CN"/>
        </w:rPr>
        <w:t>八</w:t>
      </w:r>
      <w:r>
        <w:rPr>
          <w:rFonts w:hint="eastAsia" w:ascii="宋体" w:hAnsi="宋体" w:cs="宋体"/>
          <w:b/>
          <w:szCs w:val="21"/>
        </w:rPr>
        <w:t>）</w:t>
      </w:r>
    </w:p>
    <w:p w14:paraId="245105CE">
      <w:pPr>
        <w:snapToGrid w:val="0"/>
        <w:spacing w:line="360" w:lineRule="auto"/>
        <w:ind w:firstLine="211" w:firstLineChars="100"/>
        <w:rPr>
          <w:rFonts w:hint="default" w:ascii="宋体" w:hAnsi="宋体" w:cs="宋体"/>
          <w:b/>
          <w:szCs w:val="21"/>
          <w:lang w:val="en-US" w:eastAsia="zh-CN"/>
        </w:rPr>
      </w:pPr>
      <w:r>
        <w:rPr>
          <w:rFonts w:hint="eastAsia" w:ascii="宋体" w:hAnsi="宋体" w:cs="宋体"/>
          <w:b/>
          <w:szCs w:val="21"/>
        </w:rPr>
        <w:t>▲</w:t>
      </w:r>
      <w:r>
        <w:rPr>
          <w:rFonts w:hint="eastAsia" w:ascii="宋体" w:hAnsi="宋体" w:cs="宋体"/>
          <w:b/>
          <w:szCs w:val="21"/>
          <w:lang w:val="en-US" w:eastAsia="zh-CN"/>
        </w:rPr>
        <w:t>3.3承诺函（格式九）</w:t>
      </w:r>
    </w:p>
    <w:p w14:paraId="18E0455D">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val="en-US" w:eastAsia="zh-CN"/>
        </w:rPr>
        <w:t>3.4</w:t>
      </w:r>
      <w:r>
        <w:rPr>
          <w:rFonts w:hint="eastAsia" w:ascii="宋体" w:hAnsi="宋体" w:cs="宋体"/>
          <w:b/>
          <w:szCs w:val="21"/>
        </w:rPr>
        <w:t>相关项目实施业绩一览表</w:t>
      </w:r>
      <w:r>
        <w:rPr>
          <w:rFonts w:hint="eastAsia" w:ascii="宋体" w:hAnsi="宋体" w:cs="宋体"/>
          <w:b/>
          <w:szCs w:val="21"/>
          <w:lang w:eastAsia="zh-CN"/>
        </w:rPr>
        <w:t>；（</w:t>
      </w:r>
      <w:r>
        <w:rPr>
          <w:rFonts w:hint="eastAsia" w:ascii="宋体" w:hAnsi="宋体" w:cs="宋体"/>
          <w:b/>
          <w:szCs w:val="21"/>
          <w:lang w:val="en-US" w:eastAsia="zh-CN"/>
        </w:rPr>
        <w:t>格式十</w:t>
      </w:r>
      <w:r>
        <w:rPr>
          <w:rFonts w:hint="eastAsia" w:ascii="宋体" w:hAnsi="宋体" w:cs="宋体"/>
          <w:b/>
          <w:szCs w:val="21"/>
          <w:lang w:eastAsia="zh-CN"/>
        </w:rPr>
        <w:t>）</w:t>
      </w:r>
    </w:p>
    <w:p w14:paraId="0B8F7C86">
      <w:pPr>
        <w:snapToGrid w:val="0"/>
        <w:spacing w:line="360" w:lineRule="auto"/>
        <w:ind w:firstLine="417" w:firstLineChars="198"/>
        <w:rPr>
          <w:rFonts w:hint="eastAsia" w:ascii="宋体" w:hAnsi="宋体" w:cs="宋体"/>
          <w:b/>
          <w:szCs w:val="21"/>
        </w:rPr>
      </w:pPr>
      <w:r>
        <w:rPr>
          <w:rFonts w:hint="eastAsia" w:ascii="宋体" w:hAnsi="宋体" w:cs="宋体"/>
          <w:b/>
          <w:szCs w:val="21"/>
          <w:lang w:val="en-US" w:eastAsia="zh-CN"/>
        </w:rPr>
        <w:t>3.5</w:t>
      </w:r>
      <w:r>
        <w:rPr>
          <w:rFonts w:hint="eastAsia" w:ascii="宋体" w:hAnsi="宋体" w:cs="宋体"/>
          <w:b/>
          <w:szCs w:val="21"/>
        </w:rPr>
        <w:t>项目实施人员一览表</w:t>
      </w:r>
      <w:r>
        <w:rPr>
          <w:rFonts w:hint="eastAsia" w:ascii="宋体" w:hAnsi="宋体" w:cs="宋体"/>
          <w:b/>
          <w:szCs w:val="21"/>
          <w:lang w:eastAsia="zh-CN"/>
        </w:rPr>
        <w:t>；（</w:t>
      </w:r>
      <w:r>
        <w:rPr>
          <w:rFonts w:hint="eastAsia" w:ascii="宋体" w:hAnsi="宋体" w:cs="宋体"/>
          <w:b/>
          <w:szCs w:val="21"/>
          <w:lang w:val="en-US" w:eastAsia="zh-CN"/>
        </w:rPr>
        <w:t>格式十一</w:t>
      </w:r>
      <w:r>
        <w:rPr>
          <w:rFonts w:hint="eastAsia" w:ascii="宋体" w:hAnsi="宋体" w:cs="宋体"/>
          <w:b/>
          <w:szCs w:val="21"/>
          <w:lang w:eastAsia="zh-CN"/>
        </w:rPr>
        <w:t>）</w:t>
      </w:r>
    </w:p>
    <w:p w14:paraId="19520042">
      <w:pPr>
        <w:snapToGrid w:val="0"/>
        <w:spacing w:line="360" w:lineRule="auto"/>
        <w:ind w:firstLine="417" w:firstLineChars="198"/>
        <w:rPr>
          <w:rFonts w:hint="eastAsia" w:ascii="宋体" w:hAnsi="宋体" w:cs="宋体"/>
          <w:b/>
          <w:szCs w:val="21"/>
        </w:rPr>
      </w:pPr>
      <w:r>
        <w:rPr>
          <w:rFonts w:hint="eastAsia" w:ascii="宋体" w:hAnsi="宋体" w:cs="宋体"/>
          <w:b/>
          <w:szCs w:val="21"/>
        </w:rPr>
        <w:t>3.</w:t>
      </w:r>
      <w:r>
        <w:rPr>
          <w:rFonts w:hint="eastAsia" w:ascii="宋体" w:hAnsi="宋体" w:cs="宋体"/>
          <w:b/>
          <w:szCs w:val="21"/>
          <w:lang w:val="en-US" w:eastAsia="zh-CN"/>
        </w:rPr>
        <w:t>6</w:t>
      </w:r>
      <w:r>
        <w:rPr>
          <w:rFonts w:hint="eastAsia" w:ascii="宋体" w:hAnsi="宋体" w:cs="宋体"/>
          <w:b/>
          <w:szCs w:val="21"/>
        </w:rPr>
        <w:t>评分标准页码索引；</w:t>
      </w:r>
    </w:p>
    <w:p w14:paraId="578B8080">
      <w:pPr>
        <w:snapToGrid w:val="0"/>
        <w:spacing w:line="360" w:lineRule="auto"/>
        <w:ind w:firstLine="415" w:firstLineChars="198"/>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按评分标准依序提供相关材料、方案；</w:t>
      </w:r>
    </w:p>
    <w:p w14:paraId="4DB5F2BC">
      <w:pPr>
        <w:snapToGrid w:val="0"/>
        <w:spacing w:line="360" w:lineRule="auto"/>
        <w:ind w:firstLine="415" w:firstLineChars="198"/>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本招标文件要求提供的和投标人认为需要提供的</w:t>
      </w:r>
      <w:r>
        <w:rPr>
          <w:rFonts w:hint="eastAsia" w:ascii="宋体" w:hAnsi="宋体" w:cs="宋体"/>
          <w:szCs w:val="21"/>
          <w:lang w:eastAsia="zh-CN"/>
        </w:rPr>
        <w:t>其他</w:t>
      </w:r>
      <w:r>
        <w:rPr>
          <w:rFonts w:hint="eastAsia" w:ascii="宋体" w:hAnsi="宋体" w:cs="宋体"/>
          <w:szCs w:val="21"/>
        </w:rPr>
        <w:t>说明和资料/文件。</w:t>
      </w:r>
    </w:p>
    <w:p w14:paraId="009DB8D5">
      <w:pPr>
        <w:snapToGrid w:val="0"/>
        <w:spacing w:before="120" w:after="120" w:line="360" w:lineRule="auto"/>
        <w:jc w:val="center"/>
        <w:outlineLvl w:val="1"/>
        <w:rPr>
          <w:rFonts w:ascii="宋体" w:hAnsi="宋体" w:cs="宋体"/>
          <w:b/>
          <w:sz w:val="28"/>
          <w:szCs w:val="28"/>
        </w:rPr>
      </w:pPr>
      <w:r>
        <w:rPr>
          <w:rFonts w:hint="eastAsia" w:ascii="宋体" w:hAnsi="宋体" w:cs="宋体"/>
          <w:b/>
          <w:sz w:val="28"/>
          <w:szCs w:val="28"/>
        </w:rPr>
        <w:br w:type="page"/>
      </w:r>
      <w:bookmarkStart w:id="76" w:name="_Toc1147"/>
      <w:r>
        <w:rPr>
          <w:rFonts w:hint="eastAsia" w:ascii="宋体" w:hAnsi="宋体" w:cs="宋体"/>
          <w:b/>
          <w:sz w:val="28"/>
          <w:szCs w:val="28"/>
        </w:rPr>
        <w:t>投标文件格式</w:t>
      </w:r>
      <w:bookmarkEnd w:id="76"/>
    </w:p>
    <w:p w14:paraId="11C50A90">
      <w:pPr>
        <w:snapToGrid w:val="0"/>
        <w:spacing w:before="50" w:after="50"/>
        <w:outlineLvl w:val="2"/>
        <w:rPr>
          <w:rFonts w:ascii="宋体" w:hAnsi="宋体" w:cs="宋体"/>
          <w:b/>
          <w:spacing w:val="20"/>
          <w:szCs w:val="21"/>
        </w:rPr>
      </w:pPr>
      <w:r>
        <w:rPr>
          <w:rFonts w:hint="eastAsia" w:ascii="宋体" w:hAnsi="宋体" w:cs="宋体"/>
          <w:b/>
          <w:spacing w:val="20"/>
          <w:szCs w:val="21"/>
        </w:rPr>
        <w:t>格式一、开标一览表</w:t>
      </w:r>
    </w:p>
    <w:p w14:paraId="369ECFD0">
      <w:pPr>
        <w:snapToGrid w:val="0"/>
        <w:spacing w:before="50" w:after="50"/>
        <w:rPr>
          <w:rFonts w:ascii="宋体" w:hAnsi="宋体" w:cs="宋体"/>
          <w:b/>
          <w:spacing w:val="20"/>
          <w:szCs w:val="21"/>
        </w:rPr>
      </w:pPr>
    </w:p>
    <w:p w14:paraId="0B7DB02E">
      <w:pPr>
        <w:spacing w:line="360" w:lineRule="auto"/>
        <w:jc w:val="right"/>
        <w:rPr>
          <w:rFonts w:ascii="宋体" w:hAnsi="宋体" w:cs="宋体"/>
          <w:b/>
          <w:spacing w:val="20"/>
          <w:szCs w:val="21"/>
        </w:rPr>
      </w:pPr>
      <w:r>
        <w:rPr>
          <w:rFonts w:hint="eastAsia" w:ascii="宋体" w:hAnsi="宋体" w:cs="宋体"/>
          <w:spacing w:val="20"/>
          <w:szCs w:val="21"/>
        </w:rPr>
        <w:t>金额单位：人民币元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770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53" w:type="dxa"/>
            <w:noWrap/>
            <w:vAlign w:val="center"/>
          </w:tcPr>
          <w:p w14:paraId="75995D99">
            <w:pPr>
              <w:keepNext w:val="0"/>
              <w:keepLines w:val="0"/>
              <w:suppressLineNumbers w:val="0"/>
              <w:spacing w:before="240" w:beforeAutospacing="0" w:after="240" w:afterAutospacing="0"/>
              <w:ind w:left="0" w:right="0"/>
              <w:jc w:val="center"/>
              <w:rPr>
                <w:rFonts w:hint="default" w:ascii="宋体" w:hAnsi="宋体" w:cs="宋体"/>
                <w:szCs w:val="21"/>
              </w:rPr>
            </w:pPr>
            <w:r>
              <w:rPr>
                <w:rFonts w:hint="eastAsia" w:ascii="宋体" w:hAnsi="宋体" w:cs="宋体"/>
                <w:szCs w:val="21"/>
              </w:rPr>
              <w:t>项目名称</w:t>
            </w:r>
          </w:p>
        </w:tc>
        <w:tc>
          <w:tcPr>
            <w:tcW w:w="7322" w:type="dxa"/>
            <w:noWrap/>
            <w:vAlign w:val="center"/>
          </w:tcPr>
          <w:p w14:paraId="32DA3147">
            <w:pPr>
              <w:keepNext w:val="0"/>
              <w:keepLines w:val="0"/>
              <w:suppressLineNumbers w:val="0"/>
              <w:spacing w:before="240" w:beforeAutospacing="0" w:after="240" w:afterAutospacing="0"/>
              <w:ind w:left="0" w:right="0"/>
              <w:jc w:val="center"/>
              <w:rPr>
                <w:rFonts w:hint="eastAsia" w:ascii="宋体" w:hAnsi="宋体" w:eastAsia="宋体" w:cs="宋体"/>
                <w:b/>
                <w:szCs w:val="21"/>
                <w:lang w:eastAsia="zh-CN"/>
              </w:rPr>
            </w:pPr>
            <w:r>
              <w:rPr>
                <w:rFonts w:hint="eastAsia" w:ascii="宋体" w:hAnsi="宋体" w:eastAsia="宋体" w:cs="宋体"/>
                <w:b w:val="0"/>
                <w:bCs/>
                <w:szCs w:val="21"/>
                <w:lang w:eastAsia="zh-CN"/>
              </w:rPr>
              <w:t>岱山县人民法院岱西人民法庭审判业务用房数字化法庭建设项目</w:t>
            </w:r>
          </w:p>
        </w:tc>
      </w:tr>
      <w:tr w14:paraId="190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53" w:type="dxa"/>
            <w:noWrap/>
            <w:vAlign w:val="center"/>
          </w:tcPr>
          <w:p w14:paraId="7759B1A9">
            <w:pPr>
              <w:keepNext w:val="0"/>
              <w:keepLines w:val="0"/>
              <w:suppressLineNumbers w:val="0"/>
              <w:spacing w:before="240" w:beforeAutospacing="0" w:after="240" w:afterAutospacing="0"/>
              <w:ind w:left="0" w:right="0"/>
              <w:jc w:val="center"/>
              <w:rPr>
                <w:rFonts w:hint="default" w:ascii="宋体" w:hAnsi="宋体" w:cs="宋体"/>
                <w:szCs w:val="21"/>
              </w:rPr>
            </w:pPr>
            <w:r>
              <w:rPr>
                <w:rFonts w:hint="eastAsia" w:ascii="宋体" w:hAnsi="宋体" w:cs="宋体"/>
                <w:szCs w:val="21"/>
              </w:rPr>
              <w:t>投标内容</w:t>
            </w:r>
          </w:p>
        </w:tc>
        <w:tc>
          <w:tcPr>
            <w:tcW w:w="7322" w:type="dxa"/>
            <w:noWrap/>
            <w:vAlign w:val="center"/>
          </w:tcPr>
          <w:p w14:paraId="17466755">
            <w:pPr>
              <w:keepNext w:val="0"/>
              <w:keepLines w:val="0"/>
              <w:suppressLineNumbers w:val="0"/>
              <w:spacing w:before="240" w:beforeAutospacing="0" w:after="240" w:afterAutospacing="0"/>
              <w:ind w:left="0" w:right="0"/>
              <w:jc w:val="center"/>
              <w:rPr>
                <w:rFonts w:hint="default" w:ascii="宋体" w:hAnsi="宋体" w:cs="宋体"/>
                <w:szCs w:val="21"/>
              </w:rPr>
            </w:pPr>
            <w:r>
              <w:rPr>
                <w:rFonts w:hint="eastAsia" w:ascii="宋体" w:hAnsi="宋体" w:eastAsia="宋体" w:cs="宋体"/>
                <w:b w:val="0"/>
                <w:bCs/>
                <w:szCs w:val="21"/>
                <w:lang w:eastAsia="zh-CN"/>
              </w:rPr>
              <w:t>审判业务用房数字化法庭建设</w:t>
            </w:r>
          </w:p>
        </w:tc>
      </w:tr>
      <w:tr w14:paraId="0911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noWrap/>
            <w:vAlign w:val="center"/>
          </w:tcPr>
          <w:p w14:paraId="65F8416F">
            <w:pPr>
              <w:keepNext w:val="0"/>
              <w:keepLines w:val="0"/>
              <w:suppressLineNumbers w:val="0"/>
              <w:spacing w:before="240" w:beforeAutospacing="0" w:after="240" w:afterAutospacing="0"/>
              <w:ind w:left="0" w:right="0"/>
              <w:jc w:val="center"/>
              <w:rPr>
                <w:rFonts w:hint="default" w:ascii="宋体" w:hAnsi="宋体" w:cs="宋体"/>
                <w:szCs w:val="21"/>
              </w:rPr>
            </w:pPr>
            <w:r>
              <w:rPr>
                <w:rFonts w:hint="eastAsia" w:ascii="宋体" w:hAnsi="宋体" w:cs="宋体"/>
                <w:szCs w:val="21"/>
              </w:rPr>
              <w:t>投标报价（元）</w:t>
            </w:r>
          </w:p>
        </w:tc>
        <w:tc>
          <w:tcPr>
            <w:tcW w:w="7322" w:type="dxa"/>
            <w:noWrap/>
            <w:vAlign w:val="center"/>
          </w:tcPr>
          <w:p w14:paraId="4CB50AAA">
            <w:pPr>
              <w:keepNext w:val="0"/>
              <w:keepLines w:val="0"/>
              <w:suppressLineNumbers w:val="0"/>
              <w:spacing w:before="240" w:beforeAutospacing="0" w:after="240" w:afterAutospacing="0"/>
              <w:ind w:left="0" w:right="0"/>
              <w:jc w:val="center"/>
              <w:rPr>
                <w:rFonts w:hint="default" w:ascii="宋体" w:hAnsi="宋体" w:cs="宋体"/>
                <w:szCs w:val="21"/>
              </w:rPr>
            </w:pPr>
            <w:r>
              <w:rPr>
                <w:rFonts w:hint="eastAsia" w:ascii="宋体" w:hAnsi="宋体" w:cs="宋体"/>
                <w:szCs w:val="21"/>
              </w:rPr>
              <w:t>大写：                   小写：</w:t>
            </w:r>
          </w:p>
        </w:tc>
      </w:tr>
    </w:tbl>
    <w:p w14:paraId="19134BAA">
      <w:pPr>
        <w:spacing w:line="360" w:lineRule="auto"/>
        <w:rPr>
          <w:rFonts w:ascii="宋体" w:hAnsi="宋体" w:cs="宋体"/>
          <w:szCs w:val="21"/>
        </w:rPr>
      </w:pPr>
    </w:p>
    <w:p w14:paraId="17185EA0">
      <w:pPr>
        <w:spacing w:line="480" w:lineRule="auto"/>
        <w:rPr>
          <w:rFonts w:ascii="宋体" w:hAnsi="宋体" w:cs="宋体"/>
          <w:szCs w:val="21"/>
        </w:rPr>
      </w:pPr>
    </w:p>
    <w:p w14:paraId="7576602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0CBEBA7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659A68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7D601A">
      <w:pPr>
        <w:spacing w:line="360" w:lineRule="auto"/>
        <w:rPr>
          <w:rFonts w:ascii="宋体" w:hAnsi="宋体" w:cs="宋体"/>
          <w:szCs w:val="21"/>
        </w:rPr>
      </w:pPr>
    </w:p>
    <w:p w14:paraId="1252BE16">
      <w:pPr>
        <w:spacing w:line="48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格式二、报价明细表</w:t>
      </w:r>
    </w:p>
    <w:p w14:paraId="47EB051B">
      <w:pPr>
        <w:spacing w:line="360" w:lineRule="auto"/>
        <w:jc w:val="right"/>
      </w:pPr>
      <w:r>
        <w:rPr>
          <w:rFonts w:hint="eastAsia" w:ascii="宋体" w:hAnsi="宋体" w:cs="宋体"/>
          <w:spacing w:val="20"/>
          <w:szCs w:val="21"/>
        </w:rPr>
        <w:t>金额单位：人民币元</w:t>
      </w:r>
    </w:p>
    <w:tbl>
      <w:tblPr>
        <w:tblStyle w:val="3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66"/>
        <w:gridCol w:w="1469"/>
        <w:gridCol w:w="1467"/>
        <w:gridCol w:w="1480"/>
        <w:gridCol w:w="1581"/>
        <w:gridCol w:w="1379"/>
      </w:tblGrid>
      <w:tr w14:paraId="35D8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pct"/>
            <w:tcBorders>
              <w:top w:val="single" w:color="auto" w:sz="4" w:space="0"/>
              <w:left w:val="single" w:color="auto" w:sz="4" w:space="0"/>
              <w:bottom w:val="single" w:color="auto" w:sz="4" w:space="0"/>
              <w:right w:val="single" w:color="auto" w:sz="4" w:space="0"/>
            </w:tcBorders>
            <w:noWrap w:val="0"/>
            <w:vAlign w:val="center"/>
          </w:tcPr>
          <w:p w14:paraId="435C525E">
            <w:pPr>
              <w:keepNext w:val="0"/>
              <w:keepLines w:val="0"/>
              <w:suppressLineNumbers w:val="0"/>
              <w:spacing w:before="0" w:beforeAutospacing="0" w:after="0" w:afterAutospacing="0" w:line="360" w:lineRule="auto"/>
              <w:ind w:left="0" w:right="0"/>
              <w:jc w:val="center"/>
              <w:rPr>
                <w:rFonts w:hint="default" w:ascii="宋体" w:hAnsi="宋体" w:cs="宋体"/>
                <w:spacing w:val="4"/>
                <w:sz w:val="21"/>
                <w:szCs w:val="21"/>
                <w:lang w:val="en-US" w:eastAsia="zh-CN"/>
              </w:rPr>
            </w:pPr>
            <w:r>
              <w:rPr>
                <w:rFonts w:hint="eastAsia" w:ascii="宋体" w:hAnsi="宋体" w:cs="宋体"/>
                <w:spacing w:val="4"/>
                <w:sz w:val="21"/>
                <w:szCs w:val="21"/>
                <w:lang w:val="en-US" w:eastAsia="zh-CN"/>
              </w:rPr>
              <w:t>序号</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44E3087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cs="宋体"/>
                <w:i w:val="0"/>
                <w:iCs w:val="0"/>
                <w:color w:val="000000"/>
                <w:kern w:val="0"/>
                <w:sz w:val="21"/>
                <w:szCs w:val="21"/>
                <w:u w:val="none"/>
                <w:lang w:val="en-US" w:eastAsia="zh-CN" w:bidi="ar"/>
              </w:rPr>
              <w:t>设备名称</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3C069311">
            <w:pPr>
              <w:keepNext w:val="0"/>
              <w:keepLines w:val="0"/>
              <w:suppressLineNumbers w:val="0"/>
              <w:spacing w:before="0" w:beforeAutospacing="0" w:after="0" w:afterAutospacing="0" w:line="360" w:lineRule="auto"/>
              <w:ind w:left="0" w:right="0"/>
              <w:jc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品牌型号</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721C271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单位</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5F3F1BE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数量</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11A5647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4F6F69C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总价（元）</w:t>
            </w:r>
          </w:p>
        </w:tc>
      </w:tr>
      <w:tr w14:paraId="7A7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pct"/>
            <w:tcBorders>
              <w:top w:val="single" w:color="auto" w:sz="4" w:space="0"/>
              <w:left w:val="single" w:color="auto" w:sz="4" w:space="0"/>
              <w:bottom w:val="single" w:color="auto" w:sz="4" w:space="0"/>
              <w:right w:val="single" w:color="auto" w:sz="4" w:space="0"/>
            </w:tcBorders>
            <w:noWrap w:val="0"/>
            <w:vAlign w:val="center"/>
          </w:tcPr>
          <w:p w14:paraId="3AAD015E">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DF474C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5" w:type="pct"/>
            <w:tcBorders>
              <w:top w:val="single" w:color="auto" w:sz="4" w:space="0"/>
              <w:left w:val="single" w:color="auto" w:sz="4" w:space="0"/>
              <w:bottom w:val="single" w:color="auto" w:sz="4" w:space="0"/>
              <w:right w:val="single" w:color="auto" w:sz="4" w:space="0"/>
            </w:tcBorders>
            <w:noWrap w:val="0"/>
            <w:vAlign w:val="center"/>
          </w:tcPr>
          <w:p w14:paraId="677FA74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4" w:type="pct"/>
            <w:tcBorders>
              <w:top w:val="single" w:color="auto" w:sz="4" w:space="0"/>
              <w:left w:val="single" w:color="auto" w:sz="4" w:space="0"/>
              <w:bottom w:val="single" w:color="auto" w:sz="4" w:space="0"/>
              <w:right w:val="single" w:color="auto" w:sz="4" w:space="0"/>
            </w:tcBorders>
            <w:noWrap w:val="0"/>
            <w:vAlign w:val="center"/>
          </w:tcPr>
          <w:p w14:paraId="5E179B7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1" w:type="pct"/>
            <w:tcBorders>
              <w:top w:val="single" w:color="auto" w:sz="4" w:space="0"/>
              <w:left w:val="single" w:color="auto" w:sz="4" w:space="0"/>
              <w:bottom w:val="single" w:color="auto" w:sz="4" w:space="0"/>
              <w:right w:val="single" w:color="auto" w:sz="4" w:space="0"/>
            </w:tcBorders>
            <w:noWrap w:val="0"/>
            <w:vAlign w:val="center"/>
          </w:tcPr>
          <w:p w14:paraId="7BBE7E3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13" w:type="pct"/>
            <w:tcBorders>
              <w:top w:val="single" w:color="auto" w:sz="4" w:space="0"/>
              <w:left w:val="single" w:color="auto" w:sz="4" w:space="0"/>
              <w:bottom w:val="single" w:color="auto" w:sz="4" w:space="0"/>
              <w:right w:val="single" w:color="auto" w:sz="4" w:space="0"/>
            </w:tcBorders>
            <w:noWrap w:val="0"/>
            <w:vAlign w:val="center"/>
          </w:tcPr>
          <w:p w14:paraId="748E978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8" w:type="pct"/>
            <w:tcBorders>
              <w:top w:val="single" w:color="auto" w:sz="4" w:space="0"/>
              <w:left w:val="single" w:color="auto" w:sz="4" w:space="0"/>
              <w:bottom w:val="single" w:color="auto" w:sz="4" w:space="0"/>
              <w:right w:val="single" w:color="auto" w:sz="4" w:space="0"/>
            </w:tcBorders>
            <w:noWrap w:val="0"/>
            <w:vAlign w:val="top"/>
          </w:tcPr>
          <w:p w14:paraId="38A9E10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231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pct"/>
            <w:tcBorders>
              <w:top w:val="single" w:color="auto" w:sz="4" w:space="0"/>
              <w:left w:val="single" w:color="auto" w:sz="4" w:space="0"/>
              <w:bottom w:val="single" w:color="auto" w:sz="4" w:space="0"/>
              <w:right w:val="single" w:color="auto" w:sz="4" w:space="0"/>
            </w:tcBorders>
            <w:noWrap w:val="0"/>
            <w:vAlign w:val="center"/>
          </w:tcPr>
          <w:p w14:paraId="6F328DB6">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2A5B758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5" w:type="pct"/>
            <w:tcBorders>
              <w:top w:val="single" w:color="auto" w:sz="4" w:space="0"/>
              <w:left w:val="single" w:color="auto" w:sz="4" w:space="0"/>
              <w:bottom w:val="single" w:color="auto" w:sz="4" w:space="0"/>
              <w:right w:val="single" w:color="auto" w:sz="4" w:space="0"/>
            </w:tcBorders>
            <w:noWrap w:val="0"/>
            <w:vAlign w:val="center"/>
          </w:tcPr>
          <w:p w14:paraId="396A0B1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4" w:type="pct"/>
            <w:tcBorders>
              <w:top w:val="single" w:color="auto" w:sz="4" w:space="0"/>
              <w:left w:val="single" w:color="auto" w:sz="4" w:space="0"/>
              <w:bottom w:val="single" w:color="auto" w:sz="4" w:space="0"/>
              <w:right w:val="single" w:color="auto" w:sz="4" w:space="0"/>
            </w:tcBorders>
            <w:noWrap w:val="0"/>
            <w:vAlign w:val="center"/>
          </w:tcPr>
          <w:p w14:paraId="1371225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1" w:type="pct"/>
            <w:tcBorders>
              <w:top w:val="single" w:color="auto" w:sz="4" w:space="0"/>
              <w:left w:val="single" w:color="auto" w:sz="4" w:space="0"/>
              <w:bottom w:val="single" w:color="auto" w:sz="4" w:space="0"/>
              <w:right w:val="single" w:color="auto" w:sz="4" w:space="0"/>
            </w:tcBorders>
            <w:noWrap w:val="0"/>
            <w:vAlign w:val="center"/>
          </w:tcPr>
          <w:p w14:paraId="67DDD1A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13" w:type="pct"/>
            <w:tcBorders>
              <w:top w:val="single" w:color="auto" w:sz="4" w:space="0"/>
              <w:left w:val="single" w:color="auto" w:sz="4" w:space="0"/>
              <w:bottom w:val="single" w:color="auto" w:sz="4" w:space="0"/>
              <w:right w:val="single" w:color="auto" w:sz="4" w:space="0"/>
            </w:tcBorders>
            <w:noWrap w:val="0"/>
            <w:vAlign w:val="center"/>
          </w:tcPr>
          <w:p w14:paraId="731B841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8" w:type="pct"/>
            <w:tcBorders>
              <w:top w:val="single" w:color="auto" w:sz="4" w:space="0"/>
              <w:left w:val="single" w:color="auto" w:sz="4" w:space="0"/>
              <w:bottom w:val="single" w:color="auto" w:sz="4" w:space="0"/>
              <w:right w:val="single" w:color="auto" w:sz="4" w:space="0"/>
            </w:tcBorders>
            <w:noWrap w:val="0"/>
            <w:vAlign w:val="top"/>
          </w:tcPr>
          <w:p w14:paraId="309D13F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7F1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pct"/>
            <w:tcBorders>
              <w:top w:val="single" w:color="auto" w:sz="4" w:space="0"/>
              <w:left w:val="single" w:color="auto" w:sz="4" w:space="0"/>
              <w:bottom w:val="single" w:color="auto" w:sz="4" w:space="0"/>
              <w:right w:val="single" w:color="auto" w:sz="4" w:space="0"/>
            </w:tcBorders>
            <w:noWrap w:val="0"/>
            <w:vAlign w:val="center"/>
          </w:tcPr>
          <w:p w14:paraId="14AE5E12">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53ACB80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5" w:type="pct"/>
            <w:tcBorders>
              <w:top w:val="single" w:color="auto" w:sz="4" w:space="0"/>
              <w:left w:val="single" w:color="auto" w:sz="4" w:space="0"/>
              <w:bottom w:val="single" w:color="auto" w:sz="4" w:space="0"/>
              <w:right w:val="single" w:color="auto" w:sz="4" w:space="0"/>
            </w:tcBorders>
            <w:noWrap w:val="0"/>
            <w:vAlign w:val="center"/>
          </w:tcPr>
          <w:p w14:paraId="6265CBC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4" w:type="pct"/>
            <w:tcBorders>
              <w:top w:val="single" w:color="auto" w:sz="4" w:space="0"/>
              <w:left w:val="single" w:color="auto" w:sz="4" w:space="0"/>
              <w:bottom w:val="single" w:color="auto" w:sz="4" w:space="0"/>
              <w:right w:val="single" w:color="auto" w:sz="4" w:space="0"/>
            </w:tcBorders>
            <w:noWrap w:val="0"/>
            <w:vAlign w:val="center"/>
          </w:tcPr>
          <w:p w14:paraId="38B64A3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1" w:type="pct"/>
            <w:tcBorders>
              <w:top w:val="single" w:color="auto" w:sz="4" w:space="0"/>
              <w:left w:val="single" w:color="auto" w:sz="4" w:space="0"/>
              <w:bottom w:val="single" w:color="auto" w:sz="4" w:space="0"/>
              <w:right w:val="single" w:color="auto" w:sz="4" w:space="0"/>
            </w:tcBorders>
            <w:noWrap w:val="0"/>
            <w:vAlign w:val="center"/>
          </w:tcPr>
          <w:p w14:paraId="39209E3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13" w:type="pct"/>
            <w:tcBorders>
              <w:top w:val="single" w:color="auto" w:sz="4" w:space="0"/>
              <w:left w:val="single" w:color="auto" w:sz="4" w:space="0"/>
              <w:bottom w:val="single" w:color="auto" w:sz="4" w:space="0"/>
              <w:right w:val="single" w:color="auto" w:sz="4" w:space="0"/>
            </w:tcBorders>
            <w:noWrap w:val="0"/>
            <w:vAlign w:val="center"/>
          </w:tcPr>
          <w:p w14:paraId="531BFD9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8" w:type="pct"/>
            <w:tcBorders>
              <w:top w:val="single" w:color="auto" w:sz="4" w:space="0"/>
              <w:left w:val="single" w:color="auto" w:sz="4" w:space="0"/>
              <w:bottom w:val="single" w:color="auto" w:sz="4" w:space="0"/>
              <w:right w:val="single" w:color="auto" w:sz="4" w:space="0"/>
            </w:tcBorders>
            <w:noWrap w:val="0"/>
            <w:vAlign w:val="top"/>
          </w:tcPr>
          <w:p w14:paraId="6F2FF69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1B2F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pct"/>
            <w:tcBorders>
              <w:top w:val="single" w:color="auto" w:sz="4" w:space="0"/>
              <w:left w:val="single" w:color="auto" w:sz="4" w:space="0"/>
              <w:bottom w:val="single" w:color="auto" w:sz="4" w:space="0"/>
              <w:right w:val="single" w:color="auto" w:sz="4" w:space="0"/>
            </w:tcBorders>
            <w:noWrap w:val="0"/>
            <w:vAlign w:val="center"/>
          </w:tcPr>
          <w:p w14:paraId="69B2DEDF">
            <w:pPr>
              <w:keepNext w:val="0"/>
              <w:keepLines w:val="0"/>
              <w:suppressLineNumbers w:val="0"/>
              <w:spacing w:before="0" w:beforeAutospacing="0" w:after="0" w:afterAutospacing="0" w:line="360" w:lineRule="auto"/>
              <w:ind w:left="0" w:right="0"/>
              <w:jc w:val="cente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423A53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5" w:type="pct"/>
            <w:tcBorders>
              <w:top w:val="single" w:color="auto" w:sz="4" w:space="0"/>
              <w:left w:val="single" w:color="auto" w:sz="4" w:space="0"/>
              <w:bottom w:val="single" w:color="auto" w:sz="4" w:space="0"/>
              <w:right w:val="single" w:color="auto" w:sz="4" w:space="0"/>
            </w:tcBorders>
            <w:noWrap w:val="0"/>
            <w:vAlign w:val="center"/>
          </w:tcPr>
          <w:p w14:paraId="0F7ACCD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54" w:type="pct"/>
            <w:tcBorders>
              <w:top w:val="single" w:color="auto" w:sz="4" w:space="0"/>
              <w:left w:val="single" w:color="auto" w:sz="4" w:space="0"/>
              <w:bottom w:val="single" w:color="auto" w:sz="4" w:space="0"/>
              <w:right w:val="single" w:color="auto" w:sz="4" w:space="0"/>
            </w:tcBorders>
            <w:noWrap w:val="0"/>
            <w:vAlign w:val="center"/>
          </w:tcPr>
          <w:p w14:paraId="10833FA5">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1" w:type="pct"/>
            <w:tcBorders>
              <w:top w:val="single" w:color="auto" w:sz="4" w:space="0"/>
              <w:left w:val="single" w:color="auto" w:sz="4" w:space="0"/>
              <w:bottom w:val="single" w:color="auto" w:sz="4" w:space="0"/>
              <w:right w:val="single" w:color="auto" w:sz="4" w:space="0"/>
            </w:tcBorders>
            <w:noWrap w:val="0"/>
            <w:vAlign w:val="center"/>
          </w:tcPr>
          <w:p w14:paraId="3E8A351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13" w:type="pct"/>
            <w:tcBorders>
              <w:top w:val="single" w:color="auto" w:sz="4" w:space="0"/>
              <w:left w:val="single" w:color="auto" w:sz="4" w:space="0"/>
              <w:bottom w:val="single" w:color="auto" w:sz="4" w:space="0"/>
              <w:right w:val="single" w:color="auto" w:sz="4" w:space="0"/>
            </w:tcBorders>
            <w:noWrap w:val="0"/>
            <w:vAlign w:val="center"/>
          </w:tcPr>
          <w:p w14:paraId="6F7BEB5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8" w:type="pct"/>
            <w:tcBorders>
              <w:top w:val="single" w:color="auto" w:sz="4" w:space="0"/>
              <w:left w:val="single" w:color="auto" w:sz="4" w:space="0"/>
              <w:bottom w:val="single" w:color="auto" w:sz="4" w:space="0"/>
              <w:right w:val="single" w:color="auto" w:sz="4" w:space="0"/>
            </w:tcBorders>
            <w:noWrap w:val="0"/>
            <w:vAlign w:val="top"/>
          </w:tcPr>
          <w:p w14:paraId="6F061CE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272D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7" w:type="pct"/>
            <w:gridSpan w:val="2"/>
            <w:vMerge w:val="restart"/>
            <w:tcBorders>
              <w:top w:val="single" w:color="auto" w:sz="4" w:space="0"/>
              <w:left w:val="single" w:color="auto" w:sz="4" w:space="0"/>
              <w:right w:val="single" w:color="auto" w:sz="4" w:space="0"/>
            </w:tcBorders>
            <w:noWrap w:val="0"/>
            <w:vAlign w:val="center"/>
          </w:tcPr>
          <w:p w14:paraId="2D0D65C9">
            <w:pPr>
              <w:keepNext w:val="0"/>
              <w:keepLines w:val="0"/>
              <w:suppressLineNumbers w:val="0"/>
              <w:spacing w:before="0" w:beforeAutospacing="0" w:after="0" w:afterAutospacing="0" w:line="360" w:lineRule="auto"/>
              <w:ind w:left="0" w:right="0"/>
              <w:jc w:val="center"/>
              <w:rPr>
                <w:rFonts w:hint="eastAsia" w:ascii="宋体" w:hAnsi="宋体" w:cs="宋体"/>
                <w:b/>
                <w:sz w:val="21"/>
                <w:szCs w:val="21"/>
                <w:lang w:val="en-US" w:eastAsia="zh-CN"/>
              </w:rPr>
            </w:pPr>
            <w:r>
              <w:rPr>
                <w:rFonts w:hint="eastAsia" w:ascii="宋体" w:hAnsi="宋体" w:cs="宋体"/>
                <w:b/>
                <w:sz w:val="21"/>
                <w:szCs w:val="21"/>
                <w:lang w:val="en-US" w:eastAsia="zh-CN"/>
              </w:rPr>
              <w:t>合计</w:t>
            </w:r>
          </w:p>
        </w:tc>
        <w:tc>
          <w:tcPr>
            <w:tcW w:w="3792" w:type="pct"/>
            <w:gridSpan w:val="5"/>
            <w:tcBorders>
              <w:top w:val="single" w:color="auto" w:sz="4" w:space="0"/>
              <w:left w:val="single" w:color="auto" w:sz="4" w:space="0"/>
              <w:bottom w:val="single" w:color="auto" w:sz="4" w:space="0"/>
              <w:right w:val="single" w:color="auto" w:sz="4" w:space="0"/>
            </w:tcBorders>
            <w:noWrap w:val="0"/>
            <w:vAlign w:val="center"/>
          </w:tcPr>
          <w:p w14:paraId="780AB653">
            <w:pPr>
              <w:keepNext w:val="0"/>
              <w:keepLines w:val="0"/>
              <w:suppressLineNumbers w:val="0"/>
              <w:spacing w:before="0" w:beforeAutospacing="0" w:after="0" w:afterAutospacing="0" w:line="360" w:lineRule="auto"/>
              <w:ind w:left="0" w:right="0"/>
              <w:jc w:val="left"/>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大写</w:t>
            </w:r>
          </w:p>
        </w:tc>
      </w:tr>
      <w:tr w14:paraId="0892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7" w:type="pct"/>
            <w:gridSpan w:val="2"/>
            <w:vMerge w:val="continue"/>
            <w:tcBorders>
              <w:left w:val="single" w:color="auto" w:sz="4" w:space="0"/>
              <w:bottom w:val="single" w:color="auto" w:sz="4" w:space="0"/>
              <w:right w:val="single" w:color="auto" w:sz="4" w:space="0"/>
            </w:tcBorders>
            <w:noWrap w:val="0"/>
            <w:vAlign w:val="center"/>
          </w:tcPr>
          <w:p w14:paraId="5353CFC3">
            <w:pPr>
              <w:keepNext w:val="0"/>
              <w:keepLines w:val="0"/>
              <w:suppressLineNumbers w:val="0"/>
              <w:spacing w:before="0" w:beforeAutospacing="0" w:after="0" w:afterAutospacing="0" w:line="360" w:lineRule="auto"/>
              <w:ind w:left="0" w:right="0"/>
              <w:jc w:val="center"/>
              <w:rPr>
                <w:rFonts w:hint="eastAsia" w:ascii="宋体" w:hAnsi="宋体" w:cs="宋体"/>
                <w:b/>
                <w:sz w:val="21"/>
                <w:szCs w:val="21"/>
                <w:lang w:val="en-US" w:eastAsia="zh-CN"/>
              </w:rPr>
            </w:pPr>
          </w:p>
        </w:tc>
        <w:tc>
          <w:tcPr>
            <w:tcW w:w="3792" w:type="pct"/>
            <w:gridSpan w:val="5"/>
            <w:tcBorders>
              <w:top w:val="single" w:color="auto" w:sz="4" w:space="0"/>
              <w:left w:val="single" w:color="auto" w:sz="4" w:space="0"/>
              <w:bottom w:val="single" w:color="auto" w:sz="4" w:space="0"/>
              <w:right w:val="single" w:color="auto" w:sz="4" w:space="0"/>
            </w:tcBorders>
            <w:noWrap w:val="0"/>
            <w:vAlign w:val="center"/>
          </w:tcPr>
          <w:p w14:paraId="4DA6C8F1">
            <w:pPr>
              <w:keepNext w:val="0"/>
              <w:keepLines w:val="0"/>
              <w:suppressLineNumbers w:val="0"/>
              <w:spacing w:before="0" w:beforeAutospacing="0" w:after="0" w:afterAutospacing="0" w:line="360" w:lineRule="auto"/>
              <w:ind w:left="0" w:right="0"/>
              <w:jc w:val="left"/>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小写</w:t>
            </w:r>
          </w:p>
        </w:tc>
      </w:tr>
    </w:tbl>
    <w:p w14:paraId="40901F6E">
      <w:pPr>
        <w:spacing w:line="480" w:lineRule="auto"/>
        <w:rPr>
          <w:rFonts w:ascii="宋体" w:hAnsi="宋体" w:cs="宋体"/>
          <w:szCs w:val="21"/>
        </w:rPr>
      </w:pPr>
    </w:p>
    <w:p w14:paraId="297AC811">
      <w:pPr>
        <w:spacing w:line="480" w:lineRule="auto"/>
        <w:rPr>
          <w:rFonts w:ascii="宋体" w:hAnsi="宋体" w:cs="宋体"/>
          <w:szCs w:val="21"/>
        </w:rPr>
      </w:pPr>
    </w:p>
    <w:p w14:paraId="0D01A3C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07A91D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4AF0D6B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18720C">
      <w:pPr>
        <w:spacing w:line="480" w:lineRule="auto"/>
        <w:rPr>
          <w:rFonts w:ascii="宋体" w:hAnsi="宋体" w:cs="宋体"/>
          <w:b/>
          <w:szCs w:val="21"/>
        </w:rPr>
      </w:pPr>
    </w:p>
    <w:p w14:paraId="536AB0F4">
      <w:pPr>
        <w:rPr>
          <w:rFonts w:ascii="宋体" w:hAnsi="宋体" w:cs="宋体"/>
          <w:b/>
          <w:szCs w:val="21"/>
        </w:rPr>
      </w:pPr>
      <w:r>
        <w:rPr>
          <w:rFonts w:hint="eastAsia" w:ascii="宋体" w:hAnsi="宋体" w:cs="宋体"/>
          <w:b/>
          <w:szCs w:val="21"/>
        </w:rPr>
        <w:br w:type="page"/>
      </w:r>
    </w:p>
    <w:p w14:paraId="7BEC5E62">
      <w:pPr>
        <w:spacing w:line="480" w:lineRule="auto"/>
        <w:outlineLvl w:val="2"/>
        <w:rPr>
          <w:rFonts w:ascii="宋体" w:hAnsi="宋体" w:cs="宋体"/>
          <w:b/>
          <w:szCs w:val="21"/>
        </w:rPr>
      </w:pPr>
      <w:r>
        <w:rPr>
          <w:rFonts w:hint="eastAsia" w:ascii="宋体" w:hAnsi="宋体" w:cs="宋体"/>
          <w:b/>
          <w:szCs w:val="21"/>
        </w:rPr>
        <w:t>格式三、中小企业声明函</w:t>
      </w:r>
    </w:p>
    <w:p w14:paraId="229E9661">
      <w:pPr>
        <w:widowControl/>
        <w:jc w:val="center"/>
        <w:rPr>
          <w:rFonts w:ascii="宋体" w:hAnsi="宋体" w:cs="宋体"/>
          <w:b/>
          <w:color w:val="000000"/>
          <w:kern w:val="0"/>
          <w:szCs w:val="21"/>
        </w:rPr>
      </w:pPr>
    </w:p>
    <w:p w14:paraId="3ADBAF50">
      <w:pPr>
        <w:widowControl/>
        <w:jc w:val="center"/>
        <w:rPr>
          <w:szCs w:val="21"/>
        </w:rPr>
      </w:pPr>
      <w:r>
        <w:rPr>
          <w:rFonts w:hint="eastAsia" w:ascii="宋体" w:hAnsi="宋体" w:cs="宋体"/>
          <w:b/>
          <w:color w:val="000000"/>
          <w:kern w:val="0"/>
          <w:szCs w:val="21"/>
          <w:lang w:bidi="ar"/>
        </w:rPr>
        <w:t>中小企业声明函（货物）</w:t>
      </w:r>
    </w:p>
    <w:p w14:paraId="3D46B656">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63FAF5A6">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042310BD">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5525026D">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w:t>
      </w:r>
    </w:p>
    <w:p w14:paraId="43FE8828">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6942CAEF">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154DEACD">
      <w:pPr>
        <w:widowControl/>
        <w:spacing w:line="360" w:lineRule="auto"/>
        <w:ind w:firstLine="2520" w:firstLineChars="1200"/>
        <w:jc w:val="right"/>
        <w:rPr>
          <w:rFonts w:ascii="宋体" w:hAnsi="宋体" w:cs="宋体"/>
          <w:szCs w:val="21"/>
        </w:rPr>
      </w:pPr>
      <w:r>
        <w:rPr>
          <w:rFonts w:hint="eastAsia" w:ascii="宋体" w:hAnsi="宋体" w:cs="宋体"/>
          <w:color w:val="000000"/>
          <w:kern w:val="0"/>
          <w:szCs w:val="21"/>
          <w:lang w:bidi="ar"/>
        </w:rPr>
        <w:t xml:space="preserve">企业名称（盖章）： </w:t>
      </w:r>
    </w:p>
    <w:p w14:paraId="26D0C974">
      <w:pPr>
        <w:widowControl/>
        <w:spacing w:line="360" w:lineRule="auto"/>
        <w:ind w:firstLine="2520" w:firstLineChars="1200"/>
        <w:jc w:val="right"/>
        <w:rPr>
          <w:rFonts w:ascii="宋体" w:hAnsi="宋体" w:cs="宋体"/>
          <w:szCs w:val="21"/>
        </w:rPr>
      </w:pPr>
      <w:r>
        <w:rPr>
          <w:rFonts w:hint="eastAsia" w:ascii="宋体" w:hAnsi="宋体" w:cs="宋体"/>
          <w:color w:val="000000"/>
          <w:kern w:val="0"/>
          <w:szCs w:val="21"/>
          <w:lang w:bidi="ar"/>
        </w:rPr>
        <w:t xml:space="preserve">日 期： </w:t>
      </w:r>
    </w:p>
    <w:p w14:paraId="4673CAEA">
      <w:pPr>
        <w:snapToGrid w:val="0"/>
        <w:spacing w:line="360" w:lineRule="auto"/>
        <w:ind w:firstLine="502" w:firstLineChars="200"/>
        <w:outlineLvl w:val="9"/>
        <w:rPr>
          <w:rFonts w:hint="eastAsia" w:ascii="宋体" w:hAnsi="宋体" w:cs="宋体"/>
          <w:b/>
          <w:spacing w:val="20"/>
          <w:szCs w:val="21"/>
        </w:rPr>
      </w:pPr>
      <w:r>
        <w:rPr>
          <w:rFonts w:hint="eastAsia" w:ascii="宋体" w:hAnsi="宋体" w:cs="宋体"/>
          <w:b/>
          <w:spacing w:val="20"/>
          <w:szCs w:val="21"/>
        </w:rPr>
        <w:t>注：</w:t>
      </w:r>
    </w:p>
    <w:p w14:paraId="72A3CAC3">
      <w:pPr>
        <w:snapToGrid w:val="0"/>
        <w:spacing w:line="360" w:lineRule="auto"/>
        <w:ind w:firstLine="422" w:firstLineChars="200"/>
        <w:rPr>
          <w:rFonts w:hint="eastAsia" w:ascii="宋体" w:hAnsi="宋体" w:cs="宋体"/>
          <w:b/>
          <w:szCs w:val="21"/>
        </w:rPr>
      </w:pPr>
      <w:r>
        <w:rPr>
          <w:rFonts w:hint="eastAsia" w:ascii="宋体" w:hAnsi="宋体" w:cs="宋体"/>
          <w:b/>
          <w:szCs w:val="21"/>
        </w:rPr>
        <w:t>1.从业人员、营业收入、资产总额填报上一年度数据，无上一年度数据的新成立企业可不填报。</w:t>
      </w:r>
    </w:p>
    <w:p w14:paraId="74C3007A">
      <w:pPr>
        <w:snapToGrid w:val="0"/>
        <w:spacing w:line="360" w:lineRule="auto"/>
        <w:ind w:firstLine="422" w:firstLineChars="200"/>
        <w:rPr>
          <w:rFonts w:hint="eastAsia" w:ascii="宋体" w:hAnsi="宋体" w:cs="宋体"/>
          <w:b/>
          <w:szCs w:val="21"/>
        </w:rPr>
      </w:pPr>
      <w:r>
        <w:rPr>
          <w:rFonts w:hint="eastAsia" w:ascii="宋体" w:hAnsi="宋体" w:cs="宋体"/>
          <w:b/>
          <w:szCs w:val="21"/>
        </w:rPr>
        <w:t>2.符合中小企业划分标准的个体工商户，在政府采购活动中视同中小企业。</w:t>
      </w:r>
    </w:p>
    <w:p w14:paraId="168882D8">
      <w:pPr>
        <w:snapToGrid w:val="0"/>
        <w:spacing w:line="360" w:lineRule="auto"/>
        <w:ind w:firstLine="422" w:firstLineChars="200"/>
        <w:rPr>
          <w:rFonts w:hint="eastAsia" w:ascii="宋体" w:hAnsi="宋体" w:cs="宋体"/>
          <w:b/>
          <w:szCs w:val="21"/>
        </w:rPr>
      </w:pPr>
      <w:r>
        <w:rPr>
          <w:rFonts w:hint="eastAsia" w:ascii="宋体" w:hAnsi="宋体" w:cs="宋体"/>
          <w:b/>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366FE78A">
      <w:pPr>
        <w:snapToGrid w:val="0"/>
        <w:spacing w:line="360" w:lineRule="auto"/>
        <w:ind w:firstLine="422" w:firstLineChars="200"/>
        <w:rPr>
          <w:rFonts w:hint="eastAsia" w:ascii="宋体" w:hAnsi="宋体" w:cs="宋体"/>
          <w:b/>
          <w:szCs w:val="21"/>
        </w:rPr>
      </w:pPr>
      <w:r>
        <w:rPr>
          <w:rFonts w:hint="eastAsia" w:ascii="宋体" w:hAnsi="宋体" w:cs="宋体"/>
          <w:b/>
          <w:szCs w:val="21"/>
        </w:rPr>
        <w:t>4.中标、成交供应商享受《政府采购促进中小企业发展管理办法》（财库[2020]46号）规定的中小企业扶持政策的，《中小企业声明函》随中标、成交结果公开。</w:t>
      </w:r>
    </w:p>
    <w:p w14:paraId="0075317F">
      <w:pPr>
        <w:snapToGrid w:val="0"/>
        <w:spacing w:line="360" w:lineRule="auto"/>
        <w:ind w:firstLine="422" w:firstLineChars="200"/>
        <w:rPr>
          <w:rFonts w:hint="eastAsia" w:ascii="宋体" w:hAnsi="宋体" w:cs="宋体"/>
          <w:b/>
          <w:szCs w:val="21"/>
        </w:rPr>
      </w:pPr>
      <w:r>
        <w:rPr>
          <w:rFonts w:hint="eastAsia" w:ascii="宋体" w:hAnsi="宋体" w:cs="宋体"/>
          <w:b/>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A0728CB">
      <w:pPr>
        <w:snapToGrid w:val="0"/>
        <w:spacing w:line="360" w:lineRule="auto"/>
        <w:ind w:firstLine="422" w:firstLineChars="200"/>
        <w:rPr>
          <w:rFonts w:hint="eastAsia" w:ascii="宋体" w:hAnsi="宋体" w:cs="宋体"/>
          <w:b/>
          <w:szCs w:val="21"/>
        </w:rPr>
      </w:pPr>
      <w:r>
        <w:rPr>
          <w:rFonts w:hint="eastAsia" w:ascii="宋体" w:hAnsi="宋体" w:cs="宋体"/>
          <w:b/>
          <w:szCs w:val="21"/>
        </w:rPr>
        <w:t>6.本项目采购标的对应的中小企业划分标准所属行业：工业。</w:t>
      </w:r>
    </w:p>
    <w:p w14:paraId="2136FAB6">
      <w:pPr>
        <w:snapToGrid w:val="0"/>
        <w:spacing w:line="360" w:lineRule="auto"/>
        <w:ind w:firstLine="502" w:firstLineChars="200"/>
        <w:outlineLvl w:val="9"/>
        <w:rPr>
          <w:rFonts w:hint="eastAsia" w:ascii="宋体" w:hAnsi="宋体" w:cs="宋体"/>
          <w:b/>
          <w:spacing w:val="20"/>
          <w:szCs w:val="21"/>
        </w:rPr>
      </w:pPr>
    </w:p>
    <w:p w14:paraId="5347DA29">
      <w:pPr>
        <w:snapToGrid w:val="0"/>
        <w:spacing w:line="36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77" w:name="OLE_LINK14"/>
      <w:bookmarkStart w:id="78" w:name="OLE_LINK13"/>
      <w:r>
        <w:rPr>
          <w:rFonts w:hint="eastAsia" w:ascii="宋体" w:hAnsi="宋体" w:cs="宋体"/>
          <w:b/>
          <w:bCs/>
          <w:szCs w:val="21"/>
        </w:rPr>
        <w:t>残疾人福利性单位声明函</w:t>
      </w:r>
    </w:p>
    <w:bookmarkEnd w:id="77"/>
    <w:bookmarkEnd w:id="78"/>
    <w:p w14:paraId="726CCF57">
      <w:pPr>
        <w:spacing w:beforeLines="100" w:line="440" w:lineRule="atLeast"/>
        <w:ind w:firstLine="444" w:firstLineChars="200"/>
        <w:rPr>
          <w:rFonts w:ascii="宋体" w:hAnsi="宋体" w:cs="宋体"/>
          <w:spacing w:val="6"/>
          <w:szCs w:val="21"/>
        </w:rPr>
      </w:pPr>
    </w:p>
    <w:p w14:paraId="2EC48F4B">
      <w:pPr>
        <w:widowControl/>
        <w:spacing w:line="588" w:lineRule="atLeast"/>
        <w:jc w:val="center"/>
        <w:rPr>
          <w:rFonts w:hint="eastAsia" w:ascii="宋体" w:hAnsi="宋体" w:cs="宋体"/>
          <w:b/>
          <w:kern w:val="0"/>
          <w:szCs w:val="21"/>
        </w:rPr>
      </w:pPr>
      <w:r>
        <w:rPr>
          <w:rFonts w:hint="eastAsia" w:ascii="宋体" w:hAnsi="宋体" w:cs="宋体"/>
          <w:b/>
          <w:kern w:val="0"/>
          <w:szCs w:val="21"/>
        </w:rPr>
        <w:t>残疾人福利性单位声明函</w:t>
      </w:r>
      <w:r>
        <w:rPr>
          <w:rFonts w:hint="eastAsia" w:ascii="宋体" w:hAnsi="宋体" w:cs="宋体"/>
          <w:b/>
          <w:spacing w:val="6"/>
          <w:kern w:val="0"/>
          <w:szCs w:val="21"/>
        </w:rPr>
        <w:t>（货物）</w:t>
      </w:r>
    </w:p>
    <w:p w14:paraId="00CF6D77">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48A8FAA">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AEAB3D6">
      <w:pPr>
        <w:widowControl/>
        <w:spacing w:line="500" w:lineRule="exact"/>
        <w:rPr>
          <w:rFonts w:hint="eastAsia" w:ascii="宋体" w:hAnsi="宋体" w:cs="宋体"/>
          <w:kern w:val="0"/>
          <w:szCs w:val="21"/>
        </w:rPr>
      </w:pPr>
    </w:p>
    <w:p w14:paraId="2255E986">
      <w:pPr>
        <w:widowControl/>
        <w:spacing w:line="500" w:lineRule="exact"/>
        <w:ind w:right="1560" w:firstLine="600"/>
        <w:jc w:val="center"/>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单位名称（盖章）：</w:t>
      </w:r>
    </w:p>
    <w:p w14:paraId="42E4CEE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6FAFF8A">
      <w:pPr>
        <w:widowControl/>
        <w:spacing w:line="500" w:lineRule="exact"/>
        <w:rPr>
          <w:rFonts w:ascii="宋体" w:hAnsi="宋体" w:cs="宋体"/>
          <w:spacing w:val="6"/>
          <w:kern w:val="0"/>
          <w:szCs w:val="21"/>
        </w:rPr>
      </w:pPr>
    </w:p>
    <w:p w14:paraId="6FB6D645">
      <w:pPr>
        <w:spacing w:beforeLines="100" w:line="440" w:lineRule="atLeast"/>
        <w:ind w:firstLine="444" w:firstLineChars="200"/>
        <w:rPr>
          <w:rFonts w:ascii="宋体" w:hAnsi="宋体" w:cs="宋体"/>
          <w:spacing w:val="6"/>
          <w:szCs w:val="21"/>
        </w:rPr>
      </w:pPr>
    </w:p>
    <w:p w14:paraId="67418C06">
      <w:pPr>
        <w:spacing w:line="360" w:lineRule="auto"/>
        <w:rPr>
          <w:rFonts w:ascii="宋体" w:hAnsi="宋体" w:cs="宋体"/>
          <w:b/>
          <w:spacing w:val="20"/>
          <w:szCs w:val="21"/>
        </w:rPr>
      </w:pPr>
      <w:r>
        <w:rPr>
          <w:rFonts w:hint="eastAsia" w:ascii="宋体" w:hAnsi="宋体" w:cs="宋体"/>
          <w:b/>
          <w:spacing w:val="20"/>
          <w:szCs w:val="21"/>
        </w:rPr>
        <w:t>注：</w:t>
      </w:r>
    </w:p>
    <w:p w14:paraId="52B91F13">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3C31ED9">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59E602D6">
      <w:pPr>
        <w:spacing w:line="360" w:lineRule="auto"/>
        <w:outlineLvl w:val="2"/>
        <w:rPr>
          <w:rFonts w:ascii="宋体" w:hAnsi="宋体" w:cs="宋体"/>
          <w:szCs w:val="21"/>
        </w:rPr>
      </w:pPr>
      <w:r>
        <w:rPr>
          <w:rFonts w:hint="eastAsia" w:ascii="宋体" w:hAnsi="宋体" w:cs="宋体"/>
          <w:b/>
          <w:spacing w:val="20"/>
          <w:szCs w:val="21"/>
        </w:rPr>
        <w:br w:type="page"/>
      </w:r>
      <w:r>
        <w:rPr>
          <w:rFonts w:hint="eastAsia" w:ascii="宋体" w:hAnsi="宋体" w:cs="宋体"/>
          <w:b/>
          <w:spacing w:val="20"/>
          <w:szCs w:val="21"/>
          <w:highlight w:val="none"/>
        </w:rPr>
        <w:t>格式五、投标函</w:t>
      </w:r>
    </w:p>
    <w:p w14:paraId="60592B22">
      <w:pPr>
        <w:spacing w:line="360" w:lineRule="auto"/>
        <w:jc w:val="left"/>
        <w:rPr>
          <w:rFonts w:hint="eastAsia" w:ascii="宋体" w:hAnsi="宋体" w:eastAsia="宋体" w:cs="宋体"/>
          <w:szCs w:val="21"/>
          <w:lang w:eastAsia="zh-CN"/>
        </w:rPr>
      </w:pPr>
      <w:r>
        <w:rPr>
          <w:rFonts w:hint="eastAsia" w:ascii="宋体" w:hAnsi="宋体" w:cs="宋体"/>
          <w:spacing w:val="-4"/>
          <w:szCs w:val="21"/>
        </w:rPr>
        <w:t>致：岱山县人民法院</w:t>
      </w:r>
    </w:p>
    <w:p w14:paraId="39FEA0DE">
      <w:pPr>
        <w:spacing w:line="360" w:lineRule="auto"/>
        <w:ind w:firstLine="420" w:firstLineChars="200"/>
        <w:jc w:val="left"/>
        <w:rPr>
          <w:rFonts w:ascii="宋体" w:hAnsi="宋体" w:cs="宋体"/>
          <w:spacing w:val="-4"/>
          <w:szCs w:val="21"/>
        </w:rPr>
      </w:pPr>
      <w:r>
        <w:rPr>
          <w:rFonts w:hint="eastAsia" w:ascii="宋体" w:hAnsi="宋体" w:cs="宋体"/>
          <w:szCs w:val="21"/>
        </w:rPr>
        <w:t>中金招标有限责任公司</w:t>
      </w:r>
    </w:p>
    <w:p w14:paraId="79B83FD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14:paraId="2222761B">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14:paraId="2EFBBABA">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highlight w:val="none"/>
        </w:rPr>
      </w:pPr>
      <w:r>
        <w:rPr>
          <w:rFonts w:hint="eastAsia" w:ascii="宋体" w:hAnsi="宋体" w:cs="宋体"/>
          <w:spacing w:val="-4"/>
          <w:szCs w:val="21"/>
          <w:highlight w:val="none"/>
        </w:rPr>
        <w:t>2、在项目实施过程中，我方完全响应招标文件的所有条款，履行合同义务。执行标准绝不低于招标文件的标准要求。</w:t>
      </w:r>
    </w:p>
    <w:p w14:paraId="68E9ED08">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ascii="宋体" w:hAnsi="宋体" w:cs="宋体"/>
          <w:spacing w:val="-4"/>
          <w:szCs w:val="21"/>
        </w:rPr>
      </w:pPr>
      <w:r>
        <w:rPr>
          <w:rFonts w:hint="eastAsia" w:ascii="宋体" w:hAnsi="宋体" w:cs="宋体"/>
          <w:spacing w:val="-4"/>
          <w:szCs w:val="21"/>
          <w:lang w:val="en-US" w:eastAsia="zh-CN"/>
        </w:rPr>
        <w:t>3</w:t>
      </w:r>
      <w:r>
        <w:rPr>
          <w:rFonts w:hint="eastAsia" w:ascii="宋体" w:hAnsi="宋体" w:cs="宋体"/>
          <w:spacing w:val="-4"/>
          <w:szCs w:val="21"/>
        </w:rPr>
        <w:t>、我方遵守《中华人民共和国政府采购法》及相关法律法规的规定。同意招标文件中所提到的无效标条款，并服从有关开标现场的会议纪律。否则，同意被废除投标资格。</w:t>
      </w:r>
    </w:p>
    <w:p w14:paraId="6DB43771">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4</w:t>
      </w:r>
      <w:r>
        <w:rPr>
          <w:rFonts w:hint="eastAsia" w:ascii="宋体" w:hAnsi="宋体" w:cs="宋体"/>
          <w:spacing w:val="-4"/>
          <w:szCs w:val="21"/>
        </w:rPr>
        <w:t>、我方承诺所提供的一切投标文件经</w:t>
      </w:r>
      <w:r>
        <w:rPr>
          <w:rFonts w:hint="eastAsia" w:ascii="宋体" w:hAnsi="宋体" w:cs="宋体"/>
          <w:spacing w:val="-4"/>
          <w:szCs w:val="21"/>
          <w:lang w:val="en-US" w:eastAsia="zh-CN"/>
        </w:rPr>
        <w:t>己</w:t>
      </w:r>
      <w:r>
        <w:rPr>
          <w:rFonts w:hint="eastAsia" w:ascii="宋体" w:hAnsi="宋体" w:cs="宋体"/>
          <w:spacing w:val="-4"/>
          <w:szCs w:val="21"/>
        </w:rPr>
        <w:t>认真严格审核，内容均为全面真实、准确有效且毫无保留，绝无任何遗漏、虚假、伪造和夸大的成分，若出现违背诚实信用和无如实告知之处，同意被废除投标资格和相关的处罚。</w:t>
      </w:r>
    </w:p>
    <w:p w14:paraId="5A363E93">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5</w:t>
      </w:r>
      <w:r>
        <w:rPr>
          <w:rFonts w:hint="eastAsia" w:ascii="宋体" w:hAnsi="宋体" w:cs="宋体"/>
          <w:spacing w:val="-4"/>
          <w:szCs w:val="21"/>
        </w:rPr>
        <w:t>、我方所提供的一次性投标报价具有充分的合理性和准确性，保证不存在低于成本的恶意报价行为，同时清楚理解到报价最低并非意味着必定获得合同授予资格。</w:t>
      </w:r>
    </w:p>
    <w:p w14:paraId="6D3D0C1E">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6</w:t>
      </w:r>
      <w:r>
        <w:rPr>
          <w:rFonts w:hint="eastAsia" w:ascii="宋体" w:hAnsi="宋体" w:cs="宋体"/>
          <w:spacing w:val="-4"/>
          <w:szCs w:val="21"/>
        </w:rPr>
        <w:t>、投标有效期为自开标之日起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4044A43C">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rPr>
      </w:pPr>
      <w:r>
        <w:rPr>
          <w:rFonts w:hint="eastAsia" w:ascii="宋体" w:hAnsi="宋体" w:cs="宋体"/>
          <w:spacing w:val="-4"/>
          <w:szCs w:val="21"/>
          <w:lang w:val="en-US" w:eastAsia="zh-CN"/>
        </w:rPr>
        <w:t>7</w:t>
      </w:r>
      <w:r>
        <w:rPr>
          <w:rFonts w:hint="eastAsia" w:ascii="宋体" w:hAnsi="宋体" w:cs="宋体"/>
          <w:spacing w:val="-4"/>
          <w:szCs w:val="21"/>
        </w:rPr>
        <w:t>、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0E79B3F1">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highlight w:val="none"/>
          <w:lang w:val="en-US" w:eastAsia="zh-CN"/>
        </w:rPr>
      </w:pPr>
      <w:r>
        <w:rPr>
          <w:rFonts w:hint="eastAsia" w:ascii="宋体" w:hAnsi="宋体" w:cs="宋体"/>
          <w:spacing w:val="-4"/>
          <w:szCs w:val="21"/>
          <w:highlight w:val="none"/>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78CCB9C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p>
    <w:p w14:paraId="2478D35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AD31497">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法定代表人：</w:t>
      </w:r>
      <w:r>
        <w:rPr>
          <w:rFonts w:hint="eastAsia" w:ascii="宋体" w:hAnsi="宋体" w:cs="宋体"/>
          <w:b/>
          <w:szCs w:val="21"/>
          <w:u w:val="single"/>
        </w:rPr>
        <w:t xml:space="preserve">                  </w:t>
      </w:r>
      <w:r>
        <w:rPr>
          <w:rFonts w:hint="eastAsia" w:ascii="宋体" w:hAnsi="宋体" w:cs="宋体"/>
          <w:szCs w:val="21"/>
        </w:rPr>
        <w:t>（签字或盖章）</w:t>
      </w:r>
    </w:p>
    <w:p w14:paraId="1B4E6C1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 xml:space="preserve">（签字） </w:t>
      </w:r>
    </w:p>
    <w:p w14:paraId="56DB89D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14:paraId="5E78B5F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46204260">
      <w:pPr>
        <w:spacing w:line="360" w:lineRule="auto"/>
        <w:jc w:val="left"/>
        <w:outlineLvl w:val="2"/>
        <w:rPr>
          <w:rFonts w:ascii="宋体" w:hAnsi="宋体" w:cs="宋体"/>
          <w:b/>
          <w:szCs w:val="21"/>
        </w:rPr>
      </w:pPr>
      <w:r>
        <w:rPr>
          <w:rFonts w:hint="eastAsia" w:ascii="宋体" w:hAnsi="宋体" w:cs="宋体"/>
          <w:b/>
          <w:spacing w:val="20"/>
          <w:szCs w:val="21"/>
        </w:rPr>
        <w:br w:type="page"/>
      </w:r>
      <w:r>
        <w:rPr>
          <w:rFonts w:hint="eastAsia" w:ascii="宋体" w:hAnsi="宋体" w:cs="宋体"/>
          <w:b/>
          <w:spacing w:val="20"/>
          <w:szCs w:val="21"/>
        </w:rPr>
        <w:t>格式六、法定代表人授权函</w:t>
      </w:r>
    </w:p>
    <w:p w14:paraId="0A797DC9">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岱山县人民法院</w:t>
      </w:r>
    </w:p>
    <w:p w14:paraId="5DF3BDD2">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1807C69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b/>
          <w:bCs/>
          <w:spacing w:val="-4"/>
          <w:szCs w:val="21"/>
          <w:u w:val="single"/>
        </w:rPr>
        <w:t>（姓名）</w:t>
      </w:r>
      <w:r>
        <w:rPr>
          <w:rFonts w:hint="eastAsia" w:ascii="宋体" w:hAnsi="宋体" w:cs="宋体"/>
          <w:spacing w:val="-4"/>
          <w:szCs w:val="21"/>
        </w:rPr>
        <w:t>系</w:t>
      </w:r>
      <w:r>
        <w:rPr>
          <w:rFonts w:hint="eastAsia" w:ascii="宋体" w:hAnsi="宋体" w:cs="宋体"/>
          <w:b/>
          <w:bCs/>
          <w:spacing w:val="-4"/>
          <w:szCs w:val="21"/>
          <w:u w:val="single"/>
        </w:rPr>
        <w:t>（投标人名称）</w:t>
      </w:r>
      <w:r>
        <w:rPr>
          <w:rFonts w:hint="eastAsia" w:ascii="宋体" w:hAnsi="宋体" w:cs="宋体"/>
          <w:spacing w:val="-4"/>
          <w:szCs w:val="21"/>
        </w:rPr>
        <w:t>的法定代表人，现授权委托本单位在职职工</w:t>
      </w:r>
      <w:r>
        <w:rPr>
          <w:rFonts w:hint="eastAsia" w:ascii="宋体" w:hAnsi="宋体" w:cs="宋体"/>
          <w:b/>
          <w:bCs/>
          <w:spacing w:val="-4"/>
          <w:szCs w:val="21"/>
          <w:u w:val="single"/>
        </w:rPr>
        <w:t>（姓名）(身份证号码：)</w:t>
      </w:r>
      <w:r>
        <w:rPr>
          <w:rFonts w:hint="eastAsia" w:ascii="宋体" w:hAnsi="宋体" w:cs="宋体"/>
          <w:spacing w:val="-4"/>
          <w:szCs w:val="21"/>
        </w:rPr>
        <w:t>以我方的名义参加</w:t>
      </w:r>
      <w:r>
        <w:rPr>
          <w:rFonts w:hint="eastAsia" w:ascii="宋体" w:hAnsi="宋体" w:cs="宋体"/>
          <w:b/>
          <w:bCs/>
          <w:spacing w:val="-4"/>
          <w:szCs w:val="21"/>
          <w:u w:val="single"/>
        </w:rPr>
        <w:t>（项目名称）（项目编号）</w:t>
      </w:r>
      <w:r>
        <w:rPr>
          <w:rFonts w:hint="eastAsia" w:ascii="宋体" w:hAnsi="宋体" w:cs="宋体"/>
          <w:spacing w:val="-4"/>
          <w:szCs w:val="21"/>
        </w:rPr>
        <w:t>的投标活动，并代表我方全权办理针对上述项目的投标、开标、评标、签约等具体事务和签署相关文件。</w:t>
      </w:r>
    </w:p>
    <w:p w14:paraId="2F0F2EDD">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21A03F6F">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0BA707E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28E958B5">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被授权人（签字）：       </w:t>
      </w:r>
      <w:r>
        <w:rPr>
          <w:rFonts w:hint="eastAsia" w:ascii="宋体" w:hAnsi="宋体" w:cs="宋体"/>
          <w:spacing w:val="-4"/>
          <w:szCs w:val="21"/>
          <w:lang w:val="en-US" w:eastAsia="zh-CN"/>
        </w:rPr>
        <w:t xml:space="preserve">                                </w:t>
      </w:r>
      <w:r>
        <w:rPr>
          <w:rFonts w:hint="eastAsia" w:ascii="宋体" w:hAnsi="宋体" w:cs="宋体"/>
          <w:spacing w:val="-4"/>
          <w:szCs w:val="21"/>
        </w:rPr>
        <w:t xml:space="preserve">  法定代表人（签字或盖章）：</w:t>
      </w:r>
    </w:p>
    <w:p w14:paraId="4A1E96A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被授权人联系电话：    </w:t>
      </w:r>
      <w:r>
        <w:rPr>
          <w:rFonts w:hint="eastAsia" w:ascii="宋体" w:hAnsi="宋体" w:cs="宋体"/>
          <w:spacing w:val="-4"/>
          <w:szCs w:val="21"/>
          <w:lang w:val="en-US" w:eastAsia="zh-CN"/>
        </w:rPr>
        <w:t xml:space="preserve">                                   </w:t>
      </w:r>
      <w:r>
        <w:rPr>
          <w:rFonts w:hint="eastAsia" w:ascii="宋体" w:hAnsi="宋体" w:cs="宋体"/>
          <w:spacing w:val="-4"/>
          <w:szCs w:val="21"/>
        </w:rPr>
        <w:t xml:space="preserve">  法定代表人联系电话：</w:t>
      </w:r>
    </w:p>
    <w:p w14:paraId="5A50040F">
      <w:pPr>
        <w:spacing w:line="360" w:lineRule="auto"/>
        <w:ind w:right="-89" w:firstLine="4444" w:firstLineChars="2200"/>
        <w:jc w:val="left"/>
        <w:rPr>
          <w:rFonts w:ascii="宋体" w:hAnsi="宋体" w:cs="宋体"/>
          <w:spacing w:val="-4"/>
          <w:szCs w:val="21"/>
        </w:rPr>
      </w:pPr>
    </w:p>
    <w:p w14:paraId="2645A018">
      <w:pPr>
        <w:spacing w:line="360" w:lineRule="auto"/>
        <w:ind w:right="-89" w:firstLine="4444" w:firstLineChars="2200"/>
        <w:jc w:val="left"/>
        <w:rPr>
          <w:rFonts w:ascii="宋体" w:hAnsi="宋体" w:cs="宋体"/>
          <w:spacing w:val="-4"/>
          <w:szCs w:val="21"/>
        </w:rPr>
      </w:pPr>
    </w:p>
    <w:p w14:paraId="1AA61E96">
      <w:pPr>
        <w:spacing w:line="360" w:lineRule="auto"/>
        <w:ind w:right="-89" w:firstLine="4444" w:firstLineChars="2200"/>
        <w:jc w:val="center"/>
        <w:rPr>
          <w:rFonts w:ascii="宋体" w:hAnsi="宋体" w:cs="宋体"/>
          <w:spacing w:val="-4"/>
          <w:szCs w:val="21"/>
        </w:rPr>
      </w:pPr>
      <w:r>
        <w:rPr>
          <w:rFonts w:hint="eastAsia" w:ascii="宋体" w:hAnsi="宋体" w:cs="宋体"/>
          <w:spacing w:val="-4"/>
          <w:szCs w:val="21"/>
        </w:rPr>
        <w:t>投标人公章：</w:t>
      </w:r>
    </w:p>
    <w:p w14:paraId="0BF61DB0">
      <w:pPr>
        <w:spacing w:line="360" w:lineRule="auto"/>
        <w:jc w:val="center"/>
        <w:rPr>
          <w:rFonts w:ascii="宋体" w:hAnsi="宋体" w:cs="宋体"/>
          <w:spacing w:val="-4"/>
          <w:szCs w:val="21"/>
        </w:rPr>
      </w:pPr>
      <w:r>
        <w:rPr>
          <w:rFonts w:hint="eastAsia" w:ascii="宋体" w:hAnsi="宋体" w:cs="宋体"/>
          <w:spacing w:val="-4"/>
          <w:szCs w:val="21"/>
          <w:lang w:val="en-US" w:eastAsia="zh-CN"/>
        </w:rPr>
        <w:t xml:space="preserve">                                               </w:t>
      </w:r>
      <w:r>
        <w:rPr>
          <w:rFonts w:hint="eastAsia" w:ascii="宋体" w:hAnsi="宋体" w:cs="宋体"/>
          <w:spacing w:val="-4"/>
          <w:szCs w:val="21"/>
        </w:rPr>
        <w:t>年</w:t>
      </w:r>
      <w:r>
        <w:rPr>
          <w:rFonts w:hint="eastAsia" w:ascii="宋体" w:hAnsi="宋体" w:cs="宋体"/>
          <w:spacing w:val="-4"/>
          <w:szCs w:val="21"/>
          <w:lang w:val="en-US" w:eastAsia="zh-CN"/>
        </w:rPr>
        <w:t xml:space="preserve">   </w:t>
      </w:r>
      <w:r>
        <w:rPr>
          <w:rFonts w:hint="eastAsia" w:ascii="宋体" w:hAnsi="宋体" w:cs="宋体"/>
          <w:spacing w:val="-4"/>
          <w:szCs w:val="21"/>
        </w:rPr>
        <w:t>月</w:t>
      </w:r>
      <w:r>
        <w:rPr>
          <w:rFonts w:hint="eastAsia" w:ascii="宋体" w:hAnsi="宋体" w:cs="宋体"/>
          <w:spacing w:val="-4"/>
          <w:szCs w:val="21"/>
          <w:lang w:val="en-US" w:eastAsia="zh-CN"/>
        </w:rPr>
        <w:t xml:space="preserve">    </w:t>
      </w:r>
      <w:r>
        <w:rPr>
          <w:rFonts w:hint="eastAsia" w:ascii="宋体" w:hAnsi="宋体" w:cs="宋体"/>
          <w:spacing w:val="-4"/>
          <w:szCs w:val="21"/>
        </w:rPr>
        <w:t>日</w:t>
      </w:r>
    </w:p>
    <w:p w14:paraId="32CE2EBB">
      <w:pPr>
        <w:spacing w:line="360" w:lineRule="auto"/>
        <w:rPr>
          <w:rFonts w:ascii="宋体" w:hAnsi="宋体" w:cs="宋体"/>
          <w:spacing w:val="20"/>
          <w:szCs w:val="21"/>
        </w:rPr>
      </w:pPr>
    </w:p>
    <w:p w14:paraId="4EE6D5C0">
      <w:pPr>
        <w:snapToGrid w:val="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七</w:t>
      </w:r>
      <w:r>
        <w:rPr>
          <w:rFonts w:hint="eastAsia" w:ascii="宋体" w:hAnsi="宋体" w:cs="宋体"/>
          <w:b/>
          <w:szCs w:val="21"/>
        </w:rPr>
        <w:t>、投标产品清单表</w:t>
      </w:r>
    </w:p>
    <w:p w14:paraId="64BE7E87">
      <w:pPr>
        <w:bidi w:val="0"/>
        <w:rPr>
          <w:rFonts w:hint="eastAsia"/>
        </w:rPr>
      </w:pP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789"/>
        <w:gridCol w:w="1489"/>
        <w:gridCol w:w="1720"/>
        <w:gridCol w:w="1720"/>
        <w:gridCol w:w="1736"/>
      </w:tblGrid>
      <w:tr w14:paraId="5D5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E071072">
            <w:pPr>
              <w:keepNext w:val="0"/>
              <w:keepLines w:val="0"/>
              <w:suppressLineNumbers w:val="0"/>
              <w:spacing w:before="0" w:beforeAutospacing="0" w:after="0" w:afterAutospacing="0" w:line="360" w:lineRule="auto"/>
              <w:ind w:left="0" w:right="0"/>
              <w:jc w:val="center"/>
              <w:rPr>
                <w:rFonts w:hint="default" w:ascii="宋体" w:hAnsi="宋体" w:cs="宋体"/>
                <w:b/>
                <w:bCs/>
                <w:spacing w:val="4"/>
                <w:sz w:val="21"/>
                <w:szCs w:val="21"/>
                <w:lang w:val="en-US" w:eastAsia="zh-CN"/>
              </w:rPr>
            </w:pPr>
            <w:r>
              <w:rPr>
                <w:rFonts w:hint="eastAsia" w:ascii="宋体" w:hAnsi="宋体" w:cs="宋体"/>
                <w:b/>
                <w:bCs/>
                <w:spacing w:val="4"/>
                <w:sz w:val="21"/>
                <w:szCs w:val="21"/>
                <w:lang w:val="en-US" w:eastAsia="zh-CN"/>
              </w:rPr>
              <w:t>序号</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7E916970">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bCs/>
                <w:spacing w:val="4"/>
                <w:sz w:val="21"/>
                <w:szCs w:val="21"/>
                <w:lang w:val="en-US" w:eastAsia="zh-CN"/>
              </w:rPr>
            </w:pPr>
            <w:r>
              <w:rPr>
                <w:rFonts w:hint="eastAsia" w:ascii="宋体" w:hAnsi="宋体" w:cs="宋体"/>
                <w:b/>
                <w:bCs/>
                <w:i w:val="0"/>
                <w:iCs w:val="0"/>
                <w:color w:val="000000"/>
                <w:kern w:val="0"/>
                <w:sz w:val="21"/>
                <w:szCs w:val="21"/>
                <w:u w:val="none"/>
                <w:lang w:val="en-US" w:eastAsia="zh-CN" w:bidi="ar"/>
              </w:rPr>
              <w:t>设备名称</w:t>
            </w:r>
          </w:p>
        </w:tc>
        <w:tc>
          <w:tcPr>
            <w:tcW w:w="764" w:type="pct"/>
            <w:tcBorders>
              <w:top w:val="single" w:color="auto" w:sz="4" w:space="0"/>
              <w:left w:val="single" w:color="auto" w:sz="4" w:space="0"/>
              <w:bottom w:val="single" w:color="auto" w:sz="4" w:space="0"/>
              <w:right w:val="single" w:color="auto" w:sz="4" w:space="0"/>
            </w:tcBorders>
            <w:noWrap w:val="0"/>
            <w:vAlign w:val="center"/>
          </w:tcPr>
          <w:p w14:paraId="614B969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品牌型号</w:t>
            </w:r>
          </w:p>
        </w:tc>
        <w:tc>
          <w:tcPr>
            <w:tcW w:w="883" w:type="pct"/>
            <w:tcBorders>
              <w:top w:val="single" w:color="auto" w:sz="4" w:space="0"/>
              <w:left w:val="single" w:color="auto" w:sz="4" w:space="0"/>
              <w:bottom w:val="single" w:color="auto" w:sz="4" w:space="0"/>
              <w:right w:val="single" w:color="auto" w:sz="4" w:space="0"/>
            </w:tcBorders>
            <w:noWrap w:val="0"/>
            <w:vAlign w:val="center"/>
          </w:tcPr>
          <w:p w14:paraId="6ABBCF97">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生产厂家</w:t>
            </w:r>
          </w:p>
        </w:tc>
        <w:tc>
          <w:tcPr>
            <w:tcW w:w="883" w:type="pct"/>
            <w:tcBorders>
              <w:top w:val="single" w:color="auto" w:sz="4" w:space="0"/>
              <w:left w:val="single" w:color="auto" w:sz="4" w:space="0"/>
              <w:bottom w:val="single" w:color="auto" w:sz="4" w:space="0"/>
              <w:right w:val="single" w:color="auto" w:sz="4" w:space="0"/>
            </w:tcBorders>
            <w:noWrap w:val="0"/>
            <w:vAlign w:val="center"/>
          </w:tcPr>
          <w:p w14:paraId="4CF4AB2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97289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数量</w:t>
            </w:r>
          </w:p>
        </w:tc>
      </w:tr>
      <w:tr w14:paraId="5211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056B30B">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40359F6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6873AE0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59E2A31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2F3CE14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47D29C5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0B6C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0C9AB47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EAA533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20E887F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6F2E35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DAF340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099074C5">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3F2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79A7EA4C">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1F9C227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744F677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6F81EBD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88058C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5EFC369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562F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234E230">
            <w:pPr>
              <w:keepNext w:val="0"/>
              <w:keepLines w:val="0"/>
              <w:suppressLineNumbers w:val="0"/>
              <w:spacing w:before="0" w:beforeAutospacing="0" w:after="0" w:afterAutospacing="0" w:line="360" w:lineRule="auto"/>
              <w:ind w:left="0" w:right="0"/>
              <w:jc w:val="cente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63759A9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22E6C62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348621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158B86B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17D007B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bl>
    <w:p w14:paraId="2A93C367">
      <w:pPr>
        <w:snapToGrid w:val="0"/>
        <w:jc w:val="left"/>
        <w:rPr>
          <w:rFonts w:hint="eastAsia" w:ascii="宋体" w:hAnsi="宋体" w:cs="宋体"/>
          <w:b/>
          <w:szCs w:val="21"/>
        </w:rPr>
      </w:pPr>
    </w:p>
    <w:p w14:paraId="426BDD1F">
      <w:pPr>
        <w:spacing w:line="360" w:lineRule="auto"/>
        <w:ind w:left="424" w:leftChars="202"/>
        <w:rPr>
          <w:rFonts w:hint="default" w:ascii="宋体" w:hAnsi="宋体" w:eastAsia="宋体" w:cs="宋体"/>
          <w:b/>
          <w:bCs/>
          <w:szCs w:val="21"/>
          <w:lang w:val="en-US" w:eastAsia="zh-CN"/>
        </w:rPr>
      </w:pPr>
      <w:r>
        <w:rPr>
          <w:rFonts w:hint="eastAsia" w:ascii="宋体" w:hAnsi="宋体" w:cs="宋体"/>
          <w:b/>
          <w:bCs/>
          <w:szCs w:val="21"/>
          <w:lang w:val="en-US" w:eastAsia="zh-CN"/>
        </w:rPr>
        <w:t>注：根据第二章采购需求二、采购清单内容进行填写。</w:t>
      </w:r>
    </w:p>
    <w:p w14:paraId="395E6F1B">
      <w:pPr>
        <w:spacing w:line="360" w:lineRule="auto"/>
        <w:ind w:left="424" w:leftChars="202"/>
        <w:rPr>
          <w:rFonts w:ascii="宋体" w:hAnsi="宋体" w:cs="宋体"/>
          <w:szCs w:val="21"/>
        </w:rPr>
      </w:pPr>
    </w:p>
    <w:p w14:paraId="08E933CB">
      <w:pPr>
        <w:spacing w:line="360" w:lineRule="auto"/>
        <w:ind w:left="424" w:leftChars="202"/>
        <w:rPr>
          <w:rFonts w:ascii="宋体" w:hAnsi="宋体" w:cs="宋体"/>
          <w:szCs w:val="21"/>
        </w:rPr>
      </w:pPr>
    </w:p>
    <w:p w14:paraId="6CB5349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22A4E5C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176CB15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A759B2">
      <w:pPr>
        <w:snapToGrid w:val="0"/>
        <w:spacing w:before="50" w:after="156" w:afterLines="5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w:t>
      </w:r>
      <w:r>
        <w:rPr>
          <w:rFonts w:hint="eastAsia" w:ascii="宋体" w:hAnsi="宋体" w:cs="宋体"/>
          <w:b/>
          <w:sz w:val="21"/>
          <w:szCs w:val="21"/>
        </w:rPr>
        <w:t>技术要求响应表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723"/>
        <w:gridCol w:w="1781"/>
        <w:gridCol w:w="1781"/>
        <w:gridCol w:w="1840"/>
        <w:gridCol w:w="1791"/>
      </w:tblGrid>
      <w:tr w14:paraId="3AD0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5F4B850">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序号</w:t>
            </w:r>
          </w:p>
        </w:tc>
        <w:tc>
          <w:tcPr>
            <w:tcW w:w="884" w:type="pct"/>
            <w:tcBorders>
              <w:top w:val="single" w:color="auto" w:sz="4" w:space="0"/>
              <w:left w:val="nil"/>
              <w:bottom w:val="single" w:color="auto" w:sz="4" w:space="0"/>
              <w:right w:val="single" w:color="auto" w:sz="4" w:space="0"/>
            </w:tcBorders>
            <w:noWrap w:val="0"/>
            <w:vAlign w:val="center"/>
          </w:tcPr>
          <w:p w14:paraId="68B5121D">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lang w:val="en-US" w:eastAsia="zh-CN"/>
              </w:rPr>
              <w:t>设备名称</w:t>
            </w:r>
          </w:p>
        </w:tc>
        <w:tc>
          <w:tcPr>
            <w:tcW w:w="914" w:type="pct"/>
            <w:tcBorders>
              <w:top w:val="single" w:color="auto" w:sz="4" w:space="0"/>
              <w:left w:val="nil"/>
              <w:bottom w:val="single" w:color="auto" w:sz="4" w:space="0"/>
              <w:right w:val="single" w:color="auto" w:sz="4" w:space="0"/>
            </w:tcBorders>
            <w:noWrap w:val="0"/>
            <w:vAlign w:val="center"/>
          </w:tcPr>
          <w:p w14:paraId="5FFA9656">
            <w:pPr>
              <w:keepNext w:val="0"/>
              <w:keepLines w:val="0"/>
              <w:suppressLineNumbers w:val="0"/>
              <w:spacing w:before="0" w:beforeAutospacing="0" w:after="0" w:afterAutospacing="0"/>
              <w:ind w:left="0" w:right="0"/>
              <w:jc w:val="center"/>
              <w:rPr>
                <w:rFonts w:hint="default" w:ascii="宋体" w:hAnsi="宋体" w:cs="宋体"/>
                <w:b/>
                <w:bCs/>
                <w:spacing w:val="-4"/>
                <w:sz w:val="21"/>
                <w:szCs w:val="21"/>
                <w:lang w:val="en-US" w:eastAsia="zh-CN"/>
              </w:rPr>
            </w:pPr>
            <w:r>
              <w:rPr>
                <w:rFonts w:hint="eastAsia" w:ascii="宋体" w:hAnsi="宋体" w:cs="宋体"/>
                <w:b/>
                <w:bCs/>
                <w:spacing w:val="-4"/>
                <w:sz w:val="21"/>
                <w:szCs w:val="21"/>
                <w:lang w:val="en-US" w:eastAsia="zh-CN"/>
              </w:rPr>
              <w:t>品牌型号</w:t>
            </w:r>
          </w:p>
        </w:tc>
        <w:tc>
          <w:tcPr>
            <w:tcW w:w="914" w:type="pct"/>
            <w:tcBorders>
              <w:top w:val="single" w:color="auto" w:sz="4" w:space="0"/>
              <w:left w:val="nil"/>
              <w:bottom w:val="single" w:color="auto" w:sz="4" w:space="0"/>
              <w:right w:val="single" w:color="auto" w:sz="4" w:space="0"/>
            </w:tcBorders>
            <w:noWrap w:val="0"/>
            <w:vAlign w:val="center"/>
          </w:tcPr>
          <w:p w14:paraId="6EE30E52">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招标文件所需技术要求及性能说明</w:t>
            </w:r>
          </w:p>
        </w:tc>
        <w:tc>
          <w:tcPr>
            <w:tcW w:w="944" w:type="pct"/>
            <w:tcBorders>
              <w:top w:val="single" w:color="auto" w:sz="4" w:space="0"/>
              <w:left w:val="nil"/>
              <w:bottom w:val="single" w:color="auto" w:sz="4" w:space="0"/>
              <w:right w:val="single" w:color="auto" w:sz="4" w:space="0"/>
            </w:tcBorders>
            <w:noWrap w:val="0"/>
            <w:vAlign w:val="center"/>
          </w:tcPr>
          <w:p w14:paraId="3F347A98">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b/>
                <w:bCs/>
                <w:spacing w:val="-4"/>
                <w:sz w:val="21"/>
                <w:szCs w:val="21"/>
              </w:rPr>
              <w:t>所投技术要求及性能说明</w:t>
            </w:r>
          </w:p>
        </w:tc>
        <w:tc>
          <w:tcPr>
            <w:tcW w:w="919" w:type="pct"/>
            <w:tcBorders>
              <w:top w:val="single" w:color="auto" w:sz="4" w:space="0"/>
              <w:left w:val="nil"/>
              <w:bottom w:val="single" w:color="auto" w:sz="4" w:space="0"/>
              <w:right w:val="single" w:color="auto" w:sz="4" w:space="0"/>
            </w:tcBorders>
            <w:noWrap w:val="0"/>
            <w:vAlign w:val="center"/>
          </w:tcPr>
          <w:p w14:paraId="0D8E644E">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偏离情况及说明</w:t>
            </w:r>
          </w:p>
        </w:tc>
      </w:tr>
      <w:tr w14:paraId="16C5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FAF3A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1</w:t>
            </w:r>
          </w:p>
        </w:tc>
        <w:tc>
          <w:tcPr>
            <w:tcW w:w="884" w:type="pct"/>
            <w:tcBorders>
              <w:top w:val="single" w:color="auto" w:sz="4" w:space="0"/>
              <w:left w:val="nil"/>
              <w:right w:val="single" w:color="auto" w:sz="4" w:space="0"/>
            </w:tcBorders>
            <w:noWrap w:val="0"/>
            <w:vAlign w:val="center"/>
          </w:tcPr>
          <w:p w14:paraId="46678B0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1"/>
                <w:szCs w:val="21"/>
                <w:lang w:bidi="ar"/>
              </w:rPr>
            </w:pPr>
          </w:p>
        </w:tc>
        <w:tc>
          <w:tcPr>
            <w:tcW w:w="914" w:type="pct"/>
            <w:tcBorders>
              <w:top w:val="single" w:color="auto" w:sz="4" w:space="0"/>
              <w:left w:val="nil"/>
              <w:bottom w:val="single" w:color="auto" w:sz="4" w:space="0"/>
              <w:right w:val="single" w:color="auto" w:sz="4" w:space="0"/>
            </w:tcBorders>
            <w:noWrap w:val="0"/>
            <w:vAlign w:val="center"/>
          </w:tcPr>
          <w:p w14:paraId="0E4AC16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1"/>
                <w:szCs w:val="21"/>
                <w:lang w:bidi="ar"/>
              </w:rPr>
            </w:pPr>
          </w:p>
        </w:tc>
        <w:tc>
          <w:tcPr>
            <w:tcW w:w="914" w:type="pct"/>
            <w:tcBorders>
              <w:top w:val="single" w:color="auto" w:sz="4" w:space="0"/>
              <w:left w:val="nil"/>
              <w:bottom w:val="single" w:color="auto" w:sz="4" w:space="0"/>
              <w:right w:val="single" w:color="auto" w:sz="4" w:space="0"/>
            </w:tcBorders>
            <w:noWrap w:val="0"/>
            <w:vAlign w:val="center"/>
          </w:tcPr>
          <w:p w14:paraId="52844D33">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29390CEB">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5AA38B9F">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sz w:val="21"/>
                <w:szCs w:val="21"/>
              </w:rPr>
              <w:t>正偏离/符合/负偏离</w:t>
            </w:r>
          </w:p>
        </w:tc>
      </w:tr>
      <w:tr w14:paraId="79F0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0ECE29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2</w:t>
            </w:r>
          </w:p>
        </w:tc>
        <w:tc>
          <w:tcPr>
            <w:tcW w:w="884" w:type="pct"/>
            <w:tcBorders>
              <w:left w:val="nil"/>
              <w:right w:val="single" w:color="auto" w:sz="4" w:space="0"/>
            </w:tcBorders>
            <w:noWrap w:val="0"/>
            <w:vAlign w:val="center"/>
          </w:tcPr>
          <w:p w14:paraId="500FB43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1003139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6065E3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784800A1">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64D251BB">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70B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186C9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3</w:t>
            </w:r>
          </w:p>
        </w:tc>
        <w:tc>
          <w:tcPr>
            <w:tcW w:w="884" w:type="pct"/>
            <w:tcBorders>
              <w:left w:val="nil"/>
              <w:right w:val="single" w:color="auto" w:sz="4" w:space="0"/>
            </w:tcBorders>
            <w:noWrap w:val="0"/>
            <w:vAlign w:val="center"/>
          </w:tcPr>
          <w:p w14:paraId="4D8347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BE7C75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C586B91">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1003BFF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704F7832">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139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BAE7EA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w:t>
            </w:r>
          </w:p>
        </w:tc>
        <w:tc>
          <w:tcPr>
            <w:tcW w:w="884" w:type="pct"/>
            <w:tcBorders>
              <w:left w:val="nil"/>
              <w:right w:val="single" w:color="auto" w:sz="4" w:space="0"/>
            </w:tcBorders>
            <w:noWrap w:val="0"/>
            <w:vAlign w:val="center"/>
          </w:tcPr>
          <w:p w14:paraId="146C9FC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690112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0819BB3">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30B6056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5D0EAC47">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5031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25C194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64C576F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60069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7F60FBBB">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41E64507">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1D3C4625">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27E2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FAD523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1066257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EFB81F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CED1C31">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0AEDE1DF">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78849C64">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5B1D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B357E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18ADC3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43EF7E4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6DF46D7">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7278456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1E209F96">
            <w:pPr>
              <w:keepNext w:val="0"/>
              <w:keepLines w:val="0"/>
              <w:suppressLineNumbers w:val="0"/>
              <w:spacing w:before="0" w:beforeAutospacing="0" w:after="0" w:afterAutospacing="0"/>
              <w:ind w:left="0" w:right="0"/>
              <w:jc w:val="center"/>
              <w:rPr>
                <w:rFonts w:hint="eastAsia" w:ascii="宋体" w:hAnsi="宋体" w:cs="宋体"/>
                <w:sz w:val="21"/>
                <w:szCs w:val="21"/>
              </w:rPr>
            </w:pPr>
          </w:p>
        </w:tc>
      </w:tr>
    </w:tbl>
    <w:p w14:paraId="041368BE">
      <w:pPr>
        <w:spacing w:line="360" w:lineRule="auto"/>
        <w:ind w:left="424" w:leftChars="202"/>
        <w:rPr>
          <w:rFonts w:hint="default" w:ascii="宋体" w:hAnsi="宋体" w:eastAsia="宋体" w:cs="宋体"/>
          <w:b/>
          <w:bCs/>
          <w:szCs w:val="21"/>
          <w:lang w:val="en-US" w:eastAsia="zh-CN"/>
        </w:rPr>
      </w:pPr>
      <w:r>
        <w:rPr>
          <w:rFonts w:hint="eastAsia" w:ascii="宋体" w:hAnsi="宋体" w:cs="宋体"/>
          <w:b/>
          <w:bCs/>
          <w:szCs w:val="21"/>
          <w:lang w:val="en-US" w:eastAsia="zh-CN"/>
        </w:rPr>
        <w:t>注：根据第二章采购需求三、详细技术要求内容进行填写。</w:t>
      </w:r>
    </w:p>
    <w:p w14:paraId="615EB3D0">
      <w:pPr>
        <w:spacing w:line="360" w:lineRule="auto"/>
        <w:ind w:left="424" w:leftChars="202"/>
        <w:rPr>
          <w:rFonts w:ascii="宋体" w:hAnsi="宋体" w:cs="宋体"/>
          <w:b/>
          <w:szCs w:val="21"/>
        </w:rPr>
      </w:pPr>
    </w:p>
    <w:p w14:paraId="3F5355BC">
      <w:pPr>
        <w:spacing w:line="360" w:lineRule="auto"/>
        <w:ind w:left="424" w:leftChars="202"/>
        <w:rPr>
          <w:rFonts w:ascii="宋体" w:hAnsi="宋体" w:cs="宋体"/>
          <w:b/>
          <w:szCs w:val="21"/>
        </w:rPr>
      </w:pPr>
    </w:p>
    <w:p w14:paraId="7C2CB966">
      <w:pPr>
        <w:spacing w:line="360" w:lineRule="auto"/>
        <w:ind w:left="424" w:leftChars="202"/>
        <w:rPr>
          <w:rFonts w:ascii="宋体" w:hAnsi="宋体" w:cs="宋体"/>
          <w:b/>
          <w:szCs w:val="21"/>
        </w:rPr>
      </w:pPr>
    </w:p>
    <w:p w14:paraId="695FCD5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99D010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0506CBBA">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145AA9">
      <w:pPr>
        <w:spacing w:line="360" w:lineRule="auto"/>
        <w:ind w:left="424" w:leftChars="202"/>
        <w:rPr>
          <w:rFonts w:ascii="宋体" w:hAnsi="宋体" w:cs="宋体"/>
          <w:b/>
          <w:szCs w:val="21"/>
        </w:rPr>
      </w:pPr>
    </w:p>
    <w:p w14:paraId="4130A5BF">
      <w:pPr>
        <w:spacing w:line="360" w:lineRule="auto"/>
        <w:ind w:left="424" w:leftChars="202"/>
        <w:rPr>
          <w:rFonts w:ascii="宋体" w:hAnsi="宋体" w:cs="宋体"/>
          <w:b/>
          <w:szCs w:val="21"/>
        </w:rPr>
      </w:pPr>
    </w:p>
    <w:p w14:paraId="6B689174">
      <w:pPr>
        <w:snapToGrid w:val="0"/>
        <w:spacing w:before="50" w:after="156" w:afterLines="50"/>
        <w:outlineLvl w:val="9"/>
        <w:rPr>
          <w:rFonts w:hint="eastAsia" w:ascii="宋体" w:hAnsi="宋体" w:cs="宋体"/>
          <w:b/>
          <w:szCs w:val="21"/>
        </w:rPr>
      </w:pPr>
      <w:r>
        <w:rPr>
          <w:rFonts w:hint="eastAsia" w:ascii="宋体" w:hAnsi="宋体" w:cs="宋体"/>
          <w:b/>
          <w:szCs w:val="21"/>
        </w:rPr>
        <w:br w:type="page"/>
      </w:r>
    </w:p>
    <w:p w14:paraId="4C23641B">
      <w:pPr>
        <w:snapToGrid w:val="0"/>
        <w:spacing w:before="50" w:after="156" w:afterLines="50"/>
        <w:outlineLvl w:val="2"/>
        <w:rPr>
          <w:rFonts w:hint="eastAsia" w:ascii="宋体" w:hAnsi="宋体" w:cs="宋体"/>
          <w:b/>
          <w:szCs w:val="21"/>
          <w:lang w:val="en-US" w:eastAsia="zh-CN"/>
        </w:rPr>
      </w:pPr>
      <w:r>
        <w:rPr>
          <w:rFonts w:hint="eastAsia" w:ascii="宋体" w:hAnsi="宋体" w:cs="宋体"/>
          <w:b/>
          <w:szCs w:val="21"/>
          <w:lang w:val="en-US" w:eastAsia="zh-CN"/>
        </w:rPr>
        <w:t>格式九、承诺函</w:t>
      </w:r>
    </w:p>
    <w:p w14:paraId="1A14F49B">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岱山县人民法院</w:t>
      </w:r>
    </w:p>
    <w:p w14:paraId="28EE17E5">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59F4E584">
      <w:pPr>
        <w:keepNext w:val="0"/>
        <w:keepLines w:val="0"/>
        <w:pageBreakBefore w:val="0"/>
        <w:widowControl w:val="0"/>
        <w:kinsoku/>
        <w:wordWrap/>
        <w:overflowPunct/>
        <w:topLinePunct w:val="0"/>
        <w:autoSpaceDE/>
        <w:autoSpaceDN/>
        <w:bidi w:val="0"/>
        <w:adjustRightInd/>
        <w:spacing w:line="360" w:lineRule="auto"/>
        <w:ind w:firstLine="404" w:firstLineChars="200"/>
        <w:jc w:val="left"/>
        <w:textAlignment w:val="auto"/>
        <w:rPr>
          <w:rFonts w:hint="eastAsia" w:ascii="宋体" w:hAnsi="宋体" w:cs="宋体"/>
          <w:spacing w:val="-4"/>
          <w:szCs w:val="21"/>
          <w:lang w:val="en-US" w:eastAsia="zh-CN"/>
        </w:rPr>
      </w:pPr>
      <w:r>
        <w:rPr>
          <w:rFonts w:hint="eastAsia" w:ascii="宋体" w:hAnsi="宋体" w:cs="宋体"/>
          <w:spacing w:val="-4"/>
          <w:szCs w:val="21"/>
          <w:lang w:val="en-US" w:eastAsia="zh-CN"/>
        </w:rPr>
        <w:t>我司承诺：</w:t>
      </w:r>
    </w:p>
    <w:p w14:paraId="5C2168E4">
      <w:pPr>
        <w:keepNext w:val="0"/>
        <w:keepLines w:val="0"/>
        <w:pageBreakBefore w:val="0"/>
        <w:widowControl w:val="0"/>
        <w:kinsoku/>
        <w:wordWrap/>
        <w:overflowPunct/>
        <w:topLinePunct w:val="0"/>
        <w:autoSpaceDE/>
        <w:autoSpaceDN/>
        <w:bidi w:val="0"/>
        <w:adjustRightInd/>
        <w:spacing w:line="360" w:lineRule="auto"/>
        <w:ind w:firstLine="404" w:firstLineChars="200"/>
        <w:jc w:val="left"/>
        <w:textAlignment w:val="auto"/>
        <w:rPr>
          <w:rFonts w:hint="eastAsia" w:ascii="宋体" w:hAnsi="宋体" w:cs="宋体"/>
          <w:spacing w:val="-4"/>
          <w:szCs w:val="21"/>
          <w:lang w:val="en-US" w:eastAsia="zh-CN"/>
        </w:rPr>
      </w:pPr>
      <w:r>
        <w:rPr>
          <w:rFonts w:hint="eastAsia" w:ascii="宋体" w:hAnsi="宋体" w:cs="宋体"/>
          <w:spacing w:val="-4"/>
          <w:szCs w:val="21"/>
          <w:lang w:val="en-US" w:eastAsia="zh-CN"/>
        </w:rPr>
        <w:t>1、所投的标准型高清庭审主机</w:t>
      </w:r>
      <w:r>
        <w:rPr>
          <w:rFonts w:hint="eastAsia" w:ascii="宋体" w:hAnsi="宋体" w:cs="宋体"/>
          <w:spacing w:val="-4"/>
          <w:szCs w:val="21"/>
          <w:lang w:eastAsia="zh-CN"/>
        </w:rPr>
        <w:t>能与浙江法院办案办公平台和与本院现有数字法庭系统对接，</w:t>
      </w:r>
      <w:r>
        <w:rPr>
          <w:rFonts w:hint="eastAsia" w:ascii="宋体" w:hAnsi="宋体" w:cs="宋体"/>
          <w:spacing w:val="-4"/>
          <w:szCs w:val="21"/>
          <w:lang w:val="en-US" w:eastAsia="zh-CN"/>
        </w:rPr>
        <w:t>并在</w:t>
      </w:r>
      <w:r>
        <w:rPr>
          <w:rFonts w:hint="eastAsia" w:ascii="宋体" w:hAnsi="宋体" w:cs="宋体"/>
          <w:spacing w:val="-4"/>
          <w:szCs w:val="21"/>
          <w:lang w:eastAsia="zh-CN"/>
        </w:rPr>
        <w:t>中标后签订合同前提供原厂服务证明函。</w:t>
      </w:r>
    </w:p>
    <w:p w14:paraId="78D77F9E">
      <w:pPr>
        <w:keepNext w:val="0"/>
        <w:keepLines w:val="0"/>
        <w:pageBreakBefore w:val="0"/>
        <w:widowControl w:val="0"/>
        <w:kinsoku/>
        <w:wordWrap/>
        <w:overflowPunct/>
        <w:topLinePunct w:val="0"/>
        <w:autoSpaceDE/>
        <w:autoSpaceDN/>
        <w:bidi w:val="0"/>
        <w:adjustRightInd/>
        <w:spacing w:line="360" w:lineRule="auto"/>
        <w:ind w:firstLine="404" w:firstLineChars="200"/>
        <w:jc w:val="left"/>
        <w:textAlignment w:val="auto"/>
        <w:rPr>
          <w:rFonts w:hint="default" w:ascii="宋体" w:hAnsi="宋体" w:cs="宋体"/>
          <w:spacing w:val="-4"/>
          <w:szCs w:val="21"/>
          <w:lang w:val="en-US" w:eastAsia="zh-CN"/>
        </w:rPr>
      </w:pPr>
      <w:r>
        <w:rPr>
          <w:rFonts w:hint="eastAsia" w:ascii="宋体" w:hAnsi="宋体" w:cs="宋体"/>
          <w:spacing w:val="-4"/>
          <w:szCs w:val="21"/>
          <w:lang w:val="en-US" w:eastAsia="zh-CN"/>
        </w:rPr>
        <w:t>2、所投的语音识别主机能够与浙江省高级人民法院语音识别管理系统对接，实现对全省语音转写系统服务端资源统一管理和参数配置，能够查看该法庭的语音识别使用明细和统计结果，本次项目不另采购语音识别引擎，所投产品能够与浙江省高级人民法院智能语音识别服务平台对接（阿里语音识别引擎），能够支持该法庭在其授权范围内随时调取庭审的语音和文字记录，并能够进行审计的功能，与办案办公系统无缝对接，实现文书自动学习，识别完成之后笔录自动回传到审判系统。</w:t>
      </w:r>
    </w:p>
    <w:p w14:paraId="14735C69">
      <w:pPr>
        <w:keepNext w:val="0"/>
        <w:keepLines w:val="0"/>
        <w:pageBreakBefore w:val="0"/>
        <w:widowControl w:val="0"/>
        <w:kinsoku/>
        <w:wordWrap/>
        <w:overflowPunct/>
        <w:topLinePunct w:val="0"/>
        <w:autoSpaceDE/>
        <w:autoSpaceDN/>
        <w:bidi w:val="0"/>
        <w:adjustRightInd/>
        <w:spacing w:line="360" w:lineRule="auto"/>
        <w:ind w:firstLine="404" w:firstLineChars="200"/>
        <w:jc w:val="left"/>
        <w:textAlignment w:val="auto"/>
        <w:rPr>
          <w:rFonts w:hint="eastAsia" w:ascii="宋体" w:hAnsi="宋体" w:cs="宋体"/>
          <w:spacing w:val="-4"/>
          <w:szCs w:val="21"/>
          <w:lang w:eastAsia="zh-CN"/>
        </w:rPr>
      </w:pPr>
      <w:r>
        <w:rPr>
          <w:rFonts w:hint="eastAsia" w:ascii="宋体" w:hAnsi="宋体" w:cs="宋体"/>
          <w:spacing w:val="-4"/>
          <w:szCs w:val="21"/>
          <w:lang w:val="en-US" w:eastAsia="zh-CN"/>
        </w:rPr>
        <w:t>3、所投的指纹签名板</w:t>
      </w:r>
      <w:r>
        <w:rPr>
          <w:rFonts w:hint="eastAsia" w:ascii="宋体" w:hAnsi="宋体" w:cs="宋体"/>
          <w:spacing w:val="-4"/>
          <w:szCs w:val="21"/>
          <w:lang w:eastAsia="zh-CN"/>
        </w:rPr>
        <w:t>可无缝接入全国法院“一张网”办案办公平台电子卷宗应用，对卷宗文书进行电子签名。</w:t>
      </w:r>
    </w:p>
    <w:p w14:paraId="00E84461">
      <w:pPr>
        <w:keepNext w:val="0"/>
        <w:keepLines w:val="0"/>
        <w:pageBreakBefore w:val="0"/>
        <w:widowControl w:val="0"/>
        <w:kinsoku/>
        <w:wordWrap/>
        <w:overflowPunct/>
        <w:topLinePunct w:val="0"/>
        <w:autoSpaceDE/>
        <w:autoSpaceDN/>
        <w:bidi w:val="0"/>
        <w:adjustRightInd/>
        <w:spacing w:line="360" w:lineRule="auto"/>
        <w:ind w:firstLine="404" w:firstLineChars="200"/>
        <w:jc w:val="left"/>
        <w:textAlignment w:val="auto"/>
        <w:rPr>
          <w:rFonts w:hint="default" w:ascii="宋体" w:hAnsi="宋体" w:cs="宋体"/>
          <w:spacing w:val="-4"/>
          <w:szCs w:val="21"/>
          <w:lang w:val="en-US" w:eastAsia="zh-CN"/>
        </w:rPr>
      </w:pPr>
      <w:r>
        <w:rPr>
          <w:rFonts w:hint="eastAsia" w:ascii="宋体" w:hAnsi="宋体" w:cs="宋体"/>
          <w:spacing w:val="-4"/>
          <w:szCs w:val="21"/>
          <w:lang w:val="en-US" w:eastAsia="zh-CN"/>
        </w:rPr>
        <w:t>4、所投的简约型高清庭审主机与浙江法院办案办公平台和与本院现有数字法庭系统对接</w:t>
      </w:r>
    </w:p>
    <w:p w14:paraId="1A5F865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szCs w:val="21"/>
          <w:lang w:val="en-US" w:eastAsia="zh-CN"/>
        </w:rPr>
      </w:pPr>
      <w:r>
        <w:rPr>
          <w:rFonts w:hint="eastAsia" w:ascii="宋体" w:hAnsi="宋体"/>
          <w:sz w:val="21"/>
          <w:szCs w:val="21"/>
          <w:highlight w:val="none"/>
          <w:lang w:val="en-US" w:eastAsia="zh-CN"/>
        </w:rPr>
        <w:t>5、</w:t>
      </w:r>
      <w:r>
        <w:rPr>
          <w:rFonts w:hint="eastAsia" w:ascii="宋体" w:hAnsi="宋体"/>
          <w:sz w:val="21"/>
          <w:szCs w:val="21"/>
          <w:highlight w:val="none"/>
        </w:rPr>
        <w:t>本项目售后质保期从项目验收合格开始计算，提供</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年的售后质保服务，在质保期内</w:t>
      </w:r>
      <w:r>
        <w:rPr>
          <w:rFonts w:hint="eastAsia" w:ascii="宋体" w:hAnsi="宋体"/>
          <w:sz w:val="21"/>
          <w:szCs w:val="21"/>
          <w:highlight w:val="none"/>
          <w:lang w:eastAsia="zh-CN"/>
        </w:rPr>
        <w:t>我</w:t>
      </w:r>
      <w:r>
        <w:rPr>
          <w:rFonts w:hint="eastAsia" w:ascii="宋体" w:hAnsi="宋体"/>
          <w:sz w:val="21"/>
          <w:szCs w:val="21"/>
          <w:highlight w:val="none"/>
          <w:lang w:val="en-US" w:eastAsia="zh-CN"/>
        </w:rPr>
        <w:t>司将</w:t>
      </w:r>
      <w:r>
        <w:rPr>
          <w:rFonts w:hint="eastAsia" w:ascii="宋体" w:hAnsi="宋体"/>
          <w:sz w:val="21"/>
          <w:szCs w:val="21"/>
          <w:highlight w:val="none"/>
        </w:rPr>
        <w:t>免费上门对损坏的部件或设备进行维修、安装、更换、调试等。</w:t>
      </w:r>
    </w:p>
    <w:p w14:paraId="0C4ABE09">
      <w:pPr>
        <w:keepNext w:val="0"/>
        <w:keepLines w:val="0"/>
        <w:pageBreakBefore w:val="0"/>
        <w:widowControl w:val="0"/>
        <w:kinsoku/>
        <w:wordWrap/>
        <w:overflowPunct/>
        <w:topLinePunct w:val="0"/>
        <w:autoSpaceDE/>
        <w:autoSpaceDN/>
        <w:bidi w:val="0"/>
        <w:adjustRightInd/>
        <w:snapToGrid w:val="0"/>
        <w:spacing w:before="50" w:after="156" w:afterLines="50" w:line="360" w:lineRule="auto"/>
        <w:ind w:firstLine="420" w:firstLineChars="200"/>
        <w:textAlignment w:val="auto"/>
        <w:outlineLvl w:val="9"/>
        <w:rPr>
          <w:rFonts w:hint="default" w:ascii="宋体" w:hAnsi="宋体" w:eastAsia="宋体" w:cs="宋体"/>
          <w:b w:val="0"/>
          <w:bCs/>
          <w:szCs w:val="21"/>
          <w:lang w:val="en-US" w:eastAsia="zh-CN"/>
        </w:rPr>
      </w:pPr>
      <w:r>
        <w:rPr>
          <w:rFonts w:hint="eastAsia" w:ascii="宋体" w:hAnsi="宋体" w:cs="宋体"/>
          <w:b w:val="0"/>
          <w:bCs/>
          <w:szCs w:val="21"/>
          <w:lang w:val="en-US" w:eastAsia="zh-CN"/>
        </w:rPr>
        <w:t>6、</w:t>
      </w:r>
      <w:r>
        <w:rPr>
          <w:rFonts w:hint="eastAsia" w:ascii="宋体" w:hAnsi="宋体" w:cs="宋体"/>
          <w:b w:val="0"/>
          <w:bCs/>
          <w:i/>
          <w:iCs/>
          <w:szCs w:val="21"/>
          <w:u w:val="single"/>
          <w:lang w:val="en-US" w:eastAsia="zh-CN"/>
        </w:rPr>
        <w:t xml:space="preserve">其他投标人认为需要承诺的内容...... </w:t>
      </w:r>
    </w:p>
    <w:p w14:paraId="3DBAC14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p>
    <w:p w14:paraId="52A3686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423C1A3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263F800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E809E84">
      <w:pPr>
        <w:snapToGrid w:val="0"/>
        <w:spacing w:before="50" w:after="156" w:afterLines="50"/>
        <w:outlineLvl w:val="9"/>
        <w:rPr>
          <w:rFonts w:hint="eastAsia" w:ascii="宋体" w:hAnsi="宋体" w:cs="宋体"/>
          <w:b/>
          <w:szCs w:val="21"/>
        </w:rPr>
      </w:pPr>
    </w:p>
    <w:p w14:paraId="4B9139AF">
      <w:pPr>
        <w:snapToGrid w:val="0"/>
        <w:spacing w:before="50" w:after="156" w:afterLines="50"/>
        <w:outlineLvl w:val="9"/>
        <w:rPr>
          <w:rFonts w:hint="eastAsia" w:ascii="宋体" w:hAnsi="宋体" w:cs="宋体"/>
          <w:b/>
          <w:szCs w:val="21"/>
        </w:rPr>
      </w:pPr>
    </w:p>
    <w:p w14:paraId="2EAF1E2D">
      <w:pPr>
        <w:rPr>
          <w:rFonts w:hint="eastAsia" w:ascii="宋体" w:hAnsi="宋体" w:cs="宋体"/>
          <w:b/>
          <w:szCs w:val="21"/>
        </w:rPr>
      </w:pPr>
      <w:r>
        <w:rPr>
          <w:rFonts w:hint="eastAsia" w:ascii="宋体" w:hAnsi="宋体" w:cs="宋体"/>
          <w:b/>
          <w:szCs w:val="21"/>
        </w:rPr>
        <w:br w:type="page"/>
      </w:r>
    </w:p>
    <w:p w14:paraId="50B4D4F2">
      <w:pPr>
        <w:snapToGrid w:val="0"/>
        <w:spacing w:before="50" w:after="156" w:afterLines="50"/>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、相关项目实施业绩一览表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33"/>
        <w:gridCol w:w="2371"/>
        <w:gridCol w:w="1822"/>
        <w:gridCol w:w="1276"/>
        <w:gridCol w:w="1688"/>
      </w:tblGrid>
      <w:tr w14:paraId="53C6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83" w:type="pct"/>
            <w:noWrap w:val="0"/>
            <w:vAlign w:val="center"/>
          </w:tcPr>
          <w:p w14:paraId="7F46B78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序号</w:t>
            </w:r>
          </w:p>
        </w:tc>
        <w:tc>
          <w:tcPr>
            <w:tcW w:w="941" w:type="pct"/>
            <w:noWrap w:val="0"/>
            <w:vAlign w:val="center"/>
          </w:tcPr>
          <w:p w14:paraId="7D22D630">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rPr>
            </w:pPr>
            <w:r>
              <w:rPr>
                <w:rFonts w:hint="eastAsia" w:ascii="宋体" w:hAnsi="宋体" w:eastAsia="宋体" w:cs="Times New Roman"/>
                <w:szCs w:val="21"/>
              </w:rPr>
              <w:t>采购单位</w:t>
            </w:r>
          </w:p>
        </w:tc>
        <w:tc>
          <w:tcPr>
            <w:tcW w:w="1217" w:type="pct"/>
            <w:noWrap w:val="0"/>
            <w:vAlign w:val="center"/>
          </w:tcPr>
          <w:p w14:paraId="7167743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项目简要描述</w:t>
            </w:r>
          </w:p>
        </w:tc>
        <w:tc>
          <w:tcPr>
            <w:tcW w:w="935" w:type="pct"/>
            <w:noWrap w:val="0"/>
            <w:vAlign w:val="center"/>
          </w:tcPr>
          <w:p w14:paraId="787CB95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项目金额</w:t>
            </w:r>
          </w:p>
          <w:p w14:paraId="5F923B8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（元）</w:t>
            </w:r>
          </w:p>
        </w:tc>
        <w:tc>
          <w:tcPr>
            <w:tcW w:w="655" w:type="pct"/>
            <w:noWrap w:val="0"/>
            <w:vAlign w:val="center"/>
          </w:tcPr>
          <w:p w14:paraId="776CE44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实施时间</w:t>
            </w:r>
          </w:p>
        </w:tc>
        <w:tc>
          <w:tcPr>
            <w:tcW w:w="866" w:type="pct"/>
            <w:noWrap w:val="0"/>
            <w:vAlign w:val="center"/>
          </w:tcPr>
          <w:p w14:paraId="31D605D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采购单位联系人及电话</w:t>
            </w:r>
          </w:p>
        </w:tc>
      </w:tr>
      <w:tr w14:paraId="30D7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2692C1D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1</w:t>
            </w:r>
          </w:p>
        </w:tc>
        <w:tc>
          <w:tcPr>
            <w:tcW w:w="941" w:type="pct"/>
            <w:noWrap w:val="0"/>
            <w:vAlign w:val="center"/>
          </w:tcPr>
          <w:p w14:paraId="3AFDECE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56E0AF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14674EC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68507C2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67940D4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728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1D32923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2</w:t>
            </w:r>
          </w:p>
        </w:tc>
        <w:tc>
          <w:tcPr>
            <w:tcW w:w="941" w:type="pct"/>
            <w:noWrap w:val="0"/>
            <w:vAlign w:val="center"/>
          </w:tcPr>
          <w:p w14:paraId="278B729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008D82C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3DA8ED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188D8D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015D5D8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392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4E65F6D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3</w:t>
            </w:r>
          </w:p>
        </w:tc>
        <w:tc>
          <w:tcPr>
            <w:tcW w:w="941" w:type="pct"/>
            <w:noWrap w:val="0"/>
            <w:vAlign w:val="center"/>
          </w:tcPr>
          <w:p w14:paraId="0EC89E3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69EE601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4BE5FD3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27CD9F5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37EE9A4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3EA1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4EB7E25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w:t>
            </w:r>
          </w:p>
        </w:tc>
        <w:tc>
          <w:tcPr>
            <w:tcW w:w="941" w:type="pct"/>
            <w:noWrap w:val="0"/>
            <w:vAlign w:val="center"/>
          </w:tcPr>
          <w:p w14:paraId="3FA98B8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2A4DFC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2784EA3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633BE46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63FDAF2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bl>
    <w:p w14:paraId="17ED5760">
      <w:pPr>
        <w:spacing w:line="360" w:lineRule="auto"/>
        <w:ind w:left="424" w:leftChars="202"/>
        <w:rPr>
          <w:rFonts w:hint="eastAsia" w:ascii="宋体" w:hAnsi="宋体" w:cs="宋体"/>
          <w:szCs w:val="21"/>
        </w:rPr>
      </w:pPr>
    </w:p>
    <w:p w14:paraId="03D65D1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44A9A2C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B066BE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65E4B80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5940E3C">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77774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71B5">
      <w:pPr>
        <w:snapToGrid w:val="0"/>
        <w:spacing w:before="50" w:afterLines="50"/>
        <w:jc w:val="left"/>
        <w:outlineLvl w:val="9"/>
        <w:rPr>
          <w:rFonts w:hint="eastAsia" w:ascii="宋体" w:hAnsi="宋体" w:cs="宋体"/>
          <w:b/>
          <w:szCs w:val="21"/>
        </w:rPr>
      </w:pPr>
    </w:p>
    <w:p w14:paraId="49D3D04B">
      <w:pPr>
        <w:snapToGrid w:val="0"/>
        <w:spacing w:before="50" w:afterLines="50"/>
        <w:jc w:val="left"/>
        <w:outlineLvl w:val="9"/>
        <w:rPr>
          <w:rFonts w:hint="eastAsia" w:ascii="宋体" w:hAnsi="宋体" w:cs="宋体"/>
          <w:b/>
          <w:szCs w:val="21"/>
        </w:rPr>
      </w:pPr>
    </w:p>
    <w:p w14:paraId="38FFEDA1">
      <w:pPr>
        <w:snapToGrid w:val="0"/>
        <w:spacing w:before="50" w:afterLines="50"/>
        <w:jc w:val="left"/>
        <w:outlineLvl w:val="9"/>
        <w:rPr>
          <w:rFonts w:hint="eastAsia" w:ascii="宋体" w:hAnsi="宋体" w:cs="宋体"/>
          <w:b/>
          <w:szCs w:val="21"/>
        </w:rPr>
      </w:pPr>
    </w:p>
    <w:p w14:paraId="1A8A00F7">
      <w:pPr>
        <w:rPr>
          <w:rFonts w:hint="eastAsia" w:ascii="宋体" w:hAnsi="宋体" w:cs="宋体"/>
          <w:b/>
          <w:szCs w:val="21"/>
        </w:rPr>
      </w:pPr>
      <w:r>
        <w:rPr>
          <w:rFonts w:hint="eastAsia" w:ascii="宋体" w:hAnsi="宋体" w:cs="宋体"/>
          <w:b/>
          <w:szCs w:val="21"/>
        </w:rPr>
        <w:br w:type="page"/>
      </w:r>
    </w:p>
    <w:p w14:paraId="601B3642">
      <w:pPr>
        <w:snapToGrid w:val="0"/>
        <w:spacing w:before="50" w:after="156" w:afterLines="50"/>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十一</w:t>
      </w:r>
      <w:r>
        <w:rPr>
          <w:rFonts w:hint="eastAsia" w:ascii="宋体" w:hAnsi="宋体" w:cs="宋体"/>
          <w:b/>
          <w:szCs w:val="21"/>
        </w:rPr>
        <w:t>、项目实施人员一览表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0701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29" w:hRule="atLeast"/>
          <w:jc w:val="center"/>
        </w:trPr>
        <w:tc>
          <w:tcPr>
            <w:tcW w:w="589" w:type="dxa"/>
            <w:tcBorders>
              <w:tl2br w:val="nil"/>
              <w:tr2bl w:val="nil"/>
            </w:tcBorders>
            <w:noWrap w:val="0"/>
            <w:vAlign w:val="center"/>
          </w:tcPr>
          <w:p w14:paraId="11BD859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序号</w:t>
            </w:r>
          </w:p>
        </w:tc>
        <w:tc>
          <w:tcPr>
            <w:tcW w:w="1303" w:type="dxa"/>
            <w:tcBorders>
              <w:tl2br w:val="nil"/>
              <w:tr2bl w:val="nil"/>
            </w:tcBorders>
            <w:noWrap w:val="0"/>
            <w:vAlign w:val="center"/>
          </w:tcPr>
          <w:p w14:paraId="776E17D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姓 名</w:t>
            </w:r>
          </w:p>
        </w:tc>
        <w:tc>
          <w:tcPr>
            <w:tcW w:w="709" w:type="dxa"/>
            <w:tcBorders>
              <w:tl2br w:val="nil"/>
              <w:tr2bl w:val="nil"/>
            </w:tcBorders>
            <w:noWrap w:val="0"/>
            <w:vAlign w:val="center"/>
          </w:tcPr>
          <w:p w14:paraId="5734F7C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性别</w:t>
            </w:r>
          </w:p>
        </w:tc>
        <w:tc>
          <w:tcPr>
            <w:tcW w:w="850" w:type="dxa"/>
            <w:tcBorders>
              <w:tl2br w:val="nil"/>
              <w:tr2bl w:val="nil"/>
            </w:tcBorders>
            <w:noWrap w:val="0"/>
            <w:vAlign w:val="center"/>
          </w:tcPr>
          <w:p w14:paraId="2FCED74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年龄</w:t>
            </w:r>
          </w:p>
        </w:tc>
        <w:tc>
          <w:tcPr>
            <w:tcW w:w="851" w:type="dxa"/>
            <w:tcBorders>
              <w:tl2br w:val="nil"/>
              <w:tr2bl w:val="nil"/>
            </w:tcBorders>
            <w:noWrap w:val="0"/>
            <w:vAlign w:val="center"/>
          </w:tcPr>
          <w:p w14:paraId="479B150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学 历</w:t>
            </w:r>
          </w:p>
        </w:tc>
        <w:tc>
          <w:tcPr>
            <w:tcW w:w="992" w:type="dxa"/>
            <w:tcBorders>
              <w:tl2br w:val="nil"/>
              <w:tr2bl w:val="nil"/>
            </w:tcBorders>
            <w:noWrap w:val="0"/>
            <w:vAlign w:val="center"/>
          </w:tcPr>
          <w:p w14:paraId="31996E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专业技术资格</w:t>
            </w:r>
          </w:p>
        </w:tc>
        <w:tc>
          <w:tcPr>
            <w:tcW w:w="1134" w:type="dxa"/>
            <w:tcBorders>
              <w:tl2br w:val="nil"/>
              <w:tr2bl w:val="nil"/>
            </w:tcBorders>
            <w:noWrap w:val="0"/>
            <w:vAlign w:val="center"/>
          </w:tcPr>
          <w:p w14:paraId="0533167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证书编号</w:t>
            </w:r>
          </w:p>
        </w:tc>
        <w:tc>
          <w:tcPr>
            <w:tcW w:w="851" w:type="dxa"/>
            <w:tcBorders>
              <w:tl2br w:val="nil"/>
              <w:tr2bl w:val="nil"/>
            </w:tcBorders>
            <w:noWrap w:val="0"/>
            <w:vAlign w:val="center"/>
          </w:tcPr>
          <w:p w14:paraId="72C0F92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职称</w:t>
            </w:r>
          </w:p>
        </w:tc>
        <w:tc>
          <w:tcPr>
            <w:tcW w:w="1275" w:type="dxa"/>
            <w:tcBorders>
              <w:tl2br w:val="nil"/>
              <w:tr2bl w:val="nil"/>
            </w:tcBorders>
            <w:noWrap w:val="0"/>
            <w:vAlign w:val="center"/>
          </w:tcPr>
          <w:p w14:paraId="4F40033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拟任本项目职务</w:t>
            </w:r>
          </w:p>
        </w:tc>
        <w:tc>
          <w:tcPr>
            <w:tcW w:w="1418" w:type="dxa"/>
            <w:tcBorders>
              <w:tl2br w:val="nil"/>
              <w:tr2bl w:val="nil"/>
            </w:tcBorders>
            <w:noWrap w:val="0"/>
            <w:vAlign w:val="center"/>
          </w:tcPr>
          <w:p w14:paraId="74D0F85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备注</w:t>
            </w:r>
          </w:p>
        </w:tc>
      </w:tr>
      <w:tr w14:paraId="0AA3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60CA688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4DE06A9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085B46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07C34C3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6A9AB3A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05BB0B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5EAD37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1CD18E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5140568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1B263EB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518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3126171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0CD89C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46AB90A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4FFAAAD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17D96C2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5B1D881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4482CA7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455C6F9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660C76B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0466021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AA4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0A4D95F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6BD6052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2104DB9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5B2D945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10DA8DA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4690973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0DE9F49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4B2E10F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4285F2E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03AFECF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1227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69849D2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36244A6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2FB7C1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4674943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741E7CA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223433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60984A1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693393A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6C19A3E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18D7F27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947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513EB3B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6D66A69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0332836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557B0F9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199AB24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24116CD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45FB044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2B24995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469BC6B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2824FCA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D4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572A11B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3FA864D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1827C2A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60A505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57D4804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4D316C5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15CEAFA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4E1837D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40AC728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01B484F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D7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8" w:hRule="atLeast"/>
          <w:jc w:val="center"/>
        </w:trPr>
        <w:tc>
          <w:tcPr>
            <w:tcW w:w="589" w:type="dxa"/>
            <w:tcBorders>
              <w:tl2br w:val="nil"/>
              <w:tr2bl w:val="nil"/>
            </w:tcBorders>
            <w:noWrap w:val="0"/>
            <w:vAlign w:val="center"/>
          </w:tcPr>
          <w:p w14:paraId="507A5A4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303" w:type="dxa"/>
            <w:tcBorders>
              <w:tl2br w:val="nil"/>
              <w:tr2bl w:val="nil"/>
            </w:tcBorders>
            <w:noWrap w:val="0"/>
            <w:vAlign w:val="center"/>
          </w:tcPr>
          <w:p w14:paraId="014E00A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09" w:type="dxa"/>
            <w:tcBorders>
              <w:tl2br w:val="nil"/>
              <w:tr2bl w:val="nil"/>
            </w:tcBorders>
            <w:noWrap w:val="0"/>
            <w:vAlign w:val="center"/>
          </w:tcPr>
          <w:p w14:paraId="6228D6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0" w:type="dxa"/>
            <w:tcBorders>
              <w:tl2br w:val="nil"/>
              <w:tr2bl w:val="nil"/>
            </w:tcBorders>
            <w:noWrap w:val="0"/>
            <w:vAlign w:val="center"/>
          </w:tcPr>
          <w:p w14:paraId="7D909C5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70F2919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92" w:type="dxa"/>
            <w:tcBorders>
              <w:tl2br w:val="nil"/>
              <w:tr2bl w:val="nil"/>
            </w:tcBorders>
            <w:noWrap w:val="0"/>
            <w:vAlign w:val="center"/>
          </w:tcPr>
          <w:p w14:paraId="4F19BE3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134" w:type="dxa"/>
            <w:tcBorders>
              <w:tl2br w:val="nil"/>
              <w:tr2bl w:val="nil"/>
            </w:tcBorders>
            <w:noWrap w:val="0"/>
            <w:vAlign w:val="center"/>
          </w:tcPr>
          <w:p w14:paraId="7956988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51" w:type="dxa"/>
            <w:tcBorders>
              <w:tl2br w:val="nil"/>
              <w:tr2bl w:val="nil"/>
            </w:tcBorders>
            <w:noWrap w:val="0"/>
            <w:vAlign w:val="center"/>
          </w:tcPr>
          <w:p w14:paraId="28A8907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75" w:type="dxa"/>
            <w:tcBorders>
              <w:tl2br w:val="nil"/>
              <w:tr2bl w:val="nil"/>
            </w:tcBorders>
            <w:noWrap w:val="0"/>
            <w:vAlign w:val="center"/>
          </w:tcPr>
          <w:p w14:paraId="153C5F7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418" w:type="dxa"/>
            <w:tcBorders>
              <w:tl2br w:val="nil"/>
              <w:tr2bl w:val="nil"/>
            </w:tcBorders>
            <w:noWrap w:val="0"/>
            <w:vAlign w:val="center"/>
          </w:tcPr>
          <w:p w14:paraId="21D72DB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bl>
    <w:p w14:paraId="5D1A82C0">
      <w:pPr>
        <w:snapToGrid w:val="0"/>
        <w:spacing w:line="48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注：1、在填写时，如本表格不适合投标单位的实际情况，可根据本表格式自行划表填写。</w:t>
      </w:r>
    </w:p>
    <w:p w14:paraId="59233BDD">
      <w:pPr>
        <w:snapToGrid w:val="0"/>
        <w:spacing w:line="480" w:lineRule="auto"/>
        <w:ind w:firstLine="422" w:firstLineChars="200"/>
        <w:rPr>
          <w:rFonts w:hint="eastAsia" w:ascii="宋体" w:hAnsi="宋体" w:eastAsia="宋体" w:cs="宋体"/>
          <w:b/>
          <w:szCs w:val="21"/>
          <w:lang w:eastAsia="zh-CN"/>
        </w:rPr>
      </w:pPr>
      <w:r>
        <w:rPr>
          <w:rFonts w:hint="eastAsia" w:ascii="宋体" w:hAnsi="宋体" w:eastAsia="宋体" w:cs="宋体"/>
          <w:b/>
          <w:bCs/>
          <w:sz w:val="21"/>
          <w:szCs w:val="21"/>
          <w:highlight w:val="none"/>
        </w:rPr>
        <w:t>2、需附人员学历证书、专业证书、职称证书、</w:t>
      </w:r>
      <w:r>
        <w:rPr>
          <w:rFonts w:hint="eastAsia" w:ascii="宋体" w:hAnsi="宋体" w:cs="宋体"/>
          <w:b/>
          <w:bCs/>
          <w:sz w:val="21"/>
          <w:szCs w:val="21"/>
          <w:highlight w:val="none"/>
          <w:lang w:eastAsia="zh-CN"/>
        </w:rPr>
        <w:t>投标人</w:t>
      </w:r>
      <w:r>
        <w:rPr>
          <w:rFonts w:hint="eastAsia" w:ascii="宋体" w:hAnsi="宋体" w:eastAsia="宋体" w:cs="宋体"/>
          <w:b/>
          <w:bCs/>
          <w:sz w:val="21"/>
          <w:szCs w:val="21"/>
          <w:highlight w:val="none"/>
        </w:rPr>
        <w:t>为其</w:t>
      </w:r>
      <w:r>
        <w:rPr>
          <w:rFonts w:hint="eastAsia" w:ascii="宋体" w:hAnsi="宋体" w:eastAsia="宋体" w:cs="宋体"/>
          <w:b/>
          <w:bCs/>
          <w:color w:val="auto"/>
          <w:sz w:val="21"/>
          <w:szCs w:val="21"/>
          <w:highlight w:val="none"/>
          <w:lang w:val="en-US" w:eastAsia="zh-CN"/>
        </w:rPr>
        <w:t>缴纳的</w:t>
      </w:r>
      <w:r>
        <w:rPr>
          <w:rFonts w:hint="eastAsia" w:ascii="宋体" w:hAnsi="宋体" w:eastAsia="宋体" w:cs="宋体"/>
          <w:b/>
          <w:bCs/>
          <w:color w:val="auto"/>
          <w:sz w:val="21"/>
          <w:szCs w:val="21"/>
          <w:highlight w:val="none"/>
        </w:rPr>
        <w:t>近三个月</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任意一个月社保证明</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并加盖响应人公章</w:t>
      </w:r>
      <w:r>
        <w:rPr>
          <w:rFonts w:hint="eastAsia" w:ascii="宋体" w:hAnsi="宋体" w:cs="宋体"/>
          <w:b/>
          <w:bCs/>
          <w:color w:val="auto"/>
          <w:sz w:val="21"/>
          <w:szCs w:val="21"/>
          <w:highlight w:val="none"/>
          <w:lang w:eastAsia="zh-CN"/>
        </w:rPr>
        <w:t>。</w:t>
      </w:r>
    </w:p>
    <w:p w14:paraId="7313E1D2">
      <w:pPr>
        <w:spacing w:line="360" w:lineRule="auto"/>
        <w:ind w:left="424" w:leftChars="202"/>
        <w:rPr>
          <w:rFonts w:hint="eastAsia" w:ascii="宋体" w:hAnsi="宋体" w:cs="宋体"/>
          <w:szCs w:val="21"/>
        </w:rPr>
      </w:pPr>
    </w:p>
    <w:p w14:paraId="7B9DCD0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30049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12AB768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414C1F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29CCA42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84EDE7B">
      <w:pPr>
        <w:snapToGrid w:val="0"/>
        <w:spacing w:before="50" w:after="156" w:afterLines="50"/>
        <w:outlineLvl w:val="2"/>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格式十</w:t>
      </w:r>
      <w:r>
        <w:rPr>
          <w:rFonts w:hint="eastAsia" w:ascii="宋体" w:hAnsi="宋体" w:cs="宋体"/>
          <w:b/>
          <w:szCs w:val="21"/>
          <w:lang w:val="en-US" w:eastAsia="zh-CN"/>
        </w:rPr>
        <w:t>二</w:t>
      </w:r>
      <w:r>
        <w:rPr>
          <w:rFonts w:hint="eastAsia" w:ascii="宋体" w:hAnsi="宋体" w:cs="宋体"/>
          <w:b/>
          <w:szCs w:val="21"/>
        </w:rPr>
        <w:t>、投标人最优售后服务网点情况表</w:t>
      </w:r>
    </w:p>
    <w:tbl>
      <w:tblPr>
        <w:tblStyle w:val="32"/>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46"/>
        <w:gridCol w:w="1735"/>
        <w:gridCol w:w="205"/>
        <w:gridCol w:w="1539"/>
        <w:gridCol w:w="951"/>
        <w:gridCol w:w="1537"/>
        <w:gridCol w:w="1925"/>
      </w:tblGrid>
      <w:tr w14:paraId="32716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center"/>
          </w:tcPr>
          <w:p w14:paraId="5232E5E5">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服务网点名称</w:t>
            </w:r>
          </w:p>
        </w:tc>
        <w:tc>
          <w:tcPr>
            <w:tcW w:w="3063" w:type="pct"/>
            <w:gridSpan w:val="5"/>
            <w:tcBorders>
              <w:top w:val="single" w:color="auto" w:sz="4" w:space="0"/>
              <w:left w:val="single" w:color="auto" w:sz="4" w:space="0"/>
              <w:bottom w:val="single" w:color="auto" w:sz="4" w:space="0"/>
              <w:right w:val="single" w:color="auto" w:sz="4" w:space="0"/>
            </w:tcBorders>
            <w:noWrap w:val="0"/>
            <w:vAlign w:val="center"/>
          </w:tcPr>
          <w:p w14:paraId="0ED457BE">
            <w:pPr>
              <w:keepNext w:val="0"/>
              <w:keepLines w:val="0"/>
              <w:suppressLineNumbers w:val="0"/>
              <w:snapToGrid w:val="0"/>
              <w:spacing w:before="50" w:beforeAutospacing="0" w:after="156" w:afterLines="50" w:afterAutospacing="0" w:line="400" w:lineRule="exact"/>
              <w:ind w:left="0" w:right="0"/>
              <w:jc w:val="center"/>
              <w:rPr>
                <w:rFonts w:hint="eastAsia" w:ascii="宋体" w:hAnsi="宋体" w:eastAsia="宋体" w:cs="宋体"/>
                <w:szCs w:val="21"/>
              </w:rPr>
            </w:pPr>
          </w:p>
        </w:tc>
        <w:tc>
          <w:tcPr>
            <w:tcW w:w="988" w:type="pct"/>
            <w:vMerge w:val="restart"/>
            <w:tcBorders>
              <w:top w:val="single" w:color="auto" w:sz="4" w:space="0"/>
              <w:left w:val="single" w:color="auto" w:sz="4" w:space="0"/>
              <w:bottom w:val="single" w:color="auto" w:sz="4" w:space="0"/>
              <w:right w:val="single" w:color="auto" w:sz="4" w:space="0"/>
            </w:tcBorders>
            <w:noWrap w:val="0"/>
            <w:vAlign w:val="center"/>
          </w:tcPr>
          <w:p w14:paraId="445161FA">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投标文件页码</w:t>
            </w:r>
          </w:p>
        </w:tc>
      </w:tr>
      <w:tr w14:paraId="5776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center"/>
          </w:tcPr>
          <w:p w14:paraId="7E6EEFF9">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地址</w:t>
            </w:r>
          </w:p>
        </w:tc>
        <w:tc>
          <w:tcPr>
            <w:tcW w:w="3063" w:type="pct"/>
            <w:gridSpan w:val="5"/>
            <w:tcBorders>
              <w:top w:val="single" w:color="auto" w:sz="4" w:space="0"/>
              <w:left w:val="single" w:color="auto" w:sz="4" w:space="0"/>
              <w:bottom w:val="single" w:color="auto" w:sz="4" w:space="0"/>
              <w:right w:val="single" w:color="auto" w:sz="4" w:space="0"/>
            </w:tcBorders>
            <w:noWrap w:val="0"/>
            <w:vAlign w:val="center"/>
          </w:tcPr>
          <w:p w14:paraId="66DB4511">
            <w:pPr>
              <w:keepNext w:val="0"/>
              <w:keepLines w:val="0"/>
              <w:suppressLineNumbers w:val="0"/>
              <w:snapToGrid w:val="0"/>
              <w:spacing w:before="50" w:beforeAutospacing="0" w:after="156" w:afterLines="50" w:afterAutospacing="0" w:line="400" w:lineRule="exact"/>
              <w:ind w:left="0" w:right="0"/>
              <w:jc w:val="center"/>
              <w:rPr>
                <w:rFonts w:hint="eastAsia" w:ascii="宋体" w:hAnsi="宋体" w:eastAsia="宋体" w:cs="宋体"/>
                <w:szCs w:val="21"/>
              </w:rPr>
            </w:pPr>
          </w:p>
        </w:tc>
        <w:tc>
          <w:tcPr>
            <w:tcW w:w="988" w:type="pct"/>
            <w:vMerge w:val="continue"/>
            <w:tcBorders>
              <w:top w:val="single" w:color="auto" w:sz="4" w:space="0"/>
              <w:left w:val="single" w:color="auto" w:sz="4" w:space="0"/>
              <w:bottom w:val="single" w:color="auto" w:sz="4" w:space="0"/>
              <w:right w:val="single" w:color="auto" w:sz="4" w:space="0"/>
            </w:tcBorders>
            <w:noWrap w:val="0"/>
            <w:vAlign w:val="center"/>
          </w:tcPr>
          <w:p w14:paraId="5C40084A">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09B54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54DD32A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注册资本金</w:t>
            </w:r>
          </w:p>
        </w:tc>
        <w:tc>
          <w:tcPr>
            <w:tcW w:w="891" w:type="pct"/>
            <w:tcBorders>
              <w:top w:val="single" w:color="auto" w:sz="4" w:space="0"/>
              <w:left w:val="single" w:color="auto" w:sz="4" w:space="0"/>
              <w:bottom w:val="single" w:color="auto" w:sz="4" w:space="0"/>
              <w:right w:val="single" w:color="auto" w:sz="4" w:space="0"/>
            </w:tcBorders>
            <w:noWrap w:val="0"/>
            <w:vAlign w:val="top"/>
          </w:tcPr>
          <w:p w14:paraId="6BBDB78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1383" w:type="pct"/>
            <w:gridSpan w:val="3"/>
            <w:tcBorders>
              <w:top w:val="single" w:color="auto" w:sz="4" w:space="0"/>
              <w:left w:val="single" w:color="auto" w:sz="4" w:space="0"/>
              <w:bottom w:val="single" w:color="auto" w:sz="4" w:space="0"/>
              <w:right w:val="single" w:color="auto" w:sz="4" w:space="0"/>
            </w:tcBorders>
            <w:noWrap w:val="0"/>
            <w:vAlign w:val="top"/>
          </w:tcPr>
          <w:p w14:paraId="3A7AB9C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其中：投标人出资比例</w:t>
            </w:r>
          </w:p>
        </w:tc>
        <w:tc>
          <w:tcPr>
            <w:tcW w:w="788" w:type="pct"/>
            <w:tcBorders>
              <w:top w:val="single" w:color="auto" w:sz="4" w:space="0"/>
              <w:left w:val="single" w:color="auto" w:sz="4" w:space="0"/>
              <w:bottom w:val="single" w:color="auto" w:sz="4" w:space="0"/>
              <w:right w:val="single" w:color="auto" w:sz="4" w:space="0"/>
            </w:tcBorders>
            <w:noWrap w:val="0"/>
            <w:vAlign w:val="top"/>
          </w:tcPr>
          <w:p w14:paraId="3C729FA1">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572294B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6E10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170F6A7F">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员工总人数</w:t>
            </w:r>
          </w:p>
        </w:tc>
        <w:tc>
          <w:tcPr>
            <w:tcW w:w="891" w:type="pct"/>
            <w:tcBorders>
              <w:top w:val="single" w:color="auto" w:sz="4" w:space="0"/>
              <w:left w:val="single" w:color="auto" w:sz="4" w:space="0"/>
              <w:bottom w:val="single" w:color="auto" w:sz="4" w:space="0"/>
              <w:right w:val="single" w:color="auto" w:sz="4" w:space="0"/>
            </w:tcBorders>
            <w:noWrap w:val="0"/>
            <w:vAlign w:val="top"/>
          </w:tcPr>
          <w:p w14:paraId="63886AE7">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1383" w:type="pct"/>
            <w:gridSpan w:val="3"/>
            <w:tcBorders>
              <w:top w:val="single" w:color="auto" w:sz="4" w:space="0"/>
              <w:left w:val="single" w:color="auto" w:sz="4" w:space="0"/>
              <w:bottom w:val="single" w:color="auto" w:sz="4" w:space="0"/>
              <w:right w:val="single" w:color="auto" w:sz="4" w:space="0"/>
            </w:tcBorders>
            <w:noWrap w:val="0"/>
            <w:vAlign w:val="top"/>
          </w:tcPr>
          <w:p w14:paraId="0E412DA3">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其中：技术人员数</w:t>
            </w:r>
          </w:p>
        </w:tc>
        <w:tc>
          <w:tcPr>
            <w:tcW w:w="788" w:type="pct"/>
            <w:tcBorders>
              <w:top w:val="single" w:color="auto" w:sz="4" w:space="0"/>
              <w:left w:val="single" w:color="auto" w:sz="4" w:space="0"/>
              <w:bottom w:val="single" w:color="auto" w:sz="4" w:space="0"/>
              <w:right w:val="single" w:color="auto" w:sz="4" w:space="0"/>
            </w:tcBorders>
            <w:noWrap w:val="0"/>
            <w:vAlign w:val="top"/>
          </w:tcPr>
          <w:p w14:paraId="590C0AE3">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949C17A">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259F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38CE765F">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经营期限</w:t>
            </w:r>
          </w:p>
        </w:tc>
        <w:tc>
          <w:tcPr>
            <w:tcW w:w="3063" w:type="pct"/>
            <w:gridSpan w:val="5"/>
            <w:tcBorders>
              <w:top w:val="single" w:color="auto" w:sz="4" w:space="0"/>
              <w:left w:val="single" w:color="auto" w:sz="4" w:space="0"/>
              <w:bottom w:val="single" w:color="auto" w:sz="4" w:space="0"/>
              <w:right w:val="single" w:color="auto" w:sz="4" w:space="0"/>
            </w:tcBorders>
            <w:noWrap w:val="0"/>
            <w:vAlign w:val="top"/>
          </w:tcPr>
          <w:p w14:paraId="32975C6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5F1A69D">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4600F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0887CCE9">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服务协议</w:t>
            </w:r>
          </w:p>
        </w:tc>
        <w:tc>
          <w:tcPr>
            <w:tcW w:w="3063" w:type="pct"/>
            <w:gridSpan w:val="5"/>
            <w:tcBorders>
              <w:top w:val="single" w:color="auto" w:sz="4" w:space="0"/>
              <w:left w:val="single" w:color="auto" w:sz="4" w:space="0"/>
              <w:bottom w:val="single" w:color="auto" w:sz="4" w:space="0"/>
              <w:right w:val="single" w:color="auto" w:sz="4" w:space="0"/>
            </w:tcBorders>
            <w:noWrap w:val="0"/>
            <w:vAlign w:val="top"/>
          </w:tcPr>
          <w:p w14:paraId="340ED8C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1E88764D">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57705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56EBCD4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服务内容</w:t>
            </w:r>
          </w:p>
        </w:tc>
        <w:tc>
          <w:tcPr>
            <w:tcW w:w="3063" w:type="pct"/>
            <w:gridSpan w:val="5"/>
            <w:tcBorders>
              <w:top w:val="single" w:color="auto" w:sz="4" w:space="0"/>
              <w:left w:val="single" w:color="auto" w:sz="4" w:space="0"/>
              <w:bottom w:val="single" w:color="auto" w:sz="4" w:space="0"/>
              <w:right w:val="single" w:color="auto" w:sz="4" w:space="0"/>
            </w:tcBorders>
            <w:noWrap w:val="0"/>
            <w:vAlign w:val="top"/>
          </w:tcPr>
          <w:p w14:paraId="4526062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77C9905">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7C60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427E73AE">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工作业绩</w:t>
            </w:r>
          </w:p>
        </w:tc>
        <w:tc>
          <w:tcPr>
            <w:tcW w:w="3063" w:type="pct"/>
            <w:gridSpan w:val="5"/>
            <w:tcBorders>
              <w:top w:val="single" w:color="auto" w:sz="4" w:space="0"/>
              <w:left w:val="single" w:color="auto" w:sz="4" w:space="0"/>
              <w:bottom w:val="single" w:color="auto" w:sz="4" w:space="0"/>
              <w:right w:val="single" w:color="auto" w:sz="4" w:space="0"/>
            </w:tcBorders>
            <w:noWrap w:val="0"/>
            <w:vAlign w:val="top"/>
          </w:tcPr>
          <w:p w14:paraId="3B8AB73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0BA0715A">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EA19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59D1F064">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服务承诺</w:t>
            </w:r>
          </w:p>
        </w:tc>
        <w:tc>
          <w:tcPr>
            <w:tcW w:w="3063" w:type="pct"/>
            <w:gridSpan w:val="5"/>
            <w:tcBorders>
              <w:top w:val="single" w:color="auto" w:sz="4" w:space="0"/>
              <w:left w:val="single" w:color="auto" w:sz="4" w:space="0"/>
              <w:bottom w:val="single" w:color="auto" w:sz="4" w:space="0"/>
              <w:right w:val="single" w:color="auto" w:sz="4" w:space="0"/>
            </w:tcBorders>
            <w:noWrap w:val="0"/>
            <w:vAlign w:val="top"/>
          </w:tcPr>
          <w:p w14:paraId="1EDEF2C6">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43CB776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E9E5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715B489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业务咨询电话</w:t>
            </w:r>
          </w:p>
        </w:tc>
        <w:tc>
          <w:tcPr>
            <w:tcW w:w="996" w:type="pct"/>
            <w:gridSpan w:val="2"/>
            <w:tcBorders>
              <w:top w:val="single" w:color="auto" w:sz="4" w:space="0"/>
              <w:left w:val="single" w:color="auto" w:sz="4" w:space="0"/>
              <w:bottom w:val="single" w:color="auto" w:sz="4" w:space="0"/>
              <w:right w:val="single" w:color="auto" w:sz="2" w:space="0"/>
            </w:tcBorders>
            <w:noWrap w:val="0"/>
            <w:vAlign w:val="top"/>
          </w:tcPr>
          <w:p w14:paraId="0825A2B1">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790" w:type="pct"/>
            <w:tcBorders>
              <w:top w:val="single" w:color="auto" w:sz="4" w:space="0"/>
              <w:left w:val="single" w:color="auto" w:sz="2" w:space="0"/>
              <w:bottom w:val="single" w:color="auto" w:sz="4" w:space="0"/>
              <w:right w:val="single" w:color="auto" w:sz="2" w:space="0"/>
            </w:tcBorders>
            <w:noWrap w:val="0"/>
            <w:vAlign w:val="top"/>
          </w:tcPr>
          <w:p w14:paraId="6888A8E6">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传 真</w:t>
            </w:r>
          </w:p>
        </w:tc>
        <w:tc>
          <w:tcPr>
            <w:tcW w:w="1277" w:type="pct"/>
            <w:gridSpan w:val="2"/>
            <w:tcBorders>
              <w:top w:val="single" w:color="auto" w:sz="4" w:space="0"/>
              <w:left w:val="single" w:color="auto" w:sz="2" w:space="0"/>
              <w:bottom w:val="single" w:color="auto" w:sz="4" w:space="0"/>
              <w:right w:val="single" w:color="auto" w:sz="2" w:space="0"/>
            </w:tcBorders>
            <w:noWrap w:val="0"/>
            <w:vAlign w:val="top"/>
          </w:tcPr>
          <w:p w14:paraId="1932EA6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2" w:space="0"/>
              <w:bottom w:val="single" w:color="auto" w:sz="4" w:space="0"/>
              <w:right w:val="single" w:color="auto" w:sz="4" w:space="0"/>
            </w:tcBorders>
            <w:noWrap w:val="0"/>
            <w:vAlign w:val="top"/>
          </w:tcPr>
          <w:p w14:paraId="293B83C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7652C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pct"/>
            <w:tcBorders>
              <w:top w:val="single" w:color="auto" w:sz="4" w:space="0"/>
              <w:left w:val="single" w:color="auto" w:sz="4" w:space="0"/>
              <w:bottom w:val="single" w:color="auto" w:sz="4" w:space="0"/>
              <w:right w:val="single" w:color="auto" w:sz="4" w:space="0"/>
            </w:tcBorders>
            <w:noWrap w:val="0"/>
            <w:vAlign w:val="top"/>
          </w:tcPr>
          <w:p w14:paraId="0EEA448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负责人</w:t>
            </w:r>
          </w:p>
        </w:tc>
        <w:tc>
          <w:tcPr>
            <w:tcW w:w="996" w:type="pct"/>
            <w:gridSpan w:val="2"/>
            <w:tcBorders>
              <w:top w:val="single" w:color="auto" w:sz="4" w:space="0"/>
              <w:left w:val="single" w:color="auto" w:sz="4" w:space="0"/>
              <w:bottom w:val="single" w:color="auto" w:sz="4" w:space="0"/>
              <w:right w:val="single" w:color="auto" w:sz="2" w:space="0"/>
            </w:tcBorders>
            <w:noWrap w:val="0"/>
            <w:vAlign w:val="top"/>
          </w:tcPr>
          <w:p w14:paraId="427ED83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790" w:type="pct"/>
            <w:tcBorders>
              <w:top w:val="single" w:color="auto" w:sz="4" w:space="0"/>
              <w:left w:val="single" w:color="auto" w:sz="2" w:space="0"/>
              <w:bottom w:val="single" w:color="auto" w:sz="4" w:space="0"/>
              <w:right w:val="single" w:color="auto" w:sz="2" w:space="0"/>
            </w:tcBorders>
            <w:noWrap w:val="0"/>
            <w:vAlign w:val="top"/>
          </w:tcPr>
          <w:p w14:paraId="303264B7">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联系电话</w:t>
            </w:r>
          </w:p>
        </w:tc>
        <w:tc>
          <w:tcPr>
            <w:tcW w:w="1277" w:type="pct"/>
            <w:gridSpan w:val="2"/>
            <w:tcBorders>
              <w:top w:val="single" w:color="auto" w:sz="4" w:space="0"/>
              <w:left w:val="single" w:color="auto" w:sz="2" w:space="0"/>
              <w:bottom w:val="single" w:color="auto" w:sz="4" w:space="0"/>
              <w:right w:val="single" w:color="auto" w:sz="4" w:space="0"/>
            </w:tcBorders>
            <w:noWrap w:val="0"/>
            <w:vAlign w:val="top"/>
          </w:tcPr>
          <w:p w14:paraId="61665C59">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1DDE8DA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bl>
    <w:p w14:paraId="74AF9CFB">
      <w:pPr>
        <w:snapToGrid w:val="0"/>
        <w:spacing w:before="50" w:after="156" w:afterLines="50"/>
        <w:jc w:val="left"/>
        <w:rPr>
          <w:rFonts w:hint="eastAsia" w:ascii="宋体" w:hAnsi="宋体" w:cs="宋体"/>
          <w:szCs w:val="21"/>
        </w:rPr>
      </w:pPr>
    </w:p>
    <w:p w14:paraId="447403D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3CD3C90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73ABE85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145664E">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C3BFD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467A0B">
      <w:pPr>
        <w:snapToGrid w:val="0"/>
        <w:spacing w:before="50" w:afterLines="50"/>
        <w:jc w:val="left"/>
        <w:outlineLvl w:val="2"/>
        <w:rPr>
          <w:rFonts w:ascii="宋体" w:cs="宋体"/>
          <w:b/>
          <w:bCs/>
          <w:szCs w:val="21"/>
        </w:rPr>
      </w:pPr>
      <w:r>
        <w:rPr>
          <w:rFonts w:ascii="宋体" w:cs="宋体"/>
          <w:b/>
          <w:bCs/>
          <w:szCs w:val="21"/>
        </w:rPr>
        <w:br w:type="page"/>
      </w:r>
      <w:r>
        <w:rPr>
          <w:rFonts w:hint="eastAsia" w:ascii="宋体" w:cs="宋体"/>
          <w:b/>
          <w:bCs/>
          <w:szCs w:val="21"/>
        </w:rPr>
        <w:t>格式</w:t>
      </w:r>
      <w:r>
        <w:rPr>
          <w:rFonts w:hint="eastAsia" w:ascii="宋体" w:cs="宋体"/>
          <w:b/>
          <w:bCs/>
          <w:szCs w:val="21"/>
          <w:lang w:val="en-US" w:eastAsia="zh-CN"/>
        </w:rPr>
        <w:t>十三</w:t>
      </w:r>
      <w:r>
        <w:rPr>
          <w:rFonts w:hint="eastAsia" w:ascii="宋体" w:cs="宋体"/>
          <w:b/>
          <w:bCs/>
          <w:szCs w:val="21"/>
        </w:rPr>
        <w:t>、质疑函（范本）</w:t>
      </w:r>
    </w:p>
    <w:p w14:paraId="0FE7DD83">
      <w:pPr>
        <w:spacing w:line="360" w:lineRule="auto"/>
        <w:jc w:val="center"/>
        <w:rPr>
          <w:rFonts w:ascii="宋体" w:hAnsi="宋体"/>
          <w:b/>
          <w:bCs/>
          <w:sz w:val="22"/>
          <w:szCs w:val="22"/>
        </w:rPr>
      </w:pPr>
      <w:r>
        <w:rPr>
          <w:rFonts w:hint="eastAsia" w:ascii="宋体" w:hAnsi="宋体"/>
          <w:b/>
          <w:bCs/>
          <w:sz w:val="22"/>
          <w:szCs w:val="22"/>
        </w:rPr>
        <w:t>质疑函（范本）</w:t>
      </w:r>
    </w:p>
    <w:p w14:paraId="3E72D2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质疑供应商：</w:t>
      </w:r>
      <w:r>
        <w:rPr>
          <w:rFonts w:hint="eastAsia" w:ascii="宋体" w:hAnsi="宋体" w:cs="Calibri"/>
          <w:kern w:val="0"/>
          <w:sz w:val="21"/>
          <w:szCs w:val="21"/>
          <w:u w:val="single"/>
          <w:shd w:val="clear" w:color="auto" w:fill="FFFFFF"/>
          <w:lang w:bidi="ar"/>
        </w:rPr>
        <w:t xml:space="preserve">                                                                           </w:t>
      </w:r>
    </w:p>
    <w:p w14:paraId="4F1FF1DF">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4CC90B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联系人：</w:t>
      </w:r>
      <w:r>
        <w:rPr>
          <w:rFonts w:hint="eastAsia" w:ascii="宋体" w:hAnsi="宋体" w:cs="Calibri"/>
          <w:kern w:val="0"/>
          <w:sz w:val="21"/>
          <w:szCs w:val="21"/>
          <w:u w:val="single"/>
          <w:shd w:val="clear" w:color="auto" w:fill="FFFFFF"/>
          <w:lang w:bidi="ar"/>
        </w:rPr>
        <w:t xml:space="preserve">                                                                              </w:t>
      </w:r>
    </w:p>
    <w:p w14:paraId="67AA8A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3BA0685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授权代表：</w:t>
      </w:r>
      <w:r>
        <w:rPr>
          <w:rFonts w:hint="eastAsia" w:ascii="宋体" w:hAnsi="宋体" w:cs="Calibri"/>
          <w:kern w:val="0"/>
          <w:sz w:val="21"/>
          <w:szCs w:val="21"/>
          <w:u w:val="single"/>
          <w:shd w:val="clear" w:color="auto" w:fill="FFFFFF"/>
          <w:lang w:bidi="ar"/>
        </w:rPr>
        <w:t xml:space="preserve">                                                                            </w:t>
      </w:r>
    </w:p>
    <w:p w14:paraId="3FA195B8">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4771D1FC">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22C3532">
      <w:pPr>
        <w:widowControl/>
        <w:spacing w:before="100" w:beforeAutospacing="1" w:after="100" w:afterAutospacing="1" w:line="360" w:lineRule="auto"/>
        <w:jc w:val="left"/>
        <w:rPr>
          <w:rFonts w:hint="eastAsia" w:ascii="宋体" w:hAnsi="宋体" w:cs="黑体"/>
          <w:kern w:val="0"/>
          <w:sz w:val="21"/>
          <w:szCs w:val="21"/>
          <w:shd w:val="clear" w:color="auto" w:fill="FFFFFF"/>
          <w:lang w:bidi="ar"/>
        </w:rPr>
      </w:pPr>
    </w:p>
    <w:p w14:paraId="6842E35D">
      <w:pPr>
        <w:widowControl/>
        <w:spacing w:before="100" w:beforeAutospacing="1" w:after="100" w:afterAutospacing="1" w:line="360" w:lineRule="auto"/>
        <w:jc w:val="left"/>
        <w:rPr>
          <w:rFonts w:hint="eastAsia" w:ascii="宋体" w:hAnsi="宋体" w:cs="宋体"/>
          <w:sz w:val="21"/>
          <w:szCs w:val="21"/>
        </w:rPr>
      </w:pPr>
      <w:r>
        <w:rPr>
          <w:rFonts w:ascii="宋体" w:hAnsi="宋体" w:cs="黑体"/>
          <w:kern w:val="0"/>
          <w:sz w:val="21"/>
          <w:szCs w:val="21"/>
          <w:shd w:val="clear" w:color="auto" w:fill="FFFFFF"/>
          <w:lang w:bidi="ar"/>
        </w:rPr>
        <w:t>二、质疑项目基本情况</w:t>
      </w:r>
    </w:p>
    <w:p w14:paraId="7EE3366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质疑项目的名称：</w:t>
      </w:r>
      <w:r>
        <w:rPr>
          <w:rFonts w:hint="eastAsia" w:ascii="宋体" w:hAnsi="宋体" w:cs="Calibri"/>
          <w:kern w:val="0"/>
          <w:sz w:val="21"/>
          <w:szCs w:val="21"/>
          <w:u w:val="single"/>
          <w:shd w:val="clear" w:color="auto" w:fill="FFFFFF"/>
          <w:lang w:bidi="ar"/>
        </w:rPr>
        <w:t xml:space="preserve">                                                                            </w:t>
      </w:r>
    </w:p>
    <w:p w14:paraId="19F385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质疑项目的编号：</w:t>
      </w:r>
      <w:r>
        <w:rPr>
          <w:rFonts w:hint="eastAsia" w:ascii="宋体" w:hAnsi="宋体" w:cs="Calibri"/>
          <w:kern w:val="0"/>
          <w:sz w:val="21"/>
          <w:szCs w:val="21"/>
          <w:u w:val="single"/>
          <w:shd w:val="clear" w:color="auto" w:fill="FFFFFF"/>
          <w:lang w:bidi="ar"/>
        </w:rPr>
        <w:t xml:space="preserve">                                                                            </w:t>
      </w:r>
    </w:p>
    <w:p w14:paraId="5282A8A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采购人名称：</w:t>
      </w:r>
      <w:r>
        <w:rPr>
          <w:rFonts w:hint="eastAsia" w:ascii="宋体" w:hAnsi="宋体" w:cs="Calibri"/>
          <w:kern w:val="0"/>
          <w:sz w:val="21"/>
          <w:szCs w:val="21"/>
          <w:u w:val="single"/>
          <w:shd w:val="clear" w:color="auto" w:fill="FFFFFF"/>
          <w:lang w:bidi="ar"/>
        </w:rPr>
        <w:t xml:space="preserve">                                                                                </w:t>
      </w:r>
    </w:p>
    <w:p w14:paraId="6A3DB96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采购文件获取日期：</w:t>
      </w:r>
      <w:r>
        <w:rPr>
          <w:rFonts w:hint="eastAsia" w:ascii="宋体" w:hAnsi="宋体" w:cs="Calibri"/>
          <w:kern w:val="0"/>
          <w:sz w:val="21"/>
          <w:szCs w:val="21"/>
          <w:u w:val="single"/>
          <w:shd w:val="clear" w:color="auto" w:fill="FFFFFF"/>
          <w:lang w:bidi="ar"/>
        </w:rPr>
        <w:t xml:space="preserve">                                                                          </w:t>
      </w:r>
    </w:p>
    <w:p w14:paraId="08A17261">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三、质疑事项具体内容</w:t>
      </w:r>
    </w:p>
    <w:p w14:paraId="61F5AA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质疑事项1：</w:t>
      </w:r>
      <w:r>
        <w:rPr>
          <w:rFonts w:hint="eastAsia" w:ascii="宋体" w:hAnsi="宋体" w:cs="Calibri"/>
          <w:kern w:val="0"/>
          <w:sz w:val="21"/>
          <w:szCs w:val="21"/>
          <w:u w:val="single"/>
          <w:shd w:val="clear" w:color="auto" w:fill="FFFFFF"/>
          <w:lang w:bidi="ar"/>
        </w:rPr>
        <w:t xml:space="preserve">                                                                            </w:t>
      </w:r>
    </w:p>
    <w:p w14:paraId="538A4BE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事实依据：</w:t>
      </w:r>
      <w:r>
        <w:rPr>
          <w:rFonts w:hint="eastAsia" w:ascii="宋体" w:hAnsi="宋体" w:cs="Calibri"/>
          <w:kern w:val="0"/>
          <w:sz w:val="21"/>
          <w:szCs w:val="21"/>
          <w:u w:val="single"/>
          <w:shd w:val="clear" w:color="auto" w:fill="FFFFFF"/>
          <w:lang w:bidi="ar"/>
        </w:rPr>
        <w:t xml:space="preserve">                                                                            </w:t>
      </w:r>
    </w:p>
    <w:p w14:paraId="421D98D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法律依据：</w:t>
      </w:r>
      <w:r>
        <w:rPr>
          <w:rFonts w:hint="eastAsia" w:ascii="宋体" w:hAnsi="宋体" w:cs="Calibri"/>
          <w:kern w:val="0"/>
          <w:sz w:val="21"/>
          <w:szCs w:val="21"/>
          <w:u w:val="single"/>
          <w:shd w:val="clear" w:color="auto" w:fill="FFFFFF"/>
          <w:lang w:bidi="ar"/>
        </w:rPr>
        <w:t xml:space="preserve">                                                                            </w:t>
      </w:r>
    </w:p>
    <w:p w14:paraId="7375DB8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质疑事项2</w:t>
      </w:r>
    </w:p>
    <w:p w14:paraId="1730014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w:t>
      </w:r>
    </w:p>
    <w:p w14:paraId="0803BE18">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四、与质疑事项相关的质疑请求</w:t>
      </w:r>
    </w:p>
    <w:p w14:paraId="131EC510">
      <w:pPr>
        <w:widowControl/>
        <w:spacing w:before="100" w:beforeAutospacing="1" w:after="100" w:afterAutospacing="1" w:line="360"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请求：</w:t>
      </w:r>
      <w:r>
        <w:rPr>
          <w:rFonts w:hint="eastAsia" w:ascii="宋体" w:hAnsi="宋体" w:cs="Calibri"/>
          <w:kern w:val="0"/>
          <w:sz w:val="21"/>
          <w:szCs w:val="21"/>
          <w:u w:val="single"/>
          <w:shd w:val="clear" w:color="auto" w:fill="FFFFFF"/>
          <w:lang w:bidi="ar"/>
        </w:rPr>
        <w:t xml:space="preserve">                                                                            </w:t>
      </w:r>
    </w:p>
    <w:p w14:paraId="71934749">
      <w:pPr>
        <w:widowControl/>
        <w:spacing w:before="100" w:beforeAutospacing="1" w:after="100" w:afterAutospacing="1" w:line="360" w:lineRule="auto"/>
        <w:jc w:val="left"/>
        <w:rPr>
          <w:rFonts w:hint="eastAsia" w:ascii="宋体" w:hAnsi="宋体" w:cs="宋体"/>
          <w:sz w:val="21"/>
          <w:szCs w:val="21"/>
        </w:rPr>
      </w:pPr>
    </w:p>
    <w:p w14:paraId="4D8A8443">
      <w:pPr>
        <w:widowControl/>
        <w:spacing w:before="100" w:beforeAutospacing="1" w:after="100" w:afterAutospacing="1" w:line="360" w:lineRule="auto"/>
        <w:jc w:val="left"/>
        <w:rPr>
          <w:rFonts w:ascii="宋体" w:hAnsi="宋体" w:cs="仿宋_GB2312"/>
          <w:kern w:val="0"/>
          <w:sz w:val="21"/>
          <w:szCs w:val="21"/>
          <w:shd w:val="clear" w:color="auto" w:fill="FFFFFF"/>
          <w:lang w:bidi="ar"/>
        </w:rPr>
      </w:pPr>
      <w:r>
        <w:rPr>
          <w:rFonts w:ascii="宋体" w:hAnsi="宋体" w:cs="仿宋_GB2312"/>
          <w:kern w:val="0"/>
          <w:sz w:val="21"/>
          <w:szCs w:val="21"/>
          <w:shd w:val="clear" w:color="auto" w:fill="FFFFFF"/>
          <w:lang w:bidi="ar"/>
        </w:rPr>
        <w:t>签字(签章)：</w:t>
      </w:r>
    </w:p>
    <w:p w14:paraId="137943EA">
      <w:pPr>
        <w:widowControl/>
        <w:spacing w:before="100" w:beforeAutospacing="1" w:after="100" w:afterAutospacing="1" w:line="360" w:lineRule="auto"/>
        <w:jc w:val="left"/>
        <w:rPr>
          <w:rFonts w:hint="eastAsia" w:ascii="宋体" w:hAnsi="宋体" w:cs="宋体"/>
          <w:sz w:val="21"/>
          <w:szCs w:val="21"/>
        </w:rPr>
      </w:pPr>
      <w:r>
        <w:rPr>
          <w:rFonts w:ascii="宋体" w:hAnsi="宋体" w:cs="仿宋_GB2312"/>
          <w:kern w:val="0"/>
          <w:sz w:val="21"/>
          <w:szCs w:val="21"/>
          <w:shd w:val="clear" w:color="auto" w:fill="FFFFFF"/>
          <w:lang w:bidi="ar"/>
        </w:rPr>
        <w:t>公章：</w:t>
      </w:r>
    </w:p>
    <w:p w14:paraId="6FE0764B">
      <w:pPr>
        <w:widowControl/>
        <w:spacing w:before="100" w:beforeAutospacing="1" w:after="100" w:afterAutospacing="1" w:line="360" w:lineRule="auto"/>
        <w:jc w:val="left"/>
        <w:rPr>
          <w:rFonts w:hint="eastAsia" w:ascii="宋体" w:hAnsi="宋体" w:cs="Calibri"/>
          <w:kern w:val="0"/>
          <w:sz w:val="21"/>
          <w:szCs w:val="21"/>
          <w:shd w:val="clear" w:color="auto" w:fill="FFFFFF"/>
          <w:lang w:bidi="ar"/>
        </w:rPr>
      </w:pPr>
      <w:r>
        <w:rPr>
          <w:rFonts w:ascii="宋体" w:hAnsi="宋体" w:cs="仿宋_GB2312"/>
          <w:kern w:val="0"/>
          <w:sz w:val="21"/>
          <w:szCs w:val="21"/>
          <w:shd w:val="clear" w:color="auto" w:fill="FFFFFF"/>
          <w:lang w:bidi="ar"/>
        </w:rPr>
        <w:t>日期：</w:t>
      </w:r>
    </w:p>
    <w:p w14:paraId="64C0A42F">
      <w:pPr>
        <w:widowControl/>
        <w:spacing w:before="100" w:beforeAutospacing="1" w:after="100" w:afterAutospacing="1" w:line="360" w:lineRule="auto"/>
        <w:jc w:val="left"/>
        <w:rPr>
          <w:rFonts w:hint="eastAsia" w:ascii="宋体" w:hAnsi="宋体" w:cs="宋体"/>
          <w:sz w:val="21"/>
          <w:szCs w:val="21"/>
        </w:rPr>
      </w:pPr>
    </w:p>
    <w:p w14:paraId="61D7D962">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b/>
          <w:kern w:val="0"/>
          <w:sz w:val="21"/>
          <w:szCs w:val="21"/>
          <w:shd w:val="clear" w:color="auto" w:fill="FFFFFF"/>
          <w:lang w:bidi="ar"/>
        </w:rPr>
        <w:t>质疑函制作说明：</w:t>
      </w:r>
    </w:p>
    <w:p w14:paraId="44DD2D2A">
      <w:pPr>
        <w:widowControl/>
        <w:spacing w:before="100" w:beforeAutospacing="1" w:after="100" w:afterAutospacing="1" w:line="360" w:lineRule="auto"/>
        <w:ind w:firstLine="640"/>
        <w:jc w:val="left"/>
        <w:outlineLvl w:val="9"/>
        <w:rPr>
          <w:rFonts w:hint="eastAsia" w:ascii="宋体" w:hAnsi="宋体" w:cs="宋体"/>
          <w:sz w:val="21"/>
          <w:szCs w:val="21"/>
        </w:rPr>
      </w:pPr>
      <w:bookmarkStart w:id="79" w:name="_Toc3670"/>
      <w:r>
        <w:rPr>
          <w:rFonts w:ascii="宋体" w:hAnsi="宋体" w:cs="仿宋_GB2312"/>
          <w:kern w:val="0"/>
          <w:sz w:val="21"/>
          <w:szCs w:val="21"/>
          <w:shd w:val="clear" w:color="auto" w:fill="FFFFFF"/>
          <w:lang w:bidi="ar"/>
        </w:rPr>
        <w:t>1.供应商提出质疑时，应提交质疑函和必要的证明材料。</w:t>
      </w:r>
      <w:bookmarkEnd w:id="79"/>
    </w:p>
    <w:p w14:paraId="31B10AA5">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72EC7F">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3.质疑供应商若对项目的某一</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进行质疑，质疑函中应列明具体</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w:t>
      </w:r>
    </w:p>
    <w:p w14:paraId="30A7C10A">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4.质疑函的质疑事项应具体、明确，并有必要的事实依据和法律依据。</w:t>
      </w:r>
    </w:p>
    <w:p w14:paraId="08F6C8EE">
      <w:pPr>
        <w:widowControl/>
        <w:spacing w:before="100" w:beforeAutospacing="1" w:after="100" w:afterAutospacing="1" w:line="360" w:lineRule="auto"/>
        <w:ind w:firstLine="640"/>
        <w:jc w:val="left"/>
        <w:outlineLvl w:val="9"/>
        <w:rPr>
          <w:rFonts w:hint="eastAsia" w:ascii="宋体" w:hAnsi="宋体" w:cs="宋体"/>
          <w:sz w:val="21"/>
          <w:szCs w:val="21"/>
        </w:rPr>
      </w:pPr>
      <w:bookmarkStart w:id="80" w:name="_Toc22477"/>
      <w:r>
        <w:rPr>
          <w:rFonts w:ascii="宋体" w:hAnsi="宋体" w:cs="仿宋_GB2312"/>
          <w:kern w:val="0"/>
          <w:sz w:val="21"/>
          <w:szCs w:val="21"/>
          <w:shd w:val="clear" w:color="auto" w:fill="FFFFFF"/>
          <w:lang w:bidi="ar"/>
        </w:rPr>
        <w:t>5.质疑函的质疑请求应与质疑事项相关。</w:t>
      </w:r>
      <w:bookmarkEnd w:id="80"/>
    </w:p>
    <w:p w14:paraId="26A6FF24">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0480717D">
      <w:pPr>
        <w:widowControl/>
        <w:spacing w:before="100" w:beforeAutospacing="1" w:after="100" w:afterAutospacing="1" w:line="360" w:lineRule="auto"/>
        <w:ind w:firstLine="640"/>
        <w:jc w:val="left"/>
        <w:rPr>
          <w:rFonts w:hAnsi="宋体" w:cs="宋体"/>
          <w:szCs w:val="21"/>
        </w:rPr>
      </w:pPr>
    </w:p>
    <w:sectPr>
      <w:pgSz w:w="11906" w:h="16838"/>
      <w:pgMar w:top="992" w:right="1191" w:bottom="992" w:left="1191" w:header="992"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DDEF">
    <w:pPr>
      <w:widowControl w:val="0"/>
      <w:snapToGrid w:val="0"/>
      <w:rPr>
        <w:rFonts w:ascii="Times New Roman" w:hAnsi="Times New Roman" w:eastAsia="宋体" w:cs="Times New Roman"/>
        <w:kern w:val="0"/>
        <w:sz w:val="18"/>
        <w:szCs w:val="21"/>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1502">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F19">
    <w:pPr>
      <w:widowControl w:val="0"/>
      <w:snapToGrid w:val="0"/>
      <w:rPr>
        <w:rFonts w:ascii="Times New Roman" w:hAnsi="Times New Roman" w:eastAsia="宋体" w:cs="Times New Roman"/>
        <w:kern w:val="0"/>
        <w:sz w:val="18"/>
        <w:szCs w:val="21"/>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0123B">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90123B">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48C">
    <w:pPr>
      <w:pStyle w:val="20"/>
      <w:jc w:val="both"/>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139700</wp:posOffset>
              </wp:positionV>
              <wp:extent cx="1828800" cy="133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33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A8FDB">
                          <w:pPr>
                            <w:pStyle w:val="2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72</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10.5pt;width:144pt;mso-position-horizontal:center;mso-position-horizontal-relative:margin;mso-wrap-style:none;z-index:251661312;mso-width-relative:page;mso-height-relative:page;" filled="f" stroked="f" coordsize="21600,21600" o:gfxdata="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vFyQHWAAAABgEAAA8AAAAAAAAAAQAgAAAAIgAAAGRycy9kb3ducmV2Lnht&#10;bFBLAQIUABQAAAAIAIdO4kAAZtKKNAIAAGAEAAAOAAAAAAAAAAEAIAAAACUBAABkcnMvZTJvRG9j&#10;LnhtbFBLBQYAAAAABgAGAFkBAADLBQAAAAA=&#10;">
              <v:fill on="f" focussize="0,0"/>
              <v:stroke on="f" weight="0.5pt"/>
              <v:imagedata o:title=""/>
              <o:lock v:ext="edit" aspectratio="f"/>
              <v:textbox inset="0mm,0mm,0mm,0mm">
                <w:txbxContent>
                  <w:p w14:paraId="0DCA8FDB">
                    <w:pPr>
                      <w:pStyle w:val="2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72</w:t>
                    </w:r>
                    <w:r>
                      <w:rPr>
                        <w:rFonts w:hint="eastAsia" w:ascii="宋体" w:hAnsi="宋体" w:eastAsia="宋体" w:cs="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250B8">
                          <w:pPr>
                            <w:pStyle w:val="20"/>
                            <w:rPr>
                              <w:rFonts w:ascii="宋体" w:hAnsi="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8k+0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xl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X8k+05AgAAcAQAAA4AAAAAAAAAAQAgAAAAHwEAAGRycy9lMm9Eb2Mu&#10;eG1sUEsFBgAAAAAGAAYAWQEAAMoFAAAAAA==&#10;">
              <v:fill on="f" focussize="0,0"/>
              <v:stroke on="f" weight="0.5pt"/>
              <v:imagedata o:title=""/>
              <o:lock v:ext="edit" aspectratio="f"/>
              <v:textbox inset="0mm,0mm,0mm,0mm" style="mso-fit-shape-to-text:t;">
                <w:txbxContent>
                  <w:p w14:paraId="1DF250B8">
                    <w:pPr>
                      <w:pStyle w:val="20"/>
                      <w:rPr>
                        <w:rFonts w:ascii="宋体" w:hAnsi="宋体"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FCC7">
    <w:pPr>
      <w:widowControl w:val="0"/>
      <w:pBdr>
        <w:bottom w:val="none" w:color="auto" w:sz="0" w:space="1"/>
      </w:pBdr>
      <w:snapToGrid w:val="0"/>
      <w:jc w:val="both"/>
      <w:rPr>
        <w:rFonts w:hint="eastAsia" w:ascii="宋体" w:hAnsi="宋体" w:eastAsia="宋体" w:cs="宋体"/>
        <w:kern w:val="0"/>
        <w:sz w:val="24"/>
        <w:szCs w:val="24"/>
        <w:u w:val="single"/>
        <w:lang w:val="en-US" w:eastAsia="zh-CN" w:bidi="ar-SA"/>
      </w:rPr>
    </w:pPr>
    <w:r>
      <w:rPr>
        <w:rFonts w:hint="eastAsia" w:ascii="宋体"/>
        <w:u w:val="single"/>
      </w:rPr>
      <w:drawing>
        <wp:inline distT="0" distB="0" distL="114300" distR="114300">
          <wp:extent cx="1602105" cy="293370"/>
          <wp:effectExtent l="0" t="0" r="13335" b="11430"/>
          <wp:docPr id="5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rPr>
      <w:t xml:space="preserve"> </w:t>
    </w:r>
    <w:r>
      <w:rPr>
        <w:rFonts w:hint="eastAsia" w:ascii="宋体"/>
        <w:u w:val="single"/>
        <w:lang w:val="en-US" w:eastAsia="zh-CN"/>
      </w:rPr>
      <w:t xml:space="preserve">                 </w:t>
    </w:r>
    <w:r>
      <w:rPr>
        <w:rFonts w:hint="eastAsia" w:ascii="宋体"/>
        <w:sz w:val="18"/>
        <w:szCs w:val="16"/>
        <w:u w:val="single"/>
        <w:lang w:val="en-US" w:eastAsia="zh-CN"/>
      </w:rPr>
      <w:t>岱山县人民法院岱西人民法庭审判业务用房数字化法庭建设项目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C9E6">
    <w:pPr>
      <w:widowControl w:val="0"/>
      <w:pBdr>
        <w:bottom w:val="none" w:color="auto" w:sz="0" w:space="1"/>
      </w:pBdr>
      <w:snapToGrid w:val="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89C0">
    <w:pPr>
      <w:widowControl w:val="0"/>
      <w:pBdr>
        <w:bottom w:val="none" w:color="auto" w:sz="0" w:space="1"/>
      </w:pBdr>
      <w:snapToGrid w:val="0"/>
      <w:jc w:val="both"/>
      <w:rPr>
        <w:rFonts w:hint="eastAsia" w:eastAsia="宋体"/>
        <w:u w:val="single"/>
        <w:lang w:eastAsia="zh-CN"/>
      </w:rPr>
    </w:pPr>
    <w:r>
      <w:rPr>
        <w:rFonts w:hint="eastAsia" w:ascii="宋体"/>
        <w:u w:val="single"/>
      </w:rPr>
      <w:drawing>
        <wp:inline distT="0" distB="0" distL="114300" distR="114300">
          <wp:extent cx="1602105" cy="293370"/>
          <wp:effectExtent l="0" t="0" r="13335" b="11430"/>
          <wp:docPr id="48"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lang w:val="en-US" w:eastAsia="zh-CN"/>
      </w:rPr>
      <w:t xml:space="preserve">  </w:t>
    </w:r>
    <w:r>
      <w:rPr>
        <w:rFonts w:hint="eastAsia" w:ascii="宋体"/>
        <w:u w:val="single"/>
        <w:lang w:eastAsia="zh-CN"/>
      </w:rPr>
      <w:t>学校网络升级改造采购项目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99D5">
    <w:pPr>
      <w:pStyle w:val="22"/>
      <w:jc w:val="both"/>
      <w:rPr>
        <w:rFonts w:ascii="宋体"/>
      </w:rPr>
    </w:pPr>
    <w:r>
      <w:rPr>
        <w:rFonts w:ascii="宋体"/>
      </w:rPr>
      <w:drawing>
        <wp:inline distT="0" distB="0" distL="114300" distR="114300">
          <wp:extent cx="1609725" cy="295275"/>
          <wp:effectExtent l="0" t="0" r="5715" b="952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
                  <a:stretch>
                    <a:fillRect/>
                  </a:stretch>
                </pic:blipFill>
                <pic:spPr>
                  <a:xfrm>
                    <a:off x="0" y="0"/>
                    <a:ext cx="1609725" cy="29527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w:t>
    </w:r>
    <w:r>
      <w:rPr>
        <w:rFonts w:hint="eastAsia" w:ascii="宋体" w:hAnsi="宋体" w:eastAsia="宋体" w:cs="宋体"/>
        <w:b w:val="0"/>
        <w:bCs/>
        <w:szCs w:val="21"/>
        <w:lang w:eastAsia="zh-CN"/>
      </w:rPr>
      <w:t>岱山县人民法院岱西人民法庭审判业务用房数字化法庭建设项目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abstractNum w:abstractNumId="3">
    <w:nsid w:val="5B4024A5"/>
    <w:multiLevelType w:val="singleLevel"/>
    <w:tmpl w:val="5B4024A5"/>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jViNWZkMmJiZTk3YWExNjhhNDAwMDYxODE3YjMifQ=="/>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27F"/>
    <w:rsid w:val="00012FC0"/>
    <w:rsid w:val="000131FB"/>
    <w:rsid w:val="00013905"/>
    <w:rsid w:val="00013F7B"/>
    <w:rsid w:val="000148CF"/>
    <w:rsid w:val="000150F2"/>
    <w:rsid w:val="00015267"/>
    <w:rsid w:val="00015B00"/>
    <w:rsid w:val="000161B6"/>
    <w:rsid w:val="00017CCA"/>
    <w:rsid w:val="00020487"/>
    <w:rsid w:val="00021229"/>
    <w:rsid w:val="00021CDE"/>
    <w:rsid w:val="00021CF2"/>
    <w:rsid w:val="000225BC"/>
    <w:rsid w:val="00022EFA"/>
    <w:rsid w:val="00023C49"/>
    <w:rsid w:val="00023E4C"/>
    <w:rsid w:val="0002452C"/>
    <w:rsid w:val="000260AD"/>
    <w:rsid w:val="00026224"/>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9BB"/>
    <w:rsid w:val="00055B9A"/>
    <w:rsid w:val="00055C01"/>
    <w:rsid w:val="00055DD9"/>
    <w:rsid w:val="000566FC"/>
    <w:rsid w:val="00056C53"/>
    <w:rsid w:val="00057A16"/>
    <w:rsid w:val="000601BC"/>
    <w:rsid w:val="0006107F"/>
    <w:rsid w:val="000616F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0FBB"/>
    <w:rsid w:val="000911CB"/>
    <w:rsid w:val="00091498"/>
    <w:rsid w:val="00091A59"/>
    <w:rsid w:val="00091E8E"/>
    <w:rsid w:val="0009261A"/>
    <w:rsid w:val="0009323A"/>
    <w:rsid w:val="00094603"/>
    <w:rsid w:val="00094871"/>
    <w:rsid w:val="0009595D"/>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4DD5"/>
    <w:rsid w:val="000B7447"/>
    <w:rsid w:val="000B7738"/>
    <w:rsid w:val="000C021F"/>
    <w:rsid w:val="000C0E70"/>
    <w:rsid w:val="000C16D6"/>
    <w:rsid w:val="000C1DC6"/>
    <w:rsid w:val="000C235C"/>
    <w:rsid w:val="000C4808"/>
    <w:rsid w:val="000C48DE"/>
    <w:rsid w:val="000C4B01"/>
    <w:rsid w:val="000C5A51"/>
    <w:rsid w:val="000C752F"/>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A0"/>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0A55"/>
    <w:rsid w:val="00131683"/>
    <w:rsid w:val="00131B3F"/>
    <w:rsid w:val="00132E4D"/>
    <w:rsid w:val="00133D3A"/>
    <w:rsid w:val="00133F40"/>
    <w:rsid w:val="00135C96"/>
    <w:rsid w:val="00136020"/>
    <w:rsid w:val="001363C1"/>
    <w:rsid w:val="001375A8"/>
    <w:rsid w:val="00140ECD"/>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CB7"/>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405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75F"/>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14D"/>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0C0"/>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73E3"/>
    <w:rsid w:val="00200B8A"/>
    <w:rsid w:val="00202BAD"/>
    <w:rsid w:val="002033B0"/>
    <w:rsid w:val="00203813"/>
    <w:rsid w:val="00203CBD"/>
    <w:rsid w:val="00204173"/>
    <w:rsid w:val="00204175"/>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09C"/>
    <w:rsid w:val="0023434B"/>
    <w:rsid w:val="0023487B"/>
    <w:rsid w:val="00234B90"/>
    <w:rsid w:val="00234DDF"/>
    <w:rsid w:val="00235302"/>
    <w:rsid w:val="0023545C"/>
    <w:rsid w:val="00235928"/>
    <w:rsid w:val="0023667C"/>
    <w:rsid w:val="002367A2"/>
    <w:rsid w:val="00236B19"/>
    <w:rsid w:val="00236D74"/>
    <w:rsid w:val="00237206"/>
    <w:rsid w:val="00237F8B"/>
    <w:rsid w:val="00237FF3"/>
    <w:rsid w:val="0024050C"/>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0A7"/>
    <w:rsid w:val="00257583"/>
    <w:rsid w:val="00257B9B"/>
    <w:rsid w:val="00257C06"/>
    <w:rsid w:val="002600B8"/>
    <w:rsid w:val="00260567"/>
    <w:rsid w:val="002613F0"/>
    <w:rsid w:val="0026184C"/>
    <w:rsid w:val="00262C3E"/>
    <w:rsid w:val="00263D21"/>
    <w:rsid w:val="00265BF6"/>
    <w:rsid w:val="00266371"/>
    <w:rsid w:val="00267758"/>
    <w:rsid w:val="00267846"/>
    <w:rsid w:val="00267917"/>
    <w:rsid w:val="00270ABA"/>
    <w:rsid w:val="00270AC8"/>
    <w:rsid w:val="00270BEF"/>
    <w:rsid w:val="00270CDA"/>
    <w:rsid w:val="00271361"/>
    <w:rsid w:val="00272DBA"/>
    <w:rsid w:val="00273D91"/>
    <w:rsid w:val="0027448C"/>
    <w:rsid w:val="00275801"/>
    <w:rsid w:val="00276E33"/>
    <w:rsid w:val="00276E78"/>
    <w:rsid w:val="002772A6"/>
    <w:rsid w:val="00277869"/>
    <w:rsid w:val="00277FAD"/>
    <w:rsid w:val="00280E3D"/>
    <w:rsid w:val="00281426"/>
    <w:rsid w:val="00282A91"/>
    <w:rsid w:val="00282EDB"/>
    <w:rsid w:val="0028316F"/>
    <w:rsid w:val="002839B4"/>
    <w:rsid w:val="00284A1F"/>
    <w:rsid w:val="00284B14"/>
    <w:rsid w:val="002855A8"/>
    <w:rsid w:val="002858CB"/>
    <w:rsid w:val="00285AFE"/>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803"/>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02A3"/>
    <w:rsid w:val="002C03F6"/>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63F"/>
    <w:rsid w:val="002D371F"/>
    <w:rsid w:val="002D3AA3"/>
    <w:rsid w:val="002D54A2"/>
    <w:rsid w:val="002D68BE"/>
    <w:rsid w:val="002D759B"/>
    <w:rsid w:val="002D7D28"/>
    <w:rsid w:val="002E00E7"/>
    <w:rsid w:val="002E12A6"/>
    <w:rsid w:val="002E207D"/>
    <w:rsid w:val="002E2385"/>
    <w:rsid w:val="002E3A85"/>
    <w:rsid w:val="002E459C"/>
    <w:rsid w:val="002E4890"/>
    <w:rsid w:val="002E4F10"/>
    <w:rsid w:val="002E5AE6"/>
    <w:rsid w:val="002E5B85"/>
    <w:rsid w:val="002E6A43"/>
    <w:rsid w:val="002E79D4"/>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941"/>
    <w:rsid w:val="002F5DBB"/>
    <w:rsid w:val="002F609A"/>
    <w:rsid w:val="002F6266"/>
    <w:rsid w:val="002F6F34"/>
    <w:rsid w:val="002F7004"/>
    <w:rsid w:val="002F7C47"/>
    <w:rsid w:val="003004C0"/>
    <w:rsid w:val="003016A8"/>
    <w:rsid w:val="0030369D"/>
    <w:rsid w:val="00303D1E"/>
    <w:rsid w:val="00304E9C"/>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3B2F"/>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19"/>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57D54"/>
    <w:rsid w:val="00360699"/>
    <w:rsid w:val="00360913"/>
    <w:rsid w:val="00360D67"/>
    <w:rsid w:val="0036126C"/>
    <w:rsid w:val="00361720"/>
    <w:rsid w:val="00361CAE"/>
    <w:rsid w:val="003625EA"/>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706"/>
    <w:rsid w:val="00375E48"/>
    <w:rsid w:val="00376C94"/>
    <w:rsid w:val="00377A80"/>
    <w:rsid w:val="00377AD2"/>
    <w:rsid w:val="00377AF7"/>
    <w:rsid w:val="00377D7E"/>
    <w:rsid w:val="0038009B"/>
    <w:rsid w:val="00380A86"/>
    <w:rsid w:val="00382058"/>
    <w:rsid w:val="003827E3"/>
    <w:rsid w:val="00382AA2"/>
    <w:rsid w:val="00383172"/>
    <w:rsid w:val="003847DC"/>
    <w:rsid w:val="00384E53"/>
    <w:rsid w:val="003861BD"/>
    <w:rsid w:val="00390A14"/>
    <w:rsid w:val="003916DE"/>
    <w:rsid w:val="00391B33"/>
    <w:rsid w:val="0039215F"/>
    <w:rsid w:val="00392486"/>
    <w:rsid w:val="0039593F"/>
    <w:rsid w:val="003A018D"/>
    <w:rsid w:val="003A060E"/>
    <w:rsid w:val="003A07D1"/>
    <w:rsid w:val="003A15E4"/>
    <w:rsid w:val="003A189C"/>
    <w:rsid w:val="003A19DF"/>
    <w:rsid w:val="003A1A79"/>
    <w:rsid w:val="003A26FB"/>
    <w:rsid w:val="003A2C91"/>
    <w:rsid w:val="003A3B63"/>
    <w:rsid w:val="003A3CDF"/>
    <w:rsid w:val="003A50D4"/>
    <w:rsid w:val="003A5573"/>
    <w:rsid w:val="003A5854"/>
    <w:rsid w:val="003A5A62"/>
    <w:rsid w:val="003A5FCF"/>
    <w:rsid w:val="003B06D3"/>
    <w:rsid w:val="003B19D5"/>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7DB"/>
    <w:rsid w:val="003D5C1F"/>
    <w:rsid w:val="003D61C1"/>
    <w:rsid w:val="003D6974"/>
    <w:rsid w:val="003D6EA3"/>
    <w:rsid w:val="003E00F6"/>
    <w:rsid w:val="003E020A"/>
    <w:rsid w:val="003E09D5"/>
    <w:rsid w:val="003E2D93"/>
    <w:rsid w:val="003E3B68"/>
    <w:rsid w:val="003E461C"/>
    <w:rsid w:val="003E6086"/>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05A"/>
    <w:rsid w:val="004169C1"/>
    <w:rsid w:val="00416DAC"/>
    <w:rsid w:val="00417314"/>
    <w:rsid w:val="00417C69"/>
    <w:rsid w:val="0042011E"/>
    <w:rsid w:val="00420792"/>
    <w:rsid w:val="0042094D"/>
    <w:rsid w:val="00420F49"/>
    <w:rsid w:val="00421108"/>
    <w:rsid w:val="00422212"/>
    <w:rsid w:val="004228CF"/>
    <w:rsid w:val="004233F5"/>
    <w:rsid w:val="0042355C"/>
    <w:rsid w:val="00423638"/>
    <w:rsid w:val="00423920"/>
    <w:rsid w:val="0042395D"/>
    <w:rsid w:val="00423E04"/>
    <w:rsid w:val="00423F6F"/>
    <w:rsid w:val="004244A9"/>
    <w:rsid w:val="0042490A"/>
    <w:rsid w:val="004253BD"/>
    <w:rsid w:val="00425977"/>
    <w:rsid w:val="004260C1"/>
    <w:rsid w:val="004268E4"/>
    <w:rsid w:val="00426DC2"/>
    <w:rsid w:val="0043100F"/>
    <w:rsid w:val="004317E9"/>
    <w:rsid w:val="00431C92"/>
    <w:rsid w:val="00432911"/>
    <w:rsid w:val="00432F83"/>
    <w:rsid w:val="00433C5E"/>
    <w:rsid w:val="00433CC9"/>
    <w:rsid w:val="00433D50"/>
    <w:rsid w:val="00433EAC"/>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5942"/>
    <w:rsid w:val="00446AAA"/>
    <w:rsid w:val="0045004E"/>
    <w:rsid w:val="0045089C"/>
    <w:rsid w:val="004513AF"/>
    <w:rsid w:val="0045200D"/>
    <w:rsid w:val="00452A57"/>
    <w:rsid w:val="004537CC"/>
    <w:rsid w:val="00453F8C"/>
    <w:rsid w:val="004542B6"/>
    <w:rsid w:val="00454C68"/>
    <w:rsid w:val="00454D8F"/>
    <w:rsid w:val="0045532A"/>
    <w:rsid w:val="004559F0"/>
    <w:rsid w:val="00457476"/>
    <w:rsid w:val="004576C3"/>
    <w:rsid w:val="00457A68"/>
    <w:rsid w:val="00457DA6"/>
    <w:rsid w:val="00461CF9"/>
    <w:rsid w:val="00462143"/>
    <w:rsid w:val="00463360"/>
    <w:rsid w:val="00463831"/>
    <w:rsid w:val="00463CD7"/>
    <w:rsid w:val="00464A12"/>
    <w:rsid w:val="00465688"/>
    <w:rsid w:val="0046691A"/>
    <w:rsid w:val="00466FA9"/>
    <w:rsid w:val="004678CE"/>
    <w:rsid w:val="00471A96"/>
    <w:rsid w:val="00471B20"/>
    <w:rsid w:val="00472B4F"/>
    <w:rsid w:val="00473D97"/>
    <w:rsid w:val="00473DBD"/>
    <w:rsid w:val="00474317"/>
    <w:rsid w:val="004748C5"/>
    <w:rsid w:val="00474C0A"/>
    <w:rsid w:val="0047541A"/>
    <w:rsid w:val="0047549D"/>
    <w:rsid w:val="004757A0"/>
    <w:rsid w:val="004758DC"/>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ABD"/>
    <w:rsid w:val="004A334D"/>
    <w:rsid w:val="004A33D3"/>
    <w:rsid w:val="004A3805"/>
    <w:rsid w:val="004A38F6"/>
    <w:rsid w:val="004A46D4"/>
    <w:rsid w:val="004A5077"/>
    <w:rsid w:val="004A5EA1"/>
    <w:rsid w:val="004A5EB2"/>
    <w:rsid w:val="004A6038"/>
    <w:rsid w:val="004A6075"/>
    <w:rsid w:val="004A6150"/>
    <w:rsid w:val="004A6CFB"/>
    <w:rsid w:val="004A74E8"/>
    <w:rsid w:val="004A7B81"/>
    <w:rsid w:val="004B0BEA"/>
    <w:rsid w:val="004B0EAA"/>
    <w:rsid w:val="004B21C0"/>
    <w:rsid w:val="004B2F0E"/>
    <w:rsid w:val="004B3151"/>
    <w:rsid w:val="004B3E6A"/>
    <w:rsid w:val="004B4C30"/>
    <w:rsid w:val="004B5716"/>
    <w:rsid w:val="004B587A"/>
    <w:rsid w:val="004B5F87"/>
    <w:rsid w:val="004B60A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75C"/>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0B26"/>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EE2"/>
    <w:rsid w:val="00544F85"/>
    <w:rsid w:val="005454B8"/>
    <w:rsid w:val="00545565"/>
    <w:rsid w:val="00546038"/>
    <w:rsid w:val="00546343"/>
    <w:rsid w:val="0054687B"/>
    <w:rsid w:val="005477FA"/>
    <w:rsid w:val="00547A44"/>
    <w:rsid w:val="00547C05"/>
    <w:rsid w:val="00550B3C"/>
    <w:rsid w:val="00550C96"/>
    <w:rsid w:val="005518FA"/>
    <w:rsid w:val="00551952"/>
    <w:rsid w:val="00551B51"/>
    <w:rsid w:val="0055215F"/>
    <w:rsid w:val="00552A19"/>
    <w:rsid w:val="00553D3E"/>
    <w:rsid w:val="00553D47"/>
    <w:rsid w:val="0055443C"/>
    <w:rsid w:val="00554990"/>
    <w:rsid w:val="00554AB3"/>
    <w:rsid w:val="00555818"/>
    <w:rsid w:val="00556D8C"/>
    <w:rsid w:val="00556DDB"/>
    <w:rsid w:val="00556E0A"/>
    <w:rsid w:val="0055787B"/>
    <w:rsid w:val="00560B97"/>
    <w:rsid w:val="00560EE4"/>
    <w:rsid w:val="0056126A"/>
    <w:rsid w:val="00562046"/>
    <w:rsid w:val="005639C3"/>
    <w:rsid w:val="005642DC"/>
    <w:rsid w:val="005645DA"/>
    <w:rsid w:val="00564D75"/>
    <w:rsid w:val="005659A3"/>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57C8"/>
    <w:rsid w:val="005C6EDC"/>
    <w:rsid w:val="005D126B"/>
    <w:rsid w:val="005D1B3A"/>
    <w:rsid w:val="005D1E11"/>
    <w:rsid w:val="005D1E58"/>
    <w:rsid w:val="005D1FBF"/>
    <w:rsid w:val="005D28DF"/>
    <w:rsid w:val="005D454A"/>
    <w:rsid w:val="005D4821"/>
    <w:rsid w:val="005D4CA4"/>
    <w:rsid w:val="005D5B24"/>
    <w:rsid w:val="005D672F"/>
    <w:rsid w:val="005D67B7"/>
    <w:rsid w:val="005D6894"/>
    <w:rsid w:val="005D750A"/>
    <w:rsid w:val="005D7AC9"/>
    <w:rsid w:val="005E0200"/>
    <w:rsid w:val="005E033A"/>
    <w:rsid w:val="005E0941"/>
    <w:rsid w:val="005E09C7"/>
    <w:rsid w:val="005E1A5B"/>
    <w:rsid w:val="005E231B"/>
    <w:rsid w:val="005E2725"/>
    <w:rsid w:val="005E307C"/>
    <w:rsid w:val="005E36C4"/>
    <w:rsid w:val="005E465F"/>
    <w:rsid w:val="005E54B1"/>
    <w:rsid w:val="005E647A"/>
    <w:rsid w:val="005E654B"/>
    <w:rsid w:val="005E6A86"/>
    <w:rsid w:val="005E6B00"/>
    <w:rsid w:val="005E708C"/>
    <w:rsid w:val="005E712E"/>
    <w:rsid w:val="005E79F5"/>
    <w:rsid w:val="005E7D01"/>
    <w:rsid w:val="005F1919"/>
    <w:rsid w:val="005F1D5C"/>
    <w:rsid w:val="005F1F10"/>
    <w:rsid w:val="005F232F"/>
    <w:rsid w:val="005F321F"/>
    <w:rsid w:val="005F4EBD"/>
    <w:rsid w:val="005F530B"/>
    <w:rsid w:val="005F590F"/>
    <w:rsid w:val="005F623C"/>
    <w:rsid w:val="005F6525"/>
    <w:rsid w:val="005F7BC5"/>
    <w:rsid w:val="006003D7"/>
    <w:rsid w:val="00600BB5"/>
    <w:rsid w:val="006014DB"/>
    <w:rsid w:val="006042FA"/>
    <w:rsid w:val="00605F38"/>
    <w:rsid w:val="0060635D"/>
    <w:rsid w:val="00607924"/>
    <w:rsid w:val="006108EE"/>
    <w:rsid w:val="0061126F"/>
    <w:rsid w:val="006117A5"/>
    <w:rsid w:val="00611C7D"/>
    <w:rsid w:val="00611C8A"/>
    <w:rsid w:val="006121E6"/>
    <w:rsid w:val="00614CD6"/>
    <w:rsid w:val="00615A26"/>
    <w:rsid w:val="00615A2E"/>
    <w:rsid w:val="00615BB8"/>
    <w:rsid w:val="00615C33"/>
    <w:rsid w:val="00620EE4"/>
    <w:rsid w:val="00623A9C"/>
    <w:rsid w:val="0062428C"/>
    <w:rsid w:val="0062429B"/>
    <w:rsid w:val="00624805"/>
    <w:rsid w:val="00625A02"/>
    <w:rsid w:val="00625AE7"/>
    <w:rsid w:val="00627E0B"/>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013"/>
    <w:rsid w:val="00665C01"/>
    <w:rsid w:val="00665D6C"/>
    <w:rsid w:val="0066697F"/>
    <w:rsid w:val="006675A7"/>
    <w:rsid w:val="00667C59"/>
    <w:rsid w:val="0067002C"/>
    <w:rsid w:val="00670AEB"/>
    <w:rsid w:val="00670BB2"/>
    <w:rsid w:val="00670D99"/>
    <w:rsid w:val="00671837"/>
    <w:rsid w:val="00671B35"/>
    <w:rsid w:val="00672D7C"/>
    <w:rsid w:val="00673AF8"/>
    <w:rsid w:val="00673B28"/>
    <w:rsid w:val="00673B93"/>
    <w:rsid w:val="006741D7"/>
    <w:rsid w:val="00674F70"/>
    <w:rsid w:val="00675836"/>
    <w:rsid w:val="00675F43"/>
    <w:rsid w:val="00677315"/>
    <w:rsid w:val="006776CE"/>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0292"/>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75"/>
    <w:rsid w:val="006A01AD"/>
    <w:rsid w:val="006A07AD"/>
    <w:rsid w:val="006A1957"/>
    <w:rsid w:val="006A29F4"/>
    <w:rsid w:val="006A2CB0"/>
    <w:rsid w:val="006A3382"/>
    <w:rsid w:val="006A35D9"/>
    <w:rsid w:val="006A38D8"/>
    <w:rsid w:val="006A409E"/>
    <w:rsid w:val="006A42E4"/>
    <w:rsid w:val="006A48A0"/>
    <w:rsid w:val="006A49AE"/>
    <w:rsid w:val="006A4C36"/>
    <w:rsid w:val="006A4E0B"/>
    <w:rsid w:val="006A5922"/>
    <w:rsid w:val="006A5BDE"/>
    <w:rsid w:val="006A72DB"/>
    <w:rsid w:val="006A7FAA"/>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C6985"/>
    <w:rsid w:val="006C76BF"/>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A1B"/>
    <w:rsid w:val="006F7B4D"/>
    <w:rsid w:val="00700CFE"/>
    <w:rsid w:val="0070166C"/>
    <w:rsid w:val="0070179E"/>
    <w:rsid w:val="00701C90"/>
    <w:rsid w:val="0070369F"/>
    <w:rsid w:val="0070413A"/>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A46"/>
    <w:rsid w:val="00723F5C"/>
    <w:rsid w:val="007248A2"/>
    <w:rsid w:val="00725BD0"/>
    <w:rsid w:val="007260FC"/>
    <w:rsid w:val="00726990"/>
    <w:rsid w:val="00726C7F"/>
    <w:rsid w:val="00727E80"/>
    <w:rsid w:val="007300B0"/>
    <w:rsid w:val="00730C03"/>
    <w:rsid w:val="007318FD"/>
    <w:rsid w:val="00731FF9"/>
    <w:rsid w:val="00732C61"/>
    <w:rsid w:val="0073344D"/>
    <w:rsid w:val="00733DDC"/>
    <w:rsid w:val="00735043"/>
    <w:rsid w:val="0073551E"/>
    <w:rsid w:val="00735886"/>
    <w:rsid w:val="007369F5"/>
    <w:rsid w:val="00736BF7"/>
    <w:rsid w:val="0073763A"/>
    <w:rsid w:val="0073783F"/>
    <w:rsid w:val="0074005B"/>
    <w:rsid w:val="00741379"/>
    <w:rsid w:val="00741518"/>
    <w:rsid w:val="0074192F"/>
    <w:rsid w:val="00741B56"/>
    <w:rsid w:val="00741C93"/>
    <w:rsid w:val="00741EFF"/>
    <w:rsid w:val="007432EA"/>
    <w:rsid w:val="00743517"/>
    <w:rsid w:val="00744442"/>
    <w:rsid w:val="00745253"/>
    <w:rsid w:val="007456C0"/>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20C7"/>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59"/>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9BF"/>
    <w:rsid w:val="007E1A2D"/>
    <w:rsid w:val="007E3DE8"/>
    <w:rsid w:val="007E4194"/>
    <w:rsid w:val="007E45E0"/>
    <w:rsid w:val="007E49AE"/>
    <w:rsid w:val="007E4D5B"/>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23C"/>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6F93"/>
    <w:rsid w:val="00857114"/>
    <w:rsid w:val="0086039B"/>
    <w:rsid w:val="008608B6"/>
    <w:rsid w:val="00860F3C"/>
    <w:rsid w:val="00861146"/>
    <w:rsid w:val="00861399"/>
    <w:rsid w:val="00862ECE"/>
    <w:rsid w:val="0086354A"/>
    <w:rsid w:val="008637CA"/>
    <w:rsid w:val="00864057"/>
    <w:rsid w:val="008646DF"/>
    <w:rsid w:val="00864BF5"/>
    <w:rsid w:val="00867175"/>
    <w:rsid w:val="00867DAD"/>
    <w:rsid w:val="0087012E"/>
    <w:rsid w:val="008702A6"/>
    <w:rsid w:val="008711F2"/>
    <w:rsid w:val="00872768"/>
    <w:rsid w:val="00872D74"/>
    <w:rsid w:val="00872DCC"/>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0A53"/>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642"/>
    <w:rsid w:val="008B1B8A"/>
    <w:rsid w:val="008B29AD"/>
    <w:rsid w:val="008B4011"/>
    <w:rsid w:val="008B4106"/>
    <w:rsid w:val="008B422E"/>
    <w:rsid w:val="008B429B"/>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A7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67"/>
    <w:rsid w:val="008E5A90"/>
    <w:rsid w:val="008E681A"/>
    <w:rsid w:val="008E732C"/>
    <w:rsid w:val="008E777D"/>
    <w:rsid w:val="008F0C20"/>
    <w:rsid w:val="008F170E"/>
    <w:rsid w:val="008F1DB7"/>
    <w:rsid w:val="008F263F"/>
    <w:rsid w:val="008F5B67"/>
    <w:rsid w:val="008F6E60"/>
    <w:rsid w:val="008F7329"/>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78"/>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404C"/>
    <w:rsid w:val="009E5536"/>
    <w:rsid w:val="009E56BA"/>
    <w:rsid w:val="009E5B96"/>
    <w:rsid w:val="009E61C7"/>
    <w:rsid w:val="009E63AF"/>
    <w:rsid w:val="009E6D5E"/>
    <w:rsid w:val="009E7008"/>
    <w:rsid w:val="009E769C"/>
    <w:rsid w:val="009F0401"/>
    <w:rsid w:val="009F0E77"/>
    <w:rsid w:val="009F0E8A"/>
    <w:rsid w:val="009F1367"/>
    <w:rsid w:val="009F1410"/>
    <w:rsid w:val="009F1462"/>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10D"/>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2A0"/>
    <w:rsid w:val="00A45F9C"/>
    <w:rsid w:val="00A46B1A"/>
    <w:rsid w:val="00A46E38"/>
    <w:rsid w:val="00A50737"/>
    <w:rsid w:val="00A5104D"/>
    <w:rsid w:val="00A51B26"/>
    <w:rsid w:val="00A51CC4"/>
    <w:rsid w:val="00A51F48"/>
    <w:rsid w:val="00A5281F"/>
    <w:rsid w:val="00A52935"/>
    <w:rsid w:val="00A53466"/>
    <w:rsid w:val="00A536F5"/>
    <w:rsid w:val="00A53D38"/>
    <w:rsid w:val="00A543BF"/>
    <w:rsid w:val="00A544D8"/>
    <w:rsid w:val="00A54787"/>
    <w:rsid w:val="00A54BE6"/>
    <w:rsid w:val="00A55239"/>
    <w:rsid w:val="00A56355"/>
    <w:rsid w:val="00A565C8"/>
    <w:rsid w:val="00A57351"/>
    <w:rsid w:val="00A57E6E"/>
    <w:rsid w:val="00A609DC"/>
    <w:rsid w:val="00A60CC6"/>
    <w:rsid w:val="00A60E09"/>
    <w:rsid w:val="00A61388"/>
    <w:rsid w:val="00A61AA8"/>
    <w:rsid w:val="00A61CE3"/>
    <w:rsid w:val="00A630D2"/>
    <w:rsid w:val="00A6335C"/>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27B"/>
    <w:rsid w:val="00A81C67"/>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4D3"/>
    <w:rsid w:val="00A967D3"/>
    <w:rsid w:val="00A9709B"/>
    <w:rsid w:val="00A97AEC"/>
    <w:rsid w:val="00AA01F7"/>
    <w:rsid w:val="00AA165D"/>
    <w:rsid w:val="00AA1E21"/>
    <w:rsid w:val="00AA1FF5"/>
    <w:rsid w:val="00AA2276"/>
    <w:rsid w:val="00AA2D9D"/>
    <w:rsid w:val="00AA39B0"/>
    <w:rsid w:val="00AA3DD7"/>
    <w:rsid w:val="00AA75D4"/>
    <w:rsid w:val="00AA75DC"/>
    <w:rsid w:val="00AA79A1"/>
    <w:rsid w:val="00AA7E4C"/>
    <w:rsid w:val="00AB0CDF"/>
    <w:rsid w:val="00AB1856"/>
    <w:rsid w:val="00AB2572"/>
    <w:rsid w:val="00AB3785"/>
    <w:rsid w:val="00AB3C22"/>
    <w:rsid w:val="00AB4721"/>
    <w:rsid w:val="00AB4D1E"/>
    <w:rsid w:val="00AB5FF8"/>
    <w:rsid w:val="00AB6091"/>
    <w:rsid w:val="00AB641F"/>
    <w:rsid w:val="00AB7618"/>
    <w:rsid w:val="00AC03B1"/>
    <w:rsid w:val="00AC03BE"/>
    <w:rsid w:val="00AC0A86"/>
    <w:rsid w:val="00AC0C5D"/>
    <w:rsid w:val="00AC27D8"/>
    <w:rsid w:val="00AC3A6A"/>
    <w:rsid w:val="00AC3B94"/>
    <w:rsid w:val="00AC44F8"/>
    <w:rsid w:val="00AC4B70"/>
    <w:rsid w:val="00AC598D"/>
    <w:rsid w:val="00AC5A1C"/>
    <w:rsid w:val="00AC5A68"/>
    <w:rsid w:val="00AC5E3C"/>
    <w:rsid w:val="00AC643A"/>
    <w:rsid w:val="00AC6F82"/>
    <w:rsid w:val="00AC739B"/>
    <w:rsid w:val="00AC7E75"/>
    <w:rsid w:val="00AC7FC5"/>
    <w:rsid w:val="00AD0AE8"/>
    <w:rsid w:val="00AD1251"/>
    <w:rsid w:val="00AD1FDD"/>
    <w:rsid w:val="00AD2C66"/>
    <w:rsid w:val="00AD33D7"/>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426"/>
    <w:rsid w:val="00AF1F5D"/>
    <w:rsid w:val="00AF2034"/>
    <w:rsid w:val="00AF2BD4"/>
    <w:rsid w:val="00AF2D1E"/>
    <w:rsid w:val="00AF3ADA"/>
    <w:rsid w:val="00AF3C92"/>
    <w:rsid w:val="00AF4979"/>
    <w:rsid w:val="00AF4AEF"/>
    <w:rsid w:val="00AF51FC"/>
    <w:rsid w:val="00AF57F4"/>
    <w:rsid w:val="00AF599A"/>
    <w:rsid w:val="00AF5C74"/>
    <w:rsid w:val="00AF5F82"/>
    <w:rsid w:val="00AF6CB0"/>
    <w:rsid w:val="00AF6F2E"/>
    <w:rsid w:val="00AF72C6"/>
    <w:rsid w:val="00B01423"/>
    <w:rsid w:val="00B02412"/>
    <w:rsid w:val="00B02819"/>
    <w:rsid w:val="00B04704"/>
    <w:rsid w:val="00B04CBF"/>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66C0"/>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239"/>
    <w:rsid w:val="00B4592C"/>
    <w:rsid w:val="00B4698C"/>
    <w:rsid w:val="00B472D2"/>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240"/>
    <w:rsid w:val="00B6797B"/>
    <w:rsid w:val="00B70AE3"/>
    <w:rsid w:val="00B71780"/>
    <w:rsid w:val="00B7272F"/>
    <w:rsid w:val="00B72EDB"/>
    <w:rsid w:val="00B7339A"/>
    <w:rsid w:val="00B739E9"/>
    <w:rsid w:val="00B739EC"/>
    <w:rsid w:val="00B73C6D"/>
    <w:rsid w:val="00B74C1D"/>
    <w:rsid w:val="00B75187"/>
    <w:rsid w:val="00B7564E"/>
    <w:rsid w:val="00B75BF2"/>
    <w:rsid w:val="00B7650B"/>
    <w:rsid w:val="00B765B3"/>
    <w:rsid w:val="00B76B79"/>
    <w:rsid w:val="00B76BDB"/>
    <w:rsid w:val="00B77EBA"/>
    <w:rsid w:val="00B77F92"/>
    <w:rsid w:val="00B82084"/>
    <w:rsid w:val="00B8307A"/>
    <w:rsid w:val="00B83807"/>
    <w:rsid w:val="00B83ACB"/>
    <w:rsid w:val="00B842FB"/>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641"/>
    <w:rsid w:val="00B96949"/>
    <w:rsid w:val="00B97053"/>
    <w:rsid w:val="00B9730E"/>
    <w:rsid w:val="00B97F42"/>
    <w:rsid w:val="00BA0519"/>
    <w:rsid w:val="00BA07B7"/>
    <w:rsid w:val="00BA0C39"/>
    <w:rsid w:val="00BA12CF"/>
    <w:rsid w:val="00BA1CB2"/>
    <w:rsid w:val="00BA1CB9"/>
    <w:rsid w:val="00BA395A"/>
    <w:rsid w:val="00BA40B7"/>
    <w:rsid w:val="00BA4397"/>
    <w:rsid w:val="00BA47B3"/>
    <w:rsid w:val="00BA538C"/>
    <w:rsid w:val="00BA581E"/>
    <w:rsid w:val="00BA5860"/>
    <w:rsid w:val="00BA5E04"/>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4D"/>
    <w:rsid w:val="00BE079A"/>
    <w:rsid w:val="00BE08D9"/>
    <w:rsid w:val="00BE0BA2"/>
    <w:rsid w:val="00BE1888"/>
    <w:rsid w:val="00BE19B0"/>
    <w:rsid w:val="00BE1A8A"/>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52BD"/>
    <w:rsid w:val="00BF7065"/>
    <w:rsid w:val="00BF78BE"/>
    <w:rsid w:val="00BF7995"/>
    <w:rsid w:val="00C003A2"/>
    <w:rsid w:val="00C00C4F"/>
    <w:rsid w:val="00C00C87"/>
    <w:rsid w:val="00C015A6"/>
    <w:rsid w:val="00C016D8"/>
    <w:rsid w:val="00C01DB2"/>
    <w:rsid w:val="00C02974"/>
    <w:rsid w:val="00C03225"/>
    <w:rsid w:val="00C03297"/>
    <w:rsid w:val="00C05375"/>
    <w:rsid w:val="00C062C5"/>
    <w:rsid w:val="00C07260"/>
    <w:rsid w:val="00C07985"/>
    <w:rsid w:val="00C1011C"/>
    <w:rsid w:val="00C101D7"/>
    <w:rsid w:val="00C10D85"/>
    <w:rsid w:val="00C1185B"/>
    <w:rsid w:val="00C12974"/>
    <w:rsid w:val="00C12A32"/>
    <w:rsid w:val="00C12BD7"/>
    <w:rsid w:val="00C13D3A"/>
    <w:rsid w:val="00C1508A"/>
    <w:rsid w:val="00C1539D"/>
    <w:rsid w:val="00C158F5"/>
    <w:rsid w:val="00C1604C"/>
    <w:rsid w:val="00C16674"/>
    <w:rsid w:val="00C16891"/>
    <w:rsid w:val="00C170A7"/>
    <w:rsid w:val="00C178F5"/>
    <w:rsid w:val="00C179A2"/>
    <w:rsid w:val="00C20A57"/>
    <w:rsid w:val="00C21113"/>
    <w:rsid w:val="00C21987"/>
    <w:rsid w:val="00C2198E"/>
    <w:rsid w:val="00C21FD9"/>
    <w:rsid w:val="00C22557"/>
    <w:rsid w:val="00C227DE"/>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A91"/>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19A"/>
    <w:rsid w:val="00C5685B"/>
    <w:rsid w:val="00C570A2"/>
    <w:rsid w:val="00C604E0"/>
    <w:rsid w:val="00C60664"/>
    <w:rsid w:val="00C60B61"/>
    <w:rsid w:val="00C611FD"/>
    <w:rsid w:val="00C61574"/>
    <w:rsid w:val="00C628EA"/>
    <w:rsid w:val="00C62CCE"/>
    <w:rsid w:val="00C645E2"/>
    <w:rsid w:val="00C65232"/>
    <w:rsid w:val="00C6674B"/>
    <w:rsid w:val="00C66D40"/>
    <w:rsid w:val="00C67D1F"/>
    <w:rsid w:val="00C67E5D"/>
    <w:rsid w:val="00C702C1"/>
    <w:rsid w:val="00C703AD"/>
    <w:rsid w:val="00C70B20"/>
    <w:rsid w:val="00C70C3A"/>
    <w:rsid w:val="00C70E1C"/>
    <w:rsid w:val="00C7174E"/>
    <w:rsid w:val="00C722A1"/>
    <w:rsid w:val="00C74E37"/>
    <w:rsid w:val="00C769B9"/>
    <w:rsid w:val="00C80774"/>
    <w:rsid w:val="00C80AEE"/>
    <w:rsid w:val="00C811FC"/>
    <w:rsid w:val="00C8233D"/>
    <w:rsid w:val="00C82440"/>
    <w:rsid w:val="00C82535"/>
    <w:rsid w:val="00C831D5"/>
    <w:rsid w:val="00C83411"/>
    <w:rsid w:val="00C836C7"/>
    <w:rsid w:val="00C83B76"/>
    <w:rsid w:val="00C8453F"/>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65B"/>
    <w:rsid w:val="00CC5D7C"/>
    <w:rsid w:val="00CC7BD3"/>
    <w:rsid w:val="00CD0D5A"/>
    <w:rsid w:val="00CD197F"/>
    <w:rsid w:val="00CD221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3B87"/>
    <w:rsid w:val="00CE4239"/>
    <w:rsid w:val="00CE4FC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7F6"/>
    <w:rsid w:val="00D14B83"/>
    <w:rsid w:val="00D1515B"/>
    <w:rsid w:val="00D15241"/>
    <w:rsid w:val="00D15C25"/>
    <w:rsid w:val="00D17D9F"/>
    <w:rsid w:val="00D17DA4"/>
    <w:rsid w:val="00D220B8"/>
    <w:rsid w:val="00D224DB"/>
    <w:rsid w:val="00D22890"/>
    <w:rsid w:val="00D22F36"/>
    <w:rsid w:val="00D25381"/>
    <w:rsid w:val="00D255D5"/>
    <w:rsid w:val="00D259ED"/>
    <w:rsid w:val="00D2635B"/>
    <w:rsid w:val="00D27035"/>
    <w:rsid w:val="00D27B65"/>
    <w:rsid w:val="00D27E69"/>
    <w:rsid w:val="00D301AC"/>
    <w:rsid w:val="00D30442"/>
    <w:rsid w:val="00D3057F"/>
    <w:rsid w:val="00D31B03"/>
    <w:rsid w:val="00D31D63"/>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A2B"/>
    <w:rsid w:val="00D56D74"/>
    <w:rsid w:val="00D60A41"/>
    <w:rsid w:val="00D61205"/>
    <w:rsid w:val="00D61CB8"/>
    <w:rsid w:val="00D61D10"/>
    <w:rsid w:val="00D62593"/>
    <w:rsid w:val="00D6271F"/>
    <w:rsid w:val="00D634F9"/>
    <w:rsid w:val="00D6395F"/>
    <w:rsid w:val="00D639E4"/>
    <w:rsid w:val="00D640A7"/>
    <w:rsid w:val="00D642F1"/>
    <w:rsid w:val="00D65276"/>
    <w:rsid w:val="00D65D01"/>
    <w:rsid w:val="00D65D48"/>
    <w:rsid w:val="00D65E3C"/>
    <w:rsid w:val="00D65E53"/>
    <w:rsid w:val="00D66050"/>
    <w:rsid w:val="00D6750A"/>
    <w:rsid w:val="00D67A33"/>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6BE4"/>
    <w:rsid w:val="00D97451"/>
    <w:rsid w:val="00D97AC3"/>
    <w:rsid w:val="00DA02E4"/>
    <w:rsid w:val="00DA11A4"/>
    <w:rsid w:val="00DA16F7"/>
    <w:rsid w:val="00DA17EC"/>
    <w:rsid w:val="00DA1F4D"/>
    <w:rsid w:val="00DA26A6"/>
    <w:rsid w:val="00DA2BF0"/>
    <w:rsid w:val="00DA2C0C"/>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4921"/>
    <w:rsid w:val="00DB5571"/>
    <w:rsid w:val="00DB6546"/>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40B"/>
    <w:rsid w:val="00DD3B19"/>
    <w:rsid w:val="00DD5EB4"/>
    <w:rsid w:val="00DD6E30"/>
    <w:rsid w:val="00DD751F"/>
    <w:rsid w:val="00DE06BA"/>
    <w:rsid w:val="00DE0750"/>
    <w:rsid w:val="00DE1C5C"/>
    <w:rsid w:val="00DE2939"/>
    <w:rsid w:val="00DE3F19"/>
    <w:rsid w:val="00DE4615"/>
    <w:rsid w:val="00DE4CB3"/>
    <w:rsid w:val="00DE519E"/>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A83"/>
    <w:rsid w:val="00E13E96"/>
    <w:rsid w:val="00E13EEA"/>
    <w:rsid w:val="00E1414F"/>
    <w:rsid w:val="00E1418B"/>
    <w:rsid w:val="00E1471B"/>
    <w:rsid w:val="00E14D56"/>
    <w:rsid w:val="00E15861"/>
    <w:rsid w:val="00E15E4D"/>
    <w:rsid w:val="00E162F3"/>
    <w:rsid w:val="00E167CF"/>
    <w:rsid w:val="00E16DAC"/>
    <w:rsid w:val="00E17945"/>
    <w:rsid w:val="00E20C11"/>
    <w:rsid w:val="00E21326"/>
    <w:rsid w:val="00E2184A"/>
    <w:rsid w:val="00E2213B"/>
    <w:rsid w:val="00E23390"/>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19"/>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64DF"/>
    <w:rsid w:val="00E5770B"/>
    <w:rsid w:val="00E5779A"/>
    <w:rsid w:val="00E578FC"/>
    <w:rsid w:val="00E60295"/>
    <w:rsid w:val="00E60650"/>
    <w:rsid w:val="00E6117C"/>
    <w:rsid w:val="00E61685"/>
    <w:rsid w:val="00E620CE"/>
    <w:rsid w:val="00E629F8"/>
    <w:rsid w:val="00E62E6C"/>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02B0"/>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A44"/>
    <w:rsid w:val="00EB0BD3"/>
    <w:rsid w:val="00EB0E81"/>
    <w:rsid w:val="00EB0E92"/>
    <w:rsid w:val="00EB0F3C"/>
    <w:rsid w:val="00EB1A00"/>
    <w:rsid w:val="00EB1E2D"/>
    <w:rsid w:val="00EB1EFB"/>
    <w:rsid w:val="00EB2FDB"/>
    <w:rsid w:val="00EB4CA2"/>
    <w:rsid w:val="00EB5E63"/>
    <w:rsid w:val="00EB6BF8"/>
    <w:rsid w:val="00EB72BD"/>
    <w:rsid w:val="00EC1767"/>
    <w:rsid w:val="00EC1AB7"/>
    <w:rsid w:val="00EC302F"/>
    <w:rsid w:val="00EC3A1E"/>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424"/>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1AF"/>
    <w:rsid w:val="00F00643"/>
    <w:rsid w:val="00F007D0"/>
    <w:rsid w:val="00F00EDE"/>
    <w:rsid w:val="00F00FDC"/>
    <w:rsid w:val="00F01400"/>
    <w:rsid w:val="00F0189E"/>
    <w:rsid w:val="00F02C6E"/>
    <w:rsid w:val="00F043BC"/>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2F86"/>
    <w:rsid w:val="00F13F1B"/>
    <w:rsid w:val="00F14021"/>
    <w:rsid w:val="00F14394"/>
    <w:rsid w:val="00F151A7"/>
    <w:rsid w:val="00F15CA1"/>
    <w:rsid w:val="00F163CA"/>
    <w:rsid w:val="00F16B71"/>
    <w:rsid w:val="00F175C6"/>
    <w:rsid w:val="00F21212"/>
    <w:rsid w:val="00F2145D"/>
    <w:rsid w:val="00F21666"/>
    <w:rsid w:val="00F23179"/>
    <w:rsid w:val="00F23708"/>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3734E"/>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4713"/>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A0"/>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5F98"/>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191EEB"/>
    <w:rsid w:val="01247755"/>
    <w:rsid w:val="012C1152"/>
    <w:rsid w:val="01303F65"/>
    <w:rsid w:val="01384172"/>
    <w:rsid w:val="01397BE1"/>
    <w:rsid w:val="013A09C4"/>
    <w:rsid w:val="014C5266"/>
    <w:rsid w:val="01610878"/>
    <w:rsid w:val="01683BB5"/>
    <w:rsid w:val="018351D3"/>
    <w:rsid w:val="018710A3"/>
    <w:rsid w:val="01A7086A"/>
    <w:rsid w:val="01A93A5A"/>
    <w:rsid w:val="01AD7D01"/>
    <w:rsid w:val="01B812FF"/>
    <w:rsid w:val="01E462AD"/>
    <w:rsid w:val="01F36FCC"/>
    <w:rsid w:val="02060918"/>
    <w:rsid w:val="0217273D"/>
    <w:rsid w:val="023537C8"/>
    <w:rsid w:val="02360D4B"/>
    <w:rsid w:val="02713ECF"/>
    <w:rsid w:val="027F0AFA"/>
    <w:rsid w:val="027F14BA"/>
    <w:rsid w:val="02894C03"/>
    <w:rsid w:val="02B76D46"/>
    <w:rsid w:val="02C32F68"/>
    <w:rsid w:val="02D45050"/>
    <w:rsid w:val="02F07FB3"/>
    <w:rsid w:val="02F21EEB"/>
    <w:rsid w:val="02FA132F"/>
    <w:rsid w:val="02FE6431"/>
    <w:rsid w:val="03062A9E"/>
    <w:rsid w:val="03162731"/>
    <w:rsid w:val="032075E8"/>
    <w:rsid w:val="032F4898"/>
    <w:rsid w:val="033F6241"/>
    <w:rsid w:val="03470120"/>
    <w:rsid w:val="0351047A"/>
    <w:rsid w:val="035D17A4"/>
    <w:rsid w:val="035D7D75"/>
    <w:rsid w:val="035E5F74"/>
    <w:rsid w:val="035F5C25"/>
    <w:rsid w:val="0365592C"/>
    <w:rsid w:val="036B7E52"/>
    <w:rsid w:val="0372035D"/>
    <w:rsid w:val="03831553"/>
    <w:rsid w:val="039C16CC"/>
    <w:rsid w:val="03A2514E"/>
    <w:rsid w:val="03BF569A"/>
    <w:rsid w:val="03C9617B"/>
    <w:rsid w:val="04222B26"/>
    <w:rsid w:val="04234C6A"/>
    <w:rsid w:val="04302795"/>
    <w:rsid w:val="043729FA"/>
    <w:rsid w:val="04376B8D"/>
    <w:rsid w:val="04591A2E"/>
    <w:rsid w:val="0461422D"/>
    <w:rsid w:val="046E7456"/>
    <w:rsid w:val="047414F5"/>
    <w:rsid w:val="04826CFA"/>
    <w:rsid w:val="04976926"/>
    <w:rsid w:val="049D76C3"/>
    <w:rsid w:val="04A05494"/>
    <w:rsid w:val="04A558CA"/>
    <w:rsid w:val="04A9499D"/>
    <w:rsid w:val="04C63F01"/>
    <w:rsid w:val="04CD5227"/>
    <w:rsid w:val="04D55D13"/>
    <w:rsid w:val="04EC78FC"/>
    <w:rsid w:val="04FF46D6"/>
    <w:rsid w:val="05301C5F"/>
    <w:rsid w:val="05447943"/>
    <w:rsid w:val="054D67F1"/>
    <w:rsid w:val="057A69BF"/>
    <w:rsid w:val="057B0E62"/>
    <w:rsid w:val="0580785F"/>
    <w:rsid w:val="05B911AD"/>
    <w:rsid w:val="05C05AAE"/>
    <w:rsid w:val="05C37EAC"/>
    <w:rsid w:val="05CB0E27"/>
    <w:rsid w:val="05CC0218"/>
    <w:rsid w:val="05D05124"/>
    <w:rsid w:val="05F05D26"/>
    <w:rsid w:val="05F33C03"/>
    <w:rsid w:val="05FE3481"/>
    <w:rsid w:val="063C7A07"/>
    <w:rsid w:val="063F6F8B"/>
    <w:rsid w:val="06416051"/>
    <w:rsid w:val="0642227C"/>
    <w:rsid w:val="065D4EDA"/>
    <w:rsid w:val="066F5174"/>
    <w:rsid w:val="06706E5D"/>
    <w:rsid w:val="06792D62"/>
    <w:rsid w:val="06A7360B"/>
    <w:rsid w:val="06AD4DCE"/>
    <w:rsid w:val="06BE5507"/>
    <w:rsid w:val="06DA057C"/>
    <w:rsid w:val="06DA6645"/>
    <w:rsid w:val="06E930F9"/>
    <w:rsid w:val="06F51521"/>
    <w:rsid w:val="0700486F"/>
    <w:rsid w:val="070142DB"/>
    <w:rsid w:val="070237E0"/>
    <w:rsid w:val="07054490"/>
    <w:rsid w:val="070A780F"/>
    <w:rsid w:val="070E1192"/>
    <w:rsid w:val="070F3382"/>
    <w:rsid w:val="071F0152"/>
    <w:rsid w:val="073360BD"/>
    <w:rsid w:val="073C7ECE"/>
    <w:rsid w:val="07622662"/>
    <w:rsid w:val="076707A0"/>
    <w:rsid w:val="07865474"/>
    <w:rsid w:val="078E5B59"/>
    <w:rsid w:val="079B4158"/>
    <w:rsid w:val="07CB2146"/>
    <w:rsid w:val="07CD2DA3"/>
    <w:rsid w:val="07CE525D"/>
    <w:rsid w:val="07CF512D"/>
    <w:rsid w:val="07D04F64"/>
    <w:rsid w:val="07E07011"/>
    <w:rsid w:val="07E17544"/>
    <w:rsid w:val="07FB307F"/>
    <w:rsid w:val="080001B0"/>
    <w:rsid w:val="08036F7C"/>
    <w:rsid w:val="0806636F"/>
    <w:rsid w:val="080E5F49"/>
    <w:rsid w:val="081661AF"/>
    <w:rsid w:val="0825441B"/>
    <w:rsid w:val="082D12C4"/>
    <w:rsid w:val="08394F6C"/>
    <w:rsid w:val="0854787A"/>
    <w:rsid w:val="08664345"/>
    <w:rsid w:val="08723626"/>
    <w:rsid w:val="08762F83"/>
    <w:rsid w:val="08821CBC"/>
    <w:rsid w:val="089A2898"/>
    <w:rsid w:val="089C5B28"/>
    <w:rsid w:val="08C23EEB"/>
    <w:rsid w:val="08CE3215"/>
    <w:rsid w:val="08FA7A77"/>
    <w:rsid w:val="08FC12C8"/>
    <w:rsid w:val="08FE4DC1"/>
    <w:rsid w:val="09216A76"/>
    <w:rsid w:val="09270490"/>
    <w:rsid w:val="0927512D"/>
    <w:rsid w:val="09295931"/>
    <w:rsid w:val="093C674A"/>
    <w:rsid w:val="09573866"/>
    <w:rsid w:val="0960347E"/>
    <w:rsid w:val="09652590"/>
    <w:rsid w:val="09707513"/>
    <w:rsid w:val="097653E7"/>
    <w:rsid w:val="097E16AA"/>
    <w:rsid w:val="09917881"/>
    <w:rsid w:val="09943C94"/>
    <w:rsid w:val="099536FE"/>
    <w:rsid w:val="09981F6F"/>
    <w:rsid w:val="09D5216E"/>
    <w:rsid w:val="09DC0A1F"/>
    <w:rsid w:val="09F92B47"/>
    <w:rsid w:val="09FF2195"/>
    <w:rsid w:val="0A0E2098"/>
    <w:rsid w:val="0A1646EB"/>
    <w:rsid w:val="0A1A73BA"/>
    <w:rsid w:val="0A2006DF"/>
    <w:rsid w:val="0A3B027F"/>
    <w:rsid w:val="0A8074EA"/>
    <w:rsid w:val="0A9E6CD0"/>
    <w:rsid w:val="0AA67147"/>
    <w:rsid w:val="0AAB0902"/>
    <w:rsid w:val="0ABC03F5"/>
    <w:rsid w:val="0AE4227C"/>
    <w:rsid w:val="0AE77A0C"/>
    <w:rsid w:val="0AE81B19"/>
    <w:rsid w:val="0AFB755B"/>
    <w:rsid w:val="0B046039"/>
    <w:rsid w:val="0B086E91"/>
    <w:rsid w:val="0B1D155E"/>
    <w:rsid w:val="0B235D74"/>
    <w:rsid w:val="0B2A329F"/>
    <w:rsid w:val="0B302FFB"/>
    <w:rsid w:val="0B4205CA"/>
    <w:rsid w:val="0B821434"/>
    <w:rsid w:val="0B8C6C47"/>
    <w:rsid w:val="0BAE6924"/>
    <w:rsid w:val="0BB814C1"/>
    <w:rsid w:val="0BC40744"/>
    <w:rsid w:val="0BCF0AAA"/>
    <w:rsid w:val="0BDC1CE9"/>
    <w:rsid w:val="0BF55601"/>
    <w:rsid w:val="0BF61DC9"/>
    <w:rsid w:val="0BF96086"/>
    <w:rsid w:val="0C1440AA"/>
    <w:rsid w:val="0C1A3D59"/>
    <w:rsid w:val="0C255D6D"/>
    <w:rsid w:val="0C257B40"/>
    <w:rsid w:val="0C282D4A"/>
    <w:rsid w:val="0C2C064B"/>
    <w:rsid w:val="0C316C9B"/>
    <w:rsid w:val="0C3E34A5"/>
    <w:rsid w:val="0C546315"/>
    <w:rsid w:val="0C812DED"/>
    <w:rsid w:val="0C871385"/>
    <w:rsid w:val="0C874EE1"/>
    <w:rsid w:val="0C950BA6"/>
    <w:rsid w:val="0C970F7A"/>
    <w:rsid w:val="0CA92997"/>
    <w:rsid w:val="0CAF695A"/>
    <w:rsid w:val="0CB12611"/>
    <w:rsid w:val="0CB61B4C"/>
    <w:rsid w:val="0CCB06DA"/>
    <w:rsid w:val="0CEC2369"/>
    <w:rsid w:val="0CEF2175"/>
    <w:rsid w:val="0CFA6642"/>
    <w:rsid w:val="0D0E3BE8"/>
    <w:rsid w:val="0D124D83"/>
    <w:rsid w:val="0D163641"/>
    <w:rsid w:val="0D165FB3"/>
    <w:rsid w:val="0D203DB4"/>
    <w:rsid w:val="0D2D1B50"/>
    <w:rsid w:val="0D2E24AB"/>
    <w:rsid w:val="0D422A1C"/>
    <w:rsid w:val="0D434BB0"/>
    <w:rsid w:val="0D4E642E"/>
    <w:rsid w:val="0D5E0266"/>
    <w:rsid w:val="0D5E1D12"/>
    <w:rsid w:val="0D6061DE"/>
    <w:rsid w:val="0D6B2B7C"/>
    <w:rsid w:val="0D8C68E2"/>
    <w:rsid w:val="0D972989"/>
    <w:rsid w:val="0D9943EA"/>
    <w:rsid w:val="0DA255F0"/>
    <w:rsid w:val="0DB545D2"/>
    <w:rsid w:val="0DC7118E"/>
    <w:rsid w:val="0DD33387"/>
    <w:rsid w:val="0DE56FE8"/>
    <w:rsid w:val="0DE81FB6"/>
    <w:rsid w:val="0DED34C2"/>
    <w:rsid w:val="0DF47AE0"/>
    <w:rsid w:val="0E01486E"/>
    <w:rsid w:val="0E154577"/>
    <w:rsid w:val="0E1E3AB1"/>
    <w:rsid w:val="0E331822"/>
    <w:rsid w:val="0E5B7068"/>
    <w:rsid w:val="0E671431"/>
    <w:rsid w:val="0E710B71"/>
    <w:rsid w:val="0E79338A"/>
    <w:rsid w:val="0E8D55BC"/>
    <w:rsid w:val="0E9E43B4"/>
    <w:rsid w:val="0EB47A93"/>
    <w:rsid w:val="0EB72DE1"/>
    <w:rsid w:val="0EC51CF1"/>
    <w:rsid w:val="0ED6340D"/>
    <w:rsid w:val="0ED87CF3"/>
    <w:rsid w:val="0EF04DE5"/>
    <w:rsid w:val="0EFF43BA"/>
    <w:rsid w:val="0F092CD6"/>
    <w:rsid w:val="0F143963"/>
    <w:rsid w:val="0F195054"/>
    <w:rsid w:val="0F215BF5"/>
    <w:rsid w:val="0F3907A8"/>
    <w:rsid w:val="0F3B4AA4"/>
    <w:rsid w:val="0F4425B0"/>
    <w:rsid w:val="0F5B6AB1"/>
    <w:rsid w:val="0F763ACE"/>
    <w:rsid w:val="0F777651"/>
    <w:rsid w:val="0F824F30"/>
    <w:rsid w:val="0FA37114"/>
    <w:rsid w:val="0FE179EE"/>
    <w:rsid w:val="100C34AE"/>
    <w:rsid w:val="100D5F57"/>
    <w:rsid w:val="101F3682"/>
    <w:rsid w:val="10447750"/>
    <w:rsid w:val="10454916"/>
    <w:rsid w:val="10592080"/>
    <w:rsid w:val="10672A16"/>
    <w:rsid w:val="10765DAF"/>
    <w:rsid w:val="107A125F"/>
    <w:rsid w:val="107F13A6"/>
    <w:rsid w:val="1081570B"/>
    <w:rsid w:val="10857989"/>
    <w:rsid w:val="10A76C07"/>
    <w:rsid w:val="10B4070D"/>
    <w:rsid w:val="10B84EDA"/>
    <w:rsid w:val="10C20616"/>
    <w:rsid w:val="10C34322"/>
    <w:rsid w:val="10DE674D"/>
    <w:rsid w:val="10E832B4"/>
    <w:rsid w:val="1113307B"/>
    <w:rsid w:val="111369C6"/>
    <w:rsid w:val="111934E7"/>
    <w:rsid w:val="112172C2"/>
    <w:rsid w:val="114D7618"/>
    <w:rsid w:val="11663183"/>
    <w:rsid w:val="116F6BC1"/>
    <w:rsid w:val="117119B5"/>
    <w:rsid w:val="11983D3E"/>
    <w:rsid w:val="11AE39F8"/>
    <w:rsid w:val="11B9462D"/>
    <w:rsid w:val="11C53F61"/>
    <w:rsid w:val="11CB0A76"/>
    <w:rsid w:val="11D33C40"/>
    <w:rsid w:val="11D34725"/>
    <w:rsid w:val="11E20A93"/>
    <w:rsid w:val="11E96A5D"/>
    <w:rsid w:val="11F042B9"/>
    <w:rsid w:val="11F8380E"/>
    <w:rsid w:val="11F932C9"/>
    <w:rsid w:val="11FC5DEC"/>
    <w:rsid w:val="12062D4C"/>
    <w:rsid w:val="12134055"/>
    <w:rsid w:val="121767DB"/>
    <w:rsid w:val="122907E8"/>
    <w:rsid w:val="124117B1"/>
    <w:rsid w:val="12445622"/>
    <w:rsid w:val="12445E42"/>
    <w:rsid w:val="12465C21"/>
    <w:rsid w:val="12550B18"/>
    <w:rsid w:val="12663BE0"/>
    <w:rsid w:val="12735753"/>
    <w:rsid w:val="128A2BB7"/>
    <w:rsid w:val="128F2A4F"/>
    <w:rsid w:val="12A85BB1"/>
    <w:rsid w:val="12B97DBE"/>
    <w:rsid w:val="12BF6976"/>
    <w:rsid w:val="12CA084D"/>
    <w:rsid w:val="12DE6746"/>
    <w:rsid w:val="13046D67"/>
    <w:rsid w:val="130E11A0"/>
    <w:rsid w:val="131F3CFA"/>
    <w:rsid w:val="1320527C"/>
    <w:rsid w:val="133929C4"/>
    <w:rsid w:val="133D6799"/>
    <w:rsid w:val="136007E7"/>
    <w:rsid w:val="13650BBA"/>
    <w:rsid w:val="136E327B"/>
    <w:rsid w:val="1393285B"/>
    <w:rsid w:val="139A199E"/>
    <w:rsid w:val="139E4122"/>
    <w:rsid w:val="13A07738"/>
    <w:rsid w:val="13A72EEF"/>
    <w:rsid w:val="13AB36C5"/>
    <w:rsid w:val="13B332B0"/>
    <w:rsid w:val="13B43589"/>
    <w:rsid w:val="13B87A3F"/>
    <w:rsid w:val="13BB0808"/>
    <w:rsid w:val="13BC175F"/>
    <w:rsid w:val="13CB7DA9"/>
    <w:rsid w:val="13D057B3"/>
    <w:rsid w:val="13E26EA1"/>
    <w:rsid w:val="14060571"/>
    <w:rsid w:val="141A27C4"/>
    <w:rsid w:val="14206107"/>
    <w:rsid w:val="1426082A"/>
    <w:rsid w:val="14380960"/>
    <w:rsid w:val="143811B7"/>
    <w:rsid w:val="145A5FD6"/>
    <w:rsid w:val="14773A8D"/>
    <w:rsid w:val="1488287C"/>
    <w:rsid w:val="14A92EF7"/>
    <w:rsid w:val="14B856A7"/>
    <w:rsid w:val="14D55648"/>
    <w:rsid w:val="14DA401C"/>
    <w:rsid w:val="14DE0C0F"/>
    <w:rsid w:val="14E22466"/>
    <w:rsid w:val="14EE1A04"/>
    <w:rsid w:val="14F134BB"/>
    <w:rsid w:val="15330A9C"/>
    <w:rsid w:val="15367333"/>
    <w:rsid w:val="1537321C"/>
    <w:rsid w:val="154304FD"/>
    <w:rsid w:val="15482AA3"/>
    <w:rsid w:val="154923E9"/>
    <w:rsid w:val="156952E9"/>
    <w:rsid w:val="15766AAE"/>
    <w:rsid w:val="157D32D4"/>
    <w:rsid w:val="1585042C"/>
    <w:rsid w:val="15924B9F"/>
    <w:rsid w:val="15957D8F"/>
    <w:rsid w:val="15A5287C"/>
    <w:rsid w:val="15BD5E7C"/>
    <w:rsid w:val="15DA10CC"/>
    <w:rsid w:val="15DD00D1"/>
    <w:rsid w:val="15DE37A1"/>
    <w:rsid w:val="15E33004"/>
    <w:rsid w:val="1606775E"/>
    <w:rsid w:val="162C1EBE"/>
    <w:rsid w:val="16462E87"/>
    <w:rsid w:val="166C0B9E"/>
    <w:rsid w:val="167A18C1"/>
    <w:rsid w:val="16832BBD"/>
    <w:rsid w:val="169F561C"/>
    <w:rsid w:val="16A90C06"/>
    <w:rsid w:val="16AB6ADB"/>
    <w:rsid w:val="16B86BB9"/>
    <w:rsid w:val="16BC04A0"/>
    <w:rsid w:val="16C33D88"/>
    <w:rsid w:val="16C365AB"/>
    <w:rsid w:val="16C8192A"/>
    <w:rsid w:val="171A332F"/>
    <w:rsid w:val="17251EAC"/>
    <w:rsid w:val="172F5A62"/>
    <w:rsid w:val="174602F3"/>
    <w:rsid w:val="174B3433"/>
    <w:rsid w:val="175201A4"/>
    <w:rsid w:val="17581F6D"/>
    <w:rsid w:val="176D1177"/>
    <w:rsid w:val="177A1481"/>
    <w:rsid w:val="177A4BC0"/>
    <w:rsid w:val="17844E8E"/>
    <w:rsid w:val="179914B3"/>
    <w:rsid w:val="17A116AE"/>
    <w:rsid w:val="17B020A8"/>
    <w:rsid w:val="17D252F9"/>
    <w:rsid w:val="17EA27C8"/>
    <w:rsid w:val="17EF5266"/>
    <w:rsid w:val="18016AC9"/>
    <w:rsid w:val="18071B33"/>
    <w:rsid w:val="180B71E5"/>
    <w:rsid w:val="180C6C8C"/>
    <w:rsid w:val="180E5A00"/>
    <w:rsid w:val="181A0A1C"/>
    <w:rsid w:val="181B2BBC"/>
    <w:rsid w:val="18280523"/>
    <w:rsid w:val="1838767D"/>
    <w:rsid w:val="183F3519"/>
    <w:rsid w:val="1841459E"/>
    <w:rsid w:val="184A01D4"/>
    <w:rsid w:val="18573C5A"/>
    <w:rsid w:val="18692D3C"/>
    <w:rsid w:val="186F7BC5"/>
    <w:rsid w:val="187351E3"/>
    <w:rsid w:val="187D188E"/>
    <w:rsid w:val="188C47E4"/>
    <w:rsid w:val="188E4423"/>
    <w:rsid w:val="189039E8"/>
    <w:rsid w:val="1895034B"/>
    <w:rsid w:val="18AB63FB"/>
    <w:rsid w:val="18B157FE"/>
    <w:rsid w:val="18C62E3B"/>
    <w:rsid w:val="18C91C4B"/>
    <w:rsid w:val="18D9032B"/>
    <w:rsid w:val="18F00E70"/>
    <w:rsid w:val="19023502"/>
    <w:rsid w:val="19055AD8"/>
    <w:rsid w:val="19104A6E"/>
    <w:rsid w:val="192E299C"/>
    <w:rsid w:val="19450804"/>
    <w:rsid w:val="194818B4"/>
    <w:rsid w:val="195C2DAE"/>
    <w:rsid w:val="19601CA0"/>
    <w:rsid w:val="196846B9"/>
    <w:rsid w:val="19704D28"/>
    <w:rsid w:val="1979599D"/>
    <w:rsid w:val="197C2A4A"/>
    <w:rsid w:val="19855AE2"/>
    <w:rsid w:val="19A65C35"/>
    <w:rsid w:val="19A86CE9"/>
    <w:rsid w:val="19AF3CC9"/>
    <w:rsid w:val="19B14BB6"/>
    <w:rsid w:val="19B72B7E"/>
    <w:rsid w:val="19BA322A"/>
    <w:rsid w:val="19C32321"/>
    <w:rsid w:val="19C34467"/>
    <w:rsid w:val="19C72EE6"/>
    <w:rsid w:val="19D13C3F"/>
    <w:rsid w:val="19D55685"/>
    <w:rsid w:val="19D63097"/>
    <w:rsid w:val="19ED18E3"/>
    <w:rsid w:val="1A0645A3"/>
    <w:rsid w:val="1A0D2A4A"/>
    <w:rsid w:val="1A2B74EA"/>
    <w:rsid w:val="1A2F6045"/>
    <w:rsid w:val="1A400204"/>
    <w:rsid w:val="1A473FCC"/>
    <w:rsid w:val="1A564222"/>
    <w:rsid w:val="1A685EB8"/>
    <w:rsid w:val="1A6A2CE9"/>
    <w:rsid w:val="1A6D0BEE"/>
    <w:rsid w:val="1A817DEA"/>
    <w:rsid w:val="1A8F336A"/>
    <w:rsid w:val="1A977783"/>
    <w:rsid w:val="1A994D33"/>
    <w:rsid w:val="1AA0593B"/>
    <w:rsid w:val="1AA06B55"/>
    <w:rsid w:val="1AA36974"/>
    <w:rsid w:val="1ABE7DC8"/>
    <w:rsid w:val="1AC356AE"/>
    <w:rsid w:val="1AD35B55"/>
    <w:rsid w:val="1ADC4976"/>
    <w:rsid w:val="1AF71484"/>
    <w:rsid w:val="1AFD117C"/>
    <w:rsid w:val="1B026FC0"/>
    <w:rsid w:val="1B0852E4"/>
    <w:rsid w:val="1B0C4205"/>
    <w:rsid w:val="1B1A5FC1"/>
    <w:rsid w:val="1B3407E3"/>
    <w:rsid w:val="1B42721F"/>
    <w:rsid w:val="1B451A2A"/>
    <w:rsid w:val="1B571741"/>
    <w:rsid w:val="1B6F33E5"/>
    <w:rsid w:val="1B7F2276"/>
    <w:rsid w:val="1B871004"/>
    <w:rsid w:val="1B963FA6"/>
    <w:rsid w:val="1B9B5BFE"/>
    <w:rsid w:val="1B9F7211"/>
    <w:rsid w:val="1BA94E24"/>
    <w:rsid w:val="1BAB04C0"/>
    <w:rsid w:val="1BB362E2"/>
    <w:rsid w:val="1BBA0645"/>
    <w:rsid w:val="1BBF365C"/>
    <w:rsid w:val="1BC162E8"/>
    <w:rsid w:val="1BD83779"/>
    <w:rsid w:val="1C000FBC"/>
    <w:rsid w:val="1C010D1D"/>
    <w:rsid w:val="1C097C83"/>
    <w:rsid w:val="1C154BFE"/>
    <w:rsid w:val="1C2558B4"/>
    <w:rsid w:val="1C282F6F"/>
    <w:rsid w:val="1C3B4A23"/>
    <w:rsid w:val="1C451D69"/>
    <w:rsid w:val="1C53055C"/>
    <w:rsid w:val="1C57773B"/>
    <w:rsid w:val="1C6F7463"/>
    <w:rsid w:val="1C762B3D"/>
    <w:rsid w:val="1C784846"/>
    <w:rsid w:val="1C8D776B"/>
    <w:rsid w:val="1C9A47E7"/>
    <w:rsid w:val="1CA0383F"/>
    <w:rsid w:val="1CC36E55"/>
    <w:rsid w:val="1CCC1EBA"/>
    <w:rsid w:val="1D1D4E2E"/>
    <w:rsid w:val="1D22415C"/>
    <w:rsid w:val="1D2624F4"/>
    <w:rsid w:val="1D3E2C93"/>
    <w:rsid w:val="1D413C15"/>
    <w:rsid w:val="1D52669D"/>
    <w:rsid w:val="1D5E4918"/>
    <w:rsid w:val="1D610D61"/>
    <w:rsid w:val="1D855C9C"/>
    <w:rsid w:val="1D8645B5"/>
    <w:rsid w:val="1DA50210"/>
    <w:rsid w:val="1DD90E9A"/>
    <w:rsid w:val="1DE103FA"/>
    <w:rsid w:val="1DE72F8B"/>
    <w:rsid w:val="1DF41671"/>
    <w:rsid w:val="1E20408B"/>
    <w:rsid w:val="1E2E6377"/>
    <w:rsid w:val="1E3104EB"/>
    <w:rsid w:val="1E3A67DB"/>
    <w:rsid w:val="1E3C67A3"/>
    <w:rsid w:val="1E6D128D"/>
    <w:rsid w:val="1E722C69"/>
    <w:rsid w:val="1E9B0B5A"/>
    <w:rsid w:val="1EA63440"/>
    <w:rsid w:val="1EB072B1"/>
    <w:rsid w:val="1EB50BBD"/>
    <w:rsid w:val="1EC06BEC"/>
    <w:rsid w:val="1EC951EC"/>
    <w:rsid w:val="1EDD59CE"/>
    <w:rsid w:val="1EFD0BCB"/>
    <w:rsid w:val="1EFF420A"/>
    <w:rsid w:val="1F004471"/>
    <w:rsid w:val="1F3031B6"/>
    <w:rsid w:val="1F4B5E44"/>
    <w:rsid w:val="1F502E6E"/>
    <w:rsid w:val="1F5F2F92"/>
    <w:rsid w:val="1F677541"/>
    <w:rsid w:val="1F6F5384"/>
    <w:rsid w:val="1F7761D9"/>
    <w:rsid w:val="1F9853B4"/>
    <w:rsid w:val="1FAA1EEE"/>
    <w:rsid w:val="1FB20C2C"/>
    <w:rsid w:val="1FCD35E0"/>
    <w:rsid w:val="1FD02EE8"/>
    <w:rsid w:val="1FD2597E"/>
    <w:rsid w:val="1FEFA792"/>
    <w:rsid w:val="1FF20FA0"/>
    <w:rsid w:val="1FFB7C68"/>
    <w:rsid w:val="1FFF6B0A"/>
    <w:rsid w:val="2004034F"/>
    <w:rsid w:val="200B13E8"/>
    <w:rsid w:val="201E1EB2"/>
    <w:rsid w:val="2030186F"/>
    <w:rsid w:val="20350095"/>
    <w:rsid w:val="203F0AAD"/>
    <w:rsid w:val="20432DCD"/>
    <w:rsid w:val="2044159C"/>
    <w:rsid w:val="20492558"/>
    <w:rsid w:val="205E38F0"/>
    <w:rsid w:val="206724C7"/>
    <w:rsid w:val="20692E24"/>
    <w:rsid w:val="2075089D"/>
    <w:rsid w:val="2080012F"/>
    <w:rsid w:val="209F6845"/>
    <w:rsid w:val="20A20580"/>
    <w:rsid w:val="20AA0500"/>
    <w:rsid w:val="20CD4001"/>
    <w:rsid w:val="20E86F89"/>
    <w:rsid w:val="20EC1124"/>
    <w:rsid w:val="210920EF"/>
    <w:rsid w:val="21174251"/>
    <w:rsid w:val="21392153"/>
    <w:rsid w:val="213D3995"/>
    <w:rsid w:val="213E63DA"/>
    <w:rsid w:val="21514B5B"/>
    <w:rsid w:val="21627C9F"/>
    <w:rsid w:val="216819C4"/>
    <w:rsid w:val="21747CD2"/>
    <w:rsid w:val="217F7026"/>
    <w:rsid w:val="219313DF"/>
    <w:rsid w:val="21992531"/>
    <w:rsid w:val="21B170D7"/>
    <w:rsid w:val="21B40DB4"/>
    <w:rsid w:val="21BA320B"/>
    <w:rsid w:val="21BC344B"/>
    <w:rsid w:val="21BD7A67"/>
    <w:rsid w:val="21BF2C33"/>
    <w:rsid w:val="21D132BC"/>
    <w:rsid w:val="21D544E9"/>
    <w:rsid w:val="21F0010E"/>
    <w:rsid w:val="22030BB6"/>
    <w:rsid w:val="220C5635"/>
    <w:rsid w:val="220D2602"/>
    <w:rsid w:val="224951C9"/>
    <w:rsid w:val="2253337B"/>
    <w:rsid w:val="226C4986"/>
    <w:rsid w:val="22753104"/>
    <w:rsid w:val="22A50CDA"/>
    <w:rsid w:val="22AF3A64"/>
    <w:rsid w:val="22B2216B"/>
    <w:rsid w:val="22BE4F7D"/>
    <w:rsid w:val="22C33E95"/>
    <w:rsid w:val="22C54964"/>
    <w:rsid w:val="22E44AF2"/>
    <w:rsid w:val="22F14B5A"/>
    <w:rsid w:val="22F310EC"/>
    <w:rsid w:val="230B3186"/>
    <w:rsid w:val="232A7F55"/>
    <w:rsid w:val="23366A59"/>
    <w:rsid w:val="233841C0"/>
    <w:rsid w:val="233A79F7"/>
    <w:rsid w:val="234A53BE"/>
    <w:rsid w:val="2363312E"/>
    <w:rsid w:val="23704814"/>
    <w:rsid w:val="237B4F4F"/>
    <w:rsid w:val="237F3F46"/>
    <w:rsid w:val="23925515"/>
    <w:rsid w:val="23A221A9"/>
    <w:rsid w:val="23A835D3"/>
    <w:rsid w:val="23DF4103"/>
    <w:rsid w:val="23E33B7E"/>
    <w:rsid w:val="23F23130"/>
    <w:rsid w:val="24055FBC"/>
    <w:rsid w:val="241271DB"/>
    <w:rsid w:val="24243943"/>
    <w:rsid w:val="24284DA4"/>
    <w:rsid w:val="24291D1C"/>
    <w:rsid w:val="242F013F"/>
    <w:rsid w:val="24355A7B"/>
    <w:rsid w:val="24381601"/>
    <w:rsid w:val="244D5D3A"/>
    <w:rsid w:val="246B0877"/>
    <w:rsid w:val="247A210A"/>
    <w:rsid w:val="24944FF6"/>
    <w:rsid w:val="2498033F"/>
    <w:rsid w:val="249C22E1"/>
    <w:rsid w:val="24A44AD2"/>
    <w:rsid w:val="250F054B"/>
    <w:rsid w:val="251C0032"/>
    <w:rsid w:val="251E464F"/>
    <w:rsid w:val="25221B36"/>
    <w:rsid w:val="25493364"/>
    <w:rsid w:val="255C378E"/>
    <w:rsid w:val="257467E5"/>
    <w:rsid w:val="25780806"/>
    <w:rsid w:val="25794E0D"/>
    <w:rsid w:val="258A22CD"/>
    <w:rsid w:val="258C2F14"/>
    <w:rsid w:val="25983863"/>
    <w:rsid w:val="259C58FE"/>
    <w:rsid w:val="25AF024F"/>
    <w:rsid w:val="25B862D0"/>
    <w:rsid w:val="25CB3A81"/>
    <w:rsid w:val="25E1520A"/>
    <w:rsid w:val="2619387A"/>
    <w:rsid w:val="261D6F6E"/>
    <w:rsid w:val="262C5C6D"/>
    <w:rsid w:val="26567C0E"/>
    <w:rsid w:val="266F480A"/>
    <w:rsid w:val="267D1FC5"/>
    <w:rsid w:val="26805560"/>
    <w:rsid w:val="26A71D59"/>
    <w:rsid w:val="26C0346C"/>
    <w:rsid w:val="26C14A80"/>
    <w:rsid w:val="26CA79B1"/>
    <w:rsid w:val="26CB1A16"/>
    <w:rsid w:val="26D046A2"/>
    <w:rsid w:val="26D27F13"/>
    <w:rsid w:val="26E36DA9"/>
    <w:rsid w:val="26F53542"/>
    <w:rsid w:val="270C62B7"/>
    <w:rsid w:val="270D202F"/>
    <w:rsid w:val="270D444F"/>
    <w:rsid w:val="271916C3"/>
    <w:rsid w:val="27295107"/>
    <w:rsid w:val="273A24AE"/>
    <w:rsid w:val="27456DDA"/>
    <w:rsid w:val="274704F7"/>
    <w:rsid w:val="27506187"/>
    <w:rsid w:val="27591CFC"/>
    <w:rsid w:val="275A3352"/>
    <w:rsid w:val="276F63C2"/>
    <w:rsid w:val="27703BAC"/>
    <w:rsid w:val="27816204"/>
    <w:rsid w:val="27871DE1"/>
    <w:rsid w:val="278909E9"/>
    <w:rsid w:val="278D5029"/>
    <w:rsid w:val="278D77E9"/>
    <w:rsid w:val="27900E5F"/>
    <w:rsid w:val="27980778"/>
    <w:rsid w:val="27B039C8"/>
    <w:rsid w:val="27C564D2"/>
    <w:rsid w:val="27CB356E"/>
    <w:rsid w:val="27DB14E9"/>
    <w:rsid w:val="27E63708"/>
    <w:rsid w:val="27E97B96"/>
    <w:rsid w:val="27F95DF6"/>
    <w:rsid w:val="27FC68FC"/>
    <w:rsid w:val="28015AEC"/>
    <w:rsid w:val="280B7F29"/>
    <w:rsid w:val="281E1898"/>
    <w:rsid w:val="281F6326"/>
    <w:rsid w:val="28242737"/>
    <w:rsid w:val="28242E05"/>
    <w:rsid w:val="282F6F65"/>
    <w:rsid w:val="28531512"/>
    <w:rsid w:val="286A7CAD"/>
    <w:rsid w:val="286F6445"/>
    <w:rsid w:val="2880029E"/>
    <w:rsid w:val="28872154"/>
    <w:rsid w:val="28981857"/>
    <w:rsid w:val="289E3886"/>
    <w:rsid w:val="28AA21B8"/>
    <w:rsid w:val="28AB3FBB"/>
    <w:rsid w:val="28AC40B4"/>
    <w:rsid w:val="28AD4E25"/>
    <w:rsid w:val="28B214EF"/>
    <w:rsid w:val="28E76997"/>
    <w:rsid w:val="28F5576A"/>
    <w:rsid w:val="28F8088B"/>
    <w:rsid w:val="290D4165"/>
    <w:rsid w:val="291E414A"/>
    <w:rsid w:val="291E49C7"/>
    <w:rsid w:val="292661E0"/>
    <w:rsid w:val="292B71CE"/>
    <w:rsid w:val="29326F94"/>
    <w:rsid w:val="293715E5"/>
    <w:rsid w:val="2939014D"/>
    <w:rsid w:val="293A5C24"/>
    <w:rsid w:val="29496672"/>
    <w:rsid w:val="294B072C"/>
    <w:rsid w:val="298E2223"/>
    <w:rsid w:val="299710B2"/>
    <w:rsid w:val="29C03002"/>
    <w:rsid w:val="29C341ED"/>
    <w:rsid w:val="29D17C06"/>
    <w:rsid w:val="29D3340F"/>
    <w:rsid w:val="29E13C7C"/>
    <w:rsid w:val="29E26806"/>
    <w:rsid w:val="29F4710C"/>
    <w:rsid w:val="29FF0B07"/>
    <w:rsid w:val="2A0E00CA"/>
    <w:rsid w:val="2A0E4812"/>
    <w:rsid w:val="2A2D064F"/>
    <w:rsid w:val="2A2E06AD"/>
    <w:rsid w:val="2A351261"/>
    <w:rsid w:val="2A3B6720"/>
    <w:rsid w:val="2A3C54CD"/>
    <w:rsid w:val="2A4B3C6C"/>
    <w:rsid w:val="2A630D17"/>
    <w:rsid w:val="2A791B21"/>
    <w:rsid w:val="2A87357D"/>
    <w:rsid w:val="2A8B2271"/>
    <w:rsid w:val="2A920D5A"/>
    <w:rsid w:val="2A996A64"/>
    <w:rsid w:val="2AA5169E"/>
    <w:rsid w:val="2AA53D30"/>
    <w:rsid w:val="2AAE58D7"/>
    <w:rsid w:val="2AC13D22"/>
    <w:rsid w:val="2ACB20BE"/>
    <w:rsid w:val="2AED38FF"/>
    <w:rsid w:val="2AF02669"/>
    <w:rsid w:val="2AF13218"/>
    <w:rsid w:val="2AFD10AB"/>
    <w:rsid w:val="2B2158D3"/>
    <w:rsid w:val="2B273342"/>
    <w:rsid w:val="2B29595D"/>
    <w:rsid w:val="2B4A1AA4"/>
    <w:rsid w:val="2B5934AE"/>
    <w:rsid w:val="2B5B4633"/>
    <w:rsid w:val="2B641B27"/>
    <w:rsid w:val="2B6A7A50"/>
    <w:rsid w:val="2B7A5423"/>
    <w:rsid w:val="2B853CF9"/>
    <w:rsid w:val="2B914B5D"/>
    <w:rsid w:val="2BA9469B"/>
    <w:rsid w:val="2BB67139"/>
    <w:rsid w:val="2BCD0048"/>
    <w:rsid w:val="2BD07070"/>
    <w:rsid w:val="2BE529C4"/>
    <w:rsid w:val="2BE5693E"/>
    <w:rsid w:val="2BF544D2"/>
    <w:rsid w:val="2C0E0F1F"/>
    <w:rsid w:val="2C255A4C"/>
    <w:rsid w:val="2C3D1CE0"/>
    <w:rsid w:val="2C453FDD"/>
    <w:rsid w:val="2C5F5EB5"/>
    <w:rsid w:val="2C663433"/>
    <w:rsid w:val="2C816910"/>
    <w:rsid w:val="2C8D1C48"/>
    <w:rsid w:val="2C9E0649"/>
    <w:rsid w:val="2CA54B1C"/>
    <w:rsid w:val="2CB03268"/>
    <w:rsid w:val="2CC22BB9"/>
    <w:rsid w:val="2CD17CCF"/>
    <w:rsid w:val="2CD94E8D"/>
    <w:rsid w:val="2CE20CD8"/>
    <w:rsid w:val="2D1C517B"/>
    <w:rsid w:val="2D2824B2"/>
    <w:rsid w:val="2D355A17"/>
    <w:rsid w:val="2D4C5977"/>
    <w:rsid w:val="2D5664DE"/>
    <w:rsid w:val="2D6138B7"/>
    <w:rsid w:val="2D666BF9"/>
    <w:rsid w:val="2D763884"/>
    <w:rsid w:val="2D833B32"/>
    <w:rsid w:val="2D896548"/>
    <w:rsid w:val="2D903C3D"/>
    <w:rsid w:val="2D9127FC"/>
    <w:rsid w:val="2D917EAF"/>
    <w:rsid w:val="2D94331D"/>
    <w:rsid w:val="2DA13A86"/>
    <w:rsid w:val="2DB0030F"/>
    <w:rsid w:val="2DBF70E8"/>
    <w:rsid w:val="2DCA0BF2"/>
    <w:rsid w:val="2DD14BA3"/>
    <w:rsid w:val="2DD83397"/>
    <w:rsid w:val="2DEF6BDA"/>
    <w:rsid w:val="2DF57917"/>
    <w:rsid w:val="2DFE26D1"/>
    <w:rsid w:val="2E002321"/>
    <w:rsid w:val="2E05279A"/>
    <w:rsid w:val="2E1C647D"/>
    <w:rsid w:val="2E277EEB"/>
    <w:rsid w:val="2E2E4D65"/>
    <w:rsid w:val="2E325CD0"/>
    <w:rsid w:val="2E3C37AA"/>
    <w:rsid w:val="2E3E32B1"/>
    <w:rsid w:val="2E3F37FA"/>
    <w:rsid w:val="2E414B35"/>
    <w:rsid w:val="2E570595"/>
    <w:rsid w:val="2E580F8F"/>
    <w:rsid w:val="2E5E0768"/>
    <w:rsid w:val="2E675101"/>
    <w:rsid w:val="2E7A5712"/>
    <w:rsid w:val="2E8639C6"/>
    <w:rsid w:val="2EA532BE"/>
    <w:rsid w:val="2EB14DB5"/>
    <w:rsid w:val="2EB81807"/>
    <w:rsid w:val="2EC47A74"/>
    <w:rsid w:val="2ECD17AD"/>
    <w:rsid w:val="2ED9015F"/>
    <w:rsid w:val="2EDB7001"/>
    <w:rsid w:val="2EFB12DD"/>
    <w:rsid w:val="2F134289"/>
    <w:rsid w:val="2F246219"/>
    <w:rsid w:val="2F332407"/>
    <w:rsid w:val="2F5B70A6"/>
    <w:rsid w:val="2F5E5535"/>
    <w:rsid w:val="2F650E51"/>
    <w:rsid w:val="2F7D1042"/>
    <w:rsid w:val="2F7F38EF"/>
    <w:rsid w:val="2FA030EF"/>
    <w:rsid w:val="2FA63021"/>
    <w:rsid w:val="2FAF6022"/>
    <w:rsid w:val="2FB9565D"/>
    <w:rsid w:val="2FC14E06"/>
    <w:rsid w:val="2FC66A80"/>
    <w:rsid w:val="2FD60F8C"/>
    <w:rsid w:val="2FDC0D67"/>
    <w:rsid w:val="2FDD7AA8"/>
    <w:rsid w:val="2FDF05E9"/>
    <w:rsid w:val="300E54BC"/>
    <w:rsid w:val="302A451F"/>
    <w:rsid w:val="302D54D4"/>
    <w:rsid w:val="302E0A39"/>
    <w:rsid w:val="30407780"/>
    <w:rsid w:val="3043520F"/>
    <w:rsid w:val="305A76AB"/>
    <w:rsid w:val="30841252"/>
    <w:rsid w:val="30AE5D9B"/>
    <w:rsid w:val="30BD5A46"/>
    <w:rsid w:val="30C670C4"/>
    <w:rsid w:val="30CA0688"/>
    <w:rsid w:val="30CA166B"/>
    <w:rsid w:val="30DA7BAE"/>
    <w:rsid w:val="30E87423"/>
    <w:rsid w:val="30ED1101"/>
    <w:rsid w:val="30ED7421"/>
    <w:rsid w:val="30F72E6E"/>
    <w:rsid w:val="30F857B9"/>
    <w:rsid w:val="31170894"/>
    <w:rsid w:val="313A36E5"/>
    <w:rsid w:val="313F50D7"/>
    <w:rsid w:val="314F6742"/>
    <w:rsid w:val="315727F7"/>
    <w:rsid w:val="31595A51"/>
    <w:rsid w:val="315C7F7F"/>
    <w:rsid w:val="31754FD5"/>
    <w:rsid w:val="31785A4E"/>
    <w:rsid w:val="317E5657"/>
    <w:rsid w:val="31863DA3"/>
    <w:rsid w:val="31CC5D3F"/>
    <w:rsid w:val="31CF2D29"/>
    <w:rsid w:val="31CF4AB1"/>
    <w:rsid w:val="31E82675"/>
    <w:rsid w:val="31FE41EC"/>
    <w:rsid w:val="320D1173"/>
    <w:rsid w:val="321E6DA8"/>
    <w:rsid w:val="32287A9E"/>
    <w:rsid w:val="322A28A3"/>
    <w:rsid w:val="322D059F"/>
    <w:rsid w:val="32433665"/>
    <w:rsid w:val="325869D8"/>
    <w:rsid w:val="3266090A"/>
    <w:rsid w:val="326D7BCF"/>
    <w:rsid w:val="327A6BD0"/>
    <w:rsid w:val="32832ED6"/>
    <w:rsid w:val="328D7F33"/>
    <w:rsid w:val="32AC1117"/>
    <w:rsid w:val="32C31B6B"/>
    <w:rsid w:val="32D45531"/>
    <w:rsid w:val="32D96982"/>
    <w:rsid w:val="32F74A3F"/>
    <w:rsid w:val="32FF3B55"/>
    <w:rsid w:val="33030EB6"/>
    <w:rsid w:val="33050AAD"/>
    <w:rsid w:val="330C7418"/>
    <w:rsid w:val="33116608"/>
    <w:rsid w:val="33174140"/>
    <w:rsid w:val="33290330"/>
    <w:rsid w:val="332C3F79"/>
    <w:rsid w:val="33392236"/>
    <w:rsid w:val="33404C33"/>
    <w:rsid w:val="334530F3"/>
    <w:rsid w:val="334A37F9"/>
    <w:rsid w:val="33666DC5"/>
    <w:rsid w:val="336E02D4"/>
    <w:rsid w:val="3381489C"/>
    <w:rsid w:val="33861D25"/>
    <w:rsid w:val="33BA1464"/>
    <w:rsid w:val="33C31966"/>
    <w:rsid w:val="33C96CCF"/>
    <w:rsid w:val="33CE606B"/>
    <w:rsid w:val="33D1513C"/>
    <w:rsid w:val="33D77C4D"/>
    <w:rsid w:val="33E508AC"/>
    <w:rsid w:val="33E97899"/>
    <w:rsid w:val="33EA3E24"/>
    <w:rsid w:val="33F30E32"/>
    <w:rsid w:val="33F85143"/>
    <w:rsid w:val="34004CF5"/>
    <w:rsid w:val="340505DC"/>
    <w:rsid w:val="34081FB8"/>
    <w:rsid w:val="341B2DD1"/>
    <w:rsid w:val="342041F4"/>
    <w:rsid w:val="342543BE"/>
    <w:rsid w:val="34270AC1"/>
    <w:rsid w:val="342927FC"/>
    <w:rsid w:val="34562F70"/>
    <w:rsid w:val="3461736E"/>
    <w:rsid w:val="347E3539"/>
    <w:rsid w:val="34830369"/>
    <w:rsid w:val="34F55309"/>
    <w:rsid w:val="35015008"/>
    <w:rsid w:val="350D407B"/>
    <w:rsid w:val="354503F4"/>
    <w:rsid w:val="35497E3D"/>
    <w:rsid w:val="355B3D82"/>
    <w:rsid w:val="35606624"/>
    <w:rsid w:val="35841377"/>
    <w:rsid w:val="358F1EC3"/>
    <w:rsid w:val="359A09ED"/>
    <w:rsid w:val="35AA1BCA"/>
    <w:rsid w:val="35B33563"/>
    <w:rsid w:val="35B53FBD"/>
    <w:rsid w:val="35BC4AB2"/>
    <w:rsid w:val="35BE16F7"/>
    <w:rsid w:val="35CB558F"/>
    <w:rsid w:val="35D31094"/>
    <w:rsid w:val="35E936E6"/>
    <w:rsid w:val="35EB0A3D"/>
    <w:rsid w:val="35FA1982"/>
    <w:rsid w:val="35FE2F69"/>
    <w:rsid w:val="360C3486"/>
    <w:rsid w:val="360D47B5"/>
    <w:rsid w:val="360F0EAE"/>
    <w:rsid w:val="361055D6"/>
    <w:rsid w:val="36197AB6"/>
    <w:rsid w:val="363C4806"/>
    <w:rsid w:val="36441F53"/>
    <w:rsid w:val="364C0351"/>
    <w:rsid w:val="364E6C2B"/>
    <w:rsid w:val="367E53BD"/>
    <w:rsid w:val="368559A2"/>
    <w:rsid w:val="36995CF0"/>
    <w:rsid w:val="36B15DF4"/>
    <w:rsid w:val="36C070E9"/>
    <w:rsid w:val="36D121F1"/>
    <w:rsid w:val="36DB74F0"/>
    <w:rsid w:val="36FC2539"/>
    <w:rsid w:val="37162A11"/>
    <w:rsid w:val="37383C9E"/>
    <w:rsid w:val="373E0DAB"/>
    <w:rsid w:val="37561C60"/>
    <w:rsid w:val="375A58F9"/>
    <w:rsid w:val="376D0505"/>
    <w:rsid w:val="376D4567"/>
    <w:rsid w:val="377C4C78"/>
    <w:rsid w:val="37965470"/>
    <w:rsid w:val="37A058ED"/>
    <w:rsid w:val="37B07E7F"/>
    <w:rsid w:val="37B2386C"/>
    <w:rsid w:val="37C472DC"/>
    <w:rsid w:val="37C8447C"/>
    <w:rsid w:val="37D4759E"/>
    <w:rsid w:val="37E17558"/>
    <w:rsid w:val="37F609F5"/>
    <w:rsid w:val="380644A3"/>
    <w:rsid w:val="38142EE2"/>
    <w:rsid w:val="381614F2"/>
    <w:rsid w:val="38265678"/>
    <w:rsid w:val="382D35E2"/>
    <w:rsid w:val="38383CFD"/>
    <w:rsid w:val="383A1306"/>
    <w:rsid w:val="383B3AEE"/>
    <w:rsid w:val="385C6972"/>
    <w:rsid w:val="387F6F98"/>
    <w:rsid w:val="38884D0A"/>
    <w:rsid w:val="388C0C80"/>
    <w:rsid w:val="389D260B"/>
    <w:rsid w:val="38AC2166"/>
    <w:rsid w:val="38AC2771"/>
    <w:rsid w:val="38AD2AC5"/>
    <w:rsid w:val="38B31CD2"/>
    <w:rsid w:val="38D46E50"/>
    <w:rsid w:val="38EE54CC"/>
    <w:rsid w:val="38F17A02"/>
    <w:rsid w:val="391477F6"/>
    <w:rsid w:val="3937628D"/>
    <w:rsid w:val="3947249B"/>
    <w:rsid w:val="3952776E"/>
    <w:rsid w:val="397054D7"/>
    <w:rsid w:val="397131B7"/>
    <w:rsid w:val="39791FBD"/>
    <w:rsid w:val="397C5D25"/>
    <w:rsid w:val="397F6DBC"/>
    <w:rsid w:val="39A92D27"/>
    <w:rsid w:val="39B56092"/>
    <w:rsid w:val="39BD85AA"/>
    <w:rsid w:val="39C84966"/>
    <w:rsid w:val="39D178FD"/>
    <w:rsid w:val="39D20836"/>
    <w:rsid w:val="39E273E9"/>
    <w:rsid w:val="39E55C79"/>
    <w:rsid w:val="39ED3663"/>
    <w:rsid w:val="3A02225A"/>
    <w:rsid w:val="3A0E4A66"/>
    <w:rsid w:val="3A0F5041"/>
    <w:rsid w:val="3A224CCC"/>
    <w:rsid w:val="3A33340F"/>
    <w:rsid w:val="3A49697E"/>
    <w:rsid w:val="3A4A1178"/>
    <w:rsid w:val="3A514BDD"/>
    <w:rsid w:val="3A57248F"/>
    <w:rsid w:val="3A5930B4"/>
    <w:rsid w:val="3A760223"/>
    <w:rsid w:val="3AAA1FCB"/>
    <w:rsid w:val="3AB6601A"/>
    <w:rsid w:val="3AC22C8F"/>
    <w:rsid w:val="3AF56769"/>
    <w:rsid w:val="3B2A5097"/>
    <w:rsid w:val="3B2F0486"/>
    <w:rsid w:val="3B37434F"/>
    <w:rsid w:val="3B3D0CDD"/>
    <w:rsid w:val="3B401F9F"/>
    <w:rsid w:val="3B406A13"/>
    <w:rsid w:val="3B4C5420"/>
    <w:rsid w:val="3B596F6F"/>
    <w:rsid w:val="3B690062"/>
    <w:rsid w:val="3B6F1C75"/>
    <w:rsid w:val="3B703203"/>
    <w:rsid w:val="3B754CFB"/>
    <w:rsid w:val="3B82432C"/>
    <w:rsid w:val="3B8763FC"/>
    <w:rsid w:val="3B91770A"/>
    <w:rsid w:val="3B951E85"/>
    <w:rsid w:val="3B967E52"/>
    <w:rsid w:val="3BB03B5A"/>
    <w:rsid w:val="3BB56FEB"/>
    <w:rsid w:val="3BBC2C35"/>
    <w:rsid w:val="3BD76595"/>
    <w:rsid w:val="3BE00BB2"/>
    <w:rsid w:val="3BE3602E"/>
    <w:rsid w:val="3BE72E68"/>
    <w:rsid w:val="3BFA48AA"/>
    <w:rsid w:val="3C0A55D7"/>
    <w:rsid w:val="3C167219"/>
    <w:rsid w:val="3C1C1508"/>
    <w:rsid w:val="3C266A0E"/>
    <w:rsid w:val="3C335360"/>
    <w:rsid w:val="3C404ADE"/>
    <w:rsid w:val="3C4068B0"/>
    <w:rsid w:val="3C4D53D3"/>
    <w:rsid w:val="3C4D6189"/>
    <w:rsid w:val="3C85139E"/>
    <w:rsid w:val="3C8B3CCA"/>
    <w:rsid w:val="3CA55694"/>
    <w:rsid w:val="3CB30A45"/>
    <w:rsid w:val="3CC84549"/>
    <w:rsid w:val="3CCC7C23"/>
    <w:rsid w:val="3CD836A5"/>
    <w:rsid w:val="3CEF9CCC"/>
    <w:rsid w:val="3CF71423"/>
    <w:rsid w:val="3D0A4BEF"/>
    <w:rsid w:val="3D2321D5"/>
    <w:rsid w:val="3D3D3216"/>
    <w:rsid w:val="3D5034D4"/>
    <w:rsid w:val="3D5524D5"/>
    <w:rsid w:val="3D631D18"/>
    <w:rsid w:val="3D77BCB3"/>
    <w:rsid w:val="3D931C08"/>
    <w:rsid w:val="3D975801"/>
    <w:rsid w:val="3D9B0FF3"/>
    <w:rsid w:val="3D9E12A1"/>
    <w:rsid w:val="3DAE3337"/>
    <w:rsid w:val="3DB836BF"/>
    <w:rsid w:val="3DB84332"/>
    <w:rsid w:val="3DBF54D1"/>
    <w:rsid w:val="3DD0070F"/>
    <w:rsid w:val="3DD0314B"/>
    <w:rsid w:val="3DD1395F"/>
    <w:rsid w:val="3DD24540"/>
    <w:rsid w:val="3DEC3275"/>
    <w:rsid w:val="3DFA21F0"/>
    <w:rsid w:val="3DFD4F8B"/>
    <w:rsid w:val="3DFF6D97"/>
    <w:rsid w:val="3E0A6273"/>
    <w:rsid w:val="3E0E070F"/>
    <w:rsid w:val="3E1A7695"/>
    <w:rsid w:val="3E4C2268"/>
    <w:rsid w:val="3E4D6BDB"/>
    <w:rsid w:val="3E5D2E08"/>
    <w:rsid w:val="3E65120B"/>
    <w:rsid w:val="3E6825AB"/>
    <w:rsid w:val="3E730AC2"/>
    <w:rsid w:val="3E7A2248"/>
    <w:rsid w:val="3E860BED"/>
    <w:rsid w:val="3E8B1B27"/>
    <w:rsid w:val="3E8F45ED"/>
    <w:rsid w:val="3E983B91"/>
    <w:rsid w:val="3E990BCE"/>
    <w:rsid w:val="3EA74100"/>
    <w:rsid w:val="3ED25BE0"/>
    <w:rsid w:val="3ED71CC0"/>
    <w:rsid w:val="3ED8151A"/>
    <w:rsid w:val="3EE54372"/>
    <w:rsid w:val="3F0C16B6"/>
    <w:rsid w:val="3F396430"/>
    <w:rsid w:val="3F3D51AB"/>
    <w:rsid w:val="3F46049A"/>
    <w:rsid w:val="3F483449"/>
    <w:rsid w:val="3F4C559B"/>
    <w:rsid w:val="3F514D57"/>
    <w:rsid w:val="3F7C412D"/>
    <w:rsid w:val="3F7F3A39"/>
    <w:rsid w:val="3F80503B"/>
    <w:rsid w:val="3F836EDA"/>
    <w:rsid w:val="3F9738B9"/>
    <w:rsid w:val="3FA91189"/>
    <w:rsid w:val="3FB2368A"/>
    <w:rsid w:val="3FD40286"/>
    <w:rsid w:val="3FD85B95"/>
    <w:rsid w:val="3FDE4615"/>
    <w:rsid w:val="3FE1730C"/>
    <w:rsid w:val="40006203"/>
    <w:rsid w:val="40047475"/>
    <w:rsid w:val="40063D93"/>
    <w:rsid w:val="40070B3D"/>
    <w:rsid w:val="401A0A3D"/>
    <w:rsid w:val="402E0D38"/>
    <w:rsid w:val="403D52DB"/>
    <w:rsid w:val="404439DB"/>
    <w:rsid w:val="40457334"/>
    <w:rsid w:val="404A1C06"/>
    <w:rsid w:val="405151E1"/>
    <w:rsid w:val="405E6311"/>
    <w:rsid w:val="407927B7"/>
    <w:rsid w:val="407B513E"/>
    <w:rsid w:val="40805696"/>
    <w:rsid w:val="40934D9A"/>
    <w:rsid w:val="40945BD7"/>
    <w:rsid w:val="40B71256"/>
    <w:rsid w:val="40B77577"/>
    <w:rsid w:val="40C07E55"/>
    <w:rsid w:val="40D65444"/>
    <w:rsid w:val="40EA6631"/>
    <w:rsid w:val="40EB2F89"/>
    <w:rsid w:val="410406EE"/>
    <w:rsid w:val="411A2CA9"/>
    <w:rsid w:val="411A38B2"/>
    <w:rsid w:val="411C1CDD"/>
    <w:rsid w:val="412A58ED"/>
    <w:rsid w:val="4159217C"/>
    <w:rsid w:val="418A2F70"/>
    <w:rsid w:val="419101F1"/>
    <w:rsid w:val="41963683"/>
    <w:rsid w:val="419929E5"/>
    <w:rsid w:val="41A60B03"/>
    <w:rsid w:val="41B15792"/>
    <w:rsid w:val="41BD7303"/>
    <w:rsid w:val="41CF3A26"/>
    <w:rsid w:val="420F2B74"/>
    <w:rsid w:val="421D3B80"/>
    <w:rsid w:val="421E197A"/>
    <w:rsid w:val="4223326F"/>
    <w:rsid w:val="42553004"/>
    <w:rsid w:val="42833F08"/>
    <w:rsid w:val="428B1BDB"/>
    <w:rsid w:val="428E0BC9"/>
    <w:rsid w:val="429121FE"/>
    <w:rsid w:val="42CE4E21"/>
    <w:rsid w:val="42E6012C"/>
    <w:rsid w:val="42E63401"/>
    <w:rsid w:val="42F57D48"/>
    <w:rsid w:val="42FA74B4"/>
    <w:rsid w:val="430B4E03"/>
    <w:rsid w:val="4324415B"/>
    <w:rsid w:val="43286F3A"/>
    <w:rsid w:val="433B24A0"/>
    <w:rsid w:val="43485634"/>
    <w:rsid w:val="434C6777"/>
    <w:rsid w:val="438172BC"/>
    <w:rsid w:val="438D7205"/>
    <w:rsid w:val="439E282A"/>
    <w:rsid w:val="43A31501"/>
    <w:rsid w:val="43A51A0F"/>
    <w:rsid w:val="43A63ED9"/>
    <w:rsid w:val="43BA51F0"/>
    <w:rsid w:val="43CA4ED5"/>
    <w:rsid w:val="43D3039E"/>
    <w:rsid w:val="43E1359B"/>
    <w:rsid w:val="44006148"/>
    <w:rsid w:val="440F5CB7"/>
    <w:rsid w:val="4410164C"/>
    <w:rsid w:val="4421190E"/>
    <w:rsid w:val="442825A1"/>
    <w:rsid w:val="44347DF9"/>
    <w:rsid w:val="44387A96"/>
    <w:rsid w:val="443F6059"/>
    <w:rsid w:val="4440389E"/>
    <w:rsid w:val="44404FD8"/>
    <w:rsid w:val="44467B33"/>
    <w:rsid w:val="44471594"/>
    <w:rsid w:val="44507687"/>
    <w:rsid w:val="446108C6"/>
    <w:rsid w:val="4479276B"/>
    <w:rsid w:val="4498109B"/>
    <w:rsid w:val="44983E14"/>
    <w:rsid w:val="44D101C0"/>
    <w:rsid w:val="44D37D84"/>
    <w:rsid w:val="44DB7D4A"/>
    <w:rsid w:val="44E7070D"/>
    <w:rsid w:val="44E96140"/>
    <w:rsid w:val="45151EC2"/>
    <w:rsid w:val="452D6EC8"/>
    <w:rsid w:val="452E7CA8"/>
    <w:rsid w:val="454017BB"/>
    <w:rsid w:val="455D6C0E"/>
    <w:rsid w:val="456237E3"/>
    <w:rsid w:val="45646473"/>
    <w:rsid w:val="45674650"/>
    <w:rsid w:val="45694E4F"/>
    <w:rsid w:val="45791D52"/>
    <w:rsid w:val="457D5076"/>
    <w:rsid w:val="459338BA"/>
    <w:rsid w:val="45996092"/>
    <w:rsid w:val="45A20D7F"/>
    <w:rsid w:val="45A24CBD"/>
    <w:rsid w:val="45AF4A67"/>
    <w:rsid w:val="45B70AB6"/>
    <w:rsid w:val="45C83216"/>
    <w:rsid w:val="45CF5588"/>
    <w:rsid w:val="45FD2A9F"/>
    <w:rsid w:val="46185997"/>
    <w:rsid w:val="46480C46"/>
    <w:rsid w:val="464E5B22"/>
    <w:rsid w:val="46543DF1"/>
    <w:rsid w:val="465719BA"/>
    <w:rsid w:val="466A2D2D"/>
    <w:rsid w:val="468E4AE3"/>
    <w:rsid w:val="46995187"/>
    <w:rsid w:val="46C53057"/>
    <w:rsid w:val="46DD6135"/>
    <w:rsid w:val="46E64061"/>
    <w:rsid w:val="470D6DF4"/>
    <w:rsid w:val="471609FC"/>
    <w:rsid w:val="472714BE"/>
    <w:rsid w:val="473A2575"/>
    <w:rsid w:val="473F2635"/>
    <w:rsid w:val="4753398A"/>
    <w:rsid w:val="47537F64"/>
    <w:rsid w:val="477E64CE"/>
    <w:rsid w:val="478346A4"/>
    <w:rsid w:val="478A2625"/>
    <w:rsid w:val="47995509"/>
    <w:rsid w:val="47AC0B95"/>
    <w:rsid w:val="47BA075C"/>
    <w:rsid w:val="47BB23D3"/>
    <w:rsid w:val="47BE498F"/>
    <w:rsid w:val="47DA3EE6"/>
    <w:rsid w:val="47E80D20"/>
    <w:rsid w:val="47FE205C"/>
    <w:rsid w:val="4800731A"/>
    <w:rsid w:val="48047754"/>
    <w:rsid w:val="48064ED6"/>
    <w:rsid w:val="481B0A7B"/>
    <w:rsid w:val="48286180"/>
    <w:rsid w:val="4843730A"/>
    <w:rsid w:val="4849022C"/>
    <w:rsid w:val="484E10BE"/>
    <w:rsid w:val="485F529B"/>
    <w:rsid w:val="48662799"/>
    <w:rsid w:val="48735D3E"/>
    <w:rsid w:val="48897354"/>
    <w:rsid w:val="48945E7F"/>
    <w:rsid w:val="489770C9"/>
    <w:rsid w:val="489D09AA"/>
    <w:rsid w:val="48B60EEA"/>
    <w:rsid w:val="48C20A74"/>
    <w:rsid w:val="48CB623B"/>
    <w:rsid w:val="48DB747C"/>
    <w:rsid w:val="48F9558A"/>
    <w:rsid w:val="48FD67EF"/>
    <w:rsid w:val="49027CB3"/>
    <w:rsid w:val="49042E3A"/>
    <w:rsid w:val="490D0375"/>
    <w:rsid w:val="490E2EBE"/>
    <w:rsid w:val="490F4371"/>
    <w:rsid w:val="491A72A2"/>
    <w:rsid w:val="494304CD"/>
    <w:rsid w:val="4953099D"/>
    <w:rsid w:val="49546E3C"/>
    <w:rsid w:val="495D5A00"/>
    <w:rsid w:val="49650814"/>
    <w:rsid w:val="49656C49"/>
    <w:rsid w:val="4989236D"/>
    <w:rsid w:val="49921C78"/>
    <w:rsid w:val="49A13F41"/>
    <w:rsid w:val="49A63C31"/>
    <w:rsid w:val="49D62DD0"/>
    <w:rsid w:val="49DF7B2A"/>
    <w:rsid w:val="49E50EBD"/>
    <w:rsid w:val="49ED3805"/>
    <w:rsid w:val="49F444EB"/>
    <w:rsid w:val="4A060A63"/>
    <w:rsid w:val="4A280204"/>
    <w:rsid w:val="4A3029FF"/>
    <w:rsid w:val="4A471230"/>
    <w:rsid w:val="4A495F64"/>
    <w:rsid w:val="4A5F5DCB"/>
    <w:rsid w:val="4A6361B0"/>
    <w:rsid w:val="4A6D5817"/>
    <w:rsid w:val="4A6D5A21"/>
    <w:rsid w:val="4A764CF9"/>
    <w:rsid w:val="4A780E6E"/>
    <w:rsid w:val="4A7D61F3"/>
    <w:rsid w:val="4A9B3185"/>
    <w:rsid w:val="4A9C4AA6"/>
    <w:rsid w:val="4A9F3116"/>
    <w:rsid w:val="4AAA25C8"/>
    <w:rsid w:val="4AB1599D"/>
    <w:rsid w:val="4ABF7A37"/>
    <w:rsid w:val="4AC13BA7"/>
    <w:rsid w:val="4AD43CC2"/>
    <w:rsid w:val="4AF21831"/>
    <w:rsid w:val="4B03568E"/>
    <w:rsid w:val="4B073250"/>
    <w:rsid w:val="4B106111"/>
    <w:rsid w:val="4B157281"/>
    <w:rsid w:val="4B1B4D9A"/>
    <w:rsid w:val="4B43338C"/>
    <w:rsid w:val="4B533C05"/>
    <w:rsid w:val="4B596AA2"/>
    <w:rsid w:val="4B600810"/>
    <w:rsid w:val="4B6865B5"/>
    <w:rsid w:val="4B741C92"/>
    <w:rsid w:val="4B834D24"/>
    <w:rsid w:val="4B8455EB"/>
    <w:rsid w:val="4B845D24"/>
    <w:rsid w:val="4B966509"/>
    <w:rsid w:val="4BA2361E"/>
    <w:rsid w:val="4BAD443F"/>
    <w:rsid w:val="4BB960AE"/>
    <w:rsid w:val="4BBA1147"/>
    <w:rsid w:val="4BDF2F6B"/>
    <w:rsid w:val="4BDF4F6F"/>
    <w:rsid w:val="4C037012"/>
    <w:rsid w:val="4C0B44E0"/>
    <w:rsid w:val="4C2C12C3"/>
    <w:rsid w:val="4C3008D0"/>
    <w:rsid w:val="4C3679C6"/>
    <w:rsid w:val="4C390B55"/>
    <w:rsid w:val="4C5C5F9D"/>
    <w:rsid w:val="4C7758AF"/>
    <w:rsid w:val="4C7A5603"/>
    <w:rsid w:val="4C8111CA"/>
    <w:rsid w:val="4C8220ED"/>
    <w:rsid w:val="4C961F41"/>
    <w:rsid w:val="4C9925D5"/>
    <w:rsid w:val="4C9D7847"/>
    <w:rsid w:val="4CA02E7A"/>
    <w:rsid w:val="4CA334F9"/>
    <w:rsid w:val="4CAB4709"/>
    <w:rsid w:val="4CD951A0"/>
    <w:rsid w:val="4CE524B9"/>
    <w:rsid w:val="4CE61651"/>
    <w:rsid w:val="4CEA4801"/>
    <w:rsid w:val="4CF2752F"/>
    <w:rsid w:val="4CF70E21"/>
    <w:rsid w:val="4D013CFF"/>
    <w:rsid w:val="4D1923B1"/>
    <w:rsid w:val="4D271487"/>
    <w:rsid w:val="4D2A7EDF"/>
    <w:rsid w:val="4D2E3A04"/>
    <w:rsid w:val="4D3676FE"/>
    <w:rsid w:val="4D3B65C7"/>
    <w:rsid w:val="4D6B16DA"/>
    <w:rsid w:val="4D890E9D"/>
    <w:rsid w:val="4D8E7176"/>
    <w:rsid w:val="4D8F7DD5"/>
    <w:rsid w:val="4D901638"/>
    <w:rsid w:val="4D9F6363"/>
    <w:rsid w:val="4DC459B3"/>
    <w:rsid w:val="4DC57CA2"/>
    <w:rsid w:val="4DD80CDF"/>
    <w:rsid w:val="4DDF6B8F"/>
    <w:rsid w:val="4DF60FB8"/>
    <w:rsid w:val="4DF75681"/>
    <w:rsid w:val="4DFA0703"/>
    <w:rsid w:val="4E17663C"/>
    <w:rsid w:val="4E340B4C"/>
    <w:rsid w:val="4E35602E"/>
    <w:rsid w:val="4E3B72FE"/>
    <w:rsid w:val="4E67354A"/>
    <w:rsid w:val="4E73266B"/>
    <w:rsid w:val="4E8D5680"/>
    <w:rsid w:val="4E9E0267"/>
    <w:rsid w:val="4EA847B3"/>
    <w:rsid w:val="4EBA344B"/>
    <w:rsid w:val="4EBE12C8"/>
    <w:rsid w:val="4ECA68D4"/>
    <w:rsid w:val="4ECF0762"/>
    <w:rsid w:val="4ED15497"/>
    <w:rsid w:val="4ED4741A"/>
    <w:rsid w:val="4EE1173D"/>
    <w:rsid w:val="4EEE643C"/>
    <w:rsid w:val="4EF1594C"/>
    <w:rsid w:val="4EFD28C2"/>
    <w:rsid w:val="4F1B3ADD"/>
    <w:rsid w:val="4F2D5356"/>
    <w:rsid w:val="4F3C0C95"/>
    <w:rsid w:val="4F5A694A"/>
    <w:rsid w:val="4F6965D2"/>
    <w:rsid w:val="4F7D3F49"/>
    <w:rsid w:val="4F8B1433"/>
    <w:rsid w:val="4F957F0E"/>
    <w:rsid w:val="4FAB48F5"/>
    <w:rsid w:val="4FC4795B"/>
    <w:rsid w:val="4FD24FE2"/>
    <w:rsid w:val="4FD25C82"/>
    <w:rsid w:val="4FD6135A"/>
    <w:rsid w:val="4FDA48F5"/>
    <w:rsid w:val="4FF26D74"/>
    <w:rsid w:val="4FF379A4"/>
    <w:rsid w:val="4FFF16B7"/>
    <w:rsid w:val="500217A5"/>
    <w:rsid w:val="50191F11"/>
    <w:rsid w:val="50290237"/>
    <w:rsid w:val="50302767"/>
    <w:rsid w:val="5038018E"/>
    <w:rsid w:val="503B2CD9"/>
    <w:rsid w:val="50531C78"/>
    <w:rsid w:val="505C064C"/>
    <w:rsid w:val="505C17AE"/>
    <w:rsid w:val="50693ADF"/>
    <w:rsid w:val="506D3AE2"/>
    <w:rsid w:val="506D5405"/>
    <w:rsid w:val="50950C9A"/>
    <w:rsid w:val="50AC4899"/>
    <w:rsid w:val="50E920BD"/>
    <w:rsid w:val="50EC36A9"/>
    <w:rsid w:val="50EE3B03"/>
    <w:rsid w:val="50F6662B"/>
    <w:rsid w:val="50F82A75"/>
    <w:rsid w:val="51053257"/>
    <w:rsid w:val="510D68D4"/>
    <w:rsid w:val="51160897"/>
    <w:rsid w:val="512010D9"/>
    <w:rsid w:val="514815B7"/>
    <w:rsid w:val="5154339D"/>
    <w:rsid w:val="51571620"/>
    <w:rsid w:val="51634A9A"/>
    <w:rsid w:val="517073FB"/>
    <w:rsid w:val="51852DBA"/>
    <w:rsid w:val="518E3D0C"/>
    <w:rsid w:val="51906CB3"/>
    <w:rsid w:val="51915487"/>
    <w:rsid w:val="51956D25"/>
    <w:rsid w:val="51A67184"/>
    <w:rsid w:val="51A947E6"/>
    <w:rsid w:val="52003972"/>
    <w:rsid w:val="52047653"/>
    <w:rsid w:val="522649B5"/>
    <w:rsid w:val="522C4466"/>
    <w:rsid w:val="52384E06"/>
    <w:rsid w:val="52387C4A"/>
    <w:rsid w:val="52535BCC"/>
    <w:rsid w:val="52623D08"/>
    <w:rsid w:val="52670B1E"/>
    <w:rsid w:val="52757A71"/>
    <w:rsid w:val="527903F5"/>
    <w:rsid w:val="527C7722"/>
    <w:rsid w:val="52863AC7"/>
    <w:rsid w:val="528A7B86"/>
    <w:rsid w:val="529C4351"/>
    <w:rsid w:val="529D7E1A"/>
    <w:rsid w:val="52A15B9E"/>
    <w:rsid w:val="52AA5BFC"/>
    <w:rsid w:val="52B4249C"/>
    <w:rsid w:val="52BB12C1"/>
    <w:rsid w:val="52BD6A99"/>
    <w:rsid w:val="52BE779B"/>
    <w:rsid w:val="52BF212E"/>
    <w:rsid w:val="52F6155C"/>
    <w:rsid w:val="52F9655C"/>
    <w:rsid w:val="52FD70ED"/>
    <w:rsid w:val="530120B7"/>
    <w:rsid w:val="530E4638"/>
    <w:rsid w:val="531460EC"/>
    <w:rsid w:val="5315385C"/>
    <w:rsid w:val="531600F1"/>
    <w:rsid w:val="5317F4CF"/>
    <w:rsid w:val="531F6554"/>
    <w:rsid w:val="53244EF5"/>
    <w:rsid w:val="533162A1"/>
    <w:rsid w:val="533F22C0"/>
    <w:rsid w:val="5342491C"/>
    <w:rsid w:val="534D2BE9"/>
    <w:rsid w:val="534D3630"/>
    <w:rsid w:val="538206FB"/>
    <w:rsid w:val="53B86A58"/>
    <w:rsid w:val="53C56D73"/>
    <w:rsid w:val="53CC7CB4"/>
    <w:rsid w:val="53D233D8"/>
    <w:rsid w:val="53DD44AD"/>
    <w:rsid w:val="53E002AC"/>
    <w:rsid w:val="53FF5EFB"/>
    <w:rsid w:val="54061A64"/>
    <w:rsid w:val="54217E20"/>
    <w:rsid w:val="542875FB"/>
    <w:rsid w:val="542E4B24"/>
    <w:rsid w:val="54443D9F"/>
    <w:rsid w:val="544822BD"/>
    <w:rsid w:val="54672EE7"/>
    <w:rsid w:val="54673B1F"/>
    <w:rsid w:val="547E1C5D"/>
    <w:rsid w:val="5483555B"/>
    <w:rsid w:val="54AF5270"/>
    <w:rsid w:val="54C04CA0"/>
    <w:rsid w:val="54C27769"/>
    <w:rsid w:val="54C33BA9"/>
    <w:rsid w:val="55157F87"/>
    <w:rsid w:val="5519173E"/>
    <w:rsid w:val="551A1F00"/>
    <w:rsid w:val="552F7917"/>
    <w:rsid w:val="5534121F"/>
    <w:rsid w:val="55390B69"/>
    <w:rsid w:val="553B71F6"/>
    <w:rsid w:val="553F1E51"/>
    <w:rsid w:val="55593E02"/>
    <w:rsid w:val="55731DA0"/>
    <w:rsid w:val="5579725C"/>
    <w:rsid w:val="5584500F"/>
    <w:rsid w:val="559F30F0"/>
    <w:rsid w:val="55A81791"/>
    <w:rsid w:val="55A84BFE"/>
    <w:rsid w:val="55AB0044"/>
    <w:rsid w:val="55B45F63"/>
    <w:rsid w:val="55B8043B"/>
    <w:rsid w:val="55B90C0A"/>
    <w:rsid w:val="55BB0B72"/>
    <w:rsid w:val="55C659CA"/>
    <w:rsid w:val="55D14611"/>
    <w:rsid w:val="55D63591"/>
    <w:rsid w:val="55E6205E"/>
    <w:rsid w:val="56054C48"/>
    <w:rsid w:val="560A087F"/>
    <w:rsid w:val="56122C31"/>
    <w:rsid w:val="561974BB"/>
    <w:rsid w:val="56281E78"/>
    <w:rsid w:val="562A4387"/>
    <w:rsid w:val="56334986"/>
    <w:rsid w:val="56394FFE"/>
    <w:rsid w:val="564F2FAE"/>
    <w:rsid w:val="56533581"/>
    <w:rsid w:val="56556A86"/>
    <w:rsid w:val="565A2E32"/>
    <w:rsid w:val="565D05CA"/>
    <w:rsid w:val="56665BE2"/>
    <w:rsid w:val="566D2CFC"/>
    <w:rsid w:val="568858B4"/>
    <w:rsid w:val="56931D9E"/>
    <w:rsid w:val="56AE6CD3"/>
    <w:rsid w:val="56B044FB"/>
    <w:rsid w:val="56CF1ADE"/>
    <w:rsid w:val="56F95FA8"/>
    <w:rsid w:val="56FA2C95"/>
    <w:rsid w:val="56FFA6AA"/>
    <w:rsid w:val="57082B77"/>
    <w:rsid w:val="57172D90"/>
    <w:rsid w:val="57260DE0"/>
    <w:rsid w:val="57313A9F"/>
    <w:rsid w:val="57386662"/>
    <w:rsid w:val="574A02E3"/>
    <w:rsid w:val="574F03D9"/>
    <w:rsid w:val="575208F9"/>
    <w:rsid w:val="576D68D3"/>
    <w:rsid w:val="576F699C"/>
    <w:rsid w:val="57746F62"/>
    <w:rsid w:val="5776E763"/>
    <w:rsid w:val="57850AAF"/>
    <w:rsid w:val="578A0950"/>
    <w:rsid w:val="579B6DD6"/>
    <w:rsid w:val="57A21B1B"/>
    <w:rsid w:val="57AD6121"/>
    <w:rsid w:val="57C57C2A"/>
    <w:rsid w:val="57F7304E"/>
    <w:rsid w:val="57FA0423"/>
    <w:rsid w:val="580E584B"/>
    <w:rsid w:val="58290DC5"/>
    <w:rsid w:val="582B03E3"/>
    <w:rsid w:val="582C6767"/>
    <w:rsid w:val="583170EE"/>
    <w:rsid w:val="58527FC8"/>
    <w:rsid w:val="58551587"/>
    <w:rsid w:val="58647470"/>
    <w:rsid w:val="58705DF6"/>
    <w:rsid w:val="58723020"/>
    <w:rsid w:val="587303D7"/>
    <w:rsid w:val="587F072F"/>
    <w:rsid w:val="58806C98"/>
    <w:rsid w:val="58876A3B"/>
    <w:rsid w:val="58934720"/>
    <w:rsid w:val="58961943"/>
    <w:rsid w:val="58AE27A0"/>
    <w:rsid w:val="58B45DE2"/>
    <w:rsid w:val="58CB0566"/>
    <w:rsid w:val="58D411FE"/>
    <w:rsid w:val="58E40C92"/>
    <w:rsid w:val="58EB272B"/>
    <w:rsid w:val="58FC1269"/>
    <w:rsid w:val="590E217B"/>
    <w:rsid w:val="59121580"/>
    <w:rsid w:val="59160234"/>
    <w:rsid w:val="592F59DE"/>
    <w:rsid w:val="593B1A09"/>
    <w:rsid w:val="594A2AEB"/>
    <w:rsid w:val="59554FEC"/>
    <w:rsid w:val="595C6362"/>
    <w:rsid w:val="59A41CA5"/>
    <w:rsid w:val="59A41ECD"/>
    <w:rsid w:val="59AE485F"/>
    <w:rsid w:val="59AF256F"/>
    <w:rsid w:val="59B31149"/>
    <w:rsid w:val="59BA7705"/>
    <w:rsid w:val="59BE5D95"/>
    <w:rsid w:val="59DC58AD"/>
    <w:rsid w:val="59F82FAA"/>
    <w:rsid w:val="59FA6DBB"/>
    <w:rsid w:val="5A06483E"/>
    <w:rsid w:val="5A252C10"/>
    <w:rsid w:val="5A2F034B"/>
    <w:rsid w:val="5A334CA4"/>
    <w:rsid w:val="5A4C460E"/>
    <w:rsid w:val="5A4D497B"/>
    <w:rsid w:val="5A5F4F48"/>
    <w:rsid w:val="5A606759"/>
    <w:rsid w:val="5A6E11B5"/>
    <w:rsid w:val="5A8312EF"/>
    <w:rsid w:val="5A874A8D"/>
    <w:rsid w:val="5A97386D"/>
    <w:rsid w:val="5A9A2F72"/>
    <w:rsid w:val="5AB250D9"/>
    <w:rsid w:val="5AB25D8D"/>
    <w:rsid w:val="5ABB4FF8"/>
    <w:rsid w:val="5AD14385"/>
    <w:rsid w:val="5AD82E93"/>
    <w:rsid w:val="5AF108E9"/>
    <w:rsid w:val="5B0637B3"/>
    <w:rsid w:val="5B2A3919"/>
    <w:rsid w:val="5B3929E1"/>
    <w:rsid w:val="5B533541"/>
    <w:rsid w:val="5B5C6B06"/>
    <w:rsid w:val="5B691FD4"/>
    <w:rsid w:val="5B6B4F9B"/>
    <w:rsid w:val="5B8B62C8"/>
    <w:rsid w:val="5B926846"/>
    <w:rsid w:val="5BA57414"/>
    <w:rsid w:val="5BA71F52"/>
    <w:rsid w:val="5BB8544A"/>
    <w:rsid w:val="5BD11960"/>
    <w:rsid w:val="5BF67A13"/>
    <w:rsid w:val="5C1025DB"/>
    <w:rsid w:val="5C14762D"/>
    <w:rsid w:val="5C1C73FB"/>
    <w:rsid w:val="5C2A2C70"/>
    <w:rsid w:val="5C403D31"/>
    <w:rsid w:val="5C51394C"/>
    <w:rsid w:val="5C72662A"/>
    <w:rsid w:val="5C960E86"/>
    <w:rsid w:val="5CBD5382"/>
    <w:rsid w:val="5CC122D6"/>
    <w:rsid w:val="5CC15D47"/>
    <w:rsid w:val="5CD81AA5"/>
    <w:rsid w:val="5CE01AB4"/>
    <w:rsid w:val="5CE86B44"/>
    <w:rsid w:val="5CECCA06"/>
    <w:rsid w:val="5CF2208B"/>
    <w:rsid w:val="5CFD25D5"/>
    <w:rsid w:val="5D033BE7"/>
    <w:rsid w:val="5D3C2E5D"/>
    <w:rsid w:val="5D464A44"/>
    <w:rsid w:val="5D604509"/>
    <w:rsid w:val="5D703211"/>
    <w:rsid w:val="5D753286"/>
    <w:rsid w:val="5D9E1D99"/>
    <w:rsid w:val="5DB524FD"/>
    <w:rsid w:val="5DD33B7E"/>
    <w:rsid w:val="5DE03167"/>
    <w:rsid w:val="5DE52DE2"/>
    <w:rsid w:val="5DFC0FC1"/>
    <w:rsid w:val="5E023994"/>
    <w:rsid w:val="5E117B3B"/>
    <w:rsid w:val="5E135FCC"/>
    <w:rsid w:val="5E282AA1"/>
    <w:rsid w:val="5E8D672F"/>
    <w:rsid w:val="5E9138DC"/>
    <w:rsid w:val="5EC461DB"/>
    <w:rsid w:val="5EC56A6D"/>
    <w:rsid w:val="5EC64E6D"/>
    <w:rsid w:val="5EE44A5F"/>
    <w:rsid w:val="5EEB1665"/>
    <w:rsid w:val="5F252FCF"/>
    <w:rsid w:val="5F2931A3"/>
    <w:rsid w:val="5F2A0360"/>
    <w:rsid w:val="5F3D3A6B"/>
    <w:rsid w:val="5F457CB2"/>
    <w:rsid w:val="5F4A3C9E"/>
    <w:rsid w:val="5F5550E4"/>
    <w:rsid w:val="5F635AAB"/>
    <w:rsid w:val="5F792B54"/>
    <w:rsid w:val="5F822779"/>
    <w:rsid w:val="5F9178EA"/>
    <w:rsid w:val="5F927C61"/>
    <w:rsid w:val="5FA94D3C"/>
    <w:rsid w:val="5FA995ED"/>
    <w:rsid w:val="5FB223E4"/>
    <w:rsid w:val="5FB34363"/>
    <w:rsid w:val="5FCB0E07"/>
    <w:rsid w:val="5FD62FEA"/>
    <w:rsid w:val="5FDD424F"/>
    <w:rsid w:val="5FE857D0"/>
    <w:rsid w:val="5FF13B6D"/>
    <w:rsid w:val="5FF31011"/>
    <w:rsid w:val="60072091"/>
    <w:rsid w:val="600F52EB"/>
    <w:rsid w:val="60152B0C"/>
    <w:rsid w:val="603424E2"/>
    <w:rsid w:val="60566219"/>
    <w:rsid w:val="60605C7B"/>
    <w:rsid w:val="606D7561"/>
    <w:rsid w:val="60832177"/>
    <w:rsid w:val="609465DD"/>
    <w:rsid w:val="60A10BD7"/>
    <w:rsid w:val="60A565EE"/>
    <w:rsid w:val="60AF69F1"/>
    <w:rsid w:val="60D55390"/>
    <w:rsid w:val="611368AB"/>
    <w:rsid w:val="61232853"/>
    <w:rsid w:val="612826A2"/>
    <w:rsid w:val="614B240F"/>
    <w:rsid w:val="61767A26"/>
    <w:rsid w:val="61AA0686"/>
    <w:rsid w:val="61DF2510"/>
    <w:rsid w:val="61E80983"/>
    <w:rsid w:val="61EB0BE3"/>
    <w:rsid w:val="61F36B4D"/>
    <w:rsid w:val="61FF628C"/>
    <w:rsid w:val="620F7A0D"/>
    <w:rsid w:val="62487DE4"/>
    <w:rsid w:val="62567799"/>
    <w:rsid w:val="627574D8"/>
    <w:rsid w:val="62841D84"/>
    <w:rsid w:val="628A7090"/>
    <w:rsid w:val="62903706"/>
    <w:rsid w:val="629358D4"/>
    <w:rsid w:val="629E6BDE"/>
    <w:rsid w:val="62A62DA3"/>
    <w:rsid w:val="62AC1B8A"/>
    <w:rsid w:val="62BC587D"/>
    <w:rsid w:val="62D17FA8"/>
    <w:rsid w:val="62D358FF"/>
    <w:rsid w:val="62DE49C6"/>
    <w:rsid w:val="62EB04C8"/>
    <w:rsid w:val="62F304D8"/>
    <w:rsid w:val="62F77154"/>
    <w:rsid w:val="630F0EC2"/>
    <w:rsid w:val="63170F37"/>
    <w:rsid w:val="6318550E"/>
    <w:rsid w:val="6321658D"/>
    <w:rsid w:val="63353BCF"/>
    <w:rsid w:val="633573FF"/>
    <w:rsid w:val="634B417A"/>
    <w:rsid w:val="636469B1"/>
    <w:rsid w:val="63724FE8"/>
    <w:rsid w:val="637A1067"/>
    <w:rsid w:val="637D1ECB"/>
    <w:rsid w:val="637E7593"/>
    <w:rsid w:val="6385105C"/>
    <w:rsid w:val="63863EAA"/>
    <w:rsid w:val="639452F3"/>
    <w:rsid w:val="63AA0D5F"/>
    <w:rsid w:val="63BA052F"/>
    <w:rsid w:val="63BC45E5"/>
    <w:rsid w:val="63BE0AD3"/>
    <w:rsid w:val="63CF45D8"/>
    <w:rsid w:val="63DA11C1"/>
    <w:rsid w:val="63F221BC"/>
    <w:rsid w:val="63FC7559"/>
    <w:rsid w:val="64032C6B"/>
    <w:rsid w:val="640A1B8C"/>
    <w:rsid w:val="640B57D3"/>
    <w:rsid w:val="641A5836"/>
    <w:rsid w:val="64382A63"/>
    <w:rsid w:val="64421735"/>
    <w:rsid w:val="64525100"/>
    <w:rsid w:val="645667E8"/>
    <w:rsid w:val="64585427"/>
    <w:rsid w:val="645B2788"/>
    <w:rsid w:val="646B76EF"/>
    <w:rsid w:val="646F5CE5"/>
    <w:rsid w:val="64B57AEF"/>
    <w:rsid w:val="64B72E0C"/>
    <w:rsid w:val="64B86B2D"/>
    <w:rsid w:val="64C1510D"/>
    <w:rsid w:val="64CB244A"/>
    <w:rsid w:val="64DA415F"/>
    <w:rsid w:val="64E37CD1"/>
    <w:rsid w:val="64E90FD1"/>
    <w:rsid w:val="64EA0CBB"/>
    <w:rsid w:val="64FE00DF"/>
    <w:rsid w:val="64FE0A7A"/>
    <w:rsid w:val="65213CE2"/>
    <w:rsid w:val="65233767"/>
    <w:rsid w:val="652D26C7"/>
    <w:rsid w:val="65571136"/>
    <w:rsid w:val="655C6166"/>
    <w:rsid w:val="65604F99"/>
    <w:rsid w:val="65682F42"/>
    <w:rsid w:val="65685B97"/>
    <w:rsid w:val="65757083"/>
    <w:rsid w:val="65795219"/>
    <w:rsid w:val="6584208A"/>
    <w:rsid w:val="659A4539"/>
    <w:rsid w:val="65C32871"/>
    <w:rsid w:val="65CB0B10"/>
    <w:rsid w:val="65D51FB2"/>
    <w:rsid w:val="65DA4CF7"/>
    <w:rsid w:val="65DF0CA7"/>
    <w:rsid w:val="65E24BB0"/>
    <w:rsid w:val="66014227"/>
    <w:rsid w:val="66060EC6"/>
    <w:rsid w:val="660E3E13"/>
    <w:rsid w:val="660F5746"/>
    <w:rsid w:val="661C5600"/>
    <w:rsid w:val="66206B4D"/>
    <w:rsid w:val="662D17CA"/>
    <w:rsid w:val="66450607"/>
    <w:rsid w:val="66530A5C"/>
    <w:rsid w:val="665836A7"/>
    <w:rsid w:val="665B03C2"/>
    <w:rsid w:val="667E108E"/>
    <w:rsid w:val="66BC48FC"/>
    <w:rsid w:val="66C34609"/>
    <w:rsid w:val="66C537B1"/>
    <w:rsid w:val="67057D4B"/>
    <w:rsid w:val="670D0413"/>
    <w:rsid w:val="67187ECE"/>
    <w:rsid w:val="671E6720"/>
    <w:rsid w:val="6728344B"/>
    <w:rsid w:val="67320624"/>
    <w:rsid w:val="673348C9"/>
    <w:rsid w:val="673B1CC5"/>
    <w:rsid w:val="673E76D0"/>
    <w:rsid w:val="674E7C4A"/>
    <w:rsid w:val="67504513"/>
    <w:rsid w:val="67621416"/>
    <w:rsid w:val="67650AF0"/>
    <w:rsid w:val="67713C9E"/>
    <w:rsid w:val="677463F2"/>
    <w:rsid w:val="677C68AC"/>
    <w:rsid w:val="677C7EDD"/>
    <w:rsid w:val="678646B5"/>
    <w:rsid w:val="67A16DDF"/>
    <w:rsid w:val="67AD71F1"/>
    <w:rsid w:val="67AF72B1"/>
    <w:rsid w:val="67B558B7"/>
    <w:rsid w:val="67B96881"/>
    <w:rsid w:val="67BB277C"/>
    <w:rsid w:val="67D61813"/>
    <w:rsid w:val="67F824D4"/>
    <w:rsid w:val="680243EE"/>
    <w:rsid w:val="680A12F6"/>
    <w:rsid w:val="6816794D"/>
    <w:rsid w:val="682928D9"/>
    <w:rsid w:val="683318FD"/>
    <w:rsid w:val="68694A1F"/>
    <w:rsid w:val="68727727"/>
    <w:rsid w:val="68786E71"/>
    <w:rsid w:val="688B0A2A"/>
    <w:rsid w:val="68A0671B"/>
    <w:rsid w:val="68B93CC3"/>
    <w:rsid w:val="68B960C7"/>
    <w:rsid w:val="68DE1086"/>
    <w:rsid w:val="69044E27"/>
    <w:rsid w:val="690F1242"/>
    <w:rsid w:val="692C1C8F"/>
    <w:rsid w:val="69320D51"/>
    <w:rsid w:val="69384393"/>
    <w:rsid w:val="69384D87"/>
    <w:rsid w:val="694B590C"/>
    <w:rsid w:val="69579124"/>
    <w:rsid w:val="696B2CBA"/>
    <w:rsid w:val="696F7F2A"/>
    <w:rsid w:val="698603B2"/>
    <w:rsid w:val="698B577F"/>
    <w:rsid w:val="69951B60"/>
    <w:rsid w:val="69972F92"/>
    <w:rsid w:val="69981827"/>
    <w:rsid w:val="699875F6"/>
    <w:rsid w:val="69AB6217"/>
    <w:rsid w:val="69B55394"/>
    <w:rsid w:val="69B87748"/>
    <w:rsid w:val="69ED5C66"/>
    <w:rsid w:val="69F03448"/>
    <w:rsid w:val="69FF0B60"/>
    <w:rsid w:val="6A031661"/>
    <w:rsid w:val="6A2922FD"/>
    <w:rsid w:val="6A5260D3"/>
    <w:rsid w:val="6A5F2B90"/>
    <w:rsid w:val="6A6A371E"/>
    <w:rsid w:val="6A852222"/>
    <w:rsid w:val="6A8F6B4A"/>
    <w:rsid w:val="6A903551"/>
    <w:rsid w:val="6A906F5C"/>
    <w:rsid w:val="6A944812"/>
    <w:rsid w:val="6A965DEB"/>
    <w:rsid w:val="6AA32179"/>
    <w:rsid w:val="6AA33495"/>
    <w:rsid w:val="6ADE3F6B"/>
    <w:rsid w:val="6AEB7FAC"/>
    <w:rsid w:val="6AFF3CC9"/>
    <w:rsid w:val="6B132234"/>
    <w:rsid w:val="6B1A5186"/>
    <w:rsid w:val="6B362ECF"/>
    <w:rsid w:val="6B3F5604"/>
    <w:rsid w:val="6B3F768F"/>
    <w:rsid w:val="6B607F4C"/>
    <w:rsid w:val="6B676167"/>
    <w:rsid w:val="6B6A6E49"/>
    <w:rsid w:val="6B7B079E"/>
    <w:rsid w:val="6B7E1823"/>
    <w:rsid w:val="6B97015C"/>
    <w:rsid w:val="6BA55399"/>
    <w:rsid w:val="6BA71F08"/>
    <w:rsid w:val="6BA863CC"/>
    <w:rsid w:val="6BB225E6"/>
    <w:rsid w:val="6BB624BF"/>
    <w:rsid w:val="6BC97482"/>
    <w:rsid w:val="6BD24CD3"/>
    <w:rsid w:val="6BDE7AE6"/>
    <w:rsid w:val="6BE82720"/>
    <w:rsid w:val="6BEF1B1D"/>
    <w:rsid w:val="6BEF1E2F"/>
    <w:rsid w:val="6C11344C"/>
    <w:rsid w:val="6C380E3A"/>
    <w:rsid w:val="6C3A254B"/>
    <w:rsid w:val="6C4145B7"/>
    <w:rsid w:val="6C4D5750"/>
    <w:rsid w:val="6C503067"/>
    <w:rsid w:val="6C680298"/>
    <w:rsid w:val="6C6D5838"/>
    <w:rsid w:val="6C7850A5"/>
    <w:rsid w:val="6C8A5926"/>
    <w:rsid w:val="6C952553"/>
    <w:rsid w:val="6C96580F"/>
    <w:rsid w:val="6C9855A9"/>
    <w:rsid w:val="6C9F051B"/>
    <w:rsid w:val="6CC07D8A"/>
    <w:rsid w:val="6CC22FFA"/>
    <w:rsid w:val="6CC74771"/>
    <w:rsid w:val="6CCB23CF"/>
    <w:rsid w:val="6CCF2F38"/>
    <w:rsid w:val="6CD835A2"/>
    <w:rsid w:val="6CDB4BFE"/>
    <w:rsid w:val="6CE476D9"/>
    <w:rsid w:val="6CF425EF"/>
    <w:rsid w:val="6CF879DA"/>
    <w:rsid w:val="6D0B038C"/>
    <w:rsid w:val="6D207157"/>
    <w:rsid w:val="6D2A25C0"/>
    <w:rsid w:val="6D3E5422"/>
    <w:rsid w:val="6D482E79"/>
    <w:rsid w:val="6D55344D"/>
    <w:rsid w:val="6D7B66EA"/>
    <w:rsid w:val="6D7C5122"/>
    <w:rsid w:val="6D8143A5"/>
    <w:rsid w:val="6D831AC3"/>
    <w:rsid w:val="6DA62B68"/>
    <w:rsid w:val="6DB51690"/>
    <w:rsid w:val="6DCA1943"/>
    <w:rsid w:val="6DCB4E90"/>
    <w:rsid w:val="6DD31DA9"/>
    <w:rsid w:val="6DDE5E7F"/>
    <w:rsid w:val="6DE532E0"/>
    <w:rsid w:val="6DED0138"/>
    <w:rsid w:val="6E205FD6"/>
    <w:rsid w:val="6E2F26AE"/>
    <w:rsid w:val="6E3C4239"/>
    <w:rsid w:val="6E3D2DFA"/>
    <w:rsid w:val="6E4D5367"/>
    <w:rsid w:val="6E4E0530"/>
    <w:rsid w:val="6E59122B"/>
    <w:rsid w:val="6E5E7234"/>
    <w:rsid w:val="6E6F2871"/>
    <w:rsid w:val="6E77145C"/>
    <w:rsid w:val="6E7921E8"/>
    <w:rsid w:val="6E795FB2"/>
    <w:rsid w:val="6E871171"/>
    <w:rsid w:val="6E922485"/>
    <w:rsid w:val="6E9F5E9B"/>
    <w:rsid w:val="6EA12D56"/>
    <w:rsid w:val="6EA57B89"/>
    <w:rsid w:val="6EAA17BE"/>
    <w:rsid w:val="6EAA4396"/>
    <w:rsid w:val="6EB8323D"/>
    <w:rsid w:val="6EE71CD3"/>
    <w:rsid w:val="6EEB3AF6"/>
    <w:rsid w:val="6EEE4ED9"/>
    <w:rsid w:val="6F222A98"/>
    <w:rsid w:val="6F281E78"/>
    <w:rsid w:val="6F38522F"/>
    <w:rsid w:val="6F41540F"/>
    <w:rsid w:val="6F523436"/>
    <w:rsid w:val="6F563B40"/>
    <w:rsid w:val="6F69CA74"/>
    <w:rsid w:val="6F7044B4"/>
    <w:rsid w:val="6F7166F6"/>
    <w:rsid w:val="6F770304"/>
    <w:rsid w:val="6F933322"/>
    <w:rsid w:val="6F940239"/>
    <w:rsid w:val="6FA27D4C"/>
    <w:rsid w:val="6FA62F43"/>
    <w:rsid w:val="6FB241F8"/>
    <w:rsid w:val="6FC2588B"/>
    <w:rsid w:val="6FCC5990"/>
    <w:rsid w:val="6FDC4FC3"/>
    <w:rsid w:val="6FDE490E"/>
    <w:rsid w:val="6FE32EFA"/>
    <w:rsid w:val="6FE36D2F"/>
    <w:rsid w:val="700210C8"/>
    <w:rsid w:val="700417EE"/>
    <w:rsid w:val="70094ED2"/>
    <w:rsid w:val="70133490"/>
    <w:rsid w:val="70152AAC"/>
    <w:rsid w:val="70251A46"/>
    <w:rsid w:val="702F56F8"/>
    <w:rsid w:val="703E7AB4"/>
    <w:rsid w:val="7055227F"/>
    <w:rsid w:val="70570FF5"/>
    <w:rsid w:val="70894A34"/>
    <w:rsid w:val="70965CA7"/>
    <w:rsid w:val="70AF0B0E"/>
    <w:rsid w:val="70B842F9"/>
    <w:rsid w:val="70F53B43"/>
    <w:rsid w:val="70FF5527"/>
    <w:rsid w:val="710A3193"/>
    <w:rsid w:val="711102D2"/>
    <w:rsid w:val="71332EDE"/>
    <w:rsid w:val="71535404"/>
    <w:rsid w:val="715541A6"/>
    <w:rsid w:val="717B05A6"/>
    <w:rsid w:val="71840E5C"/>
    <w:rsid w:val="7184489C"/>
    <w:rsid w:val="71902AE4"/>
    <w:rsid w:val="71A73234"/>
    <w:rsid w:val="71B06E02"/>
    <w:rsid w:val="71BE6B57"/>
    <w:rsid w:val="71C6024F"/>
    <w:rsid w:val="71C90B4D"/>
    <w:rsid w:val="71D912D4"/>
    <w:rsid w:val="71EF75C7"/>
    <w:rsid w:val="71F20DEA"/>
    <w:rsid w:val="7215417C"/>
    <w:rsid w:val="7217298D"/>
    <w:rsid w:val="722000C9"/>
    <w:rsid w:val="7229032E"/>
    <w:rsid w:val="72332EFC"/>
    <w:rsid w:val="72357A4A"/>
    <w:rsid w:val="723F3412"/>
    <w:rsid w:val="723F4C93"/>
    <w:rsid w:val="72424EF5"/>
    <w:rsid w:val="72480F19"/>
    <w:rsid w:val="72491EC2"/>
    <w:rsid w:val="724C4D86"/>
    <w:rsid w:val="724E6E89"/>
    <w:rsid w:val="724F81D5"/>
    <w:rsid w:val="72647297"/>
    <w:rsid w:val="727732B9"/>
    <w:rsid w:val="728A57E7"/>
    <w:rsid w:val="72A2512C"/>
    <w:rsid w:val="72B27CB2"/>
    <w:rsid w:val="72CA1C8E"/>
    <w:rsid w:val="72F62DED"/>
    <w:rsid w:val="730078FC"/>
    <w:rsid w:val="730A3E35"/>
    <w:rsid w:val="731B32C3"/>
    <w:rsid w:val="733A5DD6"/>
    <w:rsid w:val="733B309E"/>
    <w:rsid w:val="7352463F"/>
    <w:rsid w:val="73592D3A"/>
    <w:rsid w:val="736B3932"/>
    <w:rsid w:val="7380086D"/>
    <w:rsid w:val="73892A07"/>
    <w:rsid w:val="738C335A"/>
    <w:rsid w:val="73C94993"/>
    <w:rsid w:val="73CA5314"/>
    <w:rsid w:val="73D24CA1"/>
    <w:rsid w:val="73DF7FDA"/>
    <w:rsid w:val="73F6144E"/>
    <w:rsid w:val="742023C5"/>
    <w:rsid w:val="742C2582"/>
    <w:rsid w:val="744A1799"/>
    <w:rsid w:val="745E6FF3"/>
    <w:rsid w:val="746A66E1"/>
    <w:rsid w:val="74835319"/>
    <w:rsid w:val="74933140"/>
    <w:rsid w:val="74935141"/>
    <w:rsid w:val="74950319"/>
    <w:rsid w:val="74A01E17"/>
    <w:rsid w:val="74B82BA7"/>
    <w:rsid w:val="74C70189"/>
    <w:rsid w:val="74C83877"/>
    <w:rsid w:val="74C84547"/>
    <w:rsid w:val="74C84657"/>
    <w:rsid w:val="74CA4ECB"/>
    <w:rsid w:val="74CE2B0B"/>
    <w:rsid w:val="74E05C5A"/>
    <w:rsid w:val="74F35FA9"/>
    <w:rsid w:val="74F43CCF"/>
    <w:rsid w:val="75272761"/>
    <w:rsid w:val="75312FA0"/>
    <w:rsid w:val="75341056"/>
    <w:rsid w:val="753D7EC6"/>
    <w:rsid w:val="754E4CF1"/>
    <w:rsid w:val="75506001"/>
    <w:rsid w:val="755D5A0A"/>
    <w:rsid w:val="756D3B06"/>
    <w:rsid w:val="75724C91"/>
    <w:rsid w:val="75731385"/>
    <w:rsid w:val="75752FAA"/>
    <w:rsid w:val="7584263F"/>
    <w:rsid w:val="7587423B"/>
    <w:rsid w:val="758A609D"/>
    <w:rsid w:val="758B3E18"/>
    <w:rsid w:val="759C3C2D"/>
    <w:rsid w:val="759E1544"/>
    <w:rsid w:val="759E1D8F"/>
    <w:rsid w:val="75AA0F7D"/>
    <w:rsid w:val="75AC6280"/>
    <w:rsid w:val="75B81F99"/>
    <w:rsid w:val="75BB202B"/>
    <w:rsid w:val="75D7BFA2"/>
    <w:rsid w:val="75DF8CF3"/>
    <w:rsid w:val="75E218BE"/>
    <w:rsid w:val="75E52664"/>
    <w:rsid w:val="75FA20BE"/>
    <w:rsid w:val="75FF7F78"/>
    <w:rsid w:val="762D71E3"/>
    <w:rsid w:val="763D4F16"/>
    <w:rsid w:val="76414570"/>
    <w:rsid w:val="76446D61"/>
    <w:rsid w:val="76635A18"/>
    <w:rsid w:val="76742ED1"/>
    <w:rsid w:val="768704C9"/>
    <w:rsid w:val="769B43DA"/>
    <w:rsid w:val="769C0E3E"/>
    <w:rsid w:val="76AF60AC"/>
    <w:rsid w:val="76B145E2"/>
    <w:rsid w:val="76B14BC3"/>
    <w:rsid w:val="76B55028"/>
    <w:rsid w:val="76BC4508"/>
    <w:rsid w:val="76D17F50"/>
    <w:rsid w:val="76E510A5"/>
    <w:rsid w:val="76F26DE2"/>
    <w:rsid w:val="76F6732E"/>
    <w:rsid w:val="76FD524C"/>
    <w:rsid w:val="772D453D"/>
    <w:rsid w:val="7733706B"/>
    <w:rsid w:val="7744154B"/>
    <w:rsid w:val="774822BE"/>
    <w:rsid w:val="7769030A"/>
    <w:rsid w:val="776E26C5"/>
    <w:rsid w:val="77787134"/>
    <w:rsid w:val="77877C60"/>
    <w:rsid w:val="778B418E"/>
    <w:rsid w:val="77922438"/>
    <w:rsid w:val="779C0783"/>
    <w:rsid w:val="77B268BC"/>
    <w:rsid w:val="77B470C3"/>
    <w:rsid w:val="77BA0EA6"/>
    <w:rsid w:val="77C2448A"/>
    <w:rsid w:val="77C822DD"/>
    <w:rsid w:val="77CB4B65"/>
    <w:rsid w:val="77E578DC"/>
    <w:rsid w:val="77ED3B77"/>
    <w:rsid w:val="781836F9"/>
    <w:rsid w:val="7821360E"/>
    <w:rsid w:val="78354AF9"/>
    <w:rsid w:val="78374B57"/>
    <w:rsid w:val="784A3CD3"/>
    <w:rsid w:val="78591EBE"/>
    <w:rsid w:val="78615480"/>
    <w:rsid w:val="786C19B4"/>
    <w:rsid w:val="787B7CAE"/>
    <w:rsid w:val="78812164"/>
    <w:rsid w:val="78844BD2"/>
    <w:rsid w:val="788C2661"/>
    <w:rsid w:val="78947BB5"/>
    <w:rsid w:val="78A0407E"/>
    <w:rsid w:val="78AC1E9F"/>
    <w:rsid w:val="78AF118E"/>
    <w:rsid w:val="78DA2A6E"/>
    <w:rsid w:val="78EF048B"/>
    <w:rsid w:val="78FC3F71"/>
    <w:rsid w:val="79063F3E"/>
    <w:rsid w:val="79093BBE"/>
    <w:rsid w:val="790D3193"/>
    <w:rsid w:val="791A5F5A"/>
    <w:rsid w:val="792E0533"/>
    <w:rsid w:val="79366345"/>
    <w:rsid w:val="7939713F"/>
    <w:rsid w:val="79403559"/>
    <w:rsid w:val="79493484"/>
    <w:rsid w:val="7951392B"/>
    <w:rsid w:val="795D308D"/>
    <w:rsid w:val="796850A8"/>
    <w:rsid w:val="79AC79FB"/>
    <w:rsid w:val="79AD1192"/>
    <w:rsid w:val="79D03C4E"/>
    <w:rsid w:val="79EC0475"/>
    <w:rsid w:val="79ED7E9B"/>
    <w:rsid w:val="79F17CA3"/>
    <w:rsid w:val="79FE700A"/>
    <w:rsid w:val="7A02599B"/>
    <w:rsid w:val="7A0423EA"/>
    <w:rsid w:val="7A1547FF"/>
    <w:rsid w:val="7A3007BF"/>
    <w:rsid w:val="7A481EBA"/>
    <w:rsid w:val="7A484DDA"/>
    <w:rsid w:val="7A5507C4"/>
    <w:rsid w:val="7A990DD9"/>
    <w:rsid w:val="7A9F1116"/>
    <w:rsid w:val="7AA5310B"/>
    <w:rsid w:val="7AAF62F1"/>
    <w:rsid w:val="7AB42307"/>
    <w:rsid w:val="7AB67EEC"/>
    <w:rsid w:val="7ABA2123"/>
    <w:rsid w:val="7ACD1F36"/>
    <w:rsid w:val="7AD62AFA"/>
    <w:rsid w:val="7AFA5C24"/>
    <w:rsid w:val="7AFC1DE4"/>
    <w:rsid w:val="7B097BDE"/>
    <w:rsid w:val="7B1623D5"/>
    <w:rsid w:val="7B376C34"/>
    <w:rsid w:val="7B3A0A78"/>
    <w:rsid w:val="7B484A08"/>
    <w:rsid w:val="7B503313"/>
    <w:rsid w:val="7B516C8E"/>
    <w:rsid w:val="7B6416E8"/>
    <w:rsid w:val="7B675BAF"/>
    <w:rsid w:val="7B6A4B11"/>
    <w:rsid w:val="7B81748F"/>
    <w:rsid w:val="7B87F9DA"/>
    <w:rsid w:val="7B986902"/>
    <w:rsid w:val="7BA47ACB"/>
    <w:rsid w:val="7BA47BCF"/>
    <w:rsid w:val="7BA65D51"/>
    <w:rsid w:val="7BBF53C8"/>
    <w:rsid w:val="7BC37918"/>
    <w:rsid w:val="7BC44B32"/>
    <w:rsid w:val="7BC736D0"/>
    <w:rsid w:val="7BC90C1C"/>
    <w:rsid w:val="7BD16478"/>
    <w:rsid w:val="7BD30F97"/>
    <w:rsid w:val="7BD512CA"/>
    <w:rsid w:val="7BDA5297"/>
    <w:rsid w:val="7BDD0422"/>
    <w:rsid w:val="7BDD0E17"/>
    <w:rsid w:val="7BE6710A"/>
    <w:rsid w:val="7BF78D2E"/>
    <w:rsid w:val="7BFEE1D0"/>
    <w:rsid w:val="7C021D23"/>
    <w:rsid w:val="7C07269A"/>
    <w:rsid w:val="7C0C4CCC"/>
    <w:rsid w:val="7C0E6E59"/>
    <w:rsid w:val="7C15390B"/>
    <w:rsid w:val="7C1B3232"/>
    <w:rsid w:val="7C5A2BF8"/>
    <w:rsid w:val="7C602641"/>
    <w:rsid w:val="7C681717"/>
    <w:rsid w:val="7C762C26"/>
    <w:rsid w:val="7CB138FF"/>
    <w:rsid w:val="7CBB3234"/>
    <w:rsid w:val="7CBFF14B"/>
    <w:rsid w:val="7CD146CD"/>
    <w:rsid w:val="7CDC699E"/>
    <w:rsid w:val="7CEC5AE4"/>
    <w:rsid w:val="7CF712F4"/>
    <w:rsid w:val="7CFA81B0"/>
    <w:rsid w:val="7CFC5110"/>
    <w:rsid w:val="7D0828AC"/>
    <w:rsid w:val="7D1563E6"/>
    <w:rsid w:val="7D21794B"/>
    <w:rsid w:val="7D306514"/>
    <w:rsid w:val="7D3E0B18"/>
    <w:rsid w:val="7D3E70D3"/>
    <w:rsid w:val="7D40198C"/>
    <w:rsid w:val="7D4775B1"/>
    <w:rsid w:val="7D47ABDE"/>
    <w:rsid w:val="7D5C3EB4"/>
    <w:rsid w:val="7D663E6F"/>
    <w:rsid w:val="7D6FE31F"/>
    <w:rsid w:val="7D70051B"/>
    <w:rsid w:val="7D71615B"/>
    <w:rsid w:val="7D86422B"/>
    <w:rsid w:val="7D912F29"/>
    <w:rsid w:val="7D966FEB"/>
    <w:rsid w:val="7D9B469E"/>
    <w:rsid w:val="7DB14677"/>
    <w:rsid w:val="7DC5730E"/>
    <w:rsid w:val="7DCA57F6"/>
    <w:rsid w:val="7DD64891"/>
    <w:rsid w:val="7DD73BA6"/>
    <w:rsid w:val="7E0D3F64"/>
    <w:rsid w:val="7E1A21DD"/>
    <w:rsid w:val="7E1C6248"/>
    <w:rsid w:val="7E2412AD"/>
    <w:rsid w:val="7E2B5B66"/>
    <w:rsid w:val="7E337624"/>
    <w:rsid w:val="7E3D6F9A"/>
    <w:rsid w:val="7E5514BB"/>
    <w:rsid w:val="7E704832"/>
    <w:rsid w:val="7E761F9C"/>
    <w:rsid w:val="7E800C15"/>
    <w:rsid w:val="7E8D1873"/>
    <w:rsid w:val="7E8D46BF"/>
    <w:rsid w:val="7E8F2119"/>
    <w:rsid w:val="7E953617"/>
    <w:rsid w:val="7EA753A6"/>
    <w:rsid w:val="7EB45EC5"/>
    <w:rsid w:val="7EBF7F51"/>
    <w:rsid w:val="7EC43638"/>
    <w:rsid w:val="7EF1686D"/>
    <w:rsid w:val="7EFB745E"/>
    <w:rsid w:val="7EFD19F7"/>
    <w:rsid w:val="7F034E56"/>
    <w:rsid w:val="7F0A4EC1"/>
    <w:rsid w:val="7F3E07EB"/>
    <w:rsid w:val="7F565D15"/>
    <w:rsid w:val="7F593177"/>
    <w:rsid w:val="7F5D0609"/>
    <w:rsid w:val="7F5E434B"/>
    <w:rsid w:val="7F79B582"/>
    <w:rsid w:val="7F7A3D1F"/>
    <w:rsid w:val="7F7B1571"/>
    <w:rsid w:val="7F8A1909"/>
    <w:rsid w:val="7F96147F"/>
    <w:rsid w:val="7F961D37"/>
    <w:rsid w:val="7F9711EC"/>
    <w:rsid w:val="7F9814CA"/>
    <w:rsid w:val="7FB17628"/>
    <w:rsid w:val="7FB53AF5"/>
    <w:rsid w:val="7FBB84EC"/>
    <w:rsid w:val="7FC414A5"/>
    <w:rsid w:val="7FE125BE"/>
    <w:rsid w:val="7FE15E36"/>
    <w:rsid w:val="7FED20FF"/>
    <w:rsid w:val="7FF1C11B"/>
    <w:rsid w:val="7FFF1659"/>
    <w:rsid w:val="876BE54A"/>
    <w:rsid w:val="A7FEFF64"/>
    <w:rsid w:val="AFEE6AEF"/>
    <w:rsid w:val="B32A31F0"/>
    <w:rsid w:val="B3FA92F5"/>
    <w:rsid w:val="B77608B8"/>
    <w:rsid w:val="B7FAC240"/>
    <w:rsid w:val="B7FFA969"/>
    <w:rsid w:val="B97EC3CF"/>
    <w:rsid w:val="BFAF2EBF"/>
    <w:rsid w:val="BFF366CD"/>
    <w:rsid w:val="BFF705D2"/>
    <w:rsid w:val="CBA644E7"/>
    <w:rsid w:val="CE5B8533"/>
    <w:rsid w:val="D2E7D3C9"/>
    <w:rsid w:val="D3FD5D2E"/>
    <w:rsid w:val="D9EB1ECC"/>
    <w:rsid w:val="DA3E4494"/>
    <w:rsid w:val="DAFDAEA0"/>
    <w:rsid w:val="DAFE9F0B"/>
    <w:rsid w:val="DDB69EC6"/>
    <w:rsid w:val="DF0FCB9B"/>
    <w:rsid w:val="DF5D5A40"/>
    <w:rsid w:val="DF5F22A9"/>
    <w:rsid w:val="DF9B8DAD"/>
    <w:rsid w:val="DFF2DE5A"/>
    <w:rsid w:val="E779C183"/>
    <w:rsid w:val="EBFF5D45"/>
    <w:rsid w:val="EFF56383"/>
    <w:rsid w:val="EFFF60D8"/>
    <w:rsid w:val="EFFFCCF3"/>
    <w:rsid w:val="F2C9294E"/>
    <w:rsid w:val="F3DFA297"/>
    <w:rsid w:val="F4F77D5D"/>
    <w:rsid w:val="F6DF6E6A"/>
    <w:rsid w:val="F772176F"/>
    <w:rsid w:val="F7F12B89"/>
    <w:rsid w:val="F8FEA527"/>
    <w:rsid w:val="FD7D71ED"/>
    <w:rsid w:val="FDF70499"/>
    <w:rsid w:val="FDFDF2D0"/>
    <w:rsid w:val="FE970CFD"/>
    <w:rsid w:val="FEF9C93F"/>
    <w:rsid w:val="FF8F60E4"/>
    <w:rsid w:val="FFEF25CB"/>
    <w:rsid w:val="FFFE75A9"/>
    <w:rsid w:val="FFFF95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6">
    <w:name w:val="Normal Indent"/>
    <w:basedOn w:val="1"/>
    <w:next w:val="1"/>
    <w:qFormat/>
    <w:uiPriority w:val="0"/>
    <w:pPr>
      <w:spacing w:line="300" w:lineRule="auto"/>
      <w:ind w:firstLine="420"/>
    </w:pPr>
  </w:style>
  <w:style w:type="paragraph" w:styleId="7">
    <w:name w:val="Document Map"/>
    <w:basedOn w:val="1"/>
    <w:link w:val="46"/>
    <w:qFormat/>
    <w:uiPriority w:val="0"/>
    <w:rPr>
      <w:rFonts w:ascii="宋体"/>
      <w:sz w:val="18"/>
      <w:szCs w:val="18"/>
    </w:rPr>
  </w:style>
  <w:style w:type="paragraph" w:styleId="8">
    <w:name w:val="annotation text"/>
    <w:basedOn w:val="1"/>
    <w:link w:val="47"/>
    <w:qFormat/>
    <w:uiPriority w:val="0"/>
    <w:pPr>
      <w:jc w:val="left"/>
    </w:pPr>
    <w:rPr>
      <w:szCs w:val="24"/>
    </w:rPr>
  </w:style>
  <w:style w:type="paragraph" w:styleId="9">
    <w:name w:val="Body Text"/>
    <w:basedOn w:val="1"/>
    <w:next w:val="10"/>
    <w:link w:val="41"/>
    <w:qFormat/>
    <w:uiPriority w:val="99"/>
    <w:pPr>
      <w:spacing w:after="120"/>
    </w:pPr>
    <w:rPr>
      <w:rFonts w:eastAsia="??"/>
      <w:sz w:val="28"/>
      <w:szCs w:val="28"/>
    </w:rPr>
  </w:style>
  <w:style w:type="paragraph" w:styleId="10">
    <w:name w:val="Body Text First Indent"/>
    <w:basedOn w:val="9"/>
    <w:next w:val="1"/>
    <w:link w:val="57"/>
    <w:qFormat/>
    <w:uiPriority w:val="99"/>
    <w:pPr>
      <w:ind w:firstLine="420" w:firstLineChars="100"/>
    </w:pPr>
    <w:rPr>
      <w:szCs w:val="24"/>
    </w:rPr>
  </w:style>
  <w:style w:type="paragraph" w:styleId="11">
    <w:name w:val="Body Text Indent"/>
    <w:basedOn w:val="1"/>
    <w:next w:val="1"/>
    <w:link w:val="48"/>
    <w:qFormat/>
    <w:uiPriority w:val="0"/>
    <w:pPr>
      <w:spacing w:after="120"/>
      <w:ind w:left="420" w:leftChars="200"/>
    </w:pPr>
  </w:style>
  <w:style w:type="paragraph" w:styleId="12">
    <w:name w:val="Block Text"/>
    <w:basedOn w:val="1"/>
    <w:unhideWhenUsed/>
    <w:qFormat/>
    <w:uiPriority w:val="99"/>
    <w:pPr>
      <w:spacing w:after="120"/>
      <w:ind w:left="1440" w:leftChars="700" w:right="1440" w:rightChars="700"/>
    </w:pPr>
  </w:style>
  <w:style w:type="paragraph" w:styleId="13">
    <w:name w:val="index 4"/>
    <w:basedOn w:val="1"/>
    <w:next w:val="1"/>
    <w:unhideWhenUsed/>
    <w:qFormat/>
    <w:uiPriority w:val="99"/>
    <w:pPr>
      <w:widowControl/>
      <w:ind w:left="600" w:leftChars="600"/>
      <w:jc w:val="left"/>
    </w:pPr>
    <w:rPr>
      <w:rFonts w:ascii="Verdana" w:hAnsi="Verdana" w:eastAsia="微软雅黑"/>
      <w:kern w:val="0"/>
    </w:rPr>
  </w:style>
  <w:style w:type="paragraph" w:styleId="14">
    <w:name w:val="toc 3"/>
    <w:basedOn w:val="1"/>
    <w:next w:val="1"/>
    <w:qFormat/>
    <w:uiPriority w:val="0"/>
    <w:pPr>
      <w:ind w:left="840" w:leftChars="400"/>
    </w:pPr>
  </w:style>
  <w:style w:type="paragraph" w:styleId="15">
    <w:name w:val="Plain Text"/>
    <w:basedOn w:val="1"/>
    <w:link w:val="49"/>
    <w:qFormat/>
    <w:uiPriority w:val="0"/>
    <w:rPr>
      <w:rFonts w:ascii="宋体" w:hAnsi="Courier New" w:eastAsia="仿宋_GB2312"/>
      <w:sz w:val="30"/>
    </w:rPr>
  </w:style>
  <w:style w:type="paragraph" w:styleId="16">
    <w:name w:val="toc 8"/>
    <w:basedOn w:val="1"/>
    <w:next w:val="1"/>
    <w:qFormat/>
    <w:uiPriority w:val="0"/>
    <w:pPr>
      <w:ind w:left="1470"/>
    </w:pPr>
    <w:rPr>
      <w:rFonts w:ascii="仿宋_GB2312" w:hAnsi="Calibri" w:eastAsia="仿宋_GB2312"/>
      <w:sz w:val="18"/>
      <w:szCs w:val="18"/>
    </w:rPr>
  </w:style>
  <w:style w:type="paragraph" w:styleId="17">
    <w:name w:val="Date"/>
    <w:basedOn w:val="1"/>
    <w:next w:val="1"/>
    <w:qFormat/>
    <w:uiPriority w:val="0"/>
    <w:pPr>
      <w:ind w:left="100" w:leftChars="2500"/>
    </w:pPr>
  </w:style>
  <w:style w:type="paragraph" w:styleId="18">
    <w:name w:val="Body Text Indent 2"/>
    <w:basedOn w:val="1"/>
    <w:link w:val="50"/>
    <w:qFormat/>
    <w:uiPriority w:val="0"/>
    <w:pPr>
      <w:spacing w:line="500" w:lineRule="exact"/>
      <w:ind w:left="105" w:firstLine="465" w:firstLineChars="166"/>
    </w:pPr>
    <w:rPr>
      <w:sz w:val="28"/>
    </w:rPr>
  </w:style>
  <w:style w:type="paragraph" w:styleId="19">
    <w:name w:val="Balloon Text"/>
    <w:basedOn w:val="1"/>
    <w:link w:val="51"/>
    <w:qFormat/>
    <w:uiPriority w:val="0"/>
    <w:rPr>
      <w:sz w:val="18"/>
      <w:szCs w:val="18"/>
    </w:rPr>
  </w:style>
  <w:style w:type="paragraph" w:styleId="20">
    <w:name w:val="footer"/>
    <w:basedOn w:val="1"/>
    <w:next w:val="21"/>
    <w:link w:val="52"/>
    <w:qFormat/>
    <w:uiPriority w:val="99"/>
    <w:pPr>
      <w:tabs>
        <w:tab w:val="center" w:pos="4153"/>
        <w:tab w:val="right" w:pos="8306"/>
      </w:tabs>
      <w:snapToGrid w:val="0"/>
      <w:jc w:val="left"/>
    </w:pPr>
    <w:rPr>
      <w:sz w:val="18"/>
      <w:szCs w:val="18"/>
    </w:rPr>
  </w:style>
  <w:style w:type="paragraph" w:styleId="21">
    <w:name w:val="toc 2"/>
    <w:basedOn w:val="1"/>
    <w:next w:val="1"/>
    <w:qFormat/>
    <w:uiPriority w:val="39"/>
    <w:pPr>
      <w:tabs>
        <w:tab w:val="right" w:leader="middleDot" w:pos="8948"/>
      </w:tabs>
      <w:spacing w:before="60" w:after="60"/>
      <w:ind w:left="210"/>
    </w:pPr>
    <w:rPr>
      <w:smallCaps/>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0"/>
    <w:rPr>
      <w:rFonts w:ascii="Calibri" w:hAnsi="Calibri"/>
      <w:szCs w:val="24"/>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00" w:leftChars="1000"/>
    </w:pPr>
  </w:style>
  <w:style w:type="paragraph" w:styleId="26">
    <w:name w:val="Body Text Indent 3"/>
    <w:basedOn w:val="1"/>
    <w:link w:val="54"/>
    <w:qFormat/>
    <w:uiPriority w:val="0"/>
    <w:pPr>
      <w:spacing w:after="120"/>
      <w:ind w:left="420" w:leftChars="200"/>
    </w:pPr>
    <w:rPr>
      <w:sz w:val="16"/>
      <w:szCs w:val="16"/>
    </w:rPr>
  </w:style>
  <w:style w:type="paragraph" w:styleId="27">
    <w:name w:val="Body Text 2"/>
    <w:basedOn w:val="1"/>
    <w:semiHidden/>
    <w:qFormat/>
    <w:uiPriority w:val="0"/>
    <w:rPr>
      <w:rFonts w:ascii="宋体"/>
      <w:color w:val="000000"/>
      <w:sz w:val="28"/>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link w:val="55"/>
    <w:qFormat/>
    <w:uiPriority w:val="0"/>
    <w:pPr>
      <w:jc w:val="center"/>
    </w:pPr>
    <w:rPr>
      <w:rFonts w:ascii="Calibri" w:hAnsi="Calibri"/>
      <w:sz w:val="30"/>
      <w:szCs w:val="30"/>
    </w:rPr>
  </w:style>
  <w:style w:type="paragraph" w:styleId="30">
    <w:name w:val="annotation subject"/>
    <w:basedOn w:val="8"/>
    <w:next w:val="8"/>
    <w:link w:val="56"/>
    <w:qFormat/>
    <w:uiPriority w:val="0"/>
    <w:rPr>
      <w:b/>
      <w:bCs/>
    </w:rPr>
  </w:style>
  <w:style w:type="paragraph" w:styleId="31">
    <w:name w:val="Body Text First Indent 2"/>
    <w:basedOn w:val="11"/>
    <w:next w:val="1"/>
    <w:link w:val="58"/>
    <w:qFormat/>
    <w:uiPriority w:val="0"/>
    <w:pPr>
      <w:ind w:firstLine="420" w:firstLineChars="200"/>
    </w:pPr>
  </w:style>
  <w:style w:type="table" w:styleId="33">
    <w:name w:val="Table Grid"/>
    <w:basedOn w:val="32"/>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5">
    <w:name w:val="Strong"/>
    <w:qFormat/>
    <w:uiPriority w:val="22"/>
    <w:rPr>
      <w:b/>
      <w:bCs/>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qFormat/>
    <w:uiPriority w:val="99"/>
    <w:rPr>
      <w:color w:val="0000FF"/>
      <w:u w:val="single"/>
    </w:rPr>
  </w:style>
  <w:style w:type="character" w:styleId="39">
    <w:name w:val="annotation reference"/>
    <w:basedOn w:val="34"/>
    <w:qFormat/>
    <w:uiPriority w:val="0"/>
    <w:rPr>
      <w:sz w:val="21"/>
      <w:szCs w:val="21"/>
    </w:rPr>
  </w:style>
  <w:style w:type="character" w:styleId="40">
    <w:name w:val="HTML Sample"/>
    <w:basedOn w:val="34"/>
    <w:semiHidden/>
    <w:unhideWhenUsed/>
    <w:qFormat/>
    <w:uiPriority w:val="0"/>
    <w:rPr>
      <w:rFonts w:ascii="Courier New" w:hAnsi="Courier New"/>
    </w:rPr>
  </w:style>
  <w:style w:type="character" w:customStyle="1" w:styleId="41">
    <w:name w:val="正文文本 Char"/>
    <w:link w:val="9"/>
    <w:qFormat/>
    <w:uiPriority w:val="99"/>
    <w:rPr>
      <w:rFonts w:eastAsia="??"/>
      <w:kern w:val="2"/>
      <w:sz w:val="28"/>
      <w:szCs w:val="28"/>
      <w:lang w:val="en-US" w:eastAsia="zh-CN" w:bidi="ar-SA"/>
    </w:rPr>
  </w:style>
  <w:style w:type="paragraph" w:customStyle="1" w:styleId="42">
    <w:name w:val="BodyText"/>
    <w:basedOn w:val="1"/>
    <w:next w:val="43"/>
    <w:qFormat/>
    <w:uiPriority w:val="0"/>
    <w:pPr>
      <w:spacing w:line="460" w:lineRule="exact"/>
      <w:textAlignment w:val="baseline"/>
    </w:pPr>
    <w:rPr>
      <w:rFonts w:ascii="Calibri" w:hAnsi="Calibri" w:eastAsia="黑体"/>
      <w:sz w:val="24"/>
      <w:szCs w:val="24"/>
    </w:rPr>
  </w:style>
  <w:style w:type="paragraph" w:customStyle="1" w:styleId="43">
    <w:name w:val="BodyText1I"/>
    <w:basedOn w:val="42"/>
    <w:next w:val="1"/>
    <w:qFormat/>
    <w:uiPriority w:val="0"/>
    <w:pPr>
      <w:spacing w:after="120" w:line="240" w:lineRule="auto"/>
      <w:ind w:firstLine="420" w:firstLineChars="100"/>
    </w:pPr>
    <w:rPr>
      <w:rFonts w:eastAsia="宋体"/>
      <w:sz w:val="21"/>
    </w:rPr>
  </w:style>
  <w:style w:type="character" w:customStyle="1" w:styleId="44">
    <w:name w:val="标题 2 Char"/>
    <w:link w:val="3"/>
    <w:qFormat/>
    <w:uiPriority w:val="0"/>
    <w:rPr>
      <w:rFonts w:ascii="Arial" w:hAnsi="Arial" w:eastAsia="??"/>
      <w:b/>
      <w:kern w:val="2"/>
      <w:sz w:val="32"/>
      <w:szCs w:val="28"/>
      <w:lang w:val="en-US" w:eastAsia="zh-CN" w:bidi="ar-SA"/>
    </w:rPr>
  </w:style>
  <w:style w:type="character" w:customStyle="1" w:styleId="45">
    <w:name w:val="标题 1 Char"/>
    <w:link w:val="2"/>
    <w:qFormat/>
    <w:uiPriority w:val="9"/>
    <w:rPr>
      <w:b/>
      <w:bCs/>
      <w:kern w:val="44"/>
      <w:sz w:val="44"/>
      <w:szCs w:val="44"/>
    </w:rPr>
  </w:style>
  <w:style w:type="character" w:customStyle="1" w:styleId="46">
    <w:name w:val="文档结构图 Char"/>
    <w:link w:val="7"/>
    <w:qFormat/>
    <w:uiPriority w:val="0"/>
    <w:rPr>
      <w:rFonts w:ascii="宋体"/>
      <w:kern w:val="2"/>
      <w:sz w:val="18"/>
      <w:szCs w:val="18"/>
    </w:rPr>
  </w:style>
  <w:style w:type="character" w:customStyle="1" w:styleId="47">
    <w:name w:val="批注文字 Char"/>
    <w:link w:val="8"/>
    <w:qFormat/>
    <w:uiPriority w:val="0"/>
    <w:rPr>
      <w:kern w:val="2"/>
      <w:sz w:val="21"/>
      <w:szCs w:val="24"/>
    </w:rPr>
  </w:style>
  <w:style w:type="character" w:customStyle="1" w:styleId="48">
    <w:name w:val="正文文本缩进 Char"/>
    <w:link w:val="11"/>
    <w:qFormat/>
    <w:uiPriority w:val="0"/>
    <w:rPr>
      <w:kern w:val="2"/>
      <w:sz w:val="21"/>
    </w:rPr>
  </w:style>
  <w:style w:type="character" w:customStyle="1" w:styleId="49">
    <w:name w:val="纯文本 Char"/>
    <w:link w:val="15"/>
    <w:qFormat/>
    <w:uiPriority w:val="0"/>
    <w:rPr>
      <w:rFonts w:ascii="宋体" w:hAnsi="Courier New" w:eastAsia="仿宋_GB2312"/>
      <w:kern w:val="2"/>
      <w:sz w:val="30"/>
      <w:lang w:val="en-US" w:eastAsia="zh-CN" w:bidi="ar-SA"/>
    </w:rPr>
  </w:style>
  <w:style w:type="character" w:customStyle="1" w:styleId="50">
    <w:name w:val="正文文本缩进 2 Char"/>
    <w:link w:val="18"/>
    <w:qFormat/>
    <w:uiPriority w:val="0"/>
    <w:rPr>
      <w:kern w:val="2"/>
      <w:sz w:val="28"/>
    </w:rPr>
  </w:style>
  <w:style w:type="character" w:customStyle="1" w:styleId="51">
    <w:name w:val="批注框文本 Char"/>
    <w:link w:val="19"/>
    <w:qFormat/>
    <w:uiPriority w:val="0"/>
    <w:rPr>
      <w:kern w:val="2"/>
      <w:sz w:val="18"/>
      <w:szCs w:val="18"/>
    </w:rPr>
  </w:style>
  <w:style w:type="character" w:customStyle="1" w:styleId="52">
    <w:name w:val="页脚 Char"/>
    <w:link w:val="20"/>
    <w:qFormat/>
    <w:uiPriority w:val="99"/>
    <w:rPr>
      <w:kern w:val="2"/>
      <w:sz w:val="18"/>
      <w:szCs w:val="18"/>
    </w:rPr>
  </w:style>
  <w:style w:type="character" w:customStyle="1" w:styleId="53">
    <w:name w:val="页眉 Char"/>
    <w:link w:val="22"/>
    <w:qFormat/>
    <w:uiPriority w:val="99"/>
    <w:rPr>
      <w:kern w:val="2"/>
      <w:sz w:val="18"/>
      <w:szCs w:val="18"/>
    </w:rPr>
  </w:style>
  <w:style w:type="character" w:customStyle="1" w:styleId="54">
    <w:name w:val="正文文本缩进 3 Char"/>
    <w:link w:val="26"/>
    <w:qFormat/>
    <w:uiPriority w:val="0"/>
    <w:rPr>
      <w:kern w:val="2"/>
      <w:sz w:val="16"/>
      <w:szCs w:val="16"/>
    </w:rPr>
  </w:style>
  <w:style w:type="character" w:customStyle="1" w:styleId="55">
    <w:name w:val="标题 Char"/>
    <w:link w:val="29"/>
    <w:qFormat/>
    <w:uiPriority w:val="0"/>
    <w:rPr>
      <w:rFonts w:ascii="Calibri" w:hAnsi="Calibri"/>
      <w:kern w:val="2"/>
      <w:sz w:val="30"/>
      <w:szCs w:val="30"/>
    </w:rPr>
  </w:style>
  <w:style w:type="character" w:customStyle="1" w:styleId="56">
    <w:name w:val="批注主题 Char"/>
    <w:link w:val="30"/>
    <w:qFormat/>
    <w:uiPriority w:val="0"/>
    <w:rPr>
      <w:b/>
      <w:bCs/>
      <w:kern w:val="2"/>
      <w:sz w:val="21"/>
      <w:szCs w:val="24"/>
    </w:rPr>
  </w:style>
  <w:style w:type="character" w:customStyle="1" w:styleId="57">
    <w:name w:val="正文首行缩进 Char"/>
    <w:link w:val="10"/>
    <w:qFormat/>
    <w:uiPriority w:val="99"/>
    <w:rPr>
      <w:rFonts w:eastAsia="??"/>
      <w:kern w:val="2"/>
      <w:sz w:val="28"/>
      <w:szCs w:val="24"/>
    </w:rPr>
  </w:style>
  <w:style w:type="character" w:customStyle="1" w:styleId="58">
    <w:name w:val="正文首行缩进 2 Char"/>
    <w:link w:val="31"/>
    <w:qFormat/>
    <w:uiPriority w:val="0"/>
  </w:style>
  <w:style w:type="paragraph" w:customStyle="1" w:styleId="5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60">
    <w:name w:val="font31"/>
    <w:qFormat/>
    <w:uiPriority w:val="0"/>
    <w:rPr>
      <w:rFonts w:hint="eastAsia" w:ascii="宋体" w:hAnsi="宋体" w:eastAsia="宋体" w:cs="宋体"/>
      <w:color w:val="000000"/>
      <w:sz w:val="20"/>
      <w:szCs w:val="20"/>
      <w:u w:val="none"/>
    </w:rPr>
  </w:style>
  <w:style w:type="character" w:customStyle="1" w:styleId="61">
    <w:name w:val="font71"/>
    <w:qFormat/>
    <w:uiPriority w:val="0"/>
    <w:rPr>
      <w:rFonts w:ascii="Arial" w:hAnsi="Arial" w:cs="Arial"/>
      <w:color w:val="000000"/>
      <w:sz w:val="20"/>
      <w:szCs w:val="20"/>
      <w:u w:val="none"/>
    </w:rPr>
  </w:style>
  <w:style w:type="character" w:customStyle="1" w:styleId="62">
    <w:name w:val="Char Char7"/>
    <w:qFormat/>
    <w:uiPriority w:val="0"/>
    <w:rPr>
      <w:rFonts w:ascii="??" w:hAnsi="??" w:eastAsia="??" w:cs="宋体"/>
      <w:kern w:val="2"/>
      <w:sz w:val="24"/>
      <w:szCs w:val="28"/>
    </w:rPr>
  </w:style>
  <w:style w:type="character" w:customStyle="1" w:styleId="63">
    <w:name w:val="font81"/>
    <w:qFormat/>
    <w:uiPriority w:val="0"/>
    <w:rPr>
      <w:rFonts w:hint="eastAsia" w:ascii="宋体" w:hAnsi="宋体" w:eastAsia="宋体" w:cs="宋体"/>
      <w:color w:val="000000"/>
      <w:sz w:val="20"/>
      <w:szCs w:val="20"/>
      <w:u w:val="none"/>
    </w:rPr>
  </w:style>
  <w:style w:type="character" w:customStyle="1" w:styleId="64">
    <w:name w:val="font61"/>
    <w:qFormat/>
    <w:uiPriority w:val="0"/>
    <w:rPr>
      <w:rFonts w:hint="default" w:ascii="Times New Roman" w:hAnsi="Times New Roman" w:cs="Times New Roman"/>
      <w:color w:val="000000"/>
      <w:sz w:val="20"/>
      <w:szCs w:val="20"/>
      <w:u w:val="none"/>
    </w:rPr>
  </w:style>
  <w:style w:type="character" w:customStyle="1" w:styleId="65">
    <w:name w:val="font112"/>
    <w:qFormat/>
    <w:uiPriority w:val="0"/>
    <w:rPr>
      <w:rFonts w:hint="eastAsia" w:ascii="宋体" w:hAnsi="宋体" w:eastAsia="宋体" w:cs="宋体"/>
      <w:color w:val="000000"/>
      <w:sz w:val="22"/>
      <w:szCs w:val="22"/>
      <w:u w:val="none"/>
    </w:rPr>
  </w:style>
  <w:style w:type="character" w:customStyle="1" w:styleId="66">
    <w:name w:val="font11"/>
    <w:qFormat/>
    <w:uiPriority w:val="0"/>
    <w:rPr>
      <w:rFonts w:hint="eastAsia" w:ascii="宋体" w:hAnsi="宋体" w:eastAsia="宋体" w:cs="宋体"/>
      <w:b/>
      <w:color w:val="000000"/>
      <w:sz w:val="22"/>
      <w:szCs w:val="22"/>
      <w:u w:val="none"/>
    </w:rPr>
  </w:style>
  <w:style w:type="character" w:customStyle="1" w:styleId="67">
    <w:name w:val="font01"/>
    <w:qFormat/>
    <w:uiPriority w:val="0"/>
    <w:rPr>
      <w:rFonts w:hint="eastAsia" w:ascii="宋体" w:hAnsi="宋体" w:eastAsia="宋体" w:cs="宋体"/>
      <w:b/>
      <w:color w:val="000000"/>
      <w:sz w:val="40"/>
      <w:szCs w:val="40"/>
      <w:u w:val="none"/>
    </w:rPr>
  </w:style>
  <w:style w:type="character" w:customStyle="1" w:styleId="68">
    <w:name w:val="NormalCharacter"/>
    <w:qFormat/>
    <w:uiPriority w:val="0"/>
    <w:rPr>
      <w:rFonts w:ascii="Calibri" w:hAnsi="Calibri" w:eastAsia="宋体"/>
    </w:rPr>
  </w:style>
  <w:style w:type="character" w:customStyle="1" w:styleId="69">
    <w:name w:val="font41"/>
    <w:qFormat/>
    <w:uiPriority w:val="0"/>
    <w:rPr>
      <w:rFonts w:hint="eastAsia" w:ascii="宋体" w:hAnsi="宋体" w:eastAsia="宋体" w:cs="宋体"/>
      <w:color w:val="7030A0"/>
      <w:sz w:val="20"/>
      <w:szCs w:val="20"/>
      <w:u w:val="none"/>
    </w:rPr>
  </w:style>
  <w:style w:type="character" w:customStyle="1" w:styleId="70">
    <w:name w:val="font111"/>
    <w:qFormat/>
    <w:uiPriority w:val="0"/>
    <w:rPr>
      <w:rFonts w:hint="eastAsia" w:ascii="宋体" w:hAnsi="宋体" w:eastAsia="宋体" w:cs="宋体"/>
      <w:color w:val="7030A0"/>
      <w:sz w:val="20"/>
      <w:szCs w:val="20"/>
      <w:u w:val="none"/>
    </w:rPr>
  </w:style>
  <w:style w:type="character" w:customStyle="1" w:styleId="71">
    <w:name w:val="font91"/>
    <w:qFormat/>
    <w:uiPriority w:val="0"/>
    <w:rPr>
      <w:rFonts w:hint="eastAsia" w:ascii="宋体" w:hAnsi="宋体" w:eastAsia="宋体" w:cs="宋体"/>
      <w:color w:val="000000"/>
      <w:sz w:val="20"/>
      <w:szCs w:val="20"/>
      <w:u w:val="none"/>
    </w:rPr>
  </w:style>
  <w:style w:type="character" w:customStyle="1" w:styleId="72">
    <w:name w:val="apple-style-span"/>
    <w:qFormat/>
    <w:uiPriority w:val="0"/>
    <w:rPr>
      <w:rFonts w:ascii="Tahoma" w:hAnsi="Tahoma"/>
      <w:sz w:val="24"/>
      <w:szCs w:val="20"/>
    </w:rPr>
  </w:style>
  <w:style w:type="character" w:customStyle="1" w:styleId="73">
    <w:name w:val="font51"/>
    <w:qFormat/>
    <w:uiPriority w:val="0"/>
    <w:rPr>
      <w:rFonts w:hint="eastAsia" w:ascii="宋体" w:hAnsi="宋体" w:eastAsia="宋体" w:cs="宋体"/>
      <w:color w:val="000000"/>
      <w:sz w:val="22"/>
      <w:szCs w:val="22"/>
      <w:u w:val="none"/>
    </w:rPr>
  </w:style>
  <w:style w:type="paragraph" w:customStyle="1" w:styleId="74">
    <w:name w:val="列表段落1"/>
    <w:basedOn w:val="1"/>
    <w:qFormat/>
    <w:uiPriority w:val="0"/>
    <w:pPr>
      <w:ind w:firstLine="420" w:firstLineChars="200"/>
    </w:pPr>
    <w:rPr>
      <w:rFonts w:ascii="Calibri" w:hAnsi="Calibri"/>
      <w:szCs w:val="22"/>
    </w:rPr>
  </w:style>
  <w:style w:type="paragraph" w:customStyle="1" w:styleId="75">
    <w:name w:val="Body Text First Indent1"/>
    <w:basedOn w:val="9"/>
    <w:next w:val="20"/>
    <w:qFormat/>
    <w:uiPriority w:val="0"/>
    <w:pPr>
      <w:ind w:firstLine="420" w:firstLineChars="100"/>
    </w:pPr>
  </w:style>
  <w:style w:type="paragraph" w:customStyle="1" w:styleId="76">
    <w:name w:val="样式 正文文本缩进 + 首行缩进:  2 字符 行距: 1.5 倍行距"/>
    <w:basedOn w:val="11"/>
    <w:qFormat/>
    <w:uiPriority w:val="0"/>
    <w:pPr>
      <w:spacing w:before="156"/>
      <w:ind w:left="0" w:leftChars="0" w:firstLine="482"/>
    </w:pPr>
    <w:rPr>
      <w:rFonts w:cs="宋体"/>
      <w:b/>
    </w:rPr>
  </w:style>
  <w:style w:type="paragraph" w:customStyle="1" w:styleId="77">
    <w:name w:val="修订1"/>
    <w:unhideWhenUsed/>
    <w:qFormat/>
    <w:uiPriority w:val="99"/>
    <w:rPr>
      <w:rFonts w:ascii="Times New Roman" w:hAnsi="Times New Roman" w:eastAsia="宋体" w:cs="Times New Roman"/>
      <w:kern w:val="2"/>
      <w:sz w:val="21"/>
      <w:lang w:val="en-US" w:eastAsia="zh-CN" w:bidi="ar-SA"/>
    </w:rPr>
  </w:style>
  <w:style w:type="paragraph" w:customStyle="1" w:styleId="78">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7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8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中等深浅列表 2 - 强调文字颜色 41"/>
    <w:basedOn w:val="1"/>
    <w:qFormat/>
    <w:uiPriority w:val="34"/>
    <w:pPr>
      <w:ind w:firstLine="420" w:firstLineChars="200"/>
    </w:pPr>
    <w:rPr>
      <w:rFonts w:ascii="Calibri" w:hAnsi="Calibri"/>
      <w:szCs w:val="22"/>
    </w:rPr>
  </w:style>
  <w:style w:type="paragraph" w:customStyle="1" w:styleId="82">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列出段落11"/>
    <w:basedOn w:val="1"/>
    <w:qFormat/>
    <w:uiPriority w:val="0"/>
    <w:pPr>
      <w:ind w:firstLine="420" w:firstLineChars="200"/>
    </w:pPr>
    <w:rPr>
      <w:rFonts w:ascii="Calibri" w:hAnsi="Calibri"/>
      <w:szCs w:val="22"/>
    </w:rPr>
  </w:style>
  <w:style w:type="paragraph" w:customStyle="1" w:styleId="85">
    <w:name w:val="p0"/>
    <w:basedOn w:val="1"/>
    <w:qFormat/>
    <w:uiPriority w:val="0"/>
    <w:pPr>
      <w:widowControl/>
    </w:pPr>
    <w:rPr>
      <w:kern w:val="0"/>
      <w:szCs w:val="21"/>
    </w:rPr>
  </w:style>
  <w:style w:type="paragraph" w:customStyle="1" w:styleId="86">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列出段落1"/>
    <w:basedOn w:val="1"/>
    <w:qFormat/>
    <w:uiPriority w:val="34"/>
    <w:pPr>
      <w:ind w:firstLine="420" w:firstLineChars="200"/>
    </w:pPr>
  </w:style>
  <w:style w:type="paragraph" w:customStyle="1" w:styleId="8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91">
    <w:name w:val="Body text|1"/>
    <w:basedOn w:val="1"/>
    <w:qFormat/>
    <w:uiPriority w:val="0"/>
    <w:pPr>
      <w:spacing w:line="413" w:lineRule="auto"/>
    </w:pPr>
    <w:rPr>
      <w:rFonts w:ascii="宋体" w:hAnsi="宋体" w:cs="宋体"/>
      <w:sz w:val="20"/>
      <w:lang w:val="zh-CN" w:bidi="zh-CN"/>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正文1"/>
    <w:basedOn w:val="14"/>
    <w:next w:val="1"/>
    <w:qFormat/>
    <w:uiPriority w:val="0"/>
    <w:pPr>
      <w:adjustRightInd w:val="0"/>
      <w:spacing w:line="318" w:lineRule="atLeast"/>
      <w:ind w:left="369" w:firstLine="369"/>
      <w:textAlignment w:val="baseline"/>
    </w:pPr>
    <w:rPr>
      <w:rFonts w:ascii="宋体"/>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5">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styleId="96">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7">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8">
    <w:name w:val="Char"/>
    <w:basedOn w:val="1"/>
    <w:qFormat/>
    <w:uiPriority w:val="0"/>
    <w:rPr>
      <w:szCs w:val="24"/>
    </w:rPr>
  </w:style>
  <w:style w:type="paragraph" w:customStyle="1" w:styleId="99">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00">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01">
    <w:name w:val="正文文本缩进1"/>
    <w:basedOn w:val="1"/>
    <w:qFormat/>
    <w:uiPriority w:val="0"/>
    <w:pPr>
      <w:ind w:firstLine="200"/>
    </w:pPr>
    <w:rPr>
      <w:rFonts w:ascii="仿宋_GB2312" w:eastAsia="仿宋_GB2312"/>
      <w:sz w:val="32"/>
    </w:rPr>
  </w:style>
  <w:style w:type="paragraph" w:customStyle="1" w:styleId="102">
    <w:name w:val="正文首行缩进 21"/>
    <w:basedOn w:val="101"/>
    <w:qFormat/>
    <w:uiPriority w:val="0"/>
    <w:pPr>
      <w:ind w:firstLine="420"/>
    </w:pPr>
  </w:style>
  <w:style w:type="paragraph" w:customStyle="1" w:styleId="103">
    <w:name w:val="正文2"/>
    <w:next w:val="23"/>
    <w:qFormat/>
    <w:uiPriority w:val="0"/>
    <w:pPr>
      <w:jc w:val="both"/>
    </w:pPr>
    <w:rPr>
      <w:rFonts w:ascii="Calibri" w:hAnsi="Calibri" w:eastAsia="宋体" w:cs="宋体"/>
      <w:kern w:val="2"/>
      <w:sz w:val="21"/>
      <w:szCs w:val="21"/>
      <w:lang w:val="en-US" w:eastAsia="zh-CN" w:bidi="ar-SA"/>
    </w:rPr>
  </w:style>
  <w:style w:type="paragraph" w:customStyle="1" w:styleId="104">
    <w:name w:val="_Style 97"/>
    <w:unhideWhenUsed/>
    <w:qFormat/>
    <w:uiPriority w:val="99"/>
    <w:rPr>
      <w:rFonts w:ascii="Times New Roman" w:hAnsi="Times New Roman" w:eastAsia="宋体" w:cs="Times New Roman"/>
      <w:kern w:val="2"/>
      <w:sz w:val="21"/>
      <w:lang w:val="en-US" w:eastAsia="zh-CN" w:bidi="ar-SA"/>
    </w:rPr>
  </w:style>
  <w:style w:type="paragraph" w:customStyle="1" w:styleId="105">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06">
    <w:name w:val="Table Heading"/>
    <w:qFormat/>
    <w:uiPriority w:val="0"/>
    <w:pPr>
      <w:keepNext/>
      <w:spacing w:before="80" w:after="80"/>
      <w:jc w:val="center"/>
    </w:pPr>
    <w:rPr>
      <w:rFonts w:ascii="Arial" w:hAnsi="Arial" w:eastAsia="黑体" w:cs="Arial Narrow"/>
      <w:bCs/>
      <w:sz w:val="18"/>
      <w:lang w:val="en-US" w:eastAsia="zh-CN" w:bidi="ar-SA"/>
    </w:rPr>
  </w:style>
  <w:style w:type="paragraph" w:customStyle="1" w:styleId="107">
    <w:name w:val="p16"/>
    <w:basedOn w:val="1"/>
    <w:qFormat/>
    <w:uiPriority w:val="0"/>
    <w:pPr>
      <w:widowControl/>
    </w:pPr>
    <w:rPr>
      <w:rFonts w:ascii="宋体" w:hAnsi="宋体" w:cs="宋体"/>
      <w:kern w:val="0"/>
      <w:sz w:val="30"/>
      <w:szCs w:val="30"/>
    </w:rPr>
  </w:style>
  <w:style w:type="paragraph" w:customStyle="1" w:styleId="108">
    <w:name w:val="_Style 64"/>
    <w:basedOn w:val="1"/>
    <w:next w:val="96"/>
    <w:qFormat/>
    <w:uiPriority w:val="0"/>
    <w:pPr>
      <w:ind w:firstLine="420" w:firstLineChars="200"/>
    </w:pPr>
    <w:rPr>
      <w:szCs w:val="24"/>
    </w:rPr>
  </w:style>
  <w:style w:type="paragraph" w:customStyle="1" w:styleId="109">
    <w:name w:val="_Style 8"/>
    <w:basedOn w:val="1"/>
    <w:next w:val="96"/>
    <w:qFormat/>
    <w:uiPriority w:val="34"/>
    <w:pPr>
      <w:ind w:firstLine="420" w:firstLineChars="200"/>
    </w:pPr>
    <w:rPr>
      <w:rFonts w:ascii="Calibri" w:hAnsi="Calibri"/>
      <w:szCs w:val="22"/>
    </w:rPr>
  </w:style>
  <w:style w:type="table" w:customStyle="1" w:styleId="110">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1"/>
    <w:basedOn w:val="32"/>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2">
    <w:name w:val="_正文段落"/>
    <w:basedOn w:val="1"/>
    <w:qFormat/>
    <w:uiPriority w:val="0"/>
    <w:pPr>
      <w:spacing w:beforeLines="15" w:afterLines="15" w:line="360" w:lineRule="auto"/>
      <w:ind w:firstLine="480" w:firstLineChars="200"/>
    </w:pPr>
    <w:rPr>
      <w:rFonts w:ascii="宋体" w:hAnsi="宋体"/>
      <w:kern w:val="0"/>
      <w:szCs w:val="24"/>
    </w:rPr>
  </w:style>
  <w:style w:type="character" w:customStyle="1" w:styleId="113">
    <w:name w:val="font21"/>
    <w:qFormat/>
    <w:uiPriority w:val="0"/>
    <w:rPr>
      <w:rFonts w:ascii="Calibri" w:hAnsi="Calibri" w:cs="Calibri"/>
      <w:color w:val="000000"/>
      <w:sz w:val="22"/>
      <w:szCs w:val="22"/>
      <w:u w:val="none"/>
    </w:rPr>
  </w:style>
  <w:style w:type="paragraph" w:customStyle="1" w:styleId="114">
    <w:name w:val="表格文字"/>
    <w:basedOn w:val="15"/>
    <w:next w:val="9"/>
    <w:qFormat/>
    <w:uiPriority w:val="99"/>
    <w:pPr>
      <w:jc w:val="left"/>
    </w:pPr>
    <w:rPr>
      <w:kern w:val="21"/>
    </w:rPr>
  </w:style>
  <w:style w:type="paragraph" w:customStyle="1" w:styleId="115">
    <w:name w:val="文档正文"/>
    <w:basedOn w:val="1"/>
    <w:qFormat/>
    <w:uiPriority w:val="99"/>
    <w:rPr>
      <w:rFonts w:ascii="宋体" w:hAnsi="宋体" w:cs="宋体"/>
    </w:rPr>
  </w:style>
  <w:style w:type="paragraph" w:customStyle="1" w:styleId="116">
    <w:name w:val="公文正文"/>
    <w:basedOn w:val="1"/>
    <w:qFormat/>
    <w:uiPriority w:val="5"/>
    <w:pPr>
      <w:spacing w:line="360" w:lineRule="auto"/>
      <w:ind w:firstLine="480" w:firstLineChars="200"/>
    </w:pPr>
    <w:rPr>
      <w:rFonts w:ascii="仿宋" w:hAnsi="仿宋" w:eastAsia="仿宋" w:cs="宋体"/>
      <w:sz w:val="24"/>
      <w:szCs w:val="24"/>
    </w:rPr>
  </w:style>
  <w:style w:type="paragraph" w:customStyle="1" w:styleId="117">
    <w:name w:val="_HT_正文"/>
    <w:basedOn w:val="1"/>
    <w:qFormat/>
    <w:uiPriority w:val="0"/>
    <w:pPr>
      <w:widowControl/>
      <w:spacing w:line="360" w:lineRule="auto"/>
      <w:ind w:firstLine="476"/>
      <w:jc w:val="left"/>
    </w:pPr>
    <w:rPr>
      <w:rFonts w:ascii="宋体" w:hAnsi="宋体" w:cs="宋体"/>
      <w:kern w:val="0"/>
      <w:sz w:val="24"/>
      <w:szCs w:val="24"/>
    </w:rPr>
  </w:style>
  <w:style w:type="paragraph" w:customStyle="1" w:styleId="118">
    <w:name w:val="列出段落4"/>
    <w:basedOn w:val="1"/>
    <w:qFormat/>
    <w:uiPriority w:val="99"/>
    <w:pPr>
      <w:ind w:firstLine="200" w:firstLineChars="200"/>
    </w:pPr>
    <w:rPr>
      <w:rFonts w:ascii="Calibri" w:hAnsi="Calibri"/>
    </w:rPr>
  </w:style>
  <w:style w:type="paragraph" w:customStyle="1" w:styleId="119">
    <w:name w:val="UserStyle_94"/>
    <w:basedOn w:val="1"/>
    <w:qFormat/>
    <w:uiPriority w:val="0"/>
    <w:pPr>
      <w:textAlignment w:val="baseline"/>
    </w:pPr>
    <w:rPr>
      <w:rFonts w:ascii="Tahoma" w:hAnsi="Tahoma"/>
      <w:sz w:val="24"/>
    </w:rPr>
  </w:style>
  <w:style w:type="character" w:customStyle="1" w:styleId="120">
    <w:name w:val="font121"/>
    <w:basedOn w:val="34"/>
    <w:qFormat/>
    <w:uiPriority w:val="0"/>
    <w:rPr>
      <w:rFonts w:hint="eastAsia" w:ascii="宋体" w:hAnsi="宋体" w:eastAsia="宋体" w:cs="宋体"/>
      <w:color w:val="000000"/>
      <w:sz w:val="18"/>
      <w:szCs w:val="18"/>
      <w:u w:val="none"/>
      <w:vertAlign w:val="superscript"/>
    </w:rPr>
  </w:style>
  <w:style w:type="paragraph" w:customStyle="1" w:styleId="121">
    <w:name w:val="WPSOffice手动目录 1"/>
    <w:qFormat/>
    <w:uiPriority w:val="0"/>
    <w:pPr>
      <w:ind w:leftChars="0"/>
    </w:pPr>
    <w:rPr>
      <w:rFonts w:ascii="Times New Roman" w:hAnsi="Times New Roman" w:eastAsia="宋体" w:cs="Times New Roman"/>
      <w:sz w:val="20"/>
      <w:szCs w:val="20"/>
    </w:rPr>
  </w:style>
  <w:style w:type="paragraph" w:customStyle="1" w:styleId="1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73</Pages>
  <Words>4259</Words>
  <Characters>4966</Characters>
  <Lines>1</Lines>
  <Paragraphs>1</Paragraphs>
  <TotalTime>2</TotalTime>
  <ScaleCrop>false</ScaleCrop>
  <LinksUpToDate>false</LinksUpToDate>
  <CharactersWithSpaces>5063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2024-06-15T09:11:00Z</dcterms:created>
  <dc:creator>Administrator</dc:creator>
  <cp:lastModifiedBy>Administrator</cp:lastModifiedBy>
  <cp:lastPrinted>2021-07-02T00:17:00Z</cp:lastPrinted>
  <dcterms:modified xsi:type="dcterms:W3CDTF">2025-07-10T02:52:37Z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1A6A3EE247204C09BC3B955275F6840B_13</vt:lpwstr>
  </property>
  <property fmtid="{D5CDD505-2E9C-101B-9397-08002B2CF9AE}" pid="4" name="KSOTemplateDocerSaveRecord">
    <vt:lpwstr>eyJoZGlkIjoiYjM1NjY4NzgwZjMxOTQ0ZWFiYTU1NjZhYTJhMjQzMzEifQ==</vt:lpwstr>
  </property>
</Properties>
</file>