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rPr>
          <w:rFonts w:cs="Times New Roman"/>
        </w:rPr>
      </w:pPr>
    </w:p>
    <w:p>
      <w:pPr>
        <w:pStyle w:val="11"/>
        <w:rPr>
          <w:rFonts w:cs="Times New Roman"/>
        </w:rPr>
      </w:pPr>
    </w:p>
    <w:p>
      <w:pPr>
        <w:pStyle w:val="11"/>
        <w:rPr>
          <w:rFonts w:cs="Times New Roman"/>
        </w:rPr>
      </w:pPr>
    </w:p>
    <w:p>
      <w:pPr>
        <w:pStyle w:val="3"/>
        <w:rPr>
          <w:rFonts w:cs="Times New Roman"/>
        </w:rPr>
      </w:pPr>
    </w:p>
    <w:p>
      <w:pPr>
        <w:pStyle w:val="11"/>
        <w:jc w:val="center"/>
        <w:rPr>
          <w:rFonts w:hint="eastAsia" w:ascii="宋体" w:hAnsi="宋体" w:cs="宋体"/>
          <w:b/>
          <w:bCs/>
          <w:sz w:val="48"/>
          <w:szCs w:val="48"/>
          <w:lang w:eastAsia="zh-CN"/>
        </w:rPr>
      </w:pPr>
      <w:r>
        <w:rPr>
          <w:rFonts w:hint="eastAsia" w:ascii="宋体" w:hAnsi="宋体" w:cs="宋体"/>
          <w:b/>
          <w:bCs/>
          <w:sz w:val="48"/>
          <w:szCs w:val="48"/>
          <w:lang w:eastAsia="zh-CN"/>
        </w:rPr>
        <w:t>舟山数字养老基础平台项目</w:t>
      </w:r>
    </w:p>
    <w:p>
      <w:pPr>
        <w:pStyle w:val="12"/>
        <w:rPr>
          <w:rFonts w:hint="eastAsia" w:ascii="宋体" w:hAnsi="宋体" w:cs="宋体"/>
          <w:b/>
          <w:bCs/>
          <w:sz w:val="48"/>
          <w:szCs w:val="48"/>
          <w:lang w:eastAsia="zh-CN"/>
        </w:rPr>
      </w:pPr>
    </w:p>
    <w:p>
      <w:pPr>
        <w:rPr>
          <w:rFonts w:hint="eastAsia" w:ascii="宋体" w:hAnsi="宋体" w:cs="宋体"/>
          <w:b/>
          <w:bCs/>
          <w:sz w:val="48"/>
          <w:szCs w:val="48"/>
          <w:lang w:eastAsia="zh-CN"/>
        </w:rPr>
      </w:pPr>
    </w:p>
    <w:p>
      <w:pPr>
        <w:pStyle w:val="2"/>
      </w:pPr>
    </w:p>
    <w:p>
      <w:pPr>
        <w:spacing w:after="156"/>
        <w:jc w:val="center"/>
        <w:outlineLvl w:val="0"/>
        <w:rPr>
          <w:rFonts w:ascii="宋体" w:cs="Times New Roman"/>
          <w:b/>
          <w:bCs/>
          <w:spacing w:val="12"/>
          <w:sz w:val="44"/>
          <w:szCs w:val="44"/>
        </w:rPr>
      </w:pPr>
    </w:p>
    <w:p>
      <w:pPr>
        <w:spacing w:beforeLines="50"/>
        <w:jc w:val="center"/>
        <w:rPr>
          <w:rFonts w:hint="eastAsia" w:ascii="宋体" w:eastAsia="宋体" w:cs="Times New Roman"/>
          <w:b/>
          <w:bCs/>
          <w:sz w:val="40"/>
          <w:szCs w:val="40"/>
          <w:lang w:eastAsia="zh-CN"/>
        </w:rPr>
      </w:pPr>
      <w:r>
        <w:rPr>
          <w:rFonts w:hint="eastAsia" w:ascii="宋体" w:hAnsi="宋体" w:cs="宋体"/>
          <w:b/>
          <w:bCs/>
          <w:sz w:val="40"/>
          <w:szCs w:val="40"/>
        </w:rPr>
        <w:t>公开招标采购文件</w:t>
      </w:r>
      <w:r>
        <w:rPr>
          <w:rFonts w:hint="eastAsia" w:ascii="宋体" w:hAnsi="宋体" w:cs="宋体"/>
          <w:b/>
          <w:bCs/>
          <w:sz w:val="40"/>
          <w:szCs w:val="40"/>
          <w:lang w:eastAsia="zh-CN"/>
        </w:rPr>
        <w:t>（</w:t>
      </w:r>
      <w:r>
        <w:rPr>
          <w:rFonts w:hint="eastAsia" w:ascii="宋体" w:hAnsi="宋体" w:cs="宋体"/>
          <w:b/>
          <w:bCs/>
          <w:sz w:val="40"/>
          <w:szCs w:val="40"/>
          <w:lang w:val="en-US" w:eastAsia="zh-CN"/>
        </w:rPr>
        <w:t>电子</w:t>
      </w:r>
      <w:r>
        <w:rPr>
          <w:rFonts w:hint="eastAsia" w:ascii="宋体" w:hAnsi="宋体" w:cs="宋体"/>
          <w:b/>
          <w:bCs/>
          <w:sz w:val="40"/>
          <w:szCs w:val="40"/>
          <w:lang w:eastAsia="zh-CN"/>
        </w:rPr>
        <w:t>）</w:t>
      </w:r>
    </w:p>
    <w:p>
      <w:pPr>
        <w:jc w:val="center"/>
        <w:outlineLvl w:val="0"/>
        <w:rPr>
          <w:rFonts w:ascii="宋体" w:cs="Times New Roman"/>
          <w:b/>
          <w:bCs/>
        </w:rPr>
      </w:pPr>
    </w:p>
    <w:p>
      <w:pPr>
        <w:jc w:val="center"/>
        <w:outlineLvl w:val="0"/>
        <w:rPr>
          <w:rFonts w:ascii="宋体" w:cs="Times New Roman"/>
          <w:b/>
          <w:bCs/>
        </w:rPr>
      </w:pPr>
    </w:p>
    <w:p>
      <w:pPr>
        <w:jc w:val="center"/>
        <w:outlineLvl w:val="0"/>
        <w:rPr>
          <w:rFonts w:ascii="宋体" w:cs="Times New Roman"/>
          <w:b/>
          <w:bCs/>
        </w:rPr>
      </w:pPr>
    </w:p>
    <w:p>
      <w:pPr>
        <w:snapToGrid w:val="0"/>
        <w:spacing w:beforeLines="50" w:line="360" w:lineRule="auto"/>
        <w:rPr>
          <w:rFonts w:ascii="宋体" w:cs="Times New Roman"/>
          <w:b/>
          <w:bCs/>
          <w:sz w:val="30"/>
          <w:szCs w:val="30"/>
        </w:rPr>
      </w:pPr>
    </w:p>
    <w:p>
      <w:pPr>
        <w:pStyle w:val="11"/>
        <w:rPr>
          <w:rFonts w:ascii="宋体" w:cs="Times New Roman"/>
        </w:rPr>
      </w:pPr>
    </w:p>
    <w:p>
      <w:pPr>
        <w:pStyle w:val="11"/>
        <w:rPr>
          <w:rFonts w:ascii="宋体" w:cs="Times New Roman"/>
        </w:rPr>
      </w:pPr>
    </w:p>
    <w:p>
      <w:pPr>
        <w:widowControl/>
        <w:spacing w:line="360" w:lineRule="auto"/>
        <w:ind w:firstLine="596" w:firstLineChars="198"/>
        <w:jc w:val="left"/>
        <w:rPr>
          <w:rFonts w:hint="eastAsia" w:ascii="宋体" w:eastAsia="宋体" w:cs="Times New Roman"/>
          <w:b/>
          <w:bCs/>
          <w:color w:val="0000FF"/>
          <w:sz w:val="30"/>
          <w:szCs w:val="30"/>
          <w:lang w:eastAsia="zh-CN"/>
        </w:rPr>
      </w:pPr>
      <w:r>
        <w:rPr>
          <w:rFonts w:hint="eastAsia" w:ascii="宋体" w:hAnsi="宋体" w:cs="宋体"/>
          <w:b/>
          <w:bCs/>
          <w:sz w:val="30"/>
          <w:szCs w:val="30"/>
        </w:rPr>
        <w:t>项目</w:t>
      </w:r>
      <w:r>
        <w:rPr>
          <w:rFonts w:hint="eastAsia" w:ascii="宋体" w:hAnsi="宋体" w:cs="宋体"/>
          <w:b/>
          <w:bCs/>
          <w:spacing w:val="-11"/>
          <w:sz w:val="30"/>
          <w:szCs w:val="30"/>
        </w:rPr>
        <w:t>编号：</w:t>
      </w:r>
      <w:r>
        <w:rPr>
          <w:rFonts w:hint="eastAsia" w:ascii="宋体" w:hAnsi="宋体" w:cs="宋体"/>
          <w:b/>
          <w:bCs/>
          <w:spacing w:val="-11"/>
          <w:sz w:val="30"/>
          <w:szCs w:val="30"/>
          <w:lang w:eastAsia="zh-CN"/>
        </w:rPr>
        <w:t>ZHCG2023-40-1</w:t>
      </w:r>
    </w:p>
    <w:p>
      <w:pPr>
        <w:spacing w:beforeLines="50" w:line="360" w:lineRule="auto"/>
        <w:ind w:left="897" w:leftChars="284" w:hanging="301" w:hangingChars="100"/>
        <w:rPr>
          <w:rFonts w:hint="eastAsia" w:ascii="宋体" w:eastAsia="宋体" w:cs="Times New Roman"/>
          <w:b/>
          <w:bCs/>
          <w:spacing w:val="-11"/>
          <w:sz w:val="30"/>
          <w:szCs w:val="30"/>
          <w:lang w:eastAsia="zh-CN"/>
        </w:rPr>
      </w:pPr>
      <w:r>
        <w:rPr>
          <w:rFonts w:hint="eastAsia" w:ascii="宋体" w:hAnsi="宋体" w:cs="宋体"/>
          <w:b/>
          <w:bCs/>
          <w:sz w:val="30"/>
          <w:szCs w:val="30"/>
        </w:rPr>
        <w:t>项目名称：</w:t>
      </w:r>
      <w:r>
        <w:rPr>
          <w:rFonts w:hint="eastAsia" w:ascii="宋体" w:hAnsi="宋体" w:cs="宋体"/>
          <w:b/>
          <w:bCs/>
          <w:spacing w:val="-11"/>
          <w:sz w:val="30"/>
          <w:szCs w:val="30"/>
          <w:lang w:eastAsia="zh-CN"/>
        </w:rPr>
        <w:t>舟山数字养老基础平台项目</w:t>
      </w:r>
    </w:p>
    <w:p>
      <w:pPr>
        <w:snapToGrid w:val="0"/>
        <w:spacing w:beforeLines="50" w:line="360" w:lineRule="auto"/>
        <w:ind w:firstLine="596" w:firstLineChars="198"/>
        <w:rPr>
          <w:rFonts w:hint="eastAsia" w:ascii="宋体" w:hAnsi="宋体" w:cs="宋体"/>
          <w:b/>
          <w:bCs/>
          <w:spacing w:val="-11"/>
          <w:sz w:val="30"/>
          <w:szCs w:val="30"/>
          <w:lang w:eastAsia="zh-CN"/>
        </w:rPr>
      </w:pPr>
      <w:r>
        <w:rPr>
          <w:rFonts w:hint="eastAsia" w:ascii="宋体" w:hAnsi="宋体" w:cs="宋体"/>
          <w:b/>
          <w:bCs/>
          <w:sz w:val="30"/>
          <w:szCs w:val="30"/>
        </w:rPr>
        <w:t>采</w:t>
      </w:r>
      <w:r>
        <w:rPr>
          <w:rFonts w:hint="eastAsia" w:ascii="宋体" w:hAnsi="宋体" w:cs="宋体"/>
          <w:b/>
          <w:bCs/>
          <w:spacing w:val="-11"/>
          <w:sz w:val="30"/>
          <w:szCs w:val="30"/>
          <w:lang w:eastAsia="zh-CN"/>
        </w:rPr>
        <w:t>购人：</w:t>
      </w:r>
      <w:r>
        <w:rPr>
          <w:rFonts w:hint="eastAsia" w:ascii="宋体" w:hAnsi="宋体"/>
          <w:b/>
          <w:sz w:val="30"/>
          <w:szCs w:val="72"/>
        </w:rPr>
        <w:t>舟山市民政局</w:t>
      </w:r>
    </w:p>
    <w:p>
      <w:pPr>
        <w:snapToGrid w:val="0"/>
        <w:spacing w:beforeLines="50" w:line="360" w:lineRule="auto"/>
        <w:ind w:firstLine="596" w:firstLineChars="198"/>
        <w:rPr>
          <w:rFonts w:ascii="宋体" w:cs="Times New Roman"/>
          <w:b/>
          <w:bCs/>
          <w:sz w:val="30"/>
          <w:szCs w:val="30"/>
        </w:rPr>
      </w:pPr>
      <w:r>
        <w:rPr>
          <w:rFonts w:hint="eastAsia" w:ascii="宋体" w:hAnsi="宋体" w:cs="宋体"/>
          <w:b/>
          <w:bCs/>
          <w:sz w:val="30"/>
          <w:szCs w:val="30"/>
        </w:rPr>
        <w:t>采购代理机构：浙江自贸区中昊工程管理有限公司</w:t>
      </w:r>
    </w:p>
    <w:p>
      <w:pPr>
        <w:pStyle w:val="11"/>
        <w:spacing w:line="360" w:lineRule="auto"/>
        <w:ind w:firstLine="596" w:firstLineChars="198"/>
        <w:rPr>
          <w:rFonts w:ascii="宋体" w:cs="Times New Roman"/>
          <w:b/>
          <w:bCs/>
          <w:sz w:val="30"/>
          <w:szCs w:val="30"/>
        </w:rPr>
      </w:pPr>
      <w:r>
        <w:rPr>
          <w:rFonts w:hint="eastAsia" w:ascii="宋体" w:hAnsi="宋体" w:cs="宋体"/>
          <w:b/>
          <w:bCs/>
          <w:sz w:val="30"/>
          <w:szCs w:val="30"/>
        </w:rPr>
        <w:t>时</w:t>
      </w:r>
      <w:r>
        <w:rPr>
          <w:rFonts w:hint="eastAsia" w:ascii="宋体" w:hAnsi="宋体" w:cs="宋体"/>
          <w:b/>
          <w:bCs/>
          <w:sz w:val="30"/>
          <w:szCs w:val="30"/>
          <w:lang w:val="en-US" w:eastAsia="zh-CN"/>
        </w:rPr>
        <w:t xml:space="preserve">    </w:t>
      </w:r>
      <w:r>
        <w:rPr>
          <w:rFonts w:hint="eastAsia" w:ascii="宋体" w:hAnsi="宋体" w:cs="宋体"/>
          <w:b/>
          <w:bCs/>
          <w:sz w:val="30"/>
          <w:szCs w:val="30"/>
        </w:rPr>
        <w:t>间：二〇二</w:t>
      </w:r>
      <w:r>
        <w:rPr>
          <w:rFonts w:hint="eastAsia" w:ascii="宋体" w:hAnsi="宋体" w:cs="宋体"/>
          <w:b/>
          <w:bCs/>
          <w:sz w:val="30"/>
          <w:szCs w:val="30"/>
          <w:lang w:val="en-US" w:eastAsia="zh-CN"/>
        </w:rPr>
        <w:t>三</w:t>
      </w:r>
      <w:r>
        <w:rPr>
          <w:rFonts w:hint="eastAsia" w:ascii="宋体" w:hAnsi="宋体" w:cs="宋体"/>
          <w:b/>
          <w:bCs/>
          <w:sz w:val="30"/>
          <w:szCs w:val="30"/>
        </w:rPr>
        <w:t>年</w:t>
      </w:r>
      <w:r>
        <w:rPr>
          <w:rFonts w:hint="eastAsia" w:ascii="宋体" w:hAnsi="宋体" w:cs="宋体"/>
          <w:b/>
          <w:bCs/>
          <w:sz w:val="30"/>
          <w:szCs w:val="30"/>
          <w:lang w:val="en-US" w:eastAsia="zh-CN"/>
        </w:rPr>
        <w:t>八</w:t>
      </w:r>
      <w:r>
        <w:rPr>
          <w:rFonts w:hint="eastAsia" w:ascii="宋体" w:hAnsi="宋体" w:cs="宋体"/>
          <w:b/>
          <w:bCs/>
          <w:sz w:val="30"/>
          <w:szCs w:val="30"/>
        </w:rPr>
        <w:t>月</w:t>
      </w:r>
    </w:p>
    <w:p>
      <w:pPr>
        <w:pStyle w:val="55"/>
        <w:spacing w:before="120" w:after="120" w:line="360" w:lineRule="auto"/>
        <w:jc w:val="center"/>
        <w:rPr>
          <w:rFonts w:cs="Times New Roman"/>
        </w:rPr>
        <w:sectPr>
          <w:footerReference r:id="rId3" w:type="default"/>
          <w:pgSz w:w="11906" w:h="16838"/>
          <w:pgMar w:top="1304" w:right="1531" w:bottom="1304" w:left="1531" w:header="1304" w:footer="1304" w:gutter="0"/>
          <w:pgNumType w:start="0"/>
          <w:cols w:space="0" w:num="1"/>
          <w:titlePg/>
          <w:rtlGutter w:val="0"/>
          <w:docGrid w:linePitch="0" w:charSpace="0"/>
        </w:sectPr>
      </w:pPr>
    </w:p>
    <w:p>
      <w:pPr>
        <w:pStyle w:val="55"/>
        <w:spacing w:before="156" w:after="156" w:line="360" w:lineRule="auto"/>
        <w:rPr>
          <w:rFonts w:hAnsi="宋体" w:eastAsia="宋体" w:cs="Times New Roman"/>
          <w:sz w:val="32"/>
          <w:szCs w:val="32"/>
        </w:rPr>
      </w:pPr>
    </w:p>
    <w:p>
      <w:pPr>
        <w:pStyle w:val="55"/>
        <w:spacing w:before="156" w:after="156" w:line="360" w:lineRule="auto"/>
        <w:jc w:val="center"/>
        <w:rPr>
          <w:rFonts w:hAnsi="宋体" w:eastAsia="宋体" w:cs="Times New Roman"/>
          <w:sz w:val="40"/>
          <w:szCs w:val="40"/>
        </w:rPr>
      </w:pPr>
      <w:r>
        <w:rPr>
          <w:rFonts w:hint="eastAsia" w:hAnsi="宋体" w:eastAsia="宋体"/>
          <w:sz w:val="40"/>
          <w:szCs w:val="40"/>
        </w:rPr>
        <w:t>目</w:t>
      </w:r>
      <w:r>
        <w:rPr>
          <w:rFonts w:hint="eastAsia" w:hAnsi="宋体" w:eastAsia="宋体"/>
          <w:sz w:val="40"/>
          <w:szCs w:val="40"/>
          <w:lang w:val="en-US" w:eastAsia="zh-CN"/>
        </w:rPr>
        <w:t xml:space="preserve">  </w:t>
      </w:r>
      <w:r>
        <w:rPr>
          <w:rFonts w:hint="eastAsia" w:hAnsi="宋体" w:eastAsia="宋体"/>
          <w:sz w:val="40"/>
          <w:szCs w:val="40"/>
        </w:rPr>
        <w:t>录</w:t>
      </w:r>
    </w:p>
    <w:p>
      <w:pPr>
        <w:keepNext w:val="0"/>
        <w:keepLines w:val="0"/>
        <w:pageBreakBefore w:val="0"/>
        <w:widowControl w:val="0"/>
        <w:kinsoku/>
        <w:wordWrap/>
        <w:overflowPunct/>
        <w:topLinePunct w:val="0"/>
        <w:autoSpaceDE/>
        <w:autoSpaceDN/>
        <w:bidi w:val="0"/>
        <w:adjustRightInd/>
        <w:snapToGrid/>
        <w:spacing w:line="360" w:lineRule="auto"/>
        <w:ind w:left="840" w:leftChars="400"/>
        <w:textAlignment w:val="auto"/>
        <w:rPr>
          <w:rFonts w:ascii="宋体" w:cs="Times New Roman"/>
          <w:sz w:val="28"/>
          <w:szCs w:val="28"/>
        </w:rPr>
      </w:pPr>
      <w:r>
        <w:rPr>
          <w:rFonts w:hint="eastAsia" w:ascii="宋体" w:hAnsi="宋体" w:cs="宋体"/>
          <w:sz w:val="28"/>
          <w:szCs w:val="28"/>
        </w:rPr>
        <w:t>第一章</w:t>
      </w:r>
      <w:r>
        <w:rPr>
          <w:rFonts w:hint="eastAsia" w:ascii="宋体" w:hAnsi="宋体" w:cs="宋体"/>
          <w:sz w:val="28"/>
          <w:szCs w:val="28"/>
          <w:lang w:val="en-US" w:eastAsia="zh-CN"/>
        </w:rPr>
        <w:t xml:space="preserve"> </w:t>
      </w:r>
      <w:r>
        <w:rPr>
          <w:rFonts w:hint="eastAsia" w:ascii="宋体" w:hAnsi="宋体" w:cs="宋体"/>
          <w:sz w:val="28"/>
          <w:szCs w:val="28"/>
        </w:rPr>
        <w:t>采购公告</w:t>
      </w:r>
    </w:p>
    <w:p>
      <w:pPr>
        <w:keepNext w:val="0"/>
        <w:keepLines w:val="0"/>
        <w:pageBreakBefore w:val="0"/>
        <w:widowControl w:val="0"/>
        <w:kinsoku/>
        <w:wordWrap/>
        <w:overflowPunct/>
        <w:topLinePunct w:val="0"/>
        <w:autoSpaceDE/>
        <w:autoSpaceDN/>
        <w:bidi w:val="0"/>
        <w:adjustRightInd/>
        <w:snapToGrid/>
        <w:spacing w:line="360" w:lineRule="auto"/>
        <w:ind w:left="840" w:leftChars="400"/>
        <w:textAlignment w:val="auto"/>
        <w:rPr>
          <w:rFonts w:ascii="宋体" w:cs="Times New Roman"/>
          <w:sz w:val="28"/>
          <w:szCs w:val="28"/>
        </w:rPr>
      </w:pPr>
      <w:r>
        <w:rPr>
          <w:rFonts w:hint="eastAsia" w:ascii="宋体" w:hAnsi="宋体" w:cs="宋体"/>
          <w:sz w:val="28"/>
          <w:szCs w:val="28"/>
        </w:rPr>
        <w:t>第二章</w:t>
      </w:r>
      <w:r>
        <w:rPr>
          <w:rFonts w:hint="eastAsia" w:ascii="宋体" w:hAnsi="宋体" w:cs="宋体"/>
          <w:sz w:val="28"/>
          <w:szCs w:val="28"/>
          <w:lang w:val="en-US" w:eastAsia="zh-CN"/>
        </w:rPr>
        <w:t xml:space="preserve"> </w:t>
      </w:r>
      <w:r>
        <w:rPr>
          <w:rFonts w:hint="eastAsia" w:ascii="宋体" w:hAnsi="宋体" w:cs="宋体"/>
          <w:sz w:val="28"/>
          <w:szCs w:val="28"/>
        </w:rPr>
        <w:t>采购需求</w:t>
      </w:r>
    </w:p>
    <w:p>
      <w:pPr>
        <w:keepNext w:val="0"/>
        <w:keepLines w:val="0"/>
        <w:pageBreakBefore w:val="0"/>
        <w:widowControl w:val="0"/>
        <w:kinsoku/>
        <w:wordWrap/>
        <w:overflowPunct/>
        <w:topLinePunct w:val="0"/>
        <w:autoSpaceDE/>
        <w:autoSpaceDN/>
        <w:bidi w:val="0"/>
        <w:adjustRightInd/>
        <w:snapToGrid/>
        <w:spacing w:line="360" w:lineRule="auto"/>
        <w:ind w:left="840" w:leftChars="400"/>
        <w:textAlignment w:val="auto"/>
        <w:rPr>
          <w:rFonts w:ascii="宋体" w:cs="Times New Roman"/>
          <w:sz w:val="28"/>
          <w:szCs w:val="28"/>
        </w:rPr>
      </w:pPr>
      <w:r>
        <w:rPr>
          <w:rFonts w:hint="eastAsia" w:ascii="宋体" w:hAnsi="宋体" w:cs="宋体"/>
          <w:sz w:val="28"/>
          <w:szCs w:val="28"/>
        </w:rPr>
        <w:t>第三章</w:t>
      </w:r>
      <w:r>
        <w:rPr>
          <w:rFonts w:hint="eastAsia" w:ascii="宋体" w:hAnsi="宋体" w:cs="宋体"/>
          <w:sz w:val="28"/>
          <w:szCs w:val="28"/>
          <w:lang w:val="en-US" w:eastAsia="zh-CN"/>
        </w:rPr>
        <w:t xml:space="preserve"> </w:t>
      </w:r>
      <w:r>
        <w:rPr>
          <w:rFonts w:hint="eastAsia" w:ascii="宋体" w:hAnsi="宋体" w:cs="宋体"/>
          <w:sz w:val="28"/>
          <w:szCs w:val="28"/>
        </w:rPr>
        <w:t>投标人须知</w:t>
      </w:r>
    </w:p>
    <w:p>
      <w:pPr>
        <w:keepNext w:val="0"/>
        <w:keepLines w:val="0"/>
        <w:pageBreakBefore w:val="0"/>
        <w:widowControl w:val="0"/>
        <w:kinsoku/>
        <w:wordWrap/>
        <w:overflowPunct/>
        <w:topLinePunct w:val="0"/>
        <w:autoSpaceDE/>
        <w:autoSpaceDN/>
        <w:bidi w:val="0"/>
        <w:adjustRightInd/>
        <w:snapToGrid/>
        <w:spacing w:before="120" w:line="360" w:lineRule="auto"/>
        <w:ind w:left="840" w:leftChars="400" w:firstLine="1120" w:firstLineChars="400"/>
        <w:textAlignment w:val="auto"/>
        <w:rPr>
          <w:rFonts w:ascii="宋体" w:cs="Times New Roman"/>
          <w:sz w:val="28"/>
          <w:szCs w:val="28"/>
        </w:rPr>
      </w:pPr>
      <w:r>
        <w:rPr>
          <w:rFonts w:hint="eastAsia" w:ascii="宋体" w:hAnsi="宋体" w:cs="宋体"/>
          <w:sz w:val="28"/>
          <w:szCs w:val="28"/>
        </w:rPr>
        <w:t>前附表</w:t>
      </w:r>
    </w:p>
    <w:p>
      <w:pPr>
        <w:keepNext w:val="0"/>
        <w:keepLines w:val="0"/>
        <w:pageBreakBefore w:val="0"/>
        <w:widowControl w:val="0"/>
        <w:kinsoku/>
        <w:wordWrap/>
        <w:overflowPunct/>
        <w:topLinePunct w:val="0"/>
        <w:autoSpaceDE/>
        <w:autoSpaceDN/>
        <w:bidi w:val="0"/>
        <w:adjustRightInd/>
        <w:snapToGrid/>
        <w:spacing w:before="120" w:line="360" w:lineRule="auto"/>
        <w:ind w:left="840" w:leftChars="400" w:firstLine="560" w:firstLineChars="200"/>
        <w:textAlignment w:val="auto"/>
        <w:rPr>
          <w:rFonts w:ascii="宋体" w:cs="Times New Roman"/>
          <w:sz w:val="28"/>
          <w:szCs w:val="28"/>
        </w:rPr>
      </w:pPr>
      <w:r>
        <w:rPr>
          <w:rFonts w:hint="eastAsia" w:ascii="宋体" w:hAnsi="宋体" w:cs="宋体"/>
          <w:sz w:val="28"/>
          <w:szCs w:val="28"/>
        </w:rPr>
        <w:t>一、总则</w:t>
      </w:r>
    </w:p>
    <w:p>
      <w:pPr>
        <w:keepNext w:val="0"/>
        <w:keepLines w:val="0"/>
        <w:pageBreakBefore w:val="0"/>
        <w:widowControl w:val="0"/>
        <w:kinsoku/>
        <w:wordWrap/>
        <w:overflowPunct/>
        <w:topLinePunct w:val="0"/>
        <w:autoSpaceDE/>
        <w:autoSpaceDN/>
        <w:bidi w:val="0"/>
        <w:adjustRightInd/>
        <w:snapToGrid/>
        <w:spacing w:before="120" w:line="360" w:lineRule="auto"/>
        <w:ind w:left="840" w:leftChars="400" w:firstLine="560" w:firstLineChars="200"/>
        <w:textAlignment w:val="auto"/>
        <w:rPr>
          <w:rFonts w:ascii="宋体" w:cs="Times New Roman"/>
          <w:sz w:val="28"/>
          <w:szCs w:val="28"/>
        </w:rPr>
      </w:pPr>
      <w:r>
        <w:rPr>
          <w:rFonts w:hint="eastAsia" w:ascii="宋体" w:hAnsi="宋体" w:cs="宋体"/>
          <w:sz w:val="28"/>
          <w:szCs w:val="28"/>
        </w:rPr>
        <w:t>二、采购文件</w:t>
      </w:r>
    </w:p>
    <w:p>
      <w:pPr>
        <w:keepNext w:val="0"/>
        <w:keepLines w:val="0"/>
        <w:pageBreakBefore w:val="0"/>
        <w:widowControl w:val="0"/>
        <w:kinsoku/>
        <w:wordWrap/>
        <w:overflowPunct/>
        <w:topLinePunct w:val="0"/>
        <w:autoSpaceDE/>
        <w:autoSpaceDN/>
        <w:bidi w:val="0"/>
        <w:adjustRightInd/>
        <w:snapToGrid/>
        <w:spacing w:before="120" w:line="360" w:lineRule="auto"/>
        <w:ind w:left="840" w:leftChars="400" w:firstLine="560" w:firstLineChars="200"/>
        <w:textAlignment w:val="auto"/>
        <w:rPr>
          <w:rFonts w:ascii="宋体" w:cs="Times New Roman"/>
          <w:sz w:val="28"/>
          <w:szCs w:val="28"/>
        </w:rPr>
      </w:pPr>
      <w:r>
        <w:rPr>
          <w:rFonts w:hint="eastAsia" w:ascii="宋体" w:hAnsi="宋体" w:cs="宋体"/>
          <w:sz w:val="28"/>
          <w:szCs w:val="28"/>
        </w:rPr>
        <w:t>三、投标文件的编制</w:t>
      </w:r>
    </w:p>
    <w:p>
      <w:pPr>
        <w:keepNext w:val="0"/>
        <w:keepLines w:val="0"/>
        <w:pageBreakBefore w:val="0"/>
        <w:widowControl w:val="0"/>
        <w:kinsoku/>
        <w:wordWrap/>
        <w:overflowPunct/>
        <w:topLinePunct w:val="0"/>
        <w:autoSpaceDE/>
        <w:autoSpaceDN/>
        <w:bidi w:val="0"/>
        <w:adjustRightInd/>
        <w:snapToGrid/>
        <w:spacing w:before="120" w:line="360" w:lineRule="auto"/>
        <w:ind w:left="840" w:leftChars="400" w:firstLine="560" w:firstLineChars="200"/>
        <w:textAlignment w:val="auto"/>
        <w:rPr>
          <w:rFonts w:ascii="宋体" w:cs="Times New Roman"/>
          <w:sz w:val="28"/>
          <w:szCs w:val="28"/>
        </w:rPr>
      </w:pPr>
      <w:r>
        <w:rPr>
          <w:rFonts w:hint="eastAsia" w:ascii="宋体" w:hAnsi="宋体" w:cs="宋体"/>
          <w:sz w:val="28"/>
          <w:szCs w:val="28"/>
        </w:rPr>
        <w:t>四、开标</w:t>
      </w:r>
    </w:p>
    <w:p>
      <w:pPr>
        <w:keepNext w:val="0"/>
        <w:keepLines w:val="0"/>
        <w:pageBreakBefore w:val="0"/>
        <w:widowControl w:val="0"/>
        <w:kinsoku/>
        <w:wordWrap/>
        <w:overflowPunct/>
        <w:topLinePunct w:val="0"/>
        <w:autoSpaceDE/>
        <w:autoSpaceDN/>
        <w:bidi w:val="0"/>
        <w:adjustRightInd/>
        <w:snapToGrid/>
        <w:spacing w:before="120" w:line="360" w:lineRule="auto"/>
        <w:ind w:left="840" w:leftChars="400" w:firstLine="560" w:firstLineChars="200"/>
        <w:textAlignment w:val="auto"/>
        <w:rPr>
          <w:rFonts w:ascii="宋体" w:cs="Times New Roman"/>
        </w:rPr>
      </w:pPr>
      <w:r>
        <w:rPr>
          <w:rFonts w:hint="eastAsia" w:ascii="宋体" w:hAnsi="宋体" w:cs="宋体"/>
          <w:sz w:val="28"/>
          <w:szCs w:val="28"/>
        </w:rPr>
        <w:t>五、评标</w:t>
      </w:r>
    </w:p>
    <w:p>
      <w:pPr>
        <w:keepNext w:val="0"/>
        <w:keepLines w:val="0"/>
        <w:pageBreakBefore w:val="0"/>
        <w:widowControl w:val="0"/>
        <w:kinsoku/>
        <w:wordWrap/>
        <w:overflowPunct/>
        <w:topLinePunct w:val="0"/>
        <w:autoSpaceDE/>
        <w:autoSpaceDN/>
        <w:bidi w:val="0"/>
        <w:adjustRightInd/>
        <w:snapToGrid/>
        <w:spacing w:before="120" w:line="360" w:lineRule="auto"/>
        <w:ind w:left="840" w:leftChars="400" w:firstLine="560" w:firstLineChars="200"/>
        <w:textAlignment w:val="auto"/>
        <w:rPr>
          <w:rFonts w:ascii="宋体" w:cs="Times New Roman"/>
          <w:sz w:val="28"/>
          <w:szCs w:val="28"/>
        </w:rPr>
      </w:pPr>
      <w:r>
        <w:rPr>
          <w:rFonts w:hint="eastAsia" w:ascii="宋体" w:hAnsi="宋体" w:cs="宋体"/>
          <w:sz w:val="28"/>
          <w:szCs w:val="28"/>
        </w:rPr>
        <w:t>六、定标</w:t>
      </w:r>
    </w:p>
    <w:p>
      <w:pPr>
        <w:keepNext w:val="0"/>
        <w:keepLines w:val="0"/>
        <w:pageBreakBefore w:val="0"/>
        <w:widowControl w:val="0"/>
        <w:kinsoku/>
        <w:wordWrap/>
        <w:overflowPunct/>
        <w:topLinePunct w:val="0"/>
        <w:autoSpaceDE/>
        <w:autoSpaceDN/>
        <w:bidi w:val="0"/>
        <w:adjustRightInd/>
        <w:snapToGrid/>
        <w:spacing w:before="120" w:line="360" w:lineRule="auto"/>
        <w:ind w:left="840" w:leftChars="400" w:firstLine="560" w:firstLineChars="200"/>
        <w:textAlignment w:val="auto"/>
        <w:rPr>
          <w:rFonts w:ascii="宋体" w:cs="Times New Roman"/>
          <w:sz w:val="28"/>
          <w:szCs w:val="28"/>
        </w:rPr>
      </w:pPr>
      <w:r>
        <w:rPr>
          <w:rFonts w:hint="eastAsia" w:ascii="宋体" w:hAnsi="宋体" w:cs="宋体"/>
          <w:sz w:val="28"/>
          <w:szCs w:val="28"/>
        </w:rPr>
        <w:t>七、合同授予</w:t>
      </w:r>
    </w:p>
    <w:p>
      <w:pPr>
        <w:keepNext w:val="0"/>
        <w:keepLines w:val="0"/>
        <w:pageBreakBefore w:val="0"/>
        <w:widowControl w:val="0"/>
        <w:kinsoku/>
        <w:wordWrap/>
        <w:overflowPunct/>
        <w:topLinePunct w:val="0"/>
        <w:autoSpaceDE/>
        <w:autoSpaceDN/>
        <w:bidi w:val="0"/>
        <w:adjustRightInd/>
        <w:snapToGrid/>
        <w:spacing w:before="120" w:line="360" w:lineRule="auto"/>
        <w:ind w:left="840" w:leftChars="400" w:firstLine="560" w:firstLineChars="200"/>
        <w:textAlignment w:val="auto"/>
        <w:rPr>
          <w:rFonts w:ascii="宋体" w:cs="Times New Roman"/>
          <w:sz w:val="28"/>
          <w:szCs w:val="28"/>
        </w:rPr>
      </w:pPr>
      <w:r>
        <w:rPr>
          <w:rFonts w:hint="eastAsia" w:ascii="宋体" w:hAnsi="宋体" w:cs="宋体"/>
          <w:sz w:val="28"/>
          <w:szCs w:val="28"/>
          <w:lang w:val="en-US" w:eastAsia="zh-CN"/>
        </w:rPr>
        <w:t>八</w:t>
      </w:r>
      <w:r>
        <w:rPr>
          <w:rFonts w:hint="eastAsia" w:ascii="宋体" w:hAnsi="宋体" w:cs="宋体"/>
          <w:sz w:val="28"/>
          <w:szCs w:val="28"/>
        </w:rPr>
        <w:t>、政府采购政策</w:t>
      </w:r>
    </w:p>
    <w:p>
      <w:pPr>
        <w:keepNext w:val="0"/>
        <w:keepLines w:val="0"/>
        <w:pageBreakBefore w:val="0"/>
        <w:widowControl w:val="0"/>
        <w:kinsoku/>
        <w:wordWrap/>
        <w:overflowPunct/>
        <w:topLinePunct w:val="0"/>
        <w:autoSpaceDE/>
        <w:autoSpaceDN/>
        <w:bidi w:val="0"/>
        <w:adjustRightInd/>
        <w:snapToGrid/>
        <w:spacing w:line="360" w:lineRule="auto"/>
        <w:ind w:left="840" w:leftChars="400"/>
        <w:textAlignment w:val="auto"/>
        <w:rPr>
          <w:rFonts w:ascii="宋体" w:cs="Times New Roman"/>
          <w:sz w:val="28"/>
          <w:szCs w:val="28"/>
        </w:rPr>
      </w:pPr>
      <w:r>
        <w:rPr>
          <w:rFonts w:hint="eastAsia" w:ascii="宋体" w:hAnsi="宋体" w:cs="宋体"/>
          <w:sz w:val="28"/>
          <w:szCs w:val="28"/>
        </w:rPr>
        <w:t>第四章</w:t>
      </w:r>
      <w:r>
        <w:rPr>
          <w:rFonts w:hint="eastAsia" w:ascii="宋体" w:hAnsi="宋体" w:cs="宋体"/>
          <w:sz w:val="28"/>
          <w:szCs w:val="28"/>
          <w:lang w:val="en-US" w:eastAsia="zh-CN"/>
        </w:rPr>
        <w:t xml:space="preserve"> </w:t>
      </w:r>
      <w:r>
        <w:rPr>
          <w:rFonts w:hint="eastAsia" w:ascii="宋体" w:hAnsi="宋体" w:cs="宋体"/>
          <w:sz w:val="28"/>
          <w:szCs w:val="28"/>
        </w:rPr>
        <w:t>评分办法及标准</w:t>
      </w:r>
    </w:p>
    <w:p>
      <w:pPr>
        <w:keepNext w:val="0"/>
        <w:keepLines w:val="0"/>
        <w:pageBreakBefore w:val="0"/>
        <w:widowControl w:val="0"/>
        <w:kinsoku/>
        <w:wordWrap/>
        <w:overflowPunct/>
        <w:topLinePunct w:val="0"/>
        <w:autoSpaceDE/>
        <w:autoSpaceDN/>
        <w:bidi w:val="0"/>
        <w:adjustRightInd/>
        <w:snapToGrid/>
        <w:spacing w:line="360" w:lineRule="auto"/>
        <w:ind w:left="840" w:leftChars="400"/>
        <w:textAlignment w:val="auto"/>
        <w:rPr>
          <w:rFonts w:ascii="宋体" w:cs="Times New Roman"/>
          <w:sz w:val="28"/>
          <w:szCs w:val="28"/>
        </w:rPr>
      </w:pPr>
      <w:r>
        <w:rPr>
          <w:rFonts w:hint="eastAsia" w:ascii="宋体" w:hAnsi="宋体" w:cs="宋体"/>
          <w:sz w:val="28"/>
          <w:szCs w:val="28"/>
        </w:rPr>
        <w:t>第五章</w:t>
      </w:r>
      <w:r>
        <w:rPr>
          <w:rFonts w:hint="eastAsia" w:ascii="宋体" w:hAnsi="宋体" w:cs="宋体"/>
          <w:sz w:val="28"/>
          <w:szCs w:val="28"/>
          <w:lang w:val="en-US" w:eastAsia="zh-CN"/>
        </w:rPr>
        <w:t xml:space="preserve"> </w:t>
      </w:r>
      <w:r>
        <w:rPr>
          <w:rFonts w:hint="eastAsia" w:ascii="宋体" w:hAnsi="宋体" w:cs="宋体"/>
          <w:sz w:val="28"/>
          <w:szCs w:val="28"/>
        </w:rPr>
        <w:t>合同主要条款</w:t>
      </w:r>
    </w:p>
    <w:p>
      <w:pPr>
        <w:keepNext w:val="0"/>
        <w:keepLines w:val="0"/>
        <w:pageBreakBefore w:val="0"/>
        <w:widowControl w:val="0"/>
        <w:kinsoku/>
        <w:wordWrap/>
        <w:overflowPunct/>
        <w:topLinePunct w:val="0"/>
        <w:autoSpaceDE/>
        <w:autoSpaceDN/>
        <w:bidi w:val="0"/>
        <w:adjustRightInd/>
        <w:snapToGrid/>
        <w:spacing w:line="360" w:lineRule="auto"/>
        <w:ind w:left="840" w:leftChars="400"/>
        <w:textAlignment w:val="auto"/>
        <w:rPr>
          <w:rFonts w:ascii="宋体" w:cs="Times New Roman"/>
          <w:sz w:val="28"/>
          <w:szCs w:val="28"/>
        </w:rPr>
      </w:pPr>
      <w:r>
        <w:rPr>
          <w:rFonts w:hint="eastAsia" w:ascii="宋体" w:hAnsi="宋体" w:cs="宋体"/>
          <w:sz w:val="28"/>
          <w:szCs w:val="28"/>
        </w:rPr>
        <w:t>第六章</w:t>
      </w:r>
      <w:r>
        <w:rPr>
          <w:rFonts w:hint="eastAsia" w:ascii="宋体" w:hAnsi="宋体" w:cs="宋体"/>
          <w:sz w:val="28"/>
          <w:szCs w:val="28"/>
          <w:lang w:val="en-US" w:eastAsia="zh-CN"/>
        </w:rPr>
        <w:t xml:space="preserve"> </w:t>
      </w:r>
      <w:r>
        <w:rPr>
          <w:rFonts w:hint="eastAsia" w:ascii="宋体" w:hAnsi="宋体" w:cs="宋体"/>
          <w:sz w:val="28"/>
          <w:szCs w:val="28"/>
        </w:rPr>
        <w:t>投标文件相关格式</w:t>
      </w:r>
    </w:p>
    <w:p>
      <w:pPr>
        <w:keepNext w:val="0"/>
        <w:keepLines w:val="0"/>
        <w:pageBreakBefore w:val="0"/>
        <w:widowControl w:val="0"/>
        <w:kinsoku/>
        <w:wordWrap/>
        <w:overflowPunct/>
        <w:topLinePunct w:val="0"/>
        <w:autoSpaceDE/>
        <w:autoSpaceDN/>
        <w:bidi w:val="0"/>
        <w:adjustRightInd/>
        <w:snapToGrid/>
        <w:ind w:left="840" w:leftChars="400"/>
        <w:textAlignment w:val="auto"/>
        <w:rPr>
          <w:rFonts w:cs="Times New Roman"/>
        </w:rPr>
      </w:pPr>
    </w:p>
    <w:p>
      <w:pPr>
        <w:keepNext w:val="0"/>
        <w:keepLines w:val="0"/>
        <w:pageBreakBefore w:val="0"/>
        <w:widowControl w:val="0"/>
        <w:kinsoku/>
        <w:wordWrap/>
        <w:overflowPunct/>
        <w:topLinePunct w:val="0"/>
        <w:autoSpaceDE/>
        <w:autoSpaceDN/>
        <w:bidi w:val="0"/>
        <w:adjustRightInd/>
        <w:snapToGrid/>
        <w:ind w:left="840" w:leftChars="400"/>
        <w:textAlignment w:val="auto"/>
        <w:rPr>
          <w:rFonts w:cs="Times New Roman"/>
        </w:rPr>
      </w:pPr>
      <w:r>
        <w:rPr>
          <w:rFonts w:cs="Times New Roman"/>
        </w:rPr>
        <w:br w:type="page"/>
      </w:r>
    </w:p>
    <w:p>
      <w:pPr>
        <w:pStyle w:val="12"/>
      </w:pPr>
    </w:p>
    <w:p>
      <w:pPr>
        <w:numPr>
          <w:ilvl w:val="0"/>
          <w:numId w:val="5"/>
        </w:numPr>
        <w:spacing w:line="360" w:lineRule="auto"/>
        <w:jc w:val="center"/>
        <w:rPr>
          <w:rFonts w:ascii="宋体"/>
          <w:b/>
          <w:sz w:val="30"/>
          <w:szCs w:val="30"/>
        </w:rPr>
      </w:pPr>
      <w:bookmarkStart w:id="0" w:name="OLE_LINK1"/>
      <w:r>
        <w:rPr>
          <w:rFonts w:hint="eastAsia" w:ascii="宋体" w:hAnsi="宋体"/>
          <w:b/>
          <w:sz w:val="30"/>
          <w:szCs w:val="30"/>
        </w:rPr>
        <w:t>采购公告</w:t>
      </w:r>
      <w:bookmarkEnd w:id="0"/>
    </w:p>
    <w:tbl>
      <w:tblPr>
        <w:tblStyle w:val="27"/>
        <w:tblW w:w="9571"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571" w:type="dxa"/>
          </w:tcPr>
          <w:p>
            <w:pPr>
              <w:pStyle w:val="23"/>
              <w:widowControl/>
              <w:spacing w:before="0" w:beforeAutospacing="0" w:after="0" w:afterAutospacing="0" w:line="360" w:lineRule="auto"/>
              <w:ind w:firstLine="420" w:firstLineChars="200"/>
              <w:jc w:val="center"/>
              <w:rPr>
                <w:rFonts w:hint="default" w:ascii="Times New Roman" w:hAnsi="Times New Roman" w:cs="Times New Roman"/>
                <w:color w:val="auto"/>
                <w:sz w:val="21"/>
                <w:szCs w:val="21"/>
                <w:lang w:eastAsia="zh-CN"/>
              </w:rPr>
            </w:pPr>
            <w:r>
              <w:rPr>
                <w:rFonts w:hint="eastAsia" w:ascii="Times New Roman" w:hAnsi="Times New Roman" w:cs="Times New Roman"/>
                <w:color w:val="auto"/>
                <w:sz w:val="21"/>
                <w:szCs w:val="21"/>
                <w:lang w:eastAsia="zh-CN"/>
              </w:rPr>
              <w:t>项目概况</w:t>
            </w:r>
          </w:p>
          <w:p>
            <w:pPr>
              <w:spacing w:before="120" w:beforeLines="50" w:line="360" w:lineRule="auto"/>
              <w:ind w:firstLine="415" w:firstLineChars="198"/>
              <w:rPr>
                <w:rFonts w:hint="default" w:ascii="Times New Roman" w:hAnsi="Times New Roman" w:cs="Times New Roman"/>
                <w:color w:val="auto"/>
                <w:sz w:val="21"/>
                <w:szCs w:val="21"/>
              </w:rPr>
            </w:pPr>
            <w:r>
              <w:rPr>
                <w:rFonts w:hint="eastAsia" w:ascii="Times New Roman" w:hAnsi="Times New Roman" w:cs="Times New Roman"/>
                <w:color w:val="auto"/>
                <w:kern w:val="0"/>
                <w:sz w:val="21"/>
                <w:szCs w:val="21"/>
                <w:u w:val="single"/>
                <w:lang w:val="en-US" w:eastAsia="zh-CN" w:bidi="ar-SA"/>
              </w:rPr>
              <w:t>舟山数字养老基础平台项目</w:t>
            </w:r>
            <w:r>
              <w:rPr>
                <w:rFonts w:hint="eastAsia" w:ascii="Times New Roman" w:hAnsi="Times New Roman" w:cs="Times New Roman"/>
                <w:color w:val="auto"/>
                <w:sz w:val="21"/>
                <w:szCs w:val="21"/>
                <w:lang w:eastAsia="zh-CN"/>
              </w:rPr>
              <w:t>的潜在投标人应在浙江政府采购网http://zfcg.czt.zj.gov.cn/（用“政采云”注册账号、密码登录系统后获取招标文件）  获取（下载）招标文件，并于 202</w:t>
            </w:r>
            <w:r>
              <w:rPr>
                <w:rFonts w:hint="eastAsia" w:ascii="Times New Roman" w:hAnsi="Times New Roman" w:cs="Times New Roman"/>
                <w:color w:val="auto"/>
                <w:sz w:val="21"/>
                <w:szCs w:val="21"/>
                <w:lang w:val="en-US" w:eastAsia="zh-CN"/>
              </w:rPr>
              <w:t>3</w:t>
            </w:r>
            <w:r>
              <w:rPr>
                <w:rFonts w:hint="eastAsia" w:ascii="Times New Roman" w:hAnsi="Times New Roman" w:cs="Times New Roman"/>
                <w:color w:val="auto"/>
                <w:sz w:val="21"/>
                <w:szCs w:val="21"/>
                <w:lang w:eastAsia="zh-CN"/>
              </w:rPr>
              <w:t>年</w:t>
            </w:r>
            <w:r>
              <w:rPr>
                <w:rFonts w:hint="eastAsia" w:ascii="Times New Roman" w:hAnsi="Times New Roman" w:cs="Times New Roman"/>
                <w:color w:val="auto"/>
                <w:sz w:val="21"/>
                <w:szCs w:val="21"/>
                <w:lang w:val="en-US" w:eastAsia="zh-CN"/>
              </w:rPr>
              <w:t>8</w:t>
            </w:r>
            <w:r>
              <w:rPr>
                <w:rFonts w:hint="eastAsia" w:ascii="Times New Roman" w:hAnsi="Times New Roman" w:cs="Times New Roman"/>
                <w:color w:val="FF0000"/>
                <w:sz w:val="21"/>
                <w:szCs w:val="21"/>
                <w:highlight w:val="yellow"/>
                <w:lang w:eastAsia="zh-CN"/>
              </w:rPr>
              <w:t>月</w:t>
            </w:r>
            <w:r>
              <w:rPr>
                <w:rFonts w:hint="eastAsia" w:ascii="Times New Roman" w:hAnsi="Times New Roman" w:cs="Times New Roman"/>
                <w:color w:val="FF0000"/>
                <w:sz w:val="21"/>
                <w:szCs w:val="21"/>
                <w:highlight w:val="yellow"/>
                <w:lang w:val="en-US" w:eastAsia="zh-CN"/>
              </w:rPr>
              <w:t>24</w:t>
            </w:r>
            <w:r>
              <w:rPr>
                <w:rFonts w:hint="eastAsia" w:ascii="Times New Roman" w:hAnsi="Times New Roman" w:cs="Times New Roman"/>
                <w:color w:val="FF0000"/>
                <w:sz w:val="21"/>
                <w:szCs w:val="21"/>
                <w:highlight w:val="yellow"/>
                <w:lang w:eastAsia="zh-CN"/>
              </w:rPr>
              <w:t>日</w:t>
            </w:r>
            <w:r>
              <w:rPr>
                <w:rFonts w:hint="eastAsia" w:ascii="Times New Roman" w:hAnsi="Times New Roman" w:cs="Times New Roman"/>
                <w:color w:val="FF0000"/>
                <w:sz w:val="21"/>
                <w:szCs w:val="21"/>
                <w:lang w:eastAsia="zh-CN"/>
              </w:rPr>
              <w:t xml:space="preserve"> </w:t>
            </w:r>
            <w:r>
              <w:rPr>
                <w:rFonts w:hint="eastAsia" w:ascii="Times New Roman" w:hAnsi="Times New Roman" w:cs="Times New Roman"/>
                <w:color w:val="auto"/>
                <w:sz w:val="21"/>
                <w:szCs w:val="21"/>
                <w:lang w:val="en-US" w:eastAsia="zh-CN"/>
              </w:rPr>
              <w:t>14：30</w:t>
            </w:r>
            <w:r>
              <w:rPr>
                <w:rFonts w:hint="eastAsia" w:ascii="Times New Roman" w:hAnsi="Times New Roman" w:cs="Times New Roman"/>
                <w:color w:val="auto"/>
                <w:sz w:val="21"/>
                <w:szCs w:val="21"/>
                <w:lang w:eastAsia="zh-CN"/>
              </w:rPr>
              <w:t>（北京时间）前递交（上传）投标文件。</w:t>
            </w:r>
          </w:p>
        </w:tc>
      </w:tr>
    </w:tbl>
    <w:p>
      <w:pPr>
        <w:pStyle w:val="23"/>
        <w:widowControl/>
        <w:spacing w:before="0" w:beforeAutospacing="0" w:after="0" w:afterAutospacing="0" w:line="360" w:lineRule="auto"/>
        <w:jc w:val="both"/>
        <w:rPr>
          <w:rFonts w:hint="default" w:ascii="Times New Roman" w:hAnsi="Times New Roman" w:cs="Times New Roman"/>
          <w:color w:val="auto"/>
          <w:sz w:val="21"/>
          <w:szCs w:val="21"/>
        </w:rPr>
      </w:pPr>
      <w:r>
        <w:rPr>
          <w:rStyle w:val="30"/>
          <w:rFonts w:hint="default" w:ascii="Times New Roman" w:hAnsi="Times New Roman" w:cs="Times New Roman"/>
          <w:color w:val="auto"/>
          <w:sz w:val="21"/>
          <w:szCs w:val="21"/>
        </w:rPr>
        <w:t>一、项目基本情况</w:t>
      </w:r>
    </w:p>
    <w:p>
      <w:pPr>
        <w:pStyle w:val="23"/>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jc w:val="both"/>
        <w:textAlignment w:val="auto"/>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项目编号：</w:t>
      </w:r>
      <w:r>
        <w:rPr>
          <w:rFonts w:hint="eastAsia" w:ascii="Times New Roman" w:hAnsi="Times New Roman" w:cs="Times New Roman"/>
          <w:color w:val="auto"/>
          <w:kern w:val="0"/>
          <w:sz w:val="21"/>
          <w:szCs w:val="21"/>
          <w:lang w:val="en-US" w:eastAsia="zh-CN" w:bidi="ar-SA"/>
        </w:rPr>
        <w:t>ZHCG2023-40-1</w:t>
      </w:r>
    </w:p>
    <w:p>
      <w:pPr>
        <w:pStyle w:val="23"/>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jc w:val="both"/>
        <w:textAlignment w:val="auto"/>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项目名称：</w:t>
      </w:r>
      <w:r>
        <w:rPr>
          <w:rFonts w:hint="eastAsia" w:ascii="Times New Roman" w:hAnsi="Times New Roman" w:cs="Times New Roman"/>
          <w:color w:val="auto"/>
          <w:kern w:val="0"/>
          <w:sz w:val="21"/>
          <w:szCs w:val="21"/>
          <w:lang w:val="en-US" w:eastAsia="zh-CN" w:bidi="ar-SA"/>
        </w:rPr>
        <w:t>舟山数字养老基础平台项目</w:t>
      </w:r>
    </w:p>
    <w:p>
      <w:pPr>
        <w:pStyle w:val="23"/>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jc w:val="both"/>
        <w:textAlignment w:val="auto"/>
        <w:rPr>
          <w:rFonts w:hint="default" w:ascii="Times New Roman" w:hAnsi="Times New Roman" w:eastAsia="宋体" w:cs="Times New Roman"/>
          <w:color w:val="auto"/>
          <w:kern w:val="0"/>
          <w:sz w:val="21"/>
          <w:szCs w:val="21"/>
          <w:highlight w:val="none"/>
          <w:lang w:val="en-US" w:eastAsia="zh-CN" w:bidi="ar-SA"/>
        </w:rPr>
      </w:pPr>
      <w:r>
        <w:rPr>
          <w:rFonts w:hint="eastAsia" w:ascii="Times New Roman" w:hAnsi="Times New Roman" w:eastAsia="宋体" w:cs="Times New Roman"/>
          <w:color w:val="auto"/>
          <w:kern w:val="0"/>
          <w:sz w:val="21"/>
          <w:szCs w:val="21"/>
          <w:highlight w:val="none"/>
          <w:lang w:val="en-US" w:eastAsia="zh-CN" w:bidi="ar-SA"/>
        </w:rPr>
        <w:t>预算金额（元）：</w:t>
      </w:r>
      <w:r>
        <w:rPr>
          <w:rFonts w:hint="eastAsia" w:ascii="Times New Roman" w:hAnsi="Times New Roman" w:cs="Times New Roman"/>
          <w:color w:val="auto"/>
          <w:kern w:val="0"/>
          <w:sz w:val="21"/>
          <w:szCs w:val="21"/>
          <w:highlight w:val="none"/>
          <w:lang w:val="en-US" w:eastAsia="zh-CN" w:bidi="ar-SA"/>
        </w:rPr>
        <w:t>1900000</w:t>
      </w:r>
    </w:p>
    <w:p>
      <w:pPr>
        <w:pStyle w:val="23"/>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jc w:val="both"/>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bidi="ar-SA"/>
        </w:rPr>
        <w:t>最高限价（元</w:t>
      </w:r>
      <w:r>
        <w:rPr>
          <w:rFonts w:hint="eastAsia" w:ascii="Times New Roman" w:hAnsi="Times New Roman" w:cs="Times New Roman"/>
          <w:color w:val="auto"/>
          <w:sz w:val="21"/>
          <w:szCs w:val="21"/>
          <w:highlight w:val="none"/>
          <w:lang w:eastAsia="zh-CN"/>
        </w:rPr>
        <w:t>）：</w:t>
      </w:r>
      <w:r>
        <w:rPr>
          <w:rFonts w:hint="eastAsia" w:ascii="Times New Roman" w:hAnsi="Times New Roman" w:cs="Times New Roman"/>
          <w:color w:val="auto"/>
          <w:sz w:val="21"/>
          <w:szCs w:val="21"/>
          <w:highlight w:val="none"/>
          <w:lang w:val="en-US" w:eastAsia="zh-CN"/>
        </w:rPr>
        <w:t xml:space="preserve">1850000 </w:t>
      </w:r>
    </w:p>
    <w:p>
      <w:pPr>
        <w:pStyle w:val="23"/>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jc w:val="both"/>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采购需求：</w:t>
      </w:r>
    </w:p>
    <w:p>
      <w:pPr>
        <w:pStyle w:val="23"/>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jc w:val="both"/>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rPr>
        <w:t>标项名称：</w:t>
      </w:r>
      <w:r>
        <w:rPr>
          <w:rFonts w:hint="eastAsia" w:ascii="Times New Roman" w:hAnsi="Times New Roman" w:cs="Times New Roman"/>
          <w:color w:val="auto"/>
          <w:kern w:val="0"/>
          <w:sz w:val="21"/>
          <w:szCs w:val="21"/>
          <w:highlight w:val="none"/>
          <w:lang w:val="en-US" w:eastAsia="zh-CN" w:bidi="ar-SA"/>
        </w:rPr>
        <w:t>舟山数字养老基础平台项目</w:t>
      </w:r>
      <w:r>
        <w:rPr>
          <w:rFonts w:hint="default" w:ascii="Times New Roman" w:hAnsi="Times New Roman" w:cs="Times New Roman"/>
          <w:color w:val="auto"/>
          <w:sz w:val="21"/>
          <w:szCs w:val="21"/>
          <w:highlight w:val="none"/>
        </w:rPr>
        <w:br w:type="textWrapping"/>
      </w:r>
      <w:r>
        <w:rPr>
          <w:rFonts w:hint="default" w:ascii="Times New Roman" w:hAnsi="Times New Roman" w:cs="Times New Roman"/>
          <w:color w:val="auto"/>
          <w:sz w:val="21"/>
          <w:szCs w:val="21"/>
          <w:highlight w:val="none"/>
        </w:rPr>
        <w:t>     数</w:t>
      </w:r>
      <w:r>
        <w:rPr>
          <w:rFonts w:hint="default" w:ascii="Times New Roman" w:hAnsi="Times New Roman" w:cs="Times New Roman"/>
          <w:color w:val="auto"/>
          <w:kern w:val="0"/>
          <w:sz w:val="21"/>
          <w:szCs w:val="21"/>
          <w:highlight w:val="none"/>
          <w:lang w:val="en-US" w:eastAsia="zh-CN" w:bidi="ar-SA"/>
        </w:rPr>
        <w:t>量:</w:t>
      </w:r>
      <w:r>
        <w:rPr>
          <w:rFonts w:hint="eastAsia" w:ascii="Times New Roman" w:hAnsi="Times New Roman" w:cs="Times New Roman"/>
          <w:color w:val="auto"/>
          <w:kern w:val="0"/>
          <w:sz w:val="21"/>
          <w:szCs w:val="21"/>
          <w:highlight w:val="none"/>
          <w:lang w:val="en-US" w:eastAsia="zh-CN" w:bidi="ar-SA"/>
        </w:rPr>
        <w:t>1</w:t>
      </w:r>
      <w:r>
        <w:rPr>
          <w:rFonts w:hint="default" w:ascii="Times New Roman" w:hAnsi="Times New Roman" w:cs="Times New Roman"/>
          <w:color w:val="auto"/>
          <w:sz w:val="21"/>
          <w:szCs w:val="21"/>
          <w:highlight w:val="none"/>
        </w:rPr>
        <w:br w:type="textWrapping"/>
      </w:r>
      <w:r>
        <w:rPr>
          <w:rFonts w:hint="default" w:ascii="Times New Roman" w:hAnsi="Times New Roman" w:cs="Times New Roman"/>
          <w:color w:val="auto"/>
          <w:sz w:val="21"/>
          <w:szCs w:val="21"/>
          <w:highlight w:val="none"/>
        </w:rPr>
        <w:t>     预算金额（元）:</w:t>
      </w:r>
      <w:r>
        <w:rPr>
          <w:rFonts w:hint="eastAsia" w:ascii="Times New Roman" w:hAnsi="Times New Roman" w:cs="Times New Roman"/>
          <w:color w:val="auto"/>
          <w:kern w:val="0"/>
          <w:sz w:val="21"/>
          <w:szCs w:val="21"/>
          <w:highlight w:val="none"/>
          <w:lang w:val="en-US" w:eastAsia="zh-CN" w:bidi="ar-SA"/>
        </w:rPr>
        <w:t>1900000</w:t>
      </w:r>
      <w:r>
        <w:rPr>
          <w:rFonts w:hint="eastAsia" w:ascii="Times New Roman" w:hAnsi="Times New Roman" w:cs="Times New Roman"/>
          <w:color w:val="auto"/>
          <w:sz w:val="21"/>
          <w:szCs w:val="21"/>
          <w:highlight w:val="none"/>
          <w:lang w:val="en-US" w:eastAsia="zh-CN"/>
        </w:rPr>
        <w:t xml:space="preserve"> </w:t>
      </w:r>
    </w:p>
    <w:p>
      <w:pPr>
        <w:pStyle w:val="23"/>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jc w:val="both"/>
        <w:textAlignment w:val="auto"/>
        <w:rPr>
          <w:rFonts w:hint="eastAsia" w:ascii="Times New Roman" w:hAnsi="Times New Roman" w:eastAsia="仿宋" w:cs="Times New Roman"/>
          <w:color w:val="auto"/>
          <w:sz w:val="21"/>
          <w:szCs w:val="21"/>
          <w:lang w:val="en-US" w:eastAsia="zh-CN"/>
        </w:rPr>
      </w:pPr>
      <w:r>
        <w:rPr>
          <w:rFonts w:hint="default" w:ascii="Times New Roman" w:hAnsi="Times New Roman" w:cs="Times New Roman"/>
          <w:color w:val="auto"/>
          <w:sz w:val="21"/>
          <w:szCs w:val="21"/>
          <w:highlight w:val="none"/>
        </w:rPr>
        <w:t> 简要规格描述或项目基本概况介</w:t>
      </w:r>
      <w:r>
        <w:rPr>
          <w:rFonts w:hint="default" w:ascii="Times New Roman" w:hAnsi="Times New Roman" w:eastAsia="宋体" w:cs="Times New Roman"/>
          <w:color w:val="auto"/>
          <w:sz w:val="21"/>
          <w:szCs w:val="21"/>
          <w:highlight w:val="none"/>
        </w:rPr>
        <w:t>绍、用途</w:t>
      </w:r>
      <w:r>
        <w:rPr>
          <w:rFonts w:hint="default" w:ascii="Times New Roman" w:hAnsi="Times New Roman" w:eastAsia="宋体" w:cs="Times New Roman"/>
          <w:color w:val="auto"/>
          <w:sz w:val="21"/>
          <w:szCs w:val="21"/>
        </w:rPr>
        <w:t>：</w:t>
      </w:r>
      <w:r>
        <w:rPr>
          <w:rFonts w:hint="eastAsia" w:ascii="Times New Roman" w:hAnsi="Times New Roman" w:cs="Times New Roman"/>
          <w:color w:val="auto"/>
          <w:sz w:val="21"/>
          <w:szCs w:val="21"/>
          <w:lang w:val="en-US" w:eastAsia="zh-CN"/>
        </w:rPr>
        <w:t>详见采购需求</w:t>
      </w:r>
      <w:r>
        <w:rPr>
          <w:rFonts w:hint="default" w:ascii="Times New Roman" w:hAnsi="Times New Roman" w:eastAsia="仿宋" w:cs="Times New Roman"/>
          <w:color w:val="auto"/>
          <w:sz w:val="21"/>
          <w:szCs w:val="21"/>
        </w:rPr>
        <w:t xml:space="preserve">  </w:t>
      </w:r>
      <w:r>
        <w:rPr>
          <w:rFonts w:hint="eastAsia" w:ascii="Times New Roman" w:hAnsi="Times New Roman" w:eastAsia="仿宋" w:cs="Times New Roman"/>
          <w:color w:val="auto"/>
          <w:sz w:val="21"/>
          <w:szCs w:val="21"/>
          <w:lang w:val="en-US" w:eastAsia="zh-CN"/>
        </w:rPr>
        <w:t xml:space="preserve"> </w:t>
      </w:r>
    </w:p>
    <w:p>
      <w:pPr>
        <w:pStyle w:val="23"/>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jc w:val="both"/>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备注： </w:t>
      </w:r>
    </w:p>
    <w:p>
      <w:pPr>
        <w:tabs>
          <w:tab w:val="left" w:pos="180"/>
        </w:tabs>
        <w:spacing w:line="360" w:lineRule="auto"/>
        <w:ind w:left="0" w:leftChars="0" w:firstLine="367" w:firstLineChars="175"/>
        <w:rPr>
          <w:rFonts w:hint="eastAsia" w:ascii="宋体" w:hAnsi="宋体" w:eastAsia="宋体" w:cs="宋体"/>
          <w:color w:val="000000"/>
          <w:sz w:val="24"/>
          <w:szCs w:val="24"/>
          <w:highlight w:val="none"/>
          <w:lang w:val="en-US" w:eastAsia="zh-CN"/>
        </w:rPr>
      </w:pPr>
      <w:r>
        <w:rPr>
          <w:rFonts w:hint="default" w:ascii="Times New Roman" w:hAnsi="Times New Roman" w:cs="Times New Roman"/>
          <w:color w:val="auto"/>
          <w:sz w:val="21"/>
          <w:szCs w:val="21"/>
        </w:rPr>
        <w:t>合同履约期限</w:t>
      </w:r>
      <w:r>
        <w:rPr>
          <w:rFonts w:hint="default" w:ascii="Times New Roman" w:hAnsi="Times New Roman" w:eastAsia="宋体" w:cs="Times New Roman"/>
          <w:color w:val="auto"/>
          <w:sz w:val="21"/>
          <w:szCs w:val="21"/>
        </w:rPr>
        <w:t>：</w:t>
      </w:r>
      <w:r>
        <w:rPr>
          <w:rFonts w:hint="eastAsia" w:ascii="Times New Roman" w:hAnsi="Times New Roman" w:eastAsia="宋体" w:cs="Times New Roman"/>
          <w:color w:val="auto"/>
          <w:sz w:val="21"/>
          <w:szCs w:val="21"/>
          <w:lang w:val="en-US" w:eastAsia="zh-CN"/>
        </w:rPr>
        <w:t>本项目建设周期为</w:t>
      </w:r>
      <w:r>
        <w:rPr>
          <w:rFonts w:hint="eastAsia" w:ascii="Times New Roman" w:hAnsi="Times New Roman" w:eastAsia="宋体" w:cs="Times New Roman"/>
          <w:color w:val="auto"/>
          <w:sz w:val="21"/>
          <w:szCs w:val="21"/>
          <w:highlight w:val="none"/>
          <w:lang w:val="en-US" w:eastAsia="zh-CN"/>
        </w:rPr>
        <w:t>6个月。</w:t>
      </w:r>
    </w:p>
    <w:p>
      <w:pPr>
        <w:adjustRightInd w:val="0"/>
        <w:snapToGrid w:val="0"/>
        <w:spacing w:line="360" w:lineRule="auto"/>
        <w:ind w:firstLine="420" w:firstLineChars="200"/>
        <w:rPr>
          <w:rFonts w:hint="eastAsia" w:ascii="Times New Roman" w:hAnsi="Times New Roman" w:eastAsia="宋体" w:cs="Times New Roman"/>
          <w:color w:val="auto"/>
          <w:kern w:val="0"/>
          <w:sz w:val="21"/>
          <w:szCs w:val="21"/>
          <w:lang w:val="en-US" w:eastAsia="zh-CN" w:bidi="ar-SA"/>
        </w:rPr>
      </w:pPr>
    </w:p>
    <w:p>
      <w:pPr>
        <w:pStyle w:val="23"/>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jc w:val="both"/>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本项目（否）接受联合体投标。</w:t>
      </w:r>
    </w:p>
    <w:p>
      <w:pPr>
        <w:pStyle w:val="23"/>
        <w:widowControl/>
        <w:spacing w:before="0" w:beforeAutospacing="0" w:after="0" w:afterAutospacing="0" w:line="360" w:lineRule="auto"/>
        <w:jc w:val="both"/>
        <w:rPr>
          <w:rStyle w:val="30"/>
          <w:rFonts w:hint="default" w:ascii="Times New Roman" w:hAnsi="Times New Roman" w:cs="Times New Roman"/>
          <w:color w:val="auto"/>
          <w:sz w:val="21"/>
          <w:szCs w:val="21"/>
        </w:rPr>
      </w:pPr>
      <w:r>
        <w:rPr>
          <w:rStyle w:val="30"/>
          <w:rFonts w:hint="default" w:ascii="Times New Roman" w:hAnsi="Times New Roman" w:cs="Times New Roman"/>
          <w:color w:val="auto"/>
          <w:sz w:val="21"/>
          <w:szCs w:val="21"/>
        </w:rPr>
        <w:t>二、申请人的资格要求：</w:t>
      </w:r>
    </w:p>
    <w:p>
      <w:pPr>
        <w:pStyle w:val="23"/>
        <w:widowControl/>
        <w:spacing w:before="0" w:beforeAutospacing="0" w:after="0" w:afterAutospacing="0" w:line="360" w:lineRule="auto"/>
        <w:ind w:firstLine="420" w:firstLineChars="200"/>
        <w:jc w:val="both"/>
        <w:rPr>
          <w:rFonts w:hint="eastAsia" w:ascii="Times New Roman" w:hAnsi="Times New Roman" w:cs="Times New Roman"/>
          <w:color w:val="auto"/>
          <w:sz w:val="21"/>
          <w:szCs w:val="21"/>
        </w:rPr>
      </w:pPr>
      <w:r>
        <w:rPr>
          <w:rFonts w:hint="eastAsia" w:ascii="Times New Roman" w:hAnsi="Times New Roman" w:cs="Times New Roman"/>
          <w:color w:val="auto"/>
          <w:sz w:val="21"/>
          <w:szCs w:val="21"/>
        </w:rPr>
        <w:t>1.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ind w:firstLine="420" w:firstLineChars="200"/>
        <w:rPr>
          <w:rFonts w:hint="default" w:ascii="Times New Roman" w:hAnsi="Times New Roman" w:eastAsia="宋体" w:cs="Times New Roman"/>
          <w:color w:val="auto"/>
          <w:kern w:val="0"/>
          <w:sz w:val="21"/>
          <w:szCs w:val="21"/>
          <w:lang w:val="en-US" w:eastAsia="zh-CN" w:bidi="ar-SA"/>
        </w:rPr>
      </w:pPr>
      <w:r>
        <w:rPr>
          <w:rFonts w:ascii="Times New Roman" w:hAnsi="Times New Roman"/>
          <w:sz w:val="21"/>
          <w:szCs w:val="21"/>
        </w:rPr>
        <w:t>2.落实政府采购政策需满足的资格要</w:t>
      </w:r>
      <w:r>
        <w:rPr>
          <w:rFonts w:hint="eastAsia" w:ascii="Times New Roman" w:hAnsi="Times New Roman" w:eastAsia="宋体" w:cs="Times New Roman"/>
          <w:color w:val="auto"/>
          <w:kern w:val="0"/>
          <w:sz w:val="21"/>
          <w:szCs w:val="21"/>
          <w:lang w:val="en-US" w:eastAsia="zh-CN" w:bidi="ar-SA"/>
        </w:rPr>
        <w:t>求：本项目专门面向中小企业。</w:t>
      </w:r>
    </w:p>
    <w:p>
      <w:pPr>
        <w:pStyle w:val="23"/>
        <w:widowControl/>
        <w:spacing w:before="0" w:beforeAutospacing="0" w:after="0" w:afterAutospacing="0" w:line="288" w:lineRule="auto"/>
        <w:ind w:firstLine="420" w:firstLineChars="200"/>
        <w:rPr>
          <w:rFonts w:hint="default" w:ascii="Times New Roman" w:hAnsi="Times New Roman" w:cs="Times New Roman"/>
          <w:color w:val="auto"/>
          <w:sz w:val="21"/>
          <w:szCs w:val="21"/>
        </w:rPr>
      </w:pPr>
      <w:r>
        <w:rPr>
          <w:rFonts w:ascii="Times New Roman" w:hAnsi="Times New Roman"/>
          <w:sz w:val="21"/>
          <w:szCs w:val="21"/>
        </w:rPr>
        <w:t>3.本项目的特定资格要求：无。 </w:t>
      </w:r>
    </w:p>
    <w:p>
      <w:pPr>
        <w:pStyle w:val="23"/>
        <w:widowControl/>
        <w:spacing w:before="0" w:beforeAutospacing="0" w:after="0" w:afterAutospacing="0" w:line="360" w:lineRule="auto"/>
        <w:jc w:val="both"/>
        <w:rPr>
          <w:rStyle w:val="30"/>
          <w:rFonts w:hint="default" w:ascii="Times New Roman" w:hAnsi="Times New Roman" w:cs="Times New Roman"/>
          <w:color w:val="auto"/>
          <w:sz w:val="21"/>
          <w:szCs w:val="21"/>
        </w:rPr>
      </w:pPr>
      <w:r>
        <w:rPr>
          <w:rStyle w:val="30"/>
          <w:rFonts w:hint="default" w:ascii="Times New Roman" w:hAnsi="Times New Roman" w:cs="Times New Roman"/>
          <w:color w:val="auto"/>
          <w:sz w:val="21"/>
          <w:szCs w:val="21"/>
        </w:rPr>
        <w:t>三、获取招标文件 </w:t>
      </w:r>
    </w:p>
    <w:p>
      <w:pPr>
        <w:pStyle w:val="23"/>
        <w:widowControl/>
        <w:spacing w:before="0" w:beforeAutospacing="0" w:after="0" w:afterAutospacing="0" w:line="360" w:lineRule="auto"/>
        <w:ind w:firstLine="420" w:firstLineChars="200"/>
        <w:jc w:val="both"/>
        <w:rPr>
          <w:rFonts w:hint="default" w:ascii="Times New Roman" w:hAnsi="Times New Roman" w:cs="Times New Roman"/>
          <w:color w:val="auto"/>
          <w:sz w:val="21"/>
          <w:szCs w:val="21"/>
        </w:rPr>
      </w:pPr>
      <w:r>
        <w:rPr>
          <w:rFonts w:hint="eastAsia" w:ascii="Times New Roman" w:hAnsi="Times New Roman" w:cs="Times New Roman"/>
          <w:color w:val="auto"/>
          <w:sz w:val="21"/>
          <w:szCs w:val="21"/>
        </w:rPr>
        <w:t>时间：/至202</w:t>
      </w:r>
      <w:r>
        <w:rPr>
          <w:rFonts w:hint="eastAsia" w:ascii="Times New Roman" w:hAnsi="Times New Roman" w:cs="Times New Roman"/>
          <w:color w:val="auto"/>
          <w:sz w:val="21"/>
          <w:szCs w:val="21"/>
          <w:lang w:val="en-US" w:eastAsia="zh-CN"/>
        </w:rPr>
        <w:t>3</w:t>
      </w:r>
      <w:r>
        <w:rPr>
          <w:rFonts w:hint="eastAsia" w:ascii="Times New Roman" w:hAnsi="Times New Roman" w:cs="Times New Roman"/>
          <w:color w:val="auto"/>
          <w:sz w:val="21"/>
          <w:szCs w:val="21"/>
        </w:rPr>
        <w:t>年0</w:t>
      </w:r>
      <w:r>
        <w:rPr>
          <w:rFonts w:hint="eastAsia" w:ascii="Times New Roman" w:hAnsi="Times New Roman" w:cs="Times New Roman"/>
          <w:color w:val="auto"/>
          <w:sz w:val="21"/>
          <w:szCs w:val="21"/>
          <w:lang w:val="en-US" w:eastAsia="zh-CN"/>
        </w:rPr>
        <w:t>8</w:t>
      </w:r>
      <w:r>
        <w:rPr>
          <w:rFonts w:hint="eastAsia" w:ascii="Times New Roman" w:hAnsi="Times New Roman" w:cs="Times New Roman"/>
          <w:color w:val="auto"/>
          <w:sz w:val="21"/>
          <w:szCs w:val="21"/>
          <w:highlight w:val="yellow"/>
        </w:rPr>
        <w:t>月</w:t>
      </w:r>
      <w:r>
        <w:rPr>
          <w:rFonts w:hint="eastAsia" w:ascii="Times New Roman" w:hAnsi="Times New Roman" w:cs="Times New Roman"/>
          <w:color w:val="auto"/>
          <w:sz w:val="21"/>
          <w:szCs w:val="21"/>
          <w:highlight w:val="yellow"/>
          <w:lang w:val="en-US" w:eastAsia="zh-CN"/>
        </w:rPr>
        <w:t>24</w:t>
      </w:r>
      <w:r>
        <w:rPr>
          <w:rFonts w:hint="eastAsia" w:ascii="Times New Roman" w:hAnsi="Times New Roman" w:cs="Times New Roman"/>
          <w:color w:val="auto"/>
          <w:sz w:val="21"/>
          <w:szCs w:val="21"/>
        </w:rPr>
        <w:t>日 ，每天上午00:00至12:00 ，下午12:00至23:59（北京时间，线上获取法定节假日均可，线下获取文件法定节假日除外）</w:t>
      </w:r>
    </w:p>
    <w:p>
      <w:pPr>
        <w:pStyle w:val="23"/>
        <w:widowControl/>
        <w:spacing w:before="0" w:beforeAutospacing="0" w:after="0" w:afterAutospacing="0" w:line="360" w:lineRule="auto"/>
        <w:ind w:firstLine="420" w:firstLineChars="200"/>
        <w:jc w:val="both"/>
        <w:rPr>
          <w:rFonts w:hint="eastAsia" w:ascii="Times New Roman" w:hAnsi="Times New Roman" w:cs="Times New Roman"/>
          <w:color w:val="auto"/>
          <w:sz w:val="21"/>
          <w:szCs w:val="21"/>
        </w:rPr>
      </w:pPr>
      <w:r>
        <w:rPr>
          <w:rFonts w:hint="eastAsia" w:ascii="Times New Roman" w:hAnsi="Times New Roman" w:cs="Times New Roman"/>
          <w:color w:val="auto"/>
          <w:sz w:val="21"/>
          <w:szCs w:val="21"/>
        </w:rPr>
        <w:t>地点（网址）：浙江政府采购网http://zfcg.czt.zj.gov.cn/（用“政采云”注册账号、密码登录系统后获取招标文件）   </w:t>
      </w:r>
    </w:p>
    <w:p>
      <w:pPr>
        <w:pStyle w:val="23"/>
        <w:widowControl/>
        <w:spacing w:before="0" w:beforeAutospacing="0" w:after="0" w:afterAutospacing="0" w:line="360" w:lineRule="auto"/>
        <w:ind w:firstLine="420" w:firstLineChars="200"/>
        <w:jc w:val="both"/>
        <w:rPr>
          <w:rFonts w:hint="eastAsia" w:ascii="Times New Roman" w:hAnsi="Times New Roman" w:cs="Times New Roman"/>
          <w:color w:val="auto"/>
          <w:sz w:val="21"/>
          <w:szCs w:val="21"/>
        </w:rPr>
      </w:pPr>
      <w:r>
        <w:rPr>
          <w:rFonts w:hint="eastAsia" w:ascii="Times New Roman" w:hAnsi="Times New Roman" w:cs="Times New Roman"/>
          <w:color w:val="auto"/>
          <w:sz w:val="21"/>
          <w:szCs w:val="21"/>
        </w:rPr>
        <w:t>方式：网上获取。免费注册网址：浙江政府采购网（供应商注册页面）：https://middle.zcygov.cn/settle-front/#/registry“政采云”，已经注册成功的供应商无需重复注册，本项目实行电子投标。    </w:t>
      </w:r>
    </w:p>
    <w:p>
      <w:pPr>
        <w:pStyle w:val="23"/>
        <w:widowControl/>
        <w:spacing w:before="0" w:beforeAutospacing="0" w:after="0" w:afterAutospacing="0" w:line="360" w:lineRule="auto"/>
        <w:ind w:firstLine="420" w:firstLineChars="200"/>
        <w:jc w:val="both"/>
        <w:rPr>
          <w:rFonts w:hint="eastAsia" w:ascii="Times New Roman" w:hAnsi="Times New Roman" w:cs="Times New Roman"/>
          <w:color w:val="auto"/>
          <w:sz w:val="21"/>
          <w:szCs w:val="21"/>
        </w:rPr>
      </w:pPr>
      <w:r>
        <w:rPr>
          <w:rFonts w:hint="eastAsia" w:ascii="Times New Roman" w:hAnsi="Times New Roman" w:cs="Times New Roman"/>
          <w:color w:val="auto"/>
          <w:sz w:val="21"/>
          <w:szCs w:val="21"/>
        </w:rPr>
        <w:t>售价（元）：0 </w:t>
      </w:r>
    </w:p>
    <w:p>
      <w:pPr>
        <w:pStyle w:val="23"/>
        <w:widowControl/>
        <w:spacing w:before="0" w:beforeAutospacing="0" w:after="0" w:afterAutospacing="0" w:line="360" w:lineRule="auto"/>
        <w:jc w:val="both"/>
        <w:rPr>
          <w:rStyle w:val="30"/>
          <w:rFonts w:hint="default" w:ascii="Times New Roman" w:hAnsi="Times New Roman" w:cs="Times New Roman"/>
          <w:color w:val="auto"/>
          <w:sz w:val="21"/>
          <w:szCs w:val="21"/>
        </w:rPr>
      </w:pPr>
      <w:r>
        <w:rPr>
          <w:rStyle w:val="30"/>
          <w:rFonts w:hint="default" w:ascii="Times New Roman" w:hAnsi="Times New Roman" w:cs="Times New Roman"/>
          <w:color w:val="auto"/>
          <w:sz w:val="21"/>
          <w:szCs w:val="21"/>
        </w:rPr>
        <w:t>四、提交投标文件截止时间、开标时间和地点</w:t>
      </w:r>
    </w:p>
    <w:p>
      <w:pPr>
        <w:pStyle w:val="23"/>
        <w:widowControl/>
        <w:spacing w:before="75" w:beforeAutospacing="0" w:after="75" w:afterAutospacing="0" w:line="360" w:lineRule="auto"/>
        <w:ind w:firstLine="420"/>
        <w:jc w:val="left"/>
        <w:rPr>
          <w:rFonts w:hint="default" w:ascii="Times New Roman" w:hAnsi="Times New Roman" w:cs="Times New Roman"/>
          <w:color w:val="auto"/>
          <w:sz w:val="21"/>
          <w:szCs w:val="21"/>
        </w:rPr>
      </w:pPr>
      <w:r>
        <w:rPr>
          <w:rFonts w:hint="eastAsia" w:ascii="Times New Roman" w:hAnsi="Times New Roman" w:cs="Times New Roman"/>
          <w:color w:val="auto"/>
          <w:sz w:val="21"/>
          <w:szCs w:val="21"/>
        </w:rPr>
        <w:t>提交投标文件截止时间：202</w:t>
      </w:r>
      <w:r>
        <w:rPr>
          <w:rFonts w:hint="eastAsia" w:ascii="Times New Roman" w:hAnsi="Times New Roman" w:cs="Times New Roman"/>
          <w:color w:val="auto"/>
          <w:sz w:val="21"/>
          <w:szCs w:val="21"/>
          <w:lang w:val="en-US" w:eastAsia="zh-CN"/>
        </w:rPr>
        <w:t>3</w:t>
      </w:r>
      <w:r>
        <w:rPr>
          <w:rFonts w:hint="eastAsia" w:ascii="Times New Roman" w:hAnsi="Times New Roman" w:cs="Times New Roman"/>
          <w:color w:val="auto"/>
          <w:sz w:val="21"/>
          <w:szCs w:val="21"/>
        </w:rPr>
        <w:t>年0</w:t>
      </w:r>
      <w:r>
        <w:rPr>
          <w:rFonts w:hint="eastAsia" w:ascii="Times New Roman" w:hAnsi="Times New Roman" w:cs="Times New Roman"/>
          <w:color w:val="auto"/>
          <w:sz w:val="21"/>
          <w:szCs w:val="21"/>
          <w:lang w:val="en-US" w:eastAsia="zh-CN"/>
        </w:rPr>
        <w:t>8</w:t>
      </w:r>
      <w:r>
        <w:rPr>
          <w:rFonts w:hint="eastAsia" w:ascii="Times New Roman" w:hAnsi="Times New Roman" w:cs="Times New Roman"/>
          <w:color w:val="auto"/>
          <w:sz w:val="21"/>
          <w:szCs w:val="21"/>
        </w:rPr>
        <w:t>月</w:t>
      </w:r>
      <w:r>
        <w:rPr>
          <w:rFonts w:hint="eastAsia" w:ascii="Times New Roman" w:hAnsi="Times New Roman" w:cs="Times New Roman"/>
          <w:color w:val="auto"/>
          <w:sz w:val="21"/>
          <w:szCs w:val="21"/>
          <w:highlight w:val="yellow"/>
          <w:lang w:val="en-US" w:eastAsia="zh-CN"/>
        </w:rPr>
        <w:t>24</w:t>
      </w:r>
      <w:r>
        <w:rPr>
          <w:rFonts w:hint="eastAsia" w:ascii="Times New Roman" w:hAnsi="Times New Roman" w:cs="Times New Roman"/>
          <w:color w:val="auto"/>
          <w:sz w:val="21"/>
          <w:szCs w:val="21"/>
          <w:highlight w:val="yellow"/>
        </w:rPr>
        <w:t xml:space="preserve">日 </w:t>
      </w:r>
      <w:r>
        <w:rPr>
          <w:rFonts w:hint="eastAsia" w:ascii="Times New Roman" w:hAnsi="Times New Roman" w:cs="Times New Roman"/>
          <w:color w:val="auto"/>
          <w:sz w:val="21"/>
          <w:szCs w:val="21"/>
          <w:lang w:val="en-US" w:eastAsia="zh-CN"/>
        </w:rPr>
        <w:t>14:30</w:t>
      </w:r>
      <w:r>
        <w:rPr>
          <w:rFonts w:hint="eastAsia" w:ascii="Times New Roman" w:hAnsi="Times New Roman" w:cs="Times New Roman"/>
          <w:color w:val="auto"/>
          <w:sz w:val="21"/>
          <w:szCs w:val="21"/>
        </w:rPr>
        <w:t>（北京时间）</w:t>
      </w:r>
    </w:p>
    <w:p>
      <w:pPr>
        <w:pStyle w:val="23"/>
        <w:widowControl/>
        <w:spacing w:before="75" w:beforeAutospacing="0" w:after="75" w:afterAutospacing="0" w:line="360" w:lineRule="auto"/>
        <w:ind w:firstLine="420"/>
        <w:jc w:val="left"/>
        <w:rPr>
          <w:rFonts w:hint="eastAsia" w:ascii="Times New Roman" w:hAnsi="Times New Roman" w:cs="Times New Roman"/>
          <w:color w:val="auto"/>
          <w:sz w:val="21"/>
          <w:szCs w:val="21"/>
        </w:rPr>
      </w:pPr>
      <w:r>
        <w:rPr>
          <w:rFonts w:hint="eastAsia" w:ascii="Times New Roman" w:hAnsi="Times New Roman" w:cs="Times New Roman"/>
          <w:color w:val="auto"/>
          <w:sz w:val="21"/>
          <w:szCs w:val="21"/>
        </w:rPr>
        <w:t>投标地点（网址）：通过政采云客户端在线投标 </w:t>
      </w:r>
    </w:p>
    <w:p>
      <w:pPr>
        <w:pStyle w:val="23"/>
        <w:widowControl/>
        <w:spacing w:before="75" w:beforeAutospacing="0" w:after="75" w:afterAutospacing="0" w:line="360" w:lineRule="auto"/>
        <w:ind w:firstLine="420"/>
        <w:jc w:val="left"/>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rPr>
        <w:t>开标时间：202</w:t>
      </w:r>
      <w:r>
        <w:rPr>
          <w:rFonts w:hint="eastAsia" w:ascii="Times New Roman" w:hAnsi="Times New Roman" w:cs="Times New Roman"/>
          <w:color w:val="auto"/>
          <w:sz w:val="21"/>
          <w:szCs w:val="21"/>
          <w:lang w:val="en-US" w:eastAsia="zh-CN"/>
        </w:rPr>
        <w:t>3</w:t>
      </w:r>
      <w:r>
        <w:rPr>
          <w:rFonts w:hint="eastAsia" w:ascii="Times New Roman" w:hAnsi="Times New Roman" w:cs="Times New Roman"/>
          <w:color w:val="auto"/>
          <w:sz w:val="21"/>
          <w:szCs w:val="21"/>
        </w:rPr>
        <w:t>年0</w:t>
      </w:r>
      <w:r>
        <w:rPr>
          <w:rFonts w:hint="eastAsia" w:ascii="Times New Roman" w:hAnsi="Times New Roman" w:cs="Times New Roman"/>
          <w:color w:val="auto"/>
          <w:sz w:val="21"/>
          <w:szCs w:val="21"/>
          <w:lang w:val="en-US" w:eastAsia="zh-CN"/>
        </w:rPr>
        <w:t>8</w:t>
      </w:r>
      <w:r>
        <w:rPr>
          <w:rFonts w:hint="eastAsia" w:ascii="Times New Roman" w:hAnsi="Times New Roman" w:cs="Times New Roman"/>
          <w:color w:val="auto"/>
          <w:sz w:val="21"/>
          <w:szCs w:val="21"/>
        </w:rPr>
        <w:t>月</w:t>
      </w:r>
      <w:r>
        <w:rPr>
          <w:rFonts w:hint="eastAsia" w:ascii="Times New Roman" w:hAnsi="Times New Roman" w:cs="Times New Roman"/>
          <w:color w:val="auto"/>
          <w:sz w:val="21"/>
          <w:szCs w:val="21"/>
          <w:highlight w:val="yellow"/>
          <w:lang w:val="en-US" w:eastAsia="zh-CN"/>
        </w:rPr>
        <w:t>24</w:t>
      </w:r>
      <w:r>
        <w:rPr>
          <w:rFonts w:hint="eastAsia" w:ascii="Times New Roman" w:hAnsi="Times New Roman" w:cs="Times New Roman"/>
          <w:color w:val="auto"/>
          <w:sz w:val="21"/>
          <w:szCs w:val="21"/>
          <w:highlight w:val="yellow"/>
        </w:rPr>
        <w:t>日</w:t>
      </w:r>
      <w:r>
        <w:rPr>
          <w:rFonts w:hint="eastAsia" w:ascii="Times New Roman" w:hAnsi="Times New Roman" w:cs="Times New Roman"/>
          <w:color w:val="auto"/>
          <w:sz w:val="21"/>
          <w:szCs w:val="21"/>
          <w:lang w:val="en-US" w:eastAsia="zh-CN"/>
        </w:rPr>
        <w:t>14：30</w:t>
      </w:r>
      <w:r>
        <w:rPr>
          <w:rFonts w:hint="eastAsia" w:ascii="Times New Roman" w:hAnsi="Times New Roman" w:cs="Times New Roman"/>
          <w:color w:val="auto"/>
          <w:sz w:val="21"/>
          <w:szCs w:val="21"/>
        </w:rPr>
        <w:t>（北京时间）</w:t>
      </w:r>
    </w:p>
    <w:p>
      <w:pPr>
        <w:pStyle w:val="23"/>
        <w:widowControl/>
        <w:spacing w:before="75" w:beforeAutospacing="0" w:after="75" w:afterAutospacing="0" w:line="360" w:lineRule="auto"/>
        <w:ind w:firstLine="420"/>
        <w:rPr>
          <w:rFonts w:hint="eastAsia" w:ascii="Times New Roman" w:hAnsi="Times New Roman" w:cs="Times New Roman"/>
          <w:color w:val="auto"/>
          <w:sz w:val="21"/>
          <w:szCs w:val="21"/>
          <w:lang w:eastAsia="zh-CN"/>
        </w:rPr>
      </w:pPr>
      <w:r>
        <w:rPr>
          <w:rFonts w:hint="eastAsia" w:ascii="Times New Roman" w:hAnsi="Times New Roman" w:cs="Times New Roman"/>
          <w:color w:val="auto"/>
          <w:sz w:val="21"/>
          <w:szCs w:val="21"/>
        </w:rPr>
        <w:t>开标地点（网址）：政采云 </w:t>
      </w:r>
      <w:r>
        <w:rPr>
          <w:rFonts w:hint="eastAsia" w:ascii="Times New Roman" w:hAnsi="Times New Roman" w:cs="Times New Roman"/>
          <w:color w:val="auto"/>
          <w:sz w:val="21"/>
          <w:szCs w:val="21"/>
          <w:lang w:eastAsia="zh-CN"/>
        </w:rPr>
        <w:fldChar w:fldCharType="begin"/>
      </w:r>
      <w:r>
        <w:rPr>
          <w:rFonts w:hint="eastAsia" w:ascii="Times New Roman" w:hAnsi="Times New Roman" w:cs="Times New Roman"/>
          <w:color w:val="auto"/>
          <w:sz w:val="21"/>
          <w:szCs w:val="21"/>
          <w:lang w:eastAsia="zh-CN"/>
        </w:rPr>
        <w:instrText xml:space="preserve"> HYPERLINK "http://zfcg.czt.zj.gov.cn/" </w:instrText>
      </w:r>
      <w:r>
        <w:rPr>
          <w:rFonts w:hint="eastAsia" w:ascii="Times New Roman" w:hAnsi="Times New Roman" w:cs="Times New Roman"/>
          <w:color w:val="auto"/>
          <w:sz w:val="21"/>
          <w:szCs w:val="21"/>
          <w:lang w:eastAsia="zh-CN"/>
        </w:rPr>
        <w:fldChar w:fldCharType="separate"/>
      </w:r>
      <w:r>
        <w:rPr>
          <w:rStyle w:val="31"/>
          <w:rFonts w:hint="eastAsia" w:ascii="Times New Roman" w:hAnsi="Times New Roman" w:cs="Times New Roman"/>
          <w:sz w:val="21"/>
          <w:szCs w:val="21"/>
          <w:lang w:eastAsia="zh-CN"/>
        </w:rPr>
        <w:t>http://zfcg.czt.zj.gov.cn/</w:t>
      </w:r>
      <w:r>
        <w:rPr>
          <w:rFonts w:hint="eastAsia" w:ascii="Times New Roman" w:hAnsi="Times New Roman" w:cs="Times New Roman"/>
          <w:color w:val="auto"/>
          <w:sz w:val="21"/>
          <w:szCs w:val="21"/>
          <w:lang w:eastAsia="zh-CN"/>
        </w:rPr>
        <w:fldChar w:fldCharType="end"/>
      </w:r>
    </w:p>
    <w:p>
      <w:pPr>
        <w:pStyle w:val="23"/>
        <w:widowControl/>
        <w:spacing w:before="75" w:beforeAutospacing="0" w:after="75" w:afterAutospacing="0" w:line="360" w:lineRule="auto"/>
        <w:rPr>
          <w:rStyle w:val="30"/>
          <w:rFonts w:hint="default" w:ascii="Times New Roman" w:hAnsi="Times New Roman" w:cs="Times New Roman"/>
          <w:color w:val="auto"/>
          <w:sz w:val="21"/>
          <w:szCs w:val="21"/>
        </w:rPr>
      </w:pPr>
      <w:r>
        <w:rPr>
          <w:rStyle w:val="30"/>
          <w:rFonts w:hint="default" w:ascii="Times New Roman" w:hAnsi="Times New Roman" w:cs="Times New Roman"/>
          <w:color w:val="auto"/>
          <w:sz w:val="21"/>
          <w:szCs w:val="21"/>
        </w:rPr>
        <w:t>五、公告期限 </w:t>
      </w:r>
    </w:p>
    <w:p>
      <w:pPr>
        <w:pStyle w:val="23"/>
        <w:widowControl/>
        <w:spacing w:before="0" w:beforeAutospacing="0" w:after="0" w:afterAutospacing="0" w:line="360" w:lineRule="auto"/>
        <w:ind w:firstLine="420" w:firstLineChars="200"/>
        <w:jc w:val="both"/>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自本公告发布之日起5个工作日。</w:t>
      </w:r>
    </w:p>
    <w:p>
      <w:pPr>
        <w:pStyle w:val="23"/>
        <w:widowControl/>
        <w:spacing w:before="0" w:beforeAutospacing="0" w:after="0" w:afterAutospacing="0" w:line="360" w:lineRule="auto"/>
        <w:jc w:val="both"/>
        <w:rPr>
          <w:rStyle w:val="30"/>
          <w:rFonts w:hint="default" w:ascii="Times New Roman" w:hAnsi="Times New Roman" w:cs="Times New Roman"/>
          <w:color w:val="auto"/>
          <w:sz w:val="21"/>
          <w:szCs w:val="21"/>
        </w:rPr>
      </w:pPr>
      <w:r>
        <w:rPr>
          <w:rStyle w:val="30"/>
          <w:rFonts w:hint="default" w:ascii="Times New Roman" w:hAnsi="Times New Roman" w:cs="Times New Roman"/>
          <w:color w:val="auto"/>
          <w:sz w:val="21"/>
          <w:szCs w:val="21"/>
        </w:rPr>
        <w:t>六、其他补充事宜</w:t>
      </w:r>
    </w:p>
    <w:p>
      <w:pPr>
        <w:pStyle w:val="23"/>
        <w:widowControl/>
        <w:spacing w:before="75" w:beforeAutospacing="0" w:after="75" w:afterAutospacing="0" w:line="360" w:lineRule="auto"/>
        <w:ind w:firstLine="420" w:firstLineChars="20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1.《浙江省财政厅关于进一步发挥政府采购政策功能全力推动经济稳进提质的通知》 （浙财采监（2022）3号）、《浙江省财政厅关于进一步促进政府采购公平竞争打造最优营商环境的通知》（浙财采监（2021）22号）</w:t>
      </w:r>
      <w:r>
        <w:rPr>
          <w:rFonts w:hint="eastAsia" w:ascii="Times New Roman" w:hAnsi="Times New Roman" w:cs="Times New Roman"/>
          <w:color w:val="auto"/>
          <w:sz w:val="21"/>
          <w:szCs w:val="21"/>
        </w:rPr>
        <w:t>）、《浙江省财政厅关于进一步加大政府采购支持中小企业力度助力扎实稳住经济的通知》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pPr>
        <w:pStyle w:val="23"/>
        <w:widowControl/>
        <w:spacing w:before="75" w:beforeAutospacing="0" w:after="75" w:afterAutospacing="0" w:line="360" w:lineRule="auto"/>
        <w:ind w:firstLine="420" w:firstLineChars="200"/>
        <w:rPr>
          <w:rFonts w:hint="default" w:ascii="Times New Roman" w:hAnsi="Times New Roman" w:cs="Times New Roman"/>
          <w:color w:val="auto"/>
          <w:sz w:val="21"/>
          <w:szCs w:val="21"/>
        </w:rPr>
      </w:pPr>
      <w:r>
        <w:rPr>
          <w:rFonts w:hint="eastAsia" w:ascii="Times New Roman" w:hAnsi="Times New Roman" w:cs="Times New Roman"/>
          <w:color w:val="auto"/>
          <w:sz w:val="21"/>
          <w:szCs w:val="21"/>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pStyle w:val="23"/>
        <w:widowControl/>
        <w:spacing w:before="75" w:beforeAutospacing="0" w:after="75" w:afterAutospacing="0" w:line="360" w:lineRule="auto"/>
        <w:ind w:firstLine="420" w:firstLineChars="200"/>
        <w:rPr>
          <w:rFonts w:hint="eastAsia" w:ascii="Times New Roman" w:hAnsi="Times New Roman" w:cs="Times New Roman"/>
          <w:color w:val="auto"/>
          <w:sz w:val="21"/>
          <w:szCs w:val="21"/>
        </w:rPr>
      </w:pPr>
      <w:r>
        <w:rPr>
          <w:rFonts w:hint="eastAsia" w:ascii="Times New Roman" w:hAnsi="Times New Roman" w:cs="Times New Roman"/>
          <w:color w:val="auto"/>
          <w:sz w:val="21"/>
          <w:szCs w:val="21"/>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pStyle w:val="23"/>
        <w:widowControl/>
        <w:spacing w:before="75" w:beforeAutospacing="0" w:after="75" w:afterAutospacing="0" w:line="360" w:lineRule="auto"/>
        <w:ind w:firstLine="420" w:firstLineChars="200"/>
      </w:pPr>
      <w:r>
        <w:rPr>
          <w:rFonts w:hint="eastAsia" w:ascii="Times New Roman" w:hAnsi="Times New Roman" w:cs="Times New Roman"/>
          <w:color w:val="auto"/>
          <w:sz w:val="21"/>
          <w:szCs w:val="21"/>
          <w:lang w:val="en-US" w:eastAsia="zh-CN"/>
        </w:rPr>
        <w:t>4</w:t>
      </w:r>
      <w:r>
        <w:rPr>
          <w:rFonts w:hint="default" w:ascii="Times New Roman" w:hAnsi="Times New Roman" w:cs="Times New Roman"/>
          <w:color w:val="auto"/>
          <w:sz w:val="21"/>
          <w:szCs w:val="21"/>
        </w:rPr>
        <w:t>.其他事项：（</w:t>
      </w:r>
      <w:r>
        <w:rPr>
          <w:rFonts w:hint="eastAsia" w:ascii="Times New Roman" w:hAnsi="Times New Roman" w:cs="Times New Roman"/>
          <w:color w:val="auto"/>
          <w:sz w:val="21"/>
          <w:szCs w:val="21"/>
          <w:lang w:val="en-US" w:eastAsia="zh-CN"/>
        </w:rPr>
        <w:t>1</w:t>
      </w:r>
      <w:r>
        <w:rPr>
          <w:rFonts w:hint="default" w:ascii="Times New Roman" w:hAnsi="Times New Roman" w:cs="Times New Roman"/>
          <w:color w:val="auto"/>
          <w:sz w:val="21"/>
          <w:szCs w:val="21"/>
        </w:rPr>
        <w:t>）本项目执行促进中小企业发展（监狱企业、残疾人福利性单位视同小型、微型企业）、优先采购节能产品、优先采购环境标志产品政策。（</w:t>
      </w:r>
      <w:r>
        <w:rPr>
          <w:rFonts w:hint="eastAsia" w:ascii="Times New Roman" w:hAnsi="Times New Roman" w:cs="Times New Roman"/>
          <w:color w:val="auto"/>
          <w:sz w:val="21"/>
          <w:szCs w:val="21"/>
          <w:lang w:val="en-US" w:eastAsia="zh-CN"/>
        </w:rPr>
        <w:t>2</w:t>
      </w:r>
      <w:r>
        <w:rPr>
          <w:rFonts w:hint="default" w:ascii="Times New Roman" w:hAnsi="Times New Roman" w:cs="Times New Roman"/>
          <w:color w:val="auto"/>
          <w:sz w:val="21"/>
          <w:szCs w:val="21"/>
        </w:rPr>
        <w:t>）为支持和促进中小企业发展，舟山市财政局出台了政府采购信用融资政策，具体详见采购文件。</w:t>
      </w:r>
    </w:p>
    <w:p>
      <w:pPr>
        <w:pStyle w:val="23"/>
        <w:widowControl/>
        <w:spacing w:before="0" w:beforeAutospacing="0" w:after="0" w:afterAutospacing="0" w:line="360" w:lineRule="auto"/>
        <w:jc w:val="both"/>
        <w:rPr>
          <w:rStyle w:val="30"/>
          <w:rFonts w:hint="eastAsia" w:ascii="Times New Roman" w:hAnsi="Times New Roman" w:cs="Times New Roman"/>
          <w:color w:val="auto"/>
          <w:sz w:val="21"/>
          <w:szCs w:val="21"/>
          <w:lang w:eastAsia="zh-CN"/>
        </w:rPr>
      </w:pPr>
      <w:r>
        <w:rPr>
          <w:rStyle w:val="30"/>
          <w:rFonts w:hint="default" w:ascii="Times New Roman" w:hAnsi="Times New Roman" w:cs="Times New Roman"/>
          <w:color w:val="auto"/>
          <w:sz w:val="21"/>
          <w:szCs w:val="21"/>
        </w:rPr>
        <w:t>七、对本次采购提出询问、质疑、投诉，请按以下方式联系</w:t>
      </w:r>
      <w:r>
        <w:rPr>
          <w:rStyle w:val="30"/>
          <w:rFonts w:hint="eastAsia" w:ascii="Times New Roman" w:hAnsi="Times New Roman" w:cs="Times New Roman"/>
          <w:color w:val="auto"/>
          <w:sz w:val="21"/>
          <w:szCs w:val="21"/>
          <w:lang w:eastAsia="zh-CN"/>
        </w:rPr>
        <w:t>：</w:t>
      </w:r>
    </w:p>
    <w:p>
      <w:pPr>
        <w:pStyle w:val="23"/>
        <w:widowControl/>
        <w:spacing w:before="0" w:beforeAutospacing="0" w:after="0" w:afterAutospacing="0" w:line="440" w:lineRule="exact"/>
        <w:ind w:firstLine="420" w:firstLineChars="200"/>
        <w:jc w:val="both"/>
        <w:rPr>
          <w:rFonts w:ascii="Times New Roman" w:hAnsi="Times New Roman"/>
          <w:sz w:val="21"/>
          <w:szCs w:val="21"/>
          <w:shd w:val="clear" w:color="auto" w:fill="FFFFFF"/>
        </w:rPr>
      </w:pPr>
      <w:r>
        <w:rPr>
          <w:rFonts w:ascii="Times New Roman" w:hAnsi="Times New Roman" w:eastAsia="Times New Roman"/>
          <w:sz w:val="21"/>
          <w:szCs w:val="21"/>
          <w:shd w:val="clear" w:color="auto" w:fill="FFFFFF"/>
        </w:rPr>
        <w:t>1</w:t>
      </w:r>
      <w:r>
        <w:rPr>
          <w:rFonts w:hint="eastAsia" w:ascii="宋体" w:hAnsi="宋体" w:cs="宋体"/>
          <w:sz w:val="21"/>
          <w:szCs w:val="21"/>
          <w:shd w:val="clear" w:color="auto" w:fill="FFFFFF"/>
        </w:rPr>
        <w:t>、采购代理机构名称：</w:t>
      </w:r>
      <w:r>
        <w:rPr>
          <w:rFonts w:hint="eastAsia" w:ascii="Times New Roman" w:hAnsi="Times New Roman"/>
          <w:sz w:val="21"/>
          <w:szCs w:val="21"/>
          <w:shd w:val="clear" w:color="auto" w:fill="FFFFFF"/>
        </w:rPr>
        <w:t>浙江自贸区中昊工程管理有限公司</w:t>
      </w:r>
    </w:p>
    <w:p>
      <w:pPr>
        <w:pStyle w:val="23"/>
        <w:widowControl/>
        <w:spacing w:before="0" w:beforeAutospacing="0" w:after="0" w:afterAutospacing="0" w:line="440" w:lineRule="exact"/>
        <w:ind w:firstLine="420" w:firstLineChars="200"/>
        <w:jc w:val="both"/>
        <w:rPr>
          <w:rFonts w:ascii="宋体" w:cs="宋体"/>
          <w:sz w:val="21"/>
          <w:szCs w:val="21"/>
          <w:shd w:val="clear" w:color="auto" w:fill="FFFFFF"/>
        </w:rPr>
      </w:pPr>
      <w:r>
        <w:rPr>
          <w:rFonts w:hint="eastAsia" w:ascii="宋体" w:hAnsi="宋体" w:cs="宋体"/>
          <w:sz w:val="21"/>
          <w:szCs w:val="21"/>
          <w:shd w:val="clear" w:color="auto" w:fill="FFFFFF"/>
        </w:rPr>
        <w:t>操作执行岗位联系人：丁洁</w:t>
      </w:r>
      <w:r>
        <w:rPr>
          <w:rFonts w:ascii="宋体" w:hAnsi="宋体" w:cs="宋体"/>
          <w:sz w:val="21"/>
          <w:szCs w:val="21"/>
          <w:shd w:val="clear" w:color="auto" w:fill="FFFFFF"/>
        </w:rPr>
        <w:t xml:space="preserve">   </w:t>
      </w:r>
      <w:r>
        <w:rPr>
          <w:rFonts w:hint="eastAsia" w:ascii="宋体" w:hAnsi="宋体" w:cs="宋体"/>
          <w:sz w:val="21"/>
          <w:szCs w:val="21"/>
          <w:shd w:val="clear" w:color="auto" w:fill="FFFFFF"/>
        </w:rPr>
        <w:t>联系方式：</w:t>
      </w:r>
      <w:r>
        <w:rPr>
          <w:rFonts w:ascii="宋体" w:hAnsi="宋体" w:cs="宋体"/>
          <w:sz w:val="21"/>
          <w:szCs w:val="21"/>
          <w:shd w:val="clear" w:color="auto" w:fill="FFFFFF"/>
        </w:rPr>
        <w:t>0580-2119100</w:t>
      </w:r>
    </w:p>
    <w:p>
      <w:pPr>
        <w:pStyle w:val="23"/>
        <w:widowControl/>
        <w:spacing w:before="0" w:beforeAutospacing="0" w:after="0" w:afterAutospacing="0" w:line="440" w:lineRule="exact"/>
        <w:ind w:firstLine="420" w:firstLineChars="200"/>
        <w:jc w:val="both"/>
        <w:rPr>
          <w:rFonts w:ascii="宋体" w:cs="宋体"/>
          <w:sz w:val="21"/>
          <w:szCs w:val="21"/>
          <w:shd w:val="clear" w:color="auto" w:fill="FFFFFF"/>
        </w:rPr>
      </w:pPr>
      <w:r>
        <w:rPr>
          <w:rFonts w:hint="eastAsia" w:ascii="宋体" w:hAnsi="宋体" w:cs="宋体"/>
          <w:sz w:val="21"/>
          <w:szCs w:val="21"/>
          <w:shd w:val="clear" w:color="auto" w:fill="FFFFFF"/>
        </w:rPr>
        <w:t>质疑答复岗位联系人：刘妮</w:t>
      </w:r>
      <w:r>
        <w:rPr>
          <w:rFonts w:ascii="宋体" w:hAnsi="宋体" w:cs="宋体"/>
          <w:sz w:val="21"/>
          <w:szCs w:val="21"/>
          <w:shd w:val="clear" w:color="auto" w:fill="FFFFFF"/>
        </w:rPr>
        <w:t xml:space="preserve">    </w:t>
      </w:r>
      <w:r>
        <w:rPr>
          <w:rFonts w:hint="eastAsia" w:ascii="宋体" w:hAnsi="宋体" w:cs="宋体"/>
          <w:sz w:val="21"/>
          <w:szCs w:val="21"/>
          <w:shd w:val="clear" w:color="auto" w:fill="FFFFFF"/>
        </w:rPr>
        <w:t>联系方式：</w:t>
      </w:r>
      <w:r>
        <w:rPr>
          <w:rFonts w:ascii="宋体" w:hAnsi="宋体" w:cs="宋体"/>
          <w:sz w:val="21"/>
          <w:szCs w:val="21"/>
          <w:shd w:val="clear" w:color="auto" w:fill="FFFFFF"/>
        </w:rPr>
        <w:t>0580-2119100</w:t>
      </w:r>
    </w:p>
    <w:p>
      <w:pPr>
        <w:pStyle w:val="23"/>
        <w:widowControl/>
        <w:spacing w:before="0" w:beforeAutospacing="0" w:after="0" w:afterAutospacing="0" w:line="440" w:lineRule="exact"/>
        <w:ind w:firstLine="420" w:firstLineChars="200"/>
        <w:jc w:val="both"/>
        <w:rPr>
          <w:rFonts w:ascii="宋体" w:hAnsi="宋体" w:cs="宋体"/>
          <w:sz w:val="21"/>
          <w:szCs w:val="21"/>
          <w:shd w:val="clear" w:color="auto" w:fill="FFFFFF"/>
        </w:rPr>
      </w:pPr>
      <w:r>
        <w:rPr>
          <w:rFonts w:hint="eastAsia" w:ascii="宋体" w:hAnsi="宋体" w:cs="宋体"/>
          <w:sz w:val="21"/>
          <w:szCs w:val="21"/>
          <w:shd w:val="clear" w:color="auto" w:fill="FFFFFF"/>
        </w:rPr>
        <w:t>传真：</w:t>
      </w:r>
      <w:r>
        <w:rPr>
          <w:rFonts w:ascii="宋体" w:hAnsi="宋体" w:cs="宋体"/>
          <w:sz w:val="21"/>
          <w:szCs w:val="21"/>
          <w:shd w:val="clear" w:color="auto" w:fill="FFFFFF"/>
        </w:rPr>
        <w:t>0580-2119100</w:t>
      </w:r>
    </w:p>
    <w:p>
      <w:pPr>
        <w:pStyle w:val="23"/>
        <w:widowControl/>
        <w:spacing w:before="0" w:beforeAutospacing="0" w:after="0" w:afterAutospacing="0" w:line="440" w:lineRule="exact"/>
        <w:ind w:firstLine="420" w:firstLineChars="200"/>
        <w:jc w:val="both"/>
        <w:rPr>
          <w:rFonts w:ascii="Times New Roman" w:hAnsi="Times New Roman" w:eastAsia="Times New Roman"/>
          <w:sz w:val="21"/>
          <w:szCs w:val="21"/>
          <w:shd w:val="clear" w:color="auto" w:fill="FFFFFF"/>
        </w:rPr>
      </w:pPr>
      <w:r>
        <w:rPr>
          <w:rFonts w:hint="eastAsia" w:ascii="宋体" w:hAnsi="宋体" w:cs="宋体"/>
          <w:sz w:val="21"/>
          <w:szCs w:val="21"/>
          <w:shd w:val="clear" w:color="auto" w:fill="FFFFFF"/>
        </w:rPr>
        <w:t>地点：舟山市定海区临城街道百川道</w:t>
      </w:r>
      <w:r>
        <w:rPr>
          <w:rFonts w:ascii="Times New Roman" w:hAnsi="Times New Roman" w:eastAsia="Times New Roman"/>
          <w:sz w:val="21"/>
          <w:szCs w:val="21"/>
          <w:shd w:val="clear" w:color="auto" w:fill="FFFFFF"/>
        </w:rPr>
        <w:t>9</w:t>
      </w:r>
      <w:r>
        <w:rPr>
          <w:rFonts w:hint="eastAsia" w:ascii="宋体" w:hAnsi="宋体" w:cs="宋体"/>
          <w:sz w:val="21"/>
          <w:szCs w:val="21"/>
          <w:shd w:val="clear" w:color="auto" w:fill="FFFFFF"/>
        </w:rPr>
        <w:t>号海洋科学城</w:t>
      </w:r>
      <w:r>
        <w:rPr>
          <w:rFonts w:ascii="Times New Roman" w:hAnsi="Times New Roman" w:eastAsia="Times New Roman"/>
          <w:sz w:val="21"/>
          <w:szCs w:val="21"/>
          <w:shd w:val="clear" w:color="auto" w:fill="FFFFFF"/>
        </w:rPr>
        <w:t>A12</w:t>
      </w:r>
      <w:r>
        <w:rPr>
          <w:rFonts w:hint="eastAsia" w:ascii="宋体" w:hAnsi="宋体" w:cs="宋体"/>
          <w:sz w:val="21"/>
          <w:szCs w:val="21"/>
          <w:shd w:val="clear" w:color="auto" w:fill="FFFFFF"/>
        </w:rPr>
        <w:t>号楼</w:t>
      </w:r>
      <w:r>
        <w:rPr>
          <w:rFonts w:ascii="Times New Roman" w:hAnsi="Times New Roman" w:eastAsia="Times New Roman"/>
          <w:sz w:val="21"/>
          <w:szCs w:val="21"/>
          <w:shd w:val="clear" w:color="auto" w:fill="FFFFFF"/>
        </w:rPr>
        <w:t>910</w:t>
      </w:r>
      <w:r>
        <w:rPr>
          <w:rFonts w:hint="eastAsia" w:ascii="宋体" w:hAnsi="宋体" w:cs="宋体"/>
          <w:sz w:val="21"/>
          <w:szCs w:val="21"/>
          <w:shd w:val="clear" w:color="auto" w:fill="FFFFFF"/>
        </w:rPr>
        <w:t>室</w:t>
      </w:r>
    </w:p>
    <w:p>
      <w:pPr>
        <w:pStyle w:val="23"/>
        <w:widowControl/>
        <w:spacing w:before="0" w:beforeAutospacing="0" w:after="0" w:afterAutospacing="0" w:line="440" w:lineRule="exact"/>
        <w:ind w:firstLine="420"/>
        <w:jc w:val="both"/>
        <w:rPr>
          <w:rFonts w:ascii="Times New Roman" w:hAnsi="Times New Roman" w:eastAsia="Times New Roman"/>
          <w:sz w:val="21"/>
          <w:szCs w:val="21"/>
          <w:shd w:val="clear" w:color="auto" w:fill="FFFFFF"/>
        </w:rPr>
      </w:pPr>
    </w:p>
    <w:p>
      <w:pPr>
        <w:pStyle w:val="23"/>
        <w:widowControl/>
        <w:spacing w:before="0" w:beforeAutospacing="0" w:after="0" w:afterAutospacing="0" w:line="440" w:lineRule="exact"/>
        <w:ind w:firstLine="420"/>
        <w:jc w:val="both"/>
        <w:rPr>
          <w:rFonts w:hint="eastAsia" w:ascii="Times New Roman" w:hAnsi="Times New Roman"/>
          <w:sz w:val="21"/>
          <w:szCs w:val="21"/>
          <w:shd w:val="clear" w:color="auto" w:fill="FFFFFF"/>
          <w:lang w:eastAsia="zh-CN"/>
        </w:rPr>
      </w:pPr>
      <w:r>
        <w:rPr>
          <w:rFonts w:ascii="Times New Roman" w:hAnsi="Times New Roman" w:eastAsia="Times New Roman"/>
          <w:sz w:val="21"/>
          <w:szCs w:val="21"/>
          <w:shd w:val="clear" w:color="auto" w:fill="FFFFFF"/>
        </w:rPr>
        <w:t>2</w:t>
      </w:r>
      <w:r>
        <w:rPr>
          <w:rFonts w:hint="eastAsia" w:ascii="宋体" w:hAnsi="宋体" w:cs="宋体"/>
          <w:sz w:val="21"/>
          <w:szCs w:val="21"/>
          <w:shd w:val="clear" w:color="auto" w:fill="FFFFFF"/>
        </w:rPr>
        <w:t>、采购</w:t>
      </w:r>
      <w:r>
        <w:rPr>
          <w:rFonts w:hint="eastAsia" w:ascii="Times New Roman" w:hAnsi="Times New Roman"/>
          <w:sz w:val="21"/>
          <w:szCs w:val="21"/>
          <w:shd w:val="clear" w:color="auto" w:fill="FFFFFF"/>
          <w:lang w:eastAsia="zh-CN"/>
        </w:rPr>
        <w:t>人名称：</w:t>
      </w:r>
      <w:r>
        <w:rPr>
          <w:rFonts w:hint="eastAsia" w:ascii="Times New Roman" w:hAnsi="Times New Roman" w:eastAsia="宋体"/>
          <w:sz w:val="21"/>
          <w:szCs w:val="21"/>
          <w:shd w:val="clear" w:color="auto" w:fill="FFFFFF"/>
          <w:lang w:eastAsia="zh-CN"/>
        </w:rPr>
        <w:t>舟山市民政局</w:t>
      </w:r>
    </w:p>
    <w:p>
      <w:pPr>
        <w:pStyle w:val="23"/>
        <w:widowControl/>
        <w:spacing w:before="0" w:beforeAutospacing="0" w:after="0" w:afterAutospacing="0" w:line="440" w:lineRule="exact"/>
        <w:ind w:firstLine="420"/>
        <w:jc w:val="both"/>
        <w:rPr>
          <w:rFonts w:hint="eastAsia" w:ascii="Times New Roman" w:hAnsi="Times New Roman"/>
          <w:color w:val="auto"/>
          <w:sz w:val="21"/>
          <w:szCs w:val="21"/>
          <w:shd w:val="clear" w:color="auto" w:fill="FFFFFF"/>
          <w:lang w:val="en-US" w:eastAsia="zh-CN"/>
        </w:rPr>
      </w:pPr>
      <w:r>
        <w:rPr>
          <w:rFonts w:hint="eastAsia" w:ascii="Times New Roman" w:hAnsi="Times New Roman"/>
          <w:color w:val="auto"/>
          <w:sz w:val="21"/>
          <w:szCs w:val="21"/>
          <w:shd w:val="clear" w:color="auto" w:fill="FFFFFF"/>
          <w:lang w:eastAsia="zh-CN"/>
        </w:rPr>
        <w:t>操作执行岗位联系人：</w:t>
      </w:r>
      <w:r>
        <w:rPr>
          <w:rFonts w:hint="eastAsia" w:ascii="Times New Roman" w:hAnsi="Times New Roman"/>
          <w:sz w:val="21"/>
          <w:szCs w:val="21"/>
        </w:rPr>
        <w:t>何先生</w:t>
      </w:r>
      <w:r>
        <w:rPr>
          <w:rFonts w:hint="eastAsia" w:ascii="Times New Roman" w:hAnsi="Times New Roman"/>
          <w:color w:val="auto"/>
          <w:sz w:val="21"/>
          <w:szCs w:val="21"/>
          <w:shd w:val="clear" w:color="auto" w:fill="FFFFFF"/>
          <w:lang w:eastAsia="zh-CN"/>
        </w:rPr>
        <w:t xml:space="preserve">   联系电话：</w:t>
      </w:r>
      <w:r>
        <w:rPr>
          <w:rFonts w:hint="eastAsia" w:ascii="Times New Roman" w:hAnsi="Times New Roman"/>
          <w:sz w:val="21"/>
          <w:szCs w:val="21"/>
        </w:rPr>
        <w:t>0580-2082599</w:t>
      </w:r>
      <w:r>
        <w:rPr>
          <w:rFonts w:hint="eastAsia" w:ascii="Times New Roman" w:hAnsi="Times New Roman"/>
          <w:color w:val="auto"/>
          <w:sz w:val="21"/>
          <w:szCs w:val="21"/>
          <w:shd w:val="clear" w:color="auto" w:fill="FFFFFF"/>
          <w:lang w:eastAsia="zh-CN"/>
        </w:rPr>
        <w:t> </w:t>
      </w:r>
      <w:r>
        <w:rPr>
          <w:rFonts w:hint="eastAsia" w:ascii="Times New Roman" w:hAnsi="Times New Roman"/>
          <w:color w:val="auto"/>
          <w:sz w:val="21"/>
          <w:szCs w:val="21"/>
          <w:shd w:val="clear" w:color="auto" w:fill="FFFFFF"/>
          <w:lang w:val="en-US" w:eastAsia="zh-CN"/>
        </w:rPr>
        <w:t xml:space="preserve"> </w:t>
      </w:r>
    </w:p>
    <w:p>
      <w:pPr>
        <w:pStyle w:val="23"/>
        <w:widowControl/>
        <w:spacing w:before="0" w:beforeAutospacing="0" w:after="0" w:afterAutospacing="0" w:line="440" w:lineRule="exact"/>
        <w:ind w:firstLine="420"/>
        <w:jc w:val="both"/>
        <w:rPr>
          <w:rFonts w:hint="eastAsia" w:ascii="Times New Roman" w:hAnsi="Times New Roman"/>
          <w:color w:val="auto"/>
          <w:sz w:val="21"/>
          <w:szCs w:val="21"/>
          <w:shd w:val="clear" w:color="auto" w:fill="FFFFFF"/>
          <w:lang w:val="en-US" w:eastAsia="zh-CN"/>
        </w:rPr>
      </w:pPr>
      <w:r>
        <w:rPr>
          <w:rFonts w:hint="eastAsia" w:ascii="Times New Roman" w:hAnsi="Times New Roman"/>
          <w:color w:val="auto"/>
          <w:sz w:val="21"/>
          <w:szCs w:val="21"/>
          <w:shd w:val="clear" w:color="auto" w:fill="FFFFFF"/>
          <w:lang w:eastAsia="zh-CN"/>
        </w:rPr>
        <w:t>质疑答复岗位联系人：</w:t>
      </w:r>
      <w:r>
        <w:rPr>
          <w:rFonts w:hint="eastAsia" w:ascii="Times New Roman" w:hAnsi="Times New Roman"/>
          <w:color w:val="auto"/>
          <w:sz w:val="21"/>
          <w:szCs w:val="21"/>
          <w:lang w:val="en-US" w:eastAsia="zh-CN"/>
        </w:rPr>
        <w:t>刘</w:t>
      </w:r>
      <w:r>
        <w:rPr>
          <w:rFonts w:hint="eastAsia" w:ascii="Times New Roman" w:hAnsi="Times New Roman"/>
          <w:color w:val="auto"/>
          <w:sz w:val="21"/>
          <w:szCs w:val="21"/>
        </w:rPr>
        <w:t>先生</w:t>
      </w:r>
      <w:r>
        <w:rPr>
          <w:rFonts w:hint="eastAsia" w:ascii="Times New Roman" w:hAnsi="Times New Roman"/>
          <w:color w:val="auto"/>
          <w:sz w:val="21"/>
          <w:szCs w:val="21"/>
          <w:shd w:val="clear" w:color="auto" w:fill="FFFFFF"/>
          <w:lang w:val="en-US" w:eastAsia="zh-CN"/>
        </w:rPr>
        <w:t xml:space="preserve"> </w:t>
      </w:r>
      <w:r>
        <w:rPr>
          <w:rFonts w:hint="eastAsia" w:ascii="Times New Roman" w:hAnsi="Times New Roman"/>
          <w:color w:val="auto"/>
          <w:sz w:val="21"/>
          <w:szCs w:val="21"/>
          <w:shd w:val="clear" w:color="auto" w:fill="FFFFFF"/>
          <w:lang w:eastAsia="zh-CN"/>
        </w:rPr>
        <w:t xml:space="preserve">  联系电话：</w:t>
      </w:r>
      <w:r>
        <w:rPr>
          <w:rFonts w:ascii="Times New Roman" w:hAnsi="Times New Roman"/>
          <w:sz w:val="21"/>
          <w:szCs w:val="21"/>
        </w:rPr>
        <w:t>0580-</w:t>
      </w:r>
      <w:r>
        <w:rPr>
          <w:rFonts w:hint="eastAsia" w:ascii="Times New Roman" w:hAnsi="Times New Roman"/>
          <w:sz w:val="21"/>
          <w:szCs w:val="21"/>
        </w:rPr>
        <w:t>2044313</w:t>
      </w:r>
      <w:r>
        <w:rPr>
          <w:rFonts w:hint="eastAsia" w:ascii="Times New Roman" w:hAnsi="Times New Roman"/>
          <w:color w:val="auto"/>
          <w:sz w:val="21"/>
          <w:szCs w:val="21"/>
          <w:shd w:val="clear" w:color="auto" w:fill="FFFFFF"/>
          <w:lang w:val="en-US" w:eastAsia="zh-CN"/>
        </w:rPr>
        <w:t xml:space="preserve"> </w:t>
      </w:r>
    </w:p>
    <w:p>
      <w:pPr>
        <w:pStyle w:val="23"/>
        <w:widowControl/>
        <w:spacing w:before="0" w:beforeAutospacing="0" w:after="0" w:afterAutospacing="0" w:line="440" w:lineRule="exact"/>
        <w:ind w:firstLine="420"/>
        <w:jc w:val="both"/>
        <w:rPr>
          <w:rFonts w:hint="eastAsia" w:ascii="Times New Roman" w:hAnsi="Times New Roman"/>
          <w:sz w:val="21"/>
          <w:szCs w:val="21"/>
          <w:shd w:val="clear" w:color="auto" w:fill="FFFFFF"/>
          <w:lang w:val="en-US" w:eastAsia="zh-CN"/>
        </w:rPr>
      </w:pPr>
      <w:r>
        <w:rPr>
          <w:rFonts w:hint="eastAsia" w:ascii="Times New Roman" w:hAnsi="Times New Roman"/>
          <w:sz w:val="21"/>
          <w:szCs w:val="21"/>
          <w:shd w:val="clear" w:color="auto" w:fill="FFFFFF"/>
          <w:lang w:eastAsia="zh-CN"/>
        </w:rPr>
        <w:t>地址：</w:t>
      </w:r>
      <w:r>
        <w:rPr>
          <w:rFonts w:hint="eastAsia" w:ascii="Times New Roman" w:hAnsi="Times New Roman"/>
          <w:sz w:val="21"/>
          <w:szCs w:val="21"/>
        </w:rPr>
        <w:t>舟山市新城千岛路225号</w:t>
      </w:r>
    </w:p>
    <w:p>
      <w:pPr>
        <w:pStyle w:val="23"/>
        <w:widowControl/>
        <w:spacing w:before="0" w:beforeAutospacing="0" w:after="0" w:afterAutospacing="0" w:line="440" w:lineRule="exact"/>
        <w:ind w:firstLine="420"/>
        <w:jc w:val="both"/>
        <w:rPr>
          <w:rFonts w:hint="eastAsia" w:ascii="Times New Roman" w:hAnsi="Times New Roman"/>
          <w:sz w:val="21"/>
          <w:szCs w:val="21"/>
          <w:shd w:val="clear" w:color="auto" w:fill="FFFFFF"/>
          <w:lang w:val="en-US" w:eastAsia="zh-CN"/>
        </w:rPr>
      </w:pPr>
    </w:p>
    <w:p>
      <w:pPr>
        <w:pStyle w:val="23"/>
        <w:widowControl/>
        <w:spacing w:before="50" w:beforeAutospacing="0" w:after="50" w:afterAutospacing="0"/>
        <w:rPr>
          <w:rFonts w:hint="eastAsia" w:ascii="宋体" w:hAnsi="宋体" w:cs="宋体"/>
          <w:color w:val="000000"/>
          <w:sz w:val="21"/>
          <w:szCs w:val="21"/>
        </w:rPr>
      </w:pPr>
      <w:r>
        <w:rPr>
          <w:rFonts w:hint="eastAsia" w:ascii="仿宋" w:hAnsi="仿宋" w:eastAsia="仿宋" w:cs="仿宋"/>
          <w:i w:val="0"/>
          <w:iCs w:val="0"/>
          <w:caps w:val="0"/>
          <w:color w:val="000000"/>
          <w:spacing w:val="0"/>
          <w:sz w:val="27"/>
          <w:szCs w:val="27"/>
        </w:rPr>
        <w:t> </w:t>
      </w:r>
    </w:p>
    <w:p>
      <w:pPr>
        <w:pStyle w:val="23"/>
        <w:widowControl/>
        <w:spacing w:before="50" w:beforeAutospacing="0" w:after="50" w:afterAutospacing="0"/>
        <w:rPr>
          <w:rFonts w:ascii="宋体" w:hAnsi="宋体" w:cs="宋体"/>
          <w:sz w:val="21"/>
          <w:szCs w:val="21"/>
        </w:rPr>
      </w:pPr>
      <w:r>
        <w:rPr>
          <w:rFonts w:hint="eastAsia" w:ascii="宋体" w:hAnsi="宋体" w:cs="宋体"/>
          <w:color w:val="000000"/>
          <w:sz w:val="21"/>
          <w:szCs w:val="21"/>
        </w:rPr>
        <w:t xml:space="preserve"> </w:t>
      </w:r>
      <w:r>
        <w:rPr>
          <w:rFonts w:hint="eastAsia" w:ascii="宋体" w:hAnsi="宋体" w:cs="宋体"/>
          <w:color w:val="000000"/>
          <w:sz w:val="21"/>
          <w:szCs w:val="21"/>
          <w:lang w:val="en-US" w:eastAsia="zh-CN"/>
        </w:rPr>
        <w:t xml:space="preserve">   </w:t>
      </w:r>
      <w:r>
        <w:rPr>
          <w:rFonts w:hint="eastAsia" w:ascii="宋体" w:hAnsi="宋体" w:cs="宋体"/>
          <w:color w:val="000000"/>
          <w:sz w:val="21"/>
          <w:szCs w:val="21"/>
        </w:rPr>
        <w:t>3</w:t>
      </w:r>
      <w:r>
        <w:rPr>
          <w:rFonts w:hint="eastAsia" w:ascii="宋体" w:hAnsi="宋体" w:cs="宋体"/>
          <w:color w:val="000000"/>
          <w:sz w:val="21"/>
          <w:szCs w:val="21"/>
          <w:lang w:eastAsia="zh-CN"/>
        </w:rPr>
        <w:t>、</w:t>
      </w:r>
      <w:r>
        <w:rPr>
          <w:rFonts w:hint="eastAsia" w:ascii="宋体" w:hAnsi="宋体" w:cs="宋体"/>
          <w:color w:val="000000"/>
          <w:sz w:val="21"/>
          <w:szCs w:val="21"/>
        </w:rPr>
        <w:t>同级政府采购监督管理部门</w:t>
      </w:r>
    </w:p>
    <w:p>
      <w:pPr>
        <w:pStyle w:val="23"/>
        <w:widowControl/>
        <w:spacing w:before="50" w:beforeAutospacing="0" w:after="50" w:afterAutospacing="0"/>
        <w:rPr>
          <w:rFonts w:ascii="宋体" w:hAnsi="宋体" w:cs="宋体"/>
          <w:sz w:val="21"/>
          <w:szCs w:val="21"/>
        </w:rPr>
      </w:pPr>
      <w:r>
        <w:rPr>
          <w:rFonts w:hint="eastAsia" w:ascii="宋体" w:hAnsi="宋体" w:cs="宋体"/>
          <w:color w:val="000000"/>
          <w:sz w:val="21"/>
          <w:szCs w:val="21"/>
        </w:rPr>
        <w:t>   名    称：舟山市财政局政府采购监管处 </w:t>
      </w:r>
    </w:p>
    <w:p>
      <w:pPr>
        <w:pStyle w:val="23"/>
        <w:widowControl/>
        <w:spacing w:before="50" w:beforeAutospacing="0" w:after="50" w:afterAutospacing="0"/>
        <w:rPr>
          <w:rFonts w:ascii="宋体" w:hAnsi="宋体" w:cs="宋体"/>
          <w:sz w:val="21"/>
          <w:szCs w:val="21"/>
        </w:rPr>
      </w:pPr>
      <w:r>
        <w:rPr>
          <w:rFonts w:hint="eastAsia" w:ascii="宋体" w:hAnsi="宋体" w:cs="宋体"/>
          <w:color w:val="000000"/>
          <w:sz w:val="21"/>
          <w:szCs w:val="21"/>
        </w:rPr>
        <w:t>   地    址：舟山市新城海天大道681号 </w:t>
      </w:r>
    </w:p>
    <w:p>
      <w:pPr>
        <w:pStyle w:val="23"/>
        <w:widowControl/>
        <w:spacing w:before="50" w:beforeAutospacing="0" w:after="50" w:afterAutospacing="0"/>
        <w:rPr>
          <w:rFonts w:ascii="宋体" w:hAnsi="宋体" w:cs="宋体"/>
          <w:sz w:val="21"/>
          <w:szCs w:val="21"/>
        </w:rPr>
      </w:pPr>
      <w:r>
        <w:rPr>
          <w:rFonts w:hint="eastAsia" w:ascii="宋体" w:hAnsi="宋体" w:cs="宋体"/>
          <w:color w:val="000000"/>
          <w:sz w:val="21"/>
          <w:szCs w:val="21"/>
        </w:rPr>
        <w:t>   传 </w:t>
      </w:r>
      <w:r>
        <w:rPr>
          <w:rFonts w:hint="eastAsia" w:ascii="宋体" w:hAnsi="宋体" w:cs="宋体"/>
          <w:color w:val="000000"/>
          <w:sz w:val="21"/>
          <w:szCs w:val="21"/>
          <w:lang w:val="en-US" w:eastAsia="zh-CN"/>
        </w:rPr>
        <w:t xml:space="preserve"> </w:t>
      </w:r>
      <w:r>
        <w:rPr>
          <w:rFonts w:hint="eastAsia" w:ascii="宋体" w:hAnsi="宋体" w:cs="宋体"/>
          <w:color w:val="000000"/>
          <w:sz w:val="21"/>
          <w:szCs w:val="21"/>
        </w:rPr>
        <w:t xml:space="preserve">   真：0580-22825</w:t>
      </w:r>
      <w:r>
        <w:rPr>
          <w:rFonts w:hint="eastAsia" w:ascii="宋体" w:hAnsi="宋体" w:cs="宋体"/>
          <w:color w:val="000000"/>
          <w:sz w:val="21"/>
          <w:szCs w:val="21"/>
          <w:lang w:val="en-US" w:eastAsia="zh-CN"/>
        </w:rPr>
        <w:t>91</w:t>
      </w:r>
      <w:r>
        <w:rPr>
          <w:rFonts w:hint="eastAsia" w:ascii="宋体" w:hAnsi="宋体" w:cs="宋体"/>
          <w:color w:val="000000"/>
          <w:sz w:val="21"/>
          <w:szCs w:val="21"/>
        </w:rPr>
        <w:t> </w:t>
      </w:r>
    </w:p>
    <w:p>
      <w:pPr>
        <w:pStyle w:val="23"/>
        <w:widowControl/>
        <w:spacing w:before="50" w:beforeAutospacing="0" w:after="50" w:afterAutospacing="0"/>
        <w:rPr>
          <w:rFonts w:ascii="宋体" w:hAnsi="宋体" w:cs="宋体"/>
          <w:sz w:val="21"/>
          <w:szCs w:val="21"/>
        </w:rPr>
      </w:pPr>
      <w:r>
        <w:rPr>
          <w:rFonts w:hint="eastAsia" w:ascii="宋体" w:hAnsi="宋体" w:cs="宋体"/>
          <w:color w:val="000000"/>
          <w:sz w:val="21"/>
          <w:szCs w:val="21"/>
        </w:rPr>
        <w:t>   联系人 ：</w:t>
      </w:r>
      <w:r>
        <w:rPr>
          <w:rFonts w:hint="eastAsia" w:ascii="宋体" w:hAnsi="宋体" w:cs="宋体"/>
          <w:color w:val="000000"/>
          <w:sz w:val="21"/>
          <w:szCs w:val="21"/>
          <w:lang w:val="en-US" w:eastAsia="zh-CN"/>
        </w:rPr>
        <w:t>王女士</w:t>
      </w:r>
      <w:r>
        <w:rPr>
          <w:rFonts w:hint="eastAsia" w:ascii="宋体" w:hAnsi="宋体" w:cs="宋体"/>
          <w:color w:val="000000"/>
          <w:sz w:val="21"/>
          <w:szCs w:val="21"/>
        </w:rPr>
        <w:t> </w:t>
      </w:r>
    </w:p>
    <w:p>
      <w:pPr>
        <w:pStyle w:val="23"/>
        <w:widowControl/>
        <w:spacing w:before="50" w:beforeAutospacing="0" w:after="50" w:afterAutospacing="0"/>
        <w:rPr>
          <w:rFonts w:hint="default" w:ascii="宋体" w:hAnsi="宋体" w:eastAsia="宋体" w:cs="宋体"/>
          <w:sz w:val="21"/>
          <w:szCs w:val="21"/>
          <w:lang w:val="en-US" w:eastAsia="zh-CN"/>
        </w:rPr>
      </w:pPr>
      <w:r>
        <w:rPr>
          <w:rFonts w:hint="eastAsia" w:ascii="宋体" w:hAnsi="宋体" w:cs="宋体"/>
          <w:color w:val="000000"/>
          <w:sz w:val="21"/>
          <w:szCs w:val="21"/>
        </w:rPr>
        <w:t>   监督投诉电话：0580-22825</w:t>
      </w:r>
      <w:r>
        <w:rPr>
          <w:rFonts w:hint="eastAsia" w:ascii="宋体" w:hAnsi="宋体" w:cs="宋体"/>
          <w:color w:val="000000"/>
          <w:sz w:val="21"/>
          <w:szCs w:val="21"/>
          <w:lang w:val="en-US" w:eastAsia="zh-CN"/>
        </w:rPr>
        <w:t>91</w:t>
      </w:r>
    </w:p>
    <w:p>
      <w:pPr>
        <w:pStyle w:val="23"/>
        <w:widowControl/>
        <w:spacing w:before="50" w:beforeAutospacing="0" w:after="50" w:afterAutospacing="0"/>
        <w:rPr>
          <w:rFonts w:hint="eastAsia" w:ascii="宋体" w:hAnsi="宋体" w:cs="宋体"/>
          <w:color w:val="000000"/>
          <w:sz w:val="21"/>
          <w:szCs w:val="21"/>
        </w:rPr>
      </w:pPr>
    </w:p>
    <w:p>
      <w:pPr>
        <w:pStyle w:val="23"/>
        <w:widowControl/>
        <w:spacing w:before="0" w:beforeAutospacing="0" w:after="0" w:afterAutospacing="0" w:line="440" w:lineRule="exact"/>
        <w:ind w:firstLine="420"/>
        <w:jc w:val="both"/>
        <w:rPr>
          <w:rFonts w:ascii="Times New Roman" w:hAnsi="Times New Roman" w:eastAsia="Times New Roman"/>
          <w:sz w:val="21"/>
          <w:szCs w:val="21"/>
          <w:shd w:val="clear" w:color="auto" w:fill="FFFFFF"/>
        </w:rPr>
      </w:pPr>
    </w:p>
    <w:p>
      <w:pPr>
        <w:pStyle w:val="12"/>
        <w:jc w:val="center"/>
        <w:rPr>
          <w:rFonts w:ascii="宋体"/>
          <w:b/>
          <w:sz w:val="30"/>
          <w:szCs w:val="30"/>
        </w:rPr>
      </w:pPr>
    </w:p>
    <w:p>
      <w:pPr>
        <w:pStyle w:val="23"/>
        <w:widowControl/>
        <w:spacing w:before="50" w:beforeAutospacing="0" w:after="50" w:afterAutospacing="0" w:line="360" w:lineRule="auto"/>
        <w:rPr>
          <w:rFonts w:hint="eastAsia" w:ascii="Times New Roman" w:hAnsi="Times New Roman" w:cs="Times New Roman"/>
          <w:color w:val="auto"/>
          <w:sz w:val="21"/>
          <w:szCs w:val="21"/>
        </w:rPr>
      </w:pPr>
      <w:r>
        <w:rPr>
          <w:rFonts w:hint="eastAsia" w:ascii="Times New Roman" w:hAnsi="Times New Roman" w:cs="Times New Roman"/>
          <w:color w:val="auto"/>
          <w:sz w:val="21"/>
          <w:szCs w:val="21"/>
          <w:lang w:val="en-US" w:eastAsia="zh-CN"/>
        </w:rPr>
        <w:t>若对项目采购电子交易系统操作有疑问，可登录政采云（https://www.zcygov.cn/），点击右侧咨询小采，获取采小蜜智能服务管家帮助，或拨打政采云服务热</w:t>
      </w:r>
      <w:r>
        <w:rPr>
          <w:rFonts w:hint="eastAsia" w:ascii="Times New Roman" w:hAnsi="Times New Roman" w:eastAsia="宋体" w:cs="Times New Roman"/>
          <w:color w:val="auto"/>
          <w:sz w:val="21"/>
          <w:szCs w:val="21"/>
          <w:lang w:val="en-US" w:eastAsia="zh-CN"/>
        </w:rPr>
        <w:t>线95763</w:t>
      </w:r>
      <w:r>
        <w:rPr>
          <w:rFonts w:hint="default" w:ascii="Times New Roman" w:hAnsi="Times New Roman" w:eastAsia="宋体" w:cs="Times New Roman"/>
          <w:color w:val="auto"/>
          <w:sz w:val="21"/>
          <w:szCs w:val="21"/>
          <w:lang w:val="en-US" w:eastAsia="zh-CN"/>
        </w:rPr>
        <w:t>  </w:t>
      </w:r>
      <w:r>
        <w:rPr>
          <w:rFonts w:hint="eastAsia" w:ascii="Times New Roman" w:hAnsi="Times New Roman" w:eastAsia="宋体" w:cs="Times New Roman"/>
          <w:color w:val="auto"/>
          <w:sz w:val="21"/>
          <w:szCs w:val="21"/>
          <w:lang w:val="en-US" w:eastAsia="zh-CN"/>
        </w:rPr>
        <w:t>获取</w:t>
      </w:r>
      <w:r>
        <w:rPr>
          <w:rFonts w:hint="eastAsia" w:ascii="Times New Roman" w:hAnsi="Times New Roman" w:cs="Times New Roman"/>
          <w:color w:val="auto"/>
          <w:sz w:val="21"/>
          <w:szCs w:val="21"/>
          <w:lang w:val="en-US" w:eastAsia="zh-CN"/>
        </w:rPr>
        <w:t>热线服务帮助。       </w:t>
      </w:r>
    </w:p>
    <w:p>
      <w:pPr>
        <w:pStyle w:val="23"/>
        <w:widowControl/>
        <w:spacing w:before="50" w:beforeAutospacing="0" w:after="50" w:afterAutospacing="0" w:line="360" w:lineRule="auto"/>
        <w:rPr>
          <w:rFonts w:ascii="Times New Roman" w:hAnsi="Times New Roman" w:cs="Times New Roman"/>
          <w:sz w:val="21"/>
          <w:szCs w:val="21"/>
        </w:rPr>
      </w:pPr>
      <w:r>
        <w:rPr>
          <w:rFonts w:hint="eastAsia" w:ascii="Times New Roman" w:hAnsi="Times New Roman" w:cs="Times New Roman"/>
          <w:color w:val="auto"/>
          <w:sz w:val="21"/>
          <w:szCs w:val="21"/>
          <w:lang w:val="en-US" w:eastAsia="zh-CN"/>
        </w:rPr>
        <w:t>CA问题联系电话（人工）：汇信CA 400-888-4636；天谷CA 400-087-8198。</w:t>
      </w:r>
      <w:r>
        <w:rPr>
          <w:rFonts w:ascii="Times New Roman" w:hAnsi="Times New Roman" w:cs="Times New Roman"/>
          <w:sz w:val="21"/>
          <w:szCs w:val="21"/>
        </w:rPr>
        <w:t></w:t>
      </w:r>
    </w:p>
    <w:p>
      <w:pPr>
        <w:pStyle w:val="23"/>
        <w:widowControl/>
        <w:spacing w:before="75" w:beforeAutospacing="0" w:after="75" w:afterAutospacing="0" w:line="360" w:lineRule="auto"/>
        <w:rPr>
          <w:rFonts w:ascii="Times New Roman" w:hAnsi="Times New Roman" w:cs="Times New Roman"/>
        </w:rPr>
      </w:pPr>
    </w:p>
    <w:p>
      <w:pPr>
        <w:pStyle w:val="12"/>
        <w:ind w:firstLine="31680"/>
        <w:jc w:val="center"/>
        <w:rPr>
          <w:rFonts w:ascii="宋体"/>
          <w:b/>
          <w:bCs/>
          <w:sz w:val="30"/>
          <w:szCs w:val="30"/>
        </w:rPr>
        <w:sectPr>
          <w:footerReference r:id="rId6" w:type="first"/>
          <w:headerReference r:id="rId4" w:type="default"/>
          <w:footerReference r:id="rId5" w:type="default"/>
          <w:pgSz w:w="11906" w:h="16838"/>
          <w:pgMar w:top="1531" w:right="1134" w:bottom="737" w:left="1230" w:header="851" w:footer="583" w:gutter="0"/>
          <w:cols w:space="720" w:num="1"/>
          <w:titlePg/>
          <w:docGrid w:type="lines" w:linePitch="312" w:charSpace="0"/>
        </w:sectPr>
      </w:pPr>
    </w:p>
    <w:p>
      <w:pPr>
        <w:pStyle w:val="12"/>
        <w:numPr>
          <w:ilvl w:val="0"/>
          <w:numId w:val="5"/>
        </w:numPr>
        <w:ind w:firstLineChars="0"/>
        <w:jc w:val="center"/>
        <w:rPr>
          <w:rFonts w:ascii="宋体"/>
          <w:b/>
          <w:bCs/>
          <w:sz w:val="30"/>
          <w:szCs w:val="30"/>
        </w:rPr>
      </w:pPr>
      <w:r>
        <w:rPr>
          <w:rFonts w:hint="eastAsia" w:ascii="宋体" w:hAnsi="宋体" w:cs="宋体"/>
          <w:b/>
          <w:bCs/>
          <w:sz w:val="30"/>
          <w:szCs w:val="30"/>
        </w:rPr>
        <w:t>采购需求</w:t>
      </w:r>
    </w:p>
    <w:p>
      <w:pPr>
        <w:pStyle w:val="3"/>
        <w:bidi w:val="0"/>
        <w:rPr>
          <w:rFonts w:hint="default"/>
          <w:sz w:val="28"/>
          <w:szCs w:val="28"/>
          <w:lang w:val="en-US" w:eastAsia="zh-CN"/>
        </w:rPr>
      </w:pPr>
      <w:r>
        <w:rPr>
          <w:rFonts w:hint="eastAsia"/>
          <w:sz w:val="28"/>
          <w:szCs w:val="28"/>
          <w:lang w:val="en-US" w:eastAsia="zh-CN"/>
        </w:rPr>
        <w:t>一、项目背景</w:t>
      </w:r>
    </w:p>
    <w:p>
      <w:pPr>
        <w:pStyle w:val="15"/>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b w:val="0"/>
          <w:i w:val="0"/>
          <w:sz w:val="24"/>
          <w:szCs w:val="24"/>
          <w:lang w:val="en-US" w:eastAsia="zh-CN"/>
        </w:rPr>
      </w:pPr>
      <w:r>
        <w:rPr>
          <w:rFonts w:hint="eastAsia" w:ascii="宋体" w:hAnsi="宋体" w:eastAsia="宋体" w:cs="宋体"/>
          <w:b w:val="0"/>
          <w:i w:val="0"/>
          <w:sz w:val="24"/>
          <w:szCs w:val="24"/>
          <w:lang w:val="en-US" w:eastAsia="zh-CN"/>
        </w:rPr>
        <w:t>人口老龄化趋势背景下，党中央、国务院，省委、省政府高度重视养老服务，持续出台推进智慧养老，加快发展养老服务业发展等相关政策。随着《中共中央国务院关于支持浙江高质量发展建设共同富裕示范区的意见》、《“十四五”国家老龄事业发展和养老服务体系规划》《浙江高质量发展建设共同富裕示范区实施方案（2021—2025年）》等政策文件的陆续出台，为大力推动养老服务供给结构不断优化、养老服务质量持续改善、养老服务消费潜力充分释放提出了一系列指导性意见，明确了需求导向、机制重塑、多跨协同等思路，持续推动智慧健康养老产业发展，拓展信息技术在养老领域的应用，开展智慧健康养老应用示范，建设老年友好环境的要求。</w:t>
      </w:r>
    </w:p>
    <w:p>
      <w:pPr>
        <w:pStyle w:val="15"/>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b w:val="0"/>
          <w:i w:val="0"/>
          <w:sz w:val="24"/>
          <w:szCs w:val="24"/>
          <w:lang w:val="en-US" w:eastAsia="zh-CN"/>
        </w:rPr>
      </w:pPr>
      <w:r>
        <w:rPr>
          <w:rFonts w:hint="eastAsia" w:ascii="宋体" w:hAnsi="宋体" w:eastAsia="宋体" w:cs="宋体"/>
          <w:b w:val="0"/>
          <w:i w:val="0"/>
          <w:sz w:val="24"/>
          <w:szCs w:val="24"/>
          <w:lang w:val="en-US" w:eastAsia="zh-CN"/>
        </w:rPr>
        <w:t>本次舟山市数字养老项目将基于“一码通城”规划为核心，利用物联网、移动互联网、大数据等技术，以信息共享交换和数据采集服务为支撑，整合舟山现有的“5G+长者智能监护”、“智慧养老院”、“居家养老服务中心”、“岱山安养”、“定海e定好养”应用系统资源，构建物联化、智慧化、社会化的养老服务体系，打造以</w:t>
      </w:r>
      <w:r>
        <w:rPr>
          <w:rFonts w:hint="eastAsia" w:ascii="宋体" w:hAnsi="宋体" w:eastAsia="宋体" w:cs="宋体"/>
          <w:b w:val="0"/>
          <w:i w:val="0"/>
          <w:sz w:val="24"/>
          <w:szCs w:val="24"/>
          <w:lang w:val="en-US" w:eastAsia="zh-Hans"/>
        </w:rPr>
        <w:t>市级共享应用</w:t>
      </w:r>
      <w:r>
        <w:rPr>
          <w:rFonts w:hint="eastAsia" w:ascii="宋体" w:hAnsi="宋体" w:eastAsia="宋体" w:cs="宋体"/>
          <w:b w:val="0"/>
          <w:i w:val="0"/>
          <w:sz w:val="24"/>
          <w:szCs w:val="24"/>
          <w:lang w:val="en-US" w:eastAsia="zh-CN"/>
        </w:rPr>
        <w:t>为依托，形成</w:t>
      </w:r>
      <w:r>
        <w:rPr>
          <w:rFonts w:hint="eastAsia" w:ascii="宋体" w:hAnsi="宋体" w:eastAsia="宋体" w:cs="宋体"/>
          <w:b w:val="0"/>
          <w:i w:val="0"/>
          <w:sz w:val="24"/>
          <w:szCs w:val="24"/>
          <w:lang w:val="en-US" w:eastAsia="zh-Hans"/>
        </w:rPr>
        <w:t>“</w:t>
      </w:r>
      <w:r>
        <w:rPr>
          <w:rFonts w:hint="eastAsia" w:ascii="宋体" w:hAnsi="宋体" w:eastAsia="宋体" w:cs="宋体"/>
          <w:b w:val="0"/>
          <w:i w:val="0"/>
          <w:sz w:val="24"/>
          <w:szCs w:val="24"/>
          <w:lang w:val="en-US" w:eastAsia="zh-CN"/>
        </w:rPr>
        <w:t>均衡均等、共建共享、可及可感”的数字化养老服务</w:t>
      </w:r>
      <w:r>
        <w:rPr>
          <w:rFonts w:hint="eastAsia" w:ascii="宋体" w:hAnsi="宋体" w:eastAsia="宋体" w:cs="宋体"/>
          <w:b w:val="0"/>
          <w:i w:val="0"/>
          <w:sz w:val="24"/>
          <w:szCs w:val="24"/>
          <w:lang w:val="en-US" w:eastAsia="zh-Hans"/>
        </w:rPr>
        <w:t>与</w:t>
      </w:r>
      <w:r>
        <w:rPr>
          <w:rFonts w:hint="eastAsia" w:ascii="宋体" w:hAnsi="宋体" w:eastAsia="宋体" w:cs="宋体"/>
          <w:b w:val="0"/>
          <w:i w:val="0"/>
          <w:sz w:val="24"/>
          <w:szCs w:val="24"/>
          <w:lang w:val="en-US" w:eastAsia="zh-CN"/>
        </w:rPr>
        <w:t>管理</w:t>
      </w:r>
      <w:r>
        <w:rPr>
          <w:rFonts w:hint="eastAsia" w:ascii="宋体" w:hAnsi="宋体" w:eastAsia="宋体" w:cs="宋体"/>
          <w:b w:val="0"/>
          <w:i w:val="0"/>
          <w:sz w:val="24"/>
          <w:szCs w:val="24"/>
          <w:lang w:val="en-US" w:eastAsia="zh-Hans"/>
        </w:rPr>
        <w:t>应用，以</w:t>
      </w:r>
      <w:r>
        <w:rPr>
          <w:rFonts w:hint="eastAsia" w:ascii="宋体" w:hAnsi="宋体" w:eastAsia="宋体" w:cs="宋体"/>
          <w:b w:val="0"/>
          <w:i w:val="0"/>
          <w:sz w:val="24"/>
          <w:szCs w:val="24"/>
          <w:lang w:val="en-US" w:eastAsia="zh-CN"/>
        </w:rPr>
        <w:t>数字赋能提升居家照护能力、重塑养老资源配置机制和消除老人数字鸿沟为主攻方向，在推动养老服务高质量发展中扎实推进共同富裕，向海岛偏远老人为倾斜，</w:t>
      </w:r>
      <w:r>
        <w:rPr>
          <w:rFonts w:hint="eastAsia" w:ascii="宋体" w:hAnsi="宋体" w:eastAsia="宋体" w:cs="宋体"/>
          <w:b w:val="0"/>
          <w:i w:val="0"/>
          <w:sz w:val="24"/>
          <w:szCs w:val="24"/>
          <w:lang w:val="en-US" w:eastAsia="zh-Hans"/>
        </w:rPr>
        <w:t>为</w:t>
      </w:r>
      <w:r>
        <w:rPr>
          <w:rFonts w:hint="eastAsia" w:ascii="宋体" w:hAnsi="宋体" w:eastAsia="宋体" w:cs="宋体"/>
          <w:b w:val="0"/>
          <w:i w:val="0"/>
          <w:sz w:val="24"/>
          <w:szCs w:val="24"/>
          <w:lang w:val="en-US" w:eastAsia="zh-CN"/>
        </w:rPr>
        <w:t>舟山市养老</w:t>
      </w:r>
      <w:r>
        <w:rPr>
          <w:rFonts w:hint="eastAsia" w:ascii="宋体" w:hAnsi="宋体" w:eastAsia="宋体" w:cs="宋体"/>
          <w:b w:val="0"/>
          <w:i w:val="0"/>
          <w:sz w:val="24"/>
          <w:szCs w:val="24"/>
          <w:lang w:val="en-US" w:eastAsia="zh-Hans"/>
        </w:rPr>
        <w:t>发展注入新动能，增添新优势，让</w:t>
      </w:r>
      <w:r>
        <w:rPr>
          <w:rFonts w:hint="eastAsia" w:ascii="宋体" w:hAnsi="宋体" w:eastAsia="宋体" w:cs="宋体"/>
          <w:b w:val="0"/>
          <w:i w:val="0"/>
          <w:sz w:val="24"/>
          <w:szCs w:val="24"/>
          <w:lang w:val="en-US" w:eastAsia="zh-CN"/>
        </w:rPr>
        <w:t>全市</w:t>
      </w:r>
      <w:r>
        <w:rPr>
          <w:rFonts w:hint="eastAsia" w:ascii="宋体" w:hAnsi="宋体" w:eastAsia="宋体" w:cs="宋体"/>
          <w:b w:val="0"/>
          <w:i w:val="0"/>
          <w:sz w:val="24"/>
          <w:szCs w:val="24"/>
          <w:lang w:val="en-US" w:eastAsia="zh-Hans"/>
        </w:rPr>
        <w:t>老年人获得感成色更足、幸福感更可持续、安全感更有保障</w:t>
      </w:r>
      <w:r>
        <w:rPr>
          <w:rFonts w:hint="eastAsia" w:ascii="宋体" w:hAnsi="宋体" w:eastAsia="宋体" w:cs="宋体"/>
          <w:b w:val="0"/>
          <w:i w:val="0"/>
          <w:sz w:val="24"/>
          <w:szCs w:val="24"/>
          <w:lang w:val="en-US" w:eastAsia="zh-CN"/>
        </w:rPr>
        <w:t>，助力民政养老服务产业迈入数字化时代。</w:t>
      </w:r>
    </w:p>
    <w:p>
      <w:pPr>
        <w:pStyle w:val="3"/>
        <w:numPr>
          <w:ilvl w:val="0"/>
          <w:numId w:val="6"/>
        </w:numPr>
        <w:bidi w:val="0"/>
        <w:rPr>
          <w:rFonts w:hint="eastAsia"/>
          <w:sz w:val="28"/>
          <w:szCs w:val="28"/>
          <w:lang w:val="en-US" w:eastAsia="zh-CN"/>
        </w:rPr>
      </w:pPr>
      <w:r>
        <w:rPr>
          <w:rFonts w:hint="eastAsia"/>
          <w:sz w:val="28"/>
          <w:szCs w:val="28"/>
          <w:lang w:val="en-US" w:eastAsia="zh-CN"/>
        </w:rPr>
        <w:t>功能要求</w:t>
      </w:r>
    </w:p>
    <w:p>
      <w:pPr>
        <w:pStyle w:val="3"/>
        <w:numPr>
          <w:ilvl w:val="0"/>
          <w:numId w:val="0"/>
        </w:numPr>
        <w:bidi w:val="0"/>
        <w:rPr>
          <w:rFonts w:hint="default"/>
          <w:sz w:val="24"/>
          <w:szCs w:val="24"/>
          <w:lang w:val="en-US" w:eastAsia="zh-CN"/>
        </w:rPr>
      </w:pPr>
      <w:r>
        <w:rPr>
          <w:rFonts w:hint="eastAsia"/>
          <w:sz w:val="24"/>
          <w:szCs w:val="24"/>
          <w:lang w:val="en-US" w:eastAsia="zh-CN"/>
        </w:rPr>
        <w:t>（一）软件部分采购要求</w:t>
      </w:r>
    </w:p>
    <w:tbl>
      <w:tblPr>
        <w:tblStyle w:val="27"/>
        <w:tblW w:w="907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66"/>
        <w:gridCol w:w="709"/>
        <w:gridCol w:w="731"/>
        <w:gridCol w:w="1161"/>
        <w:gridCol w:w="58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名称</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模块</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功能</w:t>
            </w:r>
          </w:p>
        </w:tc>
        <w:tc>
          <w:tcPr>
            <w:tcW w:w="5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功能说明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907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1．应用建设-拓展新增场景建设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“码”上助餐模块</w:t>
            </w:r>
          </w:p>
        </w:tc>
        <w:tc>
          <w:tcPr>
            <w:tcW w:w="7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码上助餐管理平台</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找食堂</w:t>
            </w:r>
          </w:p>
        </w:tc>
        <w:tc>
          <w:tcPr>
            <w:tcW w:w="5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用于老年食堂GPS和基站导航浏览，以地图标注展示幸福食堂地址、营业时间、电话、评价、供餐方式、优惠办法，提供食堂VR展示。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下订单</w:t>
            </w:r>
          </w:p>
        </w:tc>
        <w:tc>
          <w:tcPr>
            <w:tcW w:w="5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老人年可在心仪的老年食堂下单，在选择菜品时会基于老年人慢性病标签，进行饮食禁忌提醒。订单详情可看到每笔点餐的菜单、价格、时间、优惠等订单相关信息。老人可对该订单进行评价，系统会统计数据，并形成反馈改进循环机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单点收银模式</w:t>
            </w:r>
          </w:p>
        </w:tc>
        <w:tc>
          <w:tcPr>
            <w:tcW w:w="5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点餐时基于老年人慢性病，提醒饮食禁忌。该模块支持社保卡、人脸、长者码等识别老人身份信息，并计算相应折扣信息。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单点订单管理功能</w:t>
            </w:r>
          </w:p>
        </w:tc>
        <w:tc>
          <w:tcPr>
            <w:tcW w:w="5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该模块可以查询收银台点餐订单、外卖订单。并支持订单补打小票、退款操作等功能。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套餐购买功能</w:t>
            </w:r>
          </w:p>
        </w:tc>
        <w:tc>
          <w:tcPr>
            <w:tcW w:w="5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该模块支持个性化套餐配置，可根据不同身份特征老人设置套餐单价以及套餐天数。支持千人千面的套餐设定。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岗哨堂食模式</w:t>
            </w:r>
          </w:p>
        </w:tc>
        <w:tc>
          <w:tcPr>
            <w:tcW w:w="5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该模块可以查看全部在运行中的套餐堂食订单，可以查看未就餐、已就餐、已请假的数据。可以通过人脸、会员卡、社保卡、长者码进行取餐。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批量送餐模式</w:t>
            </w:r>
          </w:p>
        </w:tc>
        <w:tc>
          <w:tcPr>
            <w:tcW w:w="5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该模块可以查看全部在运行中的套餐送餐订单，可以查看未就餐、已就餐、已请假的数据。可以通过人脸、会员卡、社保卡、长者码进行取餐。并且该模块将套餐类型分开展示，方便配送人员取餐。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会员卡充值管理</w:t>
            </w:r>
          </w:p>
        </w:tc>
        <w:tc>
          <w:tcPr>
            <w:tcW w:w="5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该模块支持会员新增、修改、查询。会员在该模块下充值，并查询相应的充值明细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会员卡报表</w:t>
            </w:r>
          </w:p>
        </w:tc>
        <w:tc>
          <w:tcPr>
            <w:tcW w:w="5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包含会员卡余额、卡充值报表、卡消费报表三大模块。在该模块下会记录各支付渠道的充值和消费金额，方便商户日常对账及查询会员卡余额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运营额报表</w:t>
            </w:r>
          </w:p>
        </w:tc>
        <w:tc>
          <w:tcPr>
            <w:tcW w:w="5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该模块下系统会根据查询日期，展示对应的日、月等相关的经营数据统计，并支持一导出功能，方便财务对账。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食堂成员及权限管理</w:t>
            </w:r>
          </w:p>
        </w:tc>
        <w:tc>
          <w:tcPr>
            <w:tcW w:w="5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用于幸福食堂管理者对其他成员进行添加、修改和移除操作，以及对每个成员在商户运营端的各功能模块的权限进行配置管理，便于各成员在食堂运营期间分工更明确。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消息提醒及查看</w:t>
            </w:r>
          </w:p>
        </w:tc>
        <w:tc>
          <w:tcPr>
            <w:tcW w:w="5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收银台和移动端可接收到监管端推送的消息内容，会进行浮层提醒。可以点击消息模块查看到全部消息，包含消息推送时间，推送内容，推送人等信息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幸福食堂入驻</w:t>
            </w:r>
          </w:p>
        </w:tc>
        <w:tc>
          <w:tcPr>
            <w:tcW w:w="5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幸福食堂入驻，对自身信息的提交，录入信息字段包含地址、电话、营业时间、优惠方式、营业执照等一些信息。每次重新修改，需经相关部门审核通过后才会展示到老人端。系统对接各个部门，自动获取《餐饮经营许可证》《消防安全许可证》《健康证》《食品卫生安全管理员证》电子证照数据，如未成功获取需手动上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幸福食堂审核</w:t>
            </w:r>
          </w:p>
        </w:tc>
        <w:tc>
          <w:tcPr>
            <w:tcW w:w="5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商户发起入驻申请，相应的数据流入该模块。有待审核、已审核、已拒绝状态。点击详情可查看对应的商户信息数据以及相关申请和审核时间及拒绝原因等。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幸福食堂信息管理</w:t>
            </w:r>
          </w:p>
        </w:tc>
        <w:tc>
          <w:tcPr>
            <w:tcW w:w="5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审核通过的食堂会展示在该模块下。详情可看到食堂的地址、电话、营业时间、优惠方式、营业执照等信息。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长者信息管理</w:t>
            </w:r>
          </w:p>
        </w:tc>
        <w:tc>
          <w:tcPr>
            <w:tcW w:w="5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该模块下展示已办会员、已定周期套餐以及单点就餐过的长者信息。在模块下可以查看长者的基本信息，包括姓名、身份证号、居住地址等信息。在该模块下还可以对老人饮食禁忌和身份进行打标。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菜品管理</w:t>
            </w:r>
          </w:p>
        </w:tc>
        <w:tc>
          <w:tcPr>
            <w:tcW w:w="5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用于老年食堂日常菜品发布，编辑，上下架，查询。发布菜品时，需打标饮食禁忌人群，是否参与老年折扣等标签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就餐监管</w:t>
            </w:r>
          </w:p>
        </w:tc>
        <w:tc>
          <w:tcPr>
            <w:tcW w:w="5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该模块通过下单时间、下单金额、下单人等信息，智能算法对订单进行监管。将存在异常的订单进行标签，方便监管。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数据统计表</w:t>
            </w:r>
          </w:p>
        </w:tc>
        <w:tc>
          <w:tcPr>
            <w:tcW w:w="5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该模块以区划为单位展示各区县的每日、每月订单数量，并可下钻到街道、社区。列表从支付方式、身份识别、优惠金额等纬度展示数据，并可对各区县、镇街、社区配置相应的任务指标，系统自动计算任务完成百分比。并支持完成率指标进行正倒序排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线上支付对账管理</w:t>
            </w:r>
          </w:p>
        </w:tc>
        <w:tc>
          <w:tcPr>
            <w:tcW w:w="5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该模块会对昨天的线上支付订单进行对账，通过第三方协议获取相关支付明细和系统内支付订单进行自动匹配。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对账异常池</w:t>
            </w:r>
          </w:p>
        </w:tc>
        <w:tc>
          <w:tcPr>
            <w:tcW w:w="5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自动对账后，无法匹配的工单和支付明细，会丢入该模块。该模块展示会将数据分已处理和未处理量大分类。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优惠政策查询</w:t>
            </w:r>
          </w:p>
        </w:tc>
        <w:tc>
          <w:tcPr>
            <w:tcW w:w="5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投融资政策，链接银行、保险等金融机构，产业基金向食堂运营主体提供优惠投融资服务，向运营主体介绍展示，便于联系对接。水、电、燃综合优惠政策，链接水、电、燃气、电视、通信企业和环保部门落实有关规定，提供电视入网费减免，用水电燃气按居民生活类价执行，固话和互联网执行家庭住宅价格，符合条件的污水排污费减免等优惠，向运营主体介绍展示，便于联系对接。税费减免政策，链接税务部门落实有关规定，对经依法成立的养老服务组织和机构，按规定享受国家对中小企业、小型微利企业和家庭服务业等相应的税费优惠政策，向运营主体介绍展示，便于联系对接。政府补贴政策，依相关规定对食堂运营主体给予财政补贴，向运营主体介绍展示，便于联系对接。保险补贴政策，给予食堂运营主体提供公众场地责任补贴，向运营主体介绍展示，便于联系对接。统一供应链清单，链接商贸集团菜篮子公司，舟山市远洋渔业协会资源，提供老年爱心保供菜、“共富爱心”渔船保供海鲜，保障菜品价格、质量稳定，向运营主体介绍展示，便于联系对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政策资讯管理</w:t>
            </w:r>
          </w:p>
        </w:tc>
        <w:tc>
          <w:tcPr>
            <w:tcW w:w="5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按照省心管家的投融资政策，水、电、燃综合优惠政策，税费减免政策，政府补贴政策，统一供应链清单等分类，对政策资讯的新增、查询、修改、删除，支持附件上传并在商户端展示。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指标动态监管</w:t>
            </w:r>
          </w:p>
        </w:tc>
        <w:tc>
          <w:tcPr>
            <w:tcW w:w="5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建立幸福食堂数字化场景指标体系，对全市幸福食堂实现动态数据监控管理，包含食堂监控、订单数量、订单金额、支付方式、老年人年龄分析、评价分析等监管维度。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智能驾驶舱</w:t>
            </w:r>
          </w:p>
        </w:tc>
        <w:tc>
          <w:tcPr>
            <w:tcW w:w="5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善数据专题库，基于数据研究推出辅助政府决策算法，如基于老年人口分布热力图实现幸福食堂科学选址。（需归集户籍人口、低保低边特困、残疾人、火化数据，接入“浙江康养”无感服务智能终端项目——食堂相关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长者码核身组件</w:t>
            </w:r>
          </w:p>
        </w:tc>
        <w:tc>
          <w:tcPr>
            <w:tcW w:w="5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通过调用省厅长者码，对长者进行身份信息获取。然后根据对应对折扣配置，进行优惠计算。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支付宝人脸库核身组件</w:t>
            </w:r>
          </w:p>
        </w:tc>
        <w:tc>
          <w:tcPr>
            <w:tcW w:w="5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长者需开通人脸识别授权，然后调用支付宝城市人脸库能力，对老人进行身份识别，然后根据对应的折扣配置，进行优惠计算。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社保卡核身组件</w:t>
            </w:r>
          </w:p>
        </w:tc>
        <w:tc>
          <w:tcPr>
            <w:tcW w:w="5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通过商户端长者权益绑定模块绑定长者社保卡，通过pos机调起社保卡识别卡号，和数据库进行匹配，识别长者身份，然后根据对应的折扣配置，进行优惠计算。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扫码聚合支付组件</w:t>
            </w:r>
          </w:p>
        </w:tc>
        <w:tc>
          <w:tcPr>
            <w:tcW w:w="5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聚合支付宝和微信扫码支付功能，长者只需出示付款码支付成功后，系统自动分类记账。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支付宝人脸支付组件</w:t>
            </w:r>
          </w:p>
        </w:tc>
        <w:tc>
          <w:tcPr>
            <w:tcW w:w="5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于拥有支付宝账号的长者，也可以享受到数智发展带来的便利，无需带卡无需刷码，仅凭刷脸就能支付，消除数字鸿沟。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社保卡支付组件</w:t>
            </w:r>
          </w:p>
        </w:tc>
        <w:tc>
          <w:tcPr>
            <w:tcW w:w="5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多年政策熏陶，大部分长者都具有社保卡且有随身携带的习惯，它的人群普及率高，使用场景多，长者优惠意识强。所以系统集合了社保支付组件，为长者带来便利。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区县优惠政策配置</w:t>
            </w:r>
          </w:p>
        </w:tc>
        <w:tc>
          <w:tcPr>
            <w:tcW w:w="5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各区县可根据实际情况，对老人进行优惠折扣配置。支持年龄段、户籍地、身份标签等对不通的老人群体进行折扣，实现精准补贴。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食堂自定义折扣组件</w:t>
            </w:r>
          </w:p>
        </w:tc>
        <w:tc>
          <w:tcPr>
            <w:tcW w:w="5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商户可通过该模块对长者进行优惠配置，实现镇街和社区优惠政策融合。商户也可以通过该模块对社会化会员进行折扣设置，满足混合经营对场景。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8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“码”上助餐-支付宝小程序端</w:t>
            </w:r>
          </w:p>
        </w:tc>
        <w:tc>
          <w:tcPr>
            <w:tcW w:w="5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该端口建立在支付宝小程序上，最核心功能就是利用支付宝人脸识别能力，对长者进行身份识别。另外还包含了菜品管理、套餐购买、食堂成员管理等功能。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8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“码”上助餐-浙里办端</w:t>
            </w:r>
          </w:p>
        </w:tc>
        <w:tc>
          <w:tcPr>
            <w:tcW w:w="5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该端口主要供长者使用，建设了食堂地图、外卖点单以及机器人客服等模块。长者可以在上面查到附近的食堂进行外卖下单，也可以通过咨询机器人客服进行优惠政策查询等。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7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“码”上服务模块</w:t>
            </w:r>
          </w:p>
        </w:tc>
        <w:tc>
          <w:tcPr>
            <w:tcW w:w="7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上门服务管理</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长者管理</w:t>
            </w:r>
          </w:p>
        </w:tc>
        <w:tc>
          <w:tcPr>
            <w:tcW w:w="5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可查看老人档案，可根据社区、老人能力、其他条件对老人进行筛选，可以查看老人的姓名、联系方式、计划服务金额、剩余服务金额，可查看老人的历史服务记录，可导航到老人家庭住址。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服务提醒</w:t>
            </w:r>
          </w:p>
        </w:tc>
        <w:tc>
          <w:tcPr>
            <w:tcW w:w="5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服务人员接到订单提醒后将订单分配到对应的服务人员手机中，服务人员可以看到老人具体的服务需求，提供上门服务。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服务扫码</w:t>
            </w:r>
          </w:p>
        </w:tc>
        <w:tc>
          <w:tcPr>
            <w:tcW w:w="5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服务人员上门后，需扫描动态码（基于智能手机），进行签到确认后，开始为老人提供服务。记录服务开始时间、服务结束时间、服务项目、服务时长、服务现场照片、录音、定位信息等。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服务记录</w:t>
            </w:r>
          </w:p>
        </w:tc>
        <w:tc>
          <w:tcPr>
            <w:tcW w:w="5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实现服务记录统计查看，服务人员可以查看自己的服务记录，管理员可以看到全部的服务记录，包括服务老人姓名、服务内容、服务时长、服务时间等数据。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工时统计</w:t>
            </w:r>
          </w:p>
        </w:tc>
        <w:tc>
          <w:tcPr>
            <w:tcW w:w="5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系统对服务人员的每个工单进行统计汇总，服务人员可看到自身每月的工时统计情况已经累计全年的工时统计情况。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服务运营管理</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长者管理</w:t>
            </w:r>
          </w:p>
        </w:tc>
        <w:tc>
          <w:tcPr>
            <w:tcW w:w="5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接收推送或倒入的购买服务老人名单，包括老人姓名、性别、身份证号、联系电话、地址、服务金额等信息。可按全部长者、正常服务的长者、暂停服务的长者、注销服务的长者、放弃服务的长者、长者套餐进行查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员工管理</w:t>
            </w:r>
          </w:p>
        </w:tc>
        <w:tc>
          <w:tcPr>
            <w:tcW w:w="5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根据服务员和站长分开管理，可新增、修改服务员信息，包括姓名、性别、身份证号、手机号码、服务街道、镇，服务项目等。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w:t>
            </w: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服务排单/派单</w:t>
            </w:r>
          </w:p>
        </w:tc>
        <w:tc>
          <w:tcPr>
            <w:tcW w:w="5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对于享受政府购买服务的老人，运营人员可对其服务项目进行排班安排，安排相对于的服务人员上门为其做服务。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服务记录</w:t>
            </w:r>
          </w:p>
        </w:tc>
        <w:tc>
          <w:tcPr>
            <w:tcW w:w="5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管理人员可对服务人员得到服务工单进行查看与管理，可查看服务图片、录音、备注、开始时间、结束时间、服务时长等内容。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服务回访</w:t>
            </w:r>
          </w:p>
        </w:tc>
        <w:tc>
          <w:tcPr>
            <w:tcW w:w="5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运营人员可对每条订单进行相对应的服务回访，回访内容包括整体评价、服务人员评价、服务质量、服务收费等信息。真实的反应每条服务订单的情况。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w:t>
            </w: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统计分析</w:t>
            </w:r>
          </w:p>
        </w:tc>
        <w:tc>
          <w:tcPr>
            <w:tcW w:w="5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包括长者总服务时长统计、长者服务时长统计、各月份已服务时长统计、员工工时统计、服务表扬统计、服务投诉统计、服务内容统计、员工服务内容统计。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w:t>
            </w: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系统设置</w:t>
            </w:r>
          </w:p>
        </w:tc>
        <w:tc>
          <w:tcPr>
            <w:tcW w:w="5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包括组织的基本规则设置、服务项目设置、用户组管理、系统日志。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服务质量监管</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服务记录监管</w:t>
            </w:r>
          </w:p>
        </w:tc>
        <w:tc>
          <w:tcPr>
            <w:tcW w:w="5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服务过程可实现全程定位，自动生成对应的服务记录会上传到系统后台，民政端可对历次的上门服务进行监管、查看。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w:t>
            </w: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服务轨迹监管</w:t>
            </w:r>
          </w:p>
        </w:tc>
        <w:tc>
          <w:tcPr>
            <w:tcW w:w="5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服务过程中，记录服务人员定位信息，与老人位置比对，系统自动判断服务位置是否存在异常，服务人员一天服务轨迹在地图上展现。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交易平台监管</w:t>
            </w:r>
          </w:p>
        </w:tc>
        <w:tc>
          <w:tcPr>
            <w:tcW w:w="5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政相关管理人员通过平台不仅可以查看跟踪每条居家上门服务情况，而且针对服务质量差或老人满意度较差的服务人员及所属服务商，民政人员可视实际情况给予警告或取消该服务商的服务资格，严重情况可追究其法律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w:t>
            </w: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回访记录监管</w:t>
            </w:r>
          </w:p>
        </w:tc>
        <w:tc>
          <w:tcPr>
            <w:tcW w:w="5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民政运营人员可针对服务记录进行电话回访抽查，可在平台上记录回访内容、回访时间以及对订单的评价等信息。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w:t>
            </w: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满意度调查</w:t>
            </w:r>
          </w:p>
        </w:tc>
        <w:tc>
          <w:tcPr>
            <w:tcW w:w="5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民政运营人员会按服务订单的比例去线下走访记录，进行满意度调查，调查内容包括了服务人员的响应速度、服务人员的态度、服务项目的满意度等信息。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w:t>
            </w: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服务监管报告</w:t>
            </w:r>
          </w:p>
        </w:tc>
        <w:tc>
          <w:tcPr>
            <w:tcW w:w="5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整合历史数据对历年各个服务商产生的服务数据进行汇总统计，制作各家服务商专属服务记录统计报表，使得监管时可单独查看服务商服务进度及服务情况。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w:t>
            </w: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回访/满意度统计</w:t>
            </w:r>
          </w:p>
        </w:tc>
        <w:tc>
          <w:tcPr>
            <w:tcW w:w="5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整合回访记录及统计记录以服务、活动回访记录及投诉记录计算服务满意度，已月为维度进行统计报表制作。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c>
          <w:tcPr>
            <w:tcW w:w="7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“码”上优待模块</w:t>
            </w:r>
          </w:p>
        </w:tc>
        <w:tc>
          <w:tcPr>
            <w:tcW w:w="7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惠老优待服务</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亮码享服务</w:t>
            </w:r>
          </w:p>
        </w:tc>
        <w:tc>
          <w:tcPr>
            <w:tcW w:w="5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针对养老政策统一的优贴，老人通过出示长者码，对应的应用场所（如乘坐公交）可基于智能设备或服务人员手机惠补端专属程序进行扫码核验，即使跨区域、跨地市，也可享受优待福利。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w:t>
            </w: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扫码核验</w:t>
            </w:r>
          </w:p>
        </w:tc>
        <w:tc>
          <w:tcPr>
            <w:tcW w:w="5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工作人员通过服务端扫码长者码来验证用户身份的真实性，核验成功后，老人方可享受优待政策。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w:t>
            </w: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服务地图</w:t>
            </w:r>
          </w:p>
        </w:tc>
        <w:tc>
          <w:tcPr>
            <w:tcW w:w="5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提供全市各类商家、服务景点、养老服务机构的分布地图，可在地图上搜索查找全市各类商家、服务景点、养老机构。点击可查看这些服务景点的名称、营业时间、联系电话、具体地址等信息，支持一键导航。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w:t>
            </w: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服务动态发布</w:t>
            </w:r>
          </w:p>
        </w:tc>
        <w:tc>
          <w:tcPr>
            <w:tcW w:w="5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商家可以在服务端发布或者更新自身的优惠政策，发布后老人即可在公众端查看到商家发布的优惠政策。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w:t>
            </w: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文广旅体动态查询</w:t>
            </w:r>
          </w:p>
        </w:tc>
        <w:tc>
          <w:tcPr>
            <w:tcW w:w="5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老人可在服务端上对文旅景点、生活服务等商家的优待动态进行查询，包括了商家/景点的名称、地址、可用对象、优待方式、优待规则、商家/景点的详细介绍等信息。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优待服务记录</w:t>
            </w:r>
          </w:p>
        </w:tc>
        <w:tc>
          <w:tcPr>
            <w:tcW w:w="5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老人可以在公众端上查询到自身已经享受到的优待服务记录，包括了享受优待时间、优待服务类型等内容。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w:t>
            </w: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惠老优待监管</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优待服务记录审核</w:t>
            </w:r>
          </w:p>
        </w:tc>
        <w:tc>
          <w:tcPr>
            <w:tcW w:w="5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汇总记录各景点、商家、公交为每个老人的记录，包括了老人姓名、身份证号、享受优待金额、优待时间、优待类型等信息。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w:t>
            </w: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优待商家/景点信息管理</w:t>
            </w:r>
          </w:p>
        </w:tc>
        <w:tc>
          <w:tcPr>
            <w:tcW w:w="5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汇总各个商家/景区景点信息，对这些优待商家和景区景点的信息进行统一管理。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w:t>
            </w:r>
          </w:p>
        </w:tc>
        <w:tc>
          <w:tcPr>
            <w:tcW w:w="7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基础模块（长者码生成管理）</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长者档案管理</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长者档案管理</w:t>
            </w:r>
          </w:p>
        </w:tc>
        <w:tc>
          <w:tcPr>
            <w:tcW w:w="5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老人基础信息档案库，包括基本信息、家庭信息、联系方式、居住信息，汇集户籍，社保，救助，殡葬，残疾人，评估，健康档案，形成长者360画像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w:t>
            </w: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长者码生成</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静态二维码生成</w:t>
            </w:r>
          </w:p>
        </w:tc>
        <w:tc>
          <w:tcPr>
            <w:tcW w:w="5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基于老人“长者码”信息对接，为老人定期生成一个固定二维码，可以纸张、卡片嵌入胸牌的形式按街道、社区为老人进行分发；老人出行时，随身佩戴。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w:t>
            </w: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动态二维码生成</w:t>
            </w:r>
          </w:p>
        </w:tc>
        <w:tc>
          <w:tcPr>
            <w:tcW w:w="5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基于老人“长者码”信息对接，为老人定期生成一个固定二维码，将动态码嵌入该智能设备，使其成为动态二维码，用于服务人员上门服务扫码。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w:t>
            </w:r>
          </w:p>
        </w:tc>
        <w:tc>
          <w:tcPr>
            <w:tcW w:w="709"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大数据底座应用</w:t>
            </w:r>
          </w:p>
        </w:tc>
        <w:tc>
          <w:tcPr>
            <w:tcW w:w="7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统一登录模块</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统一注册</w:t>
            </w:r>
          </w:p>
        </w:tc>
        <w:tc>
          <w:tcPr>
            <w:tcW w:w="5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调用统一身份认证平台，用户只需在统一登录平台注册一次，即输入身份信息、密码、手机等信息后完成注册，统一登录平台根据注册信息判断该注册人员的编制和相应街道信息，并自动为其分配系统角色和账号权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w:t>
            </w:r>
          </w:p>
        </w:tc>
        <w:tc>
          <w:tcPr>
            <w:tcW w:w="709"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统一权限分配</w:t>
            </w:r>
          </w:p>
        </w:tc>
        <w:tc>
          <w:tcPr>
            <w:tcW w:w="5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实现设置不同权限的用户角色，并将角色和相关的岗位做精确匹配，做到不同岗位人员注册系统时，可以自动分配响应的权限功能。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w:t>
            </w:r>
          </w:p>
        </w:tc>
        <w:tc>
          <w:tcPr>
            <w:tcW w:w="709"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系统集成</w:t>
            </w:r>
          </w:p>
        </w:tc>
        <w:tc>
          <w:tcPr>
            <w:tcW w:w="5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提供所有系统集成的功能，管理人员登录系统后，可以集中在一个平台内访问其权限范围内的所有系统。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66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w:t>
            </w:r>
          </w:p>
        </w:tc>
        <w:tc>
          <w:tcPr>
            <w:tcW w:w="709"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default" w:ascii="等线" w:hAnsi="等线" w:eastAsia="等线" w:cs="等线"/>
                <w:i w:val="0"/>
                <w:iCs w:val="0"/>
                <w:color w:val="00000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数据驾驶舱</w:t>
            </w:r>
          </w:p>
        </w:tc>
        <w:tc>
          <w:tcPr>
            <w:tcW w:w="731" w:type="dxa"/>
            <w:vMerge w:val="restart"/>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民政内部报表中心模块</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老人基本信息报表</w:t>
            </w:r>
          </w:p>
        </w:tc>
        <w:tc>
          <w:tcPr>
            <w:tcW w:w="5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统计展示老人在不同年龄段的数量、街道信息。报表展示以下字段内容：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不同年龄段（60-70岁，70-80岁，80-90岁，90-100岁，100岁以上）老人比例、不同年龄段（60-70岁，70-80岁，80-90岁，90-100岁，100岁以上）老人数量、城镇户口老人比例、不同街道和城镇老人的分布数量。以及时间维度精细到月份的老人数量及占比趋势变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老人基本信息表包括老人的医疗基本信息，居家养老、社区养老、医养结合的基本情况等信息。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66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w:t>
            </w:r>
          </w:p>
        </w:tc>
        <w:tc>
          <w:tcPr>
            <w:tcW w:w="709"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等线" w:hAnsi="等线" w:eastAsia="等线" w:cs="等线"/>
                <w:i w:val="0"/>
                <w:iCs w:val="0"/>
                <w:color w:val="000000"/>
                <w:sz w:val="20"/>
                <w:szCs w:val="20"/>
                <w:u w:val="none"/>
              </w:rPr>
            </w:pPr>
          </w:p>
        </w:tc>
        <w:tc>
          <w:tcPr>
            <w:tcW w:w="731"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社区养老信息报表</w:t>
            </w:r>
          </w:p>
        </w:tc>
        <w:tc>
          <w:tcPr>
            <w:tcW w:w="5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社区养老信息报表统计展示社区养老服务设施和老人参与情况的详细梳理。展示包含以下内容：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社区养老设施的数量统计及趋势、参与社区养老的老人数量及占比、各个街道和城镇的社区分布统计、社区养老设施分类统计、社区养老设施需求统计、社区养老补贴情况统计、社区养老申请情况统计、社区养老服务志愿者的服务情况等统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66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w:t>
            </w:r>
          </w:p>
        </w:tc>
        <w:tc>
          <w:tcPr>
            <w:tcW w:w="709"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等线" w:hAnsi="等线" w:eastAsia="等线" w:cs="等线"/>
                <w:i w:val="0"/>
                <w:iCs w:val="0"/>
                <w:color w:val="000000"/>
                <w:sz w:val="20"/>
                <w:szCs w:val="20"/>
                <w:u w:val="none"/>
              </w:rPr>
            </w:pPr>
          </w:p>
        </w:tc>
        <w:tc>
          <w:tcPr>
            <w:tcW w:w="731"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养老补贴财政支出报表</w:t>
            </w:r>
          </w:p>
        </w:tc>
        <w:tc>
          <w:tcPr>
            <w:tcW w:w="5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养老财政支出报表展示全市在居家养老补贴财政支出上的详细情况统计，展示包括以下内容：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养老财政总支出及趋势、人均养老补贴及趋势、街道及城镇的养老补贴分布情况、养老补贴申请详细统计、社区及机构的养老补贴申领情况统计。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通过以上统计信息，来实现养老补贴的精细化管理。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66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w:t>
            </w:r>
          </w:p>
        </w:tc>
        <w:tc>
          <w:tcPr>
            <w:tcW w:w="709"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等线" w:hAnsi="等线" w:eastAsia="等线" w:cs="等线"/>
                <w:i w:val="0"/>
                <w:iCs w:val="0"/>
                <w:color w:val="000000"/>
                <w:sz w:val="20"/>
                <w:szCs w:val="20"/>
                <w:u w:val="none"/>
              </w:rPr>
            </w:pPr>
          </w:p>
        </w:tc>
        <w:tc>
          <w:tcPr>
            <w:tcW w:w="731"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养老数据驾驶舱</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养老数据驾驶舱</w:t>
            </w:r>
          </w:p>
        </w:tc>
        <w:tc>
          <w:tcPr>
            <w:tcW w:w="5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市养老大数据展示平台，动态获取全市养老大数据，汇聚、处理、分析居家老人、智能设备及照护数据，通过数据驾驶舱直观查看辖区居民分布情况、各类设施设备、视频监控、服务内容等数据。实现辖区内基础信息数据及康养数据分析及可视化，为政府治理服务提供相关数据统计分析与决策支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66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w:t>
            </w:r>
          </w:p>
        </w:tc>
        <w:tc>
          <w:tcPr>
            <w:tcW w:w="709"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等线" w:hAnsi="等线" w:eastAsia="等线" w:cs="等线"/>
                <w:i w:val="0"/>
                <w:iCs w:val="0"/>
                <w:color w:val="000000"/>
                <w:sz w:val="20"/>
                <w:szCs w:val="20"/>
                <w:u w:val="none"/>
              </w:rPr>
            </w:pPr>
          </w:p>
        </w:tc>
        <w:tc>
          <w:tcPr>
            <w:tcW w:w="731"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养老地图</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养老地图</w:t>
            </w:r>
          </w:p>
        </w:tc>
        <w:tc>
          <w:tcPr>
            <w:tcW w:w="5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系统可以实时将全市各个街道、乡镇、社区的养老机构、日间照料中心、老年食堂的机构数据进行汇总统计，将养老机构、日间照料中心、老年食堂的位置进行分布展示，相关管理人员可在地图上搜索查找养老院、日间照料中心、老年食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907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2.应用集成-现有养老系统集成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6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“智慧养老院”系统集成</w:t>
            </w:r>
          </w:p>
        </w:tc>
        <w:tc>
          <w:tcPr>
            <w:tcW w:w="5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1．与智慧养老院系统的信息查询场景集成</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2．与智慧养老院系统的预约探访场景集成</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3．与智慧养老院系统的服务点单场景集成</w:t>
            </w:r>
            <w:r>
              <w:rPr>
                <w:rFonts w:hint="eastAsia" w:ascii="宋体" w:hAnsi="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6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“居家养老服务中心”系统集成</w:t>
            </w:r>
          </w:p>
        </w:tc>
        <w:tc>
          <w:tcPr>
            <w:tcW w:w="5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1．与居家养老服务中心系统的智慧助餐场景集成</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2．与居家养老服务中心系统的智慧活动场景集成</w:t>
            </w:r>
            <w:r>
              <w:rPr>
                <w:rFonts w:hint="eastAsia" w:ascii="宋体" w:hAnsi="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6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“5G+长者智能监护”系统集成</w:t>
            </w:r>
          </w:p>
        </w:tc>
        <w:tc>
          <w:tcPr>
            <w:tcW w:w="5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1．与5G+长者智能监护系统的安居守护场景集成</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2．与5G+长者智能监护系统的亲情关爱场景集成</w:t>
            </w:r>
            <w:r>
              <w:rPr>
                <w:rFonts w:hint="eastAsia" w:ascii="宋体" w:hAnsi="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6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“幸福驿家”应用集成</w:t>
            </w:r>
          </w:p>
        </w:tc>
        <w:tc>
          <w:tcPr>
            <w:tcW w:w="5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1．与幸福驿家应用的需求发布场景集成</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2．与幸福驿家应用的需求处理场景集成</w:t>
            </w:r>
            <w:r>
              <w:rPr>
                <w:rFonts w:hint="eastAsia" w:ascii="宋体" w:hAnsi="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6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“岱山安养”应用集成</w:t>
            </w:r>
          </w:p>
        </w:tc>
        <w:tc>
          <w:tcPr>
            <w:tcW w:w="5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1．与岱山安养应用的岱山安心助餐场景集成</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2．与岱山安养应用的岱山智慧关怀场景集成</w:t>
            </w:r>
            <w:r>
              <w:rPr>
                <w:rFonts w:hint="eastAsia" w:ascii="宋体" w:hAnsi="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26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“瀛洲易养”应用集成</w:t>
            </w:r>
          </w:p>
        </w:tc>
        <w:tc>
          <w:tcPr>
            <w:tcW w:w="5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与瀛洲易养应用的智能监护服务场景集成</w:t>
            </w:r>
            <w:r>
              <w:rPr>
                <w:rFonts w:hint="eastAsia" w:ascii="宋体" w:hAnsi="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26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“e定好养”应用集成</w:t>
            </w:r>
          </w:p>
        </w:tc>
        <w:tc>
          <w:tcPr>
            <w:tcW w:w="5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与e定好养应用的康养守护场景集成</w:t>
            </w:r>
            <w:r>
              <w:rPr>
                <w:rFonts w:hint="eastAsia" w:ascii="宋体" w:hAnsi="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9076" w:type="dxa"/>
            <w:gridSpan w:val="5"/>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3.对接部分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26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“码”托管</w:t>
            </w:r>
          </w:p>
        </w:tc>
        <w:tc>
          <w:tcPr>
            <w:tcW w:w="5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支持</w:t>
            </w:r>
            <w:r>
              <w:rPr>
                <w:rFonts w:hint="eastAsia" w:ascii="宋体" w:hAnsi="宋体" w:eastAsia="宋体" w:cs="宋体"/>
                <w:i w:val="0"/>
                <w:iCs w:val="0"/>
                <w:color w:val="000000"/>
                <w:kern w:val="0"/>
                <w:sz w:val="20"/>
                <w:szCs w:val="20"/>
                <w:u w:val="none"/>
                <w:lang w:val="en-US" w:eastAsia="zh-CN" w:bidi="ar"/>
              </w:rPr>
              <w:t>长者码信息统一托管至一码通城的“码”中心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2</w:t>
            </w:r>
          </w:p>
        </w:tc>
        <w:tc>
          <w:tcPr>
            <w:tcW w:w="26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“码”调用</w:t>
            </w:r>
          </w:p>
        </w:tc>
        <w:tc>
          <w:tcPr>
            <w:tcW w:w="5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支持调用“码”中心信息实现场景数据互通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3</w:t>
            </w:r>
          </w:p>
        </w:tc>
        <w:tc>
          <w:tcPr>
            <w:tcW w:w="26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浙里康养对接</w:t>
            </w:r>
          </w:p>
        </w:tc>
        <w:tc>
          <w:tcPr>
            <w:tcW w:w="5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对接浙里康养，数据调用上报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4</w:t>
            </w:r>
          </w:p>
        </w:tc>
        <w:tc>
          <w:tcPr>
            <w:tcW w:w="26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浙里办对接</w:t>
            </w:r>
          </w:p>
        </w:tc>
        <w:tc>
          <w:tcPr>
            <w:tcW w:w="5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上架浙里办应用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5</w:t>
            </w:r>
          </w:p>
        </w:tc>
        <w:tc>
          <w:tcPr>
            <w:tcW w:w="2601"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舟山大脑</w:t>
            </w:r>
          </w:p>
        </w:tc>
        <w:tc>
          <w:tcPr>
            <w:tcW w:w="5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系统可以实时将全市各个街道、乡镇、社区的养老机构、日间照料中心、老年食堂的机构数据进行汇总统计，将养老机构、日间照料中心、老年食堂的位置进行分布展示，相关管理人员可在地图上搜索查找养老院、日间照料中心、老年食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9076" w:type="dxa"/>
            <w:gridSpan w:val="5"/>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6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等级保护测试</w:t>
            </w:r>
          </w:p>
        </w:tc>
        <w:tc>
          <w:tcPr>
            <w:tcW w:w="5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通过等保二级</w:t>
            </w:r>
          </w:p>
        </w:tc>
      </w:tr>
    </w:tbl>
    <w:p>
      <w:pPr>
        <w:pStyle w:val="3"/>
        <w:bidi w:val="0"/>
        <w:rPr>
          <w:rFonts w:hint="default"/>
          <w:sz w:val="24"/>
          <w:szCs w:val="24"/>
          <w:lang w:val="en-US" w:eastAsia="zh-CN"/>
        </w:rPr>
      </w:pPr>
      <w:r>
        <w:rPr>
          <w:rFonts w:hint="eastAsia"/>
          <w:sz w:val="24"/>
          <w:szCs w:val="24"/>
          <w:lang w:val="en-US" w:eastAsia="zh-CN"/>
        </w:rPr>
        <w:t>（二）硬件部分采购要求</w:t>
      </w:r>
    </w:p>
    <w:tbl>
      <w:tblPr>
        <w:tblStyle w:val="27"/>
        <w:tblW w:w="911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03"/>
        <w:gridCol w:w="2358"/>
        <w:gridCol w:w="3957"/>
        <w:gridCol w:w="1193"/>
        <w:gridCol w:w="10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jc w:val="center"/>
        </w:trPr>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23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名称</w:t>
            </w:r>
          </w:p>
        </w:tc>
        <w:tc>
          <w:tcPr>
            <w:tcW w:w="3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cs="宋体"/>
                <w:b/>
                <w:bCs/>
                <w:i w:val="0"/>
                <w:iCs w:val="0"/>
                <w:color w:val="000000"/>
                <w:kern w:val="0"/>
                <w:sz w:val="20"/>
                <w:szCs w:val="20"/>
                <w:u w:val="none"/>
                <w:lang w:val="en-US" w:eastAsia="zh-CN" w:bidi="ar"/>
              </w:rPr>
              <w:t>参数</w:t>
            </w:r>
          </w:p>
        </w:tc>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b/>
                <w:bCs/>
                <w:i w:val="0"/>
                <w:iCs w:val="0"/>
                <w:color w:val="000000"/>
                <w:kern w:val="0"/>
                <w:sz w:val="20"/>
                <w:szCs w:val="20"/>
                <w:u w:val="none"/>
                <w:lang w:val="en-US" w:eastAsia="zh-CN" w:bidi="ar"/>
              </w:rPr>
              <w:t>数量</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b/>
                <w:bCs/>
                <w:i w:val="0"/>
                <w:iCs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jc w:val="center"/>
        </w:trPr>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静态二维码制作物料费</w:t>
            </w:r>
          </w:p>
        </w:tc>
        <w:tc>
          <w:tcPr>
            <w:tcW w:w="3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定制静态二维码的胸卡或卡套</w:t>
            </w:r>
          </w:p>
        </w:tc>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30000</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7" w:hRule="atLeast"/>
          <w:jc w:val="center"/>
        </w:trPr>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助餐智能设备（含银联刷卡设备）</w:t>
            </w:r>
          </w:p>
        </w:tc>
        <w:tc>
          <w:tcPr>
            <w:tcW w:w="3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包括不小于10英寸主屏，5英寸副屏，包括WiFi 2.4G支持802.11b/g/h，蓝牙，包含摄像头、扬声器、小票打印机、刷卡设备等外设。</w:t>
            </w:r>
          </w:p>
        </w:tc>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bl>
    <w:p>
      <w:pPr>
        <w:pStyle w:val="3"/>
        <w:bidi w:val="0"/>
        <w:ind w:left="0" w:firstLine="0"/>
        <w:rPr>
          <w:rFonts w:hint="eastAsia"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三、</w:t>
      </w:r>
      <w:r>
        <w:rPr>
          <w:rFonts w:hint="eastAsia" w:ascii="Times New Roman" w:hAnsi="Times New Roman" w:eastAsia="宋体" w:cs="Times New Roman"/>
          <w:sz w:val="28"/>
          <w:szCs w:val="28"/>
          <w:lang w:val="en-US" w:eastAsia="zh-Hans"/>
        </w:rPr>
        <w:t>技术服务</w:t>
      </w:r>
      <w:r>
        <w:rPr>
          <w:rFonts w:hint="eastAsia" w:ascii="Times New Roman" w:hAnsi="Times New Roman" w:eastAsia="宋体" w:cs="Times New Roman"/>
          <w:sz w:val="28"/>
          <w:szCs w:val="28"/>
          <w:lang w:val="en-US" w:eastAsia="zh-CN"/>
        </w:rPr>
        <w:t>要求</w:t>
      </w:r>
    </w:p>
    <w:p>
      <w:pPr>
        <w:spacing w:line="360" w:lineRule="auto"/>
        <w:rPr>
          <w:rFonts w:hint="eastAsia" w:ascii="宋体" w:hAnsi="宋体" w:eastAsia="宋体" w:cs="宋体"/>
          <w:sz w:val="24"/>
          <w:szCs w:val="24"/>
        </w:rPr>
      </w:pPr>
      <w:r>
        <w:rPr>
          <w:rFonts w:hint="eastAsia" w:ascii="宋体" w:hAnsi="宋体" w:eastAsia="宋体" w:cs="宋体"/>
          <w:sz w:val="24"/>
          <w:szCs w:val="24"/>
        </w:rPr>
        <w:t>1、实施要求</w:t>
      </w:r>
    </w:p>
    <w:p>
      <w:pPr>
        <w:spacing w:line="360" w:lineRule="auto"/>
        <w:ind w:left="0" w:leftChars="0" w:firstLine="420" w:firstLineChars="175"/>
        <w:rPr>
          <w:rFonts w:hint="eastAsia" w:ascii="宋体" w:hAnsi="宋体" w:eastAsia="宋体" w:cs="宋体"/>
          <w:sz w:val="24"/>
          <w:szCs w:val="24"/>
          <w:lang w:eastAsia="zh-CN"/>
        </w:rPr>
      </w:pPr>
      <w:r>
        <w:rPr>
          <w:rFonts w:hint="eastAsia" w:ascii="宋体" w:hAnsi="宋体" w:eastAsia="宋体" w:cs="宋体"/>
          <w:sz w:val="24"/>
          <w:szCs w:val="24"/>
        </w:rPr>
        <w:t>1</w:t>
      </w:r>
      <w:r>
        <w:rPr>
          <w:rFonts w:hint="eastAsia" w:ascii="宋体" w:hAnsi="宋体" w:eastAsia="宋体" w:cs="宋体"/>
          <w:sz w:val="24"/>
          <w:szCs w:val="24"/>
          <w:lang w:eastAsia="zh-CN"/>
        </w:rPr>
        <w:t>）投标人须保证</w:t>
      </w:r>
      <w:r>
        <w:rPr>
          <w:rFonts w:hint="eastAsia" w:ascii="宋体" w:hAnsi="宋体" w:eastAsia="宋体" w:cs="宋体"/>
          <w:sz w:val="24"/>
          <w:szCs w:val="24"/>
          <w:lang w:val="en-US" w:eastAsia="zh-CN"/>
        </w:rPr>
        <w:t>完成</w:t>
      </w:r>
      <w:r>
        <w:rPr>
          <w:rFonts w:hint="eastAsia" w:ascii="宋体" w:hAnsi="宋体" w:eastAsia="宋体" w:cs="宋体"/>
          <w:sz w:val="24"/>
          <w:szCs w:val="24"/>
          <w:lang w:eastAsia="zh-CN"/>
        </w:rPr>
        <w:t>本次采购所有产品、软件开发、设备采购和安装调试。</w:t>
      </w:r>
    </w:p>
    <w:p>
      <w:pPr>
        <w:spacing w:line="360" w:lineRule="auto"/>
        <w:ind w:left="0" w:leftChars="0" w:firstLine="420" w:firstLineChars="175"/>
        <w:rPr>
          <w:rFonts w:hint="eastAsia" w:ascii="宋体" w:hAnsi="宋体" w:eastAsia="宋体" w:cs="宋体"/>
          <w:sz w:val="24"/>
          <w:szCs w:val="24"/>
          <w:highlight w:val="none"/>
        </w:rPr>
      </w:pPr>
      <w:r>
        <w:rPr>
          <w:rFonts w:hint="eastAsia" w:ascii="宋体" w:hAnsi="宋体" w:eastAsia="宋体" w:cs="宋体"/>
          <w:sz w:val="24"/>
          <w:szCs w:val="24"/>
          <w:lang w:val="en-US" w:eastAsia="zh-CN"/>
        </w:rPr>
        <w:t>2）</w:t>
      </w:r>
      <w:r>
        <w:rPr>
          <w:rFonts w:hint="eastAsia" w:ascii="宋体" w:hAnsi="宋体" w:eastAsia="宋体" w:cs="宋体"/>
          <w:sz w:val="24"/>
          <w:szCs w:val="24"/>
        </w:rPr>
        <w:t>投标</w:t>
      </w:r>
      <w:r>
        <w:rPr>
          <w:rFonts w:hint="eastAsia" w:ascii="宋体" w:hAnsi="宋体" w:eastAsia="宋体" w:cs="宋体"/>
          <w:sz w:val="24"/>
          <w:szCs w:val="24"/>
          <w:lang w:val="en-US" w:eastAsia="zh-CN"/>
        </w:rPr>
        <w:t>人</w:t>
      </w:r>
      <w:r>
        <w:rPr>
          <w:rFonts w:hint="eastAsia" w:ascii="宋体" w:hAnsi="宋体" w:eastAsia="宋体" w:cs="宋体"/>
          <w:sz w:val="24"/>
          <w:szCs w:val="24"/>
        </w:rPr>
        <w:t>需提供经验丰富的项目经理和实施人员，来高效高质量实施本项目</w:t>
      </w:r>
      <w:r>
        <w:rPr>
          <w:rFonts w:hint="eastAsia" w:ascii="宋体" w:hAnsi="宋体" w:eastAsia="宋体" w:cs="宋体"/>
          <w:sz w:val="24"/>
          <w:szCs w:val="24"/>
          <w:highlight w:val="none"/>
        </w:rPr>
        <w:t>。</w:t>
      </w:r>
    </w:p>
    <w:p>
      <w:pPr>
        <w:spacing w:line="360" w:lineRule="auto"/>
        <w:ind w:left="0" w:leftChars="0" w:firstLine="420" w:firstLineChars="175"/>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项目实施时不得损坏招标人财物，如有损坏需无条件修复原状，否则招标人有权在应付货款中扣除相应损失。</w:t>
      </w:r>
    </w:p>
    <w:p>
      <w:pPr>
        <w:spacing w:line="360" w:lineRule="auto"/>
        <w:ind w:left="0" w:leftChars="0" w:firstLine="420" w:firstLineChars="175"/>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强化安全意识、抓好安全生产，明确安全责任，杜绝事故发生，项目实施中发生安全及人身事故均由成交人负责处理，并承担全部责任和费用。</w:t>
      </w:r>
    </w:p>
    <w:p>
      <w:pPr>
        <w:spacing w:line="360" w:lineRule="auto"/>
        <w:rPr>
          <w:rFonts w:hint="eastAsia" w:ascii="宋体" w:hAnsi="宋体" w:eastAsia="宋体" w:cs="宋体"/>
          <w:sz w:val="24"/>
          <w:szCs w:val="24"/>
        </w:rPr>
      </w:pPr>
      <w:r>
        <w:rPr>
          <w:rFonts w:hint="eastAsia" w:ascii="宋体" w:hAnsi="宋体" w:eastAsia="宋体" w:cs="宋体"/>
          <w:sz w:val="24"/>
          <w:szCs w:val="24"/>
        </w:rPr>
        <w:t>2、技术支持</w:t>
      </w:r>
    </w:p>
    <w:p>
      <w:pPr>
        <w:tabs>
          <w:tab w:val="left" w:pos="180"/>
        </w:tabs>
        <w:spacing w:line="360" w:lineRule="auto"/>
        <w:ind w:left="0" w:leftChars="0" w:firstLine="420" w:firstLineChars="175"/>
        <w:rPr>
          <w:rFonts w:hint="eastAsia" w:ascii="宋体" w:hAnsi="宋体" w:eastAsia="宋体" w:cs="宋体"/>
          <w:color w:val="000000"/>
          <w:sz w:val="24"/>
          <w:szCs w:val="24"/>
          <w:lang w:eastAsia="zh-CN"/>
        </w:rPr>
      </w:pPr>
      <w:r>
        <w:rPr>
          <w:rFonts w:hint="eastAsia" w:ascii="宋体" w:hAnsi="宋体" w:eastAsia="宋体" w:cs="宋体"/>
          <w:sz w:val="24"/>
          <w:szCs w:val="24"/>
          <w:lang w:eastAsia="zh-CN"/>
        </w:rPr>
        <w:t>投标人</w:t>
      </w:r>
      <w:r>
        <w:rPr>
          <w:rFonts w:hint="eastAsia" w:ascii="宋体" w:hAnsi="宋体" w:eastAsia="宋体" w:cs="宋体"/>
          <w:color w:val="000000"/>
          <w:sz w:val="24"/>
          <w:szCs w:val="24"/>
        </w:rPr>
        <w:t>自签订双方买卖合同后完成实施、培训、上线、软件调优、配置等安装使用环节；并完成此次项目的实施验收；产品部署实施完成后，需交付完整的产品部署、配置、应用等文档</w:t>
      </w:r>
      <w:r>
        <w:rPr>
          <w:rFonts w:hint="eastAsia" w:ascii="宋体" w:hAnsi="宋体" w:eastAsia="宋体" w:cs="宋体"/>
          <w:color w:val="000000"/>
          <w:sz w:val="24"/>
          <w:szCs w:val="24"/>
          <w:lang w:eastAsia="zh-CN"/>
        </w:rPr>
        <w:t>。</w:t>
      </w:r>
    </w:p>
    <w:p>
      <w:pPr>
        <w:spacing w:line="360" w:lineRule="auto"/>
        <w:rPr>
          <w:rFonts w:hint="eastAsia" w:ascii="宋体" w:hAnsi="宋体" w:eastAsia="宋体" w:cs="宋体"/>
          <w:sz w:val="24"/>
          <w:szCs w:val="24"/>
        </w:rPr>
      </w:pPr>
      <w:r>
        <w:rPr>
          <w:rFonts w:hint="eastAsia" w:ascii="宋体" w:hAnsi="宋体" w:eastAsia="宋体" w:cs="宋体"/>
          <w:sz w:val="24"/>
          <w:szCs w:val="24"/>
        </w:rPr>
        <w:t>3、实施时间要求</w:t>
      </w:r>
    </w:p>
    <w:p>
      <w:pPr>
        <w:tabs>
          <w:tab w:val="left" w:pos="180"/>
        </w:tabs>
        <w:spacing w:line="360" w:lineRule="auto"/>
        <w:ind w:left="0" w:leftChars="0" w:firstLine="420" w:firstLineChars="175"/>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lang w:val="en-US" w:eastAsia="zh-CN"/>
        </w:rPr>
        <w:t>本项目建设周期</w:t>
      </w:r>
      <w:r>
        <w:rPr>
          <w:rFonts w:hint="eastAsia" w:ascii="宋体" w:hAnsi="宋体" w:eastAsia="宋体" w:cs="宋体"/>
          <w:color w:val="000000"/>
          <w:sz w:val="24"/>
          <w:szCs w:val="24"/>
          <w:highlight w:val="none"/>
          <w:lang w:val="en-US" w:eastAsia="zh-CN"/>
        </w:rPr>
        <w:t>为6个月。</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Hans"/>
        </w:rPr>
        <w:t>售后服务</w:t>
      </w:r>
      <w:r>
        <w:rPr>
          <w:rFonts w:hint="eastAsia" w:ascii="宋体" w:hAnsi="宋体" w:eastAsia="宋体" w:cs="宋体"/>
          <w:sz w:val="24"/>
          <w:szCs w:val="24"/>
          <w:highlight w:val="none"/>
        </w:rPr>
        <w:t>要求</w:t>
      </w:r>
    </w:p>
    <w:p>
      <w:pPr>
        <w:tabs>
          <w:tab w:val="left" w:pos="180"/>
        </w:tabs>
        <w:spacing w:line="360" w:lineRule="auto"/>
        <w:ind w:firstLine="420"/>
        <w:rPr>
          <w:rFonts w:hint="eastAsia" w:ascii="宋体" w:hAnsi="宋体" w:eastAsia="宋体" w:cs="宋体"/>
          <w:color w:val="000000"/>
          <w:sz w:val="24"/>
          <w:szCs w:val="24"/>
        </w:rPr>
      </w:pPr>
      <w:r>
        <w:rPr>
          <w:rFonts w:hint="eastAsia" w:ascii="宋体" w:hAnsi="宋体" w:eastAsia="宋体" w:cs="宋体"/>
          <w:color w:val="000000"/>
          <w:sz w:val="24"/>
          <w:szCs w:val="24"/>
          <w:highlight w:val="none"/>
          <w:lang w:val="en-US" w:eastAsia="zh-CN"/>
        </w:rPr>
        <w:t>中标</w:t>
      </w:r>
      <w:r>
        <w:rPr>
          <w:rFonts w:hint="eastAsia" w:ascii="宋体" w:hAnsi="宋体" w:eastAsia="宋体" w:cs="宋体"/>
          <w:color w:val="000000"/>
          <w:sz w:val="24"/>
          <w:szCs w:val="24"/>
          <w:highlight w:val="none"/>
        </w:rPr>
        <w:t>人须对合同中的硬件，提供经调试、试运行、验收合格后</w:t>
      </w:r>
      <w:r>
        <w:rPr>
          <w:rFonts w:hint="eastAsia" w:ascii="宋体" w:hAnsi="宋体" w:eastAsia="宋体" w:cs="宋体"/>
          <w:color w:val="000000"/>
          <w:sz w:val="24"/>
          <w:szCs w:val="24"/>
          <w:highlight w:val="none"/>
          <w:lang w:val="en-US" w:eastAsia="zh-CN"/>
        </w:rPr>
        <w:t>提供</w:t>
      </w:r>
      <w:r>
        <w:rPr>
          <w:rFonts w:hint="eastAsia" w:ascii="宋体" w:hAnsi="宋体" w:cs="宋体"/>
          <w:color w:val="000000"/>
          <w:sz w:val="24"/>
          <w:szCs w:val="24"/>
          <w:highlight w:val="none"/>
          <w:lang w:val="en-US" w:eastAsia="zh-CN"/>
        </w:rPr>
        <w:t>3</w:t>
      </w:r>
      <w:r>
        <w:rPr>
          <w:rFonts w:hint="eastAsia" w:ascii="宋体" w:hAnsi="宋体" w:eastAsia="宋体" w:cs="宋体"/>
          <w:color w:val="000000"/>
          <w:sz w:val="24"/>
          <w:szCs w:val="24"/>
          <w:highlight w:val="none"/>
        </w:rPr>
        <w:t>年的免费质保期，在此期间，因产品制造质量不良而产生损坏或不能正常工作，</w:t>
      </w:r>
      <w:r>
        <w:rPr>
          <w:rFonts w:hint="eastAsia" w:ascii="宋体" w:hAnsi="宋体" w:eastAsia="宋体" w:cs="宋体"/>
          <w:color w:val="000000"/>
          <w:sz w:val="24"/>
          <w:szCs w:val="24"/>
          <w:highlight w:val="none"/>
          <w:lang w:val="en-US" w:eastAsia="zh-CN"/>
        </w:rPr>
        <w:t>中标</w:t>
      </w:r>
      <w:r>
        <w:rPr>
          <w:rFonts w:hint="eastAsia" w:ascii="宋体" w:hAnsi="宋体" w:eastAsia="宋体" w:cs="宋体"/>
          <w:color w:val="000000"/>
          <w:sz w:val="24"/>
          <w:szCs w:val="24"/>
          <w:highlight w:val="none"/>
        </w:rPr>
        <w:t>人应免费维修和正常保养；</w:t>
      </w:r>
      <w:r>
        <w:rPr>
          <w:rFonts w:hint="eastAsia" w:ascii="宋体" w:hAnsi="宋体" w:eastAsia="宋体" w:cs="宋体"/>
          <w:color w:val="000000"/>
          <w:sz w:val="24"/>
          <w:szCs w:val="24"/>
          <w:highlight w:val="none"/>
          <w:lang w:val="en-US" w:eastAsia="zh-CN"/>
        </w:rPr>
        <w:t>中标</w:t>
      </w:r>
      <w:r>
        <w:rPr>
          <w:rFonts w:hint="eastAsia" w:ascii="宋体" w:hAnsi="宋体" w:eastAsia="宋体" w:cs="宋体"/>
          <w:color w:val="000000"/>
          <w:sz w:val="24"/>
          <w:szCs w:val="24"/>
          <w:highlight w:val="none"/>
        </w:rPr>
        <w:t>人须对合同中的软件系统，提供经调试、试运行、验收合格后</w:t>
      </w:r>
      <w:r>
        <w:rPr>
          <w:rFonts w:hint="eastAsia" w:ascii="宋体" w:hAnsi="宋体" w:eastAsia="宋体" w:cs="宋体"/>
          <w:color w:val="000000"/>
          <w:sz w:val="24"/>
          <w:szCs w:val="24"/>
          <w:highlight w:val="none"/>
          <w:lang w:val="en-US" w:eastAsia="zh-CN"/>
        </w:rPr>
        <w:t>提供</w:t>
      </w:r>
      <w:r>
        <w:rPr>
          <w:rFonts w:hint="eastAsia" w:ascii="宋体" w:hAnsi="宋体" w:cs="宋体"/>
          <w:color w:val="000000"/>
          <w:sz w:val="24"/>
          <w:szCs w:val="24"/>
          <w:highlight w:val="none"/>
          <w:lang w:val="en-US" w:eastAsia="zh-CN"/>
        </w:rPr>
        <w:t>3</w:t>
      </w:r>
      <w:r>
        <w:rPr>
          <w:rFonts w:hint="eastAsia" w:ascii="宋体" w:hAnsi="宋体" w:eastAsia="宋体" w:cs="宋体"/>
          <w:color w:val="000000"/>
          <w:sz w:val="24"/>
          <w:szCs w:val="24"/>
          <w:highlight w:val="none"/>
          <w:lang w:val="en-US" w:eastAsia="zh-CN"/>
        </w:rPr>
        <w:t>年</w:t>
      </w:r>
      <w:r>
        <w:rPr>
          <w:rFonts w:hint="eastAsia" w:ascii="宋体" w:hAnsi="宋体" w:eastAsia="宋体" w:cs="宋体"/>
          <w:color w:val="000000"/>
          <w:sz w:val="24"/>
          <w:szCs w:val="24"/>
          <w:highlight w:val="none"/>
        </w:rPr>
        <w:t>的免</w:t>
      </w:r>
      <w:r>
        <w:rPr>
          <w:rFonts w:hint="eastAsia" w:ascii="宋体" w:hAnsi="宋体" w:eastAsia="宋体" w:cs="宋体"/>
          <w:color w:val="000000"/>
          <w:sz w:val="24"/>
          <w:szCs w:val="24"/>
        </w:rPr>
        <w:t>费升级服务、维护服务。</w:t>
      </w:r>
    </w:p>
    <w:p>
      <w:pPr>
        <w:tabs>
          <w:tab w:val="left" w:pos="180"/>
        </w:tabs>
        <w:spacing w:line="360" w:lineRule="auto"/>
        <w:ind w:firstLine="420"/>
        <w:rPr>
          <w:rFonts w:hint="eastAsia" w:ascii="宋体" w:hAnsi="宋体" w:eastAsia="宋体" w:cs="宋体"/>
          <w:color w:val="000000"/>
          <w:sz w:val="24"/>
          <w:szCs w:val="24"/>
          <w:lang w:val="en-US" w:eastAsia="zh-Hans"/>
        </w:rPr>
      </w:pPr>
      <w:r>
        <w:rPr>
          <w:rFonts w:hint="eastAsia" w:ascii="宋体" w:hAnsi="宋体" w:eastAsia="宋体" w:cs="宋体"/>
          <w:color w:val="000000"/>
          <w:sz w:val="24"/>
          <w:szCs w:val="24"/>
          <w:lang w:val="en-US" w:eastAsia="zh-Hans"/>
        </w:rPr>
        <w:t>对项目提供7x24小时的实时技术支持响应服务。在24小时响应时间内提供保修、维护等技术服务。在出现故障的</w:t>
      </w:r>
      <w:r>
        <w:rPr>
          <w:rFonts w:hint="eastAsia" w:ascii="宋体" w:hAnsi="宋体" w:eastAsia="宋体" w:cs="宋体"/>
          <w:color w:val="000000"/>
          <w:sz w:val="24"/>
          <w:szCs w:val="24"/>
          <w:lang w:val="en-US" w:eastAsia="zh-CN"/>
        </w:rPr>
        <w:t>一</w:t>
      </w:r>
      <w:r>
        <w:rPr>
          <w:rFonts w:hint="eastAsia" w:ascii="宋体" w:hAnsi="宋体" w:eastAsia="宋体" w:cs="宋体"/>
          <w:color w:val="000000"/>
          <w:sz w:val="24"/>
          <w:szCs w:val="24"/>
          <w:lang w:val="en-US" w:eastAsia="zh-Hans"/>
        </w:rPr>
        <w:t>小时内给予问题的解答，如需现场解决，在故障发生的</w:t>
      </w:r>
      <w:r>
        <w:rPr>
          <w:rFonts w:hint="eastAsia" w:ascii="宋体" w:hAnsi="宋体" w:eastAsia="宋体" w:cs="宋体"/>
          <w:color w:val="000000"/>
          <w:sz w:val="24"/>
          <w:szCs w:val="24"/>
          <w:lang w:val="en-US" w:eastAsia="zh-CN"/>
        </w:rPr>
        <w:t>12</w:t>
      </w:r>
      <w:r>
        <w:rPr>
          <w:rFonts w:hint="eastAsia" w:ascii="宋体" w:hAnsi="宋体" w:eastAsia="宋体" w:cs="宋体"/>
          <w:color w:val="000000"/>
          <w:sz w:val="24"/>
          <w:szCs w:val="24"/>
          <w:lang w:val="en-US" w:eastAsia="zh-Hans"/>
        </w:rPr>
        <w:t>小时内，派技术人员到达现场，</w:t>
      </w:r>
      <w:r>
        <w:rPr>
          <w:rFonts w:hint="eastAsia" w:ascii="宋体" w:hAnsi="宋体" w:eastAsia="宋体" w:cs="宋体"/>
          <w:color w:val="000000"/>
          <w:sz w:val="24"/>
          <w:szCs w:val="24"/>
          <w:lang w:val="en-US" w:eastAsia="zh-CN"/>
        </w:rPr>
        <w:t>24</w:t>
      </w:r>
      <w:r>
        <w:rPr>
          <w:rFonts w:hint="eastAsia" w:ascii="宋体" w:hAnsi="宋体" w:eastAsia="宋体" w:cs="宋体"/>
          <w:color w:val="000000"/>
          <w:sz w:val="24"/>
          <w:szCs w:val="24"/>
          <w:lang w:val="en-US" w:eastAsia="zh-Hans"/>
        </w:rPr>
        <w:t>小时解决。</w:t>
      </w:r>
    </w:p>
    <w:p>
      <w:pPr>
        <w:tabs>
          <w:tab w:val="left" w:pos="180"/>
        </w:tabs>
        <w:spacing w:line="360" w:lineRule="auto"/>
        <w:ind w:firstLine="42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5</w:t>
      </w:r>
      <w:r>
        <w:rPr>
          <w:rFonts w:hint="eastAsia" w:ascii="宋体" w:hAnsi="宋体" w:eastAsia="宋体" w:cs="宋体"/>
          <w:color w:val="000000"/>
          <w:sz w:val="24"/>
          <w:szCs w:val="24"/>
        </w:rPr>
        <w:t>、培训要求</w:t>
      </w:r>
    </w:p>
    <w:p>
      <w:pPr>
        <w:tabs>
          <w:tab w:val="left" w:pos="180"/>
        </w:tabs>
        <w:spacing w:line="360" w:lineRule="auto"/>
        <w:ind w:firstLine="42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中标</w:t>
      </w:r>
      <w:r>
        <w:rPr>
          <w:rFonts w:hint="eastAsia" w:ascii="宋体" w:hAnsi="宋体" w:eastAsia="宋体" w:cs="宋体"/>
          <w:color w:val="000000"/>
          <w:sz w:val="24"/>
          <w:szCs w:val="24"/>
        </w:rPr>
        <w:t>人应按照采购人要求，提供技术培训方案，方案包含培训目标、培训方式、培训内容等内容。</w:t>
      </w:r>
    </w:p>
    <w:p>
      <w:pPr>
        <w:tabs>
          <w:tab w:val="left" w:pos="180"/>
        </w:tabs>
        <w:spacing w:line="360" w:lineRule="auto"/>
        <w:ind w:firstLine="42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中标</w:t>
      </w:r>
      <w:r>
        <w:rPr>
          <w:rFonts w:hint="eastAsia" w:ascii="宋体" w:hAnsi="宋体" w:eastAsia="宋体" w:cs="宋体"/>
          <w:color w:val="000000"/>
          <w:sz w:val="24"/>
          <w:szCs w:val="24"/>
        </w:rPr>
        <w:t>人须提供本项目运行、管理、使用和维护所需要的技术培训。派出的培训教员应熟悉本项目，并有一定的教学经验。为所培训人员提供中文培训、资料和讲义等用品，并为采购方提供详细的培训计划。</w:t>
      </w:r>
    </w:p>
    <w:p>
      <w:pPr>
        <w:tabs>
          <w:tab w:val="left" w:pos="180"/>
        </w:tabs>
        <w:spacing w:line="360" w:lineRule="auto"/>
        <w:ind w:firstLine="420"/>
        <w:rPr>
          <w:rFonts w:hint="eastAsia" w:ascii="宋体" w:hAnsi="宋体" w:eastAsia="宋体" w:cs="宋体"/>
          <w:lang w:val="zh-CN" w:eastAsia="zh-CN"/>
        </w:rPr>
      </w:pPr>
      <w:r>
        <w:rPr>
          <w:rFonts w:hint="eastAsia" w:ascii="宋体" w:hAnsi="宋体" w:eastAsia="宋体" w:cs="宋体"/>
          <w:color w:val="000000"/>
          <w:sz w:val="24"/>
          <w:szCs w:val="24"/>
        </w:rPr>
        <w:t>培训地点：最终使用人员培训在实施现场进行，其他培训由双方共同协商</w:t>
      </w:r>
      <w:r>
        <w:rPr>
          <w:rFonts w:hint="eastAsia" w:ascii="宋体" w:hAnsi="宋体" w:eastAsia="宋体" w:cs="宋体"/>
          <w:color w:val="000000"/>
          <w:sz w:val="24"/>
          <w:szCs w:val="24"/>
          <w:lang w:eastAsia="zh-Hans"/>
        </w:rPr>
        <w:t>。</w:t>
      </w:r>
    </w:p>
    <w:p>
      <w:pPr>
        <w:spacing w:line="360" w:lineRule="auto"/>
        <w:jc w:val="center"/>
        <w:rPr>
          <w:rFonts w:hint="eastAsia" w:ascii="宋体" w:hAnsi="宋体" w:cs="宋体"/>
          <w:b/>
          <w:bCs/>
          <w:sz w:val="30"/>
          <w:szCs w:val="30"/>
        </w:rPr>
      </w:pPr>
    </w:p>
    <w:p>
      <w:pPr>
        <w:spacing w:line="360" w:lineRule="auto"/>
        <w:jc w:val="center"/>
        <w:rPr>
          <w:rFonts w:hint="eastAsia" w:ascii="宋体" w:hAnsi="宋体" w:cs="宋体"/>
          <w:b/>
          <w:bCs/>
          <w:sz w:val="30"/>
          <w:szCs w:val="30"/>
        </w:rPr>
      </w:pPr>
    </w:p>
    <w:p>
      <w:pPr>
        <w:spacing w:line="360" w:lineRule="auto"/>
        <w:jc w:val="center"/>
        <w:rPr>
          <w:rFonts w:hint="eastAsia" w:ascii="宋体" w:hAnsi="宋体" w:cs="宋体"/>
          <w:b/>
          <w:bCs/>
          <w:sz w:val="30"/>
          <w:szCs w:val="30"/>
        </w:rPr>
      </w:pPr>
    </w:p>
    <w:p>
      <w:pPr>
        <w:spacing w:line="360" w:lineRule="auto"/>
        <w:jc w:val="center"/>
        <w:rPr>
          <w:rFonts w:hint="eastAsia" w:ascii="宋体" w:hAnsi="宋体" w:cs="宋体"/>
          <w:b/>
          <w:bCs/>
          <w:sz w:val="30"/>
          <w:szCs w:val="30"/>
        </w:rPr>
      </w:pPr>
    </w:p>
    <w:p>
      <w:pPr>
        <w:spacing w:line="360" w:lineRule="auto"/>
        <w:jc w:val="center"/>
        <w:rPr>
          <w:rFonts w:hint="eastAsia" w:ascii="宋体" w:hAnsi="宋体" w:cs="宋体"/>
          <w:b/>
          <w:bCs/>
          <w:sz w:val="30"/>
          <w:szCs w:val="30"/>
        </w:rPr>
      </w:pPr>
    </w:p>
    <w:p>
      <w:pPr>
        <w:spacing w:line="360" w:lineRule="auto"/>
        <w:jc w:val="center"/>
        <w:rPr>
          <w:rFonts w:hint="eastAsia" w:ascii="宋体" w:hAnsi="宋体" w:cs="宋体"/>
          <w:b/>
          <w:bCs/>
          <w:sz w:val="30"/>
          <w:szCs w:val="30"/>
        </w:rPr>
      </w:pPr>
    </w:p>
    <w:p>
      <w:pPr>
        <w:spacing w:line="360" w:lineRule="auto"/>
        <w:jc w:val="center"/>
        <w:rPr>
          <w:rFonts w:ascii="宋体" w:cs="Times New Roman"/>
          <w:b/>
          <w:bCs/>
          <w:spacing w:val="12"/>
          <w:sz w:val="40"/>
          <w:szCs w:val="40"/>
        </w:rPr>
      </w:pPr>
      <w:r>
        <w:rPr>
          <w:rFonts w:hint="eastAsia" w:ascii="宋体" w:hAnsi="宋体" w:cs="宋体"/>
          <w:b/>
          <w:bCs/>
          <w:sz w:val="30"/>
          <w:szCs w:val="30"/>
        </w:rPr>
        <w:t>第三章</w:t>
      </w:r>
      <w:r>
        <w:rPr>
          <w:rFonts w:hint="eastAsia" w:ascii="宋体" w:hAnsi="宋体" w:cs="宋体"/>
          <w:b/>
          <w:bCs/>
          <w:sz w:val="30"/>
          <w:szCs w:val="30"/>
          <w:lang w:val="en-US" w:eastAsia="zh-CN"/>
        </w:rPr>
        <w:t xml:space="preserve"> </w:t>
      </w:r>
      <w:r>
        <w:rPr>
          <w:rFonts w:hint="eastAsia" w:ascii="宋体" w:hAnsi="宋体" w:eastAsia="宋体" w:cs="宋体"/>
          <w:b/>
          <w:bCs/>
          <w:kern w:val="0"/>
          <w:sz w:val="30"/>
          <w:szCs w:val="30"/>
          <w:lang w:val="en-US" w:eastAsia="zh-CN" w:bidi="ar-SA"/>
        </w:rPr>
        <w:t>投标人须知</w:t>
      </w:r>
    </w:p>
    <w:p>
      <w:pPr>
        <w:spacing w:line="360" w:lineRule="auto"/>
        <w:jc w:val="center"/>
        <w:rPr>
          <w:rFonts w:ascii="宋体" w:cs="Times New Roman"/>
          <w:b/>
          <w:bCs/>
          <w:sz w:val="30"/>
          <w:szCs w:val="30"/>
        </w:rPr>
      </w:pPr>
      <w:r>
        <w:rPr>
          <w:rFonts w:hint="eastAsia" w:ascii="宋体" w:hAnsi="宋体" w:cs="宋体"/>
          <w:b/>
          <w:bCs/>
          <w:sz w:val="30"/>
          <w:szCs w:val="30"/>
        </w:rPr>
        <w:t>前附表</w:t>
      </w:r>
    </w:p>
    <w:tbl>
      <w:tblPr>
        <w:tblStyle w:val="27"/>
        <w:tblW w:w="10059" w:type="dxa"/>
        <w:jc w:val="center"/>
        <w:tblCellSpacing w:w="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619"/>
        <w:gridCol w:w="1539"/>
        <w:gridCol w:w="4168"/>
        <w:gridCol w:w="953"/>
        <w:gridCol w:w="19"/>
        <w:gridCol w:w="2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pPr>
              <w:spacing w:before="100" w:beforeAutospacing="1" w:after="100" w:afterAutospacing="1" w:line="360" w:lineRule="exact"/>
              <w:jc w:val="center"/>
              <w:rPr>
                <w:rFonts w:ascii="宋体" w:cs="Times New Roman"/>
                <w:b/>
                <w:bCs/>
              </w:rPr>
            </w:pPr>
            <w:r>
              <w:rPr>
                <w:rFonts w:hint="eastAsia" w:ascii="宋体" w:hAnsi="宋体" w:cs="宋体"/>
                <w:b/>
                <w:bCs/>
              </w:rPr>
              <w:t>序号</w:t>
            </w:r>
          </w:p>
        </w:tc>
        <w:tc>
          <w:tcPr>
            <w:tcW w:w="9419" w:type="dxa"/>
            <w:gridSpan w:val="5"/>
            <w:shd w:val="clear" w:color="auto" w:fill="E0E0E0"/>
            <w:vAlign w:val="center"/>
          </w:tcPr>
          <w:p>
            <w:pPr>
              <w:spacing w:before="100" w:beforeAutospacing="1" w:after="100" w:afterAutospacing="1" w:line="360" w:lineRule="exact"/>
              <w:jc w:val="center"/>
              <w:rPr>
                <w:rFonts w:ascii="宋体" w:cs="Times New Roman"/>
                <w:b/>
                <w:bCs/>
              </w:rPr>
            </w:pPr>
            <w:r>
              <w:rPr>
                <w:rFonts w:hint="eastAsia" w:ascii="宋体" w:hAnsi="宋体" w:cs="宋体"/>
                <w:b/>
                <w:bCs/>
              </w:rPr>
              <w:t>内容说明及要求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pPr>
              <w:spacing w:before="100" w:beforeAutospacing="1" w:after="100" w:afterAutospacing="1" w:line="360" w:lineRule="exact"/>
              <w:jc w:val="center"/>
              <w:rPr>
                <w:rFonts w:ascii="宋体" w:cs="Times New Roman"/>
                <w:b/>
                <w:bCs/>
              </w:rPr>
            </w:pPr>
            <w:r>
              <w:rPr>
                <w:rFonts w:ascii="宋体" w:hAnsi="宋体" w:cs="宋体"/>
                <w:b/>
                <w:bCs/>
              </w:rPr>
              <w:t>1</w:t>
            </w:r>
          </w:p>
        </w:tc>
        <w:tc>
          <w:tcPr>
            <w:tcW w:w="1525" w:type="dxa"/>
            <w:shd w:val="clear" w:color="auto" w:fill="E0E0E0"/>
            <w:vAlign w:val="center"/>
          </w:tcPr>
          <w:p>
            <w:pPr>
              <w:spacing w:before="100" w:beforeAutospacing="1" w:after="100" w:afterAutospacing="1" w:line="360" w:lineRule="exact"/>
              <w:jc w:val="center"/>
              <w:rPr>
                <w:rFonts w:ascii="宋体" w:cs="Times New Roman"/>
                <w:b/>
                <w:bCs/>
              </w:rPr>
            </w:pPr>
            <w:r>
              <w:rPr>
                <w:rFonts w:hint="eastAsia" w:ascii="宋体" w:hAnsi="宋体" w:cs="宋体"/>
                <w:b/>
                <w:bCs/>
              </w:rPr>
              <w:t>项目名称</w:t>
            </w:r>
          </w:p>
        </w:tc>
        <w:tc>
          <w:tcPr>
            <w:tcW w:w="4154" w:type="dxa"/>
            <w:shd w:val="clear" w:color="auto" w:fill="FFFFFF"/>
            <w:vAlign w:val="center"/>
          </w:tcPr>
          <w:p>
            <w:pPr>
              <w:spacing w:before="100" w:beforeAutospacing="1" w:after="100" w:afterAutospacing="1" w:line="360" w:lineRule="exact"/>
              <w:rPr>
                <w:rFonts w:hint="eastAsia" w:ascii="宋体" w:eastAsia="宋体" w:cs="Times New Roman"/>
                <w:kern w:val="0"/>
                <w:lang w:eastAsia="zh-CN"/>
              </w:rPr>
            </w:pPr>
            <w:r>
              <w:rPr>
                <w:rFonts w:hint="eastAsia" w:ascii="宋体" w:hAnsi="宋体" w:cs="宋体"/>
                <w:shd w:val="clear" w:color="auto" w:fill="FFFFFF"/>
                <w:lang w:eastAsia="zh-CN"/>
              </w:rPr>
              <w:t>舟山数字养老基础平台项目</w:t>
            </w:r>
          </w:p>
        </w:tc>
        <w:tc>
          <w:tcPr>
            <w:tcW w:w="939" w:type="dxa"/>
            <w:shd w:val="clear" w:color="auto" w:fill="E0E0E0"/>
            <w:vAlign w:val="center"/>
          </w:tcPr>
          <w:p>
            <w:pPr>
              <w:spacing w:before="100" w:beforeAutospacing="1" w:after="100" w:afterAutospacing="1" w:line="360" w:lineRule="exact"/>
              <w:jc w:val="center"/>
              <w:rPr>
                <w:rFonts w:ascii="宋体" w:cs="Times New Roman"/>
                <w:b/>
                <w:bCs/>
              </w:rPr>
            </w:pPr>
            <w:r>
              <w:rPr>
                <w:rFonts w:hint="eastAsia" w:ascii="宋体" w:hAnsi="宋体" w:cs="宋体"/>
                <w:b/>
                <w:bCs/>
              </w:rPr>
              <w:t>采购编号</w:t>
            </w:r>
          </w:p>
        </w:tc>
        <w:tc>
          <w:tcPr>
            <w:tcW w:w="2759" w:type="dxa"/>
            <w:gridSpan w:val="2"/>
            <w:shd w:val="clear" w:color="auto" w:fill="FFFFFF"/>
            <w:vAlign w:val="center"/>
          </w:tcPr>
          <w:p>
            <w:pPr>
              <w:widowControl/>
              <w:spacing w:line="360" w:lineRule="auto"/>
              <w:jc w:val="left"/>
              <w:rPr>
                <w:rFonts w:hint="eastAsia" w:ascii="宋体" w:eastAsia="宋体" w:cs="Times New Roman"/>
                <w:lang w:eastAsia="zh-CN"/>
              </w:rPr>
            </w:pPr>
            <w:r>
              <w:rPr>
                <w:rFonts w:hint="eastAsia" w:ascii="宋体" w:hAnsi="宋体" w:cs="宋体"/>
                <w:lang w:eastAsia="zh-CN"/>
              </w:rPr>
              <w:t>ZHCG2023-40-1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pPr>
              <w:spacing w:before="100" w:beforeAutospacing="1" w:after="100" w:afterAutospacing="1" w:line="360" w:lineRule="exact"/>
              <w:jc w:val="center"/>
              <w:rPr>
                <w:rFonts w:ascii="宋体" w:cs="Times New Roman"/>
                <w:b/>
                <w:bCs/>
              </w:rPr>
            </w:pPr>
            <w:r>
              <w:rPr>
                <w:rFonts w:ascii="宋体" w:hAnsi="宋体" w:cs="宋体"/>
                <w:b/>
                <w:bCs/>
              </w:rPr>
              <w:t>2</w:t>
            </w:r>
          </w:p>
        </w:tc>
        <w:tc>
          <w:tcPr>
            <w:tcW w:w="1525" w:type="dxa"/>
            <w:shd w:val="clear" w:color="auto" w:fill="E0E0E0"/>
            <w:vAlign w:val="center"/>
          </w:tcPr>
          <w:p>
            <w:pPr>
              <w:spacing w:before="100" w:beforeAutospacing="1" w:after="100" w:afterAutospacing="1" w:line="360" w:lineRule="exact"/>
              <w:jc w:val="center"/>
              <w:rPr>
                <w:rFonts w:ascii="宋体" w:cs="Times New Roman"/>
                <w:b/>
                <w:bCs/>
              </w:rPr>
            </w:pPr>
            <w:r>
              <w:rPr>
                <w:rFonts w:hint="eastAsia" w:ascii="宋体" w:hAnsi="宋体" w:cs="宋体"/>
                <w:b/>
                <w:bCs/>
              </w:rPr>
              <w:t>采购内容</w:t>
            </w:r>
          </w:p>
        </w:tc>
        <w:tc>
          <w:tcPr>
            <w:tcW w:w="4154" w:type="dxa"/>
            <w:shd w:val="clear" w:color="auto" w:fill="FFFFFF"/>
            <w:vAlign w:val="center"/>
          </w:tcPr>
          <w:p>
            <w:pPr>
              <w:spacing w:before="100" w:beforeAutospacing="1" w:after="100" w:afterAutospacing="1" w:line="360" w:lineRule="exact"/>
              <w:rPr>
                <w:rFonts w:ascii="宋体" w:cs="Times New Roman"/>
                <w:shd w:val="clear" w:color="auto" w:fill="FFFFFF"/>
              </w:rPr>
            </w:pPr>
            <w:r>
              <w:rPr>
                <w:rFonts w:hint="eastAsia" w:ascii="宋体" w:hAnsi="宋体" w:cs="宋体"/>
              </w:rPr>
              <w:t>详见第二章采购需求</w:t>
            </w:r>
          </w:p>
        </w:tc>
        <w:tc>
          <w:tcPr>
            <w:tcW w:w="958" w:type="dxa"/>
            <w:gridSpan w:val="2"/>
            <w:shd w:val="clear" w:color="auto" w:fill="FFFFFF"/>
            <w:vAlign w:val="center"/>
          </w:tcPr>
          <w:p>
            <w:pPr>
              <w:spacing w:before="100" w:beforeAutospacing="1" w:after="100" w:afterAutospacing="1" w:line="360" w:lineRule="exact"/>
              <w:jc w:val="center"/>
              <w:rPr>
                <w:rFonts w:ascii="宋体" w:cs="Times New Roman"/>
                <w:b/>
                <w:bCs/>
              </w:rPr>
            </w:pPr>
            <w:r>
              <w:rPr>
                <w:rFonts w:hint="eastAsia" w:ascii="宋体" w:hAnsi="宋体" w:cs="宋体"/>
                <w:b/>
                <w:bCs/>
              </w:rPr>
              <w:t>资金来源</w:t>
            </w:r>
          </w:p>
        </w:tc>
        <w:tc>
          <w:tcPr>
            <w:tcW w:w="2740" w:type="dxa"/>
            <w:shd w:val="clear" w:color="auto" w:fill="FFFFFF"/>
            <w:vAlign w:val="center"/>
          </w:tcPr>
          <w:p>
            <w:pPr>
              <w:spacing w:before="100" w:beforeAutospacing="1" w:after="100" w:afterAutospacing="1" w:line="360" w:lineRule="exact"/>
              <w:rPr>
                <w:rFonts w:ascii="宋体" w:cs="Times New Roman"/>
                <w:shd w:val="clear" w:color="auto" w:fill="FFFFFF"/>
              </w:rPr>
            </w:pPr>
            <w:r>
              <w:rPr>
                <w:rFonts w:hint="eastAsia" w:ascii="宋体" w:hAnsi="宋体" w:cs="宋体"/>
              </w:rPr>
              <w:t>财政性资金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4" w:hRule="atLeast"/>
          <w:tblCellSpacing w:w="7" w:type="dxa"/>
          <w:jc w:val="center"/>
        </w:trPr>
        <w:tc>
          <w:tcPr>
            <w:tcW w:w="598" w:type="dxa"/>
            <w:shd w:val="clear" w:color="auto" w:fill="E0E0E0"/>
            <w:vAlign w:val="center"/>
          </w:tcPr>
          <w:p>
            <w:pPr>
              <w:spacing w:before="100" w:beforeAutospacing="1" w:after="100" w:afterAutospacing="1" w:line="360" w:lineRule="exact"/>
              <w:jc w:val="center"/>
              <w:rPr>
                <w:rFonts w:ascii="宋体" w:cs="Times New Roman"/>
                <w:b/>
                <w:bCs/>
              </w:rPr>
            </w:pPr>
            <w:r>
              <w:rPr>
                <w:rFonts w:ascii="宋体" w:hAnsi="宋体" w:cs="宋体"/>
                <w:b/>
                <w:bCs/>
              </w:rPr>
              <w:t>3</w:t>
            </w:r>
          </w:p>
        </w:tc>
        <w:tc>
          <w:tcPr>
            <w:tcW w:w="1525" w:type="dxa"/>
            <w:shd w:val="clear" w:color="auto" w:fill="E0E0E0"/>
            <w:vAlign w:val="center"/>
          </w:tcPr>
          <w:p>
            <w:pPr>
              <w:spacing w:before="100" w:beforeAutospacing="1" w:after="100" w:afterAutospacing="1" w:line="360" w:lineRule="exact"/>
              <w:jc w:val="center"/>
              <w:rPr>
                <w:rFonts w:ascii="宋体" w:cs="Times New Roman"/>
                <w:b/>
                <w:bCs/>
              </w:rPr>
            </w:pPr>
            <w:r>
              <w:rPr>
                <w:rFonts w:hint="eastAsia" w:ascii="宋体" w:hAnsi="宋体" w:cs="宋体"/>
                <w:b/>
                <w:bCs/>
              </w:rPr>
              <w:t>项目最高限价</w:t>
            </w:r>
          </w:p>
        </w:tc>
        <w:tc>
          <w:tcPr>
            <w:tcW w:w="7880" w:type="dxa"/>
            <w:gridSpan w:val="4"/>
            <w:shd w:val="clear" w:color="auto" w:fill="FFFFFF"/>
            <w:vAlign w:val="center"/>
          </w:tcPr>
          <w:p>
            <w:pPr>
              <w:spacing w:before="100" w:beforeAutospacing="1" w:after="100" w:afterAutospacing="1" w:line="360" w:lineRule="exact"/>
              <w:rPr>
                <w:rFonts w:ascii="宋体" w:cs="Times New Roman"/>
                <w:kern w:val="0"/>
              </w:rPr>
            </w:pPr>
            <w:r>
              <w:rPr>
                <w:rFonts w:hint="eastAsia" w:ascii="Times New Roman" w:hAnsi="Times New Roman" w:cs="Times New Roman"/>
                <w:color w:val="auto"/>
                <w:kern w:val="0"/>
                <w:sz w:val="21"/>
                <w:szCs w:val="21"/>
                <w:highlight w:val="none"/>
                <w:lang w:val="en-US" w:eastAsia="zh-CN" w:bidi="ar-SA"/>
              </w:rPr>
              <w:t>185</w:t>
            </w:r>
            <w:r>
              <w:rPr>
                <w:rFonts w:hint="eastAsia" w:ascii="宋体" w:hAnsi="宋体" w:cs="宋体"/>
                <w:highlight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61" w:hRule="atLeast"/>
          <w:tblCellSpacing w:w="7" w:type="dxa"/>
          <w:jc w:val="center"/>
        </w:trPr>
        <w:tc>
          <w:tcPr>
            <w:tcW w:w="598" w:type="dxa"/>
            <w:shd w:val="clear" w:color="auto" w:fill="E0E0E0"/>
            <w:vAlign w:val="center"/>
          </w:tcPr>
          <w:p>
            <w:pPr>
              <w:spacing w:before="100" w:beforeAutospacing="1" w:after="100" w:afterAutospacing="1" w:line="360" w:lineRule="exact"/>
              <w:jc w:val="center"/>
              <w:rPr>
                <w:rFonts w:ascii="宋体" w:cs="Times New Roman"/>
                <w:b/>
                <w:bCs/>
              </w:rPr>
            </w:pPr>
            <w:r>
              <w:rPr>
                <w:rFonts w:ascii="宋体" w:hAnsi="宋体" w:cs="宋体"/>
                <w:b/>
                <w:bCs/>
              </w:rPr>
              <w:t>4</w:t>
            </w:r>
          </w:p>
        </w:tc>
        <w:tc>
          <w:tcPr>
            <w:tcW w:w="1525" w:type="dxa"/>
            <w:shd w:val="clear" w:color="auto" w:fill="E0E0E0"/>
            <w:vAlign w:val="center"/>
          </w:tcPr>
          <w:p>
            <w:pPr>
              <w:spacing w:before="100" w:beforeAutospacing="1" w:after="100" w:afterAutospacing="1" w:line="360" w:lineRule="exact"/>
              <w:jc w:val="center"/>
              <w:rPr>
                <w:rFonts w:ascii="宋体" w:cs="Times New Roman"/>
                <w:b/>
                <w:bCs/>
              </w:rPr>
            </w:pPr>
            <w:r>
              <w:rPr>
                <w:rFonts w:hint="eastAsia" w:ascii="宋体" w:hAnsi="宋体" w:cs="宋体"/>
                <w:b/>
                <w:bCs/>
              </w:rPr>
              <w:t>踏勘现场</w:t>
            </w:r>
          </w:p>
        </w:tc>
        <w:tc>
          <w:tcPr>
            <w:tcW w:w="7880" w:type="dxa"/>
            <w:gridSpan w:val="4"/>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120" w:beforeAutospacing="0" w:after="120" w:afterAutospacing="0" w:line="240" w:lineRule="auto"/>
              <w:ind w:left="0" w:leftChars="0" w:right="0" w:rightChars="0" w:firstLine="0" w:firstLineChars="0"/>
              <w:jc w:val="left"/>
              <w:textAlignment w:val="auto"/>
              <w:outlineLvl w:val="0"/>
              <w:rPr>
                <w:rFonts w:hint="eastAsia" w:ascii="宋体" w:eastAsia="宋体" w:cs="Times New Roman"/>
                <w:lang w:eastAsia="zh-CN"/>
              </w:rPr>
            </w:pPr>
            <w:r>
              <w:rPr>
                <w:rFonts w:hint="eastAsia" w:ascii="宋体" w:hAnsi="宋体"/>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pPr>
              <w:spacing w:before="100" w:beforeAutospacing="1" w:after="100" w:afterAutospacing="1" w:line="360" w:lineRule="exact"/>
              <w:jc w:val="center"/>
              <w:rPr>
                <w:rFonts w:ascii="宋体" w:cs="Times New Roman"/>
                <w:b/>
                <w:bCs/>
              </w:rPr>
            </w:pPr>
            <w:r>
              <w:rPr>
                <w:rFonts w:ascii="宋体" w:hAnsi="宋体" w:cs="宋体"/>
                <w:b/>
                <w:bCs/>
              </w:rPr>
              <w:t>5</w:t>
            </w:r>
          </w:p>
        </w:tc>
        <w:tc>
          <w:tcPr>
            <w:tcW w:w="1525" w:type="dxa"/>
            <w:shd w:val="clear" w:color="auto" w:fill="E0E0E0"/>
            <w:vAlign w:val="center"/>
          </w:tcPr>
          <w:p>
            <w:pPr>
              <w:spacing w:before="100" w:beforeAutospacing="1" w:after="100" w:afterAutospacing="1" w:line="360" w:lineRule="exact"/>
              <w:jc w:val="center"/>
              <w:rPr>
                <w:rFonts w:hint="eastAsia" w:ascii="宋体" w:eastAsia="宋体" w:cs="Times New Roman"/>
                <w:lang w:eastAsia="zh-CN"/>
              </w:rPr>
            </w:pPr>
            <w:r>
              <w:rPr>
                <w:rFonts w:hint="eastAsia" w:ascii="宋体" w:hAnsi="宋体" w:cs="宋体"/>
                <w:b/>
                <w:bCs/>
                <w:lang w:val="en-US" w:eastAsia="zh-CN"/>
              </w:rPr>
              <w:t>工期</w:t>
            </w:r>
          </w:p>
        </w:tc>
        <w:tc>
          <w:tcPr>
            <w:tcW w:w="7880" w:type="dxa"/>
            <w:gridSpan w:val="4"/>
            <w:shd w:val="clear" w:color="auto" w:fill="FFFFFF"/>
            <w:vAlign w:val="center"/>
          </w:tcPr>
          <w:p>
            <w:pPr>
              <w:adjustRightInd w:val="0"/>
              <w:snapToGrid w:val="0"/>
              <w:spacing w:line="360" w:lineRule="auto"/>
              <w:rPr>
                <w:rFonts w:hint="default" w:ascii="宋体" w:cs="Times New Roman"/>
                <w:lang w:val="en-US"/>
              </w:rPr>
            </w:pPr>
            <w:r>
              <w:rPr>
                <w:rFonts w:hint="eastAsia" w:ascii="宋体" w:hAnsi="宋体" w:cs="宋体"/>
                <w:highlight w:val="none"/>
                <w:lang w:val="en-US" w:eastAsia="zh-CN"/>
              </w:rPr>
              <w:t>合同签订后6个月内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pPr>
              <w:spacing w:before="100" w:beforeAutospacing="1" w:after="100" w:afterAutospacing="1" w:line="360" w:lineRule="exact"/>
              <w:jc w:val="center"/>
              <w:rPr>
                <w:rFonts w:ascii="宋体" w:cs="Times New Roman"/>
                <w:b/>
                <w:bCs/>
              </w:rPr>
            </w:pPr>
            <w:r>
              <w:rPr>
                <w:rFonts w:ascii="宋体" w:hAnsi="宋体" w:cs="宋体"/>
                <w:b/>
                <w:bCs/>
              </w:rPr>
              <w:t>6</w:t>
            </w:r>
          </w:p>
        </w:tc>
        <w:tc>
          <w:tcPr>
            <w:tcW w:w="1525" w:type="dxa"/>
            <w:shd w:val="clear" w:color="auto" w:fill="E0E0E0"/>
            <w:vAlign w:val="center"/>
          </w:tcPr>
          <w:p>
            <w:pPr>
              <w:spacing w:before="100" w:beforeAutospacing="1" w:after="100" w:afterAutospacing="1" w:line="360" w:lineRule="exact"/>
              <w:jc w:val="center"/>
              <w:rPr>
                <w:rFonts w:ascii="宋体" w:cs="Times New Roman"/>
                <w:b/>
                <w:bCs/>
              </w:rPr>
            </w:pPr>
            <w:r>
              <w:rPr>
                <w:rFonts w:hint="eastAsia" w:ascii="宋体" w:hAnsi="宋体" w:cs="宋体"/>
                <w:b/>
                <w:bCs/>
              </w:rPr>
              <w:t>投标有效期</w:t>
            </w:r>
          </w:p>
        </w:tc>
        <w:tc>
          <w:tcPr>
            <w:tcW w:w="7880" w:type="dxa"/>
            <w:gridSpan w:val="4"/>
            <w:shd w:val="clear" w:color="auto" w:fill="FFFFFF"/>
            <w:vAlign w:val="center"/>
          </w:tcPr>
          <w:p>
            <w:pPr>
              <w:spacing w:before="100" w:beforeAutospacing="1" w:after="100" w:afterAutospacing="1" w:line="360" w:lineRule="exact"/>
              <w:rPr>
                <w:rFonts w:ascii="宋体" w:cs="Times New Roman"/>
              </w:rPr>
            </w:pPr>
            <w:r>
              <w:rPr>
                <w:rFonts w:ascii="宋体" w:hAnsi="宋体" w:cs="宋体"/>
              </w:rPr>
              <w:t>90</w:t>
            </w:r>
            <w:r>
              <w:rPr>
                <w:rFonts w:hint="eastAsia" w:ascii="宋体" w:hAnsi="宋体" w:cs="宋体"/>
              </w:rPr>
              <w:t>日历天。（从开标截止之日起）。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pPr>
              <w:spacing w:before="100" w:beforeAutospacing="1" w:after="100" w:afterAutospacing="1" w:line="360" w:lineRule="exact"/>
              <w:jc w:val="center"/>
              <w:rPr>
                <w:rFonts w:ascii="宋体" w:cs="Times New Roman"/>
                <w:b/>
                <w:bCs/>
              </w:rPr>
            </w:pPr>
            <w:r>
              <w:rPr>
                <w:rFonts w:ascii="宋体" w:hAnsi="宋体" w:cs="宋体"/>
                <w:b/>
                <w:bCs/>
              </w:rPr>
              <w:t>7</w:t>
            </w:r>
          </w:p>
        </w:tc>
        <w:tc>
          <w:tcPr>
            <w:tcW w:w="1525" w:type="dxa"/>
            <w:shd w:val="clear" w:color="auto" w:fill="E0E0E0"/>
            <w:vAlign w:val="center"/>
          </w:tcPr>
          <w:p>
            <w:pPr>
              <w:spacing w:before="100" w:beforeAutospacing="1" w:after="100" w:afterAutospacing="1" w:line="360" w:lineRule="exact"/>
              <w:jc w:val="center"/>
              <w:rPr>
                <w:rFonts w:ascii="宋体" w:cs="Times New Roman"/>
                <w:b/>
                <w:bCs/>
              </w:rPr>
            </w:pPr>
            <w:r>
              <w:rPr>
                <w:rFonts w:hint="eastAsia" w:ascii="宋体" w:hAnsi="宋体" w:cs="宋体"/>
                <w:b/>
                <w:bCs/>
              </w:rPr>
              <w:t>评标办法</w:t>
            </w:r>
          </w:p>
        </w:tc>
        <w:tc>
          <w:tcPr>
            <w:tcW w:w="7880" w:type="dxa"/>
            <w:gridSpan w:val="4"/>
            <w:shd w:val="clear" w:color="auto" w:fill="FFFFFF"/>
            <w:vAlign w:val="center"/>
          </w:tcPr>
          <w:p>
            <w:pPr>
              <w:spacing w:before="100" w:beforeAutospacing="1" w:after="100" w:afterAutospacing="1" w:line="360" w:lineRule="exact"/>
              <w:jc w:val="left"/>
              <w:rPr>
                <w:rFonts w:ascii="宋体" w:cs="Times New Roman"/>
              </w:rPr>
            </w:pPr>
            <w:r>
              <w:rPr>
                <w:rFonts w:hint="eastAsia" w:ascii="宋体" w:cs="宋体"/>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pPr>
              <w:spacing w:before="100" w:beforeAutospacing="1" w:after="100" w:afterAutospacing="1" w:line="360" w:lineRule="exact"/>
              <w:jc w:val="center"/>
              <w:rPr>
                <w:rFonts w:ascii="宋体" w:cs="Times New Roman"/>
                <w:b/>
                <w:bCs/>
              </w:rPr>
            </w:pPr>
            <w:r>
              <w:rPr>
                <w:rFonts w:ascii="宋体" w:hAnsi="宋体" w:cs="宋体"/>
                <w:b/>
                <w:bCs/>
              </w:rPr>
              <w:t>8</w:t>
            </w:r>
          </w:p>
        </w:tc>
        <w:tc>
          <w:tcPr>
            <w:tcW w:w="1525" w:type="dxa"/>
            <w:shd w:val="clear" w:color="auto" w:fill="E0E0E0"/>
            <w:vAlign w:val="center"/>
          </w:tcPr>
          <w:p>
            <w:pPr>
              <w:spacing w:before="100" w:beforeAutospacing="1" w:after="100" w:afterAutospacing="1" w:line="360" w:lineRule="exact"/>
              <w:jc w:val="center"/>
              <w:rPr>
                <w:rFonts w:ascii="宋体" w:cs="Times New Roman"/>
                <w:b/>
                <w:bCs/>
              </w:rPr>
            </w:pPr>
            <w:r>
              <w:rPr>
                <w:rFonts w:hint="eastAsia" w:ascii="宋体" w:hAnsi="宋体" w:cs="宋体"/>
                <w:b/>
                <w:bCs/>
              </w:rPr>
              <w:t>签订合同</w:t>
            </w:r>
          </w:p>
        </w:tc>
        <w:tc>
          <w:tcPr>
            <w:tcW w:w="7880" w:type="dxa"/>
            <w:gridSpan w:val="4"/>
            <w:shd w:val="clear" w:color="auto" w:fill="FFFFFF"/>
            <w:vAlign w:val="center"/>
          </w:tcPr>
          <w:p>
            <w:pPr>
              <w:spacing w:before="100" w:beforeAutospacing="1" w:after="100" w:afterAutospacing="1" w:line="360" w:lineRule="exact"/>
              <w:jc w:val="left"/>
              <w:rPr>
                <w:rFonts w:ascii="宋体" w:cs="Times New Roman"/>
              </w:rPr>
            </w:pPr>
            <w:r>
              <w:rPr>
                <w:rFonts w:hint="eastAsia" w:ascii="宋体" w:cs="宋体"/>
              </w:rPr>
              <w:t>中标通知书发出后</w:t>
            </w:r>
            <w:r>
              <w:rPr>
                <w:rFonts w:ascii="宋体" w:cs="宋体"/>
              </w:rPr>
              <w:t xml:space="preserve"> 30 </w:t>
            </w:r>
            <w:r>
              <w:rPr>
                <w:rFonts w:hint="eastAsia" w:ascii="宋体" w:cs="宋体"/>
              </w:rPr>
              <w:t>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75" w:hRule="atLeast"/>
          <w:tblCellSpacing w:w="7" w:type="dxa"/>
          <w:jc w:val="center"/>
        </w:trPr>
        <w:tc>
          <w:tcPr>
            <w:tcW w:w="598" w:type="dxa"/>
            <w:shd w:val="clear" w:color="auto" w:fill="E0E0E0"/>
            <w:vAlign w:val="center"/>
          </w:tcPr>
          <w:p>
            <w:pPr>
              <w:spacing w:before="100" w:beforeAutospacing="1" w:after="100" w:afterAutospacing="1" w:line="360" w:lineRule="exact"/>
              <w:jc w:val="center"/>
              <w:rPr>
                <w:rFonts w:ascii="宋体" w:cs="Times New Roman"/>
                <w:b/>
                <w:bCs/>
              </w:rPr>
            </w:pPr>
            <w:r>
              <w:rPr>
                <w:rFonts w:ascii="宋体" w:hAnsi="宋体" w:cs="宋体"/>
                <w:b/>
                <w:bCs/>
              </w:rPr>
              <w:t>9</w:t>
            </w:r>
          </w:p>
        </w:tc>
        <w:tc>
          <w:tcPr>
            <w:tcW w:w="1525" w:type="dxa"/>
            <w:shd w:val="clear" w:color="auto" w:fill="E0E0E0"/>
            <w:vAlign w:val="center"/>
          </w:tcPr>
          <w:p>
            <w:pPr>
              <w:spacing w:before="100" w:beforeAutospacing="1" w:after="100" w:afterAutospacing="1" w:line="360" w:lineRule="exact"/>
              <w:jc w:val="center"/>
              <w:rPr>
                <w:rFonts w:ascii="宋体" w:cs="Times New Roman"/>
                <w:b/>
                <w:bCs/>
                <w:color w:val="auto"/>
                <w:highlight w:val="none"/>
              </w:rPr>
            </w:pPr>
            <w:r>
              <w:rPr>
                <w:rFonts w:hint="eastAsia" w:ascii="宋体" w:hAnsi="宋体" w:cs="宋体"/>
                <w:b/>
                <w:bCs/>
                <w:color w:val="auto"/>
                <w:highlight w:val="none"/>
              </w:rPr>
              <w:t>资金结算</w:t>
            </w:r>
          </w:p>
        </w:tc>
        <w:tc>
          <w:tcPr>
            <w:tcW w:w="7880" w:type="dxa"/>
            <w:gridSpan w:val="4"/>
            <w:shd w:val="clear" w:color="auto" w:fill="FFFFFF"/>
            <w:vAlign w:val="center"/>
          </w:tcPr>
          <w:p>
            <w:pPr>
              <w:shd w:val="clear" w:color="auto" w:fill="auto"/>
              <w:tabs>
                <w:tab w:val="left" w:pos="3720"/>
              </w:tabs>
              <w:snapToGrid/>
              <w:spacing w:beforeAutospacing="0" w:after="160" w:afterAutospacing="0" w:line="360" w:lineRule="auto"/>
              <w:rPr>
                <w:rFonts w:hint="default" w:ascii="宋体" w:eastAsia="宋体" w:cs="Times New Roman"/>
                <w:color w:val="auto"/>
                <w:highlight w:val="none"/>
                <w:lang w:val="en-US" w:eastAsia="zh-CN"/>
              </w:rPr>
            </w:pPr>
            <w:r>
              <w:rPr>
                <w:rFonts w:hint="eastAsia" w:ascii="宋体" w:hAnsi="宋体" w:eastAsia="宋体" w:cs="Times New Roman"/>
                <w:color w:val="auto"/>
                <w:szCs w:val="21"/>
                <w:highlight w:val="none"/>
                <w:lang w:eastAsia="zh-CN"/>
              </w:rPr>
              <w:t>合同生效以及具备实施条件，待财政资金到账能够支付后7个工作日内支付</w:t>
            </w:r>
            <w:r>
              <w:rPr>
                <w:rFonts w:hint="eastAsia" w:ascii="宋体" w:hAnsi="宋体" w:eastAsia="宋体" w:cs="Times New Roman"/>
                <w:color w:val="auto"/>
                <w:szCs w:val="21"/>
                <w:highlight w:val="none"/>
                <w:lang w:val="en-US" w:eastAsia="zh-CN"/>
              </w:rPr>
              <w:t>40</w:t>
            </w:r>
            <w:r>
              <w:rPr>
                <w:rFonts w:hint="eastAsia" w:ascii="宋体" w:hAnsi="宋体" w:eastAsia="宋体" w:cs="Times New Roman"/>
                <w:color w:val="auto"/>
                <w:szCs w:val="21"/>
                <w:highlight w:val="none"/>
                <w:lang w:eastAsia="zh-CN"/>
              </w:rPr>
              <w:t>%的合同</w:t>
            </w:r>
            <w:r>
              <w:rPr>
                <w:rFonts w:hint="eastAsia" w:ascii="宋体" w:hAnsi="宋体" w:eastAsia="宋体" w:cs="Times New Roman"/>
                <w:color w:val="auto"/>
                <w:szCs w:val="21"/>
                <w:highlight w:val="none"/>
                <w:lang w:val="en-US" w:eastAsia="zh-CN"/>
              </w:rPr>
              <w:t>预付款</w:t>
            </w:r>
            <w:r>
              <w:rPr>
                <w:rFonts w:hint="eastAsia" w:ascii="宋体" w:hAnsi="宋体" w:eastAsia="宋体" w:cs="Times New Roman"/>
                <w:color w:val="auto"/>
                <w:szCs w:val="21"/>
                <w:highlight w:val="none"/>
                <w:lang w:eastAsia="zh-CN"/>
              </w:rPr>
              <w:t>；完成合同约定功能并由验收通过后，采购人在30日内支付</w:t>
            </w:r>
            <w:r>
              <w:rPr>
                <w:rFonts w:hint="eastAsia" w:ascii="宋体" w:hAnsi="宋体" w:eastAsia="宋体" w:cs="Times New Roman"/>
                <w:color w:val="auto"/>
                <w:szCs w:val="21"/>
                <w:highlight w:val="none"/>
                <w:lang w:val="en-US" w:eastAsia="zh-CN"/>
              </w:rPr>
              <w:t>合同总额的60％。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815" w:hRule="atLeast"/>
          <w:tblCellSpacing w:w="7" w:type="dxa"/>
          <w:jc w:val="center"/>
        </w:trPr>
        <w:tc>
          <w:tcPr>
            <w:tcW w:w="598" w:type="dxa"/>
            <w:shd w:val="clear" w:color="auto" w:fill="E0E0E0"/>
            <w:vAlign w:val="center"/>
          </w:tcPr>
          <w:p>
            <w:pPr>
              <w:spacing w:before="100" w:beforeAutospacing="1" w:after="100" w:afterAutospacing="1" w:line="360" w:lineRule="exact"/>
              <w:jc w:val="center"/>
              <w:rPr>
                <w:rFonts w:ascii="宋体" w:cs="Times New Roman"/>
                <w:b/>
                <w:bCs/>
              </w:rPr>
            </w:pPr>
            <w:r>
              <w:rPr>
                <w:rFonts w:ascii="宋体" w:hAnsi="宋体" w:cs="宋体"/>
                <w:b/>
                <w:bCs/>
              </w:rPr>
              <w:t>10</w:t>
            </w:r>
          </w:p>
        </w:tc>
        <w:tc>
          <w:tcPr>
            <w:tcW w:w="1525" w:type="dxa"/>
            <w:shd w:val="clear" w:color="auto" w:fill="E0E0E0"/>
            <w:vAlign w:val="center"/>
          </w:tcPr>
          <w:p>
            <w:pPr>
              <w:spacing w:line="276" w:lineRule="auto"/>
              <w:jc w:val="center"/>
              <w:rPr>
                <w:rFonts w:ascii="宋体" w:cs="Times New Roman"/>
                <w:b/>
                <w:bCs/>
              </w:rPr>
            </w:pPr>
            <w:r>
              <w:rPr>
                <w:rFonts w:hint="eastAsia" w:ascii="宋体" w:hAnsi="宋体" w:cs="宋体"/>
                <w:b/>
                <w:bCs/>
              </w:rPr>
              <w:t>投标报价</w:t>
            </w:r>
          </w:p>
          <w:p>
            <w:pPr>
              <w:spacing w:line="276" w:lineRule="auto"/>
              <w:jc w:val="center"/>
              <w:rPr>
                <w:rFonts w:ascii="宋体" w:cs="Times New Roman"/>
                <w:b/>
                <w:bCs/>
              </w:rPr>
            </w:pPr>
            <w:r>
              <w:rPr>
                <w:rFonts w:hint="eastAsia" w:ascii="宋体" w:hAnsi="宋体" w:cs="宋体"/>
                <w:b/>
                <w:bCs/>
              </w:rPr>
              <w:t>与费用</w:t>
            </w:r>
          </w:p>
        </w:tc>
        <w:tc>
          <w:tcPr>
            <w:tcW w:w="7880" w:type="dxa"/>
            <w:gridSpan w:val="4"/>
            <w:shd w:val="clear" w:color="auto" w:fill="FFFFFF"/>
            <w:vAlign w:val="center"/>
          </w:tcPr>
          <w:p>
            <w:pPr>
              <w:rPr>
                <w:rFonts w:hint="eastAsia" w:eastAsia="宋体"/>
                <w:lang w:eastAsia="zh-CN"/>
              </w:rPr>
            </w:pPr>
            <w:r>
              <w:t>1</w:t>
            </w:r>
            <w:r>
              <w:rPr>
                <w:rFonts w:hint="eastAsia"/>
              </w:rPr>
              <w:t>、不论投标结果如何，投标人均应自行承担所有与投标有关的全部费用</w:t>
            </w:r>
            <w:r>
              <w:rPr>
                <w:rFonts w:hint="eastAsia"/>
                <w:lang w:eastAsia="zh-CN"/>
              </w:rPr>
              <w:t>。</w:t>
            </w:r>
          </w:p>
          <w:p>
            <w:pPr>
              <w:rPr>
                <w:rFonts w:hint="eastAsia" w:ascii="宋体" w:hAnsi="宋体" w:cs="宋体"/>
                <w:color w:val="0000FF"/>
                <w:lang w:val="en-US" w:eastAsia="zh-CN"/>
              </w:rPr>
            </w:pPr>
            <w:r>
              <w:rPr>
                <w:rFonts w:hint="eastAsia"/>
              </w:rPr>
              <w:t>2、提供的清单如有遗漏、数量不准确、技术参数不齐全的，均自行计算并在报价中考虑，结算时除设备按实结算外，</w:t>
            </w:r>
            <w:r>
              <w:rPr>
                <w:rFonts w:hint="eastAsia" w:ascii="宋体" w:hAnsi="宋体" w:cs="宋体"/>
                <w:lang w:val="en-US" w:eastAsia="zh-CN"/>
              </w:rPr>
              <w:t>其余均不作调整。</w:t>
            </w:r>
          </w:p>
          <w:p>
            <w:pPr>
              <w:rPr>
                <w:rFonts w:hint="eastAsia" w:eastAsia="宋体"/>
                <w:lang w:val="en-US" w:eastAsia="zh-CN"/>
              </w:rPr>
            </w:pPr>
            <w:r>
              <w:rPr>
                <w:rFonts w:hint="eastAsia" w:ascii="宋体" w:hAnsi="宋体" w:cs="宋体"/>
                <w:lang w:val="en-US" w:eastAsia="zh-CN"/>
              </w:rPr>
              <w:t>3、中标人须缴纳招标代理费，在领</w:t>
            </w:r>
            <w:r>
              <w:rPr>
                <w:rFonts w:hint="eastAsia"/>
                <w:lang w:val="en-US" w:eastAsia="zh-CN"/>
              </w:rPr>
              <w:t>取中标通知书后7个工作日内支付招标代理费。</w:t>
            </w:r>
            <w:r>
              <w:rPr>
                <w:rFonts w:hint="eastAsia"/>
              </w:rPr>
              <w:t>收费金额为：人民币</w:t>
            </w:r>
            <w:r>
              <w:rPr>
                <w:rFonts w:hint="eastAsia"/>
                <w:lang w:val="en-US" w:eastAsia="zh-CN"/>
              </w:rPr>
              <w:t>19000元</w:t>
            </w:r>
            <w:r>
              <w:rPr>
                <w:rFonts w:hint="eastAsia"/>
              </w:rPr>
              <w:t>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23" w:hRule="atLeast"/>
          <w:tblCellSpacing w:w="7" w:type="dxa"/>
          <w:jc w:val="center"/>
        </w:trPr>
        <w:tc>
          <w:tcPr>
            <w:tcW w:w="598" w:type="dxa"/>
            <w:shd w:val="clear" w:color="auto" w:fill="E0E0E0"/>
            <w:vAlign w:val="center"/>
          </w:tcPr>
          <w:p>
            <w:pPr>
              <w:spacing w:before="100" w:beforeAutospacing="1" w:after="100" w:afterAutospacing="1" w:line="360" w:lineRule="exact"/>
              <w:jc w:val="center"/>
              <w:rPr>
                <w:rFonts w:ascii="宋体" w:cs="Times New Roman"/>
                <w:b/>
                <w:bCs/>
              </w:rPr>
            </w:pPr>
            <w:r>
              <w:rPr>
                <w:rFonts w:ascii="宋体" w:hAnsi="宋体" w:cs="宋体"/>
                <w:b/>
                <w:bCs/>
              </w:rPr>
              <w:t>11</w:t>
            </w:r>
          </w:p>
        </w:tc>
        <w:tc>
          <w:tcPr>
            <w:tcW w:w="1525" w:type="dxa"/>
            <w:shd w:val="clear" w:color="auto" w:fill="E0E0E0"/>
            <w:vAlign w:val="center"/>
          </w:tcPr>
          <w:p>
            <w:pPr>
              <w:spacing w:line="276" w:lineRule="auto"/>
              <w:jc w:val="center"/>
              <w:rPr>
                <w:rFonts w:ascii="宋体" w:cs="Times New Roman"/>
                <w:b/>
                <w:bCs/>
              </w:rPr>
            </w:pPr>
            <w:r>
              <w:rPr>
                <w:rFonts w:hint="eastAsia" w:ascii="宋体" w:hAnsi="宋体" w:cs="宋体"/>
                <w:b/>
                <w:bCs/>
              </w:rPr>
              <w:t>履约保证金</w:t>
            </w:r>
          </w:p>
        </w:tc>
        <w:tc>
          <w:tcPr>
            <w:tcW w:w="7880" w:type="dxa"/>
            <w:gridSpan w:val="4"/>
            <w:shd w:val="clear" w:color="auto" w:fill="FFFFFF"/>
            <w:vAlign w:val="center"/>
          </w:tcPr>
          <w:p>
            <w:pPr>
              <w:spacing w:line="360" w:lineRule="exact"/>
              <w:rPr>
                <w:rFonts w:hint="eastAsia" w:ascii="宋体" w:eastAsia="宋体" w:cs="Times New Roman"/>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32" w:hRule="atLeast"/>
          <w:tblCellSpacing w:w="7" w:type="dxa"/>
          <w:jc w:val="center"/>
        </w:trPr>
        <w:tc>
          <w:tcPr>
            <w:tcW w:w="598" w:type="dxa"/>
            <w:shd w:val="clear" w:color="auto" w:fill="E0E0E0"/>
            <w:vAlign w:val="center"/>
          </w:tcPr>
          <w:p>
            <w:pPr>
              <w:spacing w:before="100" w:beforeAutospacing="1" w:after="100" w:afterAutospacing="1" w:line="360" w:lineRule="exact"/>
              <w:jc w:val="center"/>
              <w:rPr>
                <w:rFonts w:ascii="宋体" w:cs="Times New Roman"/>
                <w:b/>
                <w:bCs/>
              </w:rPr>
            </w:pPr>
            <w:r>
              <w:rPr>
                <w:rFonts w:ascii="宋体" w:hAnsi="宋体" w:cs="宋体"/>
                <w:b/>
                <w:bCs/>
              </w:rPr>
              <w:t>12</w:t>
            </w:r>
          </w:p>
        </w:tc>
        <w:tc>
          <w:tcPr>
            <w:tcW w:w="1525" w:type="dxa"/>
            <w:shd w:val="clear" w:color="auto" w:fill="E0E0E0"/>
            <w:vAlign w:val="center"/>
          </w:tcPr>
          <w:p>
            <w:pPr>
              <w:spacing w:line="276" w:lineRule="auto"/>
              <w:jc w:val="center"/>
              <w:rPr>
                <w:rFonts w:ascii="宋体" w:cs="Times New Roman"/>
                <w:b/>
                <w:bCs/>
              </w:rPr>
            </w:pPr>
            <w:r>
              <w:rPr>
                <w:rFonts w:hint="eastAsia" w:ascii="宋体" w:cs="宋体"/>
                <w:b/>
                <w:bCs/>
              </w:rPr>
              <w:t>质量标准</w:t>
            </w:r>
          </w:p>
        </w:tc>
        <w:tc>
          <w:tcPr>
            <w:tcW w:w="7880" w:type="dxa"/>
            <w:gridSpan w:val="4"/>
            <w:shd w:val="clear" w:color="auto" w:fill="FFFFFF"/>
            <w:vAlign w:val="center"/>
          </w:tcPr>
          <w:p>
            <w:pPr>
              <w:spacing w:line="360" w:lineRule="exact"/>
              <w:rPr>
                <w:rFonts w:ascii="宋体" w:cs="Times New Roman"/>
              </w:rPr>
            </w:pPr>
            <w:r>
              <w:rPr>
                <w:rFonts w:hint="eastAsia" w:ascii="宋体" w:cs="宋体"/>
              </w:rPr>
              <w:t>验收合格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11" w:hRule="atLeast"/>
          <w:tblCellSpacing w:w="7" w:type="dxa"/>
          <w:jc w:val="center"/>
        </w:trPr>
        <w:tc>
          <w:tcPr>
            <w:tcW w:w="598" w:type="dxa"/>
            <w:shd w:val="clear" w:color="auto" w:fill="E0E0E0"/>
            <w:vAlign w:val="center"/>
          </w:tcPr>
          <w:p>
            <w:pPr>
              <w:spacing w:before="100" w:beforeAutospacing="1" w:after="100" w:afterAutospacing="1" w:line="360" w:lineRule="exact"/>
              <w:jc w:val="center"/>
              <w:rPr>
                <w:rFonts w:ascii="宋体" w:cs="Times New Roman"/>
                <w:b/>
                <w:bCs/>
              </w:rPr>
            </w:pPr>
            <w:r>
              <w:rPr>
                <w:rFonts w:ascii="宋体" w:hAnsi="宋体" w:cs="宋体"/>
                <w:b/>
                <w:bCs/>
              </w:rPr>
              <w:t>13</w:t>
            </w:r>
          </w:p>
        </w:tc>
        <w:tc>
          <w:tcPr>
            <w:tcW w:w="1525" w:type="dxa"/>
            <w:shd w:val="clear" w:color="auto" w:fill="E0E0E0"/>
            <w:vAlign w:val="center"/>
          </w:tcPr>
          <w:p>
            <w:pPr>
              <w:spacing w:line="276" w:lineRule="auto"/>
              <w:jc w:val="center"/>
              <w:rPr>
                <w:rFonts w:ascii="宋体" w:cs="Times New Roman"/>
                <w:b/>
                <w:bCs/>
              </w:rPr>
            </w:pPr>
            <w:r>
              <w:rPr>
                <w:rFonts w:hint="eastAsia" w:ascii="宋体" w:hAnsi="宋体" w:cs="宋体"/>
                <w:b/>
                <w:bCs/>
              </w:rPr>
              <w:t>投标文件</w:t>
            </w:r>
          </w:p>
          <w:p>
            <w:pPr>
              <w:spacing w:line="276" w:lineRule="auto"/>
              <w:jc w:val="center"/>
              <w:rPr>
                <w:rFonts w:ascii="宋体" w:cs="Times New Roman"/>
                <w:b/>
                <w:bCs/>
              </w:rPr>
            </w:pPr>
            <w:r>
              <w:rPr>
                <w:rFonts w:hint="eastAsia" w:ascii="宋体" w:hAnsi="宋体" w:cs="宋体"/>
                <w:b/>
                <w:bCs/>
              </w:rPr>
              <w:t>的组成</w:t>
            </w:r>
          </w:p>
        </w:tc>
        <w:tc>
          <w:tcPr>
            <w:tcW w:w="7880" w:type="dxa"/>
            <w:gridSpan w:val="4"/>
            <w:shd w:val="clear" w:color="auto" w:fill="FFFFFF"/>
            <w:vAlign w:val="center"/>
          </w:tcPr>
          <w:p>
            <w:pPr>
              <w:spacing w:line="360" w:lineRule="exact"/>
              <w:rPr>
                <w:rFonts w:ascii="宋体" w:cs="Times New Roman"/>
              </w:rPr>
            </w:pPr>
            <w:r>
              <w:rPr>
                <w:rFonts w:hint="eastAsia" w:ascii="宋体" w:hAnsi="宋体" w:cs="宋体"/>
              </w:rPr>
              <w:t>本项目实行电子投标。</w:t>
            </w:r>
          </w:p>
          <w:p>
            <w:pPr>
              <w:pStyle w:val="11"/>
              <w:spacing w:after="0" w:line="360" w:lineRule="exact"/>
              <w:rPr>
                <w:rFonts w:ascii="宋体" w:cs="Times New Roman"/>
                <w:kern w:val="2"/>
                <w:sz w:val="21"/>
                <w:szCs w:val="21"/>
              </w:rPr>
            </w:pPr>
            <w:r>
              <w:rPr>
                <w:rFonts w:hint="eastAsia" w:ascii="宋体" w:hAnsi="宋体" w:cs="宋体"/>
                <w:kern w:val="2"/>
                <w:sz w:val="21"/>
                <w:szCs w:val="21"/>
              </w:rPr>
              <w:t>投标文件由资格响应文件、商务及技术响应文件、报价文件三部份组成。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pPr>
              <w:spacing w:before="100" w:beforeAutospacing="1" w:after="100" w:afterAutospacing="1" w:line="360" w:lineRule="exact"/>
              <w:jc w:val="center"/>
              <w:rPr>
                <w:rFonts w:ascii="宋体" w:cs="宋体"/>
                <w:b/>
                <w:bCs/>
              </w:rPr>
            </w:pPr>
            <w:r>
              <w:rPr>
                <w:rFonts w:ascii="宋体" w:cs="宋体"/>
                <w:b/>
                <w:bCs/>
              </w:rPr>
              <w:t>14</w:t>
            </w:r>
          </w:p>
        </w:tc>
        <w:tc>
          <w:tcPr>
            <w:tcW w:w="1525" w:type="dxa"/>
            <w:shd w:val="clear" w:color="auto" w:fill="E0E0E0"/>
            <w:vAlign w:val="center"/>
          </w:tcPr>
          <w:p>
            <w:pPr>
              <w:spacing w:line="276" w:lineRule="auto"/>
              <w:jc w:val="center"/>
              <w:rPr>
                <w:rFonts w:ascii="宋体" w:cs="Times New Roman"/>
                <w:b/>
                <w:bCs/>
              </w:rPr>
            </w:pPr>
            <w:r>
              <w:rPr>
                <w:rFonts w:hint="eastAsia" w:ascii="宋体" w:hAnsi="宋体" w:cs="宋体"/>
                <w:b/>
                <w:bCs/>
              </w:rPr>
              <w:t>投标文件</w:t>
            </w:r>
          </w:p>
          <w:p>
            <w:pPr>
              <w:spacing w:line="276" w:lineRule="auto"/>
              <w:jc w:val="center"/>
              <w:rPr>
                <w:rFonts w:ascii="宋体" w:cs="Times New Roman"/>
                <w:b/>
                <w:bCs/>
              </w:rPr>
            </w:pPr>
            <w:r>
              <w:rPr>
                <w:rFonts w:hint="eastAsia" w:ascii="宋体" w:hAnsi="宋体" w:cs="宋体"/>
                <w:b/>
                <w:bCs/>
              </w:rPr>
              <w:t>的递交</w:t>
            </w:r>
          </w:p>
        </w:tc>
        <w:tc>
          <w:tcPr>
            <w:tcW w:w="7880" w:type="dxa"/>
            <w:gridSpan w:val="4"/>
            <w:shd w:val="clear" w:color="auto" w:fill="FFFFFF"/>
            <w:vAlign w:val="center"/>
          </w:tcPr>
          <w:p>
            <w:pPr>
              <w:snapToGrid w:val="0"/>
              <w:spacing w:line="360" w:lineRule="auto"/>
              <w:ind w:right="-86" w:rightChars="-41"/>
              <w:rPr>
                <w:rFonts w:ascii="Times New Roman" w:hAnsi="Times New Roman"/>
                <w:szCs w:val="21"/>
              </w:rPr>
            </w:pPr>
            <w:r>
              <w:rPr>
                <w:rFonts w:ascii="Times New Roman" w:hAnsi="Times New Roman"/>
                <w:szCs w:val="21"/>
              </w:rPr>
              <w:t>本次投标投标人</w:t>
            </w:r>
            <w:r>
              <w:rPr>
                <w:rFonts w:hint="eastAsia" w:ascii="Times New Roman" w:hAnsi="Times New Roman"/>
                <w:szCs w:val="21"/>
                <w:lang w:val="en-US" w:eastAsia="zh-CN"/>
              </w:rPr>
              <w:t>可</w:t>
            </w:r>
            <w:r>
              <w:rPr>
                <w:rFonts w:ascii="Times New Roman" w:hAnsi="Times New Roman"/>
                <w:szCs w:val="21"/>
              </w:rPr>
              <w:t>递交电子备份投标文件，</w:t>
            </w:r>
            <w:r>
              <w:rPr>
                <w:rFonts w:ascii="Times New Roman" w:hAnsi="Times New Roman"/>
                <w:b/>
                <w:bCs/>
                <w:szCs w:val="21"/>
              </w:rPr>
              <w:t>但不强制要求提交</w:t>
            </w:r>
            <w:r>
              <w:rPr>
                <w:rFonts w:ascii="Times New Roman" w:hAnsi="Times New Roman"/>
                <w:szCs w:val="21"/>
              </w:rPr>
              <w:t>，未提供造成项目开评标活动无法进行下去的，投标无效，相关风险由投标人自行承担。</w:t>
            </w:r>
          </w:p>
          <w:p>
            <w:pPr>
              <w:snapToGrid w:val="0"/>
              <w:spacing w:line="360" w:lineRule="auto"/>
              <w:ind w:right="-86" w:rightChars="-41"/>
              <w:rPr>
                <w:rFonts w:ascii="Times New Roman" w:hAnsi="Times New Roman"/>
                <w:szCs w:val="21"/>
              </w:rPr>
            </w:pPr>
            <w:r>
              <w:rPr>
                <w:rFonts w:ascii="Times New Roman" w:hAnsi="Times New Roman"/>
                <w:szCs w:val="21"/>
              </w:rPr>
              <w:t>1、在开标截止时间前须在政采云系统里上传加密的电子版投标文件。</w:t>
            </w:r>
          </w:p>
          <w:p>
            <w:pPr>
              <w:snapToGrid w:val="0"/>
              <w:spacing w:line="360" w:lineRule="auto"/>
              <w:ind w:right="-86" w:rightChars="-41"/>
              <w:rPr>
                <w:rFonts w:ascii="Times New Roman" w:hAnsi="Times New Roman"/>
                <w:szCs w:val="21"/>
              </w:rPr>
            </w:pPr>
            <w:r>
              <w:rPr>
                <w:rFonts w:ascii="Times New Roman" w:hAnsi="Times New Roman"/>
                <w:szCs w:val="21"/>
              </w:rPr>
              <w:t>2、备份投标文件递交的方式为：</w:t>
            </w:r>
            <w:r>
              <w:rPr>
                <w:rFonts w:hint="eastAsia" w:ascii="Times New Roman" w:hAnsi="Times New Roman"/>
                <w:b/>
                <w:bCs/>
                <w:szCs w:val="21"/>
              </w:rPr>
              <w:t>邮寄或电子邮箱</w:t>
            </w:r>
            <w:r>
              <w:rPr>
                <w:rFonts w:ascii="Times New Roman" w:hAnsi="Times New Roman"/>
                <w:szCs w:val="21"/>
              </w:rPr>
              <w:t>。</w:t>
            </w:r>
            <w:r>
              <w:rPr>
                <w:rFonts w:hint="eastAsia" w:ascii="Times New Roman" w:hAnsi="Times New Roman"/>
                <w:szCs w:val="21"/>
              </w:rPr>
              <w:t>（</w:t>
            </w:r>
            <w:r>
              <w:rPr>
                <w:rFonts w:ascii="Times New Roman" w:hAnsi="Times New Roman"/>
                <w:b/>
                <w:bCs/>
                <w:szCs w:val="21"/>
              </w:rPr>
              <w:t>备份</w:t>
            </w:r>
            <w:r>
              <w:rPr>
                <w:rFonts w:hint="eastAsia" w:ascii="Times New Roman" w:hAnsi="Times New Roman"/>
                <w:b/>
                <w:bCs/>
                <w:szCs w:val="21"/>
              </w:rPr>
              <w:t>文件的</w:t>
            </w:r>
            <w:r>
              <w:rPr>
                <w:rFonts w:ascii="Times New Roman" w:hAnsi="Times New Roman"/>
                <w:b/>
                <w:bCs/>
                <w:szCs w:val="21"/>
                <w:shd w:val="clear" w:color="auto" w:fill="FFFFFF"/>
              </w:rPr>
              <w:t>后缀名为.bfbs</w:t>
            </w:r>
            <w:r>
              <w:rPr>
                <w:rFonts w:hint="eastAsia" w:ascii="Times New Roman" w:hAnsi="Times New Roman"/>
                <w:szCs w:val="21"/>
              </w:rPr>
              <w:t>）</w:t>
            </w:r>
          </w:p>
          <w:p>
            <w:pPr>
              <w:snapToGrid w:val="0"/>
              <w:spacing w:line="360" w:lineRule="auto"/>
              <w:ind w:right="-86" w:rightChars="-41"/>
              <w:rPr>
                <w:rFonts w:ascii="Times New Roman" w:hAnsi="Times New Roman"/>
                <w:szCs w:val="21"/>
              </w:rPr>
            </w:pPr>
            <w:r>
              <w:rPr>
                <w:rFonts w:hint="eastAsia" w:ascii="Times New Roman" w:hAnsi="Times New Roman"/>
                <w:b/>
                <w:bCs/>
                <w:szCs w:val="21"/>
              </w:rPr>
              <w:t>2.1邮寄</w:t>
            </w:r>
            <w:r>
              <w:rPr>
                <w:rFonts w:ascii="Times New Roman" w:hAnsi="Times New Roman"/>
                <w:b/>
                <w:bCs/>
                <w:szCs w:val="21"/>
              </w:rPr>
              <w:t>地址：</w:t>
            </w:r>
            <w:r>
              <w:rPr>
                <w:rFonts w:ascii="Times New Roman" w:hAnsi="Times New Roman"/>
                <w:szCs w:val="21"/>
              </w:rPr>
              <w:t>舟山市定海区临城街道百川道9号</w:t>
            </w:r>
            <w:r>
              <w:rPr>
                <w:rFonts w:hint="eastAsia" w:ascii="Times New Roman" w:hAnsi="Times New Roman"/>
                <w:szCs w:val="21"/>
              </w:rPr>
              <w:t>A12，</w:t>
            </w:r>
            <w:r>
              <w:rPr>
                <w:rFonts w:ascii="Times New Roman" w:hAnsi="Times New Roman"/>
                <w:szCs w:val="21"/>
              </w:rPr>
              <w:t>910（</w:t>
            </w:r>
            <w:r>
              <w:rPr>
                <w:rFonts w:hint="eastAsia" w:ascii="Times New Roman" w:hAnsi="Times New Roman"/>
                <w:szCs w:val="21"/>
              </w:rPr>
              <w:t>海洋科学城</w:t>
            </w:r>
            <w:r>
              <w:rPr>
                <w:rFonts w:ascii="Times New Roman" w:hAnsi="Times New Roman"/>
                <w:szCs w:val="21"/>
              </w:rPr>
              <w:t>）</w:t>
            </w:r>
          </w:p>
          <w:p>
            <w:pPr>
              <w:snapToGrid w:val="0"/>
              <w:spacing w:line="360" w:lineRule="auto"/>
              <w:ind w:right="-86" w:rightChars="-41"/>
              <w:rPr>
                <w:rFonts w:ascii="Times New Roman" w:hAnsi="Times New Roman"/>
                <w:szCs w:val="21"/>
              </w:rPr>
            </w:pPr>
            <w:r>
              <w:rPr>
                <w:rFonts w:ascii="Times New Roman" w:hAnsi="Times New Roman"/>
                <w:szCs w:val="21"/>
              </w:rPr>
              <w:t>收件人</w:t>
            </w:r>
            <w:r>
              <w:rPr>
                <w:rFonts w:hint="eastAsia"/>
                <w:szCs w:val="21"/>
              </w:rPr>
              <w:t>：丁洁</w:t>
            </w:r>
            <w:r>
              <w:rPr>
                <w:rFonts w:ascii="Times New Roman" w:hAnsi="Times New Roman"/>
                <w:szCs w:val="21"/>
              </w:rPr>
              <w:t>，电话：0580-2119100</w:t>
            </w:r>
          </w:p>
          <w:p>
            <w:pPr>
              <w:snapToGrid w:val="0"/>
              <w:spacing w:line="360" w:lineRule="auto"/>
              <w:ind w:right="-86" w:rightChars="-41"/>
              <w:rPr>
                <w:rFonts w:ascii="Times New Roman" w:hAnsi="Times New Roman"/>
                <w:b/>
                <w:bCs/>
                <w:szCs w:val="21"/>
              </w:rPr>
            </w:pPr>
            <w:r>
              <w:rPr>
                <w:rFonts w:hint="eastAsia" w:ascii="Times New Roman" w:hAnsi="Times New Roman"/>
                <w:b/>
                <w:bCs/>
                <w:szCs w:val="21"/>
              </w:rPr>
              <w:t>2.2邮箱：10746015</w:t>
            </w:r>
            <w:r>
              <w:rPr>
                <w:rFonts w:hint="eastAsia" w:ascii="Times New Roman" w:hAnsi="Times New Roman"/>
                <w:b/>
                <w:bCs/>
                <w:szCs w:val="21"/>
                <w:lang w:val="en-US" w:eastAsia="zh-CN"/>
              </w:rPr>
              <w:t>1</w:t>
            </w:r>
            <w:r>
              <w:rPr>
                <w:rFonts w:hint="eastAsia" w:ascii="Times New Roman" w:hAnsi="Times New Roman"/>
                <w:b/>
                <w:bCs/>
                <w:szCs w:val="21"/>
              </w:rPr>
              <w:t>@qq.com</w:t>
            </w:r>
          </w:p>
          <w:p>
            <w:pPr>
              <w:snapToGrid w:val="0"/>
              <w:spacing w:line="360" w:lineRule="auto"/>
              <w:ind w:right="-86" w:rightChars="-41"/>
              <w:rPr>
                <w:rFonts w:ascii="Times New Roman" w:hAnsi="Times New Roman"/>
                <w:szCs w:val="21"/>
              </w:rPr>
            </w:pPr>
            <w:r>
              <w:rPr>
                <w:rFonts w:ascii="Times New Roman" w:hAnsi="Times New Roman"/>
                <w:szCs w:val="21"/>
              </w:rPr>
              <w:t>3、</w:t>
            </w:r>
            <w:r>
              <w:rPr>
                <w:rFonts w:hint="eastAsia" w:ascii="Times New Roman" w:hAnsi="Times New Roman"/>
                <w:szCs w:val="21"/>
              </w:rPr>
              <w:t>邮寄</w:t>
            </w:r>
            <w:r>
              <w:rPr>
                <w:rFonts w:ascii="Times New Roman" w:hAnsi="Times New Roman"/>
                <w:szCs w:val="21"/>
              </w:rPr>
              <w:t>备份投标文件，介质可以是U盘或DVD光盘，只允许存储一个文件。</w:t>
            </w:r>
          </w:p>
          <w:p>
            <w:pPr>
              <w:snapToGrid w:val="0"/>
              <w:spacing w:line="360" w:lineRule="auto"/>
              <w:ind w:right="-86" w:rightChars="-41"/>
              <w:rPr>
                <w:rFonts w:ascii="Times New Roman" w:hAnsi="Times New Roman"/>
                <w:szCs w:val="21"/>
              </w:rPr>
            </w:pPr>
            <w:r>
              <w:rPr>
                <w:rFonts w:ascii="Times New Roman" w:hAnsi="Times New Roman"/>
                <w:szCs w:val="21"/>
              </w:rPr>
              <w:t>4、当发生投标人未按时解密时，代理机构将启用已提交的备份投标文件。</w:t>
            </w:r>
          </w:p>
          <w:p>
            <w:pPr>
              <w:snapToGrid w:val="0"/>
              <w:spacing w:line="360" w:lineRule="auto"/>
              <w:ind w:right="-86" w:rightChars="-41"/>
              <w:rPr>
                <w:rFonts w:hAnsi="宋体" w:cs="宋体"/>
                <w:szCs w:val="21"/>
              </w:rPr>
            </w:pPr>
            <w:r>
              <w:rPr>
                <w:rFonts w:hint="eastAsia" w:hAnsi="宋体" w:cs="宋体"/>
                <w:szCs w:val="21"/>
              </w:rPr>
              <w:t>5、投标人递交备份投标文件时，如出现下列情况之一的，将被拒收：（此条款仅针对邮寄的备份文件）</w:t>
            </w:r>
          </w:p>
          <w:p>
            <w:pPr>
              <w:snapToGrid w:val="0"/>
              <w:spacing w:line="360" w:lineRule="auto"/>
              <w:ind w:right="-86" w:rightChars="-41"/>
              <w:rPr>
                <w:rFonts w:hint="eastAsia" w:hAnsi="宋体" w:cs="宋体"/>
                <w:szCs w:val="21"/>
              </w:rPr>
            </w:pPr>
            <w:r>
              <w:rPr>
                <w:rFonts w:hint="eastAsia" w:hAnsi="宋体" w:cs="宋体"/>
                <w:szCs w:val="21"/>
              </w:rPr>
              <w:t>5.1未按规定密封或标记的投标文件；</w:t>
            </w:r>
          </w:p>
          <w:p>
            <w:pPr>
              <w:snapToGrid w:val="0"/>
              <w:spacing w:line="360" w:lineRule="auto"/>
              <w:ind w:right="-86" w:rightChars="-41"/>
              <w:rPr>
                <w:rFonts w:hint="eastAsia" w:hAnsi="宋体" w:cs="宋体"/>
                <w:szCs w:val="21"/>
              </w:rPr>
            </w:pPr>
            <w:r>
              <w:rPr>
                <w:rFonts w:hint="eastAsia" w:hAnsi="宋体" w:cs="宋体"/>
                <w:szCs w:val="21"/>
              </w:rPr>
              <w:t>5.2由于包装不妥，在送交途中严重损坏的；</w:t>
            </w:r>
          </w:p>
          <w:p>
            <w:pPr>
              <w:snapToGrid w:val="0"/>
              <w:spacing w:line="360" w:lineRule="auto"/>
              <w:ind w:right="-86" w:rightChars="-41"/>
              <w:rPr>
                <w:rFonts w:cs="Times New Roman"/>
              </w:rPr>
            </w:pPr>
            <w:r>
              <w:rPr>
                <w:rFonts w:hint="eastAsia" w:hAnsi="宋体" w:cs="宋体"/>
                <w:szCs w:val="21"/>
              </w:rPr>
              <w:t>5.3超过规定时间送达的。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82" w:hRule="atLeast"/>
          <w:tblCellSpacing w:w="7" w:type="dxa"/>
          <w:jc w:val="center"/>
        </w:trPr>
        <w:tc>
          <w:tcPr>
            <w:tcW w:w="598" w:type="dxa"/>
            <w:shd w:val="clear" w:color="auto" w:fill="E0E0E0"/>
            <w:vAlign w:val="center"/>
          </w:tcPr>
          <w:p>
            <w:pPr>
              <w:spacing w:before="100" w:beforeAutospacing="1" w:after="100" w:afterAutospacing="1" w:line="360" w:lineRule="exact"/>
              <w:jc w:val="center"/>
              <w:rPr>
                <w:rFonts w:ascii="宋体" w:cs="Times New Roman"/>
                <w:b/>
                <w:bCs/>
              </w:rPr>
            </w:pPr>
            <w:r>
              <w:rPr>
                <w:rFonts w:ascii="宋体" w:hAnsi="宋体" w:cs="宋体"/>
                <w:b/>
                <w:bCs/>
              </w:rPr>
              <w:t>14</w:t>
            </w:r>
          </w:p>
        </w:tc>
        <w:tc>
          <w:tcPr>
            <w:tcW w:w="1525" w:type="dxa"/>
            <w:shd w:val="clear" w:color="auto" w:fill="E0E0E0"/>
            <w:vAlign w:val="center"/>
          </w:tcPr>
          <w:p>
            <w:pPr>
              <w:spacing w:line="276" w:lineRule="auto"/>
              <w:jc w:val="center"/>
              <w:rPr>
                <w:rFonts w:ascii="宋体" w:cs="Times New Roman"/>
                <w:b/>
                <w:bCs/>
              </w:rPr>
            </w:pPr>
            <w:r>
              <w:rPr>
                <w:rFonts w:hint="eastAsia" w:ascii="宋体" w:hAnsi="宋体" w:cs="宋体"/>
                <w:b/>
                <w:bCs/>
              </w:rPr>
              <w:t>投标文件</w:t>
            </w:r>
          </w:p>
          <w:p>
            <w:pPr>
              <w:spacing w:line="276" w:lineRule="auto"/>
              <w:jc w:val="center"/>
              <w:rPr>
                <w:rFonts w:ascii="宋体" w:cs="Times New Roman"/>
                <w:b/>
                <w:bCs/>
              </w:rPr>
            </w:pPr>
            <w:r>
              <w:rPr>
                <w:rFonts w:hint="eastAsia" w:ascii="宋体" w:hAnsi="宋体" w:cs="宋体"/>
                <w:b/>
                <w:bCs/>
              </w:rPr>
              <w:t>的密封要求</w:t>
            </w:r>
          </w:p>
        </w:tc>
        <w:tc>
          <w:tcPr>
            <w:tcW w:w="7880" w:type="dxa"/>
            <w:gridSpan w:val="4"/>
            <w:shd w:val="clear" w:color="auto" w:fill="FFFFFF"/>
            <w:vAlign w:val="center"/>
          </w:tcPr>
          <w:p>
            <w:pPr>
              <w:spacing w:line="360" w:lineRule="exact"/>
            </w:pPr>
            <w:r>
              <w:t>1</w:t>
            </w:r>
            <w:r>
              <w:rPr>
                <w:rFonts w:hint="eastAsia"/>
              </w:rPr>
              <w:t>、投标人线上制作投标文件并采用</w:t>
            </w:r>
            <w:r>
              <w:t>CA</w:t>
            </w:r>
            <w:r>
              <w:rPr>
                <w:rFonts w:hint="eastAsia"/>
              </w:rPr>
              <w:t>数字证书进行电子签章及加密。</w:t>
            </w:r>
          </w:p>
          <w:p>
            <w:pPr>
              <w:spacing w:line="360" w:lineRule="exact"/>
              <w:rPr>
                <w:rFonts w:cs="Times New Roman"/>
              </w:rPr>
            </w:pPr>
            <w:r>
              <w:rPr>
                <w:rFonts w:ascii="宋体" w:cs="宋体"/>
                <w:szCs w:val="21"/>
              </w:rPr>
              <w:t>2</w:t>
            </w:r>
            <w:r>
              <w:rPr>
                <w:rFonts w:hint="eastAsia" w:ascii="宋体" w:cs="宋体"/>
                <w:szCs w:val="21"/>
              </w:rPr>
              <w:t>、投标人邮寄递交的备份投标文件应密封封装，注明投标人名称、项目名称并封口处加盖公章。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pPr>
              <w:spacing w:before="100" w:beforeAutospacing="1" w:after="100" w:afterAutospacing="1" w:line="360" w:lineRule="exact"/>
              <w:jc w:val="center"/>
              <w:rPr>
                <w:rFonts w:ascii="宋体" w:cs="Times New Roman"/>
                <w:b/>
                <w:bCs/>
              </w:rPr>
            </w:pPr>
            <w:r>
              <w:rPr>
                <w:rFonts w:ascii="宋体" w:hAnsi="宋体" w:cs="宋体"/>
                <w:b/>
                <w:bCs/>
              </w:rPr>
              <w:t>15</w:t>
            </w:r>
          </w:p>
        </w:tc>
        <w:tc>
          <w:tcPr>
            <w:tcW w:w="1525" w:type="dxa"/>
            <w:shd w:val="clear" w:color="auto" w:fill="E0E0E0"/>
            <w:vAlign w:val="center"/>
          </w:tcPr>
          <w:p>
            <w:pPr>
              <w:spacing w:before="100" w:beforeAutospacing="1" w:after="100" w:afterAutospacing="1" w:line="360" w:lineRule="exact"/>
              <w:jc w:val="center"/>
              <w:rPr>
                <w:rFonts w:ascii="宋体" w:cs="Times New Roman"/>
                <w:b/>
                <w:bCs/>
              </w:rPr>
            </w:pPr>
            <w:r>
              <w:rPr>
                <w:rFonts w:hint="eastAsia" w:ascii="宋体" w:hAnsi="宋体" w:cs="宋体"/>
                <w:b/>
                <w:bCs/>
              </w:rPr>
              <w:t>投标文件提交</w:t>
            </w:r>
            <w:r>
              <w:rPr>
                <w:rFonts w:ascii="宋体" w:hAnsi="宋体" w:cs="宋体"/>
                <w:b/>
                <w:bCs/>
              </w:rPr>
              <w:t>/</w:t>
            </w:r>
            <w:r>
              <w:rPr>
                <w:rFonts w:hint="eastAsia" w:ascii="宋体" w:hAnsi="宋体" w:cs="宋体"/>
                <w:b/>
                <w:bCs/>
              </w:rPr>
              <w:t>开标截止时间</w:t>
            </w:r>
          </w:p>
        </w:tc>
        <w:tc>
          <w:tcPr>
            <w:tcW w:w="7880" w:type="dxa"/>
            <w:gridSpan w:val="4"/>
            <w:shd w:val="clear" w:color="auto" w:fill="FFFFFF"/>
            <w:vAlign w:val="center"/>
          </w:tcPr>
          <w:p>
            <w:pPr>
              <w:spacing w:line="360" w:lineRule="exact"/>
              <w:rPr>
                <w:rFonts w:ascii="宋体" w:cs="Times New Roman"/>
              </w:rPr>
            </w:pPr>
            <w:r>
              <w:rPr>
                <w:rStyle w:val="30"/>
                <w:rFonts w:hint="eastAsia" w:ascii="宋体" w:hAnsi="宋体"/>
                <w:szCs w:val="21"/>
              </w:rPr>
              <w:t>详见采购公告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pPr>
              <w:spacing w:before="100" w:beforeAutospacing="1" w:after="100" w:afterAutospacing="1" w:line="360" w:lineRule="exact"/>
              <w:jc w:val="center"/>
              <w:rPr>
                <w:rFonts w:ascii="宋体" w:cs="Times New Roman"/>
                <w:b/>
                <w:bCs/>
              </w:rPr>
            </w:pPr>
            <w:r>
              <w:rPr>
                <w:rFonts w:ascii="宋体" w:hAnsi="宋体" w:cs="宋体"/>
                <w:b/>
                <w:bCs/>
              </w:rPr>
              <w:t>16</w:t>
            </w:r>
          </w:p>
        </w:tc>
        <w:tc>
          <w:tcPr>
            <w:tcW w:w="1525" w:type="dxa"/>
            <w:shd w:val="clear" w:color="auto" w:fill="E0E0E0"/>
            <w:vAlign w:val="center"/>
          </w:tcPr>
          <w:p>
            <w:pPr>
              <w:spacing w:before="100" w:beforeAutospacing="1" w:after="100" w:afterAutospacing="1" w:line="360" w:lineRule="exact"/>
              <w:jc w:val="center"/>
              <w:rPr>
                <w:rFonts w:ascii="宋体" w:cs="Times New Roman"/>
                <w:b/>
                <w:bCs/>
              </w:rPr>
            </w:pPr>
            <w:r>
              <w:rPr>
                <w:rFonts w:hint="eastAsia" w:ascii="宋体" w:hAnsi="宋体" w:cs="宋体"/>
                <w:b/>
                <w:bCs/>
              </w:rPr>
              <w:t>投标人注册</w:t>
            </w:r>
          </w:p>
        </w:tc>
        <w:tc>
          <w:tcPr>
            <w:tcW w:w="7880" w:type="dxa"/>
            <w:gridSpan w:val="4"/>
            <w:shd w:val="clear" w:color="auto" w:fill="FFFFFF"/>
            <w:vAlign w:val="center"/>
          </w:tcPr>
          <w:p>
            <w:pPr>
              <w:spacing w:line="360" w:lineRule="exact"/>
              <w:ind w:firstLine="420"/>
              <w:jc w:val="left"/>
              <w:rPr>
                <w:rFonts w:ascii="宋体"/>
                <w:bCs/>
                <w:snapToGrid w:val="0"/>
                <w:kern w:val="0"/>
              </w:rPr>
            </w:pPr>
            <w:r>
              <w:rPr>
                <w:rFonts w:hint="eastAsia" w:ascii="宋体" w:hAnsi="宋体"/>
                <w:bCs/>
                <w:snapToGrid w:val="0"/>
                <w:kern w:val="0"/>
              </w:rPr>
              <w:t>各投标人须在投标截止时间前根据浙江省财政厅《关于开展政府采购投标人网上注册登记和诚信管理工作的通知》（浙财采监【</w:t>
            </w:r>
            <w:r>
              <w:rPr>
                <w:rFonts w:ascii="宋体" w:hAnsi="宋体"/>
                <w:bCs/>
                <w:snapToGrid w:val="0"/>
                <w:kern w:val="0"/>
              </w:rPr>
              <w:t>2010</w:t>
            </w:r>
            <w:r>
              <w:rPr>
                <w:rFonts w:hint="eastAsia" w:ascii="宋体" w:hAnsi="宋体"/>
                <w:bCs/>
                <w:snapToGrid w:val="0"/>
                <w:kern w:val="0"/>
              </w:rPr>
              <w:t>】</w:t>
            </w:r>
            <w:r>
              <w:rPr>
                <w:rFonts w:ascii="宋体" w:hAnsi="宋体"/>
                <w:bCs/>
                <w:snapToGrid w:val="0"/>
                <w:kern w:val="0"/>
              </w:rPr>
              <w:t>8</w:t>
            </w:r>
            <w:r>
              <w:rPr>
                <w:rFonts w:hint="eastAsia" w:ascii="宋体" w:hAnsi="宋体"/>
                <w:bCs/>
                <w:snapToGrid w:val="0"/>
                <w:kern w:val="0"/>
              </w:rPr>
              <w:t>号文）的要求，通过浙江政府采购网申请注册加入政府采购投标人库。以免影响享受相关政策优惠及成交后的款项支付。</w:t>
            </w:r>
          </w:p>
          <w:p>
            <w:pPr>
              <w:spacing w:line="360" w:lineRule="exact"/>
              <w:ind w:firstLine="420"/>
              <w:jc w:val="left"/>
              <w:rPr>
                <w:rFonts w:ascii="宋体" w:cs="Times New Roman"/>
              </w:rPr>
            </w:pPr>
            <w:r>
              <w:rPr>
                <w:rFonts w:hint="eastAsia" w:ascii="宋体" w:hAnsi="宋体"/>
                <w:bCs/>
                <w:snapToGrid w:val="0"/>
                <w:kern w:val="0"/>
              </w:rPr>
              <w:t>投标人在申请注册前，请认真阅读，学习《中华人民共和国政府采购法》和《浙江省政府采购投标人注册及诚信管理暂行办法》等相关法规规定。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pPr>
              <w:spacing w:before="100" w:beforeAutospacing="1" w:after="100" w:afterAutospacing="1" w:line="360" w:lineRule="exact"/>
              <w:jc w:val="center"/>
              <w:rPr>
                <w:rFonts w:ascii="宋体" w:cs="Times New Roman"/>
                <w:b/>
                <w:bCs/>
              </w:rPr>
            </w:pPr>
            <w:r>
              <w:rPr>
                <w:rFonts w:ascii="宋体" w:hAnsi="宋体" w:cs="宋体"/>
                <w:b/>
                <w:bCs/>
              </w:rPr>
              <w:t>17</w:t>
            </w:r>
          </w:p>
        </w:tc>
        <w:tc>
          <w:tcPr>
            <w:tcW w:w="1525" w:type="dxa"/>
            <w:shd w:val="clear" w:color="auto" w:fill="E0E0E0"/>
            <w:vAlign w:val="center"/>
          </w:tcPr>
          <w:p>
            <w:pPr>
              <w:spacing w:before="100" w:beforeAutospacing="1" w:after="100" w:afterAutospacing="1" w:line="360" w:lineRule="exact"/>
              <w:jc w:val="center"/>
              <w:rPr>
                <w:rFonts w:ascii="宋体" w:cs="Times New Roman"/>
                <w:b/>
                <w:bCs/>
              </w:rPr>
            </w:pPr>
            <w:r>
              <w:rPr>
                <w:rFonts w:hint="eastAsia" w:ascii="宋体" w:hAnsi="宋体" w:cs="宋体"/>
                <w:b/>
                <w:bCs/>
              </w:rPr>
              <w:t>不良信用记录查询</w:t>
            </w:r>
          </w:p>
        </w:tc>
        <w:tc>
          <w:tcPr>
            <w:tcW w:w="7880" w:type="dxa"/>
            <w:gridSpan w:val="4"/>
            <w:shd w:val="clear" w:color="auto" w:fill="FFFFFF"/>
            <w:vAlign w:val="center"/>
          </w:tcPr>
          <w:p>
            <w:pPr>
              <w:spacing w:line="360" w:lineRule="exact"/>
            </w:pPr>
            <w:r>
              <w:rPr>
                <w:rFonts w:hint="eastAsia"/>
              </w:rPr>
              <w:t>根据财库〔2016〕125号《关于在政府采购活动中查询及使用信用记录有关问题的通知》要求，采购代理机构将对供应商信用记录进行查询并甄别。</w:t>
            </w:r>
          </w:p>
          <w:p>
            <w:pPr>
              <w:spacing w:line="360" w:lineRule="exact"/>
            </w:pPr>
            <w:r>
              <w:rPr>
                <w:rFonts w:hint="eastAsia"/>
              </w:rPr>
              <w:t>（1）信用信息查询的截止时点：</w:t>
            </w:r>
            <w:r>
              <w:rPr>
                <w:rFonts w:hint="eastAsia"/>
                <w:lang w:val="en-US" w:eastAsia="zh-CN"/>
              </w:rPr>
              <w:t>投标</w:t>
            </w:r>
            <w:r>
              <w:rPr>
                <w:rFonts w:hint="eastAsia"/>
              </w:rPr>
              <w:t>应截止日；</w:t>
            </w:r>
          </w:p>
          <w:p>
            <w:pPr>
              <w:spacing w:line="360" w:lineRule="exact"/>
            </w:pPr>
            <w:r>
              <w:rPr>
                <w:rFonts w:hint="eastAsia"/>
              </w:rPr>
              <w:t>（2）查询渠道：“信用中国”（www.creditchina.gov.cn）、“中国政府采购网”（www.ccgp.gov.cn）；</w:t>
            </w:r>
          </w:p>
          <w:p>
            <w:pPr>
              <w:spacing w:line="360" w:lineRule="exact"/>
            </w:pPr>
            <w:r>
              <w:rPr>
                <w:rFonts w:hint="eastAsia"/>
              </w:rPr>
              <w:t>（3）信用信息查询记录和证据留存具体方式：采购代理机构将查询网页打印并保存；</w:t>
            </w:r>
          </w:p>
          <w:p>
            <w:pPr>
              <w:spacing w:line="360" w:lineRule="exact"/>
            </w:pPr>
            <w:r>
              <w:rPr>
                <w:rFonts w:hint="eastAsia"/>
              </w:rPr>
              <w:t>（4）信用信息的使用规则：对列入失信被执行人、重大税收违法案件当事人名单、政府采购严重违法失信行为记录名单及其他不符合《中华人民共和国政府采购法》第二十二条规定条件的响应供应商，将拒绝其参与政府采购活动；</w:t>
            </w:r>
          </w:p>
          <w:p>
            <w:pPr>
              <w:spacing w:line="360" w:lineRule="exact"/>
            </w:pPr>
            <w:r>
              <w:rPr>
                <w:rFonts w:hint="eastAsia"/>
              </w:rPr>
              <w:t>（5）行政处罚较大数额罚款标准认定：根据《财政部关于《中华人民共和国政府采购法实施条例》第十九条第一款“较大数额罚款”具体适用问题的意见》（财库〔2022〕3 号）要求：“较大数额罚款”认定为200万元以上的罚款，法律、行政法规以及国务院有关部门明确规定相关领域“较大数额罚款”标准高于200万元的，从其规定。</w:t>
            </w:r>
          </w:p>
          <w:p>
            <w:pPr>
              <w:spacing w:line="360" w:lineRule="exact"/>
              <w:rPr>
                <w:rFonts w:ascii="宋体" w:cs="Times New Roman"/>
              </w:rPr>
            </w:pPr>
            <w:r>
              <w:rPr>
                <w:rFonts w:hint="eastAsia"/>
              </w:rPr>
              <w:t>（6）若联合体成员存在不良信用记录的，视同联合体存在不良信用记录。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pPr>
              <w:spacing w:before="100" w:beforeAutospacing="1" w:after="100" w:afterAutospacing="1" w:line="360" w:lineRule="exact"/>
              <w:jc w:val="center"/>
              <w:rPr>
                <w:rFonts w:ascii="宋体" w:cs="Times New Roman"/>
                <w:b/>
                <w:bCs/>
              </w:rPr>
            </w:pPr>
            <w:r>
              <w:rPr>
                <w:rFonts w:ascii="宋体" w:hAnsi="宋体" w:cs="宋体"/>
                <w:b/>
                <w:bCs/>
              </w:rPr>
              <w:t>18</w:t>
            </w:r>
          </w:p>
        </w:tc>
        <w:tc>
          <w:tcPr>
            <w:tcW w:w="1525" w:type="dxa"/>
            <w:shd w:val="clear" w:color="auto" w:fill="E0E0E0"/>
            <w:vAlign w:val="center"/>
          </w:tcPr>
          <w:p>
            <w:pPr>
              <w:jc w:val="center"/>
              <w:rPr>
                <w:rFonts w:ascii="宋体" w:cs="Times New Roman"/>
                <w:b/>
                <w:bCs/>
              </w:rPr>
            </w:pPr>
            <w:r>
              <w:rPr>
                <w:rFonts w:hint="eastAsia"/>
                <w:b/>
              </w:rPr>
              <w:t>相关</w:t>
            </w:r>
            <w:r>
              <w:rPr>
                <w:b/>
              </w:rPr>
              <w:t>政策</w:t>
            </w:r>
          </w:p>
        </w:tc>
        <w:tc>
          <w:tcPr>
            <w:tcW w:w="7880" w:type="dxa"/>
            <w:gridSpan w:val="4"/>
            <w:shd w:val="clear" w:color="auto" w:fill="FFFFFF"/>
            <w:vAlign w:val="center"/>
          </w:tcPr>
          <w:p>
            <w:pPr>
              <w:rPr>
                <w:rFonts w:ascii="宋体" w:hAnsi="宋体" w:cs="宋体"/>
                <w:b w:val="0"/>
                <w:bCs w:val="0"/>
                <w:kern w:val="0"/>
                <w:szCs w:val="21"/>
              </w:rPr>
            </w:pPr>
            <w:r>
              <w:rPr>
                <w:rFonts w:hint="eastAsia" w:ascii="宋体" w:hAnsi="宋体" w:cs="宋体"/>
                <w:kern w:val="0"/>
                <w:szCs w:val="21"/>
              </w:rPr>
              <w:sym w:font="Wingdings" w:char="00FE"/>
            </w:r>
            <w:r>
              <w:rPr>
                <w:rFonts w:hint="eastAsia" w:ascii="宋体" w:hAnsi="宋体" w:cs="宋体"/>
                <w:b/>
                <w:bCs/>
                <w:kern w:val="0"/>
                <w:szCs w:val="21"/>
              </w:rPr>
              <w:t>专门面向中小企业采购项目。</w:t>
            </w:r>
          </w:p>
          <w:p>
            <w:r>
              <w:rPr>
                <w:rFonts w:hint="eastAsia" w:ascii="宋体" w:hAnsi="宋体" w:cs="宋体"/>
                <w:kern w:val="0"/>
                <w:szCs w:val="21"/>
              </w:rPr>
              <w:sym w:font="Wingdings" w:char="00A8"/>
            </w:r>
            <w:r>
              <w:rPr>
                <w:rFonts w:hint="eastAsia"/>
                <w:b w:val="0"/>
                <w:bCs w:val="0"/>
                <w:highlight w:val="none"/>
              </w:rPr>
              <w:t>未预留份额专门面向中小企业采购的采购项目。</w:t>
            </w:r>
          </w:p>
          <w:p>
            <w:pPr>
              <w:rPr>
                <w:rFonts w:cs="Times New Roman"/>
              </w:rPr>
            </w:pPr>
            <w:r>
              <w:rPr>
                <w:rFonts w:hint="eastAsia" w:ascii="宋体" w:hAnsi="宋体" w:cs="宋体"/>
                <w:kern w:val="0"/>
                <w:szCs w:val="21"/>
              </w:rPr>
              <w:sym w:font="Wingdings" w:char="00A8"/>
            </w:r>
            <w:r>
              <w:rPr>
                <w:rFonts w:hint="eastAsia" w:ascii="宋体" w:hAnsi="宋体" w:cs="宋体"/>
                <w:kern w:val="0"/>
                <w:szCs w:val="21"/>
              </w:rPr>
              <w:t>预留份额</w:t>
            </w:r>
            <w:r>
              <w:rPr>
                <w:rFonts w:hint="eastAsia"/>
              </w:rPr>
              <w:t>专门面向中小企业采购的采购项目。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pPr>
              <w:spacing w:before="100" w:beforeAutospacing="1" w:after="100" w:afterAutospacing="1" w:line="360" w:lineRule="exact"/>
              <w:jc w:val="center"/>
              <w:rPr>
                <w:rFonts w:hint="default" w:ascii="宋体" w:hAnsi="宋体" w:eastAsia="宋体" w:cs="宋体"/>
                <w:b/>
                <w:bCs/>
                <w:lang w:val="en-US" w:eastAsia="zh-CN"/>
              </w:rPr>
            </w:pPr>
            <w:r>
              <w:rPr>
                <w:rFonts w:hint="eastAsia" w:ascii="宋体" w:hAnsi="宋体" w:cs="宋体"/>
                <w:b/>
                <w:bCs/>
                <w:lang w:val="en-US" w:eastAsia="zh-CN"/>
              </w:rPr>
              <w:t>19</w:t>
            </w:r>
          </w:p>
        </w:tc>
        <w:tc>
          <w:tcPr>
            <w:tcW w:w="1525" w:type="dxa"/>
            <w:shd w:val="clear" w:color="auto" w:fill="E0E0E0"/>
            <w:vAlign w:val="center"/>
          </w:tcPr>
          <w:p>
            <w:pPr>
              <w:snapToGrid w:val="0"/>
              <w:spacing w:line="360" w:lineRule="auto"/>
              <w:ind w:firstLine="422" w:firstLineChars="200"/>
              <w:rPr>
                <w:rFonts w:hint="eastAsia"/>
                <w:b/>
              </w:rPr>
            </w:pPr>
            <w:r>
              <w:rPr>
                <w:rFonts w:hint="eastAsia" w:ascii="宋体" w:hAnsi="宋体"/>
                <w:b/>
                <w:szCs w:val="21"/>
              </w:rPr>
              <w:t>分包</w:t>
            </w:r>
          </w:p>
        </w:tc>
        <w:tc>
          <w:tcPr>
            <w:tcW w:w="7880" w:type="dxa"/>
            <w:gridSpan w:val="4"/>
            <w:shd w:val="clear" w:color="auto" w:fill="FFFFFF"/>
            <w:vAlign w:val="center"/>
          </w:tcPr>
          <w:p>
            <w:pPr>
              <w:spacing w:line="360" w:lineRule="auto"/>
              <w:rPr>
                <w:rFonts w:ascii="宋体" w:hAnsi="宋体" w:cs="宋体"/>
                <w:szCs w:val="21"/>
              </w:rPr>
            </w:pPr>
            <w:r>
              <w:rPr>
                <w:rFonts w:hint="eastAsia" w:ascii="宋体" w:hAnsi="宋体" w:cs="宋体"/>
                <w:kern w:val="0"/>
                <w:szCs w:val="21"/>
              </w:rPr>
              <w:t>☐ A</w:t>
            </w:r>
            <w:r>
              <w:rPr>
                <w:rFonts w:hint="eastAsia" w:ascii="宋体" w:hAnsi="宋体" w:cs="宋体"/>
                <w:szCs w:val="21"/>
              </w:rPr>
              <w:t>同意将非主体、非关键性的</w:t>
            </w:r>
            <w:r>
              <w:rPr>
                <w:rFonts w:hint="eastAsia" w:ascii="宋体" w:hAnsi="宋体" w:cs="宋体"/>
                <w:szCs w:val="21"/>
                <w:u w:val="single"/>
              </w:rPr>
              <w:t xml:space="preserve">             </w:t>
            </w:r>
            <w:r>
              <w:rPr>
                <w:rFonts w:hint="eastAsia" w:ascii="宋体" w:hAnsi="宋体" w:cs="宋体"/>
                <w:szCs w:val="21"/>
              </w:rPr>
              <w:t>工作分包。</w:t>
            </w:r>
          </w:p>
          <w:p>
            <w:pPr>
              <w:spacing w:line="360" w:lineRule="auto"/>
              <w:rPr>
                <w:rFonts w:hint="eastAsia" w:ascii="宋体" w:hAnsi="宋体" w:cs="宋体"/>
                <w:kern w:val="0"/>
                <w:szCs w:val="21"/>
              </w:rPr>
            </w:pPr>
            <w:r>
              <w:rPr>
                <w:rFonts w:hint="eastAsia" w:ascii="宋体" w:hAnsi="宋体" w:cs="宋体"/>
                <w:kern w:val="0"/>
                <w:szCs w:val="21"/>
              </w:rPr>
              <w:sym w:font="Wingdings" w:char="F0FE"/>
            </w:r>
            <w:r>
              <w:rPr>
                <w:rFonts w:hint="eastAsia" w:ascii="宋体" w:hAnsi="宋体" w:cs="宋体"/>
                <w:b/>
                <w:bCs/>
                <w:kern w:val="0"/>
                <w:szCs w:val="21"/>
              </w:rPr>
              <w:t xml:space="preserve"> B</w:t>
            </w:r>
            <w:r>
              <w:rPr>
                <w:rFonts w:hint="eastAsia" w:ascii="宋体" w:hAnsi="宋体" w:cs="宋体"/>
                <w:b/>
                <w:bCs/>
                <w:szCs w:val="21"/>
              </w:rPr>
              <w:t>不同意分包</w:t>
            </w: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pPr>
              <w:spacing w:before="100" w:beforeAutospacing="1" w:after="100" w:afterAutospacing="1" w:line="360" w:lineRule="exact"/>
              <w:jc w:val="center"/>
              <w:rPr>
                <w:rFonts w:hint="default" w:ascii="宋体" w:hAnsi="宋体" w:eastAsia="宋体" w:cs="宋体"/>
                <w:b/>
                <w:bCs/>
                <w:lang w:val="en-US" w:eastAsia="zh-CN"/>
              </w:rPr>
            </w:pPr>
            <w:r>
              <w:rPr>
                <w:rFonts w:hint="eastAsia" w:ascii="宋体" w:hAnsi="宋体" w:cs="宋体"/>
                <w:b/>
                <w:bCs/>
                <w:lang w:val="en-US" w:eastAsia="zh-CN"/>
              </w:rPr>
              <w:t>20</w:t>
            </w:r>
          </w:p>
        </w:tc>
        <w:tc>
          <w:tcPr>
            <w:tcW w:w="1525" w:type="dxa"/>
            <w:shd w:val="clear" w:color="auto" w:fill="E0E0E0"/>
            <w:vAlign w:val="center"/>
          </w:tcPr>
          <w:p>
            <w:pPr>
              <w:snapToGrid w:val="0"/>
              <w:spacing w:line="360" w:lineRule="auto"/>
              <w:jc w:val="center"/>
              <w:rPr>
                <w:rFonts w:hint="eastAsia" w:ascii="宋体" w:hAnsi="宋体"/>
                <w:b/>
                <w:szCs w:val="21"/>
              </w:rPr>
            </w:pPr>
            <w:r>
              <w:rPr>
                <w:rFonts w:hint="eastAsia" w:ascii="宋体" w:hAnsi="宋体"/>
                <w:b/>
                <w:szCs w:val="21"/>
              </w:rPr>
              <w:t>样品提供</w:t>
            </w:r>
          </w:p>
        </w:tc>
        <w:tc>
          <w:tcPr>
            <w:tcW w:w="7880" w:type="dxa"/>
            <w:gridSpan w:val="4"/>
            <w:shd w:val="clear" w:color="auto" w:fill="FFFFFF"/>
            <w:vAlign w:val="center"/>
          </w:tcPr>
          <w:p>
            <w:pPr>
              <w:spacing w:line="360" w:lineRule="auto"/>
              <w:rPr>
                <w:rFonts w:ascii="宋体" w:hAnsi="宋体" w:cs="宋体"/>
                <w:b/>
                <w:bCs/>
                <w:szCs w:val="21"/>
              </w:rPr>
            </w:pPr>
            <w:r>
              <w:rPr>
                <w:rFonts w:hint="eastAsia" w:ascii="宋体" w:hAnsi="宋体" w:cs="宋体"/>
                <w:b/>
                <w:bCs/>
                <w:kern w:val="0"/>
                <w:szCs w:val="21"/>
              </w:rPr>
              <w:sym w:font="Wingdings" w:char="00FE"/>
            </w:r>
            <w:r>
              <w:rPr>
                <w:rFonts w:hint="eastAsia" w:ascii="宋体" w:hAnsi="宋体" w:cs="宋体"/>
                <w:b/>
                <w:bCs/>
                <w:kern w:val="0"/>
                <w:szCs w:val="21"/>
              </w:rPr>
              <w:t>A</w:t>
            </w:r>
            <w:r>
              <w:rPr>
                <w:rFonts w:hint="eastAsia" w:ascii="宋体" w:hAnsi="宋体" w:cs="宋体"/>
                <w:b/>
                <w:bCs/>
                <w:szCs w:val="21"/>
              </w:rPr>
              <w:t>不要求提供。</w:t>
            </w:r>
          </w:p>
          <w:p>
            <w:pPr>
              <w:spacing w:line="360" w:lineRule="auto"/>
              <w:rPr>
                <w:rFonts w:ascii="宋体" w:hAnsi="宋体" w:cs="宋体"/>
                <w:kern w:val="0"/>
                <w:szCs w:val="21"/>
              </w:rPr>
            </w:pPr>
            <w:r>
              <w:rPr>
                <w:rFonts w:hint="eastAsia" w:ascii="宋体" w:hAnsi="宋体" w:cs="宋体"/>
                <w:kern w:val="0"/>
                <w:szCs w:val="21"/>
              </w:rPr>
              <w:sym w:font="Wingdings" w:char="00A8"/>
            </w:r>
            <w:r>
              <w:rPr>
                <w:rFonts w:hint="eastAsia" w:ascii="宋体" w:hAnsi="宋体" w:cs="宋体"/>
                <w:kern w:val="0"/>
                <w:szCs w:val="21"/>
              </w:rPr>
              <w:t>B要求提供，</w:t>
            </w:r>
          </w:p>
          <w:p>
            <w:pPr>
              <w:spacing w:line="360" w:lineRule="auto"/>
              <w:rPr>
                <w:rFonts w:ascii="宋体" w:hAnsi="宋体" w:cs="宋体"/>
                <w:kern w:val="0"/>
                <w:szCs w:val="21"/>
              </w:rPr>
            </w:pPr>
            <w:r>
              <w:rPr>
                <w:rFonts w:hint="eastAsia" w:ascii="宋体" w:hAnsi="宋体" w:cs="宋体"/>
                <w:kern w:val="0"/>
                <w:szCs w:val="21"/>
              </w:rPr>
              <w:t>（1）</w:t>
            </w:r>
            <w:r>
              <w:rPr>
                <w:rFonts w:hint="eastAsia" w:ascii="宋体" w:hAnsi="宋体" w:cs="宋体"/>
                <w:snapToGrid w:val="0"/>
                <w:kern w:val="28"/>
                <w:szCs w:val="21"/>
              </w:rPr>
              <w:t>样品：</w:t>
            </w:r>
            <w:r>
              <w:rPr>
                <w:rFonts w:hint="eastAsia" w:ascii="宋体" w:hAnsi="宋体" w:cs="宋体"/>
                <w:szCs w:val="21"/>
                <w:u w:val="single"/>
              </w:rPr>
              <w:t xml:space="preserve">    </w:t>
            </w:r>
            <w:r>
              <w:rPr>
                <w:rFonts w:hint="eastAsia" w:ascii="宋体" w:hAnsi="宋体" w:cs="宋体"/>
                <w:kern w:val="0"/>
                <w:szCs w:val="21"/>
              </w:rPr>
              <w:t>；</w:t>
            </w:r>
          </w:p>
          <w:p>
            <w:pPr>
              <w:spacing w:line="360" w:lineRule="auto"/>
              <w:rPr>
                <w:rFonts w:ascii="宋体" w:hAnsi="宋体" w:cs="宋体"/>
                <w:kern w:val="0"/>
                <w:szCs w:val="21"/>
              </w:rPr>
            </w:pPr>
            <w:r>
              <w:rPr>
                <w:rFonts w:hint="eastAsia" w:ascii="宋体" w:hAnsi="宋体" w:cs="宋体"/>
                <w:kern w:val="0"/>
                <w:szCs w:val="21"/>
              </w:rPr>
              <w:t>（2）</w:t>
            </w:r>
            <w:r>
              <w:rPr>
                <w:rFonts w:hint="eastAsia" w:ascii="宋体" w:hAnsi="宋体" w:cs="宋体"/>
                <w:snapToGrid w:val="0"/>
                <w:kern w:val="28"/>
                <w:szCs w:val="21"/>
              </w:rPr>
              <w:t>样品制作的标准和要求：</w:t>
            </w:r>
            <w:r>
              <w:rPr>
                <w:rFonts w:hint="eastAsia" w:ascii="宋体" w:hAnsi="宋体" w:cs="宋体"/>
                <w:szCs w:val="21"/>
                <w:u w:val="single"/>
              </w:rPr>
              <w:t xml:space="preserve">    </w:t>
            </w:r>
            <w:r>
              <w:rPr>
                <w:rFonts w:hint="eastAsia" w:ascii="宋体" w:hAnsi="宋体" w:cs="宋体"/>
                <w:kern w:val="0"/>
                <w:szCs w:val="21"/>
              </w:rPr>
              <w:t>；</w:t>
            </w:r>
          </w:p>
          <w:p>
            <w:pPr>
              <w:spacing w:line="360" w:lineRule="auto"/>
              <w:rPr>
                <w:rFonts w:ascii="宋体" w:hAnsi="宋体" w:cs="宋体"/>
                <w:kern w:val="0"/>
                <w:szCs w:val="21"/>
              </w:rPr>
            </w:pPr>
            <w:r>
              <w:rPr>
                <w:rFonts w:hint="eastAsia" w:ascii="宋体" w:hAnsi="宋体" w:cs="宋体"/>
                <w:kern w:val="0"/>
                <w:szCs w:val="21"/>
              </w:rPr>
              <w:t>（3）样品的评审方法以及评审标准</w:t>
            </w:r>
            <w:r>
              <w:rPr>
                <w:rFonts w:hint="eastAsia" w:ascii="宋体" w:hAnsi="宋体" w:cs="宋体"/>
                <w:snapToGrid w:val="0"/>
                <w:kern w:val="28"/>
                <w:szCs w:val="21"/>
              </w:rPr>
              <w:t>：详见</w:t>
            </w:r>
            <w:r>
              <w:rPr>
                <w:rFonts w:hint="eastAsia" w:ascii="宋体" w:hAnsi="宋体" w:cs="宋体"/>
                <w:szCs w:val="21"/>
                <w:u w:val="single"/>
              </w:rPr>
              <w:t>评标办法</w:t>
            </w:r>
            <w:r>
              <w:rPr>
                <w:rFonts w:hint="eastAsia" w:ascii="宋体" w:hAnsi="宋体" w:cs="宋体"/>
                <w:kern w:val="0"/>
                <w:szCs w:val="21"/>
              </w:rPr>
              <w:t>；</w:t>
            </w:r>
          </w:p>
          <w:p>
            <w:pPr>
              <w:spacing w:line="360" w:lineRule="auto"/>
              <w:rPr>
                <w:rFonts w:ascii="宋体" w:hAnsi="宋体" w:cs="宋体"/>
                <w:kern w:val="0"/>
                <w:szCs w:val="21"/>
              </w:rPr>
            </w:pPr>
            <w:r>
              <w:rPr>
                <w:rFonts w:hint="eastAsia" w:ascii="宋体" w:hAnsi="宋体" w:cs="宋体"/>
                <w:kern w:val="0"/>
                <w:szCs w:val="21"/>
              </w:rPr>
              <w:t>（4）是否需要随样品提交检测报告：</w:t>
            </w:r>
            <w:r>
              <w:rPr>
                <w:rFonts w:hint="eastAsia" w:ascii="宋体" w:hAnsi="宋体" w:cs="宋体"/>
                <w:kern w:val="0"/>
                <w:szCs w:val="21"/>
              </w:rPr>
              <w:sym w:font="Wingdings" w:char="00A8"/>
            </w:r>
            <w:r>
              <w:rPr>
                <w:rFonts w:hint="eastAsia" w:ascii="宋体" w:hAnsi="宋体" w:cs="宋体"/>
                <w:kern w:val="0"/>
                <w:szCs w:val="21"/>
              </w:rPr>
              <w:t>否；☐是，检测机构的要求</w:t>
            </w:r>
            <w:r>
              <w:rPr>
                <w:rFonts w:hint="eastAsia" w:ascii="宋体" w:hAnsi="宋体" w:cs="宋体"/>
                <w:szCs w:val="21"/>
              </w:rPr>
              <w:t>：</w:t>
            </w:r>
            <w:r>
              <w:rPr>
                <w:rFonts w:hint="eastAsia" w:ascii="宋体" w:hAnsi="宋体" w:cs="宋体"/>
                <w:szCs w:val="21"/>
                <w:u w:val="single"/>
              </w:rPr>
              <w:t xml:space="preserve">    </w:t>
            </w:r>
            <w:r>
              <w:rPr>
                <w:rFonts w:hint="eastAsia" w:ascii="宋体" w:hAnsi="宋体" w:cs="宋体"/>
                <w:kern w:val="0"/>
                <w:szCs w:val="21"/>
              </w:rPr>
              <w:t>；检测内容</w:t>
            </w:r>
            <w:r>
              <w:rPr>
                <w:rFonts w:hint="eastAsia" w:ascii="宋体" w:hAnsi="宋体" w:cs="宋体"/>
                <w:szCs w:val="21"/>
              </w:rPr>
              <w:t>：</w:t>
            </w:r>
            <w:r>
              <w:rPr>
                <w:rFonts w:hint="eastAsia" w:ascii="宋体" w:hAnsi="宋体" w:cs="宋体"/>
                <w:szCs w:val="21"/>
                <w:u w:val="single"/>
              </w:rPr>
              <w:t xml:space="preserve">    </w:t>
            </w:r>
            <w:r>
              <w:rPr>
                <w:rFonts w:hint="eastAsia" w:ascii="宋体" w:hAnsi="宋体" w:cs="宋体"/>
                <w:kern w:val="0"/>
                <w:szCs w:val="21"/>
              </w:rPr>
              <w:t>。</w:t>
            </w:r>
          </w:p>
          <w:p>
            <w:pPr>
              <w:spacing w:line="360" w:lineRule="auto"/>
              <w:rPr>
                <w:rFonts w:ascii="宋体" w:hAnsi="宋体" w:cs="宋体"/>
                <w:szCs w:val="21"/>
              </w:rPr>
            </w:pPr>
            <w:r>
              <w:rPr>
                <w:rFonts w:hint="eastAsia" w:ascii="宋体" w:hAnsi="宋体" w:cs="宋体"/>
                <w:szCs w:val="21"/>
              </w:rPr>
              <w:t>（5）提供样品的时间：</w:t>
            </w:r>
            <w:r>
              <w:rPr>
                <w:rFonts w:hint="eastAsia" w:ascii="宋体" w:hAnsi="宋体" w:cs="宋体"/>
                <w:szCs w:val="21"/>
                <w:u w:val="single"/>
              </w:rPr>
              <w:t xml:space="preserve">    </w:t>
            </w:r>
            <w:r>
              <w:rPr>
                <w:rFonts w:hint="eastAsia" w:ascii="宋体" w:hAnsi="宋体" w:cs="宋体"/>
                <w:kern w:val="0"/>
                <w:szCs w:val="21"/>
              </w:rPr>
              <w:t>；地点：</w:t>
            </w:r>
            <w:r>
              <w:rPr>
                <w:rFonts w:hint="eastAsia" w:ascii="宋体" w:hAnsi="宋体" w:cs="宋体"/>
                <w:szCs w:val="21"/>
                <w:u w:val="single"/>
              </w:rPr>
              <w:t xml:space="preserve">    </w:t>
            </w:r>
            <w:r>
              <w:rPr>
                <w:rFonts w:hint="eastAsia" w:ascii="宋体" w:hAnsi="宋体" w:cs="宋体"/>
                <w:kern w:val="0"/>
                <w:szCs w:val="21"/>
              </w:rPr>
              <w:t>；联系人</w:t>
            </w:r>
            <w:r>
              <w:rPr>
                <w:rFonts w:hint="eastAsia" w:ascii="宋体" w:hAnsi="宋体" w:cs="宋体"/>
                <w:szCs w:val="21"/>
              </w:rPr>
              <w:t>：</w:t>
            </w:r>
            <w:r>
              <w:rPr>
                <w:rFonts w:hint="eastAsia" w:ascii="宋体" w:hAnsi="宋体" w:cs="宋体"/>
                <w:szCs w:val="21"/>
                <w:u w:val="single"/>
              </w:rPr>
              <w:t xml:space="preserve">   </w:t>
            </w:r>
            <w:r>
              <w:rPr>
                <w:rFonts w:hint="eastAsia" w:ascii="宋体" w:hAnsi="宋体" w:cs="宋体"/>
                <w:szCs w:val="21"/>
              </w:rPr>
              <w:t>，</w:t>
            </w:r>
            <w:r>
              <w:rPr>
                <w:rFonts w:hint="eastAsia" w:ascii="宋体" w:hAnsi="宋体" w:cs="宋体"/>
                <w:kern w:val="28"/>
                <w:szCs w:val="21"/>
              </w:rPr>
              <w:t>联系电话：</w:t>
            </w:r>
            <w:r>
              <w:rPr>
                <w:rFonts w:hint="eastAsia" w:ascii="宋体" w:hAnsi="宋体" w:cs="宋体"/>
                <w:szCs w:val="21"/>
                <w:u w:val="single"/>
              </w:rPr>
              <w:t xml:space="preserve">    </w:t>
            </w:r>
            <w:r>
              <w:rPr>
                <w:rFonts w:hint="eastAsia" w:ascii="宋体" w:hAnsi="宋体" w:cs="宋体"/>
                <w:szCs w:val="21"/>
              </w:rPr>
              <w:t>。请投标人在上述时间内提供样品并按规定位置安装完毕。超过截止时间的，采购人或采购代理机构将不予接收，并将清场并封闭样品现场。</w:t>
            </w:r>
          </w:p>
          <w:p>
            <w:pPr>
              <w:spacing w:line="360" w:lineRule="auto"/>
              <w:rPr>
                <w:rFonts w:ascii="宋体" w:hAnsi="宋体" w:cs="宋体"/>
                <w:szCs w:val="21"/>
              </w:rPr>
            </w:pPr>
            <w:r>
              <w:rPr>
                <w:rFonts w:hint="eastAsia" w:ascii="宋体" w:hAnsi="宋体" w:cs="宋体"/>
                <w:szCs w:val="21"/>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pPr>
              <w:spacing w:line="360" w:lineRule="auto"/>
              <w:rPr>
                <w:rFonts w:hint="eastAsia" w:ascii="宋体" w:hAnsi="宋体" w:cs="宋体"/>
                <w:kern w:val="0"/>
                <w:szCs w:val="21"/>
              </w:rPr>
            </w:pPr>
            <w:r>
              <w:rPr>
                <w:rFonts w:hint="eastAsia" w:ascii="宋体" w:hAnsi="宋体" w:cs="宋体"/>
                <w:szCs w:val="21"/>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pPr>
              <w:spacing w:before="100" w:beforeAutospacing="1" w:after="100" w:afterAutospacing="1" w:line="360" w:lineRule="exact"/>
              <w:jc w:val="center"/>
              <w:rPr>
                <w:rFonts w:hint="default" w:ascii="宋体" w:hAnsi="宋体" w:eastAsia="宋体" w:cs="宋体"/>
                <w:b/>
                <w:bCs/>
                <w:lang w:val="en-US" w:eastAsia="zh-CN"/>
              </w:rPr>
            </w:pPr>
            <w:r>
              <w:rPr>
                <w:rFonts w:hint="eastAsia" w:ascii="宋体" w:hAnsi="宋体" w:cs="宋体"/>
                <w:b/>
                <w:bCs/>
                <w:lang w:val="en-US" w:eastAsia="zh-CN"/>
              </w:rPr>
              <w:t>21</w:t>
            </w:r>
          </w:p>
        </w:tc>
        <w:tc>
          <w:tcPr>
            <w:tcW w:w="1525" w:type="dxa"/>
            <w:shd w:val="clear" w:color="auto" w:fill="E0E0E0"/>
            <w:vAlign w:val="center"/>
          </w:tcPr>
          <w:p>
            <w:pPr>
              <w:snapToGrid w:val="0"/>
              <w:spacing w:line="360" w:lineRule="auto"/>
              <w:jc w:val="center"/>
              <w:rPr>
                <w:rFonts w:hint="eastAsia" w:ascii="宋体" w:hAnsi="宋体"/>
                <w:b/>
                <w:szCs w:val="21"/>
              </w:rPr>
            </w:pPr>
            <w:r>
              <w:rPr>
                <w:rFonts w:hint="eastAsia" w:ascii="宋体" w:hAnsi="宋体"/>
                <w:b/>
                <w:szCs w:val="21"/>
                <w:highlight w:val="none"/>
              </w:rPr>
              <w:t>方案讲解演示</w:t>
            </w:r>
          </w:p>
        </w:tc>
        <w:tc>
          <w:tcPr>
            <w:tcW w:w="7880" w:type="dxa"/>
            <w:gridSpan w:val="4"/>
            <w:shd w:val="clear" w:color="auto" w:fill="FFFFFF"/>
            <w:vAlign w:val="center"/>
          </w:tcPr>
          <w:sdt>
            <w:sdtPr>
              <w:rPr>
                <w:rFonts w:hint="eastAsia" w:cs="Arial" w:asciiTheme="minorEastAsia" w:hAnsiTheme="minorEastAsia" w:eastAsiaTheme="minorEastAsia"/>
                <w:kern w:val="0"/>
                <w:sz w:val="24"/>
              </w:rPr>
              <w:id w:val="4372058"/>
            </w:sdtPr>
            <w:sdtEndPr>
              <w:rPr>
                <w:rFonts w:hint="eastAsia" w:ascii="宋体" w:hAnsi="宋体" w:eastAsia="宋体" w:cs="宋体"/>
                <w:kern w:val="2"/>
                <w:sz w:val="21"/>
                <w:szCs w:val="21"/>
              </w:rPr>
            </w:sdtEndPr>
            <w:sdtContent>
              <w:p>
                <w:pPr>
                  <w:snapToGrid w:val="0"/>
                  <w:spacing w:line="360" w:lineRule="auto"/>
                  <w:rPr>
                    <w:rFonts w:hint="eastAsia" w:ascii="宋体" w:hAnsi="宋体" w:cs="宋体"/>
                    <w:b/>
                    <w:bCs/>
                    <w:color w:val="auto"/>
                    <w:highlight w:val="none"/>
                  </w:rPr>
                </w:pPr>
                <w:r>
                  <w:rPr>
                    <w:rFonts w:hint="eastAsia" w:ascii="宋体" w:hAnsi="宋体" w:cs="宋体"/>
                    <w:b w:val="0"/>
                    <w:bCs w:val="0"/>
                    <w:color w:val="auto"/>
                    <w:kern w:val="0"/>
                    <w:highlight w:val="none"/>
                  </w:rPr>
                  <w:sym w:font="Wingdings" w:char="00A8"/>
                </w:r>
                <w:r>
                  <w:rPr>
                    <w:rFonts w:hint="eastAsia" w:ascii="宋体" w:hAnsi="宋体" w:cs="宋体"/>
                    <w:b w:val="0"/>
                    <w:bCs w:val="0"/>
                    <w:color w:val="auto"/>
                    <w:kern w:val="0"/>
                    <w:highlight w:val="none"/>
                  </w:rPr>
                  <w:t>A</w:t>
                </w:r>
                <w:r>
                  <w:rPr>
                    <w:rFonts w:hint="eastAsia" w:ascii="宋体" w:hAnsi="宋体" w:cs="宋体"/>
                    <w:b w:val="0"/>
                    <w:bCs w:val="0"/>
                    <w:color w:val="auto"/>
                    <w:highlight w:val="none"/>
                  </w:rPr>
                  <w:t xml:space="preserve">不组织。 </w:t>
                </w:r>
                <w:r>
                  <w:rPr>
                    <w:rFonts w:hint="eastAsia" w:ascii="宋体" w:hAnsi="宋体" w:cs="宋体"/>
                    <w:color w:val="auto"/>
                    <w:highlight w:val="none"/>
                  </w:rPr>
                  <w:sym w:font="Wingdings" w:char="00FE"/>
                </w:r>
                <w:r>
                  <w:rPr>
                    <w:rFonts w:hint="eastAsia" w:ascii="宋体" w:hAnsi="宋体" w:cs="宋体"/>
                    <w:b/>
                    <w:bCs/>
                    <w:color w:val="auto"/>
                    <w:highlight w:val="none"/>
                  </w:rPr>
                  <w:t xml:space="preserve">B组织。 </w:t>
                </w:r>
              </w:p>
              <w:p>
                <w:pPr>
                  <w:numPr>
                    <w:ilvl w:val="0"/>
                    <w:numId w:val="7"/>
                  </w:numPr>
                  <w:snapToGrid w:val="0"/>
                  <w:spacing w:line="360" w:lineRule="auto"/>
                  <w:rPr>
                    <w:rFonts w:hint="eastAsia" w:ascii="宋体" w:hAnsi="宋体" w:cs="宋体"/>
                    <w:color w:val="auto"/>
                    <w:kern w:val="0"/>
                    <w:highlight w:val="none"/>
                    <w:lang w:eastAsia="zh-CN"/>
                  </w:rPr>
                </w:pPr>
                <w:r>
                  <w:rPr>
                    <w:rFonts w:hint="eastAsia" w:ascii="宋体" w:hAnsi="宋体" w:cs="宋体"/>
                    <w:color w:val="auto"/>
                    <w:kern w:val="0"/>
                    <w:highlight w:val="none"/>
                  </w:rPr>
                  <w:t>在评标时安排每个投标人进行方案讲解演示。</w:t>
                </w:r>
              </w:p>
              <w:p>
                <w:pPr>
                  <w:numPr>
                    <w:ilvl w:val="0"/>
                    <w:numId w:val="0"/>
                  </w:numPr>
                  <w:snapToGrid w:val="0"/>
                  <w:spacing w:line="360" w:lineRule="auto"/>
                  <w:rPr>
                    <w:rFonts w:hint="eastAsia" w:ascii="宋体" w:hAnsi="宋体" w:cs="宋体"/>
                    <w:color w:val="FF0000"/>
                    <w:szCs w:val="21"/>
                    <w:highlight w:val="none"/>
                  </w:rPr>
                </w:pPr>
                <w:r>
                  <w:rPr>
                    <w:rFonts w:hint="eastAsia" w:ascii="宋体" w:hAnsi="宋体" w:cs="宋体"/>
                    <w:color w:val="auto"/>
                    <w:kern w:val="0"/>
                    <w:highlight w:val="none"/>
                  </w:rPr>
                  <w:t>（2）方案讲解演示方式：</w:t>
                </w:r>
                <w:r>
                  <w:rPr>
                    <w:rFonts w:hint="eastAsia" w:ascii="宋体" w:hAnsi="宋体" w:cs="宋体"/>
                    <w:b/>
                    <w:bCs/>
                    <w:color w:val="FF0000"/>
                    <w:szCs w:val="21"/>
                    <w:highlight w:val="none"/>
                  </w:rPr>
                  <w:t>采用第(</w:t>
                </w:r>
                <w:r>
                  <w:rPr>
                    <w:rFonts w:hint="eastAsia" w:ascii="宋体" w:hAnsi="宋体" w:cs="宋体"/>
                    <w:b/>
                    <w:bCs/>
                    <w:color w:val="FF0000"/>
                    <w:szCs w:val="21"/>
                    <w:highlight w:val="none"/>
                    <w:lang w:val="en-US" w:eastAsia="zh-CN"/>
                  </w:rPr>
                  <w:t>三</w:t>
                </w:r>
                <w:r>
                  <w:rPr>
                    <w:rFonts w:hint="eastAsia" w:ascii="宋体" w:hAnsi="宋体" w:cs="宋体"/>
                    <w:b/>
                    <w:bCs/>
                    <w:color w:val="FF0000"/>
                    <w:szCs w:val="21"/>
                    <w:highlight w:val="none"/>
                  </w:rPr>
                  <w:t>)种方式</w:t>
                </w:r>
                <w:r>
                  <w:rPr>
                    <w:rFonts w:hint="eastAsia" w:ascii="宋体" w:hAnsi="宋体" w:cs="宋体"/>
                    <w:color w:val="FF0000"/>
                    <w:szCs w:val="21"/>
                    <w:highlight w:val="none"/>
                  </w:rPr>
                  <w:t xml:space="preserve">。 </w:t>
                </w:r>
              </w:p>
              <w:p>
                <w:pPr>
                  <w:snapToGrid w:val="0"/>
                  <w:spacing w:line="360" w:lineRule="auto"/>
                  <w:rPr>
                    <w:rFonts w:hint="eastAsia" w:ascii="宋体" w:hAnsi="宋体" w:eastAsia="宋体" w:cs="宋体"/>
                    <w:color w:val="auto"/>
                    <w:kern w:val="0"/>
                    <w:highlight w:val="none"/>
                  </w:rPr>
                </w:pPr>
                <w:r>
                  <w:rPr>
                    <w:rFonts w:hint="eastAsia" w:ascii="宋体" w:hAnsi="宋体" w:cs="宋体"/>
                    <w:color w:val="auto"/>
                    <w:kern w:val="0"/>
                    <w:highlight w:val="none"/>
                    <w:lang w:val="en-US" w:eastAsia="zh-CN"/>
                  </w:rPr>
                  <w:t>方式一：</w:t>
                </w:r>
                <w:r>
                  <w:rPr>
                    <w:rFonts w:hint="eastAsia" w:ascii="宋体" w:hAnsi="宋体" w:cs="宋体"/>
                    <w:color w:val="auto"/>
                    <w:kern w:val="0"/>
                    <w:highlight w:val="none"/>
                  </w:rPr>
                  <w:t>政采云平台在线</w:t>
                </w:r>
                <w:r>
                  <w:rPr>
                    <w:rFonts w:hint="eastAsia" w:ascii="宋体" w:hAnsi="宋体" w:eastAsia="宋体" w:cs="宋体"/>
                    <w:color w:val="auto"/>
                    <w:kern w:val="0"/>
                    <w:highlight w:val="none"/>
                  </w:rPr>
                  <w:t xml:space="preserve">讲解演示。政采云平台在线讲解需投标人根据政采云平台操作要求做好准备工作，提前完善软硬件配置环境（如配置耳麦、摄像头、谷歌极速浏览器）。 </w:t>
                </w:r>
              </w:p>
              <w:p>
                <w:pPr>
                  <w:snapToGrid w:val="0"/>
                  <w:spacing w:line="360" w:lineRule="auto"/>
                  <w:rPr>
                    <w:rFonts w:hint="eastAsia" w:ascii="宋体" w:hAnsi="宋体" w:eastAsia="宋体" w:cs="宋体"/>
                    <w:color w:val="auto"/>
                    <w:kern w:val="0"/>
                    <w:highlight w:val="none"/>
                  </w:rPr>
                </w:pPr>
                <w:r>
                  <w:rPr>
                    <w:rFonts w:hint="eastAsia" w:ascii="宋体" w:hAnsi="宋体" w:eastAsia="宋体" w:cs="宋体"/>
                    <w:color w:val="auto"/>
                    <w:kern w:val="0"/>
                    <w:highlight w:val="none"/>
                  </w:rPr>
                  <w:t xml:space="preserve">方式二：交易中心现场讲解演示。现场讲解地点为舟山市公共资源交易中心（舟山市新城翁山路555号四楼（大宗商品交易中心同幢西边））评标室，讲解演示所用电脑由投标人自备。 </w:t>
                </w:r>
              </w:p>
              <w:p>
                <w:pPr>
                  <w:snapToGrid w:val="0"/>
                  <w:spacing w:line="360" w:lineRule="auto"/>
                  <w:rPr>
                    <w:rFonts w:hint="eastAsia" w:ascii="宋体" w:hAnsi="宋体" w:eastAsia="宋体" w:cs="宋体"/>
                    <w:b/>
                    <w:bCs/>
                    <w:sz w:val="21"/>
                    <w:szCs w:val="21"/>
                    <w:highlight w:val="none"/>
                    <w:u w:val="single"/>
                  </w:rPr>
                </w:pPr>
                <w:r>
                  <w:rPr>
                    <w:rFonts w:hint="eastAsia" w:ascii="宋体" w:hAnsi="宋体" w:eastAsia="宋体" w:cs="宋体"/>
                    <w:b w:val="0"/>
                    <w:bCs w:val="0"/>
                    <w:sz w:val="21"/>
                    <w:szCs w:val="21"/>
                    <w:u w:val="single"/>
                    <w:lang w:val="en-US" w:eastAsia="zh-CN"/>
                  </w:rPr>
                  <w:t>方式三</w:t>
                </w:r>
                <w:r>
                  <w:rPr>
                    <w:rFonts w:hint="eastAsia" w:ascii="宋体" w:hAnsi="宋体" w:eastAsia="宋体" w:cs="宋体"/>
                    <w:b w:val="0"/>
                    <w:bCs w:val="0"/>
                    <w:sz w:val="21"/>
                    <w:szCs w:val="21"/>
                    <w:highlight w:val="yellow"/>
                    <w:u w:val="single"/>
                    <w:lang w:val="en-US" w:eastAsia="zh-CN"/>
                  </w:rPr>
                  <w:t>：</w:t>
                </w:r>
                <w:r>
                  <w:rPr>
                    <w:rFonts w:hint="eastAsia" w:ascii="宋体" w:hAnsi="宋体" w:cs="宋体"/>
                    <w:b/>
                    <w:bCs/>
                    <w:sz w:val="21"/>
                    <w:szCs w:val="21"/>
                    <w:highlight w:val="yellow"/>
                    <w:u w:val="single"/>
                  </w:rPr>
                  <w:t>视频演示部分，投标人需提供 U 盘一份并按书面备份文件的要求单独密封，以多媒体解</w:t>
                </w:r>
                <w:r>
                  <w:rPr>
                    <w:rFonts w:hint="eastAsia" w:ascii="宋体" w:hAnsi="宋体" w:eastAsia="宋体" w:cs="宋体"/>
                    <w:b/>
                    <w:bCs/>
                    <w:sz w:val="21"/>
                    <w:szCs w:val="21"/>
                    <w:highlight w:val="yellow"/>
                    <w:u w:val="single"/>
                  </w:rPr>
                  <w:t>说形式中文配音，能在 WINDOWS 最新操作系统下用较为普及的软件自动播放</w:t>
                </w:r>
                <w:r>
                  <w:rPr>
                    <w:rFonts w:hint="eastAsia" w:ascii="宋体" w:hAnsi="宋体" w:eastAsia="宋体" w:cs="宋体"/>
                    <w:b/>
                    <w:bCs/>
                    <w:sz w:val="21"/>
                    <w:szCs w:val="21"/>
                    <w:highlight w:val="yellow"/>
                    <w:u w:val="single"/>
                    <w:lang w:eastAsia="zh-CN"/>
                  </w:rPr>
                  <w:t>，</w:t>
                </w:r>
                <w:r>
                  <w:rPr>
                    <w:rFonts w:hint="eastAsia" w:ascii="宋体" w:hAnsi="宋体" w:eastAsia="宋体" w:cs="宋体"/>
                    <w:b/>
                    <w:bCs/>
                    <w:sz w:val="21"/>
                    <w:szCs w:val="21"/>
                    <w:highlight w:val="yellow"/>
                    <w:u w:val="single"/>
                  </w:rPr>
                  <w:t>解说时间控制在</w:t>
                </w:r>
                <w:r>
                  <w:rPr>
                    <w:rFonts w:hint="eastAsia" w:ascii="宋体" w:hAnsi="宋体" w:cs="宋体"/>
                    <w:b/>
                    <w:bCs/>
                    <w:sz w:val="21"/>
                    <w:szCs w:val="21"/>
                    <w:highlight w:val="yellow"/>
                    <w:u w:val="single"/>
                    <w:lang w:val="en-US" w:eastAsia="zh-CN"/>
                  </w:rPr>
                  <w:t>15</w:t>
                </w:r>
                <w:r>
                  <w:rPr>
                    <w:rFonts w:hint="eastAsia" w:ascii="宋体" w:hAnsi="宋体" w:eastAsia="宋体" w:cs="宋体"/>
                    <w:b/>
                    <w:bCs/>
                    <w:sz w:val="21"/>
                    <w:szCs w:val="21"/>
                    <w:highlight w:val="yellow"/>
                    <w:u w:val="single"/>
                  </w:rPr>
                  <w:t>分钟以内。</w:t>
                </w:r>
                <w:r>
                  <w:rPr>
                    <w:rFonts w:hint="eastAsia" w:ascii="宋体" w:hAnsi="宋体" w:eastAsia="宋体" w:cs="宋体"/>
                    <w:b/>
                    <w:bCs/>
                    <w:sz w:val="21"/>
                    <w:szCs w:val="21"/>
                    <w:highlight w:val="none"/>
                    <w:u w:val="single"/>
                  </w:rPr>
                  <w:t xml:space="preserve"> </w:t>
                </w:r>
              </w:p>
              <w:p>
                <w:pPr>
                  <w:snapToGrid w:val="0"/>
                  <w:spacing w:line="360" w:lineRule="auto"/>
                  <w:rPr>
                    <w:rFonts w:hint="eastAsia" w:ascii="宋体" w:hAnsi="宋体" w:cs="宋体"/>
                    <w:szCs w:val="21"/>
                  </w:rPr>
                </w:pPr>
                <w:r>
                  <w:rPr>
                    <w:rFonts w:hint="eastAsia" w:ascii="宋体" w:hAnsi="宋体" w:cs="宋体"/>
                    <w:b/>
                    <w:bCs/>
                    <w:color w:val="auto"/>
                    <w:kern w:val="0"/>
                    <w:highlight w:val="none"/>
                  </w:rPr>
                  <w:t>注：</w:t>
                </w:r>
                <w:r>
                  <w:rPr>
                    <w:rFonts w:hint="eastAsia" w:ascii="宋体" w:hAnsi="宋体" w:cs="宋体"/>
                    <w:color w:val="auto"/>
                    <w:kern w:val="0"/>
                    <w:highlight w:val="none"/>
                  </w:rPr>
                  <w:t>因投标人自身原因导致无法演示或者演示效果不理想的，责任自负。因平台原因导致本项目方案讲解演示环节无法顺利开展，按照《浙江省政府采购项目电子交易管理暂行办法》相关规定执行。</w:t>
                </w:r>
              </w:p>
            </w:sdtContent>
          </w:sdt>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620" w:hRule="atLeast"/>
          <w:tblCellSpacing w:w="7" w:type="dxa"/>
          <w:jc w:val="center"/>
        </w:trPr>
        <w:tc>
          <w:tcPr>
            <w:tcW w:w="598" w:type="dxa"/>
            <w:shd w:val="clear" w:color="auto" w:fill="E0E0E0"/>
            <w:vAlign w:val="center"/>
          </w:tcPr>
          <w:p>
            <w:pPr>
              <w:spacing w:before="100" w:beforeAutospacing="1" w:after="100" w:afterAutospacing="1" w:line="360" w:lineRule="exact"/>
              <w:jc w:val="center"/>
              <w:rPr>
                <w:rFonts w:hint="default" w:ascii="宋体" w:hAnsi="宋体" w:eastAsia="宋体" w:cs="宋体"/>
                <w:b/>
                <w:bCs/>
                <w:lang w:val="en-US" w:eastAsia="zh-CN"/>
              </w:rPr>
            </w:pPr>
            <w:r>
              <w:rPr>
                <w:rFonts w:hint="eastAsia" w:ascii="宋体" w:hAnsi="宋体" w:cs="宋体"/>
                <w:b/>
                <w:bCs/>
                <w:lang w:val="en-US" w:eastAsia="zh-CN"/>
              </w:rPr>
              <w:t>22</w:t>
            </w:r>
          </w:p>
        </w:tc>
        <w:tc>
          <w:tcPr>
            <w:tcW w:w="1525" w:type="dxa"/>
            <w:shd w:val="clear" w:color="auto" w:fill="E0E0E0"/>
            <w:vAlign w:val="center"/>
          </w:tcPr>
          <w:p>
            <w:pPr>
              <w:adjustRightInd w:val="0"/>
              <w:snapToGrid w:val="0"/>
              <w:jc w:val="center"/>
              <w:rPr>
                <w:rFonts w:hint="eastAsia" w:ascii="宋体" w:hAnsi="宋体"/>
                <w:b/>
                <w:szCs w:val="21"/>
              </w:rPr>
            </w:pPr>
            <w:r>
              <w:rPr>
                <w:rFonts w:hint="eastAsia" w:ascii="宋体" w:hAnsi="宋体"/>
                <w:b/>
                <w:szCs w:val="21"/>
              </w:rPr>
              <w:t>是否允许采购进口产品</w:t>
            </w:r>
          </w:p>
        </w:tc>
        <w:tc>
          <w:tcPr>
            <w:tcW w:w="7880" w:type="dxa"/>
            <w:gridSpan w:val="4"/>
            <w:shd w:val="clear" w:color="auto" w:fill="FFFFFF"/>
            <w:vAlign w:val="center"/>
          </w:tcPr>
          <w:p>
            <w:pPr>
              <w:snapToGrid w:val="0"/>
              <w:rPr>
                <w:rFonts w:ascii="宋体" w:hAnsi="宋体" w:cs="宋体"/>
                <w:kern w:val="0"/>
                <w:szCs w:val="21"/>
              </w:rPr>
            </w:pPr>
            <w:r>
              <w:rPr>
                <w:rFonts w:ascii="Wingdings" w:hAnsi="Wingdings" w:cs="宋体"/>
                <w:b w:val="0"/>
                <w:bCs w:val="0"/>
                <w:kern w:val="0"/>
                <w:szCs w:val="21"/>
              </w:rPr>
              <w:t></w:t>
            </w:r>
            <w:r>
              <w:rPr>
                <w:rFonts w:hint="eastAsia" w:ascii="宋体" w:hAnsi="宋体" w:cs="宋体"/>
                <w:b w:val="0"/>
                <w:bCs w:val="0"/>
                <w:kern w:val="0"/>
                <w:szCs w:val="21"/>
              </w:rPr>
              <w:t>本项目不允许采购进口产品。</w:t>
            </w:r>
          </w:p>
          <w:p>
            <w:pPr>
              <w:snapToGrid w:val="0"/>
              <w:rPr>
                <w:rFonts w:hint="eastAsia" w:ascii="宋体" w:hAnsi="宋体" w:cs="宋体"/>
                <w:szCs w:val="21"/>
              </w:rPr>
            </w:pPr>
            <w:r>
              <w:rPr>
                <w:rFonts w:hint="eastAsia" w:ascii="宋体" w:hAnsi="宋体" w:cs="宋体"/>
                <w:kern w:val="0"/>
                <w:szCs w:val="21"/>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74" w:hRule="atLeast"/>
          <w:tblCellSpacing w:w="7" w:type="dxa"/>
          <w:jc w:val="center"/>
        </w:trPr>
        <w:tc>
          <w:tcPr>
            <w:tcW w:w="598" w:type="dxa"/>
            <w:shd w:val="clear" w:color="auto" w:fill="E0E0E0"/>
            <w:vAlign w:val="center"/>
          </w:tcPr>
          <w:p>
            <w:pPr>
              <w:spacing w:before="100" w:beforeAutospacing="1" w:after="100" w:afterAutospacing="1" w:line="360" w:lineRule="exact"/>
              <w:jc w:val="center"/>
              <w:rPr>
                <w:rFonts w:hint="default" w:ascii="宋体" w:hAnsi="宋体" w:eastAsia="宋体" w:cs="宋体"/>
                <w:b/>
                <w:bCs/>
                <w:lang w:val="en-US" w:eastAsia="zh-CN"/>
              </w:rPr>
            </w:pPr>
            <w:r>
              <w:rPr>
                <w:rFonts w:hint="eastAsia" w:ascii="宋体" w:hAnsi="宋体" w:cs="宋体"/>
                <w:b/>
                <w:bCs/>
                <w:lang w:val="en-US" w:eastAsia="zh-CN"/>
              </w:rPr>
              <w:t>23</w:t>
            </w:r>
          </w:p>
        </w:tc>
        <w:tc>
          <w:tcPr>
            <w:tcW w:w="1525" w:type="dxa"/>
            <w:shd w:val="clear" w:color="auto" w:fill="E0E0E0"/>
            <w:vAlign w:val="center"/>
          </w:tcPr>
          <w:p>
            <w:pPr>
              <w:adjustRightInd w:val="0"/>
              <w:snapToGrid w:val="0"/>
              <w:jc w:val="center"/>
              <w:rPr>
                <w:rFonts w:hint="eastAsia" w:ascii="宋体" w:hAnsi="宋体"/>
                <w:b/>
                <w:szCs w:val="21"/>
              </w:rPr>
            </w:pPr>
            <w:r>
              <w:rPr>
                <w:rFonts w:hint="eastAsia" w:ascii="宋体" w:hAnsi="宋体"/>
                <w:b/>
                <w:szCs w:val="21"/>
              </w:rPr>
              <w:t>项目属性与核心产品</w:t>
            </w:r>
          </w:p>
        </w:tc>
        <w:tc>
          <w:tcPr>
            <w:tcW w:w="7880" w:type="dxa"/>
            <w:gridSpan w:val="4"/>
            <w:shd w:val="clear" w:color="auto" w:fill="FFFFFF"/>
            <w:vAlign w:val="center"/>
          </w:tcPr>
          <w:p>
            <w:pPr>
              <w:snapToGrid w:val="0"/>
              <w:rPr>
                <w:rFonts w:ascii="宋体" w:hAnsi="宋体" w:cs="宋体"/>
                <w:szCs w:val="21"/>
                <w:highlight w:val="yellow"/>
              </w:rPr>
            </w:pPr>
            <w:r>
              <w:rPr>
                <w:rFonts w:ascii="Wingdings" w:hAnsi="Wingdings" w:cs="宋体"/>
                <w:b/>
                <w:bCs/>
                <w:kern w:val="0"/>
                <w:szCs w:val="21"/>
              </w:rPr>
              <w:sym w:font="Wingdings" w:char="00A8"/>
            </w:r>
            <w:r>
              <w:rPr>
                <w:rFonts w:hint="eastAsia" w:ascii="宋体" w:hAnsi="宋体" w:cs="宋体"/>
                <w:kern w:val="0"/>
                <w:szCs w:val="21"/>
              </w:rPr>
              <w:t>A</w:t>
            </w:r>
            <w:r>
              <w:rPr>
                <w:rFonts w:hint="eastAsia" w:ascii="宋体" w:hAnsi="宋体" w:cs="宋体"/>
                <w:b w:val="0"/>
                <w:bCs w:val="0"/>
                <w:szCs w:val="21"/>
              </w:rPr>
              <w:t>货物类</w:t>
            </w:r>
            <w:r>
              <w:rPr>
                <w:rFonts w:hint="eastAsia" w:ascii="宋体" w:hAnsi="宋体" w:eastAsia="宋体" w:cs="宋体"/>
                <w:b w:val="0"/>
                <w:bCs w:val="0"/>
                <w:szCs w:val="21"/>
              </w:rPr>
              <w:t>，单一产品或核心产品为</w:t>
            </w:r>
            <w:r>
              <w:rPr>
                <w:rFonts w:hint="eastAsia" w:ascii="宋体" w:hAnsi="宋体" w:eastAsia="宋体" w:cs="宋体"/>
                <w:b w:val="0"/>
                <w:bCs w:val="0"/>
                <w:szCs w:val="21"/>
                <w:u w:val="single"/>
              </w:rPr>
              <w:t>：</w:t>
            </w:r>
            <w:r>
              <w:rPr>
                <w:rFonts w:hint="eastAsia" w:ascii="宋体" w:hAnsi="宋体" w:cs="宋体"/>
                <w:b w:val="0"/>
                <w:bCs w:val="0"/>
                <w:szCs w:val="21"/>
                <w:u w:val="single"/>
                <w:lang w:val="en-US" w:eastAsia="zh-CN"/>
              </w:rPr>
              <w:t>/</w:t>
            </w:r>
          </w:p>
          <w:p>
            <w:pPr>
              <w:snapToGrid w:val="0"/>
              <w:rPr>
                <w:rFonts w:hint="eastAsia" w:ascii="宋体" w:hAnsi="宋体" w:cs="宋体"/>
                <w:kern w:val="0"/>
                <w:szCs w:val="21"/>
              </w:rPr>
            </w:pPr>
            <w:r>
              <w:rPr>
                <w:rFonts w:ascii="Wingdings" w:hAnsi="Wingdings" w:cs="宋体"/>
                <w:b w:val="0"/>
                <w:bCs w:val="0"/>
                <w:kern w:val="0"/>
                <w:szCs w:val="21"/>
              </w:rPr>
              <w:sym w:font="Wingdings" w:char="00FE"/>
            </w:r>
            <w:r>
              <w:rPr>
                <w:rFonts w:hint="eastAsia" w:ascii="宋体" w:hAnsi="宋体" w:cs="宋体"/>
                <w:b w:val="0"/>
                <w:bCs w:val="0"/>
                <w:kern w:val="0"/>
                <w:szCs w:val="21"/>
              </w:rPr>
              <w:t>B</w:t>
            </w:r>
            <w:r>
              <w:rPr>
                <w:rFonts w:hint="eastAsia" w:ascii="宋体" w:hAnsi="宋体" w:cs="宋体"/>
                <w:b/>
                <w:bCs/>
                <w:szCs w:val="21"/>
              </w:rPr>
              <w:t>服务类</w:t>
            </w:r>
            <w:r>
              <w:rPr>
                <w:rFonts w:hint="eastAsia" w:ascii="宋体" w:hAnsi="宋体" w:cs="宋体"/>
                <w:b w:val="0"/>
                <w:bCs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873" w:hRule="atLeast"/>
          <w:tblCellSpacing w:w="7" w:type="dxa"/>
          <w:jc w:val="center"/>
        </w:trPr>
        <w:tc>
          <w:tcPr>
            <w:tcW w:w="598" w:type="dxa"/>
            <w:shd w:val="clear" w:color="auto" w:fill="E0E0E0"/>
            <w:vAlign w:val="center"/>
          </w:tcPr>
          <w:p>
            <w:pPr>
              <w:spacing w:before="100" w:beforeAutospacing="1" w:after="100" w:afterAutospacing="1" w:line="360" w:lineRule="exact"/>
              <w:jc w:val="center"/>
              <w:rPr>
                <w:rFonts w:hint="default" w:ascii="宋体" w:eastAsia="宋体" w:cs="Times New Roman"/>
                <w:b/>
                <w:bCs/>
                <w:lang w:val="en-US" w:eastAsia="zh-CN"/>
              </w:rPr>
            </w:pPr>
            <w:r>
              <w:rPr>
                <w:rFonts w:hint="eastAsia" w:ascii="宋体" w:hAnsi="宋体" w:cs="宋体"/>
                <w:b/>
                <w:bCs/>
                <w:lang w:val="en-US" w:eastAsia="zh-CN"/>
              </w:rPr>
              <w:t>24</w:t>
            </w:r>
          </w:p>
        </w:tc>
        <w:tc>
          <w:tcPr>
            <w:tcW w:w="1525" w:type="dxa"/>
            <w:shd w:val="clear" w:color="auto" w:fill="E0E0E0"/>
            <w:vAlign w:val="center"/>
          </w:tcPr>
          <w:p>
            <w:pPr>
              <w:jc w:val="center"/>
              <w:rPr>
                <w:rFonts w:ascii="Times New Roman" w:hAnsi="Times New Roman" w:cs="Times New Roman"/>
                <w:b/>
                <w:bCs/>
              </w:rPr>
            </w:pPr>
            <w:r>
              <w:rPr>
                <w:rFonts w:hint="eastAsia" w:ascii="宋体" w:hAnsi="宋体" w:cs="宋体"/>
                <w:b/>
                <w:bCs/>
                <w:kern w:val="0"/>
              </w:rPr>
              <w:t>中小企业划分标准所属行业</w:t>
            </w:r>
          </w:p>
        </w:tc>
        <w:tc>
          <w:tcPr>
            <w:tcW w:w="7880" w:type="dxa"/>
            <w:gridSpan w:val="4"/>
            <w:shd w:val="clear" w:color="auto" w:fill="FFFFFF"/>
            <w:vAlign w:val="center"/>
          </w:tcPr>
          <w:p>
            <w:pPr>
              <w:adjustRightInd w:val="0"/>
              <w:snapToGrid w:val="0"/>
              <w:jc w:val="left"/>
              <w:rPr>
                <w:b/>
                <w:bCs/>
                <w:color w:val="000000"/>
                <w:highlight w:val="yellow"/>
                <w:u w:val="single"/>
              </w:rPr>
            </w:pPr>
            <w:r>
              <w:rPr>
                <w:rFonts w:hint="eastAsia"/>
              </w:rPr>
              <w:t>所属行业：</w:t>
            </w:r>
            <w:r>
              <w:rPr>
                <w:rFonts w:ascii="宋体" w:hAnsi="宋体" w:cs="宋体"/>
                <w:b/>
                <w:bCs/>
                <w:color w:val="000000"/>
                <w:kern w:val="0"/>
                <w:szCs w:val="21"/>
                <w:u w:val="single"/>
              </w:rPr>
              <w:t>软件和技术服务业</w:t>
            </w:r>
          </w:p>
          <w:tbl>
            <w:tblPr>
              <w:tblStyle w:val="27"/>
              <w:tblW w:w="66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4"/>
              <w:gridCol w:w="998"/>
              <w:gridCol w:w="1762"/>
              <w:gridCol w:w="1313"/>
              <w:gridCol w:w="11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434" w:type="dxa"/>
                  <w:noWrap w:val="0"/>
                  <w:vAlign w:val="center"/>
                </w:tcPr>
                <w:p>
                  <w:pPr>
                    <w:widowControl/>
                    <w:wordWrap w:val="0"/>
                    <w:spacing w:line="360" w:lineRule="atLeast"/>
                    <w:jc w:val="center"/>
                    <w:textAlignment w:val="center"/>
                  </w:pPr>
                  <w:r>
                    <w:rPr>
                      <w:rFonts w:ascii="Arial" w:hAnsi="Arial" w:cs="Arial"/>
                      <w:b/>
                      <w:bCs/>
                      <w:kern w:val="0"/>
                      <w:sz w:val="18"/>
                      <w:szCs w:val="18"/>
                    </w:rPr>
                    <w:t>指标名称</w:t>
                  </w:r>
                </w:p>
              </w:tc>
              <w:tc>
                <w:tcPr>
                  <w:tcW w:w="998" w:type="dxa"/>
                  <w:noWrap w:val="0"/>
                  <w:vAlign w:val="center"/>
                </w:tcPr>
                <w:p>
                  <w:pPr>
                    <w:widowControl/>
                    <w:wordWrap w:val="0"/>
                    <w:spacing w:line="360" w:lineRule="atLeast"/>
                    <w:jc w:val="center"/>
                    <w:textAlignment w:val="center"/>
                  </w:pPr>
                  <w:r>
                    <w:rPr>
                      <w:rFonts w:ascii="Arial" w:hAnsi="Arial" w:cs="Arial"/>
                      <w:b/>
                      <w:bCs/>
                      <w:kern w:val="0"/>
                      <w:sz w:val="18"/>
                      <w:szCs w:val="18"/>
                    </w:rPr>
                    <w:t>计量单位</w:t>
                  </w:r>
                </w:p>
              </w:tc>
              <w:tc>
                <w:tcPr>
                  <w:tcW w:w="1762" w:type="dxa"/>
                  <w:noWrap w:val="0"/>
                  <w:vAlign w:val="center"/>
                </w:tcPr>
                <w:p>
                  <w:pPr>
                    <w:widowControl/>
                    <w:wordWrap w:val="0"/>
                    <w:spacing w:line="360" w:lineRule="atLeast"/>
                    <w:jc w:val="center"/>
                    <w:textAlignment w:val="center"/>
                  </w:pPr>
                  <w:r>
                    <w:rPr>
                      <w:rFonts w:ascii="Arial" w:hAnsi="Arial" w:cs="Arial"/>
                      <w:b/>
                      <w:bCs/>
                      <w:kern w:val="0"/>
                      <w:sz w:val="18"/>
                      <w:szCs w:val="18"/>
                    </w:rPr>
                    <w:t>中型</w:t>
                  </w:r>
                </w:p>
              </w:tc>
              <w:tc>
                <w:tcPr>
                  <w:tcW w:w="1313" w:type="dxa"/>
                  <w:noWrap w:val="0"/>
                  <w:vAlign w:val="center"/>
                </w:tcPr>
                <w:p>
                  <w:pPr>
                    <w:widowControl/>
                    <w:wordWrap w:val="0"/>
                    <w:spacing w:line="360" w:lineRule="atLeast"/>
                    <w:jc w:val="center"/>
                    <w:textAlignment w:val="center"/>
                  </w:pPr>
                  <w:r>
                    <w:rPr>
                      <w:rFonts w:ascii="Arial" w:hAnsi="Arial" w:cs="Arial"/>
                      <w:b/>
                      <w:bCs/>
                      <w:kern w:val="0"/>
                      <w:sz w:val="18"/>
                      <w:szCs w:val="18"/>
                    </w:rPr>
                    <w:t>小型</w:t>
                  </w:r>
                </w:p>
              </w:tc>
              <w:tc>
                <w:tcPr>
                  <w:tcW w:w="1112" w:type="dxa"/>
                  <w:noWrap w:val="0"/>
                  <w:vAlign w:val="center"/>
                </w:tcPr>
                <w:p>
                  <w:pPr>
                    <w:widowControl/>
                    <w:wordWrap w:val="0"/>
                    <w:spacing w:line="360" w:lineRule="atLeast"/>
                    <w:jc w:val="center"/>
                    <w:textAlignment w:val="center"/>
                  </w:pPr>
                  <w:r>
                    <w:rPr>
                      <w:rFonts w:ascii="Arial" w:hAnsi="Arial" w:cs="Arial"/>
                      <w:b/>
                      <w:bCs/>
                      <w:kern w:val="0"/>
                      <w:sz w:val="18"/>
                      <w:szCs w:val="18"/>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1434" w:type="dxa"/>
                  <w:noWrap w:val="0"/>
                  <w:vAlign w:val="center"/>
                </w:tcPr>
                <w:p>
                  <w:pPr>
                    <w:widowControl/>
                    <w:wordWrap w:val="0"/>
                    <w:spacing w:line="360" w:lineRule="atLeast"/>
                    <w:jc w:val="center"/>
                    <w:textAlignment w:val="center"/>
                  </w:pPr>
                  <w:r>
                    <w:rPr>
                      <w:rFonts w:ascii="Arial" w:hAnsi="Arial" w:cs="Arial"/>
                      <w:kern w:val="0"/>
                      <w:sz w:val="18"/>
                      <w:szCs w:val="18"/>
                    </w:rPr>
                    <w:t>从业人员(X)</w:t>
                  </w:r>
                </w:p>
              </w:tc>
              <w:tc>
                <w:tcPr>
                  <w:tcW w:w="998" w:type="dxa"/>
                  <w:noWrap w:val="0"/>
                  <w:vAlign w:val="center"/>
                </w:tcPr>
                <w:p>
                  <w:pPr>
                    <w:widowControl/>
                    <w:wordWrap w:val="0"/>
                    <w:spacing w:line="360" w:lineRule="atLeast"/>
                    <w:jc w:val="center"/>
                    <w:textAlignment w:val="center"/>
                  </w:pPr>
                  <w:r>
                    <w:rPr>
                      <w:rFonts w:ascii="Arial" w:hAnsi="Arial" w:cs="Arial"/>
                      <w:kern w:val="0"/>
                      <w:sz w:val="18"/>
                      <w:szCs w:val="18"/>
                    </w:rPr>
                    <w:t>人</w:t>
                  </w:r>
                </w:p>
              </w:tc>
              <w:tc>
                <w:tcPr>
                  <w:tcW w:w="1762" w:type="dxa"/>
                  <w:noWrap w:val="0"/>
                  <w:vAlign w:val="center"/>
                </w:tcPr>
                <w:p>
                  <w:pPr>
                    <w:widowControl/>
                    <w:wordWrap w:val="0"/>
                    <w:spacing w:line="360" w:lineRule="atLeast"/>
                    <w:jc w:val="center"/>
                    <w:textAlignment w:val="center"/>
                  </w:pPr>
                  <w:r>
                    <w:rPr>
                      <w:rFonts w:ascii="Arial" w:hAnsi="Arial" w:cs="Arial"/>
                      <w:kern w:val="0"/>
                      <w:sz w:val="18"/>
                      <w:szCs w:val="18"/>
                    </w:rPr>
                    <w:t>1</w:t>
                  </w:r>
                  <w:r>
                    <w:rPr>
                      <w:rFonts w:hint="eastAsia" w:ascii="Arial" w:hAnsi="Arial" w:cs="Arial"/>
                      <w:kern w:val="0"/>
                      <w:sz w:val="18"/>
                      <w:szCs w:val="18"/>
                    </w:rPr>
                    <w:t>00</w:t>
                  </w:r>
                  <w:r>
                    <w:rPr>
                      <w:rFonts w:ascii="Arial" w:hAnsi="Arial" w:cs="Arial"/>
                      <w:kern w:val="0"/>
                      <w:sz w:val="18"/>
                      <w:szCs w:val="18"/>
                    </w:rPr>
                    <w:t>≤X&lt;</w:t>
                  </w:r>
                  <w:r>
                    <w:rPr>
                      <w:rFonts w:hint="eastAsia" w:ascii="Arial" w:hAnsi="Arial" w:cs="Arial"/>
                      <w:kern w:val="0"/>
                      <w:sz w:val="18"/>
                      <w:szCs w:val="18"/>
                    </w:rPr>
                    <w:t>300</w:t>
                  </w:r>
                </w:p>
              </w:tc>
              <w:tc>
                <w:tcPr>
                  <w:tcW w:w="1313" w:type="dxa"/>
                  <w:noWrap w:val="0"/>
                  <w:vAlign w:val="center"/>
                </w:tcPr>
                <w:p>
                  <w:pPr>
                    <w:widowControl/>
                    <w:wordWrap w:val="0"/>
                    <w:spacing w:line="360" w:lineRule="atLeast"/>
                    <w:jc w:val="center"/>
                    <w:textAlignment w:val="center"/>
                  </w:pPr>
                  <w:r>
                    <w:rPr>
                      <w:rFonts w:ascii="Arial" w:hAnsi="Arial" w:cs="Arial"/>
                      <w:kern w:val="0"/>
                      <w:sz w:val="18"/>
                      <w:szCs w:val="18"/>
                    </w:rPr>
                    <w:t>1</w:t>
                  </w:r>
                  <w:r>
                    <w:rPr>
                      <w:rFonts w:hint="eastAsia" w:ascii="Arial" w:hAnsi="Arial" w:cs="Arial"/>
                      <w:kern w:val="0"/>
                      <w:sz w:val="18"/>
                      <w:szCs w:val="18"/>
                    </w:rPr>
                    <w:t>0</w:t>
                  </w:r>
                  <w:r>
                    <w:rPr>
                      <w:rFonts w:ascii="Arial" w:hAnsi="Arial" w:cs="Arial"/>
                      <w:kern w:val="0"/>
                      <w:sz w:val="18"/>
                      <w:szCs w:val="18"/>
                    </w:rPr>
                    <w:t>≤X&lt;</w:t>
                  </w:r>
                  <w:r>
                    <w:rPr>
                      <w:rFonts w:hint="eastAsia" w:ascii="Arial" w:hAnsi="Arial" w:cs="Arial"/>
                      <w:kern w:val="0"/>
                      <w:sz w:val="18"/>
                      <w:szCs w:val="18"/>
                    </w:rPr>
                    <w:t>100</w:t>
                  </w:r>
                </w:p>
              </w:tc>
              <w:tc>
                <w:tcPr>
                  <w:tcW w:w="1112" w:type="dxa"/>
                  <w:noWrap w:val="0"/>
                  <w:vAlign w:val="center"/>
                </w:tcPr>
                <w:p>
                  <w:pPr>
                    <w:widowControl/>
                    <w:wordWrap w:val="0"/>
                    <w:spacing w:line="360" w:lineRule="atLeast"/>
                    <w:jc w:val="center"/>
                    <w:textAlignment w:val="center"/>
                  </w:pPr>
                  <w:r>
                    <w:rPr>
                      <w:rFonts w:ascii="Arial" w:hAnsi="Arial" w:cs="Arial"/>
                      <w:kern w:val="0"/>
                      <w:sz w:val="18"/>
                      <w:szCs w:val="18"/>
                    </w:rPr>
                    <w:t>X&lt;10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434" w:type="dxa"/>
                  <w:noWrap w:val="0"/>
                  <w:vAlign w:val="center"/>
                </w:tcPr>
                <w:p>
                  <w:pPr>
                    <w:widowControl/>
                    <w:wordWrap w:val="0"/>
                    <w:spacing w:line="360" w:lineRule="atLeast"/>
                    <w:jc w:val="center"/>
                    <w:textAlignment w:val="center"/>
                    <w:rPr>
                      <w:rFonts w:ascii="Arial" w:hAnsi="Arial" w:cs="Arial"/>
                      <w:kern w:val="0"/>
                      <w:sz w:val="18"/>
                      <w:szCs w:val="18"/>
                    </w:rPr>
                  </w:pPr>
                  <w:r>
                    <w:rPr>
                      <w:rFonts w:hint="eastAsia" w:ascii="Arial" w:hAnsi="Arial" w:cs="Arial"/>
                      <w:kern w:val="0"/>
                      <w:sz w:val="18"/>
                      <w:szCs w:val="18"/>
                    </w:rPr>
                    <w:t>营业收入（y）</w:t>
                  </w:r>
                </w:p>
              </w:tc>
              <w:tc>
                <w:tcPr>
                  <w:tcW w:w="998" w:type="dxa"/>
                  <w:noWrap w:val="0"/>
                  <w:vAlign w:val="center"/>
                </w:tcPr>
                <w:p>
                  <w:pPr>
                    <w:widowControl/>
                    <w:wordWrap w:val="0"/>
                    <w:spacing w:line="360" w:lineRule="atLeast"/>
                    <w:jc w:val="center"/>
                    <w:textAlignment w:val="center"/>
                    <w:rPr>
                      <w:rFonts w:ascii="Arial" w:hAnsi="Arial" w:cs="Arial"/>
                      <w:kern w:val="0"/>
                      <w:sz w:val="18"/>
                      <w:szCs w:val="18"/>
                    </w:rPr>
                  </w:pPr>
                  <w:r>
                    <w:rPr>
                      <w:rFonts w:hint="eastAsia" w:ascii="Arial" w:hAnsi="Arial" w:cs="Arial"/>
                      <w:kern w:val="0"/>
                      <w:sz w:val="18"/>
                      <w:szCs w:val="18"/>
                    </w:rPr>
                    <w:t>万元</w:t>
                  </w:r>
                </w:p>
              </w:tc>
              <w:tc>
                <w:tcPr>
                  <w:tcW w:w="1762" w:type="dxa"/>
                  <w:noWrap w:val="0"/>
                  <w:vAlign w:val="center"/>
                </w:tcPr>
                <w:p>
                  <w:pPr>
                    <w:widowControl/>
                    <w:wordWrap w:val="0"/>
                    <w:spacing w:line="360" w:lineRule="atLeast"/>
                    <w:jc w:val="center"/>
                    <w:textAlignment w:val="center"/>
                    <w:rPr>
                      <w:rFonts w:ascii="Arial" w:hAnsi="Arial" w:cs="Arial"/>
                      <w:kern w:val="0"/>
                      <w:sz w:val="18"/>
                      <w:szCs w:val="18"/>
                    </w:rPr>
                  </w:pPr>
                  <w:r>
                    <w:rPr>
                      <w:rFonts w:hint="eastAsia" w:ascii="Helvetica" w:hAnsi="Helvetica" w:eastAsia="Helvetica" w:cs="Helvetica"/>
                      <w:color w:val="333333"/>
                      <w:kern w:val="0"/>
                      <w:sz w:val="18"/>
                      <w:szCs w:val="18"/>
                    </w:rPr>
                    <w:t>1</w:t>
                  </w:r>
                  <w:r>
                    <w:rPr>
                      <w:rFonts w:ascii="Helvetica" w:hAnsi="Helvetica" w:eastAsia="Helvetica" w:cs="Helvetica"/>
                      <w:color w:val="333333"/>
                      <w:kern w:val="0"/>
                      <w:sz w:val="18"/>
                      <w:szCs w:val="18"/>
                    </w:rPr>
                    <w:t>000≤Y＜10000</w:t>
                  </w:r>
                </w:p>
              </w:tc>
              <w:tc>
                <w:tcPr>
                  <w:tcW w:w="1313" w:type="dxa"/>
                  <w:noWrap w:val="0"/>
                  <w:vAlign w:val="center"/>
                </w:tcPr>
                <w:p>
                  <w:pPr>
                    <w:widowControl/>
                    <w:wordWrap w:val="0"/>
                    <w:spacing w:line="360" w:lineRule="atLeast"/>
                    <w:jc w:val="center"/>
                    <w:textAlignment w:val="center"/>
                    <w:rPr>
                      <w:rFonts w:ascii="Arial" w:hAnsi="Arial" w:cs="Arial"/>
                      <w:kern w:val="0"/>
                      <w:sz w:val="18"/>
                      <w:szCs w:val="18"/>
                    </w:rPr>
                  </w:pPr>
                  <w:r>
                    <w:rPr>
                      <w:rFonts w:ascii="Helvetica" w:hAnsi="Helvetica" w:eastAsia="Helvetica" w:cs="Helvetica"/>
                      <w:color w:val="333333"/>
                      <w:kern w:val="0"/>
                      <w:sz w:val="18"/>
                      <w:szCs w:val="18"/>
                    </w:rPr>
                    <w:t>50≤Y＜1000</w:t>
                  </w:r>
                </w:p>
              </w:tc>
              <w:tc>
                <w:tcPr>
                  <w:tcW w:w="1112" w:type="dxa"/>
                  <w:noWrap w:val="0"/>
                  <w:vAlign w:val="center"/>
                </w:tcPr>
                <w:p>
                  <w:pPr>
                    <w:widowControl/>
                    <w:wordWrap w:val="0"/>
                    <w:spacing w:line="360" w:lineRule="atLeast"/>
                    <w:jc w:val="center"/>
                    <w:textAlignment w:val="center"/>
                    <w:rPr>
                      <w:rFonts w:ascii="Arial" w:hAnsi="Arial" w:cs="Arial"/>
                      <w:kern w:val="0"/>
                      <w:sz w:val="18"/>
                      <w:szCs w:val="18"/>
                    </w:rPr>
                  </w:pPr>
                  <w:r>
                    <w:rPr>
                      <w:rFonts w:ascii="Helvetica" w:hAnsi="Helvetica" w:eastAsia="Helvetica" w:cs="Helvetica"/>
                      <w:color w:val="333333"/>
                      <w:kern w:val="0"/>
                      <w:sz w:val="18"/>
                      <w:szCs w:val="18"/>
                    </w:rPr>
                    <w:t>Y＜50</w:t>
                  </w:r>
                </w:p>
              </w:tc>
            </w:tr>
          </w:tbl>
          <w:p>
            <w:pPr>
              <w:pStyle w:val="11"/>
              <w:spacing w:line="360" w:lineRule="auto"/>
              <w:rPr>
                <w:rFonts w:hint="default" w:ascii="Times New Roman" w:hAnsi="Times New Roman" w:cs="Times New Roman"/>
                <w:kern w:val="2"/>
                <w:lang w:val="en-US"/>
              </w:rPr>
            </w:pPr>
          </w:p>
        </w:tc>
      </w:tr>
    </w:tbl>
    <w:p>
      <w:pPr>
        <w:pStyle w:val="55"/>
        <w:snapToGrid w:val="0"/>
        <w:spacing w:before="159" w:after="159"/>
        <w:rPr>
          <w:rFonts w:hAnsi="宋体" w:eastAsia="宋体" w:cs="Times New Roman"/>
          <w:b/>
          <w:bCs/>
          <w:sz w:val="28"/>
          <w:szCs w:val="28"/>
        </w:rPr>
      </w:pPr>
    </w:p>
    <w:p>
      <w:pPr>
        <w:pStyle w:val="55"/>
        <w:keepNext w:val="0"/>
        <w:keepLines w:val="0"/>
        <w:pageBreakBefore w:val="0"/>
        <w:widowControl w:val="0"/>
        <w:kinsoku/>
        <w:wordWrap/>
        <w:overflowPunct/>
        <w:topLinePunct w:val="0"/>
        <w:autoSpaceDE/>
        <w:autoSpaceDN/>
        <w:bidi w:val="0"/>
        <w:adjustRightInd/>
        <w:snapToGrid w:val="0"/>
        <w:spacing w:before="159" w:after="159"/>
        <w:ind w:right="0" w:rightChars="0" w:firstLine="3626" w:firstLineChars="1290"/>
        <w:textAlignment w:val="auto"/>
        <w:rPr>
          <w:rFonts w:hAnsi="宋体" w:eastAsia="宋体" w:cs="Times New Roman"/>
          <w:b/>
          <w:bCs/>
          <w:sz w:val="28"/>
          <w:szCs w:val="28"/>
        </w:rPr>
      </w:pPr>
      <w:r>
        <w:rPr>
          <w:rFonts w:hAnsi="宋体" w:eastAsia="宋体" w:cs="Times New Roman"/>
          <w:b/>
          <w:bCs/>
          <w:sz w:val="28"/>
          <w:szCs w:val="28"/>
        </w:rPr>
        <w:br w:type="page"/>
      </w:r>
      <w:r>
        <w:rPr>
          <w:rFonts w:hint="eastAsia" w:hAnsi="宋体" w:eastAsia="宋体" w:cs="Times New Roman"/>
          <w:b/>
          <w:bCs/>
          <w:sz w:val="28"/>
          <w:szCs w:val="28"/>
          <w:lang w:val="en-US" w:eastAsia="zh-CN"/>
        </w:rPr>
        <w:t xml:space="preserve">    </w:t>
      </w:r>
      <w:r>
        <w:rPr>
          <w:rFonts w:hint="eastAsia" w:hAnsi="宋体" w:eastAsia="宋体"/>
          <w:b/>
          <w:bCs/>
          <w:sz w:val="28"/>
          <w:szCs w:val="28"/>
        </w:rPr>
        <w:t>一</w:t>
      </w:r>
      <w:r>
        <w:rPr>
          <w:rFonts w:hint="eastAsia" w:hAnsi="宋体" w:eastAsia="宋体"/>
          <w:b/>
          <w:bCs/>
          <w:sz w:val="28"/>
          <w:szCs w:val="28"/>
          <w:lang w:eastAsia="zh-CN"/>
        </w:rPr>
        <w:t>、</w:t>
      </w:r>
      <w:r>
        <w:rPr>
          <w:rFonts w:hint="eastAsia" w:hAnsi="宋体" w:eastAsia="宋体"/>
          <w:b/>
          <w:bCs/>
          <w:sz w:val="28"/>
          <w:szCs w:val="28"/>
        </w:rPr>
        <w:t>总则</w:t>
      </w:r>
    </w:p>
    <w:p>
      <w:pPr>
        <w:pStyle w:val="55"/>
        <w:keepNext w:val="0"/>
        <w:keepLines w:val="0"/>
        <w:pageBreakBefore w:val="0"/>
        <w:widowControl w:val="0"/>
        <w:kinsoku/>
        <w:wordWrap/>
        <w:overflowPunct/>
        <w:topLinePunct w:val="0"/>
        <w:autoSpaceDE/>
        <w:autoSpaceDN/>
        <w:bidi w:val="0"/>
        <w:adjustRightInd/>
        <w:snapToGrid w:val="0"/>
        <w:spacing w:before="159" w:after="159" w:line="360" w:lineRule="auto"/>
        <w:ind w:right="0" w:rightChars="0" w:firstLine="422" w:firstLineChars="200"/>
        <w:textAlignment w:val="auto"/>
        <w:rPr>
          <w:rFonts w:hAnsi="宋体" w:eastAsia="宋体" w:cs="Times New Roman"/>
          <w:b/>
          <w:bCs/>
          <w:sz w:val="21"/>
          <w:szCs w:val="21"/>
        </w:rPr>
      </w:pPr>
      <w:r>
        <w:rPr>
          <w:rFonts w:hint="eastAsia" w:hAnsi="宋体" w:eastAsia="宋体"/>
          <w:b/>
          <w:bCs/>
          <w:sz w:val="21"/>
          <w:szCs w:val="21"/>
        </w:rPr>
        <w:t>（一）适用范围</w:t>
      </w:r>
    </w:p>
    <w:p>
      <w:pPr>
        <w:keepNext w:val="0"/>
        <w:keepLines w:val="0"/>
        <w:pageBreakBefore w:val="0"/>
        <w:widowControl w:val="0"/>
        <w:kinsoku/>
        <w:wordWrap/>
        <w:overflowPunct/>
        <w:topLinePunct w:val="0"/>
        <w:autoSpaceDE/>
        <w:autoSpaceDN/>
        <w:bidi w:val="0"/>
        <w:adjustRightInd/>
        <w:snapToGrid w:val="0"/>
        <w:spacing w:line="360" w:lineRule="auto"/>
        <w:ind w:right="0" w:rightChars="0" w:firstLine="420" w:firstLineChars="200"/>
        <w:jc w:val="left"/>
        <w:textAlignment w:val="auto"/>
        <w:rPr>
          <w:rFonts w:ascii="宋体" w:cs="Times New Roman"/>
        </w:rPr>
      </w:pPr>
      <w:r>
        <w:rPr>
          <w:rFonts w:hint="eastAsia" w:ascii="宋体" w:hAnsi="宋体" w:cs="宋体"/>
        </w:rPr>
        <w:t>本采购文件适用于</w:t>
      </w:r>
      <w:r>
        <w:rPr>
          <w:rFonts w:hint="eastAsia" w:ascii="宋体" w:hAnsi="宋体" w:cs="宋体"/>
          <w:u w:val="single"/>
          <w:lang w:eastAsia="zh-CN"/>
        </w:rPr>
        <w:t>舟山数字养老基础平台项目</w:t>
      </w:r>
      <w:r>
        <w:rPr>
          <w:rFonts w:hint="eastAsia" w:ascii="宋体" w:hAnsi="宋体" w:cs="宋体"/>
        </w:rPr>
        <w:t>的招标、投标、评标、定标、验收、合同履约、付款等行为（法律、法规另有规定的，从其规定）。</w:t>
      </w:r>
    </w:p>
    <w:p>
      <w:pPr>
        <w:pStyle w:val="55"/>
        <w:keepNext w:val="0"/>
        <w:keepLines w:val="0"/>
        <w:pageBreakBefore w:val="0"/>
        <w:widowControl w:val="0"/>
        <w:kinsoku/>
        <w:wordWrap/>
        <w:overflowPunct/>
        <w:topLinePunct w:val="0"/>
        <w:autoSpaceDE/>
        <w:autoSpaceDN/>
        <w:bidi w:val="0"/>
        <w:adjustRightInd/>
        <w:snapToGrid w:val="0"/>
        <w:spacing w:before="159" w:after="159" w:line="360" w:lineRule="auto"/>
        <w:ind w:right="0" w:rightChars="0" w:firstLine="422" w:firstLineChars="200"/>
        <w:textAlignment w:val="auto"/>
        <w:rPr>
          <w:rFonts w:hAnsi="宋体" w:eastAsia="宋体" w:cs="Times New Roman"/>
          <w:b/>
          <w:bCs/>
          <w:sz w:val="21"/>
          <w:szCs w:val="21"/>
        </w:rPr>
      </w:pPr>
      <w:r>
        <w:rPr>
          <w:rFonts w:hint="eastAsia" w:hAnsi="宋体" w:eastAsia="宋体"/>
          <w:b/>
          <w:bCs/>
          <w:sz w:val="21"/>
          <w:szCs w:val="21"/>
        </w:rPr>
        <w:t>（二）定义</w:t>
      </w:r>
    </w:p>
    <w:p>
      <w:pPr>
        <w:keepNext w:val="0"/>
        <w:keepLines w:val="0"/>
        <w:pageBreakBefore w:val="0"/>
        <w:widowControl w:val="0"/>
        <w:kinsoku/>
        <w:wordWrap/>
        <w:overflowPunct/>
        <w:topLinePunct w:val="0"/>
        <w:autoSpaceDE/>
        <w:autoSpaceDN/>
        <w:bidi w:val="0"/>
        <w:adjustRightInd/>
        <w:snapToGrid w:val="0"/>
        <w:spacing w:line="360" w:lineRule="auto"/>
        <w:ind w:right="0" w:rightChars="0" w:firstLine="420" w:firstLineChars="200"/>
        <w:jc w:val="left"/>
        <w:textAlignment w:val="auto"/>
        <w:rPr>
          <w:rFonts w:hint="eastAsia" w:ascii="宋体" w:hAnsi="宋体"/>
          <w:color w:val="000000"/>
          <w:szCs w:val="21"/>
        </w:rPr>
      </w:pPr>
      <w:r>
        <w:rPr>
          <w:rFonts w:ascii="宋体" w:hAnsi="宋体"/>
          <w:color w:val="000000"/>
          <w:szCs w:val="21"/>
        </w:rPr>
        <w:t>1</w:t>
      </w:r>
      <w:r>
        <w:rPr>
          <w:rFonts w:hint="eastAsia" w:ascii="宋体" w:hAnsi="宋体"/>
          <w:color w:val="000000"/>
          <w:szCs w:val="21"/>
          <w:lang w:val="en-US" w:eastAsia="zh-CN"/>
        </w:rPr>
        <w:t>.</w:t>
      </w:r>
      <w:r>
        <w:rPr>
          <w:rFonts w:ascii="宋体" w:hAnsi="宋体"/>
          <w:color w:val="000000"/>
          <w:szCs w:val="21"/>
        </w:rPr>
        <w:t>采购单位</w:t>
      </w:r>
      <w:r>
        <w:rPr>
          <w:rFonts w:hint="eastAsia" w:ascii="宋体" w:hAnsi="宋体"/>
          <w:color w:val="000000"/>
          <w:szCs w:val="21"/>
        </w:rPr>
        <w:t>系指舟山市民政局。</w:t>
      </w:r>
    </w:p>
    <w:p>
      <w:pPr>
        <w:keepNext w:val="0"/>
        <w:keepLines w:val="0"/>
        <w:pageBreakBefore w:val="0"/>
        <w:widowControl w:val="0"/>
        <w:kinsoku/>
        <w:wordWrap/>
        <w:overflowPunct/>
        <w:topLinePunct w:val="0"/>
        <w:autoSpaceDE/>
        <w:autoSpaceDN/>
        <w:bidi w:val="0"/>
        <w:adjustRightInd/>
        <w:snapToGrid w:val="0"/>
        <w:spacing w:line="360" w:lineRule="auto"/>
        <w:ind w:right="0" w:rightChars="0" w:firstLine="420" w:firstLineChars="200"/>
        <w:jc w:val="left"/>
        <w:textAlignment w:val="auto"/>
        <w:rPr>
          <w:rFonts w:ascii="宋体" w:hAnsi="宋体"/>
          <w:color w:val="000000"/>
          <w:szCs w:val="21"/>
        </w:rPr>
      </w:pPr>
      <w:r>
        <w:rPr>
          <w:rFonts w:hint="eastAsia" w:ascii="宋体" w:hAnsi="宋体"/>
          <w:color w:val="000000"/>
          <w:szCs w:val="21"/>
        </w:rPr>
        <w:t>2</w:t>
      </w:r>
      <w:r>
        <w:rPr>
          <w:rFonts w:hint="eastAsia" w:ascii="宋体" w:hAnsi="宋体"/>
          <w:color w:val="000000"/>
          <w:szCs w:val="21"/>
          <w:lang w:val="en-US" w:eastAsia="zh-CN"/>
        </w:rPr>
        <w:t>.</w:t>
      </w:r>
      <w:r>
        <w:rPr>
          <w:rFonts w:hint="eastAsia" w:ascii="宋体" w:hAnsi="宋体"/>
          <w:color w:val="000000"/>
          <w:szCs w:val="21"/>
        </w:rPr>
        <w:t>代理机构系指组织本次公开采购的浙江自贸区中昊工程管理有限公司，是整个采购活动的组织者，并依法负责编制采购文件。</w:t>
      </w:r>
    </w:p>
    <w:p>
      <w:pPr>
        <w:keepNext w:val="0"/>
        <w:keepLines w:val="0"/>
        <w:pageBreakBefore w:val="0"/>
        <w:widowControl w:val="0"/>
        <w:kinsoku/>
        <w:wordWrap/>
        <w:overflowPunct/>
        <w:topLinePunct w:val="0"/>
        <w:autoSpaceDE/>
        <w:autoSpaceDN/>
        <w:bidi w:val="0"/>
        <w:adjustRightInd/>
        <w:snapToGrid w:val="0"/>
        <w:spacing w:line="360" w:lineRule="auto"/>
        <w:ind w:right="0" w:rightChars="0" w:firstLine="420" w:firstLineChars="200"/>
        <w:jc w:val="left"/>
        <w:textAlignment w:val="auto"/>
        <w:rPr>
          <w:rFonts w:ascii="宋体" w:cs="Times New Roman"/>
        </w:rPr>
      </w:pPr>
      <w:r>
        <w:rPr>
          <w:rFonts w:hint="eastAsia" w:ascii="宋体" w:hAnsi="宋体" w:cs="宋体"/>
          <w:lang w:val="en-US" w:eastAsia="zh-CN"/>
        </w:rPr>
        <w:t>3</w:t>
      </w:r>
      <w:r>
        <w:rPr>
          <w:rFonts w:ascii="宋体" w:hAnsi="宋体" w:cs="宋体"/>
        </w:rPr>
        <w:t>.</w:t>
      </w:r>
      <w:r>
        <w:rPr>
          <w:rFonts w:hint="eastAsia" w:ascii="宋体" w:hAnsi="宋体" w:cs="宋体"/>
        </w:rPr>
        <w:t>“投标人</w:t>
      </w:r>
      <w:r>
        <w:rPr>
          <w:rFonts w:hint="eastAsia" w:ascii="宋体" w:cs="宋体"/>
        </w:rPr>
        <w:t>”</w:t>
      </w:r>
      <w:r>
        <w:rPr>
          <w:rFonts w:hint="eastAsia" w:ascii="宋体" w:hAnsi="宋体" w:cs="宋体"/>
        </w:rPr>
        <w:t>系指向采购人提交投标响应文件的单位或个人。</w:t>
      </w:r>
    </w:p>
    <w:p>
      <w:pPr>
        <w:keepNext w:val="0"/>
        <w:keepLines w:val="0"/>
        <w:pageBreakBefore w:val="0"/>
        <w:widowControl w:val="0"/>
        <w:kinsoku/>
        <w:wordWrap/>
        <w:overflowPunct/>
        <w:topLinePunct w:val="0"/>
        <w:autoSpaceDE/>
        <w:autoSpaceDN/>
        <w:bidi w:val="0"/>
        <w:adjustRightInd/>
        <w:snapToGrid w:val="0"/>
        <w:spacing w:line="360" w:lineRule="auto"/>
        <w:ind w:right="0" w:rightChars="0" w:firstLine="420" w:firstLineChars="200"/>
        <w:jc w:val="left"/>
        <w:textAlignment w:val="auto"/>
        <w:rPr>
          <w:rFonts w:ascii="宋体" w:cs="Times New Roman"/>
        </w:rPr>
      </w:pPr>
      <w:r>
        <w:rPr>
          <w:rFonts w:hint="eastAsia" w:ascii="宋体" w:hAnsi="宋体" w:cs="宋体"/>
          <w:lang w:val="en-US" w:eastAsia="zh-CN"/>
        </w:rPr>
        <w:t>4</w:t>
      </w:r>
      <w:r>
        <w:rPr>
          <w:rFonts w:ascii="宋体" w:hAnsi="宋体" w:cs="宋体"/>
        </w:rPr>
        <w:t>.</w:t>
      </w:r>
      <w:r>
        <w:rPr>
          <w:rFonts w:hint="eastAsia" w:ascii="宋体" w:hAnsi="宋体" w:cs="宋体"/>
        </w:rPr>
        <w:t>“产品”系指供方按采购文件规定，须向采购人提供的一切设备、保险、税金、备品备件、工具、手册及其它有关技术资料和材料。</w:t>
      </w:r>
    </w:p>
    <w:p>
      <w:pPr>
        <w:keepNext w:val="0"/>
        <w:keepLines w:val="0"/>
        <w:pageBreakBefore w:val="0"/>
        <w:widowControl w:val="0"/>
        <w:kinsoku/>
        <w:wordWrap/>
        <w:overflowPunct/>
        <w:topLinePunct w:val="0"/>
        <w:autoSpaceDE/>
        <w:autoSpaceDN/>
        <w:bidi w:val="0"/>
        <w:adjustRightInd/>
        <w:snapToGrid w:val="0"/>
        <w:spacing w:line="360" w:lineRule="auto"/>
        <w:ind w:right="0" w:rightChars="0" w:firstLine="420" w:firstLineChars="200"/>
        <w:jc w:val="left"/>
        <w:textAlignment w:val="auto"/>
        <w:rPr>
          <w:rFonts w:ascii="宋体" w:cs="Times New Roman"/>
        </w:rPr>
      </w:pPr>
      <w:r>
        <w:rPr>
          <w:rFonts w:hint="eastAsia" w:ascii="宋体" w:hAnsi="宋体" w:cs="宋体"/>
          <w:lang w:val="en-US" w:eastAsia="zh-CN"/>
        </w:rPr>
        <w:t>5</w:t>
      </w:r>
      <w:r>
        <w:rPr>
          <w:rFonts w:ascii="宋体" w:hAnsi="宋体" w:cs="宋体"/>
        </w:rPr>
        <w:t>.</w:t>
      </w:r>
      <w:r>
        <w:rPr>
          <w:rFonts w:hint="eastAsia" w:ascii="宋体" w:hAnsi="宋体" w:cs="宋体"/>
        </w:rPr>
        <w:t>“服务”系指采购文件规定投标人须承担的安装、调试、技术协助、校准、培训、技术指导以及其他类似的义务。</w:t>
      </w:r>
    </w:p>
    <w:p>
      <w:pPr>
        <w:keepNext w:val="0"/>
        <w:keepLines w:val="0"/>
        <w:pageBreakBefore w:val="0"/>
        <w:widowControl w:val="0"/>
        <w:kinsoku/>
        <w:wordWrap/>
        <w:overflowPunct/>
        <w:topLinePunct w:val="0"/>
        <w:autoSpaceDE/>
        <w:autoSpaceDN/>
        <w:bidi w:val="0"/>
        <w:adjustRightInd/>
        <w:snapToGrid w:val="0"/>
        <w:spacing w:line="360" w:lineRule="auto"/>
        <w:ind w:right="0" w:rightChars="0" w:firstLine="420" w:firstLineChars="200"/>
        <w:jc w:val="left"/>
        <w:textAlignment w:val="auto"/>
        <w:rPr>
          <w:rFonts w:ascii="宋体" w:cs="Times New Roman"/>
        </w:rPr>
      </w:pPr>
      <w:r>
        <w:rPr>
          <w:rFonts w:hint="eastAsia" w:ascii="宋体" w:hAnsi="宋体" w:cs="宋体"/>
          <w:lang w:val="en-US" w:eastAsia="zh-CN"/>
        </w:rPr>
        <w:t>6</w:t>
      </w:r>
      <w:r>
        <w:rPr>
          <w:rFonts w:ascii="宋体" w:hAnsi="宋体" w:cs="宋体"/>
        </w:rPr>
        <w:t>.</w:t>
      </w:r>
      <w:r>
        <w:rPr>
          <w:rFonts w:hint="eastAsia" w:ascii="宋体" w:hAnsi="宋体" w:cs="宋体"/>
        </w:rPr>
        <w:t>“项目”系指投标人按采购文件规定向采购人提供的产品和服务。</w:t>
      </w:r>
    </w:p>
    <w:p>
      <w:pPr>
        <w:keepNext w:val="0"/>
        <w:keepLines w:val="0"/>
        <w:pageBreakBefore w:val="0"/>
        <w:widowControl w:val="0"/>
        <w:kinsoku/>
        <w:wordWrap/>
        <w:overflowPunct/>
        <w:topLinePunct w:val="0"/>
        <w:autoSpaceDE/>
        <w:autoSpaceDN/>
        <w:bidi w:val="0"/>
        <w:adjustRightInd/>
        <w:snapToGrid w:val="0"/>
        <w:spacing w:line="360" w:lineRule="auto"/>
        <w:ind w:right="0" w:rightChars="0" w:firstLine="420" w:firstLineChars="200"/>
        <w:jc w:val="left"/>
        <w:textAlignment w:val="auto"/>
        <w:rPr>
          <w:rFonts w:ascii="宋体" w:cs="Times New Roman"/>
        </w:rPr>
      </w:pPr>
      <w:r>
        <w:rPr>
          <w:rFonts w:hint="eastAsia" w:ascii="宋体" w:hAnsi="宋体" w:cs="宋体"/>
          <w:lang w:val="en-US" w:eastAsia="zh-CN"/>
        </w:rPr>
        <w:t>7</w:t>
      </w:r>
      <w:r>
        <w:rPr>
          <w:rFonts w:ascii="宋体" w:hAnsi="宋体" w:cs="宋体"/>
        </w:rPr>
        <w:t>.</w:t>
      </w:r>
      <w:r>
        <w:rPr>
          <w:rFonts w:hint="eastAsia" w:ascii="宋体" w:hAnsi="宋体" w:cs="宋体"/>
        </w:rPr>
        <w:t>“中标人”是指经审查通过，并经公示无异议的投标人。</w:t>
      </w:r>
    </w:p>
    <w:p>
      <w:pPr>
        <w:keepNext w:val="0"/>
        <w:keepLines w:val="0"/>
        <w:pageBreakBefore w:val="0"/>
        <w:widowControl w:val="0"/>
        <w:kinsoku/>
        <w:wordWrap/>
        <w:overflowPunct/>
        <w:topLinePunct w:val="0"/>
        <w:autoSpaceDE/>
        <w:autoSpaceDN/>
        <w:bidi w:val="0"/>
        <w:adjustRightInd/>
        <w:snapToGrid w:val="0"/>
        <w:spacing w:line="360" w:lineRule="auto"/>
        <w:ind w:right="0" w:rightChars="0" w:firstLine="420" w:firstLineChars="200"/>
        <w:jc w:val="left"/>
        <w:textAlignment w:val="auto"/>
        <w:rPr>
          <w:rFonts w:ascii="宋体" w:cs="Times New Roman"/>
        </w:rPr>
      </w:pPr>
      <w:r>
        <w:rPr>
          <w:rFonts w:hint="eastAsia" w:ascii="宋体" w:hAnsi="宋体" w:cs="宋体"/>
          <w:lang w:val="en-US" w:eastAsia="zh-CN"/>
        </w:rPr>
        <w:t>8</w:t>
      </w:r>
      <w:r>
        <w:rPr>
          <w:rFonts w:ascii="宋体" w:hAnsi="宋体" w:cs="宋体"/>
        </w:rPr>
        <w:t>.</w:t>
      </w:r>
      <w:r>
        <w:rPr>
          <w:rFonts w:hint="eastAsia" w:ascii="宋体" w:hAnsi="宋体" w:cs="宋体"/>
        </w:rPr>
        <w:t>“书面形式”包括信函、传真、电报、电子文档等。</w:t>
      </w:r>
    </w:p>
    <w:p>
      <w:pPr>
        <w:keepNext w:val="0"/>
        <w:keepLines w:val="0"/>
        <w:pageBreakBefore w:val="0"/>
        <w:widowControl w:val="0"/>
        <w:kinsoku/>
        <w:wordWrap/>
        <w:overflowPunct/>
        <w:topLinePunct w:val="0"/>
        <w:autoSpaceDE/>
        <w:autoSpaceDN/>
        <w:bidi w:val="0"/>
        <w:adjustRightInd/>
        <w:snapToGrid w:val="0"/>
        <w:spacing w:line="360" w:lineRule="auto"/>
        <w:ind w:right="0" w:rightChars="0" w:firstLine="420" w:firstLineChars="200"/>
        <w:jc w:val="left"/>
        <w:textAlignment w:val="auto"/>
        <w:rPr>
          <w:rFonts w:ascii="宋体" w:cs="Times New Roman"/>
        </w:rPr>
      </w:pPr>
      <w:r>
        <w:rPr>
          <w:rFonts w:hint="eastAsia" w:ascii="宋体" w:cs="宋体"/>
          <w:lang w:val="en-US" w:eastAsia="zh-CN"/>
        </w:rPr>
        <w:t>9.</w:t>
      </w:r>
      <w:r>
        <w:rPr>
          <w:rFonts w:hint="eastAsia" w:ascii="宋体" w:hAnsi="宋体" w:cs="宋体"/>
          <w:b/>
          <w:bCs/>
        </w:rPr>
        <w:t>“▲”系指实质性要求条款，未响应的作无效标处理。</w:t>
      </w:r>
    </w:p>
    <w:p>
      <w:pPr>
        <w:pStyle w:val="55"/>
        <w:keepNext w:val="0"/>
        <w:keepLines w:val="0"/>
        <w:pageBreakBefore w:val="0"/>
        <w:widowControl w:val="0"/>
        <w:kinsoku/>
        <w:wordWrap/>
        <w:overflowPunct/>
        <w:topLinePunct w:val="0"/>
        <w:autoSpaceDE/>
        <w:autoSpaceDN/>
        <w:bidi w:val="0"/>
        <w:adjustRightInd/>
        <w:snapToGrid w:val="0"/>
        <w:spacing w:before="159" w:after="159" w:line="360" w:lineRule="auto"/>
        <w:ind w:right="0" w:rightChars="0"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rPr>
        <w:t>（三）采购方式</w:t>
      </w:r>
    </w:p>
    <w:p>
      <w:pPr>
        <w:keepNext w:val="0"/>
        <w:keepLines w:val="0"/>
        <w:pageBreakBefore w:val="0"/>
        <w:widowControl w:val="0"/>
        <w:kinsoku/>
        <w:wordWrap/>
        <w:overflowPunct/>
        <w:topLinePunct w:val="0"/>
        <w:autoSpaceDE/>
        <w:autoSpaceDN/>
        <w:bidi w:val="0"/>
        <w:adjustRightInd/>
        <w:snapToGrid w:val="0"/>
        <w:spacing w:line="300" w:lineRule="exact"/>
        <w:ind w:right="0" w:rightChars="0" w:firstLine="420" w:firstLineChars="200"/>
        <w:jc w:val="left"/>
        <w:textAlignment w:val="auto"/>
        <w:rPr>
          <w:rFonts w:ascii="宋体" w:cs="Times New Roman"/>
        </w:rPr>
      </w:pPr>
      <w:r>
        <w:rPr>
          <w:rFonts w:hint="eastAsia" w:ascii="宋体" w:hAnsi="宋体" w:cs="宋体"/>
        </w:rPr>
        <w:t>本次采购采用公开采购方式进行。</w:t>
      </w:r>
    </w:p>
    <w:p>
      <w:pPr>
        <w:pStyle w:val="55"/>
        <w:keepNext w:val="0"/>
        <w:keepLines w:val="0"/>
        <w:pageBreakBefore w:val="0"/>
        <w:widowControl w:val="0"/>
        <w:kinsoku/>
        <w:wordWrap/>
        <w:overflowPunct/>
        <w:topLinePunct w:val="0"/>
        <w:autoSpaceDE/>
        <w:autoSpaceDN/>
        <w:bidi w:val="0"/>
        <w:adjustRightInd/>
        <w:snapToGrid w:val="0"/>
        <w:spacing w:before="159" w:after="159" w:line="360" w:lineRule="auto"/>
        <w:ind w:right="0" w:rightChars="0"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rPr>
        <w:t>（四）采购预算</w:t>
      </w:r>
    </w:p>
    <w:p>
      <w:pPr>
        <w:pStyle w:val="11"/>
        <w:keepNext w:val="0"/>
        <w:keepLines w:val="0"/>
        <w:pageBreakBefore w:val="0"/>
        <w:widowControl w:val="0"/>
        <w:kinsoku/>
        <w:wordWrap/>
        <w:overflowPunct/>
        <w:topLinePunct w:val="0"/>
        <w:autoSpaceDE/>
        <w:autoSpaceDN/>
        <w:bidi w:val="0"/>
        <w:adjustRightInd/>
        <w:snapToGrid/>
        <w:spacing w:after="0" w:line="300" w:lineRule="exact"/>
        <w:ind w:right="0" w:rightChars="0"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本次采购以</w:t>
      </w:r>
      <w:r>
        <w:rPr>
          <w:rFonts w:hint="eastAsia" w:ascii="宋体" w:hAnsi="宋体" w:cs="宋体"/>
          <w:kern w:val="2"/>
          <w:sz w:val="21"/>
          <w:szCs w:val="21"/>
          <w:u w:val="single"/>
          <w:lang w:val="en-US" w:eastAsia="zh-CN" w:bidi="ar-SA"/>
        </w:rPr>
        <w:t>185</w:t>
      </w:r>
      <w:r>
        <w:rPr>
          <w:rFonts w:hint="eastAsia" w:ascii="宋体" w:hAnsi="宋体" w:eastAsia="宋体" w:cs="宋体"/>
          <w:kern w:val="2"/>
          <w:sz w:val="21"/>
          <w:szCs w:val="21"/>
          <w:u w:val="single"/>
          <w:lang w:val="en-US" w:eastAsia="zh-CN" w:bidi="ar-SA"/>
        </w:rPr>
        <w:t>万元</w:t>
      </w:r>
      <w:r>
        <w:rPr>
          <w:rFonts w:hint="eastAsia" w:ascii="宋体" w:hAnsi="宋体" w:eastAsia="宋体" w:cs="宋体"/>
          <w:kern w:val="2"/>
          <w:sz w:val="21"/>
          <w:szCs w:val="21"/>
          <w:lang w:val="en-US" w:eastAsia="zh-CN" w:bidi="ar-SA"/>
        </w:rPr>
        <w:t>作为</w:t>
      </w:r>
      <w:r>
        <w:rPr>
          <w:rFonts w:hint="eastAsia" w:ascii="宋体" w:hAnsi="宋体" w:cs="宋体"/>
          <w:kern w:val="2"/>
          <w:sz w:val="21"/>
          <w:szCs w:val="21"/>
          <w:lang w:val="en-US" w:eastAsia="zh-CN" w:bidi="ar-SA"/>
        </w:rPr>
        <w:t>最高</w:t>
      </w:r>
      <w:r>
        <w:rPr>
          <w:rFonts w:hint="eastAsia" w:ascii="宋体" w:hAnsi="宋体" w:eastAsia="宋体" w:cs="宋体"/>
          <w:kern w:val="2"/>
          <w:sz w:val="21"/>
          <w:szCs w:val="21"/>
          <w:lang w:val="en-US" w:eastAsia="zh-CN" w:bidi="ar-SA"/>
        </w:rPr>
        <w:t>上限价。</w:t>
      </w:r>
    </w:p>
    <w:p>
      <w:pPr>
        <w:pStyle w:val="55"/>
        <w:keepNext w:val="0"/>
        <w:keepLines w:val="0"/>
        <w:pageBreakBefore w:val="0"/>
        <w:widowControl w:val="0"/>
        <w:numPr>
          <w:ilvl w:val="0"/>
          <w:numId w:val="8"/>
        </w:numPr>
        <w:kinsoku/>
        <w:wordWrap/>
        <w:overflowPunct/>
        <w:topLinePunct w:val="0"/>
        <w:autoSpaceDE/>
        <w:autoSpaceDN/>
        <w:bidi w:val="0"/>
        <w:adjustRightInd/>
        <w:snapToGrid w:val="0"/>
        <w:spacing w:before="159" w:after="159" w:line="300" w:lineRule="exact"/>
        <w:ind w:right="0" w:rightChars="0" w:firstLine="417" w:firstLineChars="198"/>
        <w:textAlignment w:val="auto"/>
        <w:rPr>
          <w:rFonts w:hAnsi="宋体" w:eastAsia="宋体" w:cs="Times New Roman"/>
          <w:b/>
          <w:bCs/>
          <w:sz w:val="21"/>
          <w:szCs w:val="21"/>
        </w:rPr>
      </w:pPr>
      <w:r>
        <w:rPr>
          <w:rFonts w:hint="eastAsia" w:hAnsi="宋体" w:eastAsia="宋体"/>
          <w:b/>
          <w:bCs/>
          <w:sz w:val="21"/>
          <w:szCs w:val="21"/>
        </w:rPr>
        <w:t>费用</w:t>
      </w:r>
    </w:p>
    <w:p>
      <w:pPr>
        <w:keepNext w:val="0"/>
        <w:keepLines w:val="0"/>
        <w:pageBreakBefore w:val="0"/>
        <w:widowControl w:val="0"/>
        <w:kinsoku/>
        <w:wordWrap/>
        <w:overflowPunct/>
        <w:topLinePunct w:val="0"/>
        <w:autoSpaceDE/>
        <w:autoSpaceDN/>
        <w:bidi w:val="0"/>
        <w:adjustRightInd/>
        <w:snapToGrid w:val="0"/>
        <w:spacing w:line="300" w:lineRule="exact"/>
        <w:ind w:right="0" w:rightChars="0" w:firstLine="420" w:firstLineChars="200"/>
        <w:jc w:val="left"/>
        <w:textAlignment w:val="auto"/>
        <w:rPr>
          <w:rFonts w:ascii="宋体" w:cs="Times New Roman"/>
        </w:rPr>
      </w:pPr>
      <w:r>
        <w:rPr>
          <w:rFonts w:hint="eastAsia" w:ascii="宋体" w:hAnsi="宋体" w:cs="宋体"/>
        </w:rPr>
        <w:t>不论采购结果如何，投标人均应自行承担所有与投标有关的全部费用（采购文件另有规定除外）。</w:t>
      </w:r>
    </w:p>
    <w:p>
      <w:pPr>
        <w:pStyle w:val="55"/>
        <w:keepNext w:val="0"/>
        <w:keepLines w:val="0"/>
        <w:pageBreakBefore w:val="0"/>
        <w:widowControl w:val="0"/>
        <w:numPr>
          <w:ilvl w:val="0"/>
          <w:numId w:val="8"/>
        </w:numPr>
        <w:kinsoku/>
        <w:wordWrap/>
        <w:overflowPunct/>
        <w:topLinePunct w:val="0"/>
        <w:autoSpaceDE/>
        <w:autoSpaceDN/>
        <w:bidi w:val="0"/>
        <w:adjustRightInd/>
        <w:snapToGrid w:val="0"/>
        <w:spacing w:before="159" w:after="159" w:line="300" w:lineRule="exact"/>
        <w:ind w:right="0" w:rightChars="0" w:firstLine="417" w:firstLineChars="198"/>
        <w:textAlignment w:val="auto"/>
        <w:rPr>
          <w:rFonts w:hAnsi="宋体" w:eastAsia="宋体" w:cs="Times New Roman"/>
          <w:b/>
          <w:bCs/>
          <w:sz w:val="21"/>
          <w:szCs w:val="21"/>
        </w:rPr>
      </w:pPr>
      <w:r>
        <w:rPr>
          <w:rFonts w:hint="eastAsia" w:hAnsi="宋体" w:eastAsia="宋体"/>
          <w:b/>
          <w:bCs/>
          <w:sz w:val="21"/>
          <w:szCs w:val="21"/>
        </w:rPr>
        <w:t>联合体投标</w:t>
      </w:r>
    </w:p>
    <w:p>
      <w:pPr>
        <w:keepNext w:val="0"/>
        <w:keepLines w:val="0"/>
        <w:pageBreakBefore w:val="0"/>
        <w:widowControl w:val="0"/>
        <w:kinsoku/>
        <w:wordWrap/>
        <w:overflowPunct/>
        <w:topLinePunct w:val="0"/>
        <w:autoSpaceDE/>
        <w:autoSpaceDN/>
        <w:bidi w:val="0"/>
        <w:adjustRightInd/>
        <w:snapToGrid w:val="0"/>
        <w:spacing w:line="300" w:lineRule="exact"/>
        <w:ind w:right="0" w:rightChars="0" w:firstLine="420" w:firstLineChars="200"/>
        <w:jc w:val="left"/>
        <w:textAlignment w:val="auto"/>
        <w:rPr>
          <w:rFonts w:ascii="宋体" w:cs="Times New Roman"/>
        </w:rPr>
      </w:pPr>
      <w:r>
        <w:rPr>
          <w:rFonts w:hint="eastAsia" w:ascii="宋体" w:hAnsi="宋体" w:cs="宋体"/>
        </w:rPr>
        <w:t>本项目不接受联合体投标。</w:t>
      </w:r>
    </w:p>
    <w:p>
      <w:pPr>
        <w:pStyle w:val="55"/>
        <w:keepNext w:val="0"/>
        <w:keepLines w:val="0"/>
        <w:pageBreakBefore w:val="0"/>
        <w:widowControl w:val="0"/>
        <w:numPr>
          <w:ilvl w:val="0"/>
          <w:numId w:val="8"/>
        </w:numPr>
        <w:kinsoku/>
        <w:wordWrap/>
        <w:overflowPunct/>
        <w:topLinePunct w:val="0"/>
        <w:autoSpaceDE/>
        <w:autoSpaceDN/>
        <w:bidi w:val="0"/>
        <w:adjustRightInd/>
        <w:snapToGrid w:val="0"/>
        <w:spacing w:before="159" w:after="159" w:line="300" w:lineRule="exact"/>
        <w:ind w:right="0" w:rightChars="0" w:firstLine="417" w:firstLineChars="198"/>
        <w:textAlignment w:val="auto"/>
        <w:rPr>
          <w:rFonts w:hAnsi="宋体" w:eastAsia="宋体" w:cs="Times New Roman"/>
          <w:b/>
          <w:bCs/>
          <w:sz w:val="21"/>
          <w:szCs w:val="21"/>
        </w:rPr>
      </w:pPr>
      <w:r>
        <w:rPr>
          <w:rFonts w:hint="eastAsia" w:hAnsi="宋体" w:eastAsia="宋体"/>
          <w:b/>
          <w:bCs/>
          <w:sz w:val="21"/>
          <w:szCs w:val="21"/>
        </w:rPr>
        <w:t>转包与分包</w:t>
      </w:r>
    </w:p>
    <w:p>
      <w:pPr>
        <w:keepNext w:val="0"/>
        <w:keepLines w:val="0"/>
        <w:pageBreakBefore w:val="0"/>
        <w:widowControl w:val="0"/>
        <w:kinsoku/>
        <w:wordWrap/>
        <w:overflowPunct/>
        <w:topLinePunct w:val="0"/>
        <w:autoSpaceDE/>
        <w:autoSpaceDN/>
        <w:bidi w:val="0"/>
        <w:adjustRightInd/>
        <w:snapToGrid w:val="0"/>
        <w:spacing w:line="360" w:lineRule="auto"/>
        <w:ind w:right="0" w:rightChars="0" w:firstLine="420" w:firstLineChars="200"/>
        <w:textAlignment w:val="auto"/>
        <w:rPr>
          <w:rFonts w:ascii="宋体" w:cs="Times New Roman"/>
        </w:rPr>
      </w:pPr>
      <w:r>
        <w:rPr>
          <w:rFonts w:ascii="宋体" w:hAnsi="宋体" w:cs="宋体"/>
        </w:rPr>
        <w:t>1.</w:t>
      </w:r>
      <w:r>
        <w:rPr>
          <w:rFonts w:hint="eastAsia" w:ascii="宋体" w:hAnsi="宋体" w:cs="宋体"/>
        </w:rPr>
        <w:t>本项目不允许转包。</w:t>
      </w:r>
    </w:p>
    <w:p>
      <w:pPr>
        <w:pStyle w:val="11"/>
        <w:keepNext w:val="0"/>
        <w:keepLines w:val="0"/>
        <w:pageBreakBefore w:val="0"/>
        <w:widowControl w:val="0"/>
        <w:kinsoku/>
        <w:wordWrap/>
        <w:overflowPunct/>
        <w:topLinePunct w:val="0"/>
        <w:autoSpaceDE/>
        <w:autoSpaceDN/>
        <w:bidi w:val="0"/>
        <w:adjustRightInd/>
        <w:spacing w:line="360" w:lineRule="auto"/>
        <w:ind w:right="0" w:rightChars="0" w:firstLine="420" w:firstLineChars="200"/>
        <w:textAlignment w:val="auto"/>
        <w:rPr>
          <w:rFonts w:ascii="宋体" w:cs="Times New Roman"/>
          <w:sz w:val="21"/>
          <w:szCs w:val="21"/>
        </w:rPr>
      </w:pPr>
      <w:r>
        <w:rPr>
          <w:rFonts w:ascii="宋体" w:hAnsi="宋体" w:cs="宋体"/>
          <w:sz w:val="21"/>
          <w:szCs w:val="21"/>
        </w:rPr>
        <w:t>2.</w:t>
      </w:r>
      <w:r>
        <w:rPr>
          <w:rFonts w:hint="eastAsia" w:ascii="宋体" w:hAnsi="宋体" w:cs="宋体"/>
          <w:sz w:val="21"/>
          <w:szCs w:val="21"/>
        </w:rPr>
        <w:t>本项目不允许分包。</w:t>
      </w:r>
    </w:p>
    <w:p>
      <w:pPr>
        <w:keepNext w:val="0"/>
        <w:keepLines w:val="0"/>
        <w:pageBreakBefore w:val="0"/>
        <w:widowControl w:val="0"/>
        <w:kinsoku/>
        <w:wordWrap/>
        <w:overflowPunct/>
        <w:topLinePunct w:val="0"/>
        <w:autoSpaceDE/>
        <w:autoSpaceDN/>
        <w:bidi w:val="0"/>
        <w:adjustRightInd/>
        <w:spacing w:line="360" w:lineRule="auto"/>
        <w:ind w:right="0" w:rightChars="0" w:firstLine="422" w:firstLineChars="200"/>
        <w:textAlignment w:val="auto"/>
        <w:rPr>
          <w:rFonts w:ascii="宋体" w:cs="Times New Roman"/>
          <w:b/>
          <w:bCs/>
        </w:rPr>
      </w:pPr>
      <w:r>
        <w:rPr>
          <w:rFonts w:hint="eastAsia" w:ascii="宋体" w:hAnsi="宋体" w:cs="宋体"/>
          <w:b/>
          <w:bCs/>
        </w:rPr>
        <w:t>（八）踏勘现场和投标费用</w:t>
      </w:r>
    </w:p>
    <w:p>
      <w:pPr>
        <w:keepNext w:val="0"/>
        <w:keepLines w:val="0"/>
        <w:pageBreakBefore w:val="0"/>
        <w:widowControl w:val="0"/>
        <w:kinsoku/>
        <w:wordWrap/>
        <w:overflowPunct/>
        <w:topLinePunct w:val="0"/>
        <w:autoSpaceDE/>
        <w:autoSpaceDN/>
        <w:bidi w:val="0"/>
        <w:adjustRightInd/>
        <w:spacing w:line="360" w:lineRule="auto"/>
        <w:ind w:right="0" w:rightChars="0" w:firstLine="420" w:firstLineChars="200"/>
        <w:textAlignment w:val="auto"/>
        <w:rPr>
          <w:rFonts w:ascii="宋体" w:cs="Times New Roman"/>
        </w:rPr>
      </w:pPr>
      <w:r>
        <w:rPr>
          <w:rFonts w:ascii="宋体" w:hAnsi="宋体" w:cs="宋体"/>
        </w:rPr>
        <w:t>1</w:t>
      </w:r>
      <w:r>
        <w:rPr>
          <w:rFonts w:hint="eastAsia" w:ascii="宋体" w:hAnsi="宋体" w:cs="宋体"/>
        </w:rPr>
        <w:t>．投标人可以对项目实施现场及周围环境进行踏勘，以便获取有关编制投标文件和签署合同所涉及现场的资料。投标人应承担踏勘现场所发生的自身费用。</w:t>
      </w:r>
    </w:p>
    <w:p>
      <w:pPr>
        <w:spacing w:line="360" w:lineRule="auto"/>
        <w:ind w:firstLine="420" w:firstLineChars="200"/>
        <w:rPr>
          <w:rFonts w:ascii="宋体" w:cs="Times New Roman"/>
        </w:rPr>
      </w:pPr>
      <w:r>
        <w:rPr>
          <w:rFonts w:ascii="宋体" w:hAnsi="宋体" w:cs="宋体"/>
        </w:rPr>
        <w:t>2</w:t>
      </w:r>
      <w:r>
        <w:rPr>
          <w:rFonts w:hint="eastAsia" w:ascii="宋体" w:hAnsi="宋体" w:cs="宋体"/>
        </w:rPr>
        <w:t>．招标人向投标人提供的有关现场的数据和资料，是招标人现有的能被投标人利用的资料，招标人对投标人做出的任何推论、理解和结论不负责任。</w:t>
      </w:r>
    </w:p>
    <w:p>
      <w:pPr>
        <w:spacing w:line="360" w:lineRule="auto"/>
        <w:ind w:firstLine="420" w:firstLineChars="200"/>
        <w:rPr>
          <w:rFonts w:ascii="宋体" w:cs="Times New Roman"/>
        </w:rPr>
      </w:pPr>
      <w:r>
        <w:rPr>
          <w:rFonts w:ascii="宋体" w:hAnsi="宋体" w:cs="宋体"/>
        </w:rPr>
        <w:t>3</w:t>
      </w:r>
      <w:r>
        <w:rPr>
          <w:rFonts w:hint="eastAsia" w:ascii="宋体" w:hAnsi="宋体" w:cs="宋体"/>
        </w:rPr>
        <w:t>．经招标人允许，投标人可为踏勘目的进入招标人的项目现场，但投标人不得因此使招标人承担有关的责任和蒙受损失。投标人应承担踏勘现场的责任和风险。</w:t>
      </w:r>
    </w:p>
    <w:p>
      <w:pPr>
        <w:spacing w:line="360" w:lineRule="auto"/>
        <w:ind w:firstLine="420" w:firstLineChars="200"/>
        <w:rPr>
          <w:rFonts w:ascii="宋体" w:cs="Times New Roman"/>
        </w:rPr>
      </w:pPr>
      <w:r>
        <w:rPr>
          <w:rFonts w:ascii="宋体" w:hAnsi="宋体" w:cs="宋体"/>
        </w:rPr>
        <w:t>4</w:t>
      </w:r>
      <w:r>
        <w:rPr>
          <w:rFonts w:hint="eastAsia" w:ascii="宋体" w:hAnsi="宋体" w:cs="宋体"/>
        </w:rPr>
        <w:t>．无论投标结果如何，投标人自行承担其所有与参加投标有关的全部费用。投标文件一律不退还。</w:t>
      </w:r>
    </w:p>
    <w:p>
      <w:pPr>
        <w:pStyle w:val="55"/>
        <w:keepNext w:val="0"/>
        <w:keepLines w:val="0"/>
        <w:pageBreakBefore w:val="0"/>
        <w:widowControl w:val="0"/>
        <w:kinsoku/>
        <w:wordWrap/>
        <w:overflowPunct/>
        <w:topLinePunct w:val="0"/>
        <w:autoSpaceDE/>
        <w:autoSpaceDN/>
        <w:bidi w:val="0"/>
        <w:adjustRightInd/>
        <w:snapToGrid w:val="0"/>
        <w:spacing w:beforeLines="0" w:afterLines="0" w:line="360" w:lineRule="auto"/>
        <w:ind w:left="416" w:leftChars="198"/>
        <w:textAlignment w:val="auto"/>
        <w:rPr>
          <w:rFonts w:hint="eastAsia" w:hAnsi="宋体" w:eastAsia="宋体"/>
          <w:b/>
          <w:sz w:val="21"/>
          <w:szCs w:val="21"/>
        </w:rPr>
      </w:pPr>
      <w:r>
        <w:rPr>
          <w:rFonts w:hint="eastAsia" w:hAnsi="宋体" w:eastAsia="宋体"/>
          <w:b/>
          <w:sz w:val="21"/>
          <w:szCs w:val="21"/>
        </w:rPr>
        <w:t>▲（九）特别说明：</w:t>
      </w:r>
    </w:p>
    <w:p>
      <w:pPr>
        <w:pStyle w:val="11"/>
        <w:spacing w:after="0" w:line="360" w:lineRule="auto"/>
        <w:ind w:firstLine="480"/>
        <w:rPr>
          <w:rFonts w:ascii="宋体"/>
        </w:rPr>
      </w:pPr>
      <w:r>
        <w:rPr>
          <w:rFonts w:ascii="宋体" w:hAnsi="宋体"/>
          <w:snapToGrid w:val="0"/>
          <w:sz w:val="21"/>
          <w:szCs w:val="21"/>
        </w:rPr>
        <w:t>1.</w:t>
      </w:r>
      <w:r>
        <w:rPr>
          <w:rFonts w:hint="eastAsia" w:ascii="宋体" w:hAnsi="宋体"/>
          <w:snapToGrid w:val="0"/>
          <w:sz w:val="21"/>
          <w:szCs w:val="21"/>
        </w:rPr>
        <w:t>对投标人的限制</w:t>
      </w:r>
    </w:p>
    <w:p>
      <w:pPr>
        <w:snapToGrid w:val="0"/>
        <w:spacing w:line="360" w:lineRule="auto"/>
        <w:ind w:firstLine="420" w:firstLineChars="200"/>
        <w:jc w:val="left"/>
        <w:rPr>
          <w:rFonts w:ascii="宋体"/>
          <w:b w:val="0"/>
          <w:bCs w:val="0"/>
          <w:szCs w:val="21"/>
        </w:rPr>
      </w:pPr>
      <w:r>
        <w:rPr>
          <w:rFonts w:hint="eastAsia" w:ascii="宋体" w:hAnsi="宋体"/>
          <w:b w:val="0"/>
          <w:bCs w:val="0"/>
          <w:snapToGrid w:val="0"/>
          <w:kern w:val="0"/>
          <w:szCs w:val="21"/>
        </w:rPr>
        <w:t>单位负责人为同一人或者存在直接控股、管理关系的不同投标人，不得参加同一合同项下的政府采购活动。除单一来源采购项目外，为采购项目提供整体设计、规范编制或者项目管理、监理、检测等服务的投标人，不得再参加该采购项目投标。</w:t>
      </w:r>
    </w:p>
    <w:p>
      <w:pPr>
        <w:snapToGrid w:val="0"/>
        <w:spacing w:line="360" w:lineRule="auto"/>
        <w:ind w:firstLine="420" w:firstLineChars="200"/>
        <w:jc w:val="left"/>
        <w:rPr>
          <w:rFonts w:ascii="宋体"/>
          <w:b w:val="0"/>
          <w:bCs w:val="0"/>
          <w:szCs w:val="21"/>
        </w:rPr>
      </w:pPr>
      <w:r>
        <w:rPr>
          <w:rFonts w:ascii="宋体" w:hAnsi="宋体"/>
          <w:b w:val="0"/>
          <w:bCs w:val="0"/>
          <w:szCs w:val="21"/>
        </w:rPr>
        <w:t>2.</w:t>
      </w:r>
      <w:r>
        <w:rPr>
          <w:rFonts w:hint="eastAsia" w:ascii="宋体" w:hAnsi="宋体"/>
          <w:b w:val="0"/>
          <w:bCs w:val="0"/>
          <w:szCs w:val="21"/>
        </w:rPr>
        <w:t>投标人投标所使用的资格、信誉、荣誉、业绩与企业认证必须为本法人所拥有。投标人投标所使用的采购项目实施人员必须为本法人员工。</w:t>
      </w:r>
    </w:p>
    <w:p>
      <w:pPr>
        <w:snapToGrid w:val="0"/>
        <w:spacing w:line="360" w:lineRule="auto"/>
        <w:ind w:firstLine="420" w:firstLineChars="200"/>
        <w:jc w:val="left"/>
        <w:rPr>
          <w:rFonts w:ascii="宋体" w:hAnsi="宋体"/>
          <w:b w:val="0"/>
          <w:bCs w:val="0"/>
          <w:szCs w:val="21"/>
          <w:u w:val="single"/>
        </w:rPr>
      </w:pPr>
      <w:r>
        <w:rPr>
          <w:rFonts w:ascii="宋体" w:hAnsi="宋体"/>
          <w:b w:val="0"/>
          <w:bCs w:val="0"/>
          <w:szCs w:val="21"/>
          <w:u w:val="single"/>
        </w:rPr>
        <w:t>3</w:t>
      </w:r>
      <w:r>
        <w:rPr>
          <w:rFonts w:hint="eastAsia" w:ascii="宋体" w:hAnsi="宋体"/>
          <w:b w:val="0"/>
          <w:bCs w:val="0"/>
          <w:szCs w:val="21"/>
          <w:u w:val="single"/>
        </w:rPr>
        <w:t>.根据浙采采监【2013】24号的规定，特定行业（金融、保险、通讯）在商务、技术或资格审查时，不得将属母公司（总机构）或同一母公司下属的其他子公司（同一总机构下属的其他分支机构）的人员、业绩、荣誉、知识产权、项目案例等作为该供应商资信文件予以确认或审查通过。</w:t>
      </w:r>
    </w:p>
    <w:p>
      <w:pPr>
        <w:snapToGrid w:val="0"/>
        <w:spacing w:line="360" w:lineRule="auto"/>
        <w:ind w:firstLine="420" w:firstLineChars="200"/>
        <w:jc w:val="left"/>
        <w:rPr>
          <w:rFonts w:ascii="宋体"/>
          <w:szCs w:val="21"/>
        </w:rPr>
      </w:pPr>
      <w:r>
        <w:rPr>
          <w:rFonts w:hint="eastAsia" w:ascii="宋体" w:hAnsi="宋体"/>
          <w:szCs w:val="21"/>
        </w:rPr>
        <w:t>4.投标人应仔细阅读采购文件的所有内容，按照采购文件的要求提交投标响应文件，并对所提供的全部资料的真实性承担法律责任。</w:t>
      </w:r>
    </w:p>
    <w:p>
      <w:pPr>
        <w:pStyle w:val="55"/>
        <w:snapToGrid w:val="0"/>
        <w:spacing w:before="159" w:after="159" w:line="360" w:lineRule="auto"/>
        <w:ind w:left="416" w:leftChars="198"/>
        <w:rPr>
          <w:rFonts w:hint="eastAsia" w:hAnsi="宋体" w:eastAsia="宋体"/>
          <w:b/>
          <w:sz w:val="21"/>
          <w:szCs w:val="21"/>
          <w:lang w:eastAsia="zh-CN"/>
        </w:rPr>
      </w:pPr>
      <w:r>
        <w:rPr>
          <w:rFonts w:hint="eastAsia" w:hAnsi="宋体" w:eastAsia="宋体"/>
          <w:b/>
          <w:sz w:val="21"/>
          <w:szCs w:val="21"/>
        </w:rPr>
        <w:t>（十）质疑和投诉</w:t>
      </w:r>
    </w:p>
    <w:p>
      <w:pPr>
        <w:pStyle w:val="55"/>
        <w:snapToGrid w:val="0"/>
        <w:spacing w:before="159" w:after="159" w:line="360" w:lineRule="auto"/>
        <w:ind w:firstLine="413" w:firstLineChars="196"/>
        <w:rPr>
          <w:rFonts w:hAnsi="宋体" w:eastAsia="宋体"/>
          <w:b/>
          <w:bCs/>
          <w:sz w:val="21"/>
          <w:szCs w:val="21"/>
        </w:rPr>
      </w:pPr>
      <w:r>
        <w:rPr>
          <w:rFonts w:hAnsi="宋体" w:eastAsia="宋体"/>
          <w:b/>
          <w:sz w:val="21"/>
          <w:szCs w:val="21"/>
        </w:rPr>
        <w:t>1</w:t>
      </w:r>
      <w:r>
        <w:rPr>
          <w:rFonts w:hint="eastAsia" w:hAnsi="宋体" w:eastAsia="宋体"/>
          <w:b/>
          <w:sz w:val="21"/>
          <w:szCs w:val="21"/>
        </w:rPr>
        <w:t>、</w:t>
      </w:r>
      <w:r>
        <w:rPr>
          <w:rFonts w:hint="eastAsia" w:hAnsi="宋体" w:eastAsia="宋体"/>
          <w:b/>
          <w:bCs/>
          <w:sz w:val="21"/>
          <w:szCs w:val="21"/>
        </w:rPr>
        <w:t>质疑</w:t>
      </w:r>
    </w:p>
    <w:p>
      <w:pPr>
        <w:spacing w:line="360" w:lineRule="auto"/>
        <w:ind w:firstLine="420"/>
        <w:contextualSpacing/>
        <w:rPr>
          <w:rFonts w:ascii="Times New Roman" w:hAnsi="Times New Roman"/>
        </w:rPr>
      </w:pPr>
      <w:r>
        <w:rPr>
          <w:rFonts w:ascii="Times New Roman" w:hAnsi="Times New Roman"/>
        </w:rPr>
        <w:t>1.1</w:t>
      </w:r>
      <w:r>
        <w:rPr>
          <w:rFonts w:ascii="Times New Roman" w:hAnsi="Times New Roman"/>
          <w:kern w:val="0"/>
        </w:rPr>
        <w:t>根据财政部94号令（《政府采购质疑和投诉办法》）的规定，</w:t>
      </w:r>
      <w:r>
        <w:rPr>
          <w:rFonts w:ascii="Times New Roman" w:hAnsi="Times New Roman"/>
        </w:rPr>
        <w:t>投标人认为采购文件、招标过程和中标、成交结果使自己的权益受到损害的，可以在知道或者应知其权益受到损害之日起七个工作日内，以书面形式向招标代理机构提出质疑，投标人在法定质疑期内一次性提出针对同一采购程序环节的质疑。</w:t>
      </w:r>
    </w:p>
    <w:p>
      <w:pPr>
        <w:spacing w:line="360" w:lineRule="auto"/>
        <w:ind w:firstLine="420"/>
        <w:contextualSpacing/>
        <w:rPr>
          <w:rFonts w:ascii="Times New Roman" w:hAnsi="Times New Roman"/>
        </w:rPr>
      </w:pPr>
      <w:r>
        <w:rPr>
          <w:rFonts w:ascii="Times New Roman" w:hAnsi="Times New Roman"/>
        </w:rPr>
        <w:t>（1）投标人如认为招标公告信息使自身的合法权益受到损害的，应于自招标公告期限届满之日起七个工作日内以书面形式向招标代理机构提出质疑；</w:t>
      </w:r>
    </w:p>
    <w:p>
      <w:pPr>
        <w:spacing w:line="360" w:lineRule="auto"/>
        <w:ind w:firstLine="420"/>
        <w:contextualSpacing/>
        <w:rPr>
          <w:rFonts w:ascii="Times New Roman" w:hAnsi="Times New Roman"/>
          <w:szCs w:val="21"/>
        </w:rPr>
      </w:pPr>
      <w:r>
        <w:rPr>
          <w:rFonts w:ascii="Times New Roman" w:hAnsi="Times New Roman"/>
        </w:rPr>
        <w:t>（2）投标人如认为采购文件使自身的合法权益受到损害的</w:t>
      </w:r>
      <w:r>
        <w:rPr>
          <w:rFonts w:ascii="Times New Roman" w:hAnsi="Times New Roman"/>
          <w:szCs w:val="21"/>
        </w:rPr>
        <w:t>，可以自获取采购文件之日或者采购文件公告期限届满之日（公告期限届满后获取采购文件的，以公告期限届满之日为准）起7个工作日内，以书面形式向采购人和采购代理机构提出质疑</w:t>
      </w:r>
      <w:r>
        <w:rPr>
          <w:rFonts w:hint="eastAsia" w:ascii="Times New Roman" w:hAnsi="Times New Roman"/>
          <w:szCs w:val="21"/>
        </w:rPr>
        <w:t>；</w:t>
      </w:r>
    </w:p>
    <w:p>
      <w:pPr>
        <w:spacing w:line="360" w:lineRule="auto"/>
        <w:ind w:firstLine="420"/>
        <w:contextualSpacing/>
        <w:rPr>
          <w:rFonts w:ascii="Times New Roman" w:hAnsi="Times New Roman"/>
        </w:rPr>
      </w:pPr>
      <w:r>
        <w:rPr>
          <w:rFonts w:ascii="Times New Roman" w:hAnsi="Times New Roman"/>
        </w:rPr>
        <w:t>（3）对采购过程提出质疑的，为各采购程序环节结束之日；</w:t>
      </w:r>
    </w:p>
    <w:p>
      <w:pPr>
        <w:spacing w:line="360" w:lineRule="auto"/>
        <w:ind w:firstLine="420"/>
        <w:contextualSpacing/>
        <w:rPr>
          <w:rFonts w:ascii="Times New Roman" w:hAnsi="Times New Roman"/>
        </w:rPr>
      </w:pPr>
      <w:r>
        <w:rPr>
          <w:rFonts w:ascii="Times New Roman" w:hAnsi="Times New Roman"/>
        </w:rPr>
        <w:t>（4）投标人如认为招标过程和中标结果使自身的合法权益受到损害的，应于中标结果公告期限届满之日起七个工作日内以书面形式向招标代理机构一次性提出针对同一采购程序环节的质疑。</w:t>
      </w:r>
    </w:p>
    <w:p>
      <w:pPr>
        <w:keepNext w:val="0"/>
        <w:keepLines w:val="0"/>
        <w:pageBreakBefore w:val="0"/>
        <w:widowControl w:val="0"/>
        <w:kinsoku/>
        <w:wordWrap/>
        <w:overflowPunct/>
        <w:topLinePunct w:val="0"/>
        <w:autoSpaceDE/>
        <w:autoSpaceDN/>
        <w:bidi w:val="0"/>
        <w:adjustRightInd/>
        <w:spacing w:line="360" w:lineRule="auto"/>
        <w:ind w:right="0" w:rightChars="0" w:firstLine="420"/>
        <w:textAlignment w:val="auto"/>
        <w:rPr>
          <w:rFonts w:ascii="宋体"/>
        </w:rPr>
      </w:pPr>
      <w:r>
        <w:rPr>
          <w:rFonts w:ascii="宋体" w:hAnsi="宋体"/>
        </w:rPr>
        <w:t>1.2</w:t>
      </w:r>
      <w:r>
        <w:rPr>
          <w:rFonts w:hint="eastAsia" w:ascii="宋体" w:hAnsi="宋体"/>
        </w:rPr>
        <w:t>提出质疑的投标人（以下简称质疑投标人）应当是参与所质疑项目采购活动的投标人。</w:t>
      </w:r>
    </w:p>
    <w:p>
      <w:pPr>
        <w:keepNext w:val="0"/>
        <w:keepLines w:val="0"/>
        <w:pageBreakBefore w:val="0"/>
        <w:widowControl w:val="0"/>
        <w:kinsoku/>
        <w:wordWrap/>
        <w:overflowPunct/>
        <w:topLinePunct w:val="0"/>
        <w:autoSpaceDE/>
        <w:autoSpaceDN/>
        <w:bidi w:val="0"/>
        <w:adjustRightInd/>
        <w:spacing w:line="360" w:lineRule="auto"/>
        <w:ind w:right="0" w:rightChars="0" w:firstLine="420"/>
        <w:textAlignment w:val="auto"/>
        <w:rPr>
          <w:rFonts w:ascii="宋体"/>
        </w:rPr>
      </w:pPr>
      <w:r>
        <w:rPr>
          <w:rFonts w:ascii="宋体" w:hAnsi="宋体"/>
        </w:rPr>
        <w:t>1.3</w:t>
      </w:r>
      <w:r>
        <w:rPr>
          <w:rFonts w:hint="eastAsia" w:ascii="宋体" w:hAnsi="宋体"/>
        </w:rPr>
        <w:t>投标人为自然人的，应当由本人签字；投标人为法人或者其他组织的，应当由法定代表人、主要负责人，或者其授权代表签字或者盖章，并加盖公章。</w:t>
      </w:r>
    </w:p>
    <w:p>
      <w:pPr>
        <w:keepNext w:val="0"/>
        <w:keepLines w:val="0"/>
        <w:pageBreakBefore w:val="0"/>
        <w:widowControl w:val="0"/>
        <w:kinsoku/>
        <w:wordWrap/>
        <w:overflowPunct/>
        <w:topLinePunct w:val="0"/>
        <w:autoSpaceDE/>
        <w:autoSpaceDN/>
        <w:bidi w:val="0"/>
        <w:adjustRightInd/>
        <w:spacing w:line="360" w:lineRule="auto"/>
        <w:ind w:right="0" w:rightChars="0" w:firstLine="420"/>
        <w:textAlignment w:val="auto"/>
        <w:rPr>
          <w:rFonts w:ascii="宋体"/>
        </w:rPr>
      </w:pPr>
      <w:r>
        <w:rPr>
          <w:rFonts w:hint="eastAsia" w:ascii="宋体" w:hAnsi="宋体"/>
        </w:rPr>
        <w:t>投标人可以委托代理人进行质疑和投诉。其授权委托书应当载明代理人的姓名或者名称、代理事项、具体权限、期限和相关事项。投标人为自然人的，应当由本人签字；投标人为法人或者其他组织的，应当由法定代表人、主要负责人签字或者盖章，并加盖公章。代理人提出质疑和投诉，应当提交投标人签署的授权委托书。</w:t>
      </w:r>
    </w:p>
    <w:p>
      <w:pPr>
        <w:keepNext w:val="0"/>
        <w:keepLines w:val="0"/>
        <w:pageBreakBefore w:val="0"/>
        <w:widowControl w:val="0"/>
        <w:kinsoku/>
        <w:wordWrap/>
        <w:overflowPunct/>
        <w:topLinePunct w:val="0"/>
        <w:autoSpaceDE/>
        <w:autoSpaceDN/>
        <w:bidi w:val="0"/>
        <w:adjustRightInd/>
        <w:spacing w:line="360" w:lineRule="auto"/>
        <w:ind w:right="0" w:rightChars="0" w:firstLine="420"/>
        <w:textAlignment w:val="auto"/>
        <w:rPr>
          <w:rFonts w:ascii="宋体"/>
        </w:rPr>
      </w:pPr>
      <w:r>
        <w:rPr>
          <w:rFonts w:hint="eastAsia" w:ascii="宋体" w:hAnsi="宋体"/>
        </w:rPr>
        <w:t>以联合体形式参加政府采购活动的，其投诉应当由组成联合体的所有投标人共同提出。</w:t>
      </w:r>
    </w:p>
    <w:p>
      <w:pPr>
        <w:keepNext w:val="0"/>
        <w:keepLines w:val="0"/>
        <w:pageBreakBefore w:val="0"/>
        <w:widowControl w:val="0"/>
        <w:kinsoku/>
        <w:wordWrap/>
        <w:overflowPunct/>
        <w:topLinePunct w:val="0"/>
        <w:autoSpaceDE/>
        <w:autoSpaceDN/>
        <w:bidi w:val="0"/>
        <w:adjustRightInd/>
        <w:spacing w:line="360" w:lineRule="auto"/>
        <w:ind w:right="0" w:rightChars="0" w:firstLine="420"/>
        <w:textAlignment w:val="auto"/>
        <w:rPr>
          <w:rFonts w:ascii="宋体"/>
        </w:rPr>
      </w:pPr>
      <w:r>
        <w:rPr>
          <w:rFonts w:ascii="宋体" w:hAnsi="宋体"/>
        </w:rPr>
        <w:t>1.4</w:t>
      </w:r>
      <w:r>
        <w:rPr>
          <w:rFonts w:hint="eastAsia" w:ascii="宋体" w:hAnsi="宋体"/>
        </w:rPr>
        <w:t>投标人提交的质疑书需一式三份，质疑书至少应包括下列主要内容：</w:t>
      </w:r>
    </w:p>
    <w:p>
      <w:pPr>
        <w:keepNext w:val="0"/>
        <w:keepLines w:val="0"/>
        <w:pageBreakBefore w:val="0"/>
        <w:widowControl w:val="0"/>
        <w:kinsoku/>
        <w:wordWrap/>
        <w:overflowPunct/>
        <w:topLinePunct w:val="0"/>
        <w:autoSpaceDE/>
        <w:autoSpaceDN/>
        <w:bidi w:val="0"/>
        <w:adjustRightInd/>
        <w:spacing w:line="360" w:lineRule="auto"/>
        <w:ind w:right="0" w:rightChars="0" w:firstLine="420"/>
        <w:textAlignment w:val="auto"/>
        <w:rPr>
          <w:rFonts w:ascii="宋体"/>
        </w:rPr>
      </w:pPr>
      <w:r>
        <w:rPr>
          <w:rFonts w:hint="eastAsia" w:ascii="宋体" w:hAnsi="宋体"/>
        </w:rPr>
        <w:t>（一）投标人的姓名或者名称、地址、邮编、联系人及联系电话；</w:t>
      </w:r>
    </w:p>
    <w:p>
      <w:pPr>
        <w:keepNext w:val="0"/>
        <w:keepLines w:val="0"/>
        <w:pageBreakBefore w:val="0"/>
        <w:widowControl w:val="0"/>
        <w:kinsoku/>
        <w:wordWrap/>
        <w:overflowPunct/>
        <w:topLinePunct w:val="0"/>
        <w:autoSpaceDE/>
        <w:autoSpaceDN/>
        <w:bidi w:val="0"/>
        <w:adjustRightInd/>
        <w:spacing w:line="360" w:lineRule="auto"/>
        <w:ind w:right="0" w:rightChars="0" w:firstLine="420"/>
        <w:textAlignment w:val="auto"/>
        <w:rPr>
          <w:rFonts w:ascii="宋体"/>
        </w:rPr>
      </w:pPr>
      <w:r>
        <w:rPr>
          <w:rFonts w:hint="eastAsia" w:ascii="宋体" w:hAnsi="宋体"/>
        </w:rPr>
        <w:t>（二）质疑项目的名称、编号；</w:t>
      </w:r>
    </w:p>
    <w:p>
      <w:pPr>
        <w:keepNext w:val="0"/>
        <w:keepLines w:val="0"/>
        <w:pageBreakBefore w:val="0"/>
        <w:widowControl w:val="0"/>
        <w:kinsoku/>
        <w:wordWrap/>
        <w:overflowPunct/>
        <w:topLinePunct w:val="0"/>
        <w:autoSpaceDE/>
        <w:autoSpaceDN/>
        <w:bidi w:val="0"/>
        <w:adjustRightInd/>
        <w:spacing w:line="360" w:lineRule="auto"/>
        <w:ind w:right="0" w:rightChars="0" w:firstLine="420"/>
        <w:textAlignment w:val="auto"/>
        <w:rPr>
          <w:rFonts w:ascii="宋体"/>
        </w:rPr>
      </w:pPr>
      <w:r>
        <w:rPr>
          <w:rFonts w:hint="eastAsia" w:ascii="宋体" w:hAnsi="宋体"/>
        </w:rPr>
        <w:t>（三）具体、明确的质疑事项和与质疑事项相关的请求；</w:t>
      </w:r>
    </w:p>
    <w:p>
      <w:pPr>
        <w:keepNext w:val="0"/>
        <w:keepLines w:val="0"/>
        <w:pageBreakBefore w:val="0"/>
        <w:widowControl w:val="0"/>
        <w:kinsoku/>
        <w:wordWrap/>
        <w:overflowPunct/>
        <w:topLinePunct w:val="0"/>
        <w:autoSpaceDE/>
        <w:autoSpaceDN/>
        <w:bidi w:val="0"/>
        <w:adjustRightInd/>
        <w:spacing w:line="360" w:lineRule="auto"/>
        <w:ind w:right="0" w:rightChars="0" w:firstLine="420"/>
        <w:textAlignment w:val="auto"/>
        <w:rPr>
          <w:rFonts w:ascii="宋体"/>
        </w:rPr>
      </w:pPr>
      <w:r>
        <w:rPr>
          <w:rFonts w:hint="eastAsia" w:ascii="宋体" w:hAnsi="宋体"/>
        </w:rPr>
        <w:t>（四）事实依据；</w:t>
      </w:r>
    </w:p>
    <w:p>
      <w:pPr>
        <w:keepNext w:val="0"/>
        <w:keepLines w:val="0"/>
        <w:pageBreakBefore w:val="0"/>
        <w:widowControl w:val="0"/>
        <w:kinsoku/>
        <w:wordWrap/>
        <w:overflowPunct/>
        <w:topLinePunct w:val="0"/>
        <w:autoSpaceDE/>
        <w:autoSpaceDN/>
        <w:bidi w:val="0"/>
        <w:adjustRightInd/>
        <w:spacing w:line="360" w:lineRule="auto"/>
        <w:ind w:right="0" w:rightChars="0" w:firstLine="420"/>
        <w:textAlignment w:val="auto"/>
        <w:rPr>
          <w:rFonts w:ascii="宋体"/>
        </w:rPr>
      </w:pPr>
      <w:r>
        <w:rPr>
          <w:rFonts w:hint="eastAsia" w:ascii="宋体" w:hAnsi="宋体"/>
        </w:rPr>
        <w:t>（五）必要的法律依据；</w:t>
      </w:r>
    </w:p>
    <w:p>
      <w:pPr>
        <w:keepNext w:val="0"/>
        <w:keepLines w:val="0"/>
        <w:pageBreakBefore w:val="0"/>
        <w:widowControl w:val="0"/>
        <w:kinsoku/>
        <w:wordWrap/>
        <w:overflowPunct/>
        <w:topLinePunct w:val="0"/>
        <w:autoSpaceDE/>
        <w:autoSpaceDN/>
        <w:bidi w:val="0"/>
        <w:adjustRightInd/>
        <w:spacing w:line="360" w:lineRule="auto"/>
        <w:ind w:right="0" w:rightChars="0" w:firstLine="420"/>
        <w:textAlignment w:val="auto"/>
        <w:rPr>
          <w:rFonts w:ascii="宋体"/>
        </w:rPr>
      </w:pPr>
      <w:r>
        <w:rPr>
          <w:rFonts w:hint="eastAsia" w:ascii="宋体" w:hAnsi="宋体"/>
        </w:rPr>
        <w:t>（六）提出质疑的日期。</w:t>
      </w:r>
    </w:p>
    <w:p>
      <w:pPr>
        <w:keepNext w:val="0"/>
        <w:keepLines w:val="0"/>
        <w:pageBreakBefore w:val="0"/>
        <w:widowControl w:val="0"/>
        <w:kinsoku/>
        <w:wordWrap/>
        <w:overflowPunct/>
        <w:topLinePunct w:val="0"/>
        <w:autoSpaceDE/>
        <w:autoSpaceDN/>
        <w:bidi w:val="0"/>
        <w:adjustRightInd/>
        <w:spacing w:line="360" w:lineRule="auto"/>
        <w:ind w:right="0" w:rightChars="0" w:firstLine="420"/>
        <w:textAlignment w:val="auto"/>
        <w:rPr>
          <w:rFonts w:ascii="宋体"/>
          <w:shd w:val="clear" w:color="auto" w:fill="FFFFFF"/>
        </w:rPr>
      </w:pPr>
      <w:r>
        <w:rPr>
          <w:rFonts w:ascii="宋体" w:hAnsi="宋体"/>
        </w:rPr>
        <w:t>1.5</w:t>
      </w:r>
      <w:r>
        <w:rPr>
          <w:rFonts w:hint="eastAsia" w:ascii="宋体" w:hAnsi="宋体"/>
          <w:shd w:val="clear" w:color="auto" w:fill="FFFFFF"/>
        </w:rPr>
        <w:t>采购人、采购代理机构不得拒收质疑投标人在法定质疑期内发出的质疑函，应当在收到质疑函后</w:t>
      </w:r>
      <w:r>
        <w:rPr>
          <w:rFonts w:ascii="宋体" w:hAnsi="宋体"/>
          <w:shd w:val="clear" w:color="auto" w:fill="FFFFFF"/>
        </w:rPr>
        <w:t>7</w:t>
      </w:r>
      <w:r>
        <w:rPr>
          <w:rFonts w:hint="eastAsia" w:ascii="宋体" w:hAnsi="宋体"/>
          <w:shd w:val="clear" w:color="auto" w:fill="FFFFFF"/>
        </w:rPr>
        <w:t>个工作日内作出答复，质疑答复的内容不得涉及商业秘密，并以书面形式通知质疑投标人和其他有关投标人。</w:t>
      </w:r>
    </w:p>
    <w:p>
      <w:pPr>
        <w:pStyle w:val="55"/>
        <w:keepNext w:val="0"/>
        <w:keepLines w:val="0"/>
        <w:pageBreakBefore w:val="0"/>
        <w:widowControl w:val="0"/>
        <w:kinsoku/>
        <w:wordWrap/>
        <w:overflowPunct/>
        <w:topLinePunct w:val="0"/>
        <w:autoSpaceDE/>
        <w:autoSpaceDN/>
        <w:bidi w:val="0"/>
        <w:adjustRightInd/>
        <w:snapToGrid w:val="0"/>
        <w:spacing w:before="159" w:after="159" w:line="360" w:lineRule="auto"/>
        <w:ind w:right="0" w:rightChars="0" w:firstLine="413" w:firstLineChars="196"/>
        <w:textAlignment w:val="auto"/>
        <w:rPr>
          <w:rFonts w:hAnsi="宋体" w:eastAsia="宋体"/>
          <w:b/>
          <w:bCs/>
          <w:sz w:val="21"/>
          <w:szCs w:val="21"/>
        </w:rPr>
      </w:pPr>
      <w:r>
        <w:rPr>
          <w:rFonts w:hAnsi="宋体" w:eastAsia="宋体"/>
          <w:b/>
          <w:bCs/>
          <w:sz w:val="21"/>
          <w:szCs w:val="21"/>
        </w:rPr>
        <w:t>2</w:t>
      </w:r>
      <w:r>
        <w:rPr>
          <w:rFonts w:hint="eastAsia" w:hAnsi="宋体" w:eastAsia="宋体"/>
          <w:b/>
          <w:bCs/>
          <w:sz w:val="21"/>
          <w:szCs w:val="21"/>
        </w:rPr>
        <w:t>、投诉</w:t>
      </w:r>
    </w:p>
    <w:p>
      <w:pPr>
        <w:keepNext w:val="0"/>
        <w:keepLines w:val="0"/>
        <w:pageBreakBefore w:val="0"/>
        <w:widowControl w:val="0"/>
        <w:kinsoku/>
        <w:wordWrap/>
        <w:overflowPunct/>
        <w:topLinePunct w:val="0"/>
        <w:autoSpaceDE/>
        <w:autoSpaceDN/>
        <w:bidi w:val="0"/>
        <w:adjustRightInd/>
        <w:spacing w:line="360" w:lineRule="auto"/>
        <w:ind w:right="0" w:rightChars="0" w:firstLine="420"/>
        <w:textAlignment w:val="auto"/>
        <w:rPr>
          <w:rFonts w:ascii="宋体"/>
          <w:shd w:val="clear" w:color="auto" w:fill="FFFFFF"/>
        </w:rPr>
      </w:pPr>
      <w:r>
        <w:rPr>
          <w:rFonts w:ascii="宋体" w:hAnsi="宋体"/>
          <w:shd w:val="clear" w:color="auto" w:fill="FFFFFF"/>
        </w:rPr>
        <w:t>2.1</w:t>
      </w:r>
      <w:r>
        <w:rPr>
          <w:rFonts w:hint="eastAsia" w:ascii="宋体" w:hAnsi="宋体"/>
          <w:shd w:val="clear" w:color="auto" w:fill="FFFFFF"/>
        </w:rPr>
        <w:t>质疑投标人对采购人、采购代理机构的答复不满意，或者采购人、采购代理机构未在规定时间内作出答复的，可以在答复期满后</w:t>
      </w:r>
      <w:r>
        <w:rPr>
          <w:rFonts w:ascii="宋体" w:hAnsi="宋体"/>
          <w:shd w:val="clear" w:color="auto" w:fill="FFFFFF"/>
        </w:rPr>
        <w:t>15</w:t>
      </w:r>
      <w:r>
        <w:rPr>
          <w:rFonts w:hint="eastAsia" w:ascii="宋体" w:hAnsi="宋体"/>
          <w:shd w:val="clear" w:color="auto" w:fill="FFFFFF"/>
        </w:rPr>
        <w:t>个工作日内向</w:t>
      </w:r>
      <w:r>
        <w:rPr>
          <w:rFonts w:hint="eastAsia" w:ascii="宋体" w:hAnsi="宋体"/>
          <w:kern w:val="0"/>
          <w:szCs w:val="21"/>
        </w:rPr>
        <w:t>《政府采购质疑和投诉办法》</w:t>
      </w:r>
      <w:r>
        <w:rPr>
          <w:rFonts w:hint="eastAsia" w:ascii="宋体" w:hAnsi="宋体"/>
          <w:shd w:val="clear" w:color="auto" w:fill="FFFFFF"/>
        </w:rPr>
        <w:t>第六条规定的财政部门提起投诉。</w:t>
      </w:r>
    </w:p>
    <w:p>
      <w:pPr>
        <w:keepNext w:val="0"/>
        <w:keepLines w:val="0"/>
        <w:pageBreakBefore w:val="0"/>
        <w:widowControl w:val="0"/>
        <w:kinsoku/>
        <w:wordWrap/>
        <w:overflowPunct/>
        <w:topLinePunct w:val="0"/>
        <w:autoSpaceDE/>
        <w:autoSpaceDN/>
        <w:bidi w:val="0"/>
        <w:adjustRightInd/>
        <w:spacing w:line="360" w:lineRule="auto"/>
        <w:ind w:right="0" w:rightChars="0" w:firstLine="420"/>
        <w:textAlignment w:val="auto"/>
        <w:rPr>
          <w:rFonts w:ascii="宋体"/>
          <w:shd w:val="clear" w:color="auto" w:fill="FFFFFF"/>
        </w:rPr>
      </w:pPr>
      <w:r>
        <w:rPr>
          <w:rFonts w:ascii="宋体" w:hAnsi="宋体"/>
          <w:shd w:val="clear" w:color="auto" w:fill="FFFFFF"/>
        </w:rPr>
        <w:t>2.2</w:t>
      </w:r>
      <w:r>
        <w:rPr>
          <w:rFonts w:hint="eastAsia" w:ascii="宋体" w:hAnsi="宋体"/>
          <w:shd w:val="clear" w:color="auto" w:fill="FFFFFF"/>
        </w:rPr>
        <w:t>投标人投诉的事项不得超出已质疑事项的范围，但基于质疑答复内容提出的投诉事项除外。</w:t>
      </w:r>
    </w:p>
    <w:p>
      <w:pPr>
        <w:keepNext w:val="0"/>
        <w:keepLines w:val="0"/>
        <w:pageBreakBefore w:val="0"/>
        <w:widowControl w:val="0"/>
        <w:kinsoku/>
        <w:wordWrap/>
        <w:overflowPunct/>
        <w:topLinePunct w:val="0"/>
        <w:autoSpaceDE/>
        <w:autoSpaceDN/>
        <w:bidi w:val="0"/>
        <w:adjustRightInd/>
        <w:spacing w:line="360" w:lineRule="auto"/>
        <w:ind w:right="0" w:rightChars="0" w:firstLine="420"/>
        <w:textAlignment w:val="auto"/>
        <w:rPr>
          <w:rFonts w:ascii="宋体"/>
          <w:shd w:val="clear" w:color="auto" w:fill="FFFFFF"/>
        </w:rPr>
      </w:pPr>
      <w:r>
        <w:rPr>
          <w:rFonts w:ascii="宋体" w:hAnsi="宋体"/>
          <w:shd w:val="clear" w:color="auto" w:fill="FFFFFF"/>
        </w:rPr>
        <w:t>2.3</w:t>
      </w:r>
      <w:r>
        <w:rPr>
          <w:rFonts w:hint="eastAsia" w:ascii="宋体" w:hAnsi="宋体"/>
          <w:shd w:val="clear" w:color="auto" w:fill="FFFFFF"/>
        </w:rPr>
        <w:t>投诉人提起投诉应当符合下列条件：</w:t>
      </w:r>
    </w:p>
    <w:p>
      <w:pPr>
        <w:keepNext w:val="0"/>
        <w:keepLines w:val="0"/>
        <w:pageBreakBefore w:val="0"/>
        <w:widowControl w:val="0"/>
        <w:kinsoku/>
        <w:wordWrap/>
        <w:overflowPunct/>
        <w:topLinePunct w:val="0"/>
        <w:autoSpaceDE/>
        <w:autoSpaceDN/>
        <w:bidi w:val="0"/>
        <w:adjustRightInd/>
        <w:spacing w:line="360" w:lineRule="auto"/>
        <w:ind w:right="0" w:rightChars="0" w:firstLine="420"/>
        <w:textAlignment w:val="auto"/>
        <w:rPr>
          <w:rFonts w:ascii="宋体"/>
          <w:shd w:val="clear" w:color="auto" w:fill="FFFFFF"/>
        </w:rPr>
      </w:pPr>
      <w:r>
        <w:rPr>
          <w:rFonts w:hint="eastAsia" w:ascii="宋体" w:hAnsi="宋体"/>
          <w:shd w:val="clear" w:color="auto" w:fill="FFFFFF"/>
        </w:rPr>
        <w:t>（一）提起投诉前已依法进行质疑；</w:t>
      </w:r>
    </w:p>
    <w:p>
      <w:pPr>
        <w:keepNext w:val="0"/>
        <w:keepLines w:val="0"/>
        <w:pageBreakBefore w:val="0"/>
        <w:widowControl w:val="0"/>
        <w:kinsoku/>
        <w:wordWrap/>
        <w:overflowPunct/>
        <w:topLinePunct w:val="0"/>
        <w:autoSpaceDE/>
        <w:autoSpaceDN/>
        <w:bidi w:val="0"/>
        <w:adjustRightInd/>
        <w:spacing w:line="360" w:lineRule="auto"/>
        <w:ind w:right="0" w:rightChars="0" w:firstLine="420"/>
        <w:textAlignment w:val="auto"/>
        <w:rPr>
          <w:rFonts w:ascii="宋体"/>
          <w:shd w:val="clear" w:color="auto" w:fill="FFFFFF"/>
        </w:rPr>
      </w:pPr>
      <w:r>
        <w:rPr>
          <w:rFonts w:hint="eastAsia" w:ascii="宋体" w:hAnsi="宋体"/>
          <w:shd w:val="clear" w:color="auto" w:fill="FFFFFF"/>
        </w:rPr>
        <w:t>（二）投诉书内容符合本办法的规定；</w:t>
      </w:r>
    </w:p>
    <w:p>
      <w:pPr>
        <w:keepNext w:val="0"/>
        <w:keepLines w:val="0"/>
        <w:pageBreakBefore w:val="0"/>
        <w:widowControl w:val="0"/>
        <w:kinsoku/>
        <w:wordWrap/>
        <w:overflowPunct/>
        <w:topLinePunct w:val="0"/>
        <w:autoSpaceDE/>
        <w:autoSpaceDN/>
        <w:bidi w:val="0"/>
        <w:adjustRightInd/>
        <w:spacing w:line="360" w:lineRule="auto"/>
        <w:ind w:right="0" w:rightChars="0" w:firstLine="420"/>
        <w:textAlignment w:val="auto"/>
        <w:rPr>
          <w:rFonts w:ascii="宋体"/>
          <w:shd w:val="clear" w:color="auto" w:fill="FFFFFF"/>
        </w:rPr>
      </w:pPr>
      <w:r>
        <w:rPr>
          <w:rFonts w:hint="eastAsia" w:ascii="宋体" w:hAnsi="宋体"/>
          <w:shd w:val="clear" w:color="auto" w:fill="FFFFFF"/>
        </w:rPr>
        <w:t>（三）在投诉有效期限内提起投诉；</w:t>
      </w:r>
    </w:p>
    <w:p>
      <w:pPr>
        <w:keepNext w:val="0"/>
        <w:keepLines w:val="0"/>
        <w:pageBreakBefore w:val="0"/>
        <w:widowControl w:val="0"/>
        <w:kinsoku/>
        <w:wordWrap/>
        <w:overflowPunct/>
        <w:topLinePunct w:val="0"/>
        <w:autoSpaceDE/>
        <w:autoSpaceDN/>
        <w:bidi w:val="0"/>
        <w:adjustRightInd/>
        <w:spacing w:line="360" w:lineRule="auto"/>
        <w:ind w:right="0" w:rightChars="0" w:firstLine="420"/>
        <w:textAlignment w:val="auto"/>
        <w:rPr>
          <w:rFonts w:ascii="宋体"/>
          <w:shd w:val="clear" w:color="auto" w:fill="FFFFFF"/>
        </w:rPr>
      </w:pPr>
      <w:r>
        <w:rPr>
          <w:rFonts w:hint="eastAsia" w:ascii="宋体" w:hAnsi="宋体"/>
          <w:shd w:val="clear" w:color="auto" w:fill="FFFFFF"/>
        </w:rPr>
        <w:t>（四）同一投诉事项未经财政部门投诉处理；</w:t>
      </w:r>
    </w:p>
    <w:p>
      <w:pPr>
        <w:keepNext w:val="0"/>
        <w:keepLines w:val="0"/>
        <w:pageBreakBefore w:val="0"/>
        <w:widowControl w:val="0"/>
        <w:kinsoku/>
        <w:wordWrap/>
        <w:overflowPunct/>
        <w:topLinePunct w:val="0"/>
        <w:autoSpaceDE/>
        <w:autoSpaceDN/>
        <w:bidi w:val="0"/>
        <w:adjustRightInd/>
        <w:spacing w:line="360" w:lineRule="auto"/>
        <w:ind w:right="0" w:rightChars="0" w:firstLine="420"/>
        <w:textAlignment w:val="auto"/>
        <w:rPr>
          <w:rFonts w:ascii="宋体"/>
          <w:shd w:val="clear" w:color="auto" w:fill="FFFFFF"/>
        </w:rPr>
      </w:pPr>
      <w:r>
        <w:rPr>
          <w:rFonts w:hint="eastAsia" w:ascii="宋体" w:hAnsi="宋体"/>
          <w:shd w:val="clear" w:color="auto" w:fill="FFFFFF"/>
        </w:rPr>
        <w:t>（五）财政部规定的其他条件。</w:t>
      </w:r>
    </w:p>
    <w:p>
      <w:pPr>
        <w:keepNext w:val="0"/>
        <w:keepLines w:val="0"/>
        <w:pageBreakBefore w:val="0"/>
        <w:widowControl w:val="0"/>
        <w:kinsoku/>
        <w:wordWrap/>
        <w:overflowPunct/>
        <w:topLinePunct w:val="0"/>
        <w:autoSpaceDE/>
        <w:autoSpaceDN/>
        <w:bidi w:val="0"/>
        <w:adjustRightInd/>
        <w:spacing w:line="360" w:lineRule="auto"/>
        <w:ind w:right="0" w:rightChars="0" w:firstLine="420"/>
        <w:textAlignment w:val="auto"/>
        <w:rPr>
          <w:rFonts w:ascii="宋体"/>
          <w:shd w:val="clear" w:color="auto" w:fill="FFFFFF"/>
        </w:rPr>
      </w:pPr>
      <w:r>
        <w:rPr>
          <w:rFonts w:ascii="宋体" w:hAnsi="宋体"/>
          <w:shd w:val="clear" w:color="auto" w:fill="FFFFFF"/>
        </w:rPr>
        <w:t>2.4</w:t>
      </w:r>
      <w:r>
        <w:rPr>
          <w:rFonts w:hint="eastAsia" w:ascii="宋体" w:hAnsi="宋体"/>
          <w:shd w:val="clear" w:color="auto" w:fill="FFFFFF"/>
        </w:rPr>
        <w:t>投诉人在全国范围</w:t>
      </w:r>
      <w:r>
        <w:rPr>
          <w:rFonts w:ascii="宋体" w:hAnsi="宋体"/>
          <w:shd w:val="clear" w:color="auto" w:fill="FFFFFF"/>
        </w:rPr>
        <w:t>12</w:t>
      </w:r>
      <w:r>
        <w:rPr>
          <w:rFonts w:hint="eastAsia" w:ascii="宋体" w:hAnsi="宋体"/>
          <w:shd w:val="clear" w:color="auto" w:fill="FFFFFF"/>
        </w:rPr>
        <w:t>个月内三次以上投诉查无实据的，由财政部门列入不良行为记录名单。</w:t>
      </w:r>
    </w:p>
    <w:p>
      <w:pPr>
        <w:keepNext w:val="0"/>
        <w:keepLines w:val="0"/>
        <w:pageBreakBefore w:val="0"/>
        <w:widowControl w:val="0"/>
        <w:kinsoku/>
        <w:wordWrap/>
        <w:overflowPunct/>
        <w:topLinePunct w:val="0"/>
        <w:autoSpaceDE/>
        <w:autoSpaceDN/>
        <w:bidi w:val="0"/>
        <w:adjustRightInd/>
        <w:spacing w:line="360" w:lineRule="auto"/>
        <w:ind w:right="0" w:rightChars="0" w:firstLine="420"/>
        <w:textAlignment w:val="auto"/>
        <w:rPr>
          <w:rFonts w:ascii="宋体"/>
          <w:shd w:val="clear" w:color="auto" w:fill="FFFFFF"/>
        </w:rPr>
      </w:pPr>
      <w:r>
        <w:rPr>
          <w:rFonts w:ascii="宋体" w:hAnsi="宋体"/>
          <w:shd w:val="clear" w:color="auto" w:fill="FFFFFF"/>
        </w:rPr>
        <w:t>2.5</w:t>
      </w:r>
      <w:r>
        <w:rPr>
          <w:rFonts w:hint="eastAsia" w:ascii="宋体" w:hAnsi="宋体"/>
          <w:shd w:val="clear" w:color="auto" w:fill="FFFFFF"/>
        </w:rPr>
        <w:t>投诉人有下列行为之一的，属于虚假、恶意投诉，由财政部门列入不良行为记录名单，禁止其</w:t>
      </w:r>
      <w:r>
        <w:rPr>
          <w:rFonts w:ascii="宋体" w:hAnsi="宋体"/>
          <w:shd w:val="clear" w:color="auto" w:fill="FFFFFF"/>
        </w:rPr>
        <w:t>1</w:t>
      </w:r>
      <w:r>
        <w:rPr>
          <w:rFonts w:hint="eastAsia" w:ascii="宋体" w:hAnsi="宋体"/>
          <w:shd w:val="clear" w:color="auto" w:fill="FFFFFF"/>
        </w:rPr>
        <w:t>至</w:t>
      </w:r>
      <w:r>
        <w:rPr>
          <w:rFonts w:ascii="宋体" w:hAnsi="宋体"/>
          <w:shd w:val="clear" w:color="auto" w:fill="FFFFFF"/>
        </w:rPr>
        <w:t>3</w:t>
      </w:r>
      <w:r>
        <w:rPr>
          <w:rFonts w:hint="eastAsia" w:ascii="宋体" w:hAnsi="宋体"/>
          <w:shd w:val="clear" w:color="auto" w:fill="FFFFFF"/>
        </w:rPr>
        <w:t>年内参加政府采购活动：</w:t>
      </w:r>
    </w:p>
    <w:p>
      <w:pPr>
        <w:keepNext w:val="0"/>
        <w:keepLines w:val="0"/>
        <w:pageBreakBefore w:val="0"/>
        <w:widowControl w:val="0"/>
        <w:kinsoku/>
        <w:wordWrap/>
        <w:overflowPunct/>
        <w:topLinePunct w:val="0"/>
        <w:autoSpaceDE/>
        <w:autoSpaceDN/>
        <w:bidi w:val="0"/>
        <w:adjustRightInd/>
        <w:spacing w:line="360" w:lineRule="auto"/>
        <w:ind w:right="0" w:rightChars="0" w:firstLine="420"/>
        <w:textAlignment w:val="auto"/>
        <w:rPr>
          <w:rFonts w:ascii="宋体"/>
          <w:shd w:val="clear" w:color="auto" w:fill="FFFFFF"/>
        </w:rPr>
      </w:pPr>
      <w:r>
        <w:rPr>
          <w:rFonts w:hint="eastAsia" w:ascii="宋体" w:hAnsi="宋体"/>
          <w:shd w:val="clear" w:color="auto" w:fill="FFFFFF"/>
        </w:rPr>
        <w:t>（一）捏造事实；</w:t>
      </w:r>
    </w:p>
    <w:p>
      <w:pPr>
        <w:keepNext w:val="0"/>
        <w:keepLines w:val="0"/>
        <w:pageBreakBefore w:val="0"/>
        <w:widowControl w:val="0"/>
        <w:kinsoku/>
        <w:wordWrap/>
        <w:overflowPunct/>
        <w:topLinePunct w:val="0"/>
        <w:autoSpaceDE/>
        <w:autoSpaceDN/>
        <w:bidi w:val="0"/>
        <w:adjustRightInd/>
        <w:spacing w:line="360" w:lineRule="auto"/>
        <w:ind w:right="0" w:rightChars="0" w:firstLine="420"/>
        <w:textAlignment w:val="auto"/>
        <w:rPr>
          <w:rFonts w:ascii="宋体"/>
          <w:shd w:val="clear" w:color="auto" w:fill="FFFFFF"/>
        </w:rPr>
      </w:pPr>
      <w:r>
        <w:rPr>
          <w:rFonts w:hint="eastAsia" w:ascii="宋体" w:hAnsi="宋体"/>
          <w:shd w:val="clear" w:color="auto" w:fill="FFFFFF"/>
        </w:rPr>
        <w:t>（二）提供虚假材料；</w:t>
      </w:r>
    </w:p>
    <w:p>
      <w:pPr>
        <w:keepNext w:val="0"/>
        <w:keepLines w:val="0"/>
        <w:pageBreakBefore w:val="0"/>
        <w:widowControl w:val="0"/>
        <w:kinsoku/>
        <w:wordWrap/>
        <w:overflowPunct/>
        <w:topLinePunct w:val="0"/>
        <w:autoSpaceDE/>
        <w:autoSpaceDN/>
        <w:bidi w:val="0"/>
        <w:adjustRightInd/>
        <w:spacing w:line="360" w:lineRule="auto"/>
        <w:ind w:right="0" w:rightChars="0" w:firstLine="420"/>
        <w:textAlignment w:val="auto"/>
        <w:rPr>
          <w:rFonts w:ascii="宋体"/>
          <w:shd w:val="clear" w:color="auto" w:fill="FFFFFF"/>
        </w:rPr>
      </w:pPr>
      <w:r>
        <w:rPr>
          <w:rFonts w:hint="eastAsia" w:ascii="宋体" w:hAnsi="宋体"/>
          <w:shd w:val="clear" w:color="auto" w:fill="FFFFFF"/>
        </w:rPr>
        <w:t>（三）以非法手段取得证明材料。证据来源的合法性存在明显疑问，投诉人无法证明其取得方式合法的，视为以非法手段取得证明材料。</w:t>
      </w:r>
    </w:p>
    <w:p>
      <w:pPr>
        <w:keepNext w:val="0"/>
        <w:keepLines w:val="0"/>
        <w:pageBreakBefore w:val="0"/>
        <w:widowControl w:val="0"/>
        <w:kinsoku/>
        <w:wordWrap/>
        <w:overflowPunct/>
        <w:topLinePunct w:val="0"/>
        <w:autoSpaceDE/>
        <w:autoSpaceDN/>
        <w:bidi w:val="0"/>
        <w:adjustRightInd/>
        <w:spacing w:line="360" w:lineRule="auto"/>
        <w:ind w:right="0" w:rightChars="0" w:firstLine="420"/>
        <w:textAlignment w:val="auto"/>
        <w:rPr>
          <w:rFonts w:ascii="宋体"/>
          <w:bCs/>
          <w:szCs w:val="21"/>
          <w:shd w:val="clear" w:color="auto" w:fill="FFFFFF"/>
        </w:rPr>
      </w:pPr>
      <w:r>
        <w:rPr>
          <w:rFonts w:ascii="宋体" w:hAnsi="宋体"/>
          <w:shd w:val="clear" w:color="auto" w:fill="FFFFFF"/>
        </w:rPr>
        <w:t>2.6</w:t>
      </w:r>
      <w:r>
        <w:rPr>
          <w:rFonts w:hint="eastAsia" w:ascii="宋体" w:hAnsi="宋体"/>
          <w:bCs/>
          <w:kern w:val="0"/>
          <w:szCs w:val="21"/>
        </w:rPr>
        <w:t>政府采购投标人质疑函范本，详见格式。</w:t>
      </w:r>
    </w:p>
    <w:p>
      <w:pPr>
        <w:pStyle w:val="55"/>
        <w:keepNext w:val="0"/>
        <w:keepLines w:val="0"/>
        <w:pageBreakBefore w:val="0"/>
        <w:widowControl w:val="0"/>
        <w:kinsoku/>
        <w:wordWrap/>
        <w:overflowPunct/>
        <w:topLinePunct w:val="0"/>
        <w:autoSpaceDE/>
        <w:autoSpaceDN/>
        <w:bidi w:val="0"/>
        <w:adjustRightInd/>
        <w:snapToGrid w:val="0"/>
        <w:spacing w:before="159" w:after="159" w:line="360" w:lineRule="auto"/>
        <w:ind w:right="0" w:rightChars="0"/>
        <w:jc w:val="center"/>
        <w:textAlignment w:val="auto"/>
        <w:rPr>
          <w:rFonts w:hAnsi="宋体" w:eastAsia="宋体" w:cs="Times New Roman"/>
          <w:b/>
          <w:bCs/>
          <w:sz w:val="28"/>
          <w:szCs w:val="28"/>
        </w:rPr>
      </w:pPr>
      <w:r>
        <w:rPr>
          <w:rFonts w:hint="eastAsia" w:hAnsi="宋体" w:eastAsia="宋体"/>
          <w:b/>
          <w:bCs/>
          <w:sz w:val="28"/>
          <w:szCs w:val="28"/>
        </w:rPr>
        <w:t>二</w:t>
      </w:r>
      <w:r>
        <w:rPr>
          <w:rFonts w:hint="eastAsia" w:hAnsi="宋体" w:eastAsia="宋体"/>
          <w:b/>
          <w:bCs/>
          <w:sz w:val="28"/>
          <w:szCs w:val="28"/>
          <w:lang w:eastAsia="zh-CN"/>
        </w:rPr>
        <w:t>、</w:t>
      </w:r>
      <w:r>
        <w:rPr>
          <w:rFonts w:hint="eastAsia" w:hAnsi="宋体" w:eastAsia="宋体"/>
          <w:b/>
          <w:bCs/>
          <w:sz w:val="28"/>
          <w:szCs w:val="28"/>
        </w:rPr>
        <w:t>采购文件</w:t>
      </w:r>
    </w:p>
    <w:p>
      <w:pPr>
        <w:keepNext w:val="0"/>
        <w:keepLines w:val="0"/>
        <w:pageBreakBefore w:val="0"/>
        <w:widowControl w:val="0"/>
        <w:kinsoku/>
        <w:wordWrap/>
        <w:overflowPunct/>
        <w:topLinePunct w:val="0"/>
        <w:autoSpaceDE/>
        <w:autoSpaceDN/>
        <w:bidi w:val="0"/>
        <w:adjustRightInd/>
        <w:snapToGrid w:val="0"/>
        <w:spacing w:line="360" w:lineRule="auto"/>
        <w:ind w:right="0" w:rightChars="0"/>
        <w:jc w:val="left"/>
        <w:textAlignment w:val="auto"/>
        <w:rPr>
          <w:rFonts w:ascii="宋体" w:cs="Times New Roman"/>
          <w:b/>
          <w:bCs/>
        </w:rPr>
      </w:pPr>
      <w:r>
        <w:rPr>
          <w:rFonts w:hint="eastAsia" w:ascii="宋体" w:hAnsi="宋体" w:cs="宋体"/>
          <w:b/>
          <w:bCs/>
        </w:rPr>
        <w:t>（一）采购文件的构成。本采购文件由以下部份组成：</w:t>
      </w:r>
    </w:p>
    <w:p>
      <w:pPr>
        <w:keepNext w:val="0"/>
        <w:keepLines w:val="0"/>
        <w:pageBreakBefore w:val="0"/>
        <w:widowControl w:val="0"/>
        <w:kinsoku/>
        <w:wordWrap/>
        <w:overflowPunct/>
        <w:topLinePunct w:val="0"/>
        <w:autoSpaceDE/>
        <w:autoSpaceDN/>
        <w:bidi w:val="0"/>
        <w:adjustRightInd/>
        <w:spacing w:line="360" w:lineRule="auto"/>
        <w:ind w:right="0" w:rightChars="0" w:firstLine="420" w:firstLineChars="200"/>
        <w:textAlignment w:val="auto"/>
        <w:rPr>
          <w:rFonts w:ascii="宋体" w:cs="Times New Roman"/>
        </w:rPr>
      </w:pPr>
      <w:r>
        <w:rPr>
          <w:rFonts w:hint="eastAsia" w:ascii="宋体" w:hAnsi="宋体" w:cs="宋体"/>
        </w:rPr>
        <w:t>第一章</w:t>
      </w:r>
      <w:r>
        <w:rPr>
          <w:rFonts w:hint="eastAsia" w:ascii="宋体" w:hAnsi="宋体" w:cs="宋体"/>
          <w:lang w:val="en-US" w:eastAsia="zh-CN"/>
        </w:rPr>
        <w:t xml:space="preserve"> </w:t>
      </w:r>
      <w:r>
        <w:rPr>
          <w:rFonts w:hint="eastAsia" w:ascii="宋体" w:hAnsi="宋体" w:cs="宋体"/>
        </w:rPr>
        <w:t>采购公告</w:t>
      </w:r>
    </w:p>
    <w:p>
      <w:pPr>
        <w:keepNext w:val="0"/>
        <w:keepLines w:val="0"/>
        <w:pageBreakBefore w:val="0"/>
        <w:widowControl w:val="0"/>
        <w:kinsoku/>
        <w:wordWrap/>
        <w:overflowPunct/>
        <w:topLinePunct w:val="0"/>
        <w:autoSpaceDE/>
        <w:autoSpaceDN/>
        <w:bidi w:val="0"/>
        <w:adjustRightInd/>
        <w:spacing w:line="360" w:lineRule="auto"/>
        <w:ind w:right="0" w:rightChars="0" w:firstLine="420" w:firstLineChars="200"/>
        <w:textAlignment w:val="auto"/>
        <w:rPr>
          <w:rFonts w:ascii="宋体" w:cs="Times New Roman"/>
        </w:rPr>
      </w:pPr>
      <w:r>
        <w:rPr>
          <w:rFonts w:hint="eastAsia" w:ascii="宋体" w:hAnsi="宋体" w:cs="宋体"/>
        </w:rPr>
        <w:t>第二章</w:t>
      </w:r>
      <w:r>
        <w:rPr>
          <w:rFonts w:hint="eastAsia" w:ascii="宋体" w:hAnsi="宋体" w:cs="宋体"/>
          <w:lang w:val="en-US" w:eastAsia="zh-CN"/>
        </w:rPr>
        <w:t xml:space="preserve"> </w:t>
      </w:r>
      <w:r>
        <w:rPr>
          <w:rFonts w:hint="eastAsia" w:ascii="宋体" w:hAnsi="宋体" w:cs="宋体"/>
        </w:rPr>
        <w:t>采购需求</w:t>
      </w:r>
    </w:p>
    <w:p>
      <w:pPr>
        <w:keepNext w:val="0"/>
        <w:keepLines w:val="0"/>
        <w:pageBreakBefore w:val="0"/>
        <w:widowControl w:val="0"/>
        <w:kinsoku/>
        <w:wordWrap/>
        <w:overflowPunct/>
        <w:topLinePunct w:val="0"/>
        <w:autoSpaceDE/>
        <w:autoSpaceDN/>
        <w:bidi w:val="0"/>
        <w:adjustRightInd/>
        <w:spacing w:line="360" w:lineRule="auto"/>
        <w:ind w:right="0" w:rightChars="0" w:firstLine="420" w:firstLineChars="200"/>
        <w:textAlignment w:val="auto"/>
        <w:rPr>
          <w:rFonts w:ascii="宋体" w:cs="Times New Roman"/>
        </w:rPr>
      </w:pPr>
      <w:r>
        <w:rPr>
          <w:rFonts w:hint="eastAsia" w:ascii="宋体" w:hAnsi="宋体" w:cs="宋体"/>
        </w:rPr>
        <w:t>第三章</w:t>
      </w:r>
      <w:r>
        <w:rPr>
          <w:rFonts w:hint="eastAsia" w:ascii="宋体" w:hAnsi="宋体" w:cs="宋体"/>
          <w:lang w:val="en-US" w:eastAsia="zh-CN"/>
        </w:rPr>
        <w:t xml:space="preserve"> </w:t>
      </w:r>
      <w:r>
        <w:rPr>
          <w:rFonts w:hint="eastAsia" w:ascii="宋体" w:hAnsi="宋体" w:cs="宋体"/>
        </w:rPr>
        <w:t>投标人须知</w:t>
      </w:r>
    </w:p>
    <w:p>
      <w:pPr>
        <w:keepNext w:val="0"/>
        <w:keepLines w:val="0"/>
        <w:pageBreakBefore w:val="0"/>
        <w:widowControl w:val="0"/>
        <w:kinsoku/>
        <w:wordWrap/>
        <w:overflowPunct/>
        <w:topLinePunct w:val="0"/>
        <w:autoSpaceDE/>
        <w:autoSpaceDN/>
        <w:bidi w:val="0"/>
        <w:adjustRightInd/>
        <w:spacing w:line="360" w:lineRule="auto"/>
        <w:ind w:right="0" w:rightChars="0" w:firstLine="420" w:firstLineChars="200"/>
        <w:textAlignment w:val="auto"/>
        <w:rPr>
          <w:rFonts w:ascii="宋体" w:cs="Times New Roman"/>
        </w:rPr>
      </w:pPr>
      <w:r>
        <w:rPr>
          <w:rFonts w:hint="eastAsia" w:ascii="宋体" w:hAnsi="宋体" w:cs="宋体"/>
        </w:rPr>
        <w:t>第四章</w:t>
      </w:r>
      <w:r>
        <w:rPr>
          <w:rFonts w:hint="eastAsia" w:ascii="宋体" w:hAnsi="宋体" w:cs="宋体"/>
          <w:lang w:val="en-US" w:eastAsia="zh-CN"/>
        </w:rPr>
        <w:t xml:space="preserve"> </w:t>
      </w:r>
      <w:r>
        <w:rPr>
          <w:rFonts w:hint="eastAsia" w:ascii="宋体" w:hAnsi="宋体" w:cs="宋体"/>
        </w:rPr>
        <w:t>评标办法及标准</w:t>
      </w:r>
    </w:p>
    <w:p>
      <w:pPr>
        <w:keepNext w:val="0"/>
        <w:keepLines w:val="0"/>
        <w:pageBreakBefore w:val="0"/>
        <w:widowControl w:val="0"/>
        <w:kinsoku/>
        <w:wordWrap/>
        <w:overflowPunct/>
        <w:topLinePunct w:val="0"/>
        <w:autoSpaceDE/>
        <w:autoSpaceDN/>
        <w:bidi w:val="0"/>
        <w:adjustRightInd/>
        <w:spacing w:line="360" w:lineRule="auto"/>
        <w:ind w:right="0" w:rightChars="0" w:firstLine="420" w:firstLineChars="200"/>
        <w:textAlignment w:val="auto"/>
        <w:rPr>
          <w:rFonts w:ascii="宋体" w:cs="Times New Roman"/>
        </w:rPr>
      </w:pPr>
      <w:r>
        <w:rPr>
          <w:rFonts w:hint="eastAsia" w:ascii="宋体" w:hAnsi="宋体" w:cs="宋体"/>
        </w:rPr>
        <w:t>第五章</w:t>
      </w:r>
      <w:r>
        <w:rPr>
          <w:rFonts w:hint="eastAsia" w:ascii="宋体" w:hAnsi="宋体" w:cs="宋体"/>
          <w:lang w:val="en-US" w:eastAsia="zh-CN"/>
        </w:rPr>
        <w:t xml:space="preserve"> </w:t>
      </w:r>
      <w:r>
        <w:rPr>
          <w:rFonts w:hint="eastAsia" w:ascii="宋体" w:hAnsi="宋体" w:cs="宋体"/>
        </w:rPr>
        <w:t>合同主要条款</w:t>
      </w:r>
    </w:p>
    <w:p>
      <w:pPr>
        <w:keepNext w:val="0"/>
        <w:keepLines w:val="0"/>
        <w:pageBreakBefore w:val="0"/>
        <w:widowControl w:val="0"/>
        <w:kinsoku/>
        <w:wordWrap/>
        <w:overflowPunct/>
        <w:topLinePunct w:val="0"/>
        <w:autoSpaceDE/>
        <w:autoSpaceDN/>
        <w:bidi w:val="0"/>
        <w:adjustRightInd/>
        <w:spacing w:line="360" w:lineRule="auto"/>
        <w:ind w:right="0" w:rightChars="0" w:firstLine="420" w:firstLineChars="200"/>
        <w:textAlignment w:val="auto"/>
        <w:rPr>
          <w:rFonts w:ascii="宋体" w:cs="Times New Roman"/>
        </w:rPr>
      </w:pPr>
      <w:r>
        <w:rPr>
          <w:rFonts w:hint="eastAsia" w:ascii="宋体" w:hAnsi="宋体" w:cs="宋体"/>
        </w:rPr>
        <w:t>第六章</w:t>
      </w:r>
      <w:r>
        <w:rPr>
          <w:rFonts w:hint="eastAsia" w:ascii="宋体" w:hAnsi="宋体" w:cs="宋体"/>
          <w:lang w:val="en-US" w:eastAsia="zh-CN"/>
        </w:rPr>
        <w:t xml:space="preserve"> </w:t>
      </w:r>
      <w:r>
        <w:rPr>
          <w:rFonts w:hint="eastAsia" w:ascii="宋体" w:hAnsi="宋体" w:cs="宋体"/>
        </w:rPr>
        <w:t>投标文件相关格式</w:t>
      </w:r>
    </w:p>
    <w:p>
      <w:pPr>
        <w:keepNext w:val="0"/>
        <w:keepLines w:val="0"/>
        <w:pageBreakBefore w:val="0"/>
        <w:widowControl w:val="0"/>
        <w:kinsoku/>
        <w:wordWrap/>
        <w:overflowPunct/>
        <w:topLinePunct w:val="0"/>
        <w:autoSpaceDE/>
        <w:autoSpaceDN/>
        <w:bidi w:val="0"/>
        <w:adjustRightInd/>
        <w:snapToGrid w:val="0"/>
        <w:spacing w:line="360" w:lineRule="auto"/>
        <w:ind w:right="0" w:rightChars="0"/>
        <w:jc w:val="left"/>
        <w:textAlignment w:val="auto"/>
        <w:rPr>
          <w:rFonts w:ascii="宋体" w:cs="Times New Roman"/>
          <w:b/>
          <w:bCs/>
        </w:rPr>
      </w:pPr>
      <w:r>
        <w:rPr>
          <w:rFonts w:hint="eastAsia" w:ascii="宋体" w:hAnsi="宋体" w:cs="宋体"/>
          <w:b/>
          <w:bCs/>
        </w:rPr>
        <w:t>（二）投标人的风险</w:t>
      </w:r>
    </w:p>
    <w:p>
      <w:pPr>
        <w:keepNext w:val="0"/>
        <w:keepLines w:val="0"/>
        <w:pageBreakBefore w:val="0"/>
        <w:widowControl w:val="0"/>
        <w:kinsoku/>
        <w:wordWrap/>
        <w:overflowPunct/>
        <w:topLinePunct w:val="0"/>
        <w:autoSpaceDE/>
        <w:autoSpaceDN/>
        <w:bidi w:val="0"/>
        <w:adjustRightInd/>
        <w:spacing w:line="360" w:lineRule="auto"/>
        <w:ind w:right="0" w:rightChars="0" w:firstLine="420" w:firstLineChars="200"/>
        <w:textAlignment w:val="auto"/>
        <w:rPr>
          <w:rFonts w:ascii="宋体" w:cs="Times New Roman"/>
        </w:rPr>
      </w:pPr>
      <w:r>
        <w:rPr>
          <w:rFonts w:hint="eastAsia" w:ascii="宋体" w:hAnsi="宋体" w:cs="宋体"/>
        </w:rPr>
        <w:t>投标人没有按照采购文件要求提供全部资料，或者投标人没有对采购文件在各方面作出实质性响应是投标人的风险，</w:t>
      </w:r>
      <w:r>
        <w:rPr>
          <w:rFonts w:hint="eastAsia" w:ascii="宋体" w:cs="宋体"/>
        </w:rPr>
        <w:t>责任自负</w:t>
      </w:r>
      <w:r>
        <w:rPr>
          <w:rFonts w:hint="eastAsia" w:ascii="宋体" w:hAnsi="宋体" w:cs="宋体"/>
        </w:rPr>
        <w:t>。</w:t>
      </w:r>
    </w:p>
    <w:p>
      <w:pPr>
        <w:keepNext w:val="0"/>
        <w:keepLines w:val="0"/>
        <w:pageBreakBefore w:val="0"/>
        <w:widowControl w:val="0"/>
        <w:kinsoku/>
        <w:wordWrap/>
        <w:overflowPunct/>
        <w:topLinePunct w:val="0"/>
        <w:autoSpaceDE/>
        <w:autoSpaceDN/>
        <w:bidi w:val="0"/>
        <w:adjustRightInd/>
        <w:snapToGrid w:val="0"/>
        <w:spacing w:line="360" w:lineRule="auto"/>
        <w:ind w:right="0" w:rightChars="0"/>
        <w:jc w:val="left"/>
        <w:textAlignment w:val="auto"/>
        <w:rPr>
          <w:rFonts w:ascii="宋体" w:cs="Times New Roman"/>
          <w:b/>
          <w:bCs/>
        </w:rPr>
      </w:pPr>
      <w:r>
        <w:rPr>
          <w:rFonts w:hint="eastAsia" w:ascii="宋体" w:hAnsi="宋体" w:cs="宋体"/>
          <w:b/>
          <w:bCs/>
        </w:rPr>
        <w:t>（三）采购文件的澄清与修改</w:t>
      </w:r>
    </w:p>
    <w:p>
      <w:pPr>
        <w:keepNext w:val="0"/>
        <w:keepLines w:val="0"/>
        <w:pageBreakBefore w:val="0"/>
        <w:widowControl w:val="0"/>
        <w:kinsoku/>
        <w:wordWrap/>
        <w:overflowPunct/>
        <w:topLinePunct w:val="0"/>
        <w:autoSpaceDE/>
        <w:autoSpaceDN/>
        <w:bidi w:val="0"/>
        <w:adjustRightInd/>
        <w:spacing w:line="360" w:lineRule="auto"/>
        <w:ind w:right="0" w:rightChars="0" w:firstLine="420" w:firstLineChars="200"/>
        <w:textAlignment w:val="auto"/>
        <w:rPr>
          <w:rFonts w:ascii="宋体" w:cs="Times New Roman"/>
        </w:rPr>
      </w:pPr>
      <w:r>
        <w:rPr>
          <w:rFonts w:ascii="宋体" w:hAnsi="宋体" w:cs="宋体"/>
        </w:rPr>
        <w:t>1</w:t>
      </w:r>
      <w:r>
        <w:rPr>
          <w:rFonts w:hint="eastAsia" w:ascii="宋体" w:hAnsi="宋体" w:cs="宋体"/>
        </w:rPr>
        <w:t>、投标人应认真阅读本采购文件，发现其中有误或有要求不合理的，投标人须在采购公告期限届满之日起</w:t>
      </w:r>
      <w:r>
        <w:rPr>
          <w:rFonts w:ascii="宋体" w:hAnsi="宋体" w:cs="宋体"/>
        </w:rPr>
        <w:t>7</w:t>
      </w:r>
      <w:r>
        <w:rPr>
          <w:rFonts w:hint="eastAsia" w:ascii="宋体" w:hAnsi="宋体" w:cs="宋体"/>
        </w:rPr>
        <w:t>个工作日内，以书面形式一次性向采购人和采购代理机构提出。招标采购单位对已发出的采购文件进行必要澄清、答复、修改或补充的，应当在采购文件要求提交投标文件截止时间</w:t>
      </w:r>
      <w:r>
        <w:rPr>
          <w:rFonts w:ascii="宋体" w:hAnsi="宋体" w:cs="宋体"/>
        </w:rPr>
        <w:t>15</w:t>
      </w:r>
      <w:r>
        <w:rPr>
          <w:rFonts w:hint="eastAsia" w:ascii="宋体" w:hAnsi="宋体" w:cs="宋体"/>
        </w:rPr>
        <w:t>天前，在财政部门指定的政府采购信息发布媒体上发布更正公告，并通知所有已报名的潜在投标人。</w:t>
      </w:r>
    </w:p>
    <w:p>
      <w:pPr>
        <w:keepNext w:val="0"/>
        <w:keepLines w:val="0"/>
        <w:pageBreakBefore w:val="0"/>
        <w:widowControl w:val="0"/>
        <w:kinsoku/>
        <w:wordWrap/>
        <w:overflowPunct/>
        <w:topLinePunct w:val="0"/>
        <w:autoSpaceDE/>
        <w:autoSpaceDN/>
        <w:bidi w:val="0"/>
        <w:adjustRightInd/>
        <w:spacing w:line="360" w:lineRule="auto"/>
        <w:ind w:right="0" w:rightChars="0" w:firstLine="420" w:firstLineChars="200"/>
        <w:textAlignment w:val="auto"/>
        <w:rPr>
          <w:rFonts w:ascii="宋体" w:cs="Times New Roman"/>
        </w:rPr>
      </w:pPr>
      <w:r>
        <w:rPr>
          <w:rFonts w:ascii="宋体" w:hAnsi="宋体" w:cs="宋体"/>
        </w:rPr>
        <w:t>2</w:t>
      </w:r>
      <w:r>
        <w:rPr>
          <w:rFonts w:hint="eastAsia" w:ascii="宋体" w:hAnsi="宋体" w:cs="宋体"/>
        </w:rPr>
        <w:t>、采购文件的答复、澄清、修改、补充通知实质上改变采购需求相关内容，且自采购文件的答复、澄清、修改、补充通知发出之日起至投标截止时间止不足</w:t>
      </w:r>
      <w:r>
        <w:rPr>
          <w:rFonts w:ascii="宋体" w:hAnsi="宋体" w:cs="宋体"/>
        </w:rPr>
        <w:t>15</w:t>
      </w:r>
      <w:r>
        <w:rPr>
          <w:rFonts w:hint="eastAsia" w:ascii="宋体" w:hAnsi="宋体" w:cs="宋体"/>
        </w:rPr>
        <w:t>天的，招标采购单位可视情况推迟投标截止时间和开标时间，按规定在财政部门指定的政府采购信息发布媒体上发布变更公告，并将变更后的时间通知所有已报名的潜在投标人。</w:t>
      </w:r>
    </w:p>
    <w:p>
      <w:pPr>
        <w:keepNext w:val="0"/>
        <w:keepLines w:val="0"/>
        <w:pageBreakBefore w:val="0"/>
        <w:widowControl w:val="0"/>
        <w:kinsoku/>
        <w:wordWrap/>
        <w:overflowPunct/>
        <w:topLinePunct w:val="0"/>
        <w:autoSpaceDE/>
        <w:autoSpaceDN/>
        <w:bidi w:val="0"/>
        <w:adjustRightInd/>
        <w:spacing w:line="360" w:lineRule="auto"/>
        <w:ind w:right="0" w:rightChars="0" w:firstLine="420" w:firstLineChars="200"/>
        <w:textAlignment w:val="auto"/>
        <w:rPr>
          <w:rFonts w:ascii="宋体" w:cs="Times New Roman"/>
        </w:rPr>
      </w:pPr>
      <w:r>
        <w:rPr>
          <w:rFonts w:ascii="宋体" w:hAnsi="宋体" w:cs="宋体"/>
        </w:rPr>
        <w:t>3</w:t>
      </w:r>
      <w:r>
        <w:rPr>
          <w:rFonts w:hint="eastAsia" w:ascii="宋体" w:hAnsi="宋体" w:cs="宋体"/>
        </w:rPr>
        <w:t>、采购文件澄清、答复、修改、补充的内容为采购文件的组成部分。当采购文件与采购文件的答复、澄清、修改、补充通知就同一内容的表述不一致时，以最后发出的变更公告为准。</w:t>
      </w:r>
    </w:p>
    <w:p>
      <w:pPr>
        <w:keepNext w:val="0"/>
        <w:keepLines w:val="0"/>
        <w:pageBreakBefore w:val="0"/>
        <w:widowControl w:val="0"/>
        <w:kinsoku/>
        <w:wordWrap/>
        <w:overflowPunct/>
        <w:topLinePunct w:val="0"/>
        <w:autoSpaceDE/>
        <w:autoSpaceDN/>
        <w:bidi w:val="0"/>
        <w:adjustRightInd/>
        <w:spacing w:line="360" w:lineRule="auto"/>
        <w:ind w:right="0" w:rightChars="0" w:firstLine="420" w:firstLineChars="200"/>
        <w:textAlignment w:val="auto"/>
        <w:rPr>
          <w:rFonts w:ascii="宋体" w:cs="Times New Roman"/>
        </w:rPr>
      </w:pPr>
      <w:r>
        <w:rPr>
          <w:rFonts w:ascii="宋体" w:hAnsi="宋体" w:cs="宋体"/>
        </w:rPr>
        <w:t>4</w:t>
      </w:r>
      <w:r>
        <w:rPr>
          <w:rFonts w:hint="eastAsia" w:ascii="宋体" w:hAnsi="宋体" w:cs="宋体"/>
        </w:rPr>
        <w:t>、采购文件的澄清、答复、修改或补充都应该通过本代理机构以法定形式发布。</w:t>
      </w:r>
    </w:p>
    <w:p>
      <w:pPr>
        <w:pStyle w:val="55"/>
        <w:keepNext w:val="0"/>
        <w:keepLines w:val="0"/>
        <w:pageBreakBefore w:val="0"/>
        <w:widowControl w:val="0"/>
        <w:kinsoku/>
        <w:wordWrap/>
        <w:overflowPunct/>
        <w:topLinePunct w:val="0"/>
        <w:autoSpaceDE/>
        <w:autoSpaceDN/>
        <w:bidi w:val="0"/>
        <w:snapToGrid w:val="0"/>
        <w:spacing w:before="159" w:after="159" w:line="360" w:lineRule="auto"/>
        <w:ind w:right="0" w:rightChars="0"/>
        <w:jc w:val="center"/>
        <w:textAlignment w:val="auto"/>
        <w:rPr>
          <w:rFonts w:hint="eastAsia" w:hAnsi="宋体" w:eastAsia="宋体"/>
          <w:b/>
          <w:bCs/>
          <w:sz w:val="28"/>
          <w:szCs w:val="28"/>
        </w:rPr>
      </w:pPr>
      <w:r>
        <w:rPr>
          <w:rFonts w:hint="eastAsia" w:hAnsi="宋体" w:eastAsia="宋体"/>
          <w:b/>
          <w:bCs/>
          <w:sz w:val="28"/>
          <w:szCs w:val="28"/>
        </w:rPr>
        <w:t>三、投标文件的编制</w:t>
      </w:r>
    </w:p>
    <w:p>
      <w:pPr>
        <w:pStyle w:val="55"/>
        <w:keepNext w:val="0"/>
        <w:keepLines w:val="0"/>
        <w:pageBreakBefore w:val="0"/>
        <w:widowControl w:val="0"/>
        <w:kinsoku/>
        <w:wordWrap/>
        <w:overflowPunct/>
        <w:topLinePunct w:val="0"/>
        <w:autoSpaceDE/>
        <w:autoSpaceDN/>
        <w:bidi w:val="0"/>
        <w:snapToGrid w:val="0"/>
        <w:spacing w:before="159" w:after="159" w:line="360" w:lineRule="auto"/>
        <w:ind w:right="0" w:rightChars="0" w:firstLine="422" w:firstLineChars="200"/>
        <w:jc w:val="both"/>
        <w:textAlignment w:val="auto"/>
        <w:rPr>
          <w:rFonts w:hint="eastAsia" w:ascii="宋体" w:hAnsi="宋体" w:eastAsia="宋体" w:cs="Calibri"/>
          <w:b/>
          <w:kern w:val="2"/>
          <w:sz w:val="21"/>
          <w:szCs w:val="21"/>
          <w:lang w:val="en-US" w:eastAsia="zh-CN" w:bidi="ar-SA"/>
        </w:rPr>
      </w:pPr>
      <w:r>
        <w:rPr>
          <w:rFonts w:hint="eastAsia" w:ascii="宋体" w:hAnsi="宋体" w:eastAsia="宋体" w:cs="Calibri"/>
          <w:b/>
          <w:kern w:val="2"/>
          <w:sz w:val="21"/>
          <w:szCs w:val="21"/>
          <w:lang w:val="en-US" w:eastAsia="zh-CN" w:bidi="ar-SA"/>
        </w:rPr>
        <w:t>（一）投标文件的组成</w:t>
      </w:r>
    </w:p>
    <w:p>
      <w:pPr>
        <w:keepNext w:val="0"/>
        <w:keepLines w:val="0"/>
        <w:pageBreakBefore w:val="0"/>
        <w:widowControl w:val="0"/>
        <w:kinsoku/>
        <w:wordWrap/>
        <w:overflowPunct/>
        <w:topLinePunct w:val="0"/>
        <w:autoSpaceDE/>
        <w:autoSpaceDN/>
        <w:bidi w:val="0"/>
        <w:snapToGrid w:val="0"/>
        <w:spacing w:line="360" w:lineRule="auto"/>
        <w:ind w:right="0" w:rightChars="0" w:firstLine="411" w:firstLineChars="196"/>
        <w:jc w:val="left"/>
        <w:textAlignment w:val="auto"/>
        <w:outlineLvl w:val="0"/>
        <w:rPr>
          <w:rFonts w:ascii="Times New Roman" w:hAnsi="Times New Roman"/>
          <w:szCs w:val="21"/>
        </w:rPr>
      </w:pPr>
      <w:r>
        <w:rPr>
          <w:rFonts w:hint="eastAsia" w:ascii="Times New Roman" w:hAnsi="Times New Roman"/>
          <w:szCs w:val="21"/>
        </w:rPr>
        <w:t>投标文件由资格响应文件、商务及技术响应文件、报价文件三部份组成。</w:t>
      </w:r>
      <w:r>
        <w:rPr>
          <w:rFonts w:hint="eastAsia" w:ascii="Times New Roman" w:hAnsi="Times New Roman"/>
          <w:szCs w:val="21"/>
          <w:u w:val="single"/>
        </w:rPr>
        <w:t>电子投标文件中所须加盖公章部分均采用CA签章</w:t>
      </w:r>
      <w:r>
        <w:rPr>
          <w:rFonts w:hint="eastAsia" w:ascii="Times New Roman" w:hAnsi="Times New Roman"/>
          <w:szCs w:val="21"/>
        </w:rPr>
        <w:t>。（投标文件的组成和格式见本采购文件第六章）</w:t>
      </w:r>
    </w:p>
    <w:p>
      <w:pPr>
        <w:keepNext w:val="0"/>
        <w:keepLines w:val="0"/>
        <w:pageBreakBefore w:val="0"/>
        <w:widowControl w:val="0"/>
        <w:kinsoku/>
        <w:wordWrap/>
        <w:overflowPunct/>
        <w:topLinePunct w:val="0"/>
        <w:autoSpaceDE/>
        <w:autoSpaceDN/>
        <w:bidi w:val="0"/>
        <w:snapToGrid w:val="0"/>
        <w:spacing w:line="360" w:lineRule="auto"/>
        <w:ind w:right="0" w:rightChars="0" w:firstLine="413" w:firstLineChars="196"/>
        <w:jc w:val="left"/>
        <w:textAlignment w:val="auto"/>
        <w:outlineLvl w:val="0"/>
        <w:rPr>
          <w:rFonts w:ascii="宋体" w:hAnsi="宋体"/>
          <w:b/>
          <w:szCs w:val="21"/>
        </w:rPr>
      </w:pPr>
      <w:r>
        <w:rPr>
          <w:rFonts w:hint="eastAsia" w:ascii="宋体" w:hAnsi="宋体"/>
          <w:b/>
          <w:szCs w:val="21"/>
        </w:rPr>
        <w:t>（二）投标文件的编制</w:t>
      </w:r>
    </w:p>
    <w:p>
      <w:pPr>
        <w:keepNext w:val="0"/>
        <w:keepLines w:val="0"/>
        <w:pageBreakBefore w:val="0"/>
        <w:widowControl w:val="0"/>
        <w:kinsoku/>
        <w:wordWrap/>
        <w:overflowPunct/>
        <w:topLinePunct w:val="0"/>
        <w:autoSpaceDE/>
        <w:autoSpaceDN/>
        <w:bidi w:val="0"/>
        <w:snapToGrid w:val="0"/>
        <w:spacing w:line="360" w:lineRule="auto"/>
        <w:ind w:right="0" w:rightChars="0" w:firstLine="411" w:firstLineChars="196"/>
        <w:jc w:val="left"/>
        <w:textAlignment w:val="auto"/>
        <w:outlineLvl w:val="0"/>
        <w:rPr>
          <w:rFonts w:ascii="Times New Roman" w:hAnsi="Times New Roman"/>
          <w:szCs w:val="21"/>
        </w:rPr>
      </w:pPr>
      <w:r>
        <w:rPr>
          <w:rFonts w:hint="eastAsia" w:ascii="Times New Roman" w:hAnsi="Times New Roman"/>
          <w:szCs w:val="21"/>
        </w:rPr>
        <w:t>投标人应根据“政采云供应商项目采购-电子交易操作指南”及本采购文件规定的格式和顺序编制电子投标文件并进行关联定位。</w:t>
      </w:r>
    </w:p>
    <w:p>
      <w:pPr>
        <w:keepNext w:val="0"/>
        <w:keepLines w:val="0"/>
        <w:pageBreakBefore w:val="0"/>
        <w:widowControl w:val="0"/>
        <w:tabs>
          <w:tab w:val="left" w:pos="0"/>
        </w:tabs>
        <w:kinsoku/>
        <w:wordWrap/>
        <w:overflowPunct/>
        <w:topLinePunct w:val="0"/>
        <w:autoSpaceDE/>
        <w:autoSpaceDN/>
        <w:bidi w:val="0"/>
        <w:spacing w:line="360" w:lineRule="auto"/>
        <w:ind w:right="0" w:rightChars="0" w:firstLine="422" w:firstLineChars="200"/>
        <w:textAlignment w:val="auto"/>
        <w:rPr>
          <w:rFonts w:hint="eastAsia" w:ascii="宋体" w:hAnsi="宋体"/>
          <w:b/>
          <w:szCs w:val="21"/>
        </w:rPr>
      </w:pPr>
      <w:r>
        <w:rPr>
          <w:rFonts w:hint="eastAsia" w:ascii="宋体" w:hAnsi="宋体"/>
          <w:b/>
          <w:szCs w:val="21"/>
        </w:rPr>
        <w:t>（三）投标文件的语言及计量</w:t>
      </w:r>
    </w:p>
    <w:p>
      <w:pPr>
        <w:keepNext w:val="0"/>
        <w:keepLines w:val="0"/>
        <w:pageBreakBefore w:val="0"/>
        <w:widowControl w:val="0"/>
        <w:kinsoku/>
        <w:wordWrap/>
        <w:overflowPunct/>
        <w:topLinePunct w:val="0"/>
        <w:autoSpaceDE/>
        <w:autoSpaceDN/>
        <w:bidi w:val="0"/>
        <w:snapToGrid w:val="0"/>
        <w:spacing w:line="360" w:lineRule="auto"/>
        <w:ind w:right="0" w:rightChars="0" w:firstLine="420" w:firstLineChars="200"/>
        <w:jc w:val="left"/>
        <w:textAlignment w:val="auto"/>
        <w:rPr>
          <w:rFonts w:ascii="宋体" w:cs="宋体"/>
          <w:szCs w:val="21"/>
        </w:rPr>
      </w:pPr>
      <w:r>
        <w:rPr>
          <w:rFonts w:ascii="宋体" w:hAnsi="宋体" w:cs="宋体"/>
          <w:szCs w:val="21"/>
        </w:rPr>
        <w:t>1.</w:t>
      </w:r>
      <w:r>
        <w:rPr>
          <w:rFonts w:hint="eastAsia" w:ascii="宋体" w:hAnsi="宋体" w:cs="宋体"/>
          <w:szCs w:val="21"/>
        </w:rPr>
        <w:t>投标文件以及投标人与采购人就有关投标事宜的所有来往函电，均应以中文汉语书写。除签名、盖章、专用名称等特殊情形外，以中文汉语以外的文字表述的投标文件视同未提供。</w:t>
      </w:r>
    </w:p>
    <w:p>
      <w:pPr>
        <w:keepNext w:val="0"/>
        <w:keepLines w:val="0"/>
        <w:pageBreakBefore w:val="0"/>
        <w:widowControl w:val="0"/>
        <w:kinsoku/>
        <w:wordWrap/>
        <w:overflowPunct/>
        <w:topLinePunct w:val="0"/>
        <w:autoSpaceDE/>
        <w:autoSpaceDN/>
        <w:bidi w:val="0"/>
        <w:snapToGrid w:val="0"/>
        <w:spacing w:line="360" w:lineRule="auto"/>
        <w:ind w:right="0" w:rightChars="0" w:firstLine="420" w:firstLineChars="200"/>
        <w:jc w:val="left"/>
        <w:textAlignment w:val="auto"/>
        <w:rPr>
          <w:rFonts w:ascii="宋体" w:cs="宋体"/>
          <w:szCs w:val="21"/>
        </w:rPr>
      </w:pPr>
      <w:r>
        <w:rPr>
          <w:rFonts w:ascii="宋体" w:hAnsi="宋体" w:cs="宋体"/>
          <w:szCs w:val="21"/>
        </w:rPr>
        <w:t>2.</w:t>
      </w:r>
      <w:r>
        <w:rPr>
          <w:rFonts w:hint="eastAsia" w:ascii="宋体" w:hAnsi="宋体" w:cs="宋体"/>
          <w:szCs w:val="21"/>
        </w:rPr>
        <w:t>投标计量单位，采购文件已有明确规定的，使用采购文件规定的计量单位；采购文件没有规定的，应采用中华人民共和国法定计量单位（货币单位：人民币元），否则视同未响应。</w:t>
      </w:r>
    </w:p>
    <w:p>
      <w:pPr>
        <w:keepNext w:val="0"/>
        <w:keepLines w:val="0"/>
        <w:pageBreakBefore w:val="0"/>
        <w:widowControl w:val="0"/>
        <w:tabs>
          <w:tab w:val="left" w:pos="0"/>
        </w:tabs>
        <w:kinsoku/>
        <w:wordWrap/>
        <w:overflowPunct/>
        <w:topLinePunct w:val="0"/>
        <w:autoSpaceDE/>
        <w:autoSpaceDN/>
        <w:bidi w:val="0"/>
        <w:spacing w:line="360" w:lineRule="auto"/>
        <w:ind w:right="0" w:rightChars="0" w:firstLine="422" w:firstLineChars="200"/>
        <w:textAlignment w:val="auto"/>
        <w:rPr>
          <w:rFonts w:ascii="宋体"/>
          <w:b/>
          <w:szCs w:val="21"/>
        </w:rPr>
      </w:pPr>
      <w:r>
        <w:rPr>
          <w:rFonts w:hint="eastAsia" w:ascii="宋体" w:hAnsi="宋体"/>
          <w:b/>
          <w:szCs w:val="21"/>
        </w:rPr>
        <w:t>（四）响应报价</w:t>
      </w:r>
    </w:p>
    <w:p>
      <w:pPr>
        <w:pStyle w:val="9"/>
        <w:keepNext w:val="0"/>
        <w:keepLines w:val="0"/>
        <w:pageBreakBefore w:val="0"/>
        <w:widowControl w:val="0"/>
        <w:numPr>
          <w:ilvl w:val="0"/>
          <w:numId w:val="0"/>
        </w:numPr>
        <w:tabs>
          <w:tab w:val="left" w:pos="720"/>
          <w:tab w:val="clear" w:pos="360"/>
        </w:tabs>
        <w:kinsoku/>
        <w:wordWrap/>
        <w:overflowPunct/>
        <w:topLinePunct w:val="0"/>
        <w:autoSpaceDE/>
        <w:autoSpaceDN/>
        <w:bidi w:val="0"/>
        <w:snapToGrid w:val="0"/>
        <w:spacing w:line="360" w:lineRule="auto"/>
        <w:ind w:right="0" w:rightChars="0" w:firstLine="420" w:firstLineChars="200"/>
        <w:textAlignment w:val="auto"/>
        <w:rPr>
          <w:rFonts w:ascii="宋体" w:cs="宋体"/>
          <w:szCs w:val="21"/>
        </w:rPr>
      </w:pPr>
      <w:r>
        <w:rPr>
          <w:rFonts w:ascii="宋体" w:hAnsi="宋体" w:cs="宋体"/>
          <w:szCs w:val="21"/>
        </w:rPr>
        <w:t xml:space="preserve">1. </w:t>
      </w:r>
      <w:r>
        <w:rPr>
          <w:rFonts w:hint="eastAsia" w:ascii="宋体" w:hAnsi="宋体" w:cs="宋体"/>
          <w:szCs w:val="21"/>
        </w:rPr>
        <w:t>投标报价应以人民币报价，投标人报价应是包括为完成本项目服务、设备供应可能发生的全部费用及中标人的利润和应交纳的税金等一切费用。</w:t>
      </w:r>
    </w:p>
    <w:p>
      <w:pPr>
        <w:keepNext w:val="0"/>
        <w:keepLines w:val="0"/>
        <w:pageBreakBefore w:val="0"/>
        <w:widowControl w:val="0"/>
        <w:kinsoku/>
        <w:wordWrap/>
        <w:overflowPunct/>
        <w:topLinePunct w:val="0"/>
        <w:autoSpaceDE/>
        <w:autoSpaceDN/>
        <w:bidi w:val="0"/>
        <w:spacing w:line="360" w:lineRule="auto"/>
        <w:ind w:right="0" w:rightChars="0" w:firstLine="420"/>
        <w:textAlignment w:val="auto"/>
        <w:rPr>
          <w:rFonts w:ascii="宋体"/>
        </w:rPr>
      </w:pPr>
      <w:r>
        <w:rPr>
          <w:rFonts w:ascii="宋体" w:hAnsi="宋体" w:cs="宋体"/>
          <w:szCs w:val="21"/>
        </w:rPr>
        <w:t>2.</w:t>
      </w:r>
      <w:r>
        <w:rPr>
          <w:rFonts w:hint="eastAsia" w:ascii="宋体" w:hAnsi="宋体" w:cs="宋体"/>
          <w:szCs w:val="21"/>
        </w:rPr>
        <w:t>投标文件针对同一内容只允许有一个报价，有选择的或有条件的报价将不予接受。</w:t>
      </w:r>
    </w:p>
    <w:p>
      <w:pPr>
        <w:keepNext w:val="0"/>
        <w:keepLines w:val="0"/>
        <w:pageBreakBefore w:val="0"/>
        <w:widowControl w:val="0"/>
        <w:kinsoku/>
        <w:wordWrap/>
        <w:overflowPunct/>
        <w:topLinePunct w:val="0"/>
        <w:autoSpaceDE/>
        <w:autoSpaceDN/>
        <w:bidi w:val="0"/>
        <w:snapToGrid w:val="0"/>
        <w:spacing w:line="360" w:lineRule="auto"/>
        <w:ind w:right="0" w:rightChars="0" w:firstLine="413" w:firstLineChars="196"/>
        <w:jc w:val="left"/>
        <w:textAlignment w:val="auto"/>
        <w:outlineLvl w:val="0"/>
        <w:rPr>
          <w:rFonts w:ascii="宋体"/>
          <w:b/>
          <w:szCs w:val="21"/>
        </w:rPr>
      </w:pPr>
      <w:r>
        <w:rPr>
          <w:rFonts w:hint="eastAsia" w:ascii="宋体" w:hAnsi="宋体"/>
          <w:b/>
          <w:szCs w:val="21"/>
        </w:rPr>
        <w:t>（五）投标文件的有效期</w:t>
      </w:r>
    </w:p>
    <w:p>
      <w:pPr>
        <w:pStyle w:val="9"/>
        <w:keepNext w:val="0"/>
        <w:keepLines w:val="0"/>
        <w:pageBreakBefore w:val="0"/>
        <w:widowControl w:val="0"/>
        <w:numPr>
          <w:ilvl w:val="0"/>
          <w:numId w:val="0"/>
        </w:numPr>
        <w:tabs>
          <w:tab w:val="left" w:pos="454"/>
          <w:tab w:val="left" w:pos="720"/>
          <w:tab w:val="left" w:pos="900"/>
        </w:tabs>
        <w:kinsoku/>
        <w:wordWrap/>
        <w:overflowPunct/>
        <w:topLinePunct w:val="0"/>
        <w:autoSpaceDE/>
        <w:autoSpaceDN/>
        <w:bidi w:val="0"/>
        <w:snapToGrid w:val="0"/>
        <w:spacing w:line="360" w:lineRule="auto"/>
        <w:ind w:right="0" w:rightChars="0" w:firstLine="420" w:firstLineChars="200"/>
        <w:textAlignment w:val="auto"/>
        <w:rPr>
          <w:rFonts w:ascii="宋体"/>
        </w:rPr>
      </w:pPr>
      <w:r>
        <w:rPr>
          <w:rFonts w:ascii="宋体" w:hAnsi="宋体"/>
        </w:rPr>
        <w:t>1.</w:t>
      </w:r>
      <w:r>
        <w:rPr>
          <w:rFonts w:hint="eastAsia" w:ascii="宋体" w:hAnsi="宋体"/>
        </w:rPr>
        <w:t>自投标截止日起</w:t>
      </w:r>
      <w:r>
        <w:rPr>
          <w:rFonts w:ascii="宋体" w:hAnsi="宋体"/>
          <w:b/>
          <w:u w:val="single"/>
        </w:rPr>
        <w:t xml:space="preserve">90 </w:t>
      </w:r>
      <w:r>
        <w:rPr>
          <w:rFonts w:hint="eastAsia" w:ascii="宋体" w:hAnsi="宋体"/>
          <w:b/>
        </w:rPr>
        <w:t>天</w:t>
      </w:r>
      <w:r>
        <w:rPr>
          <w:rFonts w:hint="eastAsia" w:ascii="宋体" w:hAnsi="宋体"/>
        </w:rPr>
        <w:t>投标文件应保持有效。有效期不足的投标文件将被拒绝。</w:t>
      </w:r>
    </w:p>
    <w:p>
      <w:pPr>
        <w:keepNext w:val="0"/>
        <w:keepLines w:val="0"/>
        <w:pageBreakBefore w:val="0"/>
        <w:widowControl w:val="0"/>
        <w:kinsoku/>
        <w:wordWrap/>
        <w:overflowPunct/>
        <w:topLinePunct w:val="0"/>
        <w:autoSpaceDE/>
        <w:autoSpaceDN/>
        <w:bidi w:val="0"/>
        <w:snapToGrid w:val="0"/>
        <w:spacing w:line="360" w:lineRule="auto"/>
        <w:ind w:right="0" w:rightChars="0" w:firstLine="420" w:firstLineChars="200"/>
        <w:jc w:val="left"/>
        <w:textAlignment w:val="auto"/>
        <w:outlineLvl w:val="0"/>
        <w:rPr>
          <w:rFonts w:ascii="宋体"/>
        </w:rPr>
      </w:pPr>
      <w:r>
        <w:rPr>
          <w:rFonts w:ascii="宋体" w:hAnsi="宋体"/>
        </w:rPr>
        <w:t>2.</w:t>
      </w:r>
      <w:r>
        <w:rPr>
          <w:rFonts w:hint="eastAsia" w:ascii="宋体" w:hAnsi="宋体"/>
        </w:rPr>
        <w:t>在特殊情况下，采购人可与投标人协商延长投标书的有效期，这种要求和答复均以书面形式进行。</w:t>
      </w:r>
    </w:p>
    <w:p>
      <w:pPr>
        <w:keepNext w:val="0"/>
        <w:keepLines w:val="0"/>
        <w:pageBreakBefore w:val="0"/>
        <w:widowControl w:val="0"/>
        <w:kinsoku/>
        <w:wordWrap/>
        <w:overflowPunct/>
        <w:topLinePunct w:val="0"/>
        <w:autoSpaceDE/>
        <w:autoSpaceDN/>
        <w:bidi w:val="0"/>
        <w:snapToGrid w:val="0"/>
        <w:spacing w:line="360" w:lineRule="auto"/>
        <w:ind w:right="0" w:rightChars="0" w:firstLine="420" w:firstLineChars="200"/>
        <w:jc w:val="left"/>
        <w:textAlignment w:val="auto"/>
        <w:outlineLvl w:val="0"/>
        <w:rPr>
          <w:rFonts w:ascii="宋体"/>
        </w:rPr>
      </w:pPr>
      <w:r>
        <w:rPr>
          <w:rFonts w:ascii="宋体" w:hAnsi="宋体"/>
        </w:rPr>
        <w:t>3.</w:t>
      </w:r>
      <w:r>
        <w:rPr>
          <w:rFonts w:hint="eastAsia" w:ascii="宋体" w:hAnsi="宋体"/>
        </w:rPr>
        <w:t>中标人的投标文件自开标之日起至合同履行完毕止均应保持有效。</w:t>
      </w:r>
    </w:p>
    <w:p>
      <w:pPr>
        <w:keepNext w:val="0"/>
        <w:keepLines w:val="0"/>
        <w:pageBreakBefore w:val="0"/>
        <w:widowControl w:val="0"/>
        <w:kinsoku/>
        <w:wordWrap/>
        <w:overflowPunct/>
        <w:topLinePunct w:val="0"/>
        <w:autoSpaceDE/>
        <w:autoSpaceDN/>
        <w:bidi w:val="0"/>
        <w:snapToGrid w:val="0"/>
        <w:spacing w:line="360" w:lineRule="auto"/>
        <w:ind w:right="0" w:rightChars="0" w:firstLine="413" w:firstLineChars="196"/>
        <w:jc w:val="left"/>
        <w:textAlignment w:val="auto"/>
        <w:rPr>
          <w:rFonts w:ascii="宋体"/>
          <w:b/>
          <w:szCs w:val="21"/>
        </w:rPr>
      </w:pPr>
      <w:r>
        <w:rPr>
          <w:rFonts w:hint="eastAsia" w:ascii="宋体" w:hAnsi="宋体"/>
          <w:b/>
          <w:szCs w:val="21"/>
        </w:rPr>
        <w:t>（六）投标文件的包装、递交、修改和撤回</w:t>
      </w:r>
    </w:p>
    <w:p>
      <w:pPr>
        <w:keepNext w:val="0"/>
        <w:keepLines w:val="0"/>
        <w:pageBreakBefore w:val="0"/>
        <w:widowControl w:val="0"/>
        <w:kinsoku/>
        <w:wordWrap/>
        <w:overflowPunct/>
        <w:topLinePunct w:val="0"/>
        <w:autoSpaceDE/>
        <w:autoSpaceDN/>
        <w:bidi w:val="0"/>
        <w:snapToGrid w:val="0"/>
        <w:spacing w:line="360" w:lineRule="auto"/>
        <w:ind w:right="0" w:rightChars="0" w:firstLine="420" w:firstLineChars="200"/>
        <w:jc w:val="left"/>
        <w:textAlignment w:val="auto"/>
        <w:rPr>
          <w:rFonts w:ascii="宋体"/>
        </w:rPr>
      </w:pPr>
      <w:r>
        <w:rPr>
          <w:rFonts w:ascii="宋体" w:hAnsi="宋体"/>
        </w:rPr>
        <w:t>1</w:t>
      </w:r>
      <w:r>
        <w:rPr>
          <w:rFonts w:hint="eastAsia" w:ascii="宋体" w:hAnsi="宋体"/>
          <w:lang w:val="en-US" w:eastAsia="zh-CN"/>
        </w:rPr>
        <w:t>.</w:t>
      </w:r>
      <w:r>
        <w:rPr>
          <w:rFonts w:hint="eastAsia" w:ascii="宋体" w:hAnsi="宋体"/>
        </w:rPr>
        <w:t>投标人应当在截止时间前完成电子版响应文件的传输递交，并可以补充、修改或者撤回响应文件。补充或者修改响应文件的，应当先行撤回原文件，补充、修改后重新传输递交。投标截止时间前未完成传输的，视为撤回响应文件。响应截止时间后送达的响应文件，将被政采云平台拒收。</w:t>
      </w:r>
    </w:p>
    <w:p>
      <w:pPr>
        <w:keepNext w:val="0"/>
        <w:keepLines w:val="0"/>
        <w:pageBreakBefore w:val="0"/>
        <w:widowControl w:val="0"/>
        <w:kinsoku/>
        <w:wordWrap/>
        <w:overflowPunct/>
        <w:topLinePunct w:val="0"/>
        <w:autoSpaceDE/>
        <w:autoSpaceDN/>
        <w:bidi w:val="0"/>
        <w:snapToGrid w:val="0"/>
        <w:spacing w:line="360" w:lineRule="auto"/>
        <w:ind w:right="0" w:rightChars="0" w:firstLine="420" w:firstLineChars="200"/>
        <w:jc w:val="left"/>
        <w:textAlignment w:val="auto"/>
        <w:rPr>
          <w:rFonts w:ascii="宋体"/>
        </w:rPr>
      </w:pPr>
      <w:r>
        <w:rPr>
          <w:rFonts w:ascii="宋体" w:hAnsi="宋体"/>
        </w:rPr>
        <w:t>2</w:t>
      </w:r>
      <w:r>
        <w:rPr>
          <w:rFonts w:hint="eastAsia" w:ascii="宋体" w:hAnsi="宋体"/>
          <w:lang w:val="en-US" w:eastAsia="zh-CN"/>
        </w:rPr>
        <w:t>.</w:t>
      </w:r>
      <w:r>
        <w:rPr>
          <w:rFonts w:hint="eastAsia" w:ascii="宋体" w:hAnsi="宋体"/>
        </w:rPr>
        <w:t>投标人除按规定时间在政采云系统中上传经加密的电子投标文件外，同时还可按采购文件要求邮寄到指定地点。</w:t>
      </w:r>
    </w:p>
    <w:p>
      <w:pPr>
        <w:keepNext w:val="0"/>
        <w:keepLines w:val="0"/>
        <w:pageBreakBefore w:val="0"/>
        <w:widowControl w:val="0"/>
        <w:kinsoku/>
        <w:wordWrap/>
        <w:overflowPunct/>
        <w:topLinePunct w:val="0"/>
        <w:autoSpaceDE/>
        <w:autoSpaceDN/>
        <w:bidi w:val="0"/>
        <w:snapToGrid w:val="0"/>
        <w:spacing w:line="360" w:lineRule="auto"/>
        <w:ind w:right="0" w:rightChars="0" w:firstLine="420" w:firstLineChars="200"/>
        <w:jc w:val="left"/>
        <w:textAlignment w:val="auto"/>
        <w:rPr>
          <w:rFonts w:ascii="宋体"/>
        </w:rPr>
      </w:pPr>
      <w:r>
        <w:rPr>
          <w:rFonts w:ascii="宋体" w:hAnsi="宋体"/>
        </w:rPr>
        <w:t>3</w:t>
      </w:r>
      <w:r>
        <w:rPr>
          <w:rFonts w:hint="eastAsia" w:ascii="宋体" w:hAnsi="宋体"/>
          <w:lang w:val="en-US" w:eastAsia="zh-CN"/>
        </w:rPr>
        <w:t>.</w:t>
      </w:r>
      <w:r>
        <w:rPr>
          <w:rFonts w:hint="eastAsia" w:ascii="宋体" w:hAnsi="宋体"/>
        </w:rPr>
        <w:t>响应文件未按时解密，投标人提供了备份响应文件的，以备份响应文件作为依据，否则视为响应文件撤回。响应文件已按时解密的，备份响应文件自动失效。</w:t>
      </w:r>
    </w:p>
    <w:p>
      <w:pPr>
        <w:keepNext w:val="0"/>
        <w:keepLines w:val="0"/>
        <w:pageBreakBefore w:val="0"/>
        <w:widowControl w:val="0"/>
        <w:kinsoku/>
        <w:wordWrap/>
        <w:overflowPunct/>
        <w:topLinePunct w:val="0"/>
        <w:autoSpaceDE/>
        <w:autoSpaceDN/>
        <w:bidi w:val="0"/>
        <w:snapToGrid w:val="0"/>
        <w:spacing w:line="360" w:lineRule="auto"/>
        <w:ind w:right="0" w:rightChars="0" w:firstLine="420" w:firstLineChars="200"/>
        <w:textAlignment w:val="auto"/>
        <w:outlineLvl w:val="2"/>
        <w:rPr>
          <w:rFonts w:ascii="宋体"/>
        </w:rPr>
      </w:pPr>
      <w:r>
        <w:rPr>
          <w:rFonts w:ascii="宋体" w:hAnsi="宋体"/>
        </w:rPr>
        <w:t>4</w:t>
      </w:r>
      <w:r>
        <w:rPr>
          <w:rFonts w:hint="eastAsia" w:ascii="宋体" w:hAnsi="宋体"/>
          <w:lang w:val="en-US" w:eastAsia="zh-CN"/>
        </w:rPr>
        <w:t>.</w:t>
      </w:r>
      <w:r>
        <w:rPr>
          <w:rFonts w:hint="eastAsia" w:ascii="宋体" w:hAnsi="宋体"/>
        </w:rPr>
        <w:t>备份投标文件须密封封装。包装封面上应注明投标人名称，封口处加盖投标人公章。</w:t>
      </w:r>
    </w:p>
    <w:p>
      <w:pPr>
        <w:keepNext w:val="0"/>
        <w:keepLines w:val="0"/>
        <w:pageBreakBefore w:val="0"/>
        <w:widowControl w:val="0"/>
        <w:kinsoku/>
        <w:wordWrap/>
        <w:overflowPunct/>
        <w:topLinePunct w:val="0"/>
        <w:autoSpaceDE/>
        <w:autoSpaceDN/>
        <w:bidi w:val="0"/>
        <w:spacing w:line="360" w:lineRule="auto"/>
        <w:ind w:right="0" w:rightChars="0" w:firstLine="420"/>
        <w:textAlignment w:val="auto"/>
        <w:rPr>
          <w:rFonts w:ascii="宋体"/>
          <w:color w:val="FF0000"/>
          <w:highlight w:val="none"/>
        </w:rPr>
      </w:pPr>
      <w:r>
        <w:rPr>
          <w:rFonts w:hint="eastAsia" w:ascii="宋体" w:hAnsi="宋体"/>
          <w:b/>
          <w:color w:val="FF0000"/>
          <w:szCs w:val="21"/>
          <w:highlight w:val="none"/>
        </w:rPr>
        <w:t>（七）投标无效的情形</w:t>
      </w:r>
    </w:p>
    <w:p>
      <w:pPr>
        <w:pStyle w:val="55"/>
        <w:keepNext w:val="0"/>
        <w:keepLines w:val="0"/>
        <w:pageBreakBefore w:val="0"/>
        <w:widowControl w:val="0"/>
        <w:kinsoku/>
        <w:wordWrap/>
        <w:overflowPunct/>
        <w:topLinePunct w:val="0"/>
        <w:autoSpaceDE/>
        <w:autoSpaceDN/>
        <w:bidi w:val="0"/>
        <w:snapToGrid w:val="0"/>
        <w:spacing w:beforeLines="0" w:afterLines="0" w:line="360" w:lineRule="auto"/>
        <w:ind w:right="0" w:rightChars="0" w:firstLine="415" w:firstLineChars="198"/>
        <w:textAlignment w:val="auto"/>
        <w:rPr>
          <w:rFonts w:hAnsi="宋体" w:eastAsia="宋体"/>
          <w:sz w:val="21"/>
          <w:szCs w:val="21"/>
        </w:rPr>
      </w:pPr>
      <w:r>
        <w:rPr>
          <w:rFonts w:hint="eastAsia" w:hAnsi="宋体" w:eastAsia="宋体"/>
          <w:sz w:val="21"/>
          <w:szCs w:val="21"/>
        </w:rPr>
        <w:t>实质上没有响应采购文件要求的投标将被视为无效投标。投标人不得通过修正或撤消不合要求的偏离或保留从而使其投标成为实质上响应的投标。经评标委员会认定属于投标人疏忽、笔误所造成的差错，应当允许其在评标结束之前进行修改或者补正（评审小组和投标人通过电子交易平台交换数据电文）。修改或者补正投标文件必须以书面形式进行，并应在中标结果公告之前查核原件。限期内不补正或经补正后仍不符合采购文件要求的，应认定其投标无效。投标人修改、补正投标文件后，不影响评标委员会对其投标文件所作的评价和评分结果。</w:t>
      </w:r>
    </w:p>
    <w:p>
      <w:pPr>
        <w:pStyle w:val="55"/>
        <w:keepNext w:val="0"/>
        <w:keepLines w:val="0"/>
        <w:pageBreakBefore w:val="0"/>
        <w:widowControl w:val="0"/>
        <w:kinsoku/>
        <w:wordWrap/>
        <w:overflowPunct/>
        <w:topLinePunct w:val="0"/>
        <w:autoSpaceDE/>
        <w:autoSpaceDN/>
        <w:bidi w:val="0"/>
        <w:snapToGrid w:val="0"/>
        <w:spacing w:beforeLines="0" w:afterLines="0" w:line="360" w:lineRule="auto"/>
        <w:ind w:right="0" w:rightChars="0" w:firstLine="417" w:firstLineChars="198"/>
        <w:textAlignment w:val="auto"/>
        <w:rPr>
          <w:rFonts w:hAnsi="宋体" w:eastAsia="宋体"/>
          <w:b/>
          <w:bCs/>
          <w:color w:val="FF0000"/>
          <w:sz w:val="21"/>
          <w:szCs w:val="21"/>
          <w:highlight w:val="none"/>
        </w:rPr>
      </w:pPr>
      <w:r>
        <w:rPr>
          <w:rFonts w:hAnsi="宋体" w:eastAsia="宋体"/>
          <w:b/>
          <w:bCs/>
          <w:color w:val="FF0000"/>
          <w:sz w:val="21"/>
          <w:szCs w:val="21"/>
          <w:highlight w:val="none"/>
        </w:rPr>
        <w:t>1</w:t>
      </w:r>
      <w:r>
        <w:rPr>
          <w:rFonts w:hint="eastAsia" w:hAnsi="宋体" w:eastAsia="宋体"/>
          <w:b/>
          <w:bCs/>
          <w:color w:val="FF0000"/>
          <w:sz w:val="21"/>
          <w:szCs w:val="21"/>
          <w:highlight w:val="none"/>
        </w:rPr>
        <w:t>、在符合性审查和商务评审时，如发现下列情形之一的，投标文件将被视为无效投标：</w:t>
      </w:r>
    </w:p>
    <w:p>
      <w:pPr>
        <w:pStyle w:val="15"/>
        <w:keepNext w:val="0"/>
        <w:keepLines w:val="0"/>
        <w:pageBreakBefore w:val="0"/>
        <w:widowControl w:val="0"/>
        <w:kinsoku/>
        <w:wordWrap/>
        <w:overflowPunct/>
        <w:topLinePunct w:val="0"/>
        <w:autoSpaceDE/>
        <w:autoSpaceDN/>
        <w:bidi w:val="0"/>
        <w:spacing w:line="360" w:lineRule="auto"/>
        <w:ind w:right="0" w:rightChars="0" w:firstLine="415" w:firstLineChars="198"/>
        <w:textAlignment w:val="auto"/>
        <w:rPr>
          <w:rFonts w:hAnsi="宋体" w:eastAsia="宋体" w:cs="宋体"/>
          <w:bCs/>
          <w:sz w:val="21"/>
          <w:szCs w:val="21"/>
        </w:rPr>
      </w:pPr>
      <w:r>
        <w:rPr>
          <w:rFonts w:hint="eastAsia" w:hAnsi="宋体" w:eastAsia="宋体" w:cs="宋体"/>
          <w:bCs/>
          <w:sz w:val="21"/>
          <w:szCs w:val="21"/>
        </w:rPr>
        <w:t>1.1投标响应文件未按采购文件要求签字、盖章的；</w:t>
      </w:r>
    </w:p>
    <w:p>
      <w:pPr>
        <w:pStyle w:val="15"/>
        <w:keepNext w:val="0"/>
        <w:keepLines w:val="0"/>
        <w:pageBreakBefore w:val="0"/>
        <w:widowControl w:val="0"/>
        <w:kinsoku/>
        <w:wordWrap/>
        <w:overflowPunct/>
        <w:topLinePunct w:val="0"/>
        <w:autoSpaceDE/>
        <w:autoSpaceDN/>
        <w:bidi w:val="0"/>
        <w:spacing w:line="360" w:lineRule="auto"/>
        <w:ind w:right="0" w:rightChars="0" w:firstLine="415" w:firstLineChars="198"/>
        <w:textAlignment w:val="auto"/>
        <w:rPr>
          <w:rFonts w:hAnsi="宋体" w:eastAsia="宋体" w:cs="宋体"/>
          <w:bCs/>
          <w:sz w:val="21"/>
          <w:szCs w:val="21"/>
        </w:rPr>
      </w:pPr>
      <w:r>
        <w:rPr>
          <w:rFonts w:hint="eastAsia" w:hAnsi="宋体" w:eastAsia="宋体" w:cs="宋体"/>
          <w:bCs/>
          <w:sz w:val="21"/>
          <w:szCs w:val="21"/>
        </w:rPr>
        <w:t>1.2资格证明文件不全的，或者不具备采购文件中规定的资格要求的；</w:t>
      </w:r>
    </w:p>
    <w:p>
      <w:pPr>
        <w:pStyle w:val="15"/>
        <w:keepNext w:val="0"/>
        <w:keepLines w:val="0"/>
        <w:pageBreakBefore w:val="0"/>
        <w:widowControl w:val="0"/>
        <w:kinsoku/>
        <w:wordWrap/>
        <w:overflowPunct/>
        <w:topLinePunct w:val="0"/>
        <w:autoSpaceDE/>
        <w:autoSpaceDN/>
        <w:bidi w:val="0"/>
        <w:spacing w:line="360" w:lineRule="auto"/>
        <w:ind w:right="0" w:rightChars="0" w:firstLine="415" w:firstLineChars="198"/>
        <w:textAlignment w:val="auto"/>
        <w:rPr>
          <w:rFonts w:hAnsi="宋体" w:eastAsia="宋体" w:cs="宋体"/>
          <w:bCs/>
          <w:sz w:val="21"/>
          <w:szCs w:val="21"/>
        </w:rPr>
      </w:pPr>
      <w:r>
        <w:rPr>
          <w:rFonts w:hint="eastAsia" w:hAnsi="宋体" w:eastAsia="宋体" w:cs="宋体"/>
          <w:bCs/>
          <w:sz w:val="21"/>
          <w:szCs w:val="21"/>
        </w:rPr>
        <w:t>1.3投标文件组成内容不齐全的；</w:t>
      </w:r>
    </w:p>
    <w:p>
      <w:pPr>
        <w:pStyle w:val="15"/>
        <w:keepNext w:val="0"/>
        <w:keepLines w:val="0"/>
        <w:pageBreakBefore w:val="0"/>
        <w:widowControl w:val="0"/>
        <w:kinsoku/>
        <w:wordWrap/>
        <w:overflowPunct/>
        <w:topLinePunct w:val="0"/>
        <w:autoSpaceDE/>
        <w:autoSpaceDN/>
        <w:bidi w:val="0"/>
        <w:spacing w:line="360" w:lineRule="auto"/>
        <w:ind w:right="0" w:rightChars="0" w:firstLine="415" w:firstLineChars="198"/>
        <w:textAlignment w:val="auto"/>
        <w:rPr>
          <w:rFonts w:hAnsi="宋体" w:eastAsia="宋体" w:cs="宋体"/>
          <w:bCs/>
          <w:sz w:val="21"/>
          <w:szCs w:val="21"/>
        </w:rPr>
      </w:pPr>
      <w:r>
        <w:rPr>
          <w:rFonts w:hint="eastAsia" w:hAnsi="宋体" w:eastAsia="宋体" w:cs="宋体"/>
          <w:bCs/>
          <w:sz w:val="21"/>
          <w:szCs w:val="21"/>
        </w:rPr>
        <w:t>1.4投标响应文件的实质性内容未使用中文表述、意思表述不明确、前后矛盾或者使用计量单位不符合采购文件要求的；（经评审小组认定并符合本采购文件规定的情形除外）</w:t>
      </w:r>
    </w:p>
    <w:p>
      <w:pPr>
        <w:pStyle w:val="15"/>
        <w:keepNext w:val="0"/>
        <w:keepLines w:val="0"/>
        <w:pageBreakBefore w:val="0"/>
        <w:widowControl w:val="0"/>
        <w:kinsoku/>
        <w:wordWrap/>
        <w:overflowPunct/>
        <w:topLinePunct w:val="0"/>
        <w:autoSpaceDE/>
        <w:autoSpaceDN/>
        <w:bidi w:val="0"/>
        <w:spacing w:line="360" w:lineRule="auto"/>
        <w:ind w:right="0" w:rightChars="0" w:firstLine="415" w:firstLineChars="198"/>
        <w:textAlignment w:val="auto"/>
        <w:rPr>
          <w:rFonts w:hAnsi="宋体" w:eastAsia="宋体" w:cs="宋体"/>
          <w:bCs/>
          <w:sz w:val="21"/>
          <w:szCs w:val="21"/>
        </w:rPr>
      </w:pPr>
      <w:r>
        <w:rPr>
          <w:rFonts w:hint="eastAsia" w:hAnsi="宋体" w:eastAsia="宋体" w:cs="宋体"/>
          <w:bCs/>
          <w:sz w:val="21"/>
          <w:szCs w:val="21"/>
        </w:rPr>
        <w:t>1.5投标响应文件的关键内容字迹模糊、无法辨认的，或者投标响应文件中经修正的内容字迹模糊难以辩认或者修改处未按规定签名盖章的；</w:t>
      </w:r>
    </w:p>
    <w:p>
      <w:pPr>
        <w:pStyle w:val="15"/>
        <w:keepNext w:val="0"/>
        <w:keepLines w:val="0"/>
        <w:pageBreakBefore w:val="0"/>
        <w:widowControl w:val="0"/>
        <w:kinsoku/>
        <w:wordWrap/>
        <w:overflowPunct/>
        <w:topLinePunct w:val="0"/>
        <w:autoSpaceDE/>
        <w:autoSpaceDN/>
        <w:bidi w:val="0"/>
        <w:spacing w:line="360" w:lineRule="auto"/>
        <w:ind w:right="0" w:rightChars="0" w:firstLine="415" w:firstLineChars="198"/>
        <w:textAlignment w:val="auto"/>
        <w:rPr>
          <w:rFonts w:hAnsi="宋体" w:eastAsia="宋体" w:cs="宋体"/>
          <w:bCs/>
          <w:sz w:val="21"/>
          <w:szCs w:val="21"/>
        </w:rPr>
      </w:pPr>
      <w:r>
        <w:rPr>
          <w:rFonts w:hint="eastAsia" w:hAnsi="宋体" w:eastAsia="宋体" w:cs="宋体"/>
          <w:bCs/>
          <w:sz w:val="21"/>
          <w:szCs w:val="21"/>
        </w:rPr>
        <w:t>1.6服务期、投标有效期等商务条款不能满足采购文件要求的；</w:t>
      </w:r>
    </w:p>
    <w:p>
      <w:pPr>
        <w:pStyle w:val="15"/>
        <w:keepNext w:val="0"/>
        <w:keepLines w:val="0"/>
        <w:pageBreakBefore w:val="0"/>
        <w:widowControl w:val="0"/>
        <w:kinsoku/>
        <w:wordWrap/>
        <w:overflowPunct/>
        <w:topLinePunct w:val="0"/>
        <w:autoSpaceDE/>
        <w:autoSpaceDN/>
        <w:bidi w:val="0"/>
        <w:spacing w:line="360" w:lineRule="auto"/>
        <w:ind w:right="0" w:rightChars="0" w:firstLine="415" w:firstLineChars="198"/>
        <w:textAlignment w:val="auto"/>
        <w:rPr>
          <w:rFonts w:hAnsi="宋体" w:eastAsia="宋体" w:cs="宋体"/>
          <w:bCs/>
          <w:sz w:val="21"/>
          <w:szCs w:val="21"/>
        </w:rPr>
      </w:pPr>
      <w:r>
        <w:rPr>
          <w:rFonts w:hint="eastAsia" w:hAnsi="宋体" w:eastAsia="宋体" w:cs="宋体"/>
          <w:bCs/>
          <w:sz w:val="21"/>
          <w:szCs w:val="21"/>
        </w:rPr>
        <w:t>1.7投标报价在投标文件商务技术</w:t>
      </w:r>
      <w:r>
        <w:rPr>
          <w:rFonts w:hint="eastAsia" w:hAnsi="宋体" w:cs="宋体"/>
          <w:bCs/>
          <w:sz w:val="21"/>
          <w:szCs w:val="21"/>
          <w:lang w:val="en-US" w:eastAsia="zh-CN"/>
        </w:rPr>
        <w:t>资格</w:t>
      </w:r>
      <w:r>
        <w:rPr>
          <w:rFonts w:hint="eastAsia" w:hAnsi="宋体" w:eastAsia="宋体" w:cs="宋体"/>
          <w:bCs/>
          <w:sz w:val="21"/>
          <w:szCs w:val="21"/>
        </w:rPr>
        <w:t>部分中出现投标报价信息的；</w:t>
      </w:r>
    </w:p>
    <w:p>
      <w:pPr>
        <w:pStyle w:val="15"/>
        <w:keepNext w:val="0"/>
        <w:keepLines w:val="0"/>
        <w:pageBreakBefore w:val="0"/>
        <w:widowControl w:val="0"/>
        <w:kinsoku/>
        <w:wordWrap/>
        <w:overflowPunct/>
        <w:topLinePunct w:val="0"/>
        <w:autoSpaceDE/>
        <w:autoSpaceDN/>
        <w:bidi w:val="0"/>
        <w:spacing w:line="360" w:lineRule="auto"/>
        <w:ind w:right="0" w:rightChars="0" w:firstLine="415" w:firstLineChars="198"/>
        <w:textAlignment w:val="auto"/>
        <w:rPr>
          <w:rFonts w:hAnsi="宋体" w:eastAsia="宋体" w:cs="宋体"/>
          <w:bCs/>
          <w:sz w:val="21"/>
          <w:szCs w:val="21"/>
        </w:rPr>
      </w:pPr>
      <w:r>
        <w:rPr>
          <w:rFonts w:hint="eastAsia" w:hAnsi="宋体" w:eastAsia="宋体" w:cs="宋体"/>
          <w:bCs/>
          <w:sz w:val="21"/>
          <w:szCs w:val="21"/>
        </w:rPr>
        <w:t>1.8不响应采购文件实质性要求或者投标响应文件有招标人不能接受的附加条件的；</w:t>
      </w:r>
    </w:p>
    <w:p>
      <w:pPr>
        <w:pStyle w:val="15"/>
        <w:keepNext w:val="0"/>
        <w:keepLines w:val="0"/>
        <w:pageBreakBefore w:val="0"/>
        <w:widowControl w:val="0"/>
        <w:kinsoku/>
        <w:wordWrap/>
        <w:overflowPunct/>
        <w:topLinePunct w:val="0"/>
        <w:autoSpaceDE/>
        <w:autoSpaceDN/>
        <w:bidi w:val="0"/>
        <w:spacing w:line="360" w:lineRule="auto"/>
        <w:ind w:right="0" w:rightChars="0" w:firstLine="415" w:firstLineChars="198"/>
        <w:textAlignment w:val="auto"/>
        <w:rPr>
          <w:rFonts w:hAnsi="宋体" w:eastAsia="宋体"/>
          <w:bCs/>
          <w:sz w:val="21"/>
          <w:szCs w:val="21"/>
        </w:rPr>
      </w:pPr>
      <w:r>
        <w:rPr>
          <w:rFonts w:hint="eastAsia" w:hAnsi="宋体" w:eastAsia="宋体" w:cs="宋体"/>
          <w:bCs/>
          <w:sz w:val="21"/>
          <w:szCs w:val="21"/>
        </w:rPr>
        <w:t>1.9投标文件没有按采购文件要求响应有标“▲”</w:t>
      </w:r>
      <w:r>
        <w:rPr>
          <w:rFonts w:hint="eastAsia" w:hAnsi="宋体" w:eastAsia="宋体"/>
          <w:bCs/>
          <w:sz w:val="21"/>
          <w:szCs w:val="21"/>
        </w:rPr>
        <w:t>的条款的资料和材料的。</w:t>
      </w:r>
    </w:p>
    <w:p>
      <w:pPr>
        <w:keepNext w:val="0"/>
        <w:keepLines w:val="0"/>
        <w:pageBreakBefore w:val="0"/>
        <w:widowControl w:val="0"/>
        <w:kinsoku/>
        <w:wordWrap/>
        <w:overflowPunct/>
        <w:topLinePunct w:val="0"/>
        <w:autoSpaceDE/>
        <w:autoSpaceDN/>
        <w:bidi w:val="0"/>
        <w:spacing w:line="360" w:lineRule="auto"/>
        <w:ind w:right="0" w:rightChars="0" w:firstLine="420"/>
        <w:textAlignment w:val="auto"/>
        <w:rPr>
          <w:rFonts w:ascii="宋体"/>
          <w:b/>
          <w:color w:val="FF0000"/>
          <w:szCs w:val="21"/>
          <w:highlight w:val="none"/>
        </w:rPr>
      </w:pPr>
      <w:r>
        <w:rPr>
          <w:rFonts w:ascii="宋体" w:hAnsi="宋体"/>
          <w:b/>
          <w:color w:val="FF0000"/>
          <w:highlight w:val="none"/>
        </w:rPr>
        <w:t>2</w:t>
      </w:r>
      <w:r>
        <w:rPr>
          <w:rFonts w:hint="eastAsia" w:ascii="宋体" w:hAnsi="宋体"/>
          <w:b/>
          <w:color w:val="FF0000"/>
          <w:highlight w:val="none"/>
        </w:rPr>
        <w:t>、在技术评审时，如发现下列情形之一的，</w:t>
      </w:r>
      <w:r>
        <w:rPr>
          <w:rFonts w:hint="eastAsia" w:ascii="宋体" w:hAnsi="宋体"/>
          <w:b/>
          <w:bCs/>
          <w:color w:val="FF0000"/>
          <w:highlight w:val="none"/>
        </w:rPr>
        <w:t>投标文件将被视为无效响应：</w:t>
      </w:r>
    </w:p>
    <w:p>
      <w:pPr>
        <w:keepNext w:val="0"/>
        <w:keepLines w:val="0"/>
        <w:pageBreakBefore w:val="0"/>
        <w:widowControl w:val="0"/>
        <w:kinsoku/>
        <w:wordWrap/>
        <w:overflowPunct/>
        <w:topLinePunct w:val="0"/>
        <w:autoSpaceDE/>
        <w:autoSpaceDN/>
        <w:bidi w:val="0"/>
        <w:spacing w:line="360" w:lineRule="auto"/>
        <w:ind w:right="0" w:rightChars="0" w:firstLine="420"/>
        <w:textAlignment w:val="auto"/>
        <w:rPr>
          <w:rFonts w:ascii="宋体"/>
          <w:szCs w:val="21"/>
        </w:rPr>
      </w:pPr>
      <w:r>
        <w:rPr>
          <w:rFonts w:ascii="宋体" w:hAnsi="宋体"/>
          <w:szCs w:val="21"/>
        </w:rPr>
        <w:t>2.1</w:t>
      </w:r>
      <w:r>
        <w:rPr>
          <w:rFonts w:hint="eastAsia" w:hAnsi="宋体" w:cs="宋体"/>
          <w:szCs w:val="21"/>
        </w:rPr>
        <w:t>投标文件标明的响应或偏离与事实不符或虚假投标的</w:t>
      </w:r>
      <w:r>
        <w:rPr>
          <w:rFonts w:hint="eastAsia" w:ascii="宋体" w:hAnsi="宋体"/>
          <w:szCs w:val="21"/>
        </w:rPr>
        <w:t>；</w:t>
      </w:r>
    </w:p>
    <w:p>
      <w:pPr>
        <w:keepNext w:val="0"/>
        <w:keepLines w:val="0"/>
        <w:pageBreakBefore w:val="0"/>
        <w:widowControl w:val="0"/>
        <w:kinsoku/>
        <w:wordWrap/>
        <w:overflowPunct/>
        <w:topLinePunct w:val="0"/>
        <w:autoSpaceDE/>
        <w:autoSpaceDN/>
        <w:bidi w:val="0"/>
        <w:spacing w:line="360" w:lineRule="auto"/>
        <w:ind w:right="0" w:rightChars="0" w:firstLine="420" w:firstLineChars="200"/>
        <w:textAlignment w:val="auto"/>
        <w:rPr>
          <w:rFonts w:ascii="宋体"/>
          <w:szCs w:val="21"/>
        </w:rPr>
      </w:pPr>
      <w:r>
        <w:rPr>
          <w:rFonts w:ascii="宋体" w:hAnsi="宋体"/>
          <w:bCs/>
          <w:szCs w:val="21"/>
        </w:rPr>
        <w:t>2.2</w:t>
      </w:r>
      <w:r>
        <w:rPr>
          <w:rFonts w:hint="eastAsia" w:ascii="宋体" w:hAnsi="宋体"/>
          <w:bCs/>
          <w:szCs w:val="21"/>
        </w:rPr>
        <w:t>明显不符合采购文件标明的质量标准，或者采购文件中标“</w:t>
      </w:r>
      <w:r>
        <w:rPr>
          <w:rFonts w:hint="eastAsia" w:ascii="宋体" w:hAnsi="宋体"/>
          <w:b/>
        </w:rPr>
        <w:t>▲</w:t>
      </w:r>
      <w:r>
        <w:rPr>
          <w:rFonts w:hint="eastAsia" w:ascii="宋体" w:hAnsi="宋体"/>
          <w:bCs/>
          <w:szCs w:val="21"/>
        </w:rPr>
        <w:t>”的技术参数、条款（如有）发生实质性偏离的；</w:t>
      </w:r>
    </w:p>
    <w:p>
      <w:pPr>
        <w:keepNext w:val="0"/>
        <w:keepLines w:val="0"/>
        <w:pageBreakBefore w:val="0"/>
        <w:widowControl w:val="0"/>
        <w:kinsoku/>
        <w:wordWrap/>
        <w:overflowPunct/>
        <w:topLinePunct w:val="0"/>
        <w:autoSpaceDE/>
        <w:autoSpaceDN/>
        <w:bidi w:val="0"/>
        <w:spacing w:line="360" w:lineRule="auto"/>
        <w:ind w:right="0" w:rightChars="0" w:firstLine="420"/>
        <w:textAlignment w:val="auto"/>
      </w:pPr>
      <w:r>
        <w:rPr>
          <w:rFonts w:ascii="宋体" w:hAnsi="宋体"/>
          <w:szCs w:val="21"/>
        </w:rPr>
        <w:t>2.3</w:t>
      </w:r>
      <w:r>
        <w:rPr>
          <w:rFonts w:hint="eastAsia" w:ascii="宋体" w:hAnsi="宋体"/>
          <w:szCs w:val="21"/>
        </w:rPr>
        <w:t>投标技术方案不明确，存在一个或一个以上备选（替代）投标方案的；</w:t>
      </w:r>
    </w:p>
    <w:p>
      <w:pPr>
        <w:keepNext w:val="0"/>
        <w:keepLines w:val="0"/>
        <w:pageBreakBefore w:val="0"/>
        <w:widowControl w:val="0"/>
        <w:kinsoku/>
        <w:wordWrap/>
        <w:overflowPunct/>
        <w:topLinePunct w:val="0"/>
        <w:autoSpaceDE/>
        <w:autoSpaceDN/>
        <w:bidi w:val="0"/>
        <w:spacing w:line="360" w:lineRule="auto"/>
        <w:ind w:right="0" w:rightChars="0" w:firstLine="420"/>
        <w:textAlignment w:val="auto"/>
        <w:rPr>
          <w:rFonts w:ascii="宋体"/>
          <w:b/>
          <w:bCs/>
          <w:color w:val="FF0000"/>
          <w:highlight w:val="none"/>
        </w:rPr>
      </w:pPr>
      <w:r>
        <w:rPr>
          <w:rFonts w:ascii="宋体" w:hAnsi="宋体"/>
          <w:b/>
          <w:bCs/>
          <w:color w:val="FF0000"/>
          <w:highlight w:val="none"/>
        </w:rPr>
        <w:t>3</w:t>
      </w:r>
      <w:r>
        <w:rPr>
          <w:rFonts w:hint="eastAsia" w:ascii="宋体" w:hAnsi="宋体"/>
          <w:b/>
          <w:bCs/>
          <w:color w:val="FF0000"/>
          <w:highlight w:val="none"/>
        </w:rPr>
        <w:t>、在投标报价文件评审时，如发现下列情形之一的，投标文件将被视为无效响应：</w:t>
      </w:r>
    </w:p>
    <w:p>
      <w:pPr>
        <w:keepNext w:val="0"/>
        <w:keepLines w:val="0"/>
        <w:pageBreakBefore w:val="0"/>
        <w:widowControl w:val="0"/>
        <w:kinsoku/>
        <w:wordWrap/>
        <w:overflowPunct/>
        <w:topLinePunct w:val="0"/>
        <w:autoSpaceDE/>
        <w:autoSpaceDN/>
        <w:bidi w:val="0"/>
        <w:spacing w:line="360" w:lineRule="auto"/>
        <w:ind w:right="0" w:rightChars="0" w:firstLine="420"/>
        <w:textAlignment w:val="auto"/>
        <w:rPr>
          <w:rFonts w:hint="eastAsia" w:hAnsi="宋体" w:cs="宋体"/>
          <w:szCs w:val="21"/>
        </w:rPr>
      </w:pPr>
      <w:r>
        <w:rPr>
          <w:rFonts w:hint="eastAsia" w:hAnsi="宋体" w:cs="宋体"/>
          <w:szCs w:val="21"/>
        </w:rPr>
        <w:t>3.1未采用人民币报价或者未按照采购文件标明的币种报价的；</w:t>
      </w:r>
    </w:p>
    <w:p>
      <w:pPr>
        <w:keepNext w:val="0"/>
        <w:keepLines w:val="0"/>
        <w:pageBreakBefore w:val="0"/>
        <w:widowControl w:val="0"/>
        <w:kinsoku/>
        <w:wordWrap/>
        <w:overflowPunct/>
        <w:topLinePunct w:val="0"/>
        <w:autoSpaceDE/>
        <w:autoSpaceDN/>
        <w:bidi w:val="0"/>
        <w:spacing w:line="360" w:lineRule="auto"/>
        <w:ind w:right="0" w:rightChars="0" w:firstLine="420"/>
        <w:textAlignment w:val="auto"/>
        <w:rPr>
          <w:rFonts w:hint="eastAsia" w:hAnsi="宋体" w:cs="宋体"/>
          <w:szCs w:val="21"/>
        </w:rPr>
      </w:pPr>
      <w:r>
        <w:rPr>
          <w:rFonts w:hint="eastAsia" w:hAnsi="宋体" w:cs="宋体"/>
          <w:szCs w:val="21"/>
        </w:rPr>
        <w:t>3.2报价超出最高限价，或者超出采购预算金额，采购人不能支付的；投标人的投标报价出现明显低于其他符合性通过投标人的报价，且不能提供其报价合理性的证明。</w:t>
      </w:r>
    </w:p>
    <w:p>
      <w:pPr>
        <w:keepNext w:val="0"/>
        <w:keepLines w:val="0"/>
        <w:pageBreakBefore w:val="0"/>
        <w:widowControl w:val="0"/>
        <w:kinsoku/>
        <w:wordWrap/>
        <w:overflowPunct/>
        <w:topLinePunct w:val="0"/>
        <w:autoSpaceDE/>
        <w:autoSpaceDN/>
        <w:bidi w:val="0"/>
        <w:spacing w:line="360" w:lineRule="auto"/>
        <w:ind w:right="0" w:rightChars="0" w:firstLine="420"/>
        <w:textAlignment w:val="auto"/>
        <w:rPr>
          <w:rFonts w:hint="eastAsia" w:hAnsi="宋体" w:cs="宋体"/>
          <w:szCs w:val="21"/>
        </w:rPr>
      </w:pPr>
      <w:r>
        <w:rPr>
          <w:rFonts w:hint="eastAsia" w:hAnsi="宋体" w:cs="宋体"/>
          <w:szCs w:val="21"/>
        </w:rPr>
        <w:t>3.3投标报价具有选择性，或者开标价格与投标文件承诺的优惠（折扣）价格不一致的；</w:t>
      </w:r>
    </w:p>
    <w:p>
      <w:pPr>
        <w:keepNext w:val="0"/>
        <w:keepLines w:val="0"/>
        <w:pageBreakBefore w:val="0"/>
        <w:widowControl w:val="0"/>
        <w:kinsoku/>
        <w:wordWrap/>
        <w:overflowPunct/>
        <w:topLinePunct w:val="0"/>
        <w:autoSpaceDE/>
        <w:autoSpaceDN/>
        <w:bidi w:val="0"/>
        <w:spacing w:line="360" w:lineRule="auto"/>
        <w:ind w:right="0" w:rightChars="0" w:firstLine="420"/>
        <w:textAlignment w:val="auto"/>
        <w:rPr>
          <w:rFonts w:hAnsi="宋体" w:cs="宋体"/>
          <w:color w:val="FF0000"/>
          <w:szCs w:val="21"/>
          <w:highlight w:val="none"/>
        </w:rPr>
      </w:pPr>
      <w:r>
        <w:rPr>
          <w:rFonts w:hint="eastAsia" w:hAnsi="宋体" w:cs="宋体"/>
          <w:color w:val="FF0000"/>
          <w:szCs w:val="21"/>
          <w:highlight w:val="none"/>
        </w:rPr>
        <w:t>4、</w:t>
      </w:r>
      <w:r>
        <w:rPr>
          <w:rFonts w:hint="eastAsia" w:ascii="宋体" w:hAnsi="宋体"/>
          <w:b/>
          <w:bCs/>
          <w:color w:val="FF0000"/>
          <w:highlight w:val="none"/>
        </w:rPr>
        <w:t>以下情形视为未提交有效投标文件被视为无效响应：</w:t>
      </w:r>
    </w:p>
    <w:p>
      <w:pPr>
        <w:keepNext w:val="0"/>
        <w:keepLines w:val="0"/>
        <w:pageBreakBefore w:val="0"/>
        <w:widowControl w:val="0"/>
        <w:kinsoku/>
        <w:wordWrap/>
        <w:overflowPunct/>
        <w:topLinePunct w:val="0"/>
        <w:autoSpaceDE/>
        <w:autoSpaceDN/>
        <w:bidi w:val="0"/>
        <w:spacing w:line="360" w:lineRule="auto"/>
        <w:ind w:right="0" w:rightChars="0" w:firstLine="420"/>
        <w:textAlignment w:val="auto"/>
        <w:rPr>
          <w:rFonts w:hAnsi="宋体" w:cs="宋体"/>
          <w:szCs w:val="21"/>
        </w:rPr>
      </w:pPr>
      <w:r>
        <w:rPr>
          <w:rFonts w:hint="eastAsia" w:hAnsi="宋体" w:cs="宋体"/>
          <w:szCs w:val="21"/>
        </w:rPr>
        <w:t>4.1仅提交备份投标文件的；</w:t>
      </w:r>
    </w:p>
    <w:p>
      <w:pPr>
        <w:keepNext w:val="0"/>
        <w:keepLines w:val="0"/>
        <w:pageBreakBefore w:val="0"/>
        <w:widowControl w:val="0"/>
        <w:kinsoku/>
        <w:wordWrap/>
        <w:overflowPunct/>
        <w:topLinePunct w:val="0"/>
        <w:autoSpaceDE/>
        <w:autoSpaceDN/>
        <w:bidi w:val="0"/>
        <w:spacing w:line="360" w:lineRule="auto"/>
        <w:ind w:right="0" w:rightChars="0" w:firstLine="420"/>
        <w:textAlignment w:val="auto"/>
        <w:rPr>
          <w:rFonts w:hAnsi="宋体" w:cs="宋体"/>
          <w:szCs w:val="21"/>
        </w:rPr>
      </w:pPr>
      <w:r>
        <w:rPr>
          <w:rFonts w:hint="eastAsia" w:hAnsi="宋体" w:cs="宋体"/>
          <w:szCs w:val="21"/>
        </w:rPr>
        <w:t>4.2投标人未按时解密，且提交备份投标文件无效的；</w:t>
      </w:r>
    </w:p>
    <w:p>
      <w:pPr>
        <w:keepNext w:val="0"/>
        <w:keepLines w:val="0"/>
        <w:pageBreakBefore w:val="0"/>
        <w:widowControl w:val="0"/>
        <w:kinsoku/>
        <w:wordWrap/>
        <w:overflowPunct/>
        <w:topLinePunct w:val="0"/>
        <w:autoSpaceDE/>
        <w:autoSpaceDN/>
        <w:bidi w:val="0"/>
        <w:spacing w:line="360" w:lineRule="auto"/>
        <w:ind w:right="0" w:rightChars="0" w:firstLine="420"/>
        <w:textAlignment w:val="auto"/>
        <w:rPr>
          <w:rFonts w:hAnsi="宋体" w:cs="宋体"/>
          <w:szCs w:val="21"/>
        </w:rPr>
      </w:pPr>
      <w:r>
        <w:rPr>
          <w:rFonts w:hint="eastAsia" w:hAnsi="宋体" w:cs="宋体"/>
          <w:szCs w:val="21"/>
        </w:rPr>
        <w:t>4.3投标人未按时解密，且提交的备份投标文件不明确，存在一个或一个以上备选（替代）备份投标文件。</w:t>
      </w:r>
    </w:p>
    <w:p>
      <w:pPr>
        <w:pStyle w:val="64"/>
        <w:keepNext w:val="0"/>
        <w:keepLines w:val="0"/>
        <w:pageBreakBefore w:val="0"/>
        <w:widowControl w:val="0"/>
        <w:kinsoku/>
        <w:wordWrap/>
        <w:overflowPunct/>
        <w:topLinePunct w:val="0"/>
        <w:autoSpaceDE/>
        <w:autoSpaceDN/>
        <w:bidi w:val="0"/>
        <w:snapToGrid w:val="0"/>
        <w:spacing w:line="360" w:lineRule="auto"/>
        <w:ind w:right="0" w:rightChars="0" w:firstLine="438" w:firstLineChars="209"/>
        <w:textAlignment w:val="auto"/>
        <w:rPr>
          <w:rFonts w:hAnsi="宋体"/>
        </w:rPr>
      </w:pPr>
      <w:r>
        <w:rPr>
          <w:rFonts w:hint="eastAsia" w:hAnsi="宋体"/>
        </w:rPr>
        <w:t>5、法律、法规和采购文件规定的其他无效情形。</w:t>
      </w:r>
    </w:p>
    <w:p>
      <w:pPr>
        <w:pStyle w:val="64"/>
        <w:keepNext w:val="0"/>
        <w:keepLines w:val="0"/>
        <w:pageBreakBefore w:val="0"/>
        <w:widowControl w:val="0"/>
        <w:kinsoku/>
        <w:wordWrap/>
        <w:overflowPunct/>
        <w:topLinePunct w:val="0"/>
        <w:autoSpaceDE/>
        <w:autoSpaceDN/>
        <w:bidi w:val="0"/>
        <w:snapToGrid w:val="0"/>
        <w:spacing w:line="360" w:lineRule="auto"/>
        <w:ind w:right="0" w:rightChars="0" w:firstLine="441" w:firstLineChars="209"/>
        <w:textAlignment w:val="auto"/>
        <w:rPr>
          <w:rFonts w:hAnsi="宋体"/>
        </w:rPr>
      </w:pPr>
      <w:r>
        <w:rPr>
          <w:rFonts w:hint="eastAsia" w:ascii="宋体" w:hAnsi="宋体"/>
          <w:b/>
          <w:szCs w:val="21"/>
        </w:rPr>
        <w:t>（八）</w:t>
      </w:r>
      <w:r>
        <w:rPr>
          <w:rFonts w:hint="eastAsia" w:hAnsi="宋体"/>
          <w:b/>
        </w:rPr>
        <w:t>出现以下情形，导致电子交易平台无法正常运行，或者无法保证电子交易的公平、公正和安全时，中止电子交易活动：</w:t>
      </w:r>
    </w:p>
    <w:p>
      <w:pPr>
        <w:pStyle w:val="64"/>
        <w:keepNext w:val="0"/>
        <w:keepLines w:val="0"/>
        <w:pageBreakBefore w:val="0"/>
        <w:widowControl w:val="0"/>
        <w:kinsoku/>
        <w:wordWrap/>
        <w:overflowPunct/>
        <w:topLinePunct w:val="0"/>
        <w:autoSpaceDE/>
        <w:autoSpaceDN/>
        <w:bidi w:val="0"/>
        <w:snapToGrid w:val="0"/>
        <w:spacing w:line="360" w:lineRule="auto"/>
        <w:ind w:right="0" w:rightChars="0" w:firstLine="438" w:firstLineChars="209"/>
        <w:textAlignment w:val="auto"/>
        <w:rPr>
          <w:rFonts w:hAnsi="宋体"/>
        </w:rPr>
      </w:pPr>
      <w:r>
        <w:rPr>
          <w:rFonts w:hint="eastAsia" w:hAnsi="宋体"/>
        </w:rPr>
        <w:t>（</w:t>
      </w:r>
      <w:r>
        <w:rPr>
          <w:rFonts w:hAnsi="宋体"/>
        </w:rPr>
        <w:t>1</w:t>
      </w:r>
      <w:r>
        <w:rPr>
          <w:rFonts w:hint="eastAsia" w:hAnsi="宋体"/>
        </w:rPr>
        <w:t>）电子交易平台发生故障而无法登录访问的；</w:t>
      </w:r>
    </w:p>
    <w:p>
      <w:pPr>
        <w:pStyle w:val="64"/>
        <w:keepNext w:val="0"/>
        <w:keepLines w:val="0"/>
        <w:pageBreakBefore w:val="0"/>
        <w:widowControl w:val="0"/>
        <w:kinsoku/>
        <w:wordWrap/>
        <w:overflowPunct/>
        <w:topLinePunct w:val="0"/>
        <w:autoSpaceDE/>
        <w:autoSpaceDN/>
        <w:bidi w:val="0"/>
        <w:snapToGrid w:val="0"/>
        <w:spacing w:line="360" w:lineRule="auto"/>
        <w:ind w:right="0" w:rightChars="0" w:firstLine="438" w:firstLineChars="209"/>
        <w:textAlignment w:val="auto"/>
        <w:rPr>
          <w:rFonts w:hAnsi="宋体"/>
        </w:rPr>
      </w:pPr>
      <w:r>
        <w:rPr>
          <w:rFonts w:hint="eastAsia" w:hAnsi="宋体"/>
        </w:rPr>
        <w:t>（</w:t>
      </w:r>
      <w:r>
        <w:rPr>
          <w:rFonts w:hAnsi="宋体"/>
        </w:rPr>
        <w:t>2</w:t>
      </w:r>
      <w:r>
        <w:rPr>
          <w:rFonts w:hint="eastAsia" w:hAnsi="宋体"/>
        </w:rPr>
        <w:t>）电子交易平台应用或数据库出现错误，不能进行正常操作的；</w:t>
      </w:r>
    </w:p>
    <w:p>
      <w:pPr>
        <w:pStyle w:val="64"/>
        <w:keepNext w:val="0"/>
        <w:keepLines w:val="0"/>
        <w:pageBreakBefore w:val="0"/>
        <w:widowControl w:val="0"/>
        <w:kinsoku/>
        <w:wordWrap/>
        <w:overflowPunct/>
        <w:topLinePunct w:val="0"/>
        <w:autoSpaceDE/>
        <w:autoSpaceDN/>
        <w:bidi w:val="0"/>
        <w:snapToGrid w:val="0"/>
        <w:spacing w:line="360" w:lineRule="auto"/>
        <w:ind w:right="0" w:rightChars="0" w:firstLine="438" w:firstLineChars="209"/>
        <w:textAlignment w:val="auto"/>
        <w:rPr>
          <w:rFonts w:hAnsi="宋体"/>
        </w:rPr>
      </w:pPr>
      <w:r>
        <w:rPr>
          <w:rFonts w:hint="eastAsia" w:hAnsi="宋体"/>
        </w:rPr>
        <w:t>（</w:t>
      </w:r>
      <w:r>
        <w:rPr>
          <w:rFonts w:hAnsi="宋体"/>
        </w:rPr>
        <w:t>3</w:t>
      </w:r>
      <w:r>
        <w:rPr>
          <w:rFonts w:hint="eastAsia" w:hAnsi="宋体"/>
        </w:rPr>
        <w:t>）电子交易平台发现严重安全漏洞，有潜在泄密危险的；</w:t>
      </w:r>
    </w:p>
    <w:p>
      <w:pPr>
        <w:pStyle w:val="64"/>
        <w:keepNext w:val="0"/>
        <w:keepLines w:val="0"/>
        <w:pageBreakBefore w:val="0"/>
        <w:widowControl w:val="0"/>
        <w:kinsoku/>
        <w:wordWrap/>
        <w:overflowPunct/>
        <w:topLinePunct w:val="0"/>
        <w:autoSpaceDE/>
        <w:autoSpaceDN/>
        <w:bidi w:val="0"/>
        <w:snapToGrid w:val="0"/>
        <w:spacing w:line="360" w:lineRule="auto"/>
        <w:ind w:right="0" w:rightChars="0" w:firstLine="438" w:firstLineChars="209"/>
        <w:textAlignment w:val="auto"/>
        <w:rPr>
          <w:rFonts w:hAnsi="宋体"/>
        </w:rPr>
      </w:pPr>
      <w:r>
        <w:rPr>
          <w:rFonts w:hint="eastAsia" w:hAnsi="宋体"/>
        </w:rPr>
        <w:t>（</w:t>
      </w:r>
      <w:r>
        <w:rPr>
          <w:rFonts w:hAnsi="宋体"/>
        </w:rPr>
        <w:t>4</w:t>
      </w:r>
      <w:r>
        <w:rPr>
          <w:rFonts w:hint="eastAsia" w:hAnsi="宋体"/>
        </w:rPr>
        <w:t>）病毒发作导致不能进行正常操作的；</w:t>
      </w:r>
    </w:p>
    <w:p>
      <w:pPr>
        <w:pStyle w:val="64"/>
        <w:keepNext w:val="0"/>
        <w:keepLines w:val="0"/>
        <w:pageBreakBefore w:val="0"/>
        <w:widowControl w:val="0"/>
        <w:kinsoku/>
        <w:wordWrap/>
        <w:overflowPunct/>
        <w:topLinePunct w:val="0"/>
        <w:autoSpaceDE/>
        <w:autoSpaceDN/>
        <w:bidi w:val="0"/>
        <w:snapToGrid w:val="0"/>
        <w:spacing w:line="360" w:lineRule="auto"/>
        <w:ind w:right="0" w:rightChars="0" w:firstLine="438" w:firstLineChars="209"/>
        <w:textAlignment w:val="auto"/>
        <w:rPr>
          <w:rFonts w:hAnsi="宋体"/>
        </w:rPr>
      </w:pPr>
      <w:r>
        <w:rPr>
          <w:rFonts w:hint="eastAsia" w:hAnsi="宋体"/>
        </w:rPr>
        <w:t>（</w:t>
      </w:r>
      <w:r>
        <w:rPr>
          <w:rFonts w:hAnsi="宋体"/>
        </w:rPr>
        <w:t>5</w:t>
      </w:r>
      <w:r>
        <w:rPr>
          <w:rFonts w:hint="eastAsia" w:hAnsi="宋体"/>
        </w:rPr>
        <w:t>）其他无法保证电子交易的公平、公正和安全的情况。</w:t>
      </w:r>
    </w:p>
    <w:p>
      <w:pPr>
        <w:pStyle w:val="64"/>
        <w:keepNext w:val="0"/>
        <w:keepLines w:val="0"/>
        <w:pageBreakBefore w:val="0"/>
        <w:widowControl w:val="0"/>
        <w:kinsoku/>
        <w:wordWrap/>
        <w:overflowPunct/>
        <w:topLinePunct w:val="0"/>
        <w:autoSpaceDE/>
        <w:autoSpaceDN/>
        <w:bidi w:val="0"/>
        <w:snapToGrid w:val="0"/>
        <w:spacing w:line="360" w:lineRule="auto"/>
        <w:ind w:right="0" w:rightChars="0" w:firstLine="438" w:firstLineChars="209"/>
        <w:textAlignment w:val="auto"/>
        <w:rPr>
          <w:rFonts w:hAnsi="宋体"/>
        </w:rPr>
      </w:pPr>
      <w:r>
        <w:rPr>
          <w:rFonts w:hint="eastAsia" w:hAnsi="宋体"/>
        </w:rPr>
        <w:t>出现前款规定情形，不影响采购公平、公正性的，代理机构可以待上述情形消除后继续组织电子交易活动，也可以决定某些环节以纸质形式进行；影响或可能影响采购公平、公正性的，重新采购。</w:t>
      </w:r>
    </w:p>
    <w:p>
      <w:pPr>
        <w:pStyle w:val="64"/>
        <w:keepNext w:val="0"/>
        <w:keepLines w:val="0"/>
        <w:pageBreakBefore w:val="0"/>
        <w:widowControl w:val="0"/>
        <w:kinsoku/>
        <w:wordWrap/>
        <w:overflowPunct/>
        <w:topLinePunct w:val="0"/>
        <w:autoSpaceDE/>
        <w:autoSpaceDN/>
        <w:bidi w:val="0"/>
        <w:snapToGrid w:val="0"/>
        <w:spacing w:line="360" w:lineRule="auto"/>
        <w:ind w:right="0" w:rightChars="0" w:firstLine="441" w:firstLineChars="209"/>
        <w:textAlignment w:val="auto"/>
        <w:rPr>
          <w:rFonts w:ascii="宋体" w:hAnsi="宋体"/>
          <w:b/>
          <w:szCs w:val="21"/>
        </w:rPr>
      </w:pPr>
      <w:r>
        <w:rPr>
          <w:rFonts w:hint="eastAsia" w:ascii="宋体" w:hAnsi="宋体"/>
          <w:b/>
          <w:szCs w:val="21"/>
        </w:rPr>
        <w:t>（九）有效投标文件不足三家时，重新组织招标。</w:t>
      </w:r>
    </w:p>
    <w:p>
      <w:pPr>
        <w:pStyle w:val="55"/>
        <w:keepNext w:val="0"/>
        <w:keepLines w:val="0"/>
        <w:pageBreakBefore w:val="0"/>
        <w:widowControl w:val="0"/>
        <w:kinsoku/>
        <w:wordWrap/>
        <w:overflowPunct/>
        <w:topLinePunct w:val="0"/>
        <w:autoSpaceDE/>
        <w:autoSpaceDN/>
        <w:bidi w:val="0"/>
        <w:snapToGrid w:val="0"/>
        <w:spacing w:before="159" w:after="159" w:line="360" w:lineRule="auto"/>
        <w:ind w:right="0" w:rightChars="0"/>
        <w:jc w:val="center"/>
        <w:textAlignment w:val="auto"/>
        <w:rPr>
          <w:rFonts w:hAnsi="宋体" w:eastAsia="宋体" w:cs="Times New Roman"/>
          <w:b/>
          <w:bCs/>
          <w:sz w:val="28"/>
          <w:szCs w:val="28"/>
        </w:rPr>
      </w:pPr>
      <w:r>
        <w:rPr>
          <w:rFonts w:hint="eastAsia" w:hAnsi="宋体" w:eastAsia="宋体"/>
          <w:b/>
          <w:bCs/>
          <w:sz w:val="28"/>
          <w:szCs w:val="28"/>
        </w:rPr>
        <w:t>四、开标</w:t>
      </w:r>
    </w:p>
    <w:p>
      <w:pPr>
        <w:pStyle w:val="64"/>
        <w:keepNext w:val="0"/>
        <w:keepLines w:val="0"/>
        <w:pageBreakBefore w:val="0"/>
        <w:widowControl w:val="0"/>
        <w:kinsoku/>
        <w:wordWrap/>
        <w:overflowPunct/>
        <w:topLinePunct w:val="0"/>
        <w:autoSpaceDE/>
        <w:autoSpaceDN/>
        <w:bidi w:val="0"/>
        <w:snapToGrid w:val="0"/>
        <w:spacing w:line="360" w:lineRule="auto"/>
        <w:ind w:right="0" w:rightChars="0" w:firstLine="441" w:firstLineChars="209"/>
        <w:textAlignment w:val="auto"/>
        <w:rPr>
          <w:rFonts w:hAnsi="宋体" w:cs="Times New Roman"/>
          <w:b/>
          <w:bCs/>
        </w:rPr>
      </w:pPr>
      <w:r>
        <w:rPr>
          <w:rFonts w:hint="eastAsia" w:hAnsi="宋体" w:cs="宋体"/>
          <w:b/>
          <w:bCs/>
        </w:rPr>
        <w:t>电子招投标开标及评审程序</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20" w:firstLineChars="200"/>
        <w:jc w:val="left"/>
        <w:textAlignment w:val="auto"/>
        <w:rPr>
          <w:rFonts w:ascii="Times New Roman" w:hAnsi="Times New Roman" w:cs="Times New Roman"/>
        </w:rPr>
      </w:pPr>
      <w:r>
        <w:rPr>
          <w:rFonts w:hint="eastAsia" w:ascii="Times New Roman" w:hAnsi="Times New Roman" w:cs="Times New Roman"/>
          <w:lang w:val="en-US" w:eastAsia="zh-CN"/>
        </w:rPr>
        <w:t>1</w:t>
      </w:r>
      <w:r>
        <w:rPr>
          <w:rFonts w:hint="eastAsia" w:ascii="Times New Roman" w:hAnsi="Times New Roman" w:cs="宋体"/>
        </w:rPr>
        <w:t>、采购组织机构按照规定的时间通过政采云系统组织开标、开启响应文件，所有投标人均应当准时在线参加。</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20" w:firstLineChars="200"/>
        <w:jc w:val="left"/>
        <w:textAlignment w:val="auto"/>
        <w:rPr>
          <w:rFonts w:ascii="Times New Roman" w:hAnsi="Times New Roman" w:cs="Times New Roman"/>
        </w:rPr>
      </w:pPr>
      <w:r>
        <w:rPr>
          <w:rFonts w:hint="eastAsia" w:ascii="Times New Roman" w:hAnsi="Times New Roman" w:cs="宋体"/>
          <w:lang w:val="en-US" w:eastAsia="zh-CN"/>
        </w:rPr>
        <w:t>2</w:t>
      </w:r>
      <w:r>
        <w:rPr>
          <w:rFonts w:hint="eastAsia" w:ascii="Times New Roman" w:hAnsi="Times New Roman" w:cs="宋体"/>
        </w:rPr>
        <w:t>、投标截止时间后，投标人登录政采云平台，用“项目采购</w:t>
      </w:r>
      <w:r>
        <w:rPr>
          <w:rFonts w:hint="eastAsia" w:ascii="Times New Roman" w:hAnsi="Times New Roman" w:cs="Times New Roman"/>
          <w:lang w:val="en-US" w:eastAsia="zh-CN"/>
        </w:rPr>
        <w:t>-</w:t>
      </w:r>
      <w:r>
        <w:rPr>
          <w:rFonts w:hint="eastAsia" w:ascii="Times New Roman" w:hAnsi="Times New Roman" w:cs="宋体"/>
        </w:rPr>
        <w:t>开标评标”功能对电子投标文件进行</w:t>
      </w:r>
      <w:r>
        <w:rPr>
          <w:rFonts w:hint="eastAsia" w:ascii="Times New Roman" w:hAnsi="Times New Roman" w:cs="宋体"/>
          <w:b/>
          <w:bCs/>
        </w:rPr>
        <w:t>在线解密。</w:t>
      </w:r>
      <w:r>
        <w:rPr>
          <w:rFonts w:hint="eastAsia" w:ascii="Times New Roman" w:hAnsi="Times New Roman" w:cs="宋体"/>
        </w:rPr>
        <w:t>在线解密电子投标文件时间</w:t>
      </w:r>
      <w:r>
        <w:rPr>
          <w:rFonts w:hint="eastAsia" w:ascii="Times New Roman" w:hAnsi="Times New Roman" w:cs="宋体"/>
          <w:b/>
          <w:bCs/>
        </w:rPr>
        <w:t>为开标时间起半个小时内；</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20" w:firstLineChars="200"/>
        <w:jc w:val="left"/>
        <w:textAlignment w:val="auto"/>
        <w:rPr>
          <w:rFonts w:ascii="Times New Roman" w:hAnsi="Times New Roman" w:cs="Times New Roman"/>
        </w:rPr>
      </w:pPr>
      <w:r>
        <w:rPr>
          <w:rFonts w:hint="eastAsia" w:ascii="Times New Roman" w:hAnsi="Times New Roman" w:cs="宋体"/>
          <w:lang w:val="en-US" w:eastAsia="zh-CN"/>
        </w:rPr>
        <w:t>3</w:t>
      </w:r>
      <w:r>
        <w:rPr>
          <w:rFonts w:hint="eastAsia" w:ascii="Times New Roman" w:hAnsi="Times New Roman" w:cs="宋体"/>
        </w:rPr>
        <w:t>、评标委员会对资格和商务技术响应文件进行评审；</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20" w:firstLineChars="200"/>
        <w:jc w:val="left"/>
        <w:textAlignment w:val="auto"/>
        <w:rPr>
          <w:rFonts w:ascii="Times New Roman" w:hAnsi="Times New Roman" w:cs="Times New Roman"/>
        </w:rPr>
      </w:pPr>
      <w:r>
        <w:rPr>
          <w:rFonts w:hint="eastAsia" w:ascii="Times New Roman" w:hAnsi="Times New Roman" w:cs="宋体"/>
          <w:lang w:val="en-US" w:eastAsia="zh-CN"/>
        </w:rPr>
        <w:t>4</w:t>
      </w:r>
      <w:r>
        <w:rPr>
          <w:rFonts w:hint="eastAsia" w:ascii="Times New Roman" w:hAnsi="Times New Roman" w:cs="宋体"/>
        </w:rPr>
        <w:t>、在系统上公开报价开标情况；</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20" w:firstLineChars="200"/>
        <w:jc w:val="left"/>
        <w:textAlignment w:val="auto"/>
        <w:rPr>
          <w:rFonts w:ascii="Times New Roman" w:hAnsi="Times New Roman" w:cs="Times New Roman"/>
        </w:rPr>
      </w:pPr>
      <w:r>
        <w:rPr>
          <w:rFonts w:hint="eastAsia" w:ascii="Times New Roman" w:hAnsi="Times New Roman" w:cs="宋体"/>
          <w:lang w:val="en-US" w:eastAsia="zh-CN"/>
        </w:rPr>
        <w:t>5</w:t>
      </w:r>
      <w:r>
        <w:rPr>
          <w:rFonts w:hint="eastAsia" w:ascii="Times New Roman" w:hAnsi="Times New Roman" w:cs="宋体"/>
        </w:rPr>
        <w:t>、评标委员会对报价情况进行评审；</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20" w:firstLineChars="200"/>
        <w:jc w:val="left"/>
        <w:textAlignment w:val="auto"/>
        <w:rPr>
          <w:rFonts w:ascii="Times New Roman" w:hAnsi="Times New Roman" w:cs="Times New Roman"/>
        </w:rPr>
      </w:pPr>
      <w:r>
        <w:rPr>
          <w:rFonts w:hint="eastAsia" w:ascii="Times New Roman" w:hAnsi="Times New Roman" w:cs="宋体"/>
          <w:lang w:val="en-US" w:eastAsia="zh-CN"/>
        </w:rPr>
        <w:t>6</w:t>
      </w:r>
      <w:r>
        <w:rPr>
          <w:rFonts w:hint="eastAsia" w:ascii="Times New Roman" w:hAnsi="Times New Roman" w:cs="宋体"/>
        </w:rPr>
        <w:t>、在系统上公布评审结果。</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20" w:firstLineChars="200"/>
        <w:jc w:val="left"/>
        <w:textAlignment w:val="auto"/>
        <w:rPr>
          <w:rFonts w:hAnsi="宋体" w:cs="Times New Roman"/>
          <w:b/>
          <w:bCs/>
          <w:sz w:val="28"/>
          <w:szCs w:val="28"/>
        </w:rPr>
      </w:pPr>
      <w:r>
        <w:rPr>
          <w:rFonts w:hint="eastAsia" w:ascii="Times New Roman" w:hAnsi="Times New Roman" w:cs="宋体"/>
        </w:rPr>
        <w:t>特别说明：政采云公司如对电子化开标及评审程序有调整的，按调整后的程序操作</w:t>
      </w:r>
      <w:r>
        <w:rPr>
          <w:rFonts w:hint="eastAsia" w:ascii="Times New Roman" w:hAnsi="Times New Roman" w:cs="宋体"/>
          <w:color w:val="000000"/>
        </w:rPr>
        <w:t>。</w:t>
      </w:r>
    </w:p>
    <w:p>
      <w:pPr>
        <w:pStyle w:val="55"/>
        <w:keepNext w:val="0"/>
        <w:keepLines w:val="0"/>
        <w:pageBreakBefore w:val="0"/>
        <w:widowControl w:val="0"/>
        <w:kinsoku/>
        <w:wordWrap/>
        <w:overflowPunct/>
        <w:topLinePunct w:val="0"/>
        <w:autoSpaceDE/>
        <w:autoSpaceDN/>
        <w:bidi w:val="0"/>
        <w:snapToGrid w:val="0"/>
        <w:spacing w:before="159" w:after="159" w:line="360" w:lineRule="auto"/>
        <w:ind w:right="0" w:rightChars="0"/>
        <w:jc w:val="center"/>
        <w:textAlignment w:val="auto"/>
        <w:rPr>
          <w:rFonts w:hAnsi="宋体" w:eastAsia="宋体" w:cs="Times New Roman"/>
          <w:b/>
          <w:bCs/>
          <w:sz w:val="28"/>
          <w:szCs w:val="28"/>
        </w:rPr>
      </w:pPr>
      <w:r>
        <w:rPr>
          <w:rFonts w:hint="eastAsia" w:hAnsi="宋体" w:eastAsia="宋体"/>
          <w:b/>
          <w:bCs/>
          <w:sz w:val="28"/>
          <w:szCs w:val="28"/>
        </w:rPr>
        <w:t>五、评标</w:t>
      </w:r>
    </w:p>
    <w:p>
      <w:pPr>
        <w:keepNext w:val="0"/>
        <w:keepLines w:val="0"/>
        <w:pageBreakBefore w:val="0"/>
        <w:widowControl w:val="0"/>
        <w:kinsoku/>
        <w:wordWrap/>
        <w:overflowPunct/>
        <w:topLinePunct w:val="0"/>
        <w:autoSpaceDE/>
        <w:autoSpaceDN/>
        <w:bidi w:val="0"/>
        <w:adjustRightInd/>
        <w:snapToGrid w:val="0"/>
        <w:spacing w:line="360" w:lineRule="auto"/>
        <w:ind w:right="0" w:rightChars="0" w:firstLine="413" w:firstLineChars="196"/>
        <w:textAlignment w:val="auto"/>
        <w:rPr>
          <w:rFonts w:hint="eastAsia"/>
          <w:b/>
          <w:szCs w:val="21"/>
        </w:rPr>
      </w:pPr>
      <w:r>
        <w:rPr>
          <w:rFonts w:hint="eastAsia" w:ascii="宋体" w:hAnsi="宋体"/>
          <w:b/>
          <w:szCs w:val="21"/>
          <w:lang w:eastAsia="zh-CN"/>
        </w:rPr>
        <w:t>（</w:t>
      </w:r>
      <w:r>
        <w:rPr>
          <w:rFonts w:hint="eastAsia" w:ascii="宋体" w:hAnsi="宋体"/>
          <w:b/>
          <w:szCs w:val="21"/>
          <w:lang w:val="en-US" w:eastAsia="zh-CN"/>
        </w:rPr>
        <w:t>一</w:t>
      </w:r>
      <w:r>
        <w:rPr>
          <w:rFonts w:hint="eastAsia" w:ascii="宋体" w:hAnsi="宋体"/>
          <w:b/>
          <w:szCs w:val="21"/>
          <w:lang w:eastAsia="zh-CN"/>
        </w:rPr>
        <w:t>）</w:t>
      </w:r>
      <w:r>
        <w:rPr>
          <w:rFonts w:hint="eastAsia"/>
          <w:b/>
          <w:szCs w:val="21"/>
        </w:rPr>
        <w:t>投标文件初审。</w:t>
      </w:r>
    </w:p>
    <w:p>
      <w:pPr>
        <w:pStyle w:val="55"/>
        <w:keepNext w:val="0"/>
        <w:keepLines w:val="0"/>
        <w:pageBreakBefore w:val="0"/>
        <w:widowControl w:val="0"/>
        <w:kinsoku/>
        <w:wordWrap/>
        <w:overflowPunct/>
        <w:topLinePunct w:val="0"/>
        <w:autoSpaceDE/>
        <w:autoSpaceDN/>
        <w:bidi w:val="0"/>
        <w:adjustRightInd/>
        <w:snapToGrid w:val="0"/>
        <w:spacing w:beforeLines="0" w:afterLines="0" w:line="360" w:lineRule="auto"/>
        <w:ind w:right="0" w:rightChars="0" w:firstLine="420" w:firstLineChars="200"/>
        <w:textAlignment w:val="auto"/>
      </w:pPr>
      <w:r>
        <w:rPr>
          <w:rFonts w:hint="eastAsia" w:hAnsi="宋体" w:eastAsia="宋体" w:cs="宋体"/>
          <w:sz w:val="21"/>
        </w:rPr>
        <w:t>本项目评标委员会由政府采购评审专家</w:t>
      </w:r>
      <w:r>
        <w:rPr>
          <w:rFonts w:hAnsi="宋体" w:eastAsia="宋体" w:cs="宋体"/>
          <w:sz w:val="21"/>
          <w:u w:val="single"/>
        </w:rPr>
        <w:t>4</w:t>
      </w:r>
      <w:r>
        <w:rPr>
          <w:rFonts w:hint="eastAsia" w:hAnsi="宋体" w:eastAsia="宋体" w:cs="宋体"/>
          <w:sz w:val="21"/>
        </w:rPr>
        <w:t>人和采购人代表</w:t>
      </w:r>
      <w:r>
        <w:rPr>
          <w:rFonts w:hAnsi="宋体" w:eastAsia="宋体" w:cs="宋体"/>
          <w:sz w:val="21"/>
          <w:u w:val="single"/>
        </w:rPr>
        <w:t>1</w:t>
      </w:r>
      <w:r>
        <w:rPr>
          <w:rFonts w:hint="eastAsia" w:hAnsi="宋体" w:eastAsia="宋体" w:cs="宋体"/>
          <w:sz w:val="21"/>
        </w:rPr>
        <w:t>人，共</w:t>
      </w:r>
      <w:r>
        <w:rPr>
          <w:rFonts w:hAnsi="宋体" w:eastAsia="宋体" w:cs="宋体"/>
          <w:sz w:val="21"/>
          <w:u w:val="single"/>
        </w:rPr>
        <w:t>5</w:t>
      </w:r>
      <w:r>
        <w:rPr>
          <w:rFonts w:hint="eastAsia" w:hAnsi="宋体" w:eastAsia="宋体" w:cs="宋体"/>
          <w:sz w:val="21"/>
        </w:rPr>
        <w:t>人组成。</w:t>
      </w:r>
    </w:p>
    <w:p>
      <w:pPr>
        <w:pStyle w:val="64"/>
        <w:keepNext w:val="0"/>
        <w:keepLines w:val="0"/>
        <w:pageBreakBefore w:val="0"/>
        <w:widowControl w:val="0"/>
        <w:kinsoku/>
        <w:wordWrap/>
        <w:overflowPunct/>
        <w:topLinePunct w:val="0"/>
        <w:autoSpaceDE/>
        <w:autoSpaceDN/>
        <w:bidi w:val="0"/>
        <w:adjustRightInd/>
        <w:snapToGrid w:val="0"/>
        <w:spacing w:line="360" w:lineRule="auto"/>
        <w:ind w:right="0" w:rightChars="0" w:firstLine="422" w:firstLineChars="200"/>
        <w:textAlignment w:val="auto"/>
        <w:outlineLvl w:val="1"/>
        <w:rPr>
          <w:rFonts w:hAnsi="宋体"/>
          <w:b/>
          <w:szCs w:val="21"/>
        </w:rPr>
      </w:pPr>
      <w:r>
        <w:rPr>
          <w:rFonts w:hint="eastAsia" w:hAnsi="宋体"/>
          <w:b/>
          <w:szCs w:val="21"/>
        </w:rPr>
        <w:t>（二）评标程序</w:t>
      </w:r>
    </w:p>
    <w:p>
      <w:pPr>
        <w:keepNext w:val="0"/>
        <w:keepLines w:val="0"/>
        <w:pageBreakBefore w:val="0"/>
        <w:widowControl w:val="0"/>
        <w:kinsoku/>
        <w:wordWrap/>
        <w:overflowPunct/>
        <w:topLinePunct w:val="0"/>
        <w:autoSpaceDE/>
        <w:autoSpaceDN/>
        <w:bidi w:val="0"/>
        <w:adjustRightInd/>
        <w:snapToGrid w:val="0"/>
        <w:spacing w:line="360" w:lineRule="auto"/>
        <w:ind w:right="0" w:rightChars="0" w:firstLine="413" w:firstLineChars="196"/>
        <w:textAlignment w:val="auto"/>
        <w:rPr>
          <w:szCs w:val="21"/>
        </w:rPr>
      </w:pPr>
      <w:r>
        <w:rPr>
          <w:rFonts w:ascii="宋体" w:hAnsi="宋体"/>
          <w:b/>
          <w:szCs w:val="21"/>
        </w:rPr>
        <w:t>1.</w:t>
      </w:r>
      <w:r>
        <w:rPr>
          <w:rFonts w:hint="eastAsia"/>
          <w:b/>
          <w:szCs w:val="21"/>
        </w:rPr>
        <w:t>投标文件初审。</w:t>
      </w:r>
    </w:p>
    <w:p>
      <w:pPr>
        <w:keepNext w:val="0"/>
        <w:keepLines w:val="0"/>
        <w:pageBreakBefore w:val="0"/>
        <w:widowControl w:val="0"/>
        <w:kinsoku/>
        <w:wordWrap/>
        <w:overflowPunct/>
        <w:topLinePunct w:val="0"/>
        <w:autoSpaceDE/>
        <w:autoSpaceDN/>
        <w:bidi w:val="0"/>
        <w:adjustRightInd/>
        <w:snapToGrid w:val="0"/>
        <w:spacing w:line="360" w:lineRule="auto"/>
        <w:ind w:right="0" w:rightChars="0" w:firstLine="420" w:firstLineChars="200"/>
        <w:textAlignment w:val="auto"/>
        <w:rPr>
          <w:rFonts w:ascii="宋体"/>
          <w:b/>
          <w:szCs w:val="21"/>
        </w:rPr>
      </w:pPr>
      <w:r>
        <w:rPr>
          <w:rFonts w:hint="eastAsia"/>
          <w:szCs w:val="21"/>
          <w:lang w:val="en-US" w:eastAsia="zh-CN"/>
        </w:rPr>
        <w:t>1</w:t>
      </w:r>
      <w:r>
        <w:rPr>
          <w:rFonts w:hint="eastAsia"/>
          <w:szCs w:val="21"/>
        </w:rPr>
        <w:t>初审分为资格性检查和符合性检查。</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20" w:firstLineChars="200"/>
        <w:jc w:val="left"/>
        <w:textAlignment w:val="auto"/>
        <w:rPr>
          <w:rFonts w:ascii="Times New Roman" w:hAnsi="Times New Roman"/>
          <w:szCs w:val="21"/>
        </w:rPr>
      </w:pPr>
      <w:r>
        <w:rPr>
          <w:rFonts w:ascii="Times New Roman" w:hAnsi="Times New Roman"/>
          <w:szCs w:val="21"/>
        </w:rPr>
        <w:t>1.1</w:t>
      </w:r>
      <w:r>
        <w:rPr>
          <w:rFonts w:hint="eastAsia" w:ascii="Times New Roman" w:hAnsi="Times New Roman"/>
          <w:szCs w:val="21"/>
        </w:rPr>
        <w:t>资格性检查。依据法律法规和采购文件的规定，招标代理机构或采购人对投标文件中的资格证明等进行审查，以确定投标投标人是否具备投标资格。</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20" w:firstLineChars="200"/>
        <w:jc w:val="left"/>
        <w:textAlignment w:val="auto"/>
        <w:rPr>
          <w:rFonts w:ascii="Times New Roman" w:hAnsi="Times New Roman"/>
          <w:szCs w:val="21"/>
        </w:rPr>
      </w:pPr>
      <w:r>
        <w:rPr>
          <w:rFonts w:ascii="Times New Roman" w:hAnsi="Times New Roman"/>
          <w:szCs w:val="21"/>
        </w:rPr>
        <w:t>1.2</w:t>
      </w:r>
      <w:r>
        <w:rPr>
          <w:rFonts w:hint="eastAsia" w:ascii="Times New Roman" w:hAnsi="Times New Roman"/>
          <w:szCs w:val="21"/>
        </w:rPr>
        <w:t>符合性检查。依据采购文件的规定，从投标文件的有效性、完整性和对采购文件的响应程度进行审查，以确定是否对采购文件的实质性要求作出响应。</w:t>
      </w:r>
    </w:p>
    <w:p>
      <w:pPr>
        <w:keepNext w:val="0"/>
        <w:keepLines w:val="0"/>
        <w:pageBreakBefore w:val="0"/>
        <w:widowControl w:val="0"/>
        <w:kinsoku/>
        <w:wordWrap/>
        <w:overflowPunct/>
        <w:topLinePunct w:val="0"/>
        <w:autoSpaceDE/>
        <w:autoSpaceDN/>
        <w:bidi w:val="0"/>
        <w:snapToGrid w:val="0"/>
        <w:spacing w:line="360" w:lineRule="auto"/>
        <w:ind w:right="0" w:rightChars="0" w:firstLine="413" w:firstLineChars="196"/>
        <w:textAlignment w:val="auto"/>
        <w:rPr>
          <w:b/>
          <w:szCs w:val="21"/>
        </w:rPr>
      </w:pPr>
      <w:r>
        <w:rPr>
          <w:b/>
          <w:szCs w:val="21"/>
        </w:rPr>
        <w:t>2.</w:t>
      </w:r>
      <w:r>
        <w:rPr>
          <w:rFonts w:hint="eastAsia"/>
          <w:b/>
          <w:szCs w:val="21"/>
        </w:rPr>
        <w:t>实质审查</w:t>
      </w:r>
    </w:p>
    <w:p>
      <w:pPr>
        <w:keepNext w:val="0"/>
        <w:keepLines w:val="0"/>
        <w:pageBreakBefore w:val="0"/>
        <w:widowControl w:val="0"/>
        <w:kinsoku/>
        <w:wordWrap/>
        <w:overflowPunct/>
        <w:topLinePunct w:val="0"/>
        <w:autoSpaceDE/>
        <w:autoSpaceDN/>
        <w:bidi w:val="0"/>
        <w:spacing w:line="360" w:lineRule="auto"/>
        <w:ind w:right="0" w:rightChars="0" w:firstLine="420" w:firstLineChars="200"/>
        <w:textAlignment w:val="auto"/>
        <w:rPr>
          <w:rFonts w:ascii="宋体"/>
          <w:kern w:val="0"/>
          <w:szCs w:val="21"/>
        </w:rPr>
      </w:pPr>
      <w:r>
        <w:rPr>
          <w:rFonts w:hint="eastAsia" w:ascii="宋体" w:hAnsi="宋体"/>
          <w:kern w:val="0"/>
          <w:szCs w:val="21"/>
        </w:rPr>
        <w:t>（</w:t>
      </w:r>
      <w:r>
        <w:rPr>
          <w:rFonts w:ascii="宋体" w:hAnsi="宋体"/>
          <w:kern w:val="0"/>
          <w:szCs w:val="21"/>
        </w:rPr>
        <w:t>1</w:t>
      </w:r>
      <w:r>
        <w:rPr>
          <w:rFonts w:hint="eastAsia" w:ascii="宋体" w:hAnsi="宋体"/>
          <w:kern w:val="0"/>
          <w:szCs w:val="21"/>
        </w:rPr>
        <w:t>）评标委员会审查投标文件的实质性内容是否符合采购文件的实质性要求。</w:t>
      </w:r>
    </w:p>
    <w:p>
      <w:pPr>
        <w:keepNext w:val="0"/>
        <w:keepLines w:val="0"/>
        <w:pageBreakBefore w:val="0"/>
        <w:widowControl w:val="0"/>
        <w:kinsoku/>
        <w:wordWrap/>
        <w:overflowPunct/>
        <w:topLinePunct w:val="0"/>
        <w:autoSpaceDE/>
        <w:autoSpaceDN/>
        <w:bidi w:val="0"/>
        <w:spacing w:line="360" w:lineRule="auto"/>
        <w:ind w:right="0" w:rightChars="0" w:firstLine="420" w:firstLineChars="200"/>
        <w:textAlignment w:val="auto"/>
        <w:rPr>
          <w:rFonts w:ascii="宋体"/>
          <w:kern w:val="0"/>
          <w:szCs w:val="21"/>
        </w:rPr>
      </w:pPr>
      <w:r>
        <w:rPr>
          <w:rFonts w:hint="eastAsia" w:ascii="宋体" w:hAnsi="宋体"/>
          <w:kern w:val="0"/>
          <w:szCs w:val="21"/>
        </w:rPr>
        <w:t>（</w:t>
      </w:r>
      <w:r>
        <w:rPr>
          <w:rFonts w:ascii="宋体" w:hAnsi="宋体"/>
          <w:kern w:val="0"/>
          <w:szCs w:val="21"/>
        </w:rPr>
        <w:t>2</w:t>
      </w:r>
      <w:r>
        <w:rPr>
          <w:rFonts w:hint="eastAsia" w:ascii="宋体" w:hAnsi="宋体"/>
          <w:kern w:val="0"/>
          <w:szCs w:val="21"/>
        </w:rPr>
        <w:t>）评标委员会将根据投标人的投标文件进行审查、核对，如有疑问，将对投标人通过电子系统进行询标，投标人向评标委员会澄清有关问题，并最终以电子形式进行答复。投标人拒绝澄清或者澄清的内容改变了投标文件的实质性内容的，评标委员会有权对该投标文件作出不利于投标人的评判。</w:t>
      </w:r>
    </w:p>
    <w:p>
      <w:pPr>
        <w:keepNext w:val="0"/>
        <w:keepLines w:val="0"/>
        <w:pageBreakBefore w:val="0"/>
        <w:kinsoku/>
        <w:wordWrap/>
        <w:overflowPunct/>
        <w:topLinePunct w:val="0"/>
        <w:autoSpaceDE/>
        <w:autoSpaceDN/>
        <w:bidi w:val="0"/>
        <w:spacing w:line="360" w:lineRule="auto"/>
        <w:ind w:right="0" w:rightChars="0" w:firstLine="420" w:firstLineChars="200"/>
        <w:textAlignment w:val="auto"/>
        <w:rPr>
          <w:rFonts w:ascii="宋体"/>
          <w:kern w:val="0"/>
          <w:szCs w:val="21"/>
        </w:rPr>
      </w:pPr>
      <w:r>
        <w:rPr>
          <w:rFonts w:hint="eastAsia" w:ascii="宋体" w:hAnsi="宋体"/>
          <w:kern w:val="0"/>
          <w:szCs w:val="21"/>
        </w:rPr>
        <w:t>（</w:t>
      </w:r>
      <w:r>
        <w:rPr>
          <w:rFonts w:ascii="宋体" w:hAnsi="宋体"/>
          <w:kern w:val="0"/>
          <w:szCs w:val="21"/>
        </w:rPr>
        <w:t>3</w:t>
      </w:r>
      <w:r>
        <w:rPr>
          <w:rFonts w:hint="eastAsia" w:ascii="宋体" w:hAnsi="宋体"/>
          <w:kern w:val="0"/>
          <w:szCs w:val="21"/>
        </w:rPr>
        <w:t>）评审小组商务、技术方案响应性评定；</w:t>
      </w:r>
    </w:p>
    <w:p>
      <w:pPr>
        <w:keepNext w:val="0"/>
        <w:keepLines w:val="0"/>
        <w:pageBreakBefore w:val="0"/>
        <w:kinsoku/>
        <w:wordWrap/>
        <w:overflowPunct/>
        <w:topLinePunct w:val="0"/>
        <w:autoSpaceDE/>
        <w:autoSpaceDN/>
        <w:bidi w:val="0"/>
        <w:spacing w:line="360" w:lineRule="auto"/>
        <w:ind w:right="0" w:rightChars="0" w:firstLine="420" w:firstLineChars="200"/>
        <w:textAlignment w:val="auto"/>
        <w:rPr>
          <w:rFonts w:ascii="宋体"/>
          <w:kern w:val="0"/>
          <w:szCs w:val="21"/>
        </w:rPr>
      </w:pPr>
      <w:r>
        <w:rPr>
          <w:rFonts w:hint="eastAsia" w:ascii="宋体" w:hAnsi="宋体"/>
          <w:kern w:val="0"/>
          <w:szCs w:val="21"/>
        </w:rPr>
        <w:t>（</w:t>
      </w:r>
      <w:r>
        <w:rPr>
          <w:rFonts w:ascii="宋体" w:hAnsi="宋体"/>
          <w:kern w:val="0"/>
          <w:szCs w:val="21"/>
        </w:rPr>
        <w:t>4</w:t>
      </w:r>
      <w:r>
        <w:rPr>
          <w:rFonts w:hint="eastAsia" w:ascii="宋体" w:hAnsi="宋体"/>
          <w:kern w:val="0"/>
          <w:szCs w:val="21"/>
        </w:rPr>
        <w:t>）各投标人的技术得分为所有评委的有效评分的算术平均数。</w:t>
      </w:r>
    </w:p>
    <w:p>
      <w:pPr>
        <w:keepNext w:val="0"/>
        <w:keepLines w:val="0"/>
        <w:pageBreakBefore w:val="0"/>
        <w:kinsoku/>
        <w:wordWrap/>
        <w:overflowPunct/>
        <w:topLinePunct w:val="0"/>
        <w:autoSpaceDE/>
        <w:autoSpaceDN/>
        <w:bidi w:val="0"/>
        <w:spacing w:line="360" w:lineRule="auto"/>
        <w:ind w:right="0" w:rightChars="0" w:firstLine="420" w:firstLineChars="200"/>
        <w:textAlignment w:val="auto"/>
        <w:rPr>
          <w:rFonts w:ascii="宋体" w:hAnsi="宋体"/>
          <w:kern w:val="0"/>
          <w:szCs w:val="21"/>
        </w:rPr>
      </w:pPr>
      <w:r>
        <w:rPr>
          <w:rFonts w:hint="eastAsia" w:ascii="宋体" w:hAnsi="宋体"/>
          <w:kern w:val="0"/>
          <w:szCs w:val="21"/>
        </w:rPr>
        <w:t>（</w:t>
      </w:r>
      <w:r>
        <w:rPr>
          <w:rFonts w:ascii="宋体" w:hAnsi="宋体"/>
          <w:kern w:val="0"/>
          <w:szCs w:val="21"/>
        </w:rPr>
        <w:t>5</w:t>
      </w:r>
      <w:r>
        <w:rPr>
          <w:rFonts w:hint="eastAsia" w:ascii="宋体" w:hAnsi="宋体"/>
          <w:kern w:val="0"/>
          <w:szCs w:val="21"/>
        </w:rPr>
        <w:t>）当发生评审小组成员个人主观打分偏离所有评审小组成员主观打分平均值30%以上的，由评审委员会启动畸高、畸低行为认定程序。</w:t>
      </w:r>
    </w:p>
    <w:p>
      <w:pPr>
        <w:keepNext w:val="0"/>
        <w:keepLines w:val="0"/>
        <w:pageBreakBefore w:val="0"/>
        <w:kinsoku/>
        <w:wordWrap/>
        <w:overflowPunct/>
        <w:topLinePunct w:val="0"/>
        <w:autoSpaceDE/>
        <w:autoSpaceDN/>
        <w:bidi w:val="0"/>
        <w:spacing w:line="360" w:lineRule="auto"/>
        <w:ind w:right="0" w:rightChars="0" w:firstLine="420" w:firstLineChars="200"/>
        <w:textAlignment w:val="auto"/>
        <w:rPr>
          <w:rFonts w:ascii="宋体"/>
          <w:b/>
          <w:szCs w:val="21"/>
        </w:rPr>
      </w:pPr>
      <w:r>
        <w:rPr>
          <w:rFonts w:hint="eastAsia" w:ascii="宋体" w:hAnsi="宋体"/>
          <w:kern w:val="0"/>
          <w:szCs w:val="21"/>
        </w:rPr>
        <w:t>（6）评标委员会完成评标后，系统对各部分得分汇总，计算出本项目综合评估分。评标委员会按</w:t>
      </w:r>
      <w:r>
        <w:rPr>
          <w:rFonts w:hint="eastAsia" w:ascii="宋体" w:hAnsi="宋体"/>
          <w:szCs w:val="21"/>
        </w:rPr>
        <w:t>评标原则通过电子系统向采购人及采购代理机构提交评审报告。</w:t>
      </w:r>
    </w:p>
    <w:p>
      <w:pPr>
        <w:keepNext w:val="0"/>
        <w:keepLines w:val="0"/>
        <w:pageBreakBefore w:val="0"/>
        <w:kinsoku/>
        <w:wordWrap/>
        <w:overflowPunct/>
        <w:topLinePunct w:val="0"/>
        <w:autoSpaceDE/>
        <w:autoSpaceDN/>
        <w:bidi w:val="0"/>
        <w:spacing w:line="360" w:lineRule="auto"/>
        <w:ind w:right="0" w:rightChars="0" w:firstLine="422" w:firstLineChars="200"/>
        <w:textAlignment w:val="auto"/>
        <w:rPr>
          <w:rFonts w:ascii="宋体"/>
          <w:b/>
          <w:szCs w:val="21"/>
        </w:rPr>
      </w:pPr>
      <w:r>
        <w:rPr>
          <w:rFonts w:hint="eastAsia" w:ascii="宋体" w:hAnsi="宋体"/>
          <w:b/>
          <w:szCs w:val="21"/>
        </w:rPr>
        <w:t>（三）澄清问题的形式</w:t>
      </w:r>
    </w:p>
    <w:p>
      <w:pPr>
        <w:keepNext w:val="0"/>
        <w:keepLines w:val="0"/>
        <w:pageBreakBefore w:val="0"/>
        <w:kinsoku/>
        <w:wordWrap/>
        <w:overflowPunct/>
        <w:topLinePunct w:val="0"/>
        <w:autoSpaceDE/>
        <w:autoSpaceDN/>
        <w:bidi w:val="0"/>
        <w:snapToGrid w:val="0"/>
        <w:spacing w:line="360" w:lineRule="auto"/>
        <w:ind w:right="0" w:rightChars="0" w:firstLine="420" w:firstLineChars="200"/>
        <w:textAlignment w:val="auto"/>
        <w:rPr>
          <w:rFonts w:ascii="宋体"/>
        </w:rPr>
      </w:pPr>
      <w:r>
        <w:rPr>
          <w:rFonts w:hint="eastAsia" w:ascii="宋体" w:hAnsi="宋体"/>
        </w:rPr>
        <w:t>对投标文件中含义不明确、同类问题表述不一致或者有明显文字和计算错误的内容，评标委员会可要求投标人作出必要的澄清、说明或者纠正。投标人与评审小组</w:t>
      </w:r>
      <w:r>
        <w:rPr>
          <w:rFonts w:hint="eastAsia" w:hAnsi="宋体"/>
          <w:szCs w:val="21"/>
        </w:rPr>
        <w:t>通过电子交易平台交换数据电文的形式进行</w:t>
      </w:r>
      <w:r>
        <w:rPr>
          <w:rFonts w:hint="eastAsia" w:ascii="宋体" w:hAnsi="宋体"/>
        </w:rPr>
        <w:t>，给予投标人提交澄清说明或补正的时间不少于半个小时，投标人已经明确表示澄清说明或补正完毕的除外。不得超出投标文件的范围或者改变投标文件的实质性内容。</w:t>
      </w:r>
    </w:p>
    <w:p>
      <w:pPr>
        <w:keepNext w:val="0"/>
        <w:keepLines w:val="0"/>
        <w:pageBreakBefore w:val="0"/>
        <w:kinsoku/>
        <w:wordWrap/>
        <w:overflowPunct/>
        <w:topLinePunct w:val="0"/>
        <w:autoSpaceDE/>
        <w:autoSpaceDN/>
        <w:bidi w:val="0"/>
        <w:spacing w:line="360" w:lineRule="auto"/>
        <w:ind w:right="0" w:rightChars="0" w:firstLine="422" w:firstLineChars="200"/>
        <w:textAlignment w:val="auto"/>
        <w:rPr>
          <w:rFonts w:ascii="宋体"/>
          <w:b/>
          <w:szCs w:val="21"/>
        </w:rPr>
      </w:pPr>
      <w:r>
        <w:rPr>
          <w:rFonts w:hint="eastAsia" w:ascii="宋体" w:hAnsi="宋体"/>
          <w:b/>
          <w:szCs w:val="21"/>
        </w:rPr>
        <w:t>（四）错误修正</w:t>
      </w:r>
    </w:p>
    <w:p>
      <w:pPr>
        <w:pStyle w:val="15"/>
        <w:keepNext w:val="0"/>
        <w:keepLines w:val="0"/>
        <w:pageBreakBefore w:val="0"/>
        <w:kinsoku/>
        <w:wordWrap/>
        <w:overflowPunct/>
        <w:topLinePunct w:val="0"/>
        <w:autoSpaceDE/>
        <w:autoSpaceDN/>
        <w:bidi w:val="0"/>
        <w:snapToGrid w:val="0"/>
        <w:spacing w:line="360" w:lineRule="auto"/>
        <w:ind w:right="0" w:rightChars="0" w:firstLine="420" w:firstLineChars="200"/>
        <w:textAlignment w:val="auto"/>
        <w:rPr>
          <w:rFonts w:hAnsi="宋体" w:eastAsia="宋体" w:cs="宋体"/>
          <w:sz w:val="21"/>
          <w:szCs w:val="21"/>
        </w:rPr>
      </w:pPr>
      <w:r>
        <w:rPr>
          <w:rFonts w:hint="eastAsia" w:hAnsi="宋体" w:eastAsia="宋体" w:cs="宋体"/>
          <w:sz w:val="21"/>
          <w:szCs w:val="21"/>
        </w:rPr>
        <w:t>投标文件如果出现计算或表达上的错误，修正错误的原则如下：</w:t>
      </w:r>
    </w:p>
    <w:p>
      <w:pPr>
        <w:pStyle w:val="15"/>
        <w:keepNext w:val="0"/>
        <w:keepLines w:val="0"/>
        <w:pageBreakBefore w:val="0"/>
        <w:kinsoku/>
        <w:wordWrap/>
        <w:overflowPunct/>
        <w:topLinePunct w:val="0"/>
        <w:autoSpaceDE/>
        <w:autoSpaceDN/>
        <w:bidi w:val="0"/>
        <w:snapToGrid w:val="0"/>
        <w:spacing w:line="360" w:lineRule="auto"/>
        <w:ind w:right="0" w:rightChars="0" w:firstLine="420" w:firstLineChars="200"/>
        <w:textAlignment w:val="auto"/>
        <w:rPr>
          <w:rFonts w:hAnsi="宋体" w:eastAsia="宋体" w:cs="宋体"/>
          <w:sz w:val="21"/>
        </w:rPr>
      </w:pPr>
      <w:r>
        <w:rPr>
          <w:rFonts w:hint="eastAsia" w:hAnsi="宋体" w:eastAsia="宋体" w:cs="宋体"/>
          <w:sz w:val="21"/>
        </w:rPr>
        <w:t>（1）投标文件中开标一览表（报价表）内容与投标文件中相应内容不一致的，以开标一览表（报价表）为准；</w:t>
      </w:r>
    </w:p>
    <w:p>
      <w:pPr>
        <w:pStyle w:val="15"/>
        <w:keepNext w:val="0"/>
        <w:keepLines w:val="0"/>
        <w:pageBreakBefore w:val="0"/>
        <w:kinsoku/>
        <w:wordWrap/>
        <w:overflowPunct/>
        <w:topLinePunct w:val="0"/>
        <w:autoSpaceDE/>
        <w:autoSpaceDN/>
        <w:bidi w:val="0"/>
        <w:snapToGrid w:val="0"/>
        <w:spacing w:line="360" w:lineRule="auto"/>
        <w:ind w:right="0" w:rightChars="0" w:firstLine="420" w:firstLineChars="200"/>
        <w:textAlignment w:val="auto"/>
        <w:rPr>
          <w:rFonts w:hAnsi="宋体" w:eastAsia="宋体" w:cs="宋体"/>
          <w:sz w:val="21"/>
        </w:rPr>
      </w:pPr>
      <w:r>
        <w:rPr>
          <w:rFonts w:hint="eastAsia" w:hAnsi="宋体" w:eastAsia="宋体" w:cs="宋体"/>
          <w:sz w:val="21"/>
        </w:rPr>
        <w:t>（2）大写金额和小写金额不一致的，以大写金额为准；</w:t>
      </w:r>
    </w:p>
    <w:p>
      <w:pPr>
        <w:pStyle w:val="15"/>
        <w:keepNext w:val="0"/>
        <w:keepLines w:val="0"/>
        <w:pageBreakBefore w:val="0"/>
        <w:kinsoku/>
        <w:wordWrap/>
        <w:overflowPunct/>
        <w:topLinePunct w:val="0"/>
        <w:autoSpaceDE/>
        <w:autoSpaceDN/>
        <w:bidi w:val="0"/>
        <w:snapToGrid w:val="0"/>
        <w:spacing w:line="360" w:lineRule="auto"/>
        <w:ind w:right="0" w:rightChars="0"/>
        <w:textAlignment w:val="auto"/>
        <w:rPr>
          <w:rFonts w:hAnsi="宋体" w:eastAsia="宋体" w:cs="宋体"/>
          <w:sz w:val="21"/>
        </w:rPr>
      </w:pPr>
      <w:r>
        <w:rPr>
          <w:rFonts w:hint="eastAsia" w:hAnsi="宋体" w:eastAsia="宋体" w:cs="宋体"/>
          <w:sz w:val="21"/>
        </w:rPr>
        <w:t>　　（3）单价金额小数点或者百分比有明显错位的，以开标一览表的总价为准，并修改单价；</w:t>
      </w:r>
    </w:p>
    <w:p>
      <w:pPr>
        <w:pStyle w:val="15"/>
        <w:keepNext w:val="0"/>
        <w:keepLines w:val="0"/>
        <w:pageBreakBefore w:val="0"/>
        <w:numPr>
          <w:ilvl w:val="0"/>
          <w:numId w:val="9"/>
        </w:numPr>
        <w:kinsoku/>
        <w:wordWrap/>
        <w:overflowPunct/>
        <w:topLinePunct w:val="0"/>
        <w:autoSpaceDE/>
        <w:autoSpaceDN/>
        <w:bidi w:val="0"/>
        <w:snapToGrid w:val="0"/>
        <w:spacing w:line="360" w:lineRule="auto"/>
        <w:ind w:right="0" w:rightChars="0" w:firstLine="415" w:firstLineChars="198"/>
        <w:textAlignment w:val="auto"/>
        <w:rPr>
          <w:rFonts w:hAnsi="宋体" w:eastAsia="宋体" w:cs="宋体"/>
          <w:sz w:val="21"/>
        </w:rPr>
      </w:pPr>
      <w:r>
        <w:rPr>
          <w:rFonts w:hint="eastAsia" w:hAnsi="宋体" w:eastAsia="宋体" w:cs="宋体"/>
          <w:sz w:val="21"/>
        </w:rPr>
        <w:t>总价金额与按单价汇总金额不一致的，以单价金额计算结果为准。</w:t>
      </w:r>
    </w:p>
    <w:p>
      <w:pPr>
        <w:pStyle w:val="15"/>
        <w:keepNext w:val="0"/>
        <w:keepLines w:val="0"/>
        <w:pageBreakBefore w:val="0"/>
        <w:numPr>
          <w:ilvl w:val="0"/>
          <w:numId w:val="9"/>
        </w:numPr>
        <w:kinsoku/>
        <w:wordWrap/>
        <w:overflowPunct/>
        <w:topLinePunct w:val="0"/>
        <w:autoSpaceDE/>
        <w:autoSpaceDN/>
        <w:bidi w:val="0"/>
        <w:snapToGrid w:val="0"/>
        <w:spacing w:line="360" w:lineRule="auto"/>
        <w:ind w:right="0" w:rightChars="0" w:firstLine="415" w:firstLineChars="198"/>
        <w:textAlignment w:val="auto"/>
        <w:rPr>
          <w:rFonts w:hAnsi="宋体" w:eastAsia="宋体" w:cs="宋体"/>
          <w:sz w:val="21"/>
        </w:rPr>
      </w:pPr>
      <w:r>
        <w:rPr>
          <w:rFonts w:hint="eastAsia" w:hAnsi="宋体" w:eastAsia="宋体" w:cs="宋体"/>
          <w:sz w:val="21"/>
        </w:rPr>
        <w:t>当投标文件中的开标一览表投标总价与政采云系统中的开标一栏标投标总价不一致，以投标文件中的开标一栏表为准。</w:t>
      </w:r>
    </w:p>
    <w:p>
      <w:pPr>
        <w:pStyle w:val="15"/>
        <w:keepNext w:val="0"/>
        <w:keepLines w:val="0"/>
        <w:pageBreakBefore w:val="0"/>
        <w:kinsoku/>
        <w:wordWrap/>
        <w:overflowPunct/>
        <w:topLinePunct w:val="0"/>
        <w:autoSpaceDE/>
        <w:autoSpaceDN/>
        <w:bidi w:val="0"/>
        <w:snapToGrid w:val="0"/>
        <w:spacing w:line="360" w:lineRule="auto"/>
        <w:ind w:right="0" w:rightChars="0" w:firstLine="415" w:firstLineChars="198"/>
        <w:textAlignment w:val="auto"/>
        <w:rPr>
          <w:rFonts w:hAnsi="宋体" w:eastAsia="宋体" w:cs="宋体"/>
          <w:sz w:val="21"/>
        </w:rPr>
      </w:pPr>
      <w:r>
        <w:rPr>
          <w:rFonts w:hint="eastAsia" w:hAnsi="宋体" w:eastAsia="宋体" w:cs="宋体"/>
          <w:sz w:val="21"/>
        </w:rPr>
        <w:t>同时出现两种以上不一致的，按照前款规定的顺序修正。</w:t>
      </w:r>
    </w:p>
    <w:p>
      <w:pPr>
        <w:pStyle w:val="15"/>
        <w:keepNext w:val="0"/>
        <w:keepLines w:val="0"/>
        <w:pageBreakBefore w:val="0"/>
        <w:kinsoku/>
        <w:wordWrap/>
        <w:overflowPunct/>
        <w:topLinePunct w:val="0"/>
        <w:autoSpaceDE/>
        <w:autoSpaceDN/>
        <w:bidi w:val="0"/>
        <w:snapToGrid w:val="0"/>
        <w:spacing w:line="360" w:lineRule="auto"/>
        <w:ind w:right="0" w:rightChars="0" w:firstLine="417" w:firstLineChars="198"/>
        <w:textAlignment w:val="auto"/>
        <w:rPr>
          <w:rFonts w:hAnsi="宋体" w:eastAsia="宋体" w:cs="宋体"/>
          <w:b/>
          <w:sz w:val="21"/>
          <w:szCs w:val="21"/>
        </w:rPr>
      </w:pPr>
      <w:r>
        <w:rPr>
          <w:rFonts w:hint="eastAsia" w:hAnsi="宋体" w:eastAsia="宋体" w:cs="宋体"/>
          <w:b/>
          <w:sz w:val="21"/>
          <w:szCs w:val="21"/>
        </w:rPr>
        <w:t>按上述修正错误的原则及方法调整或修正投标文件的投标报价，投标人通过电文并签章确认后，调整后的投标报价对投标人具有约束作用。如果投标人不接受修正后的报价，则其投标将作为无效投标处理。</w:t>
      </w:r>
    </w:p>
    <w:p>
      <w:pPr>
        <w:pStyle w:val="55"/>
        <w:keepNext w:val="0"/>
        <w:keepLines w:val="0"/>
        <w:pageBreakBefore w:val="0"/>
        <w:widowControl w:val="0"/>
        <w:kinsoku/>
        <w:wordWrap/>
        <w:overflowPunct/>
        <w:topLinePunct w:val="0"/>
        <w:autoSpaceDE/>
        <w:autoSpaceDN/>
        <w:bidi w:val="0"/>
        <w:adjustRightInd/>
        <w:snapToGrid w:val="0"/>
        <w:spacing w:beforeLines="0" w:afterLines="0" w:line="360" w:lineRule="auto"/>
        <w:ind w:right="0" w:rightChars="0" w:firstLine="422" w:firstLineChars="200"/>
        <w:textAlignment w:val="auto"/>
        <w:rPr>
          <w:rFonts w:hAnsi="宋体" w:eastAsia="宋体"/>
          <w:b/>
          <w:sz w:val="21"/>
          <w:szCs w:val="21"/>
        </w:rPr>
      </w:pPr>
      <w:r>
        <w:rPr>
          <w:rFonts w:hint="eastAsia" w:hAnsi="宋体" w:eastAsia="宋体"/>
          <w:b/>
          <w:sz w:val="21"/>
          <w:szCs w:val="21"/>
        </w:rPr>
        <w:t>（五）评标原则和评标办法</w:t>
      </w:r>
    </w:p>
    <w:p>
      <w:pPr>
        <w:pStyle w:val="15"/>
        <w:keepNext w:val="0"/>
        <w:keepLines w:val="0"/>
        <w:pageBreakBefore w:val="0"/>
        <w:kinsoku/>
        <w:wordWrap/>
        <w:overflowPunct/>
        <w:topLinePunct w:val="0"/>
        <w:autoSpaceDE/>
        <w:autoSpaceDN/>
        <w:bidi w:val="0"/>
        <w:snapToGrid w:val="0"/>
        <w:spacing w:line="360" w:lineRule="auto"/>
        <w:ind w:right="0" w:rightChars="0" w:firstLine="420" w:firstLineChars="200"/>
        <w:textAlignment w:val="auto"/>
        <w:rPr>
          <w:rFonts w:hAnsi="宋体" w:eastAsia="宋体" w:cs="宋体"/>
          <w:sz w:val="21"/>
          <w:szCs w:val="21"/>
        </w:rPr>
      </w:pPr>
      <w:r>
        <w:rPr>
          <w:rFonts w:hAnsi="宋体" w:eastAsia="宋体" w:cs="宋体"/>
          <w:sz w:val="21"/>
          <w:szCs w:val="21"/>
        </w:rPr>
        <w:t>1</w:t>
      </w:r>
      <w:r>
        <w:rPr>
          <w:rFonts w:hint="eastAsia" w:hAnsi="宋体" w:eastAsia="宋体" w:cs="宋体"/>
          <w:sz w:val="21"/>
          <w:szCs w:val="21"/>
        </w:rPr>
        <w:t>、评标委员会必须公平、公正、客观，不带任何倾向性和启发性；不得向外界透露任何与评标有关的内容；任何单位和个人不得干扰、影响评标的正常进行；评标委员会及有关工作人员不得私下与投标人接触。</w:t>
      </w:r>
    </w:p>
    <w:p>
      <w:pPr>
        <w:pStyle w:val="15"/>
        <w:keepNext w:val="0"/>
        <w:keepLines w:val="0"/>
        <w:pageBreakBefore w:val="0"/>
        <w:kinsoku/>
        <w:wordWrap/>
        <w:overflowPunct/>
        <w:topLinePunct w:val="0"/>
        <w:autoSpaceDE/>
        <w:autoSpaceDN/>
        <w:bidi w:val="0"/>
        <w:adjustRightInd/>
        <w:snapToGrid w:val="0"/>
        <w:spacing w:line="360" w:lineRule="auto"/>
        <w:ind w:right="0" w:rightChars="0" w:firstLine="420" w:firstLineChars="200"/>
        <w:textAlignment w:val="auto"/>
        <w:rPr>
          <w:rFonts w:hAnsi="宋体" w:cs="宋体"/>
        </w:rPr>
      </w:pPr>
      <w:r>
        <w:rPr>
          <w:rFonts w:hAnsi="宋体" w:eastAsia="宋体" w:cs="宋体"/>
          <w:sz w:val="21"/>
          <w:szCs w:val="21"/>
        </w:rPr>
        <w:t>2</w:t>
      </w:r>
      <w:r>
        <w:rPr>
          <w:rFonts w:hint="eastAsia" w:hAnsi="宋体" w:eastAsia="宋体" w:cs="宋体"/>
          <w:sz w:val="21"/>
          <w:szCs w:val="21"/>
        </w:rPr>
        <w:t>、评标办法。本项目评标办法是</w:t>
      </w:r>
      <w:r>
        <w:rPr>
          <w:rFonts w:hint="eastAsia" w:hAnsi="宋体" w:eastAsia="宋体" w:cs="宋体"/>
          <w:sz w:val="21"/>
          <w:szCs w:val="21"/>
          <w:u w:val="single"/>
        </w:rPr>
        <w:t>综合评分法</w:t>
      </w:r>
      <w:r>
        <w:rPr>
          <w:rFonts w:hint="eastAsia" w:hAnsi="宋体" w:eastAsia="宋体" w:cs="宋体"/>
          <w:sz w:val="21"/>
          <w:szCs w:val="21"/>
        </w:rPr>
        <w:t>，具体评标内容及评分标准等详见《第四章：评标办法及评分标准》。</w:t>
      </w:r>
    </w:p>
    <w:p>
      <w:pPr>
        <w:keepNext w:val="0"/>
        <w:keepLines w:val="0"/>
        <w:pageBreakBefore w:val="0"/>
        <w:widowControl/>
        <w:kinsoku/>
        <w:wordWrap/>
        <w:overflowPunct/>
        <w:topLinePunct w:val="0"/>
        <w:autoSpaceDE/>
        <w:autoSpaceDN/>
        <w:bidi w:val="0"/>
        <w:adjustRightInd/>
        <w:snapToGrid w:val="0"/>
        <w:spacing w:line="360" w:lineRule="auto"/>
        <w:ind w:right="0" w:rightChars="0" w:firstLine="422" w:firstLineChars="200"/>
        <w:textAlignment w:val="auto"/>
        <w:rPr>
          <w:rFonts w:ascii="宋体"/>
          <w:b/>
          <w:szCs w:val="21"/>
        </w:rPr>
      </w:pPr>
      <w:r>
        <w:rPr>
          <w:rFonts w:hint="eastAsia" w:ascii="宋体" w:hAnsi="宋体"/>
          <w:b/>
          <w:szCs w:val="21"/>
        </w:rPr>
        <w:t>（六）评标过程的监控</w:t>
      </w:r>
    </w:p>
    <w:p>
      <w:pPr>
        <w:pStyle w:val="55"/>
        <w:keepNext w:val="0"/>
        <w:keepLines w:val="0"/>
        <w:pageBreakBefore w:val="0"/>
        <w:kinsoku/>
        <w:wordWrap/>
        <w:overflowPunct/>
        <w:topLinePunct w:val="0"/>
        <w:autoSpaceDE/>
        <w:autoSpaceDN/>
        <w:bidi w:val="0"/>
        <w:adjustRightInd/>
        <w:snapToGrid w:val="0"/>
        <w:spacing w:beforeLines="0" w:afterLines="0" w:line="360" w:lineRule="auto"/>
        <w:ind w:right="0" w:rightChars="0" w:firstLine="420" w:firstLineChars="200"/>
        <w:textAlignment w:val="auto"/>
        <w:rPr>
          <w:rFonts w:hAnsi="宋体" w:eastAsia="宋体"/>
          <w:b/>
          <w:sz w:val="28"/>
        </w:rPr>
      </w:pPr>
      <w:r>
        <w:rPr>
          <w:rFonts w:hint="eastAsia" w:hAnsi="宋体" w:eastAsia="宋体" w:cs="宋体"/>
          <w:sz w:val="21"/>
        </w:rPr>
        <w:t>本项目评标过程实行全程录音、录像监控。</w:t>
      </w:r>
    </w:p>
    <w:p>
      <w:pPr>
        <w:pStyle w:val="55"/>
        <w:keepNext w:val="0"/>
        <w:keepLines w:val="0"/>
        <w:pageBreakBefore w:val="0"/>
        <w:kinsoku/>
        <w:wordWrap/>
        <w:overflowPunct/>
        <w:topLinePunct w:val="0"/>
        <w:autoSpaceDE/>
        <w:autoSpaceDN/>
        <w:bidi w:val="0"/>
        <w:snapToGrid w:val="0"/>
        <w:spacing w:before="159" w:after="159" w:line="360" w:lineRule="auto"/>
        <w:ind w:right="0" w:rightChars="0"/>
        <w:jc w:val="center"/>
        <w:textAlignment w:val="auto"/>
        <w:rPr>
          <w:rFonts w:hAnsi="宋体" w:eastAsia="宋体" w:cs="Times New Roman"/>
          <w:b/>
          <w:bCs/>
          <w:sz w:val="28"/>
          <w:szCs w:val="28"/>
        </w:rPr>
      </w:pPr>
      <w:r>
        <w:rPr>
          <w:rFonts w:hint="eastAsia" w:hAnsi="宋体" w:eastAsia="宋体"/>
          <w:b/>
          <w:bCs/>
          <w:sz w:val="28"/>
          <w:szCs w:val="28"/>
        </w:rPr>
        <w:t>六、定标</w:t>
      </w:r>
    </w:p>
    <w:p>
      <w:pPr>
        <w:pStyle w:val="15"/>
        <w:keepNext w:val="0"/>
        <w:keepLines w:val="0"/>
        <w:pageBreakBefore w:val="0"/>
        <w:kinsoku/>
        <w:wordWrap/>
        <w:overflowPunct/>
        <w:topLinePunct w:val="0"/>
        <w:autoSpaceDE/>
        <w:autoSpaceDN/>
        <w:bidi w:val="0"/>
        <w:snapToGrid w:val="0"/>
        <w:spacing w:line="360" w:lineRule="auto"/>
        <w:ind w:right="0" w:rightChars="0" w:firstLine="415" w:firstLineChars="198"/>
        <w:textAlignment w:val="auto"/>
        <w:rPr>
          <w:rFonts w:hAnsi="宋体" w:cs="Times New Roman"/>
          <w:sz w:val="21"/>
          <w:szCs w:val="21"/>
        </w:rPr>
      </w:pPr>
      <w:r>
        <w:rPr>
          <w:rFonts w:hint="eastAsia" w:hAnsi="宋体"/>
          <w:sz w:val="21"/>
          <w:szCs w:val="21"/>
        </w:rPr>
        <w:t>（一）确定中标人。本项目由采购人事先授权评审小组确定中标候选人</w:t>
      </w:r>
      <w:r>
        <w:rPr>
          <w:rFonts w:hAnsi="宋体"/>
          <w:sz w:val="21"/>
          <w:szCs w:val="21"/>
        </w:rPr>
        <w:t>3</w:t>
      </w:r>
      <w:r>
        <w:rPr>
          <w:rFonts w:hint="eastAsia" w:hAnsi="宋体"/>
          <w:sz w:val="21"/>
          <w:szCs w:val="21"/>
        </w:rPr>
        <w:t>名。推荐第一名中标候选人为中标人，经采购人确认后，确定项目中标人，同时发布采购结果公告，发出中标通知书。</w:t>
      </w:r>
    </w:p>
    <w:p>
      <w:pPr>
        <w:pStyle w:val="15"/>
        <w:keepNext w:val="0"/>
        <w:keepLines w:val="0"/>
        <w:pageBreakBefore w:val="0"/>
        <w:kinsoku/>
        <w:wordWrap/>
        <w:overflowPunct/>
        <w:topLinePunct w:val="0"/>
        <w:autoSpaceDE/>
        <w:autoSpaceDN/>
        <w:bidi w:val="0"/>
        <w:snapToGrid w:val="0"/>
        <w:spacing w:line="360" w:lineRule="auto"/>
        <w:ind w:right="0" w:rightChars="0" w:firstLine="415" w:firstLineChars="198"/>
        <w:textAlignment w:val="auto"/>
        <w:rPr>
          <w:rFonts w:hAnsi="宋体" w:cs="Times New Roman"/>
          <w:sz w:val="21"/>
          <w:szCs w:val="21"/>
        </w:rPr>
      </w:pPr>
      <w:r>
        <w:rPr>
          <w:rFonts w:hAnsi="宋体"/>
          <w:sz w:val="21"/>
          <w:szCs w:val="21"/>
        </w:rPr>
        <w:t>1.</w:t>
      </w:r>
      <w:r>
        <w:rPr>
          <w:rFonts w:hint="eastAsia" w:hAnsi="宋体"/>
          <w:sz w:val="21"/>
          <w:szCs w:val="21"/>
        </w:rPr>
        <w:t>采购代理机构在评标结束后在</w:t>
      </w:r>
      <w:r>
        <w:rPr>
          <w:rFonts w:hAnsi="宋体"/>
          <w:sz w:val="21"/>
          <w:szCs w:val="21"/>
        </w:rPr>
        <w:t>2</w:t>
      </w:r>
      <w:r>
        <w:rPr>
          <w:rFonts w:hint="eastAsia" w:hAnsi="宋体"/>
          <w:sz w:val="21"/>
          <w:szCs w:val="21"/>
        </w:rPr>
        <w:t>个工作日内将评审报告交采购人确认。</w:t>
      </w:r>
    </w:p>
    <w:p>
      <w:pPr>
        <w:pStyle w:val="15"/>
        <w:keepNext w:val="0"/>
        <w:keepLines w:val="0"/>
        <w:pageBreakBefore w:val="0"/>
        <w:kinsoku/>
        <w:wordWrap/>
        <w:overflowPunct/>
        <w:topLinePunct w:val="0"/>
        <w:autoSpaceDE/>
        <w:autoSpaceDN/>
        <w:bidi w:val="0"/>
        <w:snapToGrid w:val="0"/>
        <w:spacing w:line="360" w:lineRule="auto"/>
        <w:ind w:right="0" w:rightChars="0" w:firstLine="415" w:firstLineChars="198"/>
        <w:textAlignment w:val="auto"/>
        <w:rPr>
          <w:rFonts w:hAnsi="宋体" w:cs="Times New Roman"/>
          <w:sz w:val="21"/>
          <w:szCs w:val="21"/>
        </w:rPr>
      </w:pPr>
      <w:r>
        <w:rPr>
          <w:rFonts w:hAnsi="宋体"/>
          <w:sz w:val="21"/>
          <w:szCs w:val="21"/>
        </w:rPr>
        <w:t>2.</w:t>
      </w:r>
      <w:r>
        <w:rPr>
          <w:rFonts w:hint="eastAsia" w:hAnsi="宋体"/>
          <w:sz w:val="21"/>
          <w:szCs w:val="21"/>
        </w:rPr>
        <w:t>投标人对评审结果无异议的，采购人应在收到评审报告后</w:t>
      </w:r>
      <w:r>
        <w:rPr>
          <w:rFonts w:hAnsi="宋体"/>
          <w:sz w:val="21"/>
          <w:szCs w:val="21"/>
        </w:rPr>
        <w:t>5</w:t>
      </w:r>
      <w:r>
        <w:rPr>
          <w:rFonts w:hint="eastAsia" w:hAnsi="宋体"/>
          <w:sz w:val="21"/>
          <w:szCs w:val="21"/>
        </w:rPr>
        <w:t>个工作日内对评审结果进行确认。如有投标人对评审结果提出质疑的，采购人可在质疑处理完毕后确定中标人。</w:t>
      </w:r>
    </w:p>
    <w:p>
      <w:pPr>
        <w:pStyle w:val="15"/>
        <w:keepNext w:val="0"/>
        <w:keepLines w:val="0"/>
        <w:pageBreakBefore w:val="0"/>
        <w:kinsoku/>
        <w:wordWrap/>
        <w:overflowPunct/>
        <w:topLinePunct w:val="0"/>
        <w:autoSpaceDE/>
        <w:autoSpaceDN/>
        <w:bidi w:val="0"/>
        <w:snapToGrid w:val="0"/>
        <w:spacing w:line="360" w:lineRule="auto"/>
        <w:ind w:right="0" w:rightChars="0" w:firstLine="415" w:firstLineChars="198"/>
        <w:textAlignment w:val="auto"/>
        <w:rPr>
          <w:rFonts w:hAnsi="宋体" w:cs="Times New Roman"/>
          <w:sz w:val="21"/>
          <w:szCs w:val="21"/>
        </w:rPr>
      </w:pPr>
      <w:r>
        <w:rPr>
          <w:rFonts w:hAnsi="宋体"/>
          <w:sz w:val="21"/>
          <w:szCs w:val="21"/>
        </w:rPr>
        <w:t>3.</w:t>
      </w:r>
      <w:r>
        <w:rPr>
          <w:rFonts w:hint="eastAsia" w:hAnsi="宋体"/>
          <w:sz w:val="21"/>
          <w:szCs w:val="21"/>
        </w:rPr>
        <w:t>采购人依法确定中标人后</w:t>
      </w:r>
      <w:r>
        <w:rPr>
          <w:rFonts w:hAnsi="宋体"/>
          <w:sz w:val="21"/>
          <w:szCs w:val="21"/>
        </w:rPr>
        <w:t>2</w:t>
      </w:r>
      <w:r>
        <w:rPr>
          <w:rFonts w:hint="eastAsia" w:hAnsi="宋体"/>
          <w:sz w:val="21"/>
          <w:szCs w:val="21"/>
        </w:rPr>
        <w:t>个工作日内，采购代理机构以书面形式发出《中标通知书》</w:t>
      </w:r>
      <w:r>
        <w:rPr>
          <w:rFonts w:hAnsi="宋体"/>
          <w:sz w:val="21"/>
          <w:szCs w:val="21"/>
        </w:rPr>
        <w:t>,</w:t>
      </w:r>
      <w:r>
        <w:rPr>
          <w:rFonts w:hint="eastAsia" w:hAnsi="宋体"/>
          <w:sz w:val="21"/>
          <w:szCs w:val="21"/>
        </w:rPr>
        <w:t>并同时在相关网站上发布中标公告。</w:t>
      </w:r>
    </w:p>
    <w:p>
      <w:pPr>
        <w:pStyle w:val="15"/>
        <w:keepNext w:val="0"/>
        <w:keepLines w:val="0"/>
        <w:pageBreakBefore w:val="0"/>
        <w:kinsoku/>
        <w:wordWrap/>
        <w:overflowPunct/>
        <w:topLinePunct w:val="0"/>
        <w:autoSpaceDE/>
        <w:autoSpaceDN/>
        <w:bidi w:val="0"/>
        <w:snapToGrid w:val="0"/>
        <w:spacing w:line="360" w:lineRule="auto"/>
        <w:ind w:right="0" w:rightChars="0" w:firstLine="415" w:firstLineChars="198"/>
        <w:textAlignment w:val="auto"/>
        <w:rPr>
          <w:rFonts w:hAnsi="宋体" w:cs="Times New Roman"/>
          <w:b/>
          <w:bCs/>
          <w:sz w:val="28"/>
          <w:szCs w:val="28"/>
        </w:rPr>
      </w:pPr>
      <w:r>
        <w:rPr>
          <w:rFonts w:hint="eastAsia" w:hAnsi="宋体"/>
          <w:sz w:val="21"/>
          <w:szCs w:val="21"/>
        </w:rPr>
        <w:t>（二）中标人因自身原因放弃中标或因不可抗力不能履行合同的；经质疑，采购代理机构审查确认因中标人在本次采购活动中存在违法违规行为或其他原因使质疑成立的，如发生上述两种情况的，采购人可以与排位在中标人之后第一位的中标候选人签订采购合同，以此类推。</w:t>
      </w:r>
    </w:p>
    <w:p>
      <w:pPr>
        <w:pStyle w:val="55"/>
        <w:keepNext w:val="0"/>
        <w:keepLines w:val="0"/>
        <w:pageBreakBefore w:val="0"/>
        <w:kinsoku/>
        <w:wordWrap/>
        <w:overflowPunct/>
        <w:topLinePunct w:val="0"/>
        <w:autoSpaceDE/>
        <w:autoSpaceDN/>
        <w:bidi w:val="0"/>
        <w:snapToGrid w:val="0"/>
        <w:spacing w:before="159" w:after="159" w:line="360" w:lineRule="auto"/>
        <w:ind w:right="0" w:rightChars="0"/>
        <w:jc w:val="center"/>
        <w:textAlignment w:val="auto"/>
        <w:rPr>
          <w:rFonts w:hAnsi="宋体" w:eastAsia="宋体" w:cs="Times New Roman"/>
          <w:b/>
          <w:bCs/>
          <w:sz w:val="28"/>
          <w:szCs w:val="28"/>
        </w:rPr>
      </w:pPr>
      <w:r>
        <w:rPr>
          <w:rFonts w:hint="eastAsia" w:hAnsi="宋体" w:eastAsia="宋体"/>
          <w:b/>
          <w:bCs/>
          <w:sz w:val="28"/>
          <w:szCs w:val="28"/>
        </w:rPr>
        <w:t>七、合同授予</w:t>
      </w:r>
    </w:p>
    <w:p>
      <w:pPr>
        <w:pStyle w:val="15"/>
        <w:keepNext w:val="0"/>
        <w:keepLines w:val="0"/>
        <w:pageBreakBefore w:val="0"/>
        <w:kinsoku/>
        <w:wordWrap/>
        <w:overflowPunct/>
        <w:topLinePunct w:val="0"/>
        <w:autoSpaceDE/>
        <w:autoSpaceDN/>
        <w:bidi w:val="0"/>
        <w:snapToGrid w:val="0"/>
        <w:spacing w:line="360" w:lineRule="auto"/>
        <w:ind w:right="0" w:rightChars="0" w:firstLine="417" w:firstLineChars="198"/>
        <w:textAlignment w:val="auto"/>
        <w:rPr>
          <w:rFonts w:hAnsi="宋体" w:cs="Times New Roman"/>
          <w:b/>
          <w:bCs/>
          <w:sz w:val="21"/>
          <w:szCs w:val="21"/>
        </w:rPr>
      </w:pPr>
      <w:r>
        <w:rPr>
          <w:rFonts w:hint="eastAsia" w:hAnsi="宋体"/>
          <w:b/>
          <w:bCs/>
          <w:sz w:val="21"/>
          <w:szCs w:val="21"/>
        </w:rPr>
        <w:t>（一）签订合同</w:t>
      </w:r>
    </w:p>
    <w:p>
      <w:pPr>
        <w:pStyle w:val="15"/>
        <w:keepNext w:val="0"/>
        <w:keepLines w:val="0"/>
        <w:pageBreakBefore w:val="0"/>
        <w:kinsoku/>
        <w:wordWrap/>
        <w:overflowPunct/>
        <w:topLinePunct w:val="0"/>
        <w:autoSpaceDE/>
        <w:autoSpaceDN/>
        <w:bidi w:val="0"/>
        <w:snapToGrid w:val="0"/>
        <w:spacing w:line="360" w:lineRule="auto"/>
        <w:ind w:right="0" w:rightChars="0" w:firstLine="415" w:firstLineChars="198"/>
        <w:textAlignment w:val="auto"/>
        <w:rPr>
          <w:rFonts w:hAnsi="宋体" w:cs="Times New Roman"/>
          <w:sz w:val="21"/>
          <w:szCs w:val="21"/>
        </w:rPr>
      </w:pPr>
      <w:r>
        <w:rPr>
          <w:rFonts w:hAnsi="宋体"/>
          <w:sz w:val="21"/>
          <w:szCs w:val="21"/>
        </w:rPr>
        <w:t>1</w:t>
      </w:r>
      <w:r>
        <w:rPr>
          <w:rFonts w:hint="eastAsia" w:hAnsi="宋体"/>
          <w:sz w:val="21"/>
          <w:szCs w:val="21"/>
        </w:rPr>
        <w:t>、中标人应自接到中标通知书后</w:t>
      </w:r>
      <w:r>
        <w:rPr>
          <w:rFonts w:hAnsi="宋体"/>
          <w:sz w:val="21"/>
          <w:szCs w:val="21"/>
        </w:rPr>
        <w:t>30</w:t>
      </w:r>
      <w:r>
        <w:rPr>
          <w:rFonts w:hint="eastAsia" w:hAnsi="宋体"/>
          <w:sz w:val="21"/>
          <w:szCs w:val="21"/>
        </w:rPr>
        <w:t>日内与采购人签定合同。同时，采购代理机构对合同内容进行审查，如发现与采购结果和投标承诺内容不一致的，应予以纠正。</w:t>
      </w:r>
    </w:p>
    <w:p>
      <w:pPr>
        <w:pStyle w:val="15"/>
        <w:keepNext w:val="0"/>
        <w:keepLines w:val="0"/>
        <w:pageBreakBefore w:val="0"/>
        <w:kinsoku/>
        <w:wordWrap/>
        <w:overflowPunct/>
        <w:topLinePunct w:val="0"/>
        <w:autoSpaceDE/>
        <w:autoSpaceDN/>
        <w:bidi w:val="0"/>
        <w:snapToGrid w:val="0"/>
        <w:spacing w:line="360" w:lineRule="auto"/>
        <w:ind w:right="0" w:rightChars="0" w:firstLine="415" w:firstLineChars="198"/>
        <w:textAlignment w:val="auto"/>
        <w:rPr>
          <w:rFonts w:hAnsi="宋体" w:cs="Times New Roman"/>
          <w:sz w:val="21"/>
          <w:szCs w:val="21"/>
        </w:rPr>
      </w:pPr>
      <w:r>
        <w:rPr>
          <w:rFonts w:hAnsi="宋体"/>
          <w:sz w:val="21"/>
          <w:szCs w:val="21"/>
        </w:rPr>
        <w:t>2</w:t>
      </w:r>
      <w:r>
        <w:rPr>
          <w:rFonts w:hint="eastAsia" w:hAnsi="宋体"/>
          <w:sz w:val="21"/>
          <w:szCs w:val="21"/>
        </w:rPr>
        <w:t>、中标人拖延、拒签合同的，将上报监管部门并取消中标资格。</w:t>
      </w:r>
    </w:p>
    <w:p>
      <w:pPr>
        <w:pStyle w:val="15"/>
        <w:keepNext w:val="0"/>
        <w:keepLines w:val="0"/>
        <w:pageBreakBefore w:val="0"/>
        <w:kinsoku/>
        <w:wordWrap/>
        <w:overflowPunct/>
        <w:topLinePunct w:val="0"/>
        <w:autoSpaceDE/>
        <w:autoSpaceDN/>
        <w:bidi w:val="0"/>
        <w:snapToGrid w:val="0"/>
        <w:spacing w:line="360" w:lineRule="auto"/>
        <w:ind w:right="0" w:rightChars="0" w:firstLine="415" w:firstLineChars="198"/>
        <w:textAlignment w:val="auto"/>
        <w:rPr>
          <w:rFonts w:hAnsi="宋体" w:cs="Times New Roman"/>
          <w:sz w:val="21"/>
          <w:szCs w:val="21"/>
        </w:rPr>
      </w:pPr>
      <w:r>
        <w:rPr>
          <w:rFonts w:hAnsi="宋体"/>
          <w:sz w:val="21"/>
          <w:szCs w:val="21"/>
        </w:rPr>
        <w:t>3</w:t>
      </w:r>
      <w:r>
        <w:rPr>
          <w:rFonts w:hint="eastAsia" w:hAnsi="宋体"/>
          <w:sz w:val="21"/>
          <w:szCs w:val="21"/>
        </w:rPr>
        <w:t>、中标人和采购人签订合同，按合同规定的服务期限履行合同。</w:t>
      </w:r>
    </w:p>
    <w:p>
      <w:pPr>
        <w:pStyle w:val="15"/>
        <w:keepNext w:val="0"/>
        <w:keepLines w:val="0"/>
        <w:pageBreakBefore w:val="0"/>
        <w:kinsoku/>
        <w:wordWrap/>
        <w:overflowPunct/>
        <w:topLinePunct w:val="0"/>
        <w:autoSpaceDE/>
        <w:autoSpaceDN/>
        <w:bidi w:val="0"/>
        <w:snapToGrid w:val="0"/>
        <w:spacing w:line="360" w:lineRule="auto"/>
        <w:ind w:right="0" w:rightChars="0" w:firstLine="415" w:firstLineChars="198"/>
        <w:textAlignment w:val="auto"/>
        <w:rPr>
          <w:rFonts w:hAnsi="宋体" w:cs="Times New Roman"/>
          <w:sz w:val="21"/>
          <w:szCs w:val="21"/>
        </w:rPr>
      </w:pPr>
      <w:r>
        <w:rPr>
          <w:rFonts w:hAnsi="宋体"/>
          <w:sz w:val="21"/>
          <w:szCs w:val="21"/>
        </w:rPr>
        <w:t>4</w:t>
      </w:r>
      <w:r>
        <w:rPr>
          <w:rFonts w:hint="eastAsia" w:hAnsi="宋体"/>
          <w:sz w:val="21"/>
          <w:szCs w:val="21"/>
        </w:rPr>
        <w:t>、已确定中标或者成交供应商但尚未签订政府采购合同的，认定中标或者成交结果无效。合格供应商符合法定数量时，可以从合格的中标或者成交候选人中另行确定中标或者成交供应商的，应当要求采购人依法另行确定中标、成交供应商；否则责令重新开展采购活动。</w:t>
      </w:r>
    </w:p>
    <w:p>
      <w:pPr>
        <w:pStyle w:val="15"/>
        <w:keepNext w:val="0"/>
        <w:keepLines w:val="0"/>
        <w:pageBreakBefore w:val="0"/>
        <w:kinsoku/>
        <w:wordWrap/>
        <w:overflowPunct/>
        <w:topLinePunct w:val="0"/>
        <w:autoSpaceDE/>
        <w:autoSpaceDN/>
        <w:bidi w:val="0"/>
        <w:snapToGrid w:val="0"/>
        <w:spacing w:line="360" w:lineRule="auto"/>
        <w:ind w:right="0" w:rightChars="0" w:firstLine="417" w:firstLineChars="198"/>
        <w:textAlignment w:val="auto"/>
        <w:rPr>
          <w:rFonts w:hAnsi="宋体" w:cs="Times New Roman"/>
          <w:b/>
          <w:bCs/>
          <w:sz w:val="21"/>
          <w:szCs w:val="21"/>
        </w:rPr>
      </w:pPr>
      <w:r>
        <w:rPr>
          <w:rFonts w:hint="eastAsia" w:hAnsi="宋体"/>
          <w:b/>
          <w:bCs/>
          <w:sz w:val="21"/>
          <w:szCs w:val="21"/>
        </w:rPr>
        <w:t>（二）合同公告</w:t>
      </w:r>
    </w:p>
    <w:p>
      <w:pPr>
        <w:pStyle w:val="15"/>
        <w:keepNext w:val="0"/>
        <w:keepLines w:val="0"/>
        <w:pageBreakBefore w:val="0"/>
        <w:kinsoku/>
        <w:wordWrap/>
        <w:overflowPunct/>
        <w:topLinePunct w:val="0"/>
        <w:autoSpaceDE/>
        <w:autoSpaceDN/>
        <w:bidi w:val="0"/>
        <w:snapToGrid w:val="0"/>
        <w:spacing w:line="360" w:lineRule="auto"/>
        <w:ind w:right="0" w:rightChars="0" w:firstLine="415" w:firstLineChars="198"/>
        <w:textAlignment w:val="auto"/>
        <w:rPr>
          <w:rFonts w:hAnsi="宋体" w:cs="Times New Roman"/>
          <w:sz w:val="21"/>
          <w:szCs w:val="21"/>
        </w:rPr>
      </w:pPr>
      <w:r>
        <w:rPr>
          <w:rFonts w:hint="eastAsia" w:hAnsi="宋体"/>
          <w:sz w:val="21"/>
          <w:szCs w:val="21"/>
        </w:rPr>
        <w:t>采购人应当自政府采购合同签订之日起</w:t>
      </w:r>
      <w:r>
        <w:rPr>
          <w:rFonts w:hAnsi="宋体"/>
          <w:sz w:val="21"/>
          <w:szCs w:val="21"/>
        </w:rPr>
        <w:t>2</w:t>
      </w:r>
      <w:r>
        <w:rPr>
          <w:rFonts w:hint="eastAsia" w:hAnsi="宋体"/>
          <w:sz w:val="21"/>
          <w:szCs w:val="21"/>
        </w:rPr>
        <w:t>个工作日内，将政府采购合同在省级以上人民政府财政部门指定的媒体上公告，但政府采购合同中涉及国家秘密、商业秘密的内容除外。</w:t>
      </w:r>
    </w:p>
    <w:p>
      <w:pPr>
        <w:pStyle w:val="55"/>
        <w:keepNext w:val="0"/>
        <w:keepLines w:val="0"/>
        <w:pageBreakBefore w:val="0"/>
        <w:kinsoku/>
        <w:wordWrap/>
        <w:overflowPunct/>
        <w:topLinePunct w:val="0"/>
        <w:autoSpaceDE/>
        <w:autoSpaceDN/>
        <w:bidi w:val="0"/>
        <w:snapToGrid w:val="0"/>
        <w:spacing w:before="159" w:after="159" w:line="360" w:lineRule="auto"/>
        <w:ind w:right="0" w:rightChars="0"/>
        <w:jc w:val="center"/>
        <w:textAlignment w:val="auto"/>
        <w:rPr>
          <w:rFonts w:hAnsi="宋体" w:eastAsia="宋体" w:cs="Times New Roman"/>
          <w:b/>
          <w:bCs/>
          <w:sz w:val="28"/>
          <w:szCs w:val="28"/>
        </w:rPr>
      </w:pPr>
      <w:bookmarkStart w:id="1" w:name="_Toc480187579"/>
      <w:r>
        <w:rPr>
          <w:rFonts w:hint="eastAsia" w:hAnsi="宋体" w:eastAsia="宋体"/>
          <w:b/>
          <w:bCs/>
          <w:sz w:val="28"/>
          <w:szCs w:val="28"/>
          <w:lang w:val="en-US" w:eastAsia="zh-CN"/>
        </w:rPr>
        <w:t>八</w:t>
      </w:r>
      <w:r>
        <w:rPr>
          <w:rFonts w:hint="eastAsia" w:hAnsi="宋体" w:eastAsia="宋体"/>
          <w:b/>
          <w:bCs/>
          <w:sz w:val="28"/>
          <w:szCs w:val="28"/>
        </w:rPr>
        <w:t>、政府采购政策</w:t>
      </w:r>
    </w:p>
    <w:bookmarkEnd w:id="1"/>
    <w:p>
      <w:pPr>
        <w:keepNext w:val="0"/>
        <w:keepLines w:val="0"/>
        <w:pageBreakBefore w:val="0"/>
        <w:kinsoku/>
        <w:wordWrap/>
        <w:overflowPunct/>
        <w:topLinePunct w:val="0"/>
        <w:autoSpaceDE/>
        <w:autoSpaceDN/>
        <w:bidi w:val="0"/>
        <w:spacing w:line="360" w:lineRule="auto"/>
        <w:ind w:right="0" w:rightChars="0" w:firstLine="420" w:firstLineChars="200"/>
        <w:textAlignment w:val="auto"/>
        <w:rPr>
          <w:rFonts w:ascii="宋体" w:hAnsi="宋体" w:cs="宋体"/>
        </w:rPr>
      </w:pPr>
      <w:r>
        <w:rPr>
          <w:rFonts w:hint="eastAsia" w:ascii="宋体" w:hAnsi="宋体" w:cs="宋体"/>
        </w:rPr>
        <w:t>1、中小企业，是指在中华人民共和国境内依法设立，依据国务院批准的中小企业划分标准确定的中型企业、小型企业和微型企业，但与大企业的负责人为同一人，或者与大企业存在直接控股、管理关系的除外。</w:t>
      </w:r>
    </w:p>
    <w:p>
      <w:pPr>
        <w:keepNext w:val="0"/>
        <w:keepLines w:val="0"/>
        <w:pageBreakBefore w:val="0"/>
        <w:kinsoku/>
        <w:wordWrap/>
        <w:overflowPunct/>
        <w:topLinePunct w:val="0"/>
        <w:autoSpaceDE/>
        <w:autoSpaceDN/>
        <w:bidi w:val="0"/>
        <w:spacing w:line="360" w:lineRule="auto"/>
        <w:ind w:right="0" w:rightChars="0" w:firstLine="420" w:firstLineChars="200"/>
        <w:textAlignment w:val="auto"/>
        <w:rPr>
          <w:rFonts w:ascii="宋体" w:hAnsi="宋体" w:cs="宋体"/>
        </w:rPr>
      </w:pPr>
      <w:r>
        <w:rPr>
          <w:rFonts w:hint="eastAsia" w:ascii="宋体" w:hAnsi="宋体" w:cs="宋体"/>
        </w:rPr>
        <w:t>符合中小企业划分标准的个体工商户，在政府采购活动中视同中小企业。</w:t>
      </w:r>
    </w:p>
    <w:p>
      <w:pPr>
        <w:keepNext w:val="0"/>
        <w:keepLines w:val="0"/>
        <w:pageBreakBefore w:val="0"/>
        <w:kinsoku/>
        <w:wordWrap/>
        <w:overflowPunct/>
        <w:topLinePunct w:val="0"/>
        <w:autoSpaceDE/>
        <w:autoSpaceDN/>
        <w:bidi w:val="0"/>
        <w:spacing w:line="360" w:lineRule="auto"/>
        <w:ind w:right="0" w:rightChars="0" w:firstLine="420" w:firstLineChars="200"/>
        <w:textAlignment w:val="auto"/>
        <w:rPr>
          <w:rFonts w:ascii="宋体" w:hAnsi="宋体" w:cs="宋体"/>
        </w:rPr>
      </w:pPr>
      <w:r>
        <w:rPr>
          <w:rFonts w:hint="eastAsia" w:ascii="宋体" w:hAnsi="宋体" w:cs="宋体"/>
        </w:rPr>
        <w:t>1.1在政府采购活动中，投标人提供的货物、工程或者服务符合下列情形的，享受中小企业扶持政策：</w:t>
      </w:r>
    </w:p>
    <w:p>
      <w:pPr>
        <w:keepNext w:val="0"/>
        <w:keepLines w:val="0"/>
        <w:pageBreakBefore w:val="0"/>
        <w:kinsoku/>
        <w:wordWrap/>
        <w:overflowPunct/>
        <w:topLinePunct w:val="0"/>
        <w:autoSpaceDE/>
        <w:autoSpaceDN/>
        <w:bidi w:val="0"/>
        <w:spacing w:line="360" w:lineRule="auto"/>
        <w:ind w:right="0" w:rightChars="0" w:firstLine="420" w:firstLineChars="200"/>
        <w:textAlignment w:val="auto"/>
        <w:rPr>
          <w:rFonts w:ascii="宋体" w:hAnsi="宋体" w:cs="宋体"/>
        </w:rPr>
      </w:pPr>
      <w:r>
        <w:rPr>
          <w:rFonts w:hint="eastAsia" w:ascii="宋体" w:hAnsi="宋体" w:cs="宋体"/>
        </w:rPr>
        <w:t>1.1.1在货物采购项目中，货物由中小企业制造，即货物由中小企业生产且使用该中小企业商号或者注册商标；</w:t>
      </w:r>
    </w:p>
    <w:p>
      <w:pPr>
        <w:keepNext w:val="0"/>
        <w:keepLines w:val="0"/>
        <w:pageBreakBefore w:val="0"/>
        <w:kinsoku/>
        <w:wordWrap/>
        <w:overflowPunct/>
        <w:topLinePunct w:val="0"/>
        <w:autoSpaceDE/>
        <w:autoSpaceDN/>
        <w:bidi w:val="0"/>
        <w:spacing w:line="360" w:lineRule="auto"/>
        <w:ind w:right="0" w:rightChars="0" w:firstLine="420" w:firstLineChars="200"/>
        <w:textAlignment w:val="auto"/>
        <w:rPr>
          <w:rFonts w:ascii="宋体" w:hAnsi="宋体" w:cs="宋体"/>
        </w:rPr>
      </w:pPr>
      <w:r>
        <w:rPr>
          <w:rFonts w:hint="eastAsia" w:ascii="宋体" w:hAnsi="宋体" w:cs="宋体"/>
        </w:rPr>
        <w:t>1.1.2在工程采购项目中，工程由中小企业承建，即工程施工单位为中小企业；</w:t>
      </w:r>
    </w:p>
    <w:p>
      <w:pPr>
        <w:keepNext w:val="0"/>
        <w:keepLines w:val="0"/>
        <w:pageBreakBefore w:val="0"/>
        <w:kinsoku/>
        <w:wordWrap/>
        <w:overflowPunct/>
        <w:topLinePunct w:val="0"/>
        <w:autoSpaceDE/>
        <w:autoSpaceDN/>
        <w:bidi w:val="0"/>
        <w:spacing w:line="360" w:lineRule="auto"/>
        <w:ind w:right="0" w:rightChars="0" w:firstLine="420" w:firstLineChars="200"/>
        <w:textAlignment w:val="auto"/>
        <w:rPr>
          <w:rFonts w:ascii="宋体" w:hAnsi="宋体" w:cs="宋体"/>
        </w:rPr>
      </w:pPr>
      <w:r>
        <w:rPr>
          <w:rFonts w:hint="eastAsia" w:ascii="宋体" w:hAnsi="宋体" w:cs="宋体"/>
        </w:rPr>
        <w:t>1.1.3在服务采购项目中，服务由中小企业承接，即提供服务的人员为中小企业依照《中华人民共和国劳动合同法》订立劳动合同的从业人员。</w:t>
      </w:r>
    </w:p>
    <w:p>
      <w:pPr>
        <w:keepNext w:val="0"/>
        <w:keepLines w:val="0"/>
        <w:pageBreakBefore w:val="0"/>
        <w:kinsoku/>
        <w:wordWrap/>
        <w:overflowPunct/>
        <w:topLinePunct w:val="0"/>
        <w:autoSpaceDE/>
        <w:autoSpaceDN/>
        <w:bidi w:val="0"/>
        <w:spacing w:line="360" w:lineRule="auto"/>
        <w:ind w:right="0" w:rightChars="0" w:firstLine="420" w:firstLineChars="200"/>
        <w:textAlignment w:val="auto"/>
        <w:rPr>
          <w:rFonts w:ascii="宋体" w:hAnsi="宋体" w:cs="宋体"/>
        </w:rPr>
      </w:pPr>
      <w:r>
        <w:rPr>
          <w:rFonts w:hint="eastAsia" w:ascii="宋体" w:hAnsi="宋体" w:cs="宋体"/>
        </w:rPr>
        <w:t>在货物采购项目中，投标人提供的货物既有中小企业制造货物，也有大型企业制造货物的，不享受中小企业扶持政策。</w:t>
      </w:r>
    </w:p>
    <w:p>
      <w:pPr>
        <w:keepNext w:val="0"/>
        <w:keepLines w:val="0"/>
        <w:pageBreakBefore w:val="0"/>
        <w:kinsoku/>
        <w:wordWrap/>
        <w:overflowPunct/>
        <w:topLinePunct w:val="0"/>
        <w:autoSpaceDE/>
        <w:autoSpaceDN/>
        <w:bidi w:val="0"/>
        <w:spacing w:line="360" w:lineRule="auto"/>
        <w:ind w:right="0" w:rightChars="0" w:firstLine="420" w:firstLineChars="200"/>
        <w:textAlignment w:val="auto"/>
        <w:rPr>
          <w:rFonts w:ascii="宋体" w:hAnsi="宋体" w:cs="宋体"/>
        </w:rPr>
      </w:pPr>
      <w:r>
        <w:rPr>
          <w:rFonts w:hint="eastAsia" w:ascii="宋体" w:hAnsi="宋体" w:cs="宋体"/>
        </w:rPr>
        <w:t>以联合体形式参加政府采购活动，联合体各方均为中小企业的，联合体视同中小企业。其中，联合体各方均为小微企业的，联合体视同小微企业。</w:t>
      </w:r>
    </w:p>
    <w:p>
      <w:pPr>
        <w:keepNext w:val="0"/>
        <w:keepLines w:val="0"/>
        <w:pageBreakBefore w:val="0"/>
        <w:kinsoku/>
        <w:wordWrap/>
        <w:overflowPunct/>
        <w:topLinePunct w:val="0"/>
        <w:autoSpaceDE/>
        <w:autoSpaceDN/>
        <w:bidi w:val="0"/>
        <w:spacing w:line="360" w:lineRule="auto"/>
        <w:ind w:right="0" w:rightChars="0" w:firstLine="420" w:firstLineChars="200"/>
        <w:textAlignment w:val="auto"/>
        <w:rPr>
          <w:rFonts w:ascii="宋体" w:hAnsi="宋体" w:cs="宋体"/>
        </w:rPr>
      </w:pPr>
      <w:r>
        <w:rPr>
          <w:rFonts w:hint="eastAsia" w:ascii="宋体" w:hAnsi="宋体" w:cs="宋体"/>
        </w:rPr>
        <w:t>1.2对于未预留份额专门面向中小企业的政府采购货物或服务项目，以及预留份额政府采购货物或服务项目中的非预留部分标项，对小型和微型企业的投标报价给予</w:t>
      </w:r>
      <w:r>
        <w:rPr>
          <w:rFonts w:hint="eastAsia" w:ascii="宋体" w:hAnsi="宋体" w:cs="宋体"/>
          <w:color w:val="00B0F0"/>
          <w:lang w:val="en-US" w:eastAsia="zh-CN"/>
        </w:rPr>
        <w:t>10</w:t>
      </w:r>
      <w:r>
        <w:rPr>
          <w:rFonts w:hint="eastAsia" w:ascii="宋体" w:hAnsi="宋体" w:cs="宋体"/>
          <w:color w:val="00B0F0"/>
        </w:rPr>
        <w:t>%</w:t>
      </w:r>
      <w:r>
        <w:rPr>
          <w:rFonts w:hint="eastAsia" w:ascii="宋体" w:hAnsi="宋体" w:cs="宋体"/>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宋体" w:hAnsi="宋体" w:cs="宋体"/>
          <w:color w:val="00B0F0"/>
          <w:lang w:val="en-US" w:eastAsia="zh-CN"/>
        </w:rPr>
        <w:t>4</w:t>
      </w:r>
      <w:r>
        <w:rPr>
          <w:rFonts w:hint="eastAsia" w:ascii="宋体" w:hAnsi="宋体" w:cs="宋体"/>
          <w:color w:val="00B0F0"/>
        </w:rPr>
        <w:t>%</w:t>
      </w:r>
      <w:r>
        <w:rPr>
          <w:rFonts w:hint="eastAsia" w:ascii="宋体" w:hAnsi="宋体" w:cs="宋体"/>
        </w:rPr>
        <w:t>的扣除，用扣除后的价格参加评审。组成联合体或者接受分包的小微企业与联合体内其他企业、分包企业之间存在直接控股、管理关系的，不享受价格扣除优惠政策。</w:t>
      </w:r>
    </w:p>
    <w:p>
      <w:pPr>
        <w:keepNext w:val="0"/>
        <w:keepLines w:val="0"/>
        <w:pageBreakBefore w:val="0"/>
        <w:kinsoku/>
        <w:wordWrap/>
        <w:overflowPunct/>
        <w:topLinePunct w:val="0"/>
        <w:autoSpaceDE/>
        <w:autoSpaceDN/>
        <w:bidi w:val="0"/>
        <w:spacing w:line="360" w:lineRule="auto"/>
        <w:ind w:right="0" w:rightChars="0" w:firstLine="420" w:firstLineChars="200"/>
        <w:textAlignment w:val="auto"/>
        <w:rPr>
          <w:rFonts w:ascii="宋体" w:hAnsi="宋体" w:cs="宋体"/>
        </w:rPr>
      </w:pPr>
      <w:r>
        <w:rPr>
          <w:rFonts w:hint="eastAsia" w:ascii="宋体" w:hAnsi="宋体" w:cs="宋体"/>
        </w:rPr>
        <w:t>1.3符合《关于促进残疾人就业政府采购政策的通知》（财库〔2017〕141号）规定的条件并提供《残疾人福利性单位声明函》的残疾人福利性单位视同小型、微型企业；</w:t>
      </w:r>
    </w:p>
    <w:p>
      <w:pPr>
        <w:keepNext w:val="0"/>
        <w:keepLines w:val="0"/>
        <w:pageBreakBefore w:val="0"/>
        <w:kinsoku/>
        <w:wordWrap/>
        <w:overflowPunct/>
        <w:topLinePunct w:val="0"/>
        <w:autoSpaceDE/>
        <w:autoSpaceDN/>
        <w:bidi w:val="0"/>
        <w:spacing w:line="360" w:lineRule="auto"/>
        <w:ind w:right="0" w:rightChars="0" w:firstLine="420" w:firstLineChars="200"/>
        <w:textAlignment w:val="auto"/>
        <w:rPr>
          <w:rFonts w:ascii="宋体" w:hAnsi="宋体" w:cs="宋体"/>
        </w:rPr>
      </w:pPr>
      <w:r>
        <w:rPr>
          <w:rFonts w:hint="eastAsia" w:ascii="宋体" w:hAnsi="宋体" w:cs="宋体"/>
        </w:rPr>
        <w:t>1.4符合《关于政府采购支持监狱企业发展有关问题的通知》（财库[2014]68号）规定的监狱企业并提供由省级以上监狱管理局、戒毒管理局（含新疆生产建设兵团）出具的属于监狱企业证明文件的，视同为小型、微型企业。</w:t>
      </w:r>
    </w:p>
    <w:p>
      <w:pPr>
        <w:keepNext w:val="0"/>
        <w:keepLines w:val="0"/>
        <w:pageBreakBefore w:val="0"/>
        <w:kinsoku/>
        <w:wordWrap/>
        <w:overflowPunct/>
        <w:topLinePunct w:val="0"/>
        <w:autoSpaceDE/>
        <w:autoSpaceDN/>
        <w:bidi w:val="0"/>
        <w:spacing w:line="360" w:lineRule="auto"/>
        <w:ind w:right="0" w:rightChars="0" w:firstLine="420" w:firstLineChars="200"/>
        <w:textAlignment w:val="auto"/>
        <w:rPr>
          <w:rFonts w:ascii="宋体" w:hAnsi="宋体" w:cs="宋体"/>
        </w:rPr>
      </w:pPr>
      <w:r>
        <w:rPr>
          <w:rFonts w:hint="eastAsia" w:ascii="宋体" w:hAnsi="宋体" w:cs="宋体"/>
        </w:rPr>
        <w:t>1.5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keepNext w:val="0"/>
        <w:keepLines w:val="0"/>
        <w:pageBreakBefore w:val="0"/>
        <w:kinsoku/>
        <w:wordWrap/>
        <w:overflowPunct/>
        <w:topLinePunct w:val="0"/>
        <w:autoSpaceDE/>
        <w:autoSpaceDN/>
        <w:bidi w:val="0"/>
        <w:spacing w:line="360" w:lineRule="auto"/>
        <w:ind w:right="0" w:rightChars="0" w:firstLine="420" w:firstLineChars="200"/>
        <w:textAlignment w:val="auto"/>
        <w:rPr>
          <w:rFonts w:ascii="宋体" w:hAnsi="宋体" w:cs="宋体"/>
        </w:rPr>
      </w:pPr>
      <w:r>
        <w:rPr>
          <w:rFonts w:hint="eastAsia" w:ascii="宋体" w:hAnsi="宋体" w:cs="宋体"/>
        </w:rPr>
        <w:t>1.6中小企业享受扶持政策获得政府采购合同的，小微企业不得将合同分包给大中型企业，中型企业不得将合同分包给大型企业。</w:t>
      </w:r>
    </w:p>
    <w:p>
      <w:pPr>
        <w:keepNext w:val="0"/>
        <w:keepLines w:val="0"/>
        <w:pageBreakBefore w:val="0"/>
        <w:kinsoku/>
        <w:wordWrap/>
        <w:overflowPunct/>
        <w:topLinePunct w:val="0"/>
        <w:autoSpaceDE/>
        <w:autoSpaceDN/>
        <w:bidi w:val="0"/>
        <w:spacing w:line="360" w:lineRule="auto"/>
        <w:ind w:right="0" w:rightChars="0" w:firstLine="210" w:firstLineChars="100"/>
        <w:contextualSpacing/>
        <w:textAlignment w:val="auto"/>
        <w:rPr>
          <w:rFonts w:hAnsi="宋体" w:cs="宋体"/>
          <w:b/>
          <w:spacing w:val="-4"/>
          <w:sz w:val="28"/>
          <w:szCs w:val="28"/>
        </w:rPr>
      </w:pPr>
      <w:r>
        <w:rPr>
          <w:rFonts w:hint="eastAsia" w:ascii="Times New Roman" w:hAnsi="Times New Roman"/>
        </w:rPr>
        <w:t>2</w:t>
      </w:r>
      <w:r>
        <w:rPr>
          <w:rFonts w:ascii="Times New Roman" w:hAnsi="Times New Roman"/>
        </w:rPr>
        <w:t>、信贷政策</w:t>
      </w:r>
    </w:p>
    <w:p>
      <w:pPr>
        <w:keepNext w:val="0"/>
        <w:keepLines w:val="0"/>
        <w:pageBreakBefore w:val="0"/>
        <w:kinsoku/>
        <w:wordWrap/>
        <w:overflowPunct/>
        <w:topLinePunct w:val="0"/>
        <w:autoSpaceDE/>
        <w:autoSpaceDN/>
        <w:bidi w:val="0"/>
        <w:spacing w:line="360" w:lineRule="auto"/>
        <w:ind w:right="0" w:rightChars="0" w:firstLine="420" w:firstLineChars="200"/>
        <w:textAlignment w:val="auto"/>
        <w:rPr>
          <w:rFonts w:ascii="Times New Roman" w:hAnsi="Times New Roman"/>
        </w:rPr>
      </w:pPr>
      <w:r>
        <w:rPr>
          <w:rFonts w:hint="eastAsia" w:ascii="Times New Roman" w:hAnsi="Times New Roman"/>
        </w:rPr>
        <w:t>2.1为有效破解当前中小微企业面临的“融资难、融资贵”困局，充分发挥好政府采购扶持小微企业发展的政策功能，属于舟山市内的各中小企业可凭政府采购项目中标通知书等材料向舟山市政府采购信用融资合作银行申请相关融资产品，有关的合作银行详见下表：</w:t>
      </w:r>
    </w:p>
    <w:tbl>
      <w:tblPr>
        <w:tblStyle w:val="27"/>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3"/>
        <w:gridCol w:w="3547"/>
        <w:gridCol w:w="1288"/>
        <w:gridCol w:w="1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897" w:type="dxa"/>
            <w:gridSpan w:val="4"/>
          </w:tcPr>
          <w:p>
            <w:pPr>
              <w:jc w:val="center"/>
              <w:rPr>
                <w:rFonts w:ascii="Times New Roman" w:hAnsi="Times New Roman"/>
                <w:bCs/>
                <w:szCs w:val="21"/>
              </w:rPr>
            </w:pPr>
            <w:r>
              <w:rPr>
                <w:rFonts w:hint="eastAsia" w:ascii="Times New Roman" w:hAnsi="Times New Roman"/>
                <w:bCs/>
                <w:szCs w:val="21"/>
              </w:rPr>
              <w:t>舟山市政府采购信用融资合作银行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2373" w:type="dxa"/>
            <w:vAlign w:val="center"/>
          </w:tcPr>
          <w:p>
            <w:pPr>
              <w:pStyle w:val="101"/>
              <w:spacing w:line="360" w:lineRule="auto"/>
              <w:ind w:firstLine="0" w:firstLineChars="0"/>
              <w:jc w:val="center"/>
              <w:rPr>
                <w:rFonts w:ascii="Times New Roman" w:hAnsi="Times New Roman" w:eastAsia="宋体" w:cs="Times New Roman"/>
                <w:bCs/>
                <w:sz w:val="21"/>
                <w:szCs w:val="21"/>
              </w:rPr>
            </w:pPr>
            <w:r>
              <w:rPr>
                <w:rFonts w:hint="eastAsia" w:ascii="Times New Roman" w:hAnsi="Times New Roman" w:eastAsia="宋体" w:cs="Times New Roman"/>
                <w:bCs/>
                <w:sz w:val="21"/>
                <w:szCs w:val="21"/>
              </w:rPr>
              <w:t>银行名称</w:t>
            </w:r>
          </w:p>
        </w:tc>
        <w:tc>
          <w:tcPr>
            <w:tcW w:w="3547" w:type="dxa"/>
            <w:vAlign w:val="center"/>
          </w:tcPr>
          <w:p>
            <w:pPr>
              <w:pStyle w:val="101"/>
              <w:spacing w:line="360" w:lineRule="auto"/>
              <w:ind w:firstLine="0" w:firstLineChars="0"/>
              <w:jc w:val="center"/>
              <w:rPr>
                <w:rFonts w:ascii="Times New Roman" w:hAnsi="Times New Roman" w:eastAsia="宋体" w:cs="Times New Roman"/>
                <w:bCs/>
                <w:sz w:val="21"/>
                <w:szCs w:val="21"/>
              </w:rPr>
            </w:pPr>
            <w:r>
              <w:rPr>
                <w:rFonts w:hint="eastAsia" w:ascii="Times New Roman" w:hAnsi="Times New Roman" w:eastAsia="宋体" w:cs="Times New Roman"/>
                <w:bCs/>
                <w:sz w:val="21"/>
                <w:szCs w:val="21"/>
              </w:rPr>
              <w:t>产品特点</w:t>
            </w:r>
          </w:p>
        </w:tc>
        <w:tc>
          <w:tcPr>
            <w:tcW w:w="1288" w:type="dxa"/>
            <w:vAlign w:val="center"/>
          </w:tcPr>
          <w:p>
            <w:pPr>
              <w:pStyle w:val="101"/>
              <w:spacing w:line="360" w:lineRule="auto"/>
              <w:ind w:firstLine="0" w:firstLineChars="0"/>
              <w:jc w:val="center"/>
              <w:rPr>
                <w:rFonts w:ascii="Times New Roman" w:hAnsi="Times New Roman" w:eastAsia="宋体" w:cs="Times New Roman"/>
                <w:bCs/>
                <w:sz w:val="21"/>
                <w:szCs w:val="21"/>
              </w:rPr>
            </w:pPr>
            <w:r>
              <w:rPr>
                <w:rFonts w:hint="eastAsia" w:ascii="Times New Roman" w:hAnsi="Times New Roman" w:eastAsia="宋体" w:cs="Times New Roman"/>
                <w:bCs/>
                <w:sz w:val="21"/>
                <w:szCs w:val="21"/>
              </w:rPr>
              <w:t>经办人</w:t>
            </w:r>
          </w:p>
        </w:tc>
        <w:tc>
          <w:tcPr>
            <w:tcW w:w="1689" w:type="dxa"/>
            <w:vAlign w:val="center"/>
          </w:tcPr>
          <w:p>
            <w:pPr>
              <w:jc w:val="center"/>
              <w:rPr>
                <w:rFonts w:ascii="Times New Roman" w:hAnsi="Times New Roman"/>
                <w:bCs/>
                <w:szCs w:val="21"/>
              </w:rPr>
            </w:pPr>
            <w:r>
              <w:rPr>
                <w:rFonts w:hint="eastAsia" w:ascii="Times New Roman" w:hAnsi="Times New Roman"/>
                <w:bCs/>
                <w:szCs w:val="21"/>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3" w:type="dxa"/>
          </w:tcPr>
          <w:p>
            <w:pPr>
              <w:pStyle w:val="101"/>
              <w:spacing w:line="360" w:lineRule="auto"/>
              <w:ind w:firstLine="0" w:firstLineChars="0"/>
              <w:rPr>
                <w:rFonts w:ascii="Times New Roman" w:hAnsi="Times New Roman" w:eastAsia="宋体" w:cs="Times New Roman"/>
                <w:bCs/>
                <w:sz w:val="21"/>
                <w:szCs w:val="21"/>
              </w:rPr>
            </w:pPr>
            <w:r>
              <w:rPr>
                <w:rFonts w:hint="eastAsia" w:ascii="Times New Roman" w:hAnsi="Times New Roman" w:eastAsia="宋体" w:cs="Times New Roman"/>
                <w:bCs/>
                <w:sz w:val="21"/>
                <w:szCs w:val="21"/>
              </w:rPr>
              <w:t>中国工商银行股份有限公司舟山分行</w:t>
            </w:r>
          </w:p>
        </w:tc>
        <w:tc>
          <w:tcPr>
            <w:tcW w:w="3547" w:type="dxa"/>
          </w:tcPr>
          <w:p>
            <w:pPr>
              <w:rPr>
                <w:rFonts w:ascii="Times New Roman" w:hAnsi="Times New Roman"/>
                <w:bCs/>
                <w:szCs w:val="21"/>
              </w:rPr>
            </w:pPr>
            <w:r>
              <w:rPr>
                <w:rFonts w:hint="eastAsia" w:ascii="Times New Roman" w:hAnsi="Times New Roman"/>
                <w:bCs/>
                <w:szCs w:val="21"/>
              </w:rPr>
              <w:t>“采购贷”业务是指符合条件的中小企业供应商客户，在其取得政府采购合同后，以合同项下的预期销货款抵押为基础，为其提供的融资业务。融资额度根据政府采购合同实有金额（合同哦金额减去预收货款）及供应商资金需求确定，融资本息最高可达政府采购合同实有金额的100%。</w:t>
            </w:r>
          </w:p>
        </w:tc>
        <w:tc>
          <w:tcPr>
            <w:tcW w:w="1288" w:type="dxa"/>
            <w:vAlign w:val="center"/>
          </w:tcPr>
          <w:p>
            <w:pPr>
              <w:pStyle w:val="101"/>
              <w:spacing w:line="360" w:lineRule="auto"/>
              <w:ind w:firstLine="0" w:firstLineChars="0"/>
              <w:jc w:val="center"/>
              <w:rPr>
                <w:rFonts w:ascii="Times New Roman" w:hAnsi="Times New Roman" w:eastAsia="宋体" w:cs="Times New Roman"/>
                <w:bCs/>
                <w:sz w:val="21"/>
                <w:szCs w:val="21"/>
              </w:rPr>
            </w:pPr>
            <w:r>
              <w:rPr>
                <w:rFonts w:hint="eastAsia" w:ascii="Times New Roman" w:hAnsi="Times New Roman" w:eastAsia="宋体" w:cs="Times New Roman"/>
                <w:bCs/>
                <w:sz w:val="21"/>
                <w:szCs w:val="21"/>
              </w:rPr>
              <w:t>柳超颖</w:t>
            </w:r>
          </w:p>
        </w:tc>
        <w:tc>
          <w:tcPr>
            <w:tcW w:w="1689" w:type="dxa"/>
            <w:vAlign w:val="center"/>
          </w:tcPr>
          <w:p>
            <w:pPr>
              <w:jc w:val="center"/>
              <w:rPr>
                <w:rFonts w:ascii="Times New Roman" w:hAnsi="Times New Roman"/>
                <w:bCs/>
                <w:szCs w:val="21"/>
              </w:rPr>
            </w:pPr>
            <w:r>
              <w:rPr>
                <w:rFonts w:hint="eastAsia" w:ascii="Times New Roman" w:hAnsi="Times New Roman"/>
                <w:bCs/>
                <w:szCs w:val="21"/>
              </w:rPr>
              <w:t>15858076468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373" w:type="dxa"/>
          </w:tcPr>
          <w:p>
            <w:pPr>
              <w:rPr>
                <w:rFonts w:ascii="Times New Roman" w:hAnsi="Times New Roman"/>
                <w:bCs/>
                <w:szCs w:val="21"/>
              </w:rPr>
            </w:pPr>
            <w:r>
              <w:rPr>
                <w:rFonts w:hint="eastAsia" w:ascii="Times New Roman" w:hAnsi="Times New Roman"/>
                <w:bCs/>
                <w:szCs w:val="21"/>
              </w:rPr>
              <w:t>中国建设银行股份有限公司舟山分行</w:t>
            </w:r>
          </w:p>
        </w:tc>
        <w:tc>
          <w:tcPr>
            <w:tcW w:w="3547" w:type="dxa"/>
          </w:tcPr>
          <w:p>
            <w:pPr>
              <w:rPr>
                <w:rFonts w:ascii="Times New Roman" w:hAnsi="Times New Roman"/>
                <w:bCs/>
                <w:szCs w:val="21"/>
              </w:rPr>
            </w:pPr>
            <w:r>
              <w:rPr>
                <w:rFonts w:hint="eastAsia" w:ascii="Times New Roman" w:hAnsi="Times New Roman"/>
                <w:bCs/>
                <w:szCs w:val="21"/>
              </w:rPr>
              <w:t>1.快速便捷：全流程线上操作，通过浙江省政府采购网数据审核信用额度，建行供应链平台快速放款。2.申请额度高：单笔融资额度最高可达政府采购合同金额的90%，单户额度最高可达3000万。3.无需额外抵押：以浙江省政府采购网备案公示的政府采购合同进行融资，无需额外抵押担保。4.利率优惠：给予流动资金贷款最优惠利率。</w:t>
            </w:r>
          </w:p>
        </w:tc>
        <w:tc>
          <w:tcPr>
            <w:tcW w:w="1288" w:type="dxa"/>
            <w:vAlign w:val="center"/>
          </w:tcPr>
          <w:p>
            <w:pPr>
              <w:rPr>
                <w:rFonts w:ascii="Times New Roman" w:hAnsi="Times New Roman"/>
                <w:bCs/>
                <w:szCs w:val="21"/>
              </w:rPr>
            </w:pPr>
            <w:r>
              <w:rPr>
                <w:rFonts w:hint="eastAsia" w:ascii="Times New Roman" w:hAnsi="Times New Roman"/>
                <w:bCs/>
                <w:szCs w:val="21"/>
              </w:rPr>
              <w:t>普陀片区：蔡妮妮</w:t>
            </w:r>
          </w:p>
          <w:p>
            <w:pPr>
              <w:rPr>
                <w:rFonts w:ascii="Times New Roman" w:hAnsi="Times New Roman"/>
                <w:bCs/>
                <w:szCs w:val="21"/>
              </w:rPr>
            </w:pPr>
            <w:r>
              <w:rPr>
                <w:rFonts w:hint="eastAsia" w:ascii="Times New Roman" w:hAnsi="Times New Roman"/>
                <w:bCs/>
                <w:szCs w:val="21"/>
              </w:rPr>
              <w:t>定海片区：杨莹</w:t>
            </w:r>
          </w:p>
          <w:p>
            <w:pPr>
              <w:rPr>
                <w:rFonts w:ascii="Times New Roman" w:hAnsi="Times New Roman"/>
                <w:bCs/>
                <w:szCs w:val="21"/>
              </w:rPr>
            </w:pPr>
            <w:r>
              <w:rPr>
                <w:rFonts w:hint="eastAsia" w:ascii="Times New Roman" w:hAnsi="Times New Roman"/>
                <w:bCs/>
                <w:szCs w:val="21"/>
              </w:rPr>
              <w:t>自贸区片区：郑佳奇</w:t>
            </w:r>
          </w:p>
        </w:tc>
        <w:tc>
          <w:tcPr>
            <w:tcW w:w="1689" w:type="dxa"/>
            <w:vAlign w:val="center"/>
          </w:tcPr>
          <w:p>
            <w:pPr>
              <w:rPr>
                <w:rFonts w:ascii="Times New Roman" w:hAnsi="Times New Roman"/>
                <w:bCs/>
                <w:szCs w:val="21"/>
              </w:rPr>
            </w:pPr>
            <w:r>
              <w:rPr>
                <w:rFonts w:hint="eastAsia" w:ascii="Times New Roman" w:hAnsi="Times New Roman"/>
                <w:bCs/>
                <w:szCs w:val="21"/>
              </w:rPr>
              <w:t>普陀片区：13957201791</w:t>
            </w:r>
          </w:p>
          <w:p>
            <w:pPr>
              <w:rPr>
                <w:rFonts w:ascii="Times New Roman" w:hAnsi="Times New Roman"/>
                <w:bCs/>
                <w:szCs w:val="21"/>
              </w:rPr>
            </w:pPr>
            <w:r>
              <w:rPr>
                <w:rFonts w:hint="eastAsia" w:ascii="Times New Roman" w:hAnsi="Times New Roman"/>
                <w:bCs/>
                <w:szCs w:val="21"/>
              </w:rPr>
              <w:t>定海片区：13655803997</w:t>
            </w:r>
          </w:p>
          <w:p>
            <w:pPr>
              <w:rPr>
                <w:rFonts w:ascii="Times New Roman" w:hAnsi="Times New Roman"/>
                <w:bCs/>
                <w:szCs w:val="21"/>
              </w:rPr>
            </w:pPr>
            <w:r>
              <w:rPr>
                <w:rFonts w:hint="eastAsia" w:ascii="Times New Roman" w:hAnsi="Times New Roman"/>
                <w:bCs/>
                <w:szCs w:val="21"/>
              </w:rPr>
              <w:t>自贸区片区：13857208408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3" w:type="dxa"/>
          </w:tcPr>
          <w:p>
            <w:pPr>
              <w:pStyle w:val="101"/>
              <w:spacing w:line="360" w:lineRule="auto"/>
              <w:ind w:firstLine="0" w:firstLineChars="0"/>
              <w:rPr>
                <w:rFonts w:ascii="Times New Roman" w:hAnsi="Times New Roman" w:eastAsia="宋体" w:cs="Times New Roman"/>
                <w:bCs/>
                <w:sz w:val="21"/>
                <w:szCs w:val="21"/>
              </w:rPr>
            </w:pPr>
            <w:r>
              <w:rPr>
                <w:rFonts w:hint="eastAsia" w:ascii="Times New Roman" w:hAnsi="Times New Roman" w:eastAsia="宋体" w:cs="Times New Roman"/>
                <w:bCs/>
                <w:sz w:val="21"/>
                <w:szCs w:val="21"/>
              </w:rPr>
              <w:t>杭州银行股份有限公司舟山市分行</w:t>
            </w:r>
          </w:p>
        </w:tc>
        <w:tc>
          <w:tcPr>
            <w:tcW w:w="3547" w:type="dxa"/>
          </w:tcPr>
          <w:p>
            <w:pPr>
              <w:rPr>
                <w:rFonts w:ascii="Times New Roman" w:hAnsi="Times New Roman"/>
                <w:bCs/>
                <w:szCs w:val="21"/>
              </w:rPr>
            </w:pPr>
            <w:r>
              <w:rPr>
                <w:rFonts w:hint="eastAsia" w:ascii="Times New Roman" w:hAnsi="Times New Roman"/>
                <w:bCs/>
                <w:szCs w:val="21"/>
              </w:rPr>
              <w:t>“云采贷”是杭州银行为政府采购供应商提供的纯信用贷款产品。客户申请、签约、放款全流程线上化，平台注册入库并取得采购合同即可申请，融资比例最高达采购订单的80%，单户、单笔最高可达3000万，最长期限一年。</w:t>
            </w:r>
          </w:p>
        </w:tc>
        <w:tc>
          <w:tcPr>
            <w:tcW w:w="1288" w:type="dxa"/>
            <w:vAlign w:val="center"/>
          </w:tcPr>
          <w:p>
            <w:pPr>
              <w:jc w:val="center"/>
              <w:rPr>
                <w:rFonts w:ascii="Times New Roman" w:hAnsi="Times New Roman"/>
                <w:bCs/>
                <w:szCs w:val="21"/>
              </w:rPr>
            </w:pPr>
            <w:r>
              <w:rPr>
                <w:rFonts w:hint="eastAsia" w:ascii="Times New Roman" w:hAnsi="Times New Roman"/>
                <w:bCs/>
                <w:szCs w:val="21"/>
              </w:rPr>
              <w:t>方经理</w:t>
            </w:r>
          </w:p>
        </w:tc>
        <w:tc>
          <w:tcPr>
            <w:tcW w:w="1689" w:type="dxa"/>
            <w:vAlign w:val="center"/>
          </w:tcPr>
          <w:p>
            <w:pPr>
              <w:jc w:val="center"/>
              <w:rPr>
                <w:rFonts w:ascii="Times New Roman" w:hAnsi="Times New Roman"/>
                <w:bCs/>
                <w:szCs w:val="21"/>
              </w:rPr>
            </w:pPr>
            <w:r>
              <w:rPr>
                <w:rFonts w:hint="eastAsia" w:ascii="Times New Roman" w:hAnsi="Times New Roman"/>
                <w:bCs/>
                <w:szCs w:val="21"/>
              </w:rPr>
              <w:t>0580-2185201、18205800451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3" w:type="dxa"/>
          </w:tcPr>
          <w:p>
            <w:pPr>
              <w:pStyle w:val="101"/>
              <w:spacing w:line="360" w:lineRule="auto"/>
              <w:ind w:firstLine="0" w:firstLineChars="0"/>
              <w:rPr>
                <w:rFonts w:ascii="Times New Roman" w:hAnsi="Times New Roman" w:eastAsia="宋体" w:cs="Times New Roman"/>
                <w:bCs/>
                <w:sz w:val="21"/>
                <w:szCs w:val="21"/>
              </w:rPr>
            </w:pPr>
            <w:r>
              <w:rPr>
                <w:rFonts w:hint="eastAsia" w:ascii="Times New Roman" w:hAnsi="Times New Roman" w:eastAsia="宋体" w:cs="Times New Roman"/>
                <w:bCs/>
                <w:sz w:val="21"/>
                <w:szCs w:val="21"/>
              </w:rPr>
              <w:t>招商银行股份有限公司浙江自贸试验区舟山分行</w:t>
            </w:r>
          </w:p>
        </w:tc>
        <w:tc>
          <w:tcPr>
            <w:tcW w:w="3547" w:type="dxa"/>
          </w:tcPr>
          <w:p>
            <w:pPr>
              <w:rPr>
                <w:rFonts w:ascii="Times New Roman" w:hAnsi="Times New Roman"/>
                <w:bCs/>
                <w:szCs w:val="21"/>
              </w:rPr>
            </w:pPr>
            <w:r>
              <w:rPr>
                <w:rFonts w:hint="eastAsia" w:ascii="Times New Roman" w:hAnsi="Times New Roman"/>
                <w:bCs/>
                <w:szCs w:val="21"/>
              </w:rPr>
              <w:t>小企业政采贷是招商银行为政府采购中标供应商提供的用于履行政府采购合同的专属融资产品。优势：一、额度高。根据企业上一年或近一年获得政府采购中标及成交通知的一定比例给予额度，最高可达3000万元。二、操作简便、模式丰富。客户通过我行一网通等渠道在线申请。支持线上用款，按日计息，随借随还。三、担保方式灵活。实际控制人夫妇担保＋融资项下应收账款质押作为辅助，无需抵押，一次性签署合作协议。</w:t>
            </w:r>
          </w:p>
        </w:tc>
        <w:tc>
          <w:tcPr>
            <w:tcW w:w="1288" w:type="dxa"/>
            <w:vAlign w:val="center"/>
          </w:tcPr>
          <w:p>
            <w:pPr>
              <w:jc w:val="center"/>
              <w:rPr>
                <w:rFonts w:ascii="Times New Roman" w:hAnsi="Times New Roman"/>
                <w:bCs/>
                <w:szCs w:val="21"/>
              </w:rPr>
            </w:pPr>
            <w:r>
              <w:rPr>
                <w:rFonts w:hint="eastAsia" w:ascii="Times New Roman" w:hAnsi="Times New Roman"/>
                <w:bCs/>
                <w:szCs w:val="21"/>
              </w:rPr>
              <w:t>李玲</w:t>
            </w:r>
          </w:p>
        </w:tc>
        <w:tc>
          <w:tcPr>
            <w:tcW w:w="1689" w:type="dxa"/>
            <w:vAlign w:val="center"/>
          </w:tcPr>
          <w:p>
            <w:pPr>
              <w:jc w:val="center"/>
              <w:rPr>
                <w:rFonts w:ascii="Times New Roman" w:hAnsi="Times New Roman"/>
                <w:bCs/>
                <w:szCs w:val="21"/>
              </w:rPr>
            </w:pPr>
            <w:r>
              <w:rPr>
                <w:rFonts w:hint="eastAsia" w:ascii="Times New Roman" w:hAnsi="Times New Roman"/>
                <w:bCs/>
                <w:szCs w:val="21"/>
              </w:rPr>
              <w:t>0580-2061710、13957227971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373" w:type="dxa"/>
          </w:tcPr>
          <w:p>
            <w:pPr>
              <w:pStyle w:val="101"/>
              <w:spacing w:line="360" w:lineRule="auto"/>
              <w:ind w:firstLine="0" w:firstLineChars="0"/>
              <w:rPr>
                <w:rFonts w:ascii="Times New Roman" w:hAnsi="Times New Roman" w:eastAsia="宋体" w:cs="Times New Roman"/>
                <w:bCs/>
                <w:sz w:val="21"/>
                <w:szCs w:val="21"/>
              </w:rPr>
            </w:pPr>
            <w:r>
              <w:rPr>
                <w:rFonts w:hint="eastAsia" w:ascii="Times New Roman" w:hAnsi="Times New Roman" w:eastAsia="宋体" w:cs="Times New Roman"/>
                <w:bCs/>
                <w:sz w:val="21"/>
                <w:szCs w:val="21"/>
              </w:rPr>
              <w:t>温州银行股份有限公司舟山市分行</w:t>
            </w:r>
          </w:p>
        </w:tc>
        <w:tc>
          <w:tcPr>
            <w:tcW w:w="3547" w:type="dxa"/>
          </w:tcPr>
          <w:p>
            <w:pPr>
              <w:rPr>
                <w:rFonts w:ascii="Times New Roman" w:hAnsi="Times New Roman"/>
                <w:bCs/>
                <w:szCs w:val="21"/>
              </w:rPr>
            </w:pPr>
            <w:r>
              <w:rPr>
                <w:rFonts w:hint="eastAsia" w:ascii="Times New Roman" w:hAnsi="Times New Roman"/>
                <w:bCs/>
                <w:szCs w:val="21"/>
              </w:rPr>
              <w:t>“政采订单贷” ：单户授信最高为500万，单笔申请最高可按中标金额0.8折，贷款期限最少三个月、最长一年，可通过政采云平台向本行发起政采订单贷业务申请</w:t>
            </w:r>
          </w:p>
        </w:tc>
        <w:tc>
          <w:tcPr>
            <w:tcW w:w="1288" w:type="dxa"/>
            <w:vAlign w:val="center"/>
          </w:tcPr>
          <w:p>
            <w:pPr>
              <w:jc w:val="center"/>
              <w:rPr>
                <w:rFonts w:ascii="Times New Roman" w:hAnsi="Times New Roman"/>
                <w:bCs/>
                <w:szCs w:val="21"/>
              </w:rPr>
            </w:pPr>
            <w:r>
              <w:rPr>
                <w:rFonts w:hint="eastAsia" w:ascii="Times New Roman" w:hAnsi="Times New Roman"/>
                <w:bCs/>
                <w:szCs w:val="21"/>
              </w:rPr>
              <w:t>郑贤栋</w:t>
            </w:r>
          </w:p>
        </w:tc>
        <w:tc>
          <w:tcPr>
            <w:tcW w:w="1689" w:type="dxa"/>
            <w:vAlign w:val="center"/>
          </w:tcPr>
          <w:p>
            <w:pPr>
              <w:jc w:val="center"/>
              <w:rPr>
                <w:rFonts w:ascii="Times New Roman" w:hAnsi="Times New Roman"/>
                <w:bCs/>
                <w:szCs w:val="21"/>
              </w:rPr>
            </w:pPr>
            <w:r>
              <w:rPr>
                <w:rFonts w:ascii="Times New Roman" w:hAnsi="Times New Roman"/>
                <w:bCs/>
                <w:szCs w:val="21"/>
              </w:rPr>
              <w:t>0580—8866086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3" w:type="dxa"/>
          </w:tcPr>
          <w:p>
            <w:pPr>
              <w:pStyle w:val="101"/>
              <w:spacing w:line="360" w:lineRule="auto"/>
              <w:ind w:firstLine="0" w:firstLineChars="0"/>
              <w:rPr>
                <w:rFonts w:ascii="Times New Roman" w:hAnsi="Times New Roman" w:eastAsia="宋体" w:cs="Times New Roman"/>
                <w:bCs/>
                <w:sz w:val="21"/>
                <w:szCs w:val="21"/>
              </w:rPr>
            </w:pPr>
            <w:r>
              <w:rPr>
                <w:rFonts w:hint="eastAsia" w:ascii="Times New Roman" w:hAnsi="Times New Roman" w:eastAsia="宋体" w:cs="Times New Roman"/>
                <w:bCs/>
                <w:sz w:val="21"/>
                <w:szCs w:val="21"/>
              </w:rPr>
              <w:t>交通银行股份有限公司舟山分行</w:t>
            </w:r>
          </w:p>
        </w:tc>
        <w:tc>
          <w:tcPr>
            <w:tcW w:w="3547" w:type="dxa"/>
          </w:tcPr>
          <w:p>
            <w:pPr>
              <w:autoSpaceDE w:val="0"/>
              <w:autoSpaceDN w:val="0"/>
              <w:adjustRightInd w:val="0"/>
              <w:rPr>
                <w:rFonts w:ascii="Times New Roman" w:hAnsi="Times New Roman"/>
                <w:bCs/>
                <w:szCs w:val="21"/>
              </w:rPr>
            </w:pPr>
            <w:r>
              <w:rPr>
                <w:rFonts w:hint="eastAsia" w:ascii="Times New Roman" w:hAnsi="Times New Roman"/>
                <w:bCs/>
                <w:szCs w:val="21"/>
              </w:rPr>
              <w:t>交通银行政采贷，最长期限1年，融资金额一般不超过1000万元，单笔提款金额最高至采购合同金额的70%。担保方式为信用（附加该笔业务项下未来应收账款质押、实际控制人及配偶个人保证），随借随还，利率最低至当期LPR。</w:t>
            </w:r>
          </w:p>
        </w:tc>
        <w:tc>
          <w:tcPr>
            <w:tcW w:w="1288" w:type="dxa"/>
            <w:vAlign w:val="center"/>
          </w:tcPr>
          <w:p>
            <w:pPr>
              <w:jc w:val="center"/>
              <w:rPr>
                <w:rFonts w:ascii="Times New Roman" w:hAnsi="Times New Roman"/>
                <w:bCs/>
                <w:szCs w:val="21"/>
              </w:rPr>
            </w:pPr>
            <w:r>
              <w:rPr>
                <w:rFonts w:hint="eastAsia" w:ascii="Times New Roman" w:hAnsi="Times New Roman"/>
                <w:bCs/>
                <w:szCs w:val="21"/>
              </w:rPr>
              <w:t>赵争艳</w:t>
            </w:r>
          </w:p>
        </w:tc>
        <w:tc>
          <w:tcPr>
            <w:tcW w:w="1689" w:type="dxa"/>
            <w:vAlign w:val="center"/>
          </w:tcPr>
          <w:p>
            <w:pPr>
              <w:jc w:val="center"/>
              <w:rPr>
                <w:rFonts w:ascii="Times New Roman" w:hAnsi="Times New Roman"/>
                <w:bCs/>
                <w:szCs w:val="21"/>
              </w:rPr>
            </w:pPr>
            <w:r>
              <w:rPr>
                <w:rFonts w:hint="eastAsia" w:ascii="Times New Roman" w:hAnsi="Times New Roman"/>
                <w:bCs/>
                <w:szCs w:val="21"/>
              </w:rPr>
              <w:t>0580-2260728,13758007280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373" w:type="dxa"/>
          </w:tcPr>
          <w:p>
            <w:pPr>
              <w:pStyle w:val="101"/>
              <w:spacing w:line="360" w:lineRule="auto"/>
              <w:ind w:firstLine="0" w:firstLineChars="0"/>
              <w:rPr>
                <w:rFonts w:ascii="Times New Roman" w:hAnsi="Times New Roman" w:eastAsia="宋体" w:cs="Times New Roman"/>
                <w:bCs/>
                <w:sz w:val="21"/>
                <w:szCs w:val="21"/>
              </w:rPr>
            </w:pPr>
            <w:r>
              <w:rPr>
                <w:rFonts w:hint="eastAsia" w:ascii="Times New Roman" w:hAnsi="Times New Roman" w:eastAsia="宋体" w:cs="Times New Roman"/>
                <w:bCs/>
                <w:sz w:val="21"/>
                <w:szCs w:val="21"/>
              </w:rPr>
              <w:t>中信银行股份有限公司舟山分行</w:t>
            </w:r>
          </w:p>
        </w:tc>
        <w:tc>
          <w:tcPr>
            <w:tcW w:w="3547" w:type="dxa"/>
          </w:tcPr>
          <w:p>
            <w:pPr>
              <w:rPr>
                <w:rFonts w:ascii="Times New Roman" w:hAnsi="Times New Roman"/>
                <w:bCs/>
                <w:szCs w:val="21"/>
              </w:rPr>
            </w:pPr>
            <w:r>
              <w:rPr>
                <w:rFonts w:hint="eastAsia" w:ascii="Times New Roman" w:hAnsi="Times New Roman"/>
                <w:bCs/>
                <w:szCs w:val="21"/>
              </w:rPr>
              <w:t>中信银行“政采e贷”产品特点：根据政府采购中标通知书或合同，以政府财政支付资金为主要还款来源，为中标小微企业提供流动资金贷款。产品实现预授信、贷款申请、应收账款质押、授信审批、自助提款等环节的线上化、自动化处理，操作便利，授信额度最高不超过1000万元，贷款期限最长1年，利率低。</w:t>
            </w:r>
          </w:p>
        </w:tc>
        <w:tc>
          <w:tcPr>
            <w:tcW w:w="1288" w:type="dxa"/>
            <w:vAlign w:val="center"/>
          </w:tcPr>
          <w:p>
            <w:pPr>
              <w:jc w:val="center"/>
              <w:rPr>
                <w:rFonts w:ascii="Times New Roman" w:hAnsi="Times New Roman"/>
                <w:bCs/>
                <w:szCs w:val="21"/>
              </w:rPr>
            </w:pPr>
            <w:r>
              <w:rPr>
                <w:rFonts w:hint="eastAsia" w:ascii="Times New Roman" w:hAnsi="Times New Roman"/>
                <w:bCs/>
                <w:szCs w:val="21"/>
              </w:rPr>
              <w:t>杨莉丹</w:t>
            </w:r>
          </w:p>
        </w:tc>
        <w:tc>
          <w:tcPr>
            <w:tcW w:w="1689" w:type="dxa"/>
            <w:vAlign w:val="center"/>
          </w:tcPr>
          <w:p>
            <w:pPr>
              <w:jc w:val="center"/>
              <w:rPr>
                <w:rFonts w:ascii="Times New Roman" w:hAnsi="Times New Roman"/>
                <w:bCs/>
                <w:szCs w:val="21"/>
              </w:rPr>
            </w:pPr>
            <w:r>
              <w:rPr>
                <w:rFonts w:ascii="Times New Roman" w:hAnsi="Times New Roman"/>
                <w:bCs/>
                <w:szCs w:val="21"/>
              </w:rPr>
              <w:t>13905809681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373" w:type="dxa"/>
          </w:tcPr>
          <w:p>
            <w:pPr>
              <w:pStyle w:val="101"/>
              <w:spacing w:line="360" w:lineRule="auto"/>
              <w:ind w:firstLine="0" w:firstLineChars="0"/>
              <w:rPr>
                <w:rFonts w:ascii="Times New Roman" w:hAnsi="Times New Roman" w:eastAsia="宋体" w:cs="Times New Roman"/>
                <w:bCs/>
                <w:sz w:val="21"/>
                <w:szCs w:val="21"/>
              </w:rPr>
            </w:pPr>
            <w:r>
              <w:rPr>
                <w:rFonts w:hint="eastAsia" w:ascii="Times New Roman" w:hAnsi="Times New Roman" w:eastAsia="宋体" w:cs="Times New Roman"/>
                <w:bCs/>
                <w:sz w:val="21"/>
                <w:szCs w:val="21"/>
              </w:rPr>
              <w:t>泰隆银行舟山市分行</w:t>
            </w:r>
          </w:p>
        </w:tc>
        <w:tc>
          <w:tcPr>
            <w:tcW w:w="3547" w:type="dxa"/>
          </w:tcPr>
          <w:p>
            <w:pPr>
              <w:rPr>
                <w:rFonts w:ascii="Times New Roman" w:hAnsi="Times New Roman"/>
                <w:bCs/>
                <w:szCs w:val="21"/>
              </w:rPr>
            </w:pPr>
            <w:r>
              <w:rPr>
                <w:rFonts w:hint="eastAsia" w:ascii="Times New Roman" w:hAnsi="Times New Roman"/>
                <w:bCs/>
                <w:szCs w:val="21"/>
              </w:rPr>
              <w:t>符合我行基本准入，期限对照订单最长不超过1年，额度最高1000万，担保方式享受信用贷款执行，可由中标企业或其实际控制人出面申请，利率最低可至当期LPR ，对于合同期限确实超过一年的，可享受无还本续</w:t>
            </w:r>
          </w:p>
          <w:p>
            <w:pPr>
              <w:rPr>
                <w:rFonts w:ascii="Times New Roman" w:hAnsi="Times New Roman"/>
                <w:bCs/>
                <w:szCs w:val="21"/>
              </w:rPr>
            </w:pPr>
            <w:r>
              <w:rPr>
                <w:rFonts w:hint="eastAsia" w:ascii="Times New Roman" w:hAnsi="Times New Roman"/>
                <w:bCs/>
                <w:szCs w:val="21"/>
              </w:rPr>
              <w:t>贷至合同付款日。</w:t>
            </w:r>
          </w:p>
        </w:tc>
        <w:tc>
          <w:tcPr>
            <w:tcW w:w="1288" w:type="dxa"/>
            <w:vAlign w:val="center"/>
          </w:tcPr>
          <w:p>
            <w:pPr>
              <w:jc w:val="center"/>
              <w:rPr>
                <w:rFonts w:ascii="Times New Roman" w:hAnsi="Times New Roman"/>
                <w:bCs/>
                <w:szCs w:val="21"/>
              </w:rPr>
            </w:pPr>
            <w:r>
              <w:rPr>
                <w:rFonts w:hint="eastAsia" w:ascii="Times New Roman" w:hAnsi="Times New Roman"/>
                <w:bCs/>
                <w:szCs w:val="21"/>
              </w:rPr>
              <w:t>胡亢宇</w:t>
            </w:r>
          </w:p>
        </w:tc>
        <w:tc>
          <w:tcPr>
            <w:tcW w:w="1689" w:type="dxa"/>
            <w:vAlign w:val="center"/>
          </w:tcPr>
          <w:p>
            <w:pPr>
              <w:jc w:val="center"/>
              <w:rPr>
                <w:rFonts w:ascii="Times New Roman" w:hAnsi="Times New Roman"/>
                <w:bCs/>
                <w:szCs w:val="21"/>
              </w:rPr>
            </w:pPr>
            <w:r>
              <w:rPr>
                <w:rFonts w:ascii="Times New Roman" w:hAnsi="Times New Roman"/>
                <w:bCs/>
                <w:szCs w:val="21"/>
              </w:rPr>
              <w:t>17605868703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373" w:type="dxa"/>
          </w:tcPr>
          <w:p>
            <w:pPr>
              <w:pStyle w:val="101"/>
              <w:spacing w:line="360" w:lineRule="auto"/>
              <w:ind w:firstLine="0" w:firstLineChars="0"/>
              <w:rPr>
                <w:rFonts w:ascii="Times New Roman" w:hAnsi="Times New Roman" w:eastAsia="宋体" w:cs="Times New Roman"/>
                <w:bCs/>
                <w:sz w:val="21"/>
                <w:szCs w:val="21"/>
              </w:rPr>
            </w:pPr>
            <w:r>
              <w:rPr>
                <w:rFonts w:hint="eastAsia" w:ascii="Times New Roman" w:hAnsi="Times New Roman" w:eastAsia="宋体" w:cs="Times New Roman"/>
                <w:bCs/>
                <w:sz w:val="21"/>
                <w:szCs w:val="21"/>
              </w:rPr>
              <w:t>中国农业银行股份有限公司舟山分行</w:t>
            </w:r>
          </w:p>
        </w:tc>
        <w:tc>
          <w:tcPr>
            <w:tcW w:w="3547" w:type="dxa"/>
          </w:tcPr>
          <w:p>
            <w:pPr>
              <w:rPr>
                <w:rFonts w:ascii="Times New Roman" w:hAnsi="Times New Roman"/>
                <w:bCs/>
                <w:szCs w:val="21"/>
              </w:rPr>
            </w:pPr>
            <w:r>
              <w:rPr>
                <w:rFonts w:hint="eastAsia" w:ascii="Times New Roman" w:hAnsi="Times New Roman"/>
                <w:bCs/>
                <w:szCs w:val="21"/>
              </w:rPr>
              <w:t>政采贷业务是指农业银行向政府采购中标供应商发放的，用于满足其采购货物、服务等资金需求，并以该政府采购合同项下预期销售收入为主要还款来源的中短期信用业务，适用对象为在政府采购中标的中小微企业。贷款额度原则上不超过政府采购合同实有金额的80%,单户借款额度不超过500万元。</w:t>
            </w:r>
          </w:p>
        </w:tc>
        <w:tc>
          <w:tcPr>
            <w:tcW w:w="1288" w:type="dxa"/>
            <w:vAlign w:val="center"/>
          </w:tcPr>
          <w:p>
            <w:pPr>
              <w:jc w:val="center"/>
              <w:rPr>
                <w:rFonts w:ascii="Times New Roman" w:hAnsi="Times New Roman"/>
                <w:bCs/>
                <w:szCs w:val="21"/>
              </w:rPr>
            </w:pPr>
            <w:r>
              <w:rPr>
                <w:rFonts w:hint="eastAsia" w:ascii="Times New Roman" w:hAnsi="Times New Roman"/>
                <w:bCs/>
                <w:szCs w:val="21"/>
              </w:rPr>
              <w:t>邵琼</w:t>
            </w:r>
          </w:p>
        </w:tc>
        <w:tc>
          <w:tcPr>
            <w:tcW w:w="1689" w:type="dxa"/>
            <w:vAlign w:val="center"/>
          </w:tcPr>
          <w:p>
            <w:pPr>
              <w:jc w:val="center"/>
              <w:rPr>
                <w:rFonts w:ascii="Times New Roman" w:hAnsi="Times New Roman"/>
                <w:bCs/>
                <w:szCs w:val="21"/>
              </w:rPr>
            </w:pPr>
            <w:r>
              <w:rPr>
                <w:rFonts w:hint="eastAsia" w:ascii="Times New Roman" w:hAnsi="Times New Roman"/>
                <w:bCs/>
                <w:szCs w:val="21"/>
              </w:rPr>
              <w:t>13587049595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373" w:type="dxa"/>
          </w:tcPr>
          <w:p>
            <w:pPr>
              <w:pStyle w:val="101"/>
              <w:spacing w:line="360" w:lineRule="auto"/>
              <w:ind w:firstLine="0" w:firstLineChars="0"/>
              <w:rPr>
                <w:rFonts w:ascii="Times New Roman" w:hAnsi="Times New Roman" w:eastAsia="宋体" w:cs="Times New Roman"/>
                <w:bCs/>
                <w:sz w:val="21"/>
                <w:szCs w:val="21"/>
              </w:rPr>
            </w:pPr>
            <w:r>
              <w:rPr>
                <w:rFonts w:hint="eastAsia" w:ascii="Times New Roman" w:hAnsi="Times New Roman" w:eastAsia="宋体" w:cs="Times New Roman"/>
                <w:bCs/>
                <w:sz w:val="21"/>
                <w:szCs w:val="21"/>
              </w:rPr>
              <w:t>中国邮政储蓄银行股份有限公司舟山市分行</w:t>
            </w:r>
          </w:p>
        </w:tc>
        <w:tc>
          <w:tcPr>
            <w:tcW w:w="3547" w:type="dxa"/>
          </w:tcPr>
          <w:p>
            <w:pPr>
              <w:rPr>
                <w:rFonts w:ascii="Times New Roman" w:hAnsi="Times New Roman"/>
                <w:bCs/>
                <w:szCs w:val="21"/>
              </w:rPr>
            </w:pPr>
            <w:r>
              <w:rPr>
                <w:rFonts w:hint="eastAsia" w:ascii="Times New Roman" w:hAnsi="Times New Roman"/>
                <w:bCs/>
                <w:szCs w:val="21"/>
              </w:rPr>
              <w:t>邮储银行“政采贷”产品指我行向在政府采购活动中中标的企业发放的，用于中标企业合法生产经营活动的短期流动资金贷款。融资模式根据融资行为所处采购合同的履行阶段确定，包括应收账款融资模式与采购合同融资模式。授信金额最高不超过500万元，期限最长不超过1年。</w:t>
            </w:r>
          </w:p>
        </w:tc>
        <w:tc>
          <w:tcPr>
            <w:tcW w:w="1288" w:type="dxa"/>
            <w:vAlign w:val="center"/>
          </w:tcPr>
          <w:p>
            <w:pPr>
              <w:jc w:val="center"/>
              <w:rPr>
                <w:rFonts w:ascii="Times New Roman" w:hAnsi="Times New Roman"/>
                <w:bCs/>
                <w:szCs w:val="21"/>
              </w:rPr>
            </w:pPr>
            <w:r>
              <w:rPr>
                <w:rFonts w:hint="eastAsia" w:ascii="Times New Roman" w:hAnsi="Times New Roman"/>
                <w:bCs/>
                <w:szCs w:val="21"/>
              </w:rPr>
              <w:t>曾超</w:t>
            </w:r>
          </w:p>
        </w:tc>
        <w:tc>
          <w:tcPr>
            <w:tcW w:w="1689" w:type="dxa"/>
            <w:vAlign w:val="center"/>
          </w:tcPr>
          <w:p>
            <w:pPr>
              <w:jc w:val="center"/>
              <w:rPr>
                <w:rFonts w:ascii="Times New Roman" w:hAnsi="Times New Roman"/>
                <w:bCs/>
                <w:szCs w:val="21"/>
              </w:rPr>
            </w:pPr>
            <w:r>
              <w:rPr>
                <w:rFonts w:hint="eastAsia" w:ascii="Times New Roman" w:hAnsi="Times New Roman"/>
                <w:bCs/>
                <w:szCs w:val="21"/>
              </w:rPr>
              <w:t>15924008387</w:t>
            </w:r>
          </w:p>
        </w:tc>
      </w:tr>
    </w:tbl>
    <w:p>
      <w:pPr>
        <w:rPr>
          <w:rFonts w:ascii="Times New Roman" w:hAnsi="Times New Roman"/>
          <w:bCs/>
          <w:szCs w:val="21"/>
        </w:rPr>
      </w:pPr>
      <w:r>
        <w:rPr>
          <w:rFonts w:hint="eastAsia" w:ascii="Times New Roman" w:hAnsi="Times New Roman"/>
          <w:bCs/>
          <w:szCs w:val="21"/>
        </w:rPr>
        <w:t>2.2一般步骤</w:t>
      </w:r>
    </w:p>
    <w:p>
      <w:pPr>
        <w:rPr>
          <w:rFonts w:ascii="Times New Roman" w:hAnsi="Times New Roman"/>
          <w:bCs/>
          <w:szCs w:val="21"/>
        </w:rPr>
      </w:pPr>
      <w:r>
        <w:rPr>
          <w:rFonts w:hint="eastAsia" w:ascii="Times New Roman" w:hAnsi="Times New Roman"/>
          <w:bCs/>
          <w:szCs w:val="21"/>
        </w:rPr>
        <w:t>（1）供应商先与银行对接，办理融资前期手续；</w:t>
      </w:r>
    </w:p>
    <w:p>
      <w:pPr>
        <w:rPr>
          <w:rFonts w:ascii="Times New Roman" w:hAnsi="Times New Roman"/>
          <w:bCs/>
          <w:szCs w:val="21"/>
        </w:rPr>
      </w:pPr>
      <w:r>
        <w:rPr>
          <w:rFonts w:hint="eastAsia" w:ascii="Times New Roman" w:hAnsi="Times New Roman"/>
          <w:bCs/>
          <w:szCs w:val="21"/>
        </w:rPr>
        <w:t>（2）供应商中标后，凭中标通知书等材料，向相关合作银行发出融资申请；</w:t>
      </w:r>
    </w:p>
    <w:p>
      <w:pPr>
        <w:rPr>
          <w:rFonts w:ascii="Times New Roman" w:hAnsi="Times New Roman"/>
          <w:bCs/>
          <w:szCs w:val="21"/>
        </w:rPr>
      </w:pPr>
      <w:r>
        <w:rPr>
          <w:rFonts w:hint="eastAsia" w:ascii="Times New Roman" w:hAnsi="Times New Roman"/>
          <w:bCs/>
          <w:szCs w:val="21"/>
        </w:rPr>
        <w:t>（3）银行、供应商线</w:t>
      </w:r>
      <w:r>
        <w:rPr>
          <w:rFonts w:hint="eastAsia" w:ascii="Times New Roman" w:hAnsi="Times New Roman"/>
          <w:bCs/>
          <w:szCs w:val="21"/>
          <w:lang w:val="en-US" w:eastAsia="zh-CN"/>
        </w:rPr>
        <w:t>上</w:t>
      </w:r>
      <w:r>
        <w:rPr>
          <w:rFonts w:hint="eastAsia" w:ascii="Times New Roman" w:hAnsi="Times New Roman"/>
          <w:bCs/>
          <w:szCs w:val="21"/>
        </w:rPr>
        <w:t>办理审批、放贷事宜。</w:t>
      </w:r>
    </w:p>
    <w:p>
      <w:pPr>
        <w:rPr>
          <w:rFonts w:ascii="Times New Roman" w:hAnsi="Times New Roman"/>
          <w:bCs/>
          <w:szCs w:val="21"/>
        </w:rPr>
      </w:pPr>
      <w:r>
        <w:rPr>
          <w:rFonts w:hint="eastAsia" w:ascii="Times New Roman" w:hAnsi="Times New Roman"/>
          <w:bCs/>
          <w:szCs w:val="21"/>
        </w:rPr>
        <w:t>2.3注意事项</w:t>
      </w:r>
    </w:p>
    <w:p>
      <w:pPr>
        <w:rPr>
          <w:rFonts w:ascii="Times New Roman" w:hAnsi="Times New Roman"/>
          <w:bCs/>
          <w:szCs w:val="21"/>
        </w:rPr>
      </w:pPr>
      <w:r>
        <w:rPr>
          <w:rFonts w:hint="eastAsia" w:ascii="Times New Roman" w:hAnsi="Times New Roman"/>
          <w:bCs/>
          <w:szCs w:val="21"/>
        </w:rPr>
        <w:t>（1）中标供应商需确保政府采购合同的收款账户与融资银行开户账户一致。</w:t>
      </w:r>
    </w:p>
    <w:p>
      <w:pPr>
        <w:rPr>
          <w:rFonts w:ascii="Times New Roman" w:hAnsi="Times New Roman"/>
          <w:bCs/>
          <w:szCs w:val="21"/>
        </w:rPr>
      </w:pPr>
      <w:r>
        <w:rPr>
          <w:rFonts w:hint="eastAsia" w:ascii="Times New Roman" w:hAnsi="Times New Roman"/>
          <w:bCs/>
          <w:szCs w:val="21"/>
        </w:rPr>
        <w:t>（2）用于政府采购信用融资的政府采购合同，应当包含如下条款：“第   条：政府采购合同贷款</w:t>
      </w:r>
    </w:p>
    <w:p>
      <w:pPr>
        <w:ind w:firstLine="420" w:firstLineChars="200"/>
        <w:rPr>
          <w:rFonts w:ascii="Times New Roman" w:hAnsi="Times New Roman"/>
          <w:bCs/>
          <w:szCs w:val="21"/>
        </w:rPr>
      </w:pPr>
      <w:r>
        <w:rPr>
          <w:rFonts w:hint="eastAsia" w:ascii="Times New Roman" w:hAnsi="Times New Roman"/>
          <w:bCs/>
          <w:szCs w:val="21"/>
        </w:rPr>
        <w:t>本合同同时用于乙方向</w:t>
      </w:r>
      <w:r>
        <w:rPr>
          <w:rFonts w:hint="eastAsia" w:ascii="Times New Roman" w:hAnsi="Times New Roman"/>
          <w:bCs/>
          <w:szCs w:val="21"/>
          <w:u w:val="single"/>
        </w:rPr>
        <w:t xml:space="preserve">      </w:t>
      </w:r>
      <w:r>
        <w:rPr>
          <w:rFonts w:hint="eastAsia" w:ascii="Times New Roman" w:hAnsi="Times New Roman"/>
          <w:bCs/>
          <w:szCs w:val="21"/>
        </w:rPr>
        <w:t>银行（金融机构）申请政府采购信用贷款。</w:t>
      </w:r>
    </w:p>
    <w:p>
      <w:pPr>
        <w:ind w:firstLine="420" w:firstLineChars="200"/>
        <w:rPr>
          <w:rFonts w:hint="eastAsia" w:ascii="宋体" w:hAnsi="宋体" w:cs="宋体"/>
          <w:b/>
          <w:bCs/>
          <w:sz w:val="30"/>
          <w:szCs w:val="30"/>
        </w:rPr>
      </w:pPr>
      <w:r>
        <w:rPr>
          <w:rFonts w:hint="eastAsia" w:ascii="Times New Roman" w:hAnsi="Times New Roman"/>
          <w:bCs/>
          <w:szCs w:val="21"/>
        </w:rPr>
        <w:t>本合同一经签订，原则上不得更改乙方收款账户信息。确须更改的，乙方应取得原合同收款账户开户银行书面同意，否则修改后的合同不予备案，采购资金不予支付。”</w:t>
      </w:r>
    </w:p>
    <w:p>
      <w:pPr>
        <w:spacing w:line="360" w:lineRule="auto"/>
        <w:jc w:val="center"/>
        <w:rPr>
          <w:rFonts w:ascii="宋体" w:cs="Times New Roman"/>
          <w:b/>
          <w:bCs/>
          <w:sz w:val="30"/>
          <w:szCs w:val="30"/>
        </w:rPr>
      </w:pPr>
      <w:r>
        <w:rPr>
          <w:rFonts w:hint="eastAsia" w:ascii="宋体" w:hAnsi="宋体" w:cs="宋体"/>
          <w:b/>
          <w:bCs/>
          <w:sz w:val="30"/>
          <w:szCs w:val="30"/>
        </w:rPr>
        <w:t>第四章</w:t>
      </w:r>
      <w:r>
        <w:rPr>
          <w:rFonts w:ascii="宋体" w:hAnsi="宋体" w:cs="宋体"/>
          <w:b/>
          <w:bCs/>
          <w:sz w:val="30"/>
          <w:szCs w:val="30"/>
        </w:rPr>
        <w:t xml:space="preserve">  </w:t>
      </w:r>
      <w:r>
        <w:rPr>
          <w:rFonts w:hint="eastAsia" w:ascii="宋体" w:hAnsi="宋体" w:cs="宋体"/>
          <w:b/>
          <w:bCs/>
          <w:sz w:val="30"/>
          <w:szCs w:val="30"/>
        </w:rPr>
        <w:t>评标办法及标准</w:t>
      </w:r>
    </w:p>
    <w:p>
      <w:pPr>
        <w:spacing w:line="360" w:lineRule="auto"/>
        <w:ind w:firstLine="440" w:firstLineChars="200"/>
        <w:rPr>
          <w:rFonts w:ascii="宋体" w:cs="Times New Roman"/>
          <w:b/>
          <w:bCs/>
          <w:sz w:val="22"/>
          <w:szCs w:val="22"/>
        </w:rPr>
      </w:pPr>
      <w:r>
        <w:rPr>
          <w:rFonts w:hint="eastAsia" w:ascii="宋体" w:hAnsi="宋体" w:cs="宋体"/>
          <w:sz w:val="22"/>
          <w:szCs w:val="22"/>
        </w:rPr>
        <w:t>为公正、公平、科学地选择成交人，根据《中华人民共和国政府采购法》等有关法律法规的规定，并结合本项目的实际，制定本办法，本办法适用本项目的评标。</w:t>
      </w:r>
    </w:p>
    <w:p>
      <w:pPr>
        <w:autoSpaceDE w:val="0"/>
        <w:autoSpaceDN w:val="0"/>
        <w:adjustRightInd w:val="0"/>
        <w:spacing w:line="360" w:lineRule="auto"/>
        <w:rPr>
          <w:rFonts w:ascii="宋体" w:cs="Times New Roman"/>
          <w:b/>
          <w:bCs/>
          <w:sz w:val="22"/>
          <w:szCs w:val="22"/>
        </w:rPr>
      </w:pPr>
      <w:r>
        <w:rPr>
          <w:rFonts w:hint="eastAsia" w:ascii="宋体" w:hAnsi="宋体" w:cs="宋体"/>
          <w:b/>
          <w:bCs/>
          <w:sz w:val="22"/>
          <w:szCs w:val="22"/>
        </w:rPr>
        <w:t>一、中标候选人的选取</w:t>
      </w:r>
    </w:p>
    <w:p>
      <w:pPr>
        <w:spacing w:line="360" w:lineRule="auto"/>
        <w:ind w:firstLine="440" w:firstLineChars="200"/>
        <w:rPr>
          <w:rFonts w:ascii="宋体" w:cs="Times New Roman"/>
          <w:b/>
          <w:bCs/>
          <w:sz w:val="22"/>
          <w:szCs w:val="22"/>
          <w:lang w:val="zh-CN"/>
        </w:rPr>
      </w:pPr>
      <w:r>
        <w:rPr>
          <w:rFonts w:hint="eastAsia" w:ascii="宋体" w:hAnsi="宋体" w:cs="宋体"/>
          <w:sz w:val="22"/>
          <w:szCs w:val="22"/>
        </w:rPr>
        <w:t>将综合评估分从高到低排序，得出参投标人名次</w:t>
      </w:r>
      <w:r>
        <w:rPr>
          <w:rFonts w:ascii="宋体" w:cs="宋体"/>
          <w:sz w:val="22"/>
          <w:szCs w:val="22"/>
        </w:rPr>
        <w:t>,</w:t>
      </w:r>
      <w:r>
        <w:rPr>
          <w:rFonts w:hint="eastAsia" w:ascii="宋体" w:hAnsi="宋体" w:cs="宋体"/>
          <w:sz w:val="22"/>
          <w:szCs w:val="22"/>
        </w:rPr>
        <w:t>按照综合评估分名次推荐中标候选人</w:t>
      </w:r>
      <w:r>
        <w:rPr>
          <w:rFonts w:ascii="宋体" w:hAnsi="宋体" w:cs="宋体"/>
          <w:sz w:val="22"/>
          <w:szCs w:val="22"/>
        </w:rPr>
        <w:t>3</w:t>
      </w:r>
      <w:r>
        <w:rPr>
          <w:rFonts w:hint="eastAsia" w:ascii="宋体" w:hAnsi="宋体" w:cs="宋体"/>
          <w:sz w:val="22"/>
          <w:szCs w:val="22"/>
        </w:rPr>
        <w:t>名。得分相同时，按投标报价由低到高顺序排列，得分且投标报价相同的，按技术指标优劣顺序排列。</w:t>
      </w:r>
    </w:p>
    <w:p>
      <w:pPr>
        <w:spacing w:line="360" w:lineRule="auto"/>
        <w:rPr>
          <w:rFonts w:ascii="宋体" w:cs="Times New Roman"/>
          <w:b/>
          <w:bCs/>
          <w:sz w:val="22"/>
          <w:szCs w:val="22"/>
        </w:rPr>
      </w:pPr>
      <w:r>
        <w:rPr>
          <w:rFonts w:hint="eastAsia" w:ascii="宋体" w:hAnsi="宋体" w:cs="宋体"/>
          <w:b/>
          <w:bCs/>
          <w:sz w:val="22"/>
          <w:szCs w:val="22"/>
        </w:rPr>
        <w:t>二、成交人选取依据</w:t>
      </w:r>
    </w:p>
    <w:p>
      <w:pPr>
        <w:spacing w:line="360" w:lineRule="auto"/>
        <w:ind w:firstLine="440" w:firstLineChars="200"/>
        <w:rPr>
          <w:rFonts w:ascii="宋体" w:cs="Times New Roman"/>
          <w:sz w:val="22"/>
          <w:szCs w:val="22"/>
        </w:rPr>
      </w:pPr>
      <w:r>
        <w:rPr>
          <w:rFonts w:hint="eastAsia" w:ascii="宋体" w:hAnsi="宋体" w:cs="宋体"/>
          <w:sz w:val="22"/>
          <w:szCs w:val="22"/>
        </w:rPr>
        <w:t>评审小组根据综合评估分得分排序，推荐第一名中标候选人为中标人，经采购人确认后，确定项目中标人，同时发布采购结果公告，发出中标通知书。</w:t>
      </w:r>
    </w:p>
    <w:p>
      <w:pPr>
        <w:spacing w:line="360" w:lineRule="auto"/>
        <w:rPr>
          <w:rFonts w:ascii="宋体" w:cs="Times New Roman"/>
          <w:b/>
          <w:bCs/>
          <w:sz w:val="22"/>
          <w:szCs w:val="22"/>
        </w:rPr>
      </w:pPr>
      <w:r>
        <w:rPr>
          <w:rFonts w:hint="eastAsia" w:ascii="宋体" w:hAnsi="宋体" w:cs="宋体"/>
          <w:b/>
          <w:bCs/>
          <w:sz w:val="22"/>
          <w:szCs w:val="22"/>
        </w:rPr>
        <w:t>三、综合评估分计分方法</w:t>
      </w:r>
    </w:p>
    <w:p>
      <w:pPr>
        <w:autoSpaceDE w:val="0"/>
        <w:autoSpaceDN w:val="0"/>
        <w:adjustRightInd w:val="0"/>
        <w:spacing w:line="360" w:lineRule="auto"/>
        <w:ind w:firstLine="440" w:firstLineChars="200"/>
        <w:rPr>
          <w:rFonts w:ascii="宋体" w:cs="Times New Roman"/>
          <w:sz w:val="24"/>
          <w:szCs w:val="24"/>
          <w:lang w:val="zh-CN"/>
        </w:rPr>
      </w:pPr>
      <w:r>
        <w:rPr>
          <w:rFonts w:hint="eastAsia" w:ascii="宋体" w:hAnsi="宋体" w:cs="宋体"/>
          <w:sz w:val="22"/>
          <w:szCs w:val="22"/>
          <w:lang w:val="zh-CN"/>
        </w:rPr>
        <w:t>满足采购文件要求且投标价格最低的投标报价为评标基准价，其价格分为满分，其他投标人的价格分按下列公式计算：投标报价得分＝（评标基准价</w:t>
      </w:r>
      <w:r>
        <w:rPr>
          <w:rFonts w:ascii="宋体" w:hAnsi="宋体" w:cs="宋体"/>
          <w:sz w:val="22"/>
          <w:szCs w:val="22"/>
          <w:lang w:val="zh-CN"/>
        </w:rPr>
        <w:t>/</w:t>
      </w:r>
      <w:r>
        <w:rPr>
          <w:rFonts w:hint="eastAsia" w:ascii="宋体" w:hAnsi="宋体" w:cs="宋体"/>
          <w:sz w:val="22"/>
          <w:szCs w:val="22"/>
          <w:lang w:val="zh-CN"/>
        </w:rPr>
        <w:t>投标报价）×价格权重×</w:t>
      </w:r>
      <w:r>
        <w:rPr>
          <w:rFonts w:ascii="宋体" w:hAnsi="宋体" w:cs="宋体"/>
          <w:sz w:val="22"/>
          <w:szCs w:val="22"/>
          <w:lang w:val="zh-CN"/>
        </w:rPr>
        <w:t>100</w:t>
      </w:r>
      <w:r>
        <w:rPr>
          <w:rFonts w:hint="eastAsia" w:ascii="宋体" w:hAnsi="宋体" w:cs="宋体"/>
          <w:sz w:val="22"/>
          <w:szCs w:val="22"/>
          <w:lang w:val="zh-CN"/>
        </w:rPr>
        <w:t>。</w:t>
      </w:r>
    </w:p>
    <w:p>
      <w:pPr>
        <w:autoSpaceDE w:val="0"/>
        <w:autoSpaceDN w:val="0"/>
        <w:adjustRightInd w:val="0"/>
        <w:spacing w:line="360" w:lineRule="auto"/>
        <w:ind w:firstLine="440" w:firstLineChars="200"/>
        <w:rPr>
          <w:rFonts w:ascii="宋体" w:cs="Times New Roman"/>
          <w:sz w:val="22"/>
          <w:szCs w:val="22"/>
        </w:rPr>
      </w:pPr>
      <w:r>
        <w:rPr>
          <w:rFonts w:hint="eastAsia" w:ascii="宋体" w:hAnsi="宋体" w:cs="宋体"/>
          <w:sz w:val="22"/>
          <w:szCs w:val="22"/>
        </w:rPr>
        <w:t>在评分时，各投标人投标报价得分保留小数点后二位，第三位四舍五入。评审专家打分</w:t>
      </w:r>
      <w:r>
        <w:rPr>
          <w:rFonts w:hint="eastAsia" w:ascii="宋体" w:hAnsi="宋体" w:cs="宋体"/>
          <w:sz w:val="22"/>
          <w:szCs w:val="22"/>
          <w:lang w:val="en-US" w:eastAsia="zh-CN"/>
        </w:rPr>
        <w:t>可</w:t>
      </w:r>
      <w:r>
        <w:rPr>
          <w:rFonts w:hint="eastAsia" w:ascii="宋体" w:hAnsi="宋体" w:cs="宋体"/>
          <w:sz w:val="22"/>
          <w:szCs w:val="22"/>
        </w:rPr>
        <w:t>准确到小数点后一位，综合评估分</w:t>
      </w:r>
      <w:r>
        <w:rPr>
          <w:rFonts w:ascii="宋体" w:hAnsi="宋体" w:cs="宋体"/>
          <w:sz w:val="22"/>
          <w:szCs w:val="22"/>
        </w:rPr>
        <w:t>=</w:t>
      </w:r>
      <w:r>
        <w:rPr>
          <w:rFonts w:hint="eastAsia" w:ascii="宋体" w:hAnsi="宋体" w:cs="宋体"/>
          <w:sz w:val="22"/>
          <w:szCs w:val="22"/>
        </w:rPr>
        <w:t>商务技术部分得分＋投标报价得分，商务技术部分得分为所有评委评分的算术平均值，得分保留小数点后二位。</w:t>
      </w:r>
    </w:p>
    <w:tbl>
      <w:tblPr>
        <w:tblStyle w:val="27"/>
        <w:tblW w:w="80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87"/>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5387" w:type="dxa"/>
            <w:vAlign w:val="center"/>
          </w:tcPr>
          <w:p>
            <w:pPr>
              <w:spacing w:line="360" w:lineRule="auto"/>
              <w:ind w:firstLine="660" w:firstLineChars="300"/>
              <w:rPr>
                <w:rFonts w:ascii="宋体" w:cs="Times New Roman"/>
                <w:sz w:val="22"/>
                <w:szCs w:val="22"/>
              </w:rPr>
            </w:pPr>
            <w:r>
              <w:rPr>
                <w:rFonts w:hint="eastAsia" w:ascii="宋体" w:hAnsi="宋体" w:cs="宋体"/>
                <w:sz w:val="22"/>
                <w:szCs w:val="22"/>
                <w:lang w:val="zh-CN"/>
              </w:rPr>
              <w:t>评价指标和各评价权重指标：</w:t>
            </w:r>
            <w:r>
              <w:rPr>
                <w:rFonts w:hint="eastAsia" w:ascii="宋体" w:hAnsi="宋体" w:cs="宋体"/>
                <w:sz w:val="22"/>
                <w:szCs w:val="22"/>
              </w:rPr>
              <w:t>评标指标</w:t>
            </w:r>
          </w:p>
        </w:tc>
        <w:tc>
          <w:tcPr>
            <w:tcW w:w="2693" w:type="dxa"/>
            <w:vAlign w:val="center"/>
          </w:tcPr>
          <w:p>
            <w:pPr>
              <w:spacing w:line="360" w:lineRule="auto"/>
              <w:jc w:val="center"/>
              <w:rPr>
                <w:rFonts w:ascii="宋体" w:cs="Times New Roman"/>
                <w:sz w:val="22"/>
                <w:szCs w:val="22"/>
              </w:rPr>
            </w:pPr>
            <w:r>
              <w:rPr>
                <w:rFonts w:hint="eastAsia" w:ascii="宋体" w:hAnsi="宋体" w:cs="宋体"/>
                <w:sz w:val="22"/>
                <w:szCs w:val="22"/>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5387" w:type="dxa"/>
            <w:vAlign w:val="center"/>
          </w:tcPr>
          <w:p>
            <w:pPr>
              <w:spacing w:line="360" w:lineRule="auto"/>
              <w:jc w:val="center"/>
              <w:rPr>
                <w:rFonts w:ascii="宋体" w:cs="Times New Roman"/>
                <w:sz w:val="22"/>
                <w:szCs w:val="22"/>
              </w:rPr>
            </w:pPr>
            <w:r>
              <w:rPr>
                <w:rFonts w:hint="eastAsia" w:ascii="宋体" w:hAnsi="宋体" w:cs="宋体"/>
                <w:sz w:val="22"/>
                <w:szCs w:val="22"/>
              </w:rPr>
              <w:t>投标报价</w:t>
            </w:r>
          </w:p>
        </w:tc>
        <w:tc>
          <w:tcPr>
            <w:tcW w:w="2693" w:type="dxa"/>
            <w:vAlign w:val="center"/>
          </w:tcPr>
          <w:p>
            <w:pPr>
              <w:spacing w:line="360" w:lineRule="auto"/>
              <w:jc w:val="center"/>
              <w:rPr>
                <w:rFonts w:hint="default" w:ascii="宋体" w:eastAsia="宋体" w:cs="Times New Roman"/>
                <w:sz w:val="22"/>
                <w:szCs w:val="22"/>
                <w:lang w:val="en-US" w:eastAsia="zh-CN"/>
              </w:rPr>
            </w:pPr>
            <w:r>
              <w:rPr>
                <w:rFonts w:hint="eastAsia" w:ascii="宋体" w:hAnsi="宋体" w:cs="宋体"/>
                <w:sz w:val="22"/>
                <w:szCs w:val="22"/>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5387" w:type="dxa"/>
            <w:vAlign w:val="center"/>
          </w:tcPr>
          <w:p>
            <w:pPr>
              <w:spacing w:line="360" w:lineRule="auto"/>
              <w:jc w:val="center"/>
              <w:rPr>
                <w:rFonts w:hint="default" w:ascii="宋体" w:eastAsia="宋体" w:cs="Times New Roman"/>
                <w:sz w:val="22"/>
                <w:szCs w:val="22"/>
                <w:lang w:val="en-US" w:eastAsia="zh-CN"/>
              </w:rPr>
            </w:pPr>
            <w:r>
              <w:rPr>
                <w:rFonts w:hint="eastAsia" w:ascii="宋体" w:hAnsi="宋体" w:cs="宋体"/>
                <w:sz w:val="22"/>
                <w:szCs w:val="22"/>
              </w:rPr>
              <w:t>商务</w:t>
            </w:r>
            <w:r>
              <w:rPr>
                <w:rFonts w:hint="eastAsia" w:ascii="宋体" w:hAnsi="宋体" w:cs="宋体"/>
                <w:sz w:val="22"/>
                <w:szCs w:val="22"/>
                <w:lang w:val="en-US" w:eastAsia="zh-CN"/>
              </w:rPr>
              <w:t>技术部分</w:t>
            </w:r>
          </w:p>
        </w:tc>
        <w:tc>
          <w:tcPr>
            <w:tcW w:w="2693" w:type="dxa"/>
            <w:vAlign w:val="center"/>
          </w:tcPr>
          <w:p>
            <w:pPr>
              <w:spacing w:line="360" w:lineRule="auto"/>
              <w:jc w:val="center"/>
              <w:rPr>
                <w:rFonts w:hint="default" w:ascii="宋体" w:eastAsia="宋体" w:cs="Times New Roman"/>
                <w:color w:val="FF0000"/>
                <w:sz w:val="22"/>
                <w:szCs w:val="22"/>
                <w:lang w:val="en-US" w:eastAsia="zh-CN"/>
              </w:rPr>
            </w:pPr>
            <w:r>
              <w:rPr>
                <w:rFonts w:hint="eastAsia" w:ascii="宋体" w:hAnsi="宋体" w:cs="宋体"/>
                <w:color w:val="auto"/>
                <w:sz w:val="22"/>
                <w:szCs w:val="22"/>
                <w:lang w:val="en-US" w:eastAsia="zh-CN"/>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5387" w:type="dxa"/>
            <w:vAlign w:val="center"/>
          </w:tcPr>
          <w:p>
            <w:pPr>
              <w:spacing w:line="360" w:lineRule="auto"/>
              <w:jc w:val="center"/>
              <w:rPr>
                <w:rFonts w:ascii="宋体" w:cs="Times New Roman"/>
                <w:sz w:val="22"/>
                <w:szCs w:val="22"/>
              </w:rPr>
            </w:pPr>
            <w:r>
              <w:rPr>
                <w:rFonts w:hint="eastAsia" w:ascii="宋体" w:hAnsi="宋体" w:cs="宋体"/>
                <w:sz w:val="22"/>
                <w:szCs w:val="22"/>
              </w:rPr>
              <w:t>合计</w:t>
            </w:r>
          </w:p>
        </w:tc>
        <w:tc>
          <w:tcPr>
            <w:tcW w:w="2693" w:type="dxa"/>
            <w:vAlign w:val="center"/>
          </w:tcPr>
          <w:p>
            <w:pPr>
              <w:spacing w:line="360" w:lineRule="auto"/>
              <w:jc w:val="center"/>
              <w:rPr>
                <w:rFonts w:ascii="宋体" w:cs="Times New Roman"/>
                <w:sz w:val="22"/>
                <w:szCs w:val="22"/>
              </w:rPr>
            </w:pPr>
            <w:r>
              <w:rPr>
                <w:rFonts w:ascii="宋体" w:hAnsi="宋体" w:cs="宋体"/>
                <w:sz w:val="22"/>
                <w:szCs w:val="22"/>
              </w:rPr>
              <w:t>100</w:t>
            </w:r>
          </w:p>
        </w:tc>
      </w:tr>
    </w:tbl>
    <w:p>
      <w:pPr>
        <w:pStyle w:val="15"/>
        <w:snapToGrid w:val="0"/>
        <w:spacing w:before="120" w:after="120" w:line="360" w:lineRule="auto"/>
        <w:jc w:val="center"/>
        <w:outlineLvl w:val="0"/>
        <w:rPr>
          <w:rFonts w:hAnsi="宋体" w:cs="Times New Roman"/>
          <w:b/>
          <w:bCs/>
          <w:sz w:val="22"/>
          <w:szCs w:val="22"/>
        </w:rPr>
      </w:pPr>
    </w:p>
    <w:p>
      <w:pPr>
        <w:pStyle w:val="33"/>
      </w:pPr>
    </w:p>
    <w:p>
      <w:pPr>
        <w:pStyle w:val="15"/>
        <w:numPr>
          <w:ilvl w:val="0"/>
          <w:numId w:val="0"/>
        </w:numPr>
        <w:snapToGrid w:val="0"/>
        <w:spacing w:line="360" w:lineRule="auto"/>
        <w:ind w:left="210" w:leftChars="0"/>
        <w:rPr>
          <w:rFonts w:hAnsi="宋体" w:cs="Times New Roman"/>
          <w:b/>
          <w:bCs/>
          <w:sz w:val="22"/>
          <w:szCs w:val="22"/>
        </w:rPr>
      </w:pPr>
      <w:r>
        <w:rPr>
          <w:rFonts w:hint="eastAsia" w:hAnsi="宋体"/>
          <w:b/>
          <w:bCs/>
          <w:sz w:val="22"/>
          <w:szCs w:val="22"/>
          <w:lang w:val="en-US" w:eastAsia="zh-CN"/>
        </w:rPr>
        <w:t>四、</w:t>
      </w:r>
      <w:r>
        <w:rPr>
          <w:rFonts w:hint="eastAsia" w:hAnsi="宋体"/>
          <w:b/>
          <w:bCs/>
          <w:sz w:val="22"/>
          <w:szCs w:val="22"/>
        </w:rPr>
        <w:t>评标内容及标准</w:t>
      </w:r>
    </w:p>
    <w:tbl>
      <w:tblPr>
        <w:tblStyle w:val="27"/>
        <w:tblW w:w="8923" w:type="dxa"/>
        <w:jc w:val="center"/>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Layout w:type="fixed"/>
        <w:tblCellMar>
          <w:top w:w="0" w:type="dxa"/>
          <w:left w:w="108" w:type="dxa"/>
          <w:bottom w:w="0" w:type="dxa"/>
          <w:right w:w="108" w:type="dxa"/>
        </w:tblCellMar>
      </w:tblPr>
      <w:tblGrid>
        <w:gridCol w:w="1039"/>
        <w:gridCol w:w="1265"/>
        <w:gridCol w:w="5594"/>
        <w:gridCol w:w="1025"/>
      </w:tblGrid>
      <w:tr>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CellMar>
            <w:top w:w="0" w:type="dxa"/>
            <w:left w:w="108" w:type="dxa"/>
            <w:bottom w:w="0" w:type="dxa"/>
            <w:right w:w="108" w:type="dxa"/>
          </w:tblCellMar>
        </w:tblPrEx>
        <w:trPr>
          <w:trHeight w:val="218" w:hRule="atLeast"/>
          <w:jc w:val="center"/>
        </w:trPr>
        <w:tc>
          <w:tcPr>
            <w:tcW w:w="103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sz w:val="21"/>
                <w:szCs w:val="21"/>
              </w:rPr>
            </w:pPr>
            <w:r>
              <w:rPr>
                <w:rFonts w:hint="eastAsia" w:ascii="宋体" w:hAnsi="宋体" w:cs="宋体"/>
                <w:sz w:val="21"/>
                <w:szCs w:val="21"/>
              </w:rPr>
              <w:t>评分内容</w:t>
            </w:r>
          </w:p>
        </w:tc>
        <w:tc>
          <w:tcPr>
            <w:tcW w:w="126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ind w:firstLine="105" w:firstLineChars="50"/>
              <w:jc w:val="center"/>
              <w:rPr>
                <w:rFonts w:ascii="宋体" w:hAnsi="宋体" w:cs="宋体"/>
                <w:sz w:val="21"/>
                <w:szCs w:val="21"/>
              </w:rPr>
            </w:pPr>
            <w:r>
              <w:rPr>
                <w:rFonts w:hint="eastAsia" w:ascii="宋体" w:hAnsi="宋体" w:cs="宋体"/>
                <w:kern w:val="0"/>
                <w:sz w:val="21"/>
                <w:szCs w:val="21"/>
                <w:lang w:val="zh-CN"/>
              </w:rPr>
              <w:t>评分内容</w:t>
            </w:r>
          </w:p>
        </w:tc>
        <w:tc>
          <w:tcPr>
            <w:tcW w:w="559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jc w:val="center"/>
              <w:rPr>
                <w:rFonts w:ascii="宋体" w:hAnsi="宋体" w:cs="宋体"/>
                <w:sz w:val="21"/>
                <w:szCs w:val="21"/>
              </w:rPr>
            </w:pPr>
            <w:r>
              <w:rPr>
                <w:rFonts w:hint="eastAsia" w:ascii="宋体" w:hAnsi="宋体" w:cs="宋体"/>
                <w:sz w:val="21"/>
                <w:szCs w:val="21"/>
              </w:rPr>
              <w:t>细则内容</w:t>
            </w:r>
          </w:p>
        </w:tc>
        <w:tc>
          <w:tcPr>
            <w:tcW w:w="102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jc w:val="center"/>
              <w:rPr>
                <w:rFonts w:ascii="宋体" w:hAnsi="宋体" w:cs="宋体"/>
                <w:sz w:val="21"/>
                <w:szCs w:val="21"/>
              </w:rPr>
            </w:pPr>
            <w:r>
              <w:rPr>
                <w:rFonts w:hint="eastAsia" w:ascii="宋体" w:hAnsi="宋体" w:cs="宋体"/>
                <w:sz w:val="21"/>
                <w:szCs w:val="21"/>
              </w:rPr>
              <w:t>分值</w:t>
            </w:r>
          </w:p>
        </w:tc>
      </w:tr>
      <w:tr>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CellMar>
            <w:top w:w="0" w:type="dxa"/>
            <w:left w:w="108" w:type="dxa"/>
            <w:bottom w:w="0" w:type="dxa"/>
            <w:right w:w="108" w:type="dxa"/>
          </w:tblCellMar>
        </w:tblPrEx>
        <w:trPr>
          <w:trHeight w:val="1612" w:hRule="atLeast"/>
          <w:jc w:val="center"/>
        </w:trPr>
        <w:tc>
          <w:tcPr>
            <w:tcW w:w="1039" w:type="dxa"/>
            <w:tcBorders>
              <w:top w:val="single" w:color="auto" w:sz="4" w:space="0"/>
              <w:left w:val="single" w:color="auto" w:sz="4" w:space="0"/>
              <w:bottom w:val="single" w:color="auto" w:sz="4" w:space="0"/>
              <w:right w:val="single" w:color="auto" w:sz="4" w:space="0"/>
            </w:tcBorders>
            <w:noWrap w:val="0"/>
            <w:vAlign w:val="center"/>
          </w:tcPr>
          <w:p>
            <w:pPr>
              <w:pStyle w:val="33"/>
              <w:widowControl w:val="0"/>
              <w:numPr>
                <w:ilvl w:val="0"/>
                <w:numId w:val="0"/>
              </w:numPr>
              <w:ind w:leftChars="0"/>
              <w:jc w:val="center"/>
              <w:rPr>
                <w:rFonts w:hint="eastAsia" w:ascii="宋体" w:hAnsi="宋体" w:cs="宋体"/>
                <w:kern w:val="0"/>
                <w:sz w:val="21"/>
                <w:szCs w:val="21"/>
                <w:lang w:val="en-US" w:eastAsia="zh-CN"/>
              </w:rPr>
            </w:pPr>
            <w:r>
              <w:rPr>
                <w:rFonts w:hint="eastAsia" w:ascii="宋体" w:hAnsi="宋体" w:cs="宋体"/>
                <w:kern w:val="0"/>
                <w:sz w:val="21"/>
                <w:szCs w:val="21"/>
                <w:lang w:val="en-US" w:eastAsia="zh-CN"/>
              </w:rPr>
              <w:t>报价</w:t>
            </w:r>
          </w:p>
          <w:p>
            <w:pPr>
              <w:pStyle w:val="33"/>
              <w:widowControl w:val="0"/>
              <w:numPr>
                <w:ilvl w:val="0"/>
                <w:numId w:val="0"/>
              </w:numPr>
              <w:ind w:leftChars="0"/>
              <w:jc w:val="center"/>
              <w:rPr>
                <w:rFonts w:hint="eastAsia" w:ascii="宋体" w:hAnsi="宋体" w:cs="宋体"/>
                <w:kern w:val="0"/>
                <w:sz w:val="21"/>
                <w:szCs w:val="21"/>
                <w:lang w:val="en-US" w:eastAsia="zh-CN"/>
              </w:rPr>
            </w:pPr>
            <w:r>
              <w:rPr>
                <w:rFonts w:hint="eastAsia" w:ascii="宋体" w:hAnsi="宋体" w:cs="宋体"/>
                <w:kern w:val="0"/>
                <w:sz w:val="21"/>
                <w:szCs w:val="21"/>
                <w:lang w:val="en-US" w:eastAsia="zh-CN"/>
              </w:rPr>
              <w:t>部分</w:t>
            </w:r>
          </w:p>
        </w:tc>
        <w:tc>
          <w:tcPr>
            <w:tcW w:w="1265" w:type="dxa"/>
            <w:tcBorders>
              <w:top w:val="single" w:color="auto" w:sz="4" w:space="0"/>
              <w:left w:val="single" w:color="auto" w:sz="4" w:space="0"/>
              <w:bottom w:val="single" w:color="auto" w:sz="4" w:space="0"/>
              <w:right w:val="single" w:color="auto" w:sz="4" w:space="0"/>
            </w:tcBorders>
            <w:noWrap w:val="0"/>
            <w:vAlign w:val="center"/>
          </w:tcPr>
          <w:p>
            <w:pPr>
              <w:pStyle w:val="33"/>
              <w:widowControl w:val="0"/>
              <w:numPr>
                <w:ilvl w:val="0"/>
                <w:numId w:val="0"/>
              </w:numPr>
              <w:ind w:leftChars="0"/>
              <w:jc w:val="center"/>
              <w:rPr>
                <w:rFonts w:hint="eastAsia" w:ascii="宋体" w:hAnsi="宋体" w:cs="宋体"/>
                <w:kern w:val="0"/>
                <w:sz w:val="21"/>
                <w:szCs w:val="21"/>
                <w:lang w:val="en-US" w:eastAsia="zh-CN"/>
              </w:rPr>
            </w:pPr>
            <w:r>
              <w:rPr>
                <w:rFonts w:hint="eastAsia" w:ascii="宋体" w:hAnsi="宋体" w:cs="宋体"/>
                <w:kern w:val="0"/>
                <w:sz w:val="21"/>
                <w:szCs w:val="21"/>
                <w:lang w:val="en-US" w:eastAsia="zh-CN"/>
              </w:rPr>
              <w:t>价格分</w:t>
            </w:r>
          </w:p>
        </w:tc>
        <w:tc>
          <w:tcPr>
            <w:tcW w:w="5594" w:type="dxa"/>
            <w:tcBorders>
              <w:top w:val="single" w:color="auto" w:sz="4" w:space="0"/>
              <w:left w:val="single" w:color="auto" w:sz="4" w:space="0"/>
              <w:bottom w:val="single" w:color="auto" w:sz="4" w:space="0"/>
              <w:right w:val="single" w:color="auto" w:sz="4" w:space="0"/>
            </w:tcBorders>
            <w:noWrap w:val="0"/>
            <w:vAlign w:val="center"/>
          </w:tcPr>
          <w:p>
            <w:pPr>
              <w:pStyle w:val="33"/>
              <w:widowControl w:val="0"/>
              <w:numPr>
                <w:ilvl w:val="0"/>
                <w:numId w:val="0"/>
              </w:numPr>
              <w:ind w:leftChars="0"/>
              <w:jc w:val="left"/>
              <w:rPr>
                <w:rFonts w:hint="eastAsia" w:ascii="宋体" w:hAnsi="宋体" w:cs="宋体"/>
                <w:kern w:val="0"/>
                <w:sz w:val="21"/>
                <w:szCs w:val="21"/>
                <w:lang w:val="en-US" w:eastAsia="zh-CN"/>
              </w:rPr>
            </w:pPr>
            <w:r>
              <w:rPr>
                <w:rFonts w:hint="eastAsia" w:ascii="宋体" w:hAnsi="宋体" w:cs="宋体"/>
                <w:kern w:val="0"/>
                <w:sz w:val="21"/>
                <w:szCs w:val="21"/>
                <w:lang w:val="en-US" w:eastAsia="zh-CN"/>
              </w:rPr>
              <w:t>按满足采购文件要求且有效投标价格最低的投标报价作为评标基准价，其价格分为满分10分；其他投标人的价格分按以下公式计算：</w:t>
            </w:r>
          </w:p>
          <w:p>
            <w:pPr>
              <w:pStyle w:val="33"/>
              <w:widowControl w:val="0"/>
              <w:numPr>
                <w:ilvl w:val="0"/>
                <w:numId w:val="0"/>
              </w:numPr>
              <w:ind w:leftChars="0"/>
              <w:jc w:val="left"/>
              <w:rPr>
                <w:rFonts w:hint="default" w:ascii="宋体" w:hAnsi="宋体" w:cs="宋体"/>
                <w:kern w:val="0"/>
                <w:sz w:val="21"/>
                <w:szCs w:val="21"/>
                <w:lang w:val="en-US" w:eastAsia="zh-CN"/>
              </w:rPr>
            </w:pPr>
            <w:r>
              <w:rPr>
                <w:rFonts w:hint="eastAsia" w:ascii="宋体" w:hAnsi="宋体" w:cs="宋体"/>
                <w:kern w:val="0"/>
                <w:sz w:val="21"/>
                <w:szCs w:val="21"/>
                <w:lang w:val="en-US" w:eastAsia="zh-CN"/>
              </w:rPr>
              <w:t>投标报价得分＝（评标基准价/投标报价）×10</w:t>
            </w:r>
          </w:p>
        </w:tc>
        <w:tc>
          <w:tcPr>
            <w:tcW w:w="1025" w:type="dxa"/>
            <w:tcBorders>
              <w:top w:val="single" w:color="auto" w:sz="4" w:space="0"/>
              <w:left w:val="single" w:color="auto" w:sz="4" w:space="0"/>
              <w:bottom w:val="single" w:color="auto" w:sz="4" w:space="0"/>
              <w:right w:val="single" w:color="auto" w:sz="4" w:space="0"/>
            </w:tcBorders>
            <w:noWrap w:val="0"/>
            <w:vAlign w:val="center"/>
          </w:tcPr>
          <w:p>
            <w:pPr>
              <w:pStyle w:val="33"/>
              <w:widowControl w:val="0"/>
              <w:numPr>
                <w:ilvl w:val="0"/>
                <w:numId w:val="0"/>
              </w:numPr>
              <w:ind w:leftChars="0" w:firstLine="210" w:firstLineChars="100"/>
              <w:jc w:val="left"/>
              <w:rPr>
                <w:rFonts w:hint="eastAsia" w:ascii="宋体" w:hAnsi="宋体" w:cs="宋体"/>
                <w:kern w:val="0"/>
                <w:sz w:val="21"/>
                <w:szCs w:val="21"/>
                <w:lang w:val="en-US" w:eastAsia="zh-CN"/>
              </w:rPr>
            </w:pPr>
            <w:r>
              <w:rPr>
                <w:rFonts w:hint="eastAsia" w:ascii="宋体" w:hAnsi="宋体" w:cs="宋体"/>
                <w:kern w:val="0"/>
                <w:sz w:val="21"/>
                <w:szCs w:val="21"/>
                <w:lang w:val="en-US" w:eastAsia="zh-CN"/>
              </w:rPr>
              <w:t>10分</w:t>
            </w:r>
          </w:p>
        </w:tc>
      </w:tr>
      <w:tr>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1039" w:type="dxa"/>
            <w:vMerge w:val="restart"/>
            <w:tcBorders>
              <w:left w:val="single" w:color="auto" w:sz="4" w:space="0"/>
              <w:right w:val="single" w:color="auto" w:sz="4" w:space="0"/>
            </w:tcBorders>
            <w:noWrap w:val="0"/>
            <w:vAlign w:val="center"/>
          </w:tcPr>
          <w:p>
            <w:pPr>
              <w:autoSpaceDE w:val="0"/>
              <w:autoSpaceDN w:val="0"/>
              <w:adjustRightInd w:val="0"/>
              <w:spacing w:line="300" w:lineRule="exact"/>
              <w:jc w:val="center"/>
              <w:rPr>
                <w:rFonts w:ascii="宋体" w:hAnsi="宋体" w:cs="宋体"/>
                <w:sz w:val="21"/>
                <w:szCs w:val="21"/>
              </w:rPr>
            </w:pPr>
            <w:r>
              <w:rPr>
                <w:rFonts w:hint="eastAsia" w:ascii="宋体" w:hAnsi="宋体" w:cs="宋体"/>
                <w:sz w:val="21"/>
                <w:szCs w:val="21"/>
              </w:rPr>
              <w:t>商务部分</w:t>
            </w:r>
            <w:r>
              <w:rPr>
                <w:rFonts w:hint="eastAsia" w:ascii="宋体" w:hAnsi="宋体" w:cs="宋体"/>
                <w:sz w:val="21"/>
                <w:szCs w:val="21"/>
                <w:highlight w:val="none"/>
              </w:rPr>
              <w:t>（</w:t>
            </w:r>
            <w:r>
              <w:rPr>
                <w:rFonts w:hint="eastAsia" w:ascii="宋体" w:hAnsi="宋体" w:cs="宋体"/>
                <w:sz w:val="21"/>
                <w:szCs w:val="21"/>
                <w:highlight w:val="none"/>
                <w:lang w:val="en-US" w:eastAsia="zh-CN"/>
              </w:rPr>
              <w:t>24</w:t>
            </w:r>
            <w:r>
              <w:rPr>
                <w:rFonts w:hint="eastAsia" w:ascii="宋体" w:hAnsi="宋体" w:cs="宋体"/>
                <w:sz w:val="21"/>
                <w:szCs w:val="21"/>
              </w:rPr>
              <w:t>分）</w:t>
            </w:r>
          </w:p>
        </w:tc>
        <w:tc>
          <w:tcPr>
            <w:tcW w:w="12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leftChars="0" w:right="0" w:rightChars="0"/>
              <w:jc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相关证书</w:t>
            </w:r>
          </w:p>
        </w:tc>
        <w:tc>
          <w:tcPr>
            <w:tcW w:w="55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spacing w:line="288" w:lineRule="auto"/>
              <w:ind w:leftChars="0"/>
              <w:jc w:val="left"/>
              <w:textAlignment w:val="auto"/>
              <w:rPr>
                <w:rFonts w:hint="eastAsia" w:ascii="宋体" w:hAnsi="宋体" w:eastAsia="宋体" w:cs="宋体"/>
                <w:color w:val="auto"/>
                <w:sz w:val="21"/>
                <w:szCs w:val="21"/>
              </w:rPr>
            </w:pPr>
            <w:r>
              <w:rPr>
                <w:rFonts w:hint="eastAsia" w:ascii="宋体" w:hAnsi="宋体" w:eastAsia="宋体" w:cs="宋体"/>
                <w:color w:val="000000"/>
                <w:spacing w:val="14"/>
                <w:sz w:val="21"/>
                <w:szCs w:val="21"/>
                <w:highlight w:val="none"/>
                <w:lang w:val="en-US" w:eastAsia="zh-CN"/>
              </w:rPr>
              <w:t>（1）投标人</w:t>
            </w:r>
            <w:r>
              <w:rPr>
                <w:rFonts w:hint="eastAsia" w:ascii="宋体" w:hAnsi="宋体" w:eastAsia="宋体" w:cs="宋体"/>
                <w:color w:val="auto"/>
                <w:sz w:val="21"/>
                <w:szCs w:val="21"/>
              </w:rPr>
              <w:t>具</w:t>
            </w:r>
            <w:r>
              <w:rPr>
                <w:rFonts w:hint="eastAsia" w:ascii="宋体" w:hAnsi="宋体" w:eastAsia="宋体" w:cs="宋体"/>
                <w:color w:val="auto"/>
                <w:sz w:val="21"/>
                <w:szCs w:val="21"/>
                <w:lang w:val="en-US" w:eastAsia="zh-CN"/>
              </w:rPr>
              <w:t>有</w:t>
            </w:r>
            <w:r>
              <w:rPr>
                <w:rFonts w:hint="eastAsia" w:ascii="宋体" w:hAnsi="宋体" w:eastAsia="宋体" w:cs="宋体"/>
                <w:color w:val="auto"/>
                <w:sz w:val="21"/>
                <w:szCs w:val="21"/>
              </w:rPr>
              <w:t>质量管理认证体系证书的得1分；</w:t>
            </w:r>
          </w:p>
          <w:p>
            <w:pPr>
              <w:keepNext w:val="0"/>
              <w:keepLines w:val="0"/>
              <w:pageBreakBefore w:val="0"/>
              <w:widowControl w:val="0"/>
              <w:numPr>
                <w:ilvl w:val="0"/>
                <w:numId w:val="0"/>
              </w:numPr>
              <w:kinsoku/>
              <w:wordWrap/>
              <w:overflowPunct/>
              <w:topLinePunct w:val="0"/>
              <w:autoSpaceDE/>
              <w:autoSpaceDN/>
              <w:bidi w:val="0"/>
              <w:spacing w:line="288" w:lineRule="auto"/>
              <w:ind w:leftChars="0"/>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投标人</w:t>
            </w:r>
            <w:r>
              <w:rPr>
                <w:rFonts w:hint="eastAsia" w:ascii="宋体" w:hAnsi="宋体" w:eastAsia="宋体" w:cs="宋体"/>
                <w:color w:val="auto"/>
                <w:sz w:val="21"/>
                <w:szCs w:val="21"/>
              </w:rPr>
              <w:t>具备有效的环境管理体系认证证书的得</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分；</w:t>
            </w:r>
          </w:p>
          <w:p>
            <w:pPr>
              <w:keepNext w:val="0"/>
              <w:keepLines w:val="0"/>
              <w:pageBreakBefore w:val="0"/>
              <w:widowControl w:val="0"/>
              <w:numPr>
                <w:ilvl w:val="0"/>
                <w:numId w:val="0"/>
              </w:numPr>
              <w:kinsoku/>
              <w:wordWrap/>
              <w:overflowPunct/>
              <w:topLinePunct w:val="0"/>
              <w:autoSpaceDE/>
              <w:autoSpaceDN/>
              <w:bidi w:val="0"/>
              <w:spacing w:line="288" w:lineRule="auto"/>
              <w:ind w:leftChars="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投标人</w:t>
            </w:r>
            <w:r>
              <w:rPr>
                <w:rFonts w:hint="eastAsia" w:ascii="宋体" w:hAnsi="宋体" w:eastAsia="宋体" w:cs="宋体"/>
                <w:color w:val="auto"/>
                <w:sz w:val="21"/>
                <w:szCs w:val="21"/>
              </w:rPr>
              <w:t>具</w:t>
            </w:r>
            <w:r>
              <w:rPr>
                <w:rFonts w:hint="eastAsia" w:ascii="宋体" w:hAnsi="宋体" w:eastAsia="宋体" w:cs="宋体"/>
                <w:color w:val="auto"/>
                <w:sz w:val="21"/>
                <w:szCs w:val="21"/>
                <w:lang w:val="en-US" w:eastAsia="zh-CN"/>
              </w:rPr>
              <w:t>有</w:t>
            </w:r>
            <w:r>
              <w:rPr>
                <w:rFonts w:hint="eastAsia" w:ascii="宋体" w:hAnsi="宋体" w:eastAsia="宋体" w:cs="宋体"/>
                <w:color w:val="auto"/>
                <w:sz w:val="21"/>
                <w:szCs w:val="21"/>
              </w:rPr>
              <w:t>职业健康安全管理体系认证证书的得</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分；</w:t>
            </w:r>
          </w:p>
          <w:p>
            <w:pPr>
              <w:keepNext w:val="0"/>
              <w:keepLines w:val="0"/>
              <w:pageBreakBefore w:val="0"/>
              <w:widowControl w:val="0"/>
              <w:numPr>
                <w:ilvl w:val="0"/>
                <w:numId w:val="0"/>
              </w:numPr>
              <w:kinsoku/>
              <w:wordWrap/>
              <w:overflowPunct/>
              <w:topLinePunct w:val="0"/>
              <w:autoSpaceDE/>
              <w:autoSpaceDN/>
              <w:bidi w:val="0"/>
              <w:spacing w:line="288" w:lineRule="auto"/>
              <w:ind w:leftChars="0"/>
              <w:jc w:val="left"/>
              <w:textAlignment w:val="auto"/>
              <w:rPr>
                <w:rFonts w:hint="eastAsia"/>
              </w:rPr>
            </w:pPr>
            <w:r>
              <w:rPr>
                <w:rFonts w:hint="eastAsia" w:ascii="宋体" w:hAnsi="宋体" w:eastAsia="宋体" w:cs="宋体"/>
                <w:color w:val="auto"/>
                <w:sz w:val="21"/>
                <w:szCs w:val="21"/>
                <w:lang w:val="en-US" w:eastAsia="zh-CN"/>
              </w:rPr>
              <w:t>（4）投标人</w:t>
            </w:r>
            <w:r>
              <w:rPr>
                <w:rFonts w:hint="eastAsia" w:ascii="宋体" w:hAnsi="宋体" w:eastAsia="宋体" w:cs="宋体"/>
                <w:color w:val="auto"/>
                <w:sz w:val="21"/>
                <w:szCs w:val="21"/>
              </w:rPr>
              <w:t>具有信息安全管理体系认证证书的得</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分</w:t>
            </w:r>
            <w:r>
              <w:rPr>
                <w:rFonts w:hint="eastAsia" w:ascii="宋体" w:hAnsi="宋体" w:eastAsia="宋体" w:cs="宋体"/>
                <w:color w:val="auto"/>
                <w:sz w:val="21"/>
                <w:szCs w:val="21"/>
                <w:lang w:eastAsia="zh-CN"/>
              </w:rPr>
              <w:t>；</w:t>
            </w:r>
          </w:p>
          <w:p>
            <w:pPr>
              <w:keepNext w:val="0"/>
              <w:keepLines w:val="0"/>
              <w:suppressLineNumbers w:val="0"/>
              <w:spacing w:before="0" w:beforeAutospacing="0" w:after="0" w:afterAutospacing="0" w:line="240" w:lineRule="auto"/>
              <w:ind w:left="0" w:leftChars="0" w:right="0" w:rightChars="0"/>
              <w:jc w:val="left"/>
              <w:rPr>
                <w:rFonts w:hint="eastAsia" w:eastAsia="宋体"/>
                <w:lang w:eastAsia="zh-CN"/>
              </w:rPr>
            </w:pPr>
            <w:r>
              <w:rPr>
                <w:rFonts w:hint="eastAsia" w:ascii="宋体" w:hAnsi="宋体" w:eastAsia="宋体" w:cs="宋体"/>
                <w:b/>
                <w:bCs/>
                <w:color w:val="auto"/>
                <w:sz w:val="21"/>
                <w:szCs w:val="21"/>
                <w:lang w:val="en-US" w:eastAsia="zh-CN"/>
              </w:rPr>
              <w:t>注：</w:t>
            </w:r>
            <w:r>
              <w:rPr>
                <w:rFonts w:hint="eastAsia" w:ascii="宋体" w:hAnsi="宋体" w:eastAsia="宋体" w:cs="宋体"/>
                <w:b/>
                <w:bCs/>
                <w:color w:val="auto"/>
                <w:sz w:val="21"/>
                <w:szCs w:val="21"/>
              </w:rPr>
              <w:t>提供</w:t>
            </w:r>
            <w:r>
              <w:rPr>
                <w:rFonts w:hint="eastAsia" w:ascii="宋体" w:hAnsi="宋体" w:eastAsia="宋体" w:cs="宋体"/>
                <w:b/>
                <w:bCs/>
                <w:color w:val="auto"/>
                <w:sz w:val="21"/>
                <w:szCs w:val="21"/>
                <w:lang w:val="en-US" w:eastAsia="zh-CN"/>
              </w:rPr>
              <w:t>有效期内</w:t>
            </w:r>
            <w:r>
              <w:rPr>
                <w:rFonts w:hint="eastAsia" w:ascii="宋体" w:hAnsi="宋体" w:eastAsia="宋体" w:cs="宋体"/>
                <w:b/>
                <w:bCs/>
                <w:color w:val="auto"/>
                <w:sz w:val="21"/>
                <w:szCs w:val="21"/>
              </w:rPr>
              <w:t>证书</w:t>
            </w:r>
            <w:r>
              <w:rPr>
                <w:rFonts w:hint="eastAsia" w:ascii="宋体" w:hAnsi="宋体" w:eastAsia="宋体" w:cs="宋体"/>
                <w:b/>
                <w:bCs/>
                <w:color w:val="auto"/>
                <w:sz w:val="21"/>
                <w:szCs w:val="21"/>
                <w:lang w:val="en-US" w:eastAsia="zh-CN"/>
              </w:rPr>
              <w:t>扫描</w:t>
            </w:r>
            <w:r>
              <w:rPr>
                <w:rFonts w:hint="eastAsia" w:ascii="宋体" w:hAnsi="宋体" w:eastAsia="宋体" w:cs="宋体"/>
                <w:b/>
                <w:bCs/>
                <w:color w:val="auto"/>
                <w:sz w:val="21"/>
                <w:szCs w:val="21"/>
              </w:rPr>
              <w:t>件并</w:t>
            </w:r>
            <w:r>
              <w:rPr>
                <w:rFonts w:hint="eastAsia" w:ascii="宋体" w:hAnsi="宋体" w:eastAsia="宋体" w:cs="宋体"/>
                <w:b/>
                <w:bCs/>
                <w:color w:val="000000"/>
                <w:sz w:val="21"/>
                <w:szCs w:val="21"/>
                <w:highlight w:val="none"/>
              </w:rPr>
              <w:t>加盖</w:t>
            </w:r>
            <w:r>
              <w:rPr>
                <w:rFonts w:hint="eastAsia" w:ascii="宋体" w:hAnsi="宋体" w:eastAsia="宋体" w:cs="宋体"/>
                <w:b/>
                <w:bCs/>
                <w:color w:val="000000"/>
                <w:sz w:val="21"/>
                <w:szCs w:val="21"/>
                <w:highlight w:val="none"/>
                <w:lang w:val="en-US" w:eastAsia="zh-CN"/>
              </w:rPr>
              <w:t>投标人</w:t>
            </w:r>
            <w:r>
              <w:rPr>
                <w:rFonts w:hint="eastAsia" w:ascii="宋体" w:hAnsi="宋体" w:eastAsia="宋体" w:cs="宋体"/>
                <w:b/>
                <w:bCs/>
                <w:color w:val="000000"/>
                <w:sz w:val="21"/>
                <w:szCs w:val="21"/>
                <w:highlight w:val="none"/>
              </w:rPr>
              <w:t>公</w:t>
            </w:r>
            <w:r>
              <w:rPr>
                <w:rFonts w:hint="eastAsia" w:ascii="宋体" w:hAnsi="宋体" w:eastAsia="宋体" w:cs="宋体"/>
                <w:b/>
                <w:bCs/>
                <w:color w:val="auto"/>
                <w:sz w:val="21"/>
                <w:szCs w:val="21"/>
              </w:rPr>
              <w:t>章，</w:t>
            </w:r>
            <w:r>
              <w:rPr>
                <w:rFonts w:hint="eastAsia" w:ascii="宋体" w:hAnsi="宋体" w:eastAsia="宋体" w:cs="宋体"/>
                <w:b/>
                <w:bCs/>
                <w:color w:val="000000"/>
                <w:sz w:val="21"/>
                <w:szCs w:val="21"/>
                <w:highlight w:val="none"/>
                <w:lang w:val="en-US" w:eastAsia="zh-CN"/>
              </w:rPr>
              <w:t>未</w:t>
            </w:r>
            <w:r>
              <w:rPr>
                <w:rFonts w:hint="eastAsia" w:ascii="宋体" w:hAnsi="宋体" w:eastAsia="宋体" w:cs="宋体"/>
                <w:b/>
                <w:bCs/>
                <w:color w:val="000000"/>
                <w:sz w:val="21"/>
                <w:szCs w:val="21"/>
                <w:highlight w:val="none"/>
              </w:rPr>
              <w:t>提供不得分</w:t>
            </w:r>
            <w:r>
              <w:rPr>
                <w:rFonts w:hint="eastAsia" w:ascii="宋体" w:hAnsi="宋体" w:cs="宋体"/>
                <w:b/>
                <w:bCs/>
                <w:color w:val="000000"/>
                <w:sz w:val="21"/>
                <w:szCs w:val="21"/>
                <w:highlight w:val="none"/>
                <w:lang w:eastAsia="zh-CN"/>
              </w:rPr>
              <w:t>。</w:t>
            </w:r>
          </w:p>
        </w:tc>
        <w:tc>
          <w:tcPr>
            <w:tcW w:w="1025" w:type="dxa"/>
            <w:tcBorders>
              <w:top w:val="single" w:color="auto" w:sz="4" w:space="0"/>
              <w:left w:val="single" w:color="auto" w:sz="4" w:space="0"/>
              <w:right w:val="single" w:color="auto" w:sz="4" w:space="0"/>
            </w:tcBorders>
            <w:noWrap w:val="0"/>
            <w:vAlign w:val="center"/>
          </w:tcPr>
          <w:p>
            <w:pPr>
              <w:widowControl/>
              <w:jc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5分</w:t>
            </w:r>
          </w:p>
        </w:tc>
      </w:tr>
      <w:tr>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CellMar>
            <w:top w:w="0" w:type="dxa"/>
            <w:left w:w="108" w:type="dxa"/>
            <w:bottom w:w="0" w:type="dxa"/>
            <w:right w:w="108" w:type="dxa"/>
          </w:tblCellMar>
        </w:tblPrEx>
        <w:trPr>
          <w:trHeight w:val="808" w:hRule="atLeast"/>
          <w:jc w:val="center"/>
        </w:trPr>
        <w:tc>
          <w:tcPr>
            <w:tcW w:w="1039" w:type="dxa"/>
            <w:vMerge w:val="continue"/>
            <w:tcBorders>
              <w:left w:val="single" w:color="auto" w:sz="4" w:space="0"/>
              <w:right w:val="single" w:color="auto" w:sz="4" w:space="0"/>
            </w:tcBorders>
            <w:noWrap w:val="0"/>
            <w:vAlign w:val="center"/>
          </w:tcPr>
          <w:p>
            <w:pPr>
              <w:autoSpaceDE w:val="0"/>
              <w:autoSpaceDN w:val="0"/>
              <w:adjustRightInd w:val="0"/>
              <w:spacing w:line="300" w:lineRule="exact"/>
              <w:jc w:val="center"/>
              <w:rPr>
                <w:rFonts w:hint="eastAsia" w:ascii="宋体" w:hAnsi="宋体" w:cs="宋体"/>
                <w:sz w:val="21"/>
                <w:szCs w:val="21"/>
              </w:rPr>
            </w:pPr>
          </w:p>
        </w:tc>
        <w:tc>
          <w:tcPr>
            <w:tcW w:w="12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leftChars="0" w:right="0" w:rightChars="0"/>
              <w:jc w:val="center"/>
              <w:rPr>
                <w:rFonts w:hint="default"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类似案例</w:t>
            </w:r>
          </w:p>
        </w:tc>
        <w:tc>
          <w:tcPr>
            <w:tcW w:w="55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left"/>
              <w:textAlignment w:val="auto"/>
              <w:rPr>
                <w:rFonts w:hint="eastAsia" w:ascii="宋体" w:hAnsi="宋体" w:eastAsia="宋体" w:cs="宋体"/>
                <w:color w:val="000000"/>
                <w:spacing w:val="14"/>
                <w:sz w:val="21"/>
                <w:szCs w:val="21"/>
                <w:highlight w:val="none"/>
                <w:lang w:val="en-US" w:eastAsia="zh-CN"/>
              </w:rPr>
            </w:pPr>
            <w:r>
              <w:rPr>
                <w:rFonts w:hint="eastAsia" w:ascii="宋体" w:hAnsi="宋体" w:eastAsia="宋体" w:cs="宋体"/>
                <w:color w:val="000000"/>
                <w:spacing w:val="14"/>
                <w:sz w:val="21"/>
                <w:szCs w:val="21"/>
                <w:highlight w:val="none"/>
                <w:lang w:val="en-US" w:eastAsia="zh-CN"/>
              </w:rPr>
              <w:t>投标人自</w:t>
            </w:r>
            <w:r>
              <w:rPr>
                <w:rFonts w:hint="eastAsia" w:ascii="宋体" w:hAnsi="宋体" w:eastAsia="宋体" w:cs="宋体"/>
                <w:color w:val="000000"/>
                <w:spacing w:val="14"/>
                <w:sz w:val="21"/>
                <w:szCs w:val="21"/>
                <w:highlight w:val="none"/>
              </w:rPr>
              <w:t>20</w:t>
            </w:r>
            <w:r>
              <w:rPr>
                <w:rFonts w:hint="eastAsia" w:ascii="宋体" w:hAnsi="宋体" w:eastAsia="宋体" w:cs="宋体"/>
                <w:color w:val="000000"/>
                <w:spacing w:val="14"/>
                <w:sz w:val="21"/>
                <w:szCs w:val="21"/>
                <w:highlight w:val="none"/>
                <w:lang w:val="en-US" w:eastAsia="zh-CN"/>
              </w:rPr>
              <w:t>22</w:t>
            </w:r>
            <w:r>
              <w:rPr>
                <w:rFonts w:hint="eastAsia" w:ascii="宋体" w:hAnsi="宋体" w:eastAsia="宋体" w:cs="宋体"/>
                <w:color w:val="000000"/>
                <w:spacing w:val="14"/>
                <w:sz w:val="21"/>
                <w:szCs w:val="21"/>
                <w:highlight w:val="none"/>
              </w:rPr>
              <w:t>年1月1日</w:t>
            </w:r>
            <w:r>
              <w:rPr>
                <w:rFonts w:hint="eastAsia" w:ascii="宋体" w:hAnsi="宋体" w:eastAsia="宋体" w:cs="宋体"/>
                <w:color w:val="000000"/>
                <w:spacing w:val="14"/>
                <w:sz w:val="21"/>
                <w:szCs w:val="21"/>
                <w:highlight w:val="none"/>
                <w:lang w:eastAsia="zh-CN"/>
              </w:rPr>
              <w:t>（</w:t>
            </w:r>
            <w:r>
              <w:rPr>
                <w:rFonts w:hint="eastAsia" w:ascii="宋体" w:hAnsi="宋体" w:eastAsia="宋体" w:cs="宋体"/>
                <w:color w:val="000000"/>
                <w:spacing w:val="14"/>
                <w:sz w:val="21"/>
                <w:szCs w:val="21"/>
                <w:highlight w:val="none"/>
              </w:rPr>
              <w:t>时间以合同签订时间为准）以来承接</w:t>
            </w:r>
            <w:r>
              <w:rPr>
                <w:rFonts w:hint="eastAsia" w:ascii="宋体" w:hAnsi="宋体" w:eastAsia="宋体" w:cs="宋体"/>
                <w:color w:val="000000"/>
                <w:spacing w:val="14"/>
                <w:sz w:val="21"/>
                <w:szCs w:val="21"/>
                <w:highlight w:val="none"/>
                <w:lang w:val="en-US" w:eastAsia="zh-CN"/>
              </w:rPr>
              <w:t>过智慧养老类项目业绩的得1分提供一个得1分。</w:t>
            </w:r>
          </w:p>
          <w:p>
            <w:pPr>
              <w:keepNext w:val="0"/>
              <w:keepLines w:val="0"/>
              <w:suppressLineNumbers w:val="0"/>
              <w:spacing w:before="0" w:beforeAutospacing="0" w:after="0" w:afterAutospacing="0" w:line="240" w:lineRule="auto"/>
              <w:ind w:left="0" w:leftChars="0" w:right="0" w:rightChars="0"/>
              <w:jc w:val="left"/>
              <w:rPr>
                <w:rFonts w:hint="eastAsia" w:ascii="Calibri" w:hAnsi="Calibri" w:eastAsia="宋体" w:cs="Calibri"/>
                <w:kern w:val="2"/>
                <w:sz w:val="21"/>
                <w:szCs w:val="21"/>
                <w:lang w:val="en-US" w:eastAsia="zh-CN" w:bidi="ar-SA"/>
              </w:rPr>
            </w:pPr>
            <w:r>
              <w:rPr>
                <w:rFonts w:hint="eastAsia" w:ascii="宋体" w:hAnsi="宋体" w:eastAsia="宋体" w:cs="宋体"/>
                <w:b/>
                <w:bCs/>
                <w:color w:val="000000"/>
                <w:sz w:val="21"/>
                <w:szCs w:val="21"/>
                <w:highlight w:val="none"/>
                <w:lang w:val="en-US" w:eastAsia="zh-CN"/>
              </w:rPr>
              <w:t>注：</w:t>
            </w:r>
            <w:r>
              <w:rPr>
                <w:rFonts w:hint="eastAsia" w:ascii="宋体" w:hAnsi="宋体" w:eastAsia="宋体" w:cs="宋体"/>
                <w:b/>
                <w:bCs/>
                <w:color w:val="000000"/>
                <w:sz w:val="21"/>
                <w:szCs w:val="21"/>
                <w:highlight w:val="none"/>
              </w:rPr>
              <w:t>提供项目合同</w:t>
            </w:r>
            <w:r>
              <w:rPr>
                <w:rFonts w:hint="eastAsia" w:ascii="宋体" w:hAnsi="宋体" w:eastAsia="宋体" w:cs="宋体"/>
                <w:b/>
                <w:bCs/>
                <w:color w:val="000000"/>
                <w:sz w:val="21"/>
                <w:szCs w:val="21"/>
                <w:highlight w:val="none"/>
                <w:lang w:val="en-US" w:eastAsia="zh-CN"/>
              </w:rPr>
              <w:t>扫描件并</w:t>
            </w:r>
            <w:r>
              <w:rPr>
                <w:rFonts w:hint="eastAsia" w:ascii="宋体" w:hAnsi="宋体" w:eastAsia="宋体" w:cs="宋体"/>
                <w:b/>
                <w:bCs/>
                <w:color w:val="000000"/>
                <w:sz w:val="21"/>
                <w:szCs w:val="21"/>
                <w:highlight w:val="none"/>
              </w:rPr>
              <w:t>加盖</w:t>
            </w:r>
            <w:r>
              <w:rPr>
                <w:rFonts w:hint="eastAsia" w:ascii="宋体" w:hAnsi="宋体" w:eastAsia="宋体" w:cs="宋体"/>
                <w:b/>
                <w:bCs/>
                <w:color w:val="000000"/>
                <w:sz w:val="21"/>
                <w:szCs w:val="21"/>
                <w:highlight w:val="none"/>
                <w:lang w:val="en-US" w:eastAsia="zh-CN"/>
              </w:rPr>
              <w:t>投标人</w:t>
            </w:r>
            <w:r>
              <w:rPr>
                <w:rFonts w:hint="eastAsia" w:ascii="宋体" w:hAnsi="宋体" w:eastAsia="宋体" w:cs="宋体"/>
                <w:b/>
                <w:bCs/>
                <w:color w:val="000000"/>
                <w:sz w:val="21"/>
                <w:szCs w:val="21"/>
                <w:highlight w:val="none"/>
              </w:rPr>
              <w:t>公章，</w:t>
            </w:r>
            <w:r>
              <w:rPr>
                <w:rFonts w:hint="eastAsia" w:ascii="宋体" w:hAnsi="宋体" w:eastAsia="宋体" w:cs="宋体"/>
                <w:b/>
                <w:bCs/>
                <w:color w:val="000000"/>
                <w:sz w:val="21"/>
                <w:szCs w:val="21"/>
                <w:highlight w:val="none"/>
                <w:lang w:val="en-US" w:eastAsia="zh-CN"/>
              </w:rPr>
              <w:t>未</w:t>
            </w:r>
            <w:r>
              <w:rPr>
                <w:rFonts w:hint="eastAsia" w:ascii="宋体" w:hAnsi="宋体" w:eastAsia="宋体" w:cs="宋体"/>
                <w:b/>
                <w:bCs/>
                <w:color w:val="000000"/>
                <w:sz w:val="21"/>
                <w:szCs w:val="21"/>
                <w:highlight w:val="none"/>
              </w:rPr>
              <w:t>提供不得分</w:t>
            </w:r>
            <w:r>
              <w:rPr>
                <w:rFonts w:hint="eastAsia" w:ascii="宋体" w:hAnsi="宋体" w:eastAsia="宋体" w:cs="宋体"/>
                <w:b/>
                <w:bCs/>
                <w:color w:val="000000"/>
                <w:sz w:val="21"/>
                <w:szCs w:val="21"/>
                <w:highlight w:val="none"/>
                <w:lang w:eastAsia="zh-CN"/>
              </w:rPr>
              <w:t>。</w:t>
            </w:r>
          </w:p>
        </w:tc>
        <w:tc>
          <w:tcPr>
            <w:tcW w:w="1025" w:type="dxa"/>
            <w:tcBorders>
              <w:top w:val="single" w:color="auto" w:sz="4" w:space="0"/>
              <w:left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cs="宋体"/>
                <w:kern w:val="0"/>
                <w:sz w:val="21"/>
                <w:szCs w:val="21"/>
                <w:lang w:val="en-US" w:eastAsia="zh-CN"/>
              </w:rPr>
              <w:t>1分</w:t>
            </w:r>
          </w:p>
        </w:tc>
      </w:tr>
      <w:tr>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CellMar>
            <w:top w:w="0" w:type="dxa"/>
            <w:left w:w="108" w:type="dxa"/>
            <w:bottom w:w="0" w:type="dxa"/>
            <w:right w:w="108" w:type="dxa"/>
          </w:tblCellMar>
        </w:tblPrEx>
        <w:trPr>
          <w:trHeight w:val="1607" w:hRule="atLeast"/>
          <w:jc w:val="center"/>
        </w:trPr>
        <w:tc>
          <w:tcPr>
            <w:tcW w:w="1039" w:type="dxa"/>
            <w:vMerge w:val="continue"/>
            <w:tcBorders>
              <w:left w:val="single" w:color="auto" w:sz="4" w:space="0"/>
              <w:right w:val="single" w:color="auto" w:sz="4" w:space="0"/>
            </w:tcBorders>
            <w:noWrap w:val="0"/>
            <w:vAlign w:val="center"/>
          </w:tcPr>
          <w:p>
            <w:pPr>
              <w:autoSpaceDE w:val="0"/>
              <w:autoSpaceDN w:val="0"/>
              <w:adjustRightInd w:val="0"/>
              <w:spacing w:line="300" w:lineRule="exact"/>
              <w:jc w:val="center"/>
              <w:rPr>
                <w:rFonts w:ascii="宋体" w:hAnsi="宋体" w:cs="宋体"/>
                <w:sz w:val="21"/>
                <w:szCs w:val="21"/>
              </w:rPr>
            </w:pPr>
          </w:p>
        </w:tc>
        <w:tc>
          <w:tcPr>
            <w:tcW w:w="1265" w:type="dxa"/>
            <w:tcBorders>
              <w:top w:val="single" w:color="auto" w:sz="4" w:space="0"/>
              <w:left w:val="single" w:color="auto" w:sz="4" w:space="0"/>
              <w:right w:val="single" w:color="auto" w:sz="4" w:space="0"/>
            </w:tcBorders>
            <w:noWrap w:val="0"/>
            <w:vAlign w:val="center"/>
          </w:tcPr>
          <w:p>
            <w:pPr>
              <w:widowControl/>
              <w:spacing w:line="480" w:lineRule="exact"/>
              <w:jc w:val="center"/>
              <w:rPr>
                <w:rFonts w:hint="eastAsia" w:ascii="宋体" w:hAnsi="宋体" w:eastAsia="宋体" w:cs="宋体"/>
                <w:kern w:val="0"/>
                <w:sz w:val="21"/>
                <w:szCs w:val="21"/>
                <w:highlight w:val="none"/>
                <w:lang w:eastAsia="zh-CN"/>
              </w:rPr>
            </w:pPr>
            <w:r>
              <w:rPr>
                <w:rFonts w:hint="eastAsia" w:ascii="宋体" w:hAnsi="宋体" w:eastAsia="宋体" w:cs="宋体"/>
                <w:kern w:val="0"/>
                <w:sz w:val="21"/>
                <w:szCs w:val="21"/>
                <w:highlight w:val="none"/>
                <w:lang w:val="en-US" w:eastAsia="zh-CN" w:bidi="ar-SA"/>
              </w:rPr>
              <w:t>行业资历</w:t>
            </w:r>
          </w:p>
        </w:tc>
        <w:tc>
          <w:tcPr>
            <w:tcW w:w="5594"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288" w:lineRule="auto"/>
              <w:ind w:firstLine="0" w:firstLineChars="0"/>
              <w:jc w:val="left"/>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投标人入围过“工业和信息化、民政部、国家卫生健康委”公布的《智慧健康养老产品及服务推广目录》的企业的得3分。</w:t>
            </w:r>
          </w:p>
          <w:p>
            <w:pPr>
              <w:keepNext w:val="0"/>
              <w:keepLines w:val="0"/>
              <w:pageBreakBefore w:val="0"/>
              <w:widowControl w:val="0"/>
              <w:kinsoku/>
              <w:wordWrap/>
              <w:overflowPunct/>
              <w:topLinePunct w:val="0"/>
              <w:autoSpaceDE/>
              <w:autoSpaceDN/>
              <w:bidi w:val="0"/>
              <w:spacing w:line="288" w:lineRule="auto"/>
              <w:ind w:firstLine="0" w:firstLineChars="0"/>
              <w:jc w:val="left"/>
              <w:textAlignment w:val="auto"/>
              <w:rPr>
                <w:rFonts w:hint="eastAsia"/>
                <w:color w:val="auto"/>
                <w:highlight w:val="none"/>
                <w:lang w:val="en-US" w:eastAsia="zh-CN"/>
              </w:rPr>
            </w:pPr>
            <w:r>
              <w:rPr>
                <w:rFonts w:hint="eastAsia" w:ascii="宋体" w:hAnsi="宋体" w:eastAsia="宋体" w:cs="宋体"/>
                <w:b/>
                <w:bCs/>
                <w:color w:val="000000"/>
                <w:sz w:val="21"/>
                <w:szCs w:val="21"/>
                <w:highlight w:val="none"/>
                <w:lang w:val="en-US" w:eastAsia="zh-CN"/>
              </w:rPr>
              <w:t>注:</w:t>
            </w:r>
            <w:r>
              <w:rPr>
                <w:rFonts w:hint="eastAsia" w:ascii="宋体" w:hAnsi="宋体" w:eastAsia="宋体" w:cs="宋体"/>
                <w:b/>
                <w:bCs/>
                <w:color w:val="000000"/>
                <w:sz w:val="21"/>
                <w:szCs w:val="21"/>
                <w:highlight w:val="none"/>
              </w:rPr>
              <w:t>提供</w:t>
            </w:r>
            <w:r>
              <w:rPr>
                <w:rFonts w:hint="eastAsia" w:ascii="宋体" w:hAnsi="宋体" w:eastAsia="宋体" w:cs="宋体"/>
                <w:b/>
                <w:bCs/>
                <w:color w:val="000000"/>
                <w:sz w:val="21"/>
                <w:szCs w:val="21"/>
                <w:highlight w:val="none"/>
                <w:lang w:val="en-US" w:eastAsia="zh-CN"/>
              </w:rPr>
              <w:t>国家工业和信息化部官方网站截图证明</w:t>
            </w:r>
            <w:r>
              <w:rPr>
                <w:rFonts w:hint="eastAsia" w:ascii="宋体" w:hAnsi="宋体" w:eastAsia="宋体" w:cs="宋体"/>
                <w:b/>
                <w:bCs/>
                <w:color w:val="000000"/>
                <w:sz w:val="21"/>
                <w:szCs w:val="21"/>
                <w:highlight w:val="none"/>
              </w:rPr>
              <w:t>，不提供不得分</w:t>
            </w:r>
            <w:r>
              <w:rPr>
                <w:rFonts w:hint="eastAsia" w:ascii="宋体" w:hAnsi="宋体" w:eastAsia="宋体" w:cs="宋体"/>
                <w:b/>
                <w:bCs/>
                <w:color w:val="000000"/>
                <w:sz w:val="21"/>
                <w:szCs w:val="21"/>
                <w:highlight w:val="none"/>
                <w:lang w:eastAsia="zh-CN"/>
              </w:rPr>
              <w:t>。</w:t>
            </w:r>
          </w:p>
        </w:tc>
        <w:tc>
          <w:tcPr>
            <w:tcW w:w="1025" w:type="dxa"/>
            <w:tcBorders>
              <w:top w:val="single" w:color="auto" w:sz="4" w:space="0"/>
              <w:left w:val="single" w:color="auto" w:sz="4" w:space="0"/>
              <w:right w:val="single" w:color="auto" w:sz="4" w:space="0"/>
            </w:tcBorders>
            <w:noWrap w:val="0"/>
            <w:vAlign w:val="center"/>
          </w:tcPr>
          <w:p>
            <w:pPr>
              <w:widowControl/>
              <w:jc w:val="center"/>
              <w:rPr>
                <w:rFonts w:hint="default" w:ascii="宋体" w:hAnsi="宋体" w:eastAsia="宋体" w:cs="宋体"/>
                <w:kern w:val="0"/>
                <w:sz w:val="21"/>
                <w:szCs w:val="21"/>
                <w:lang w:val="en-US" w:eastAsia="zh-CN" w:bidi="ar-SA"/>
              </w:rPr>
            </w:pPr>
            <w:r>
              <w:rPr>
                <w:rFonts w:hint="eastAsia" w:ascii="宋体" w:hAnsi="宋体" w:cs="宋体"/>
                <w:kern w:val="0"/>
                <w:sz w:val="21"/>
                <w:szCs w:val="21"/>
                <w:lang w:val="en-US" w:eastAsia="zh-CN" w:bidi="ar-SA"/>
              </w:rPr>
              <w:t>3分</w:t>
            </w:r>
          </w:p>
        </w:tc>
      </w:tr>
      <w:tr>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CellMar>
            <w:top w:w="0" w:type="dxa"/>
            <w:left w:w="108" w:type="dxa"/>
            <w:bottom w:w="0" w:type="dxa"/>
            <w:right w:w="108" w:type="dxa"/>
          </w:tblCellMar>
        </w:tblPrEx>
        <w:trPr>
          <w:trHeight w:val="2795" w:hRule="atLeast"/>
          <w:jc w:val="center"/>
        </w:trPr>
        <w:tc>
          <w:tcPr>
            <w:tcW w:w="1039" w:type="dxa"/>
            <w:vMerge w:val="continue"/>
            <w:tcBorders>
              <w:left w:val="single" w:color="auto" w:sz="4" w:space="0"/>
              <w:right w:val="single" w:color="auto" w:sz="4" w:space="0"/>
            </w:tcBorders>
            <w:noWrap w:val="0"/>
            <w:vAlign w:val="center"/>
          </w:tcPr>
          <w:p>
            <w:pPr>
              <w:autoSpaceDE w:val="0"/>
              <w:autoSpaceDN w:val="0"/>
              <w:adjustRightInd w:val="0"/>
              <w:spacing w:line="300" w:lineRule="exact"/>
              <w:jc w:val="center"/>
              <w:rPr>
                <w:rFonts w:ascii="宋体" w:hAnsi="宋体" w:cs="宋体"/>
                <w:sz w:val="21"/>
                <w:szCs w:val="21"/>
              </w:rPr>
            </w:pPr>
          </w:p>
        </w:tc>
        <w:tc>
          <w:tcPr>
            <w:tcW w:w="1265" w:type="dxa"/>
            <w:tcBorders>
              <w:top w:val="single" w:color="auto" w:sz="4" w:space="0"/>
              <w:left w:val="single" w:color="auto" w:sz="4" w:space="0"/>
              <w:right w:val="single" w:color="auto" w:sz="4" w:space="0"/>
            </w:tcBorders>
            <w:noWrap w:val="0"/>
            <w:vAlign w:val="center"/>
          </w:tcPr>
          <w:p>
            <w:pPr>
              <w:widowControl/>
              <w:autoSpaceDE w:val="0"/>
              <w:autoSpaceDN w:val="0"/>
              <w:jc w:val="center"/>
              <w:rPr>
                <w:rFonts w:ascii="宋体" w:hAnsi="宋体" w:cs="宋体"/>
                <w:color w:val="auto"/>
                <w:sz w:val="21"/>
                <w:szCs w:val="21"/>
                <w:highlight w:val="none"/>
              </w:rPr>
            </w:pPr>
            <w:r>
              <w:rPr>
                <w:rFonts w:hint="eastAsia" w:ascii="宋体" w:hAnsi="宋体" w:eastAsia="宋体" w:cs="宋体"/>
                <w:kern w:val="0"/>
                <w:sz w:val="21"/>
                <w:szCs w:val="21"/>
                <w:highlight w:val="none"/>
                <w:lang w:val="en-US" w:eastAsia="zh-CN" w:bidi="ar-SA"/>
              </w:rPr>
              <w:t>项目团队</w:t>
            </w:r>
          </w:p>
        </w:tc>
        <w:tc>
          <w:tcPr>
            <w:tcW w:w="5594" w:type="dxa"/>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288" w:lineRule="auto"/>
              <w:ind w:firstLine="0" w:firstLineChars="0"/>
              <w:jc w:val="left"/>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（1）项目团队成员具有PMP证书的，每提供一份得</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分，最高得</w:t>
            </w: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分。</w:t>
            </w:r>
          </w:p>
          <w:p>
            <w:pPr>
              <w:keepNext w:val="0"/>
              <w:keepLines w:val="0"/>
              <w:pageBreakBefore w:val="0"/>
              <w:widowControl/>
              <w:kinsoku/>
              <w:wordWrap/>
              <w:overflowPunct/>
              <w:topLinePunct w:val="0"/>
              <w:autoSpaceDE/>
              <w:autoSpaceDN/>
              <w:bidi w:val="0"/>
              <w:adjustRightInd/>
              <w:spacing w:line="288" w:lineRule="auto"/>
              <w:ind w:firstLine="0" w:firstLineChars="0"/>
              <w:jc w:val="left"/>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（2）项目团队成员具有信息技术工程师资格证书</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软件设计师、系统架构设计师、</w:t>
            </w:r>
            <w:r>
              <w:rPr>
                <w:rFonts w:hint="eastAsia" w:ascii="宋体" w:hAnsi="宋体" w:eastAsia="宋体" w:cs="宋体"/>
                <w:sz w:val="21"/>
                <w:szCs w:val="21"/>
                <w:highlight w:val="none"/>
              </w:rPr>
              <w:t>国产数据库认证专员资质证书</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国产操作系统工程师</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每提供一</w:t>
            </w:r>
            <w:r>
              <w:rPr>
                <w:rFonts w:hint="eastAsia" w:ascii="宋体" w:hAnsi="宋体" w:eastAsia="宋体" w:cs="宋体"/>
                <w:sz w:val="21"/>
                <w:szCs w:val="21"/>
                <w:highlight w:val="none"/>
                <w:lang w:val="en-US" w:eastAsia="zh-CN"/>
              </w:rPr>
              <w:t>本</w:t>
            </w:r>
            <w:r>
              <w:rPr>
                <w:rFonts w:hint="eastAsia" w:ascii="宋体" w:hAnsi="宋体" w:eastAsia="宋体" w:cs="宋体"/>
                <w:sz w:val="21"/>
                <w:szCs w:val="21"/>
                <w:highlight w:val="none"/>
              </w:rPr>
              <w:t>得</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分，最高得</w:t>
            </w:r>
            <w:r>
              <w:rPr>
                <w:rFonts w:hint="eastAsia" w:ascii="宋体" w:hAnsi="宋体" w:eastAsia="宋体" w:cs="宋体"/>
                <w:sz w:val="21"/>
                <w:szCs w:val="21"/>
                <w:highlight w:val="none"/>
                <w:lang w:val="en-US" w:eastAsia="zh-CN"/>
              </w:rPr>
              <w:t>6</w:t>
            </w:r>
            <w:r>
              <w:rPr>
                <w:rFonts w:hint="eastAsia" w:ascii="宋体" w:hAnsi="宋体" w:eastAsia="宋体" w:cs="宋体"/>
                <w:sz w:val="21"/>
                <w:szCs w:val="21"/>
                <w:highlight w:val="none"/>
              </w:rPr>
              <w:t>分；</w:t>
            </w:r>
          </w:p>
          <w:p>
            <w:pPr>
              <w:pStyle w:val="109"/>
              <w:rPr>
                <w:rFonts w:ascii="宋体" w:hAnsi="宋体" w:cs="宋体"/>
                <w:color w:val="auto"/>
                <w:sz w:val="21"/>
                <w:szCs w:val="21"/>
                <w:highlight w:val="none"/>
              </w:rPr>
            </w:pPr>
            <w:r>
              <w:rPr>
                <w:rFonts w:hint="eastAsia" w:ascii="宋体" w:hAnsi="宋体" w:eastAsia="宋体" w:cs="宋体"/>
                <w:b/>
                <w:bCs/>
                <w:sz w:val="21"/>
                <w:szCs w:val="21"/>
                <w:highlight w:val="none"/>
                <w:lang w:val="en-US" w:eastAsia="zh-CN"/>
              </w:rPr>
              <w:t>注：</w:t>
            </w:r>
            <w:r>
              <w:rPr>
                <w:rFonts w:hint="eastAsia" w:ascii="宋体" w:hAnsi="宋体" w:eastAsia="宋体" w:cs="宋体"/>
                <w:b/>
                <w:bCs/>
                <w:sz w:val="21"/>
                <w:szCs w:val="21"/>
                <w:highlight w:val="none"/>
              </w:rPr>
              <w:t>提供相关资格证书扫描</w:t>
            </w:r>
            <w:r>
              <w:rPr>
                <w:rFonts w:hint="eastAsia" w:ascii="宋体" w:hAnsi="宋体" w:eastAsia="宋体" w:cs="宋体"/>
                <w:b/>
                <w:bCs/>
                <w:sz w:val="21"/>
                <w:szCs w:val="21"/>
                <w:highlight w:val="none"/>
                <w:lang w:val="en-US" w:eastAsia="zh-CN"/>
              </w:rPr>
              <w:t>件及投标单位为其缴纳近3个月内任意一个月的的社保证明材料，不提供不得分。</w:t>
            </w:r>
          </w:p>
        </w:tc>
        <w:tc>
          <w:tcPr>
            <w:tcW w:w="1025" w:type="dxa"/>
            <w:tcBorders>
              <w:top w:val="single" w:color="auto" w:sz="4" w:space="0"/>
              <w:left w:val="single" w:color="auto" w:sz="4" w:space="0"/>
              <w:right w:val="single" w:color="auto" w:sz="4" w:space="0"/>
            </w:tcBorders>
            <w:noWrap w:val="0"/>
            <w:vAlign w:val="center"/>
          </w:tcPr>
          <w:p>
            <w:pPr>
              <w:spacing w:line="300" w:lineRule="exact"/>
              <w:jc w:val="center"/>
              <w:rPr>
                <w:rFonts w:hint="default" w:ascii="宋体" w:hAnsi="宋体" w:eastAsia="宋体" w:cs="宋体"/>
                <w:color w:val="auto"/>
                <w:kern w:val="0"/>
                <w:sz w:val="21"/>
                <w:szCs w:val="21"/>
                <w:lang w:val="en-US" w:eastAsia="zh-CN"/>
              </w:rPr>
            </w:pPr>
            <w:r>
              <w:rPr>
                <w:rFonts w:hint="eastAsia" w:ascii="宋体" w:hAnsi="宋体" w:cs="宋体"/>
                <w:color w:val="auto"/>
                <w:kern w:val="0"/>
                <w:sz w:val="21"/>
                <w:szCs w:val="21"/>
                <w:lang w:val="en-US" w:eastAsia="zh-CN"/>
              </w:rPr>
              <w:t>10分</w:t>
            </w:r>
          </w:p>
        </w:tc>
      </w:tr>
      <w:tr>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039" w:type="dxa"/>
            <w:vMerge w:val="continue"/>
            <w:tcBorders>
              <w:left w:val="single" w:color="auto" w:sz="4" w:space="0"/>
              <w:bottom w:val="single" w:color="auto" w:sz="4" w:space="0"/>
              <w:right w:val="single" w:color="auto" w:sz="4" w:space="0"/>
            </w:tcBorders>
            <w:noWrap w:val="0"/>
            <w:vAlign w:val="center"/>
          </w:tcPr>
          <w:p>
            <w:pPr>
              <w:autoSpaceDE w:val="0"/>
              <w:autoSpaceDN w:val="0"/>
              <w:adjustRightInd w:val="0"/>
              <w:spacing w:line="300" w:lineRule="exact"/>
              <w:jc w:val="center"/>
              <w:rPr>
                <w:rFonts w:ascii="宋体" w:hAnsi="宋体" w:cs="宋体"/>
                <w:sz w:val="21"/>
                <w:szCs w:val="21"/>
              </w:rPr>
            </w:pPr>
          </w:p>
        </w:tc>
        <w:tc>
          <w:tcPr>
            <w:tcW w:w="1265" w:type="dxa"/>
            <w:tcBorders>
              <w:top w:val="single" w:color="auto" w:sz="4" w:space="0"/>
              <w:left w:val="single" w:color="auto" w:sz="4" w:space="0"/>
              <w:bottom w:val="single" w:color="auto" w:sz="4" w:space="0"/>
              <w:right w:val="single" w:color="auto" w:sz="4" w:space="0"/>
            </w:tcBorders>
            <w:noWrap w:val="0"/>
            <w:vAlign w:val="center"/>
          </w:tcPr>
          <w:p>
            <w:pPr>
              <w:widowControl/>
              <w:autoSpaceDE w:val="0"/>
              <w:autoSpaceDN w:val="0"/>
              <w:jc w:val="center"/>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创新案例</w:t>
            </w:r>
          </w:p>
        </w:tc>
        <w:tc>
          <w:tcPr>
            <w:tcW w:w="5594"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left"/>
              <w:textAlignment w:val="auto"/>
              <w:rPr>
                <w:rFonts w:hint="eastAsia" w:ascii="宋体" w:hAnsi="宋体" w:eastAsia="宋体" w:cs="宋体"/>
                <w:color w:val="000000"/>
                <w:spacing w:val="14"/>
                <w:sz w:val="21"/>
                <w:szCs w:val="21"/>
                <w:highlight w:val="none"/>
                <w:lang w:val="en-US" w:eastAsia="zh-CN"/>
              </w:rPr>
            </w:pPr>
            <w:r>
              <w:rPr>
                <w:rFonts w:hint="eastAsia" w:ascii="宋体" w:hAnsi="宋体" w:eastAsia="宋体" w:cs="宋体"/>
                <w:color w:val="000000"/>
                <w:sz w:val="21"/>
                <w:szCs w:val="21"/>
                <w:highlight w:val="none"/>
                <w:lang w:val="en-US" w:eastAsia="zh-CN"/>
              </w:rPr>
              <w:t>投标人</w:t>
            </w:r>
            <w:r>
              <w:rPr>
                <w:rFonts w:hint="eastAsia" w:ascii="宋体" w:hAnsi="宋体" w:eastAsia="宋体" w:cs="宋体"/>
                <w:color w:val="000000"/>
                <w:spacing w:val="14"/>
                <w:sz w:val="21"/>
                <w:szCs w:val="21"/>
                <w:highlight w:val="none"/>
                <w:lang w:val="en-US" w:eastAsia="zh-CN"/>
              </w:rPr>
              <w:t>具有省级及以上政府部门组织的养老服务改革相关项目的成功经验，且经过相关政府部门组织的考核。根据评审验收结果，考核结果为“优秀”且被确定为优中选优的得5分；考核结果为“优秀”的，得2分。考核结果为“合格”的，得1分。</w:t>
            </w:r>
          </w:p>
          <w:p>
            <w:pPr>
              <w:widowControl/>
              <w:jc w:val="left"/>
              <w:rPr>
                <w:rFonts w:ascii="宋体" w:hAnsi="宋体" w:cs="宋体"/>
                <w:sz w:val="21"/>
                <w:szCs w:val="21"/>
                <w:highlight w:val="none"/>
              </w:rPr>
            </w:pPr>
            <w:r>
              <w:rPr>
                <w:rFonts w:hint="eastAsia" w:ascii="宋体" w:hAnsi="宋体" w:eastAsia="宋体" w:cs="宋体"/>
                <w:b/>
                <w:bCs/>
                <w:color w:val="000000"/>
                <w:spacing w:val="14"/>
                <w:sz w:val="21"/>
                <w:szCs w:val="21"/>
                <w:highlight w:val="none"/>
                <w:lang w:val="en-US" w:eastAsia="zh-CN"/>
              </w:rPr>
              <w:t>注：提供相关证明资料并加盖投标人公章，不提供不得分。</w:t>
            </w:r>
          </w:p>
        </w:tc>
        <w:tc>
          <w:tcPr>
            <w:tcW w:w="1025" w:type="dxa"/>
            <w:tcBorders>
              <w:top w:val="single" w:color="auto" w:sz="4" w:space="0"/>
              <w:left w:val="single" w:color="auto" w:sz="4" w:space="0"/>
              <w:right w:val="single" w:color="auto" w:sz="4" w:space="0"/>
            </w:tcBorders>
            <w:noWrap w:val="0"/>
            <w:vAlign w:val="center"/>
          </w:tcPr>
          <w:p>
            <w:pPr>
              <w:autoSpaceDE w:val="0"/>
              <w:autoSpaceDN w:val="0"/>
              <w:adjustRightInd w:val="0"/>
              <w:snapToGrid w:val="0"/>
              <w:spacing w:line="300" w:lineRule="exact"/>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5分</w:t>
            </w:r>
          </w:p>
        </w:tc>
      </w:tr>
      <w:tr>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CellMar>
            <w:top w:w="0" w:type="dxa"/>
            <w:left w:w="108" w:type="dxa"/>
            <w:bottom w:w="0" w:type="dxa"/>
            <w:right w:w="108" w:type="dxa"/>
          </w:tblCellMar>
        </w:tblPrEx>
        <w:trPr>
          <w:trHeight w:val="1241" w:hRule="atLeast"/>
          <w:jc w:val="center"/>
        </w:trPr>
        <w:tc>
          <w:tcPr>
            <w:tcW w:w="1039" w:type="dxa"/>
            <w:vMerge w:val="restart"/>
            <w:tcBorders>
              <w:top w:val="single" w:color="auto" w:sz="4" w:space="0"/>
              <w:left w:val="single" w:color="auto" w:sz="4" w:space="0"/>
              <w:right w:val="single" w:color="auto" w:sz="4" w:space="0"/>
            </w:tcBorders>
            <w:noWrap w:val="0"/>
            <w:vAlign w:val="center"/>
          </w:tcPr>
          <w:p>
            <w:pPr>
              <w:autoSpaceDE w:val="0"/>
              <w:autoSpaceDN w:val="0"/>
              <w:adjustRightInd w:val="0"/>
              <w:spacing w:line="300" w:lineRule="exact"/>
              <w:jc w:val="center"/>
              <w:rPr>
                <w:rFonts w:ascii="宋体" w:hAnsi="宋体" w:cs="宋体"/>
                <w:sz w:val="21"/>
                <w:szCs w:val="21"/>
              </w:rPr>
            </w:pPr>
          </w:p>
          <w:p>
            <w:pPr>
              <w:autoSpaceDE w:val="0"/>
              <w:autoSpaceDN w:val="0"/>
              <w:adjustRightInd w:val="0"/>
              <w:spacing w:line="300" w:lineRule="exact"/>
              <w:jc w:val="center"/>
              <w:rPr>
                <w:rFonts w:ascii="宋体" w:hAnsi="宋体" w:cs="宋体"/>
                <w:sz w:val="21"/>
                <w:szCs w:val="21"/>
              </w:rPr>
            </w:pPr>
          </w:p>
          <w:p>
            <w:pPr>
              <w:autoSpaceDE w:val="0"/>
              <w:autoSpaceDN w:val="0"/>
              <w:adjustRightInd w:val="0"/>
              <w:spacing w:line="300" w:lineRule="exact"/>
              <w:jc w:val="center"/>
              <w:rPr>
                <w:rFonts w:ascii="宋体" w:hAnsi="宋体" w:cs="宋体"/>
                <w:sz w:val="21"/>
                <w:szCs w:val="21"/>
              </w:rPr>
            </w:pPr>
          </w:p>
          <w:p>
            <w:pPr>
              <w:autoSpaceDE w:val="0"/>
              <w:autoSpaceDN w:val="0"/>
              <w:adjustRightInd w:val="0"/>
              <w:spacing w:line="300" w:lineRule="exact"/>
              <w:jc w:val="center"/>
              <w:rPr>
                <w:rFonts w:ascii="宋体" w:hAnsi="宋体" w:eastAsia="宋体" w:cs="宋体"/>
                <w:kern w:val="2"/>
                <w:sz w:val="21"/>
                <w:szCs w:val="21"/>
                <w:lang w:val="en-US" w:eastAsia="zh-CN" w:bidi="ar-SA"/>
              </w:rPr>
            </w:pPr>
            <w:r>
              <w:rPr>
                <w:rFonts w:hint="eastAsia" w:ascii="宋体" w:hAnsi="宋体" w:cs="宋体"/>
                <w:sz w:val="21"/>
                <w:szCs w:val="21"/>
              </w:rPr>
              <w:t>技术部分</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66</w:t>
            </w:r>
            <w:r>
              <w:rPr>
                <w:rFonts w:hint="eastAsia" w:ascii="宋体" w:hAnsi="宋体" w:cs="宋体"/>
                <w:sz w:val="21"/>
                <w:szCs w:val="21"/>
              </w:rPr>
              <w:t>分）</w:t>
            </w:r>
          </w:p>
        </w:tc>
        <w:tc>
          <w:tcPr>
            <w:tcW w:w="12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default" w:ascii="宋体" w:hAnsi="宋体" w:eastAsia="宋体" w:cs="宋体"/>
                <w:color w:val="000000"/>
                <w:spacing w:val="14"/>
                <w:sz w:val="21"/>
                <w:szCs w:val="21"/>
                <w:highlight w:val="none"/>
                <w:lang w:val="en-US" w:eastAsia="zh-CN"/>
              </w:rPr>
            </w:pPr>
            <w:r>
              <w:rPr>
                <w:rFonts w:hint="eastAsia" w:ascii="宋体" w:hAnsi="宋体" w:eastAsia="宋体" w:cs="宋体"/>
                <w:color w:val="000000"/>
                <w:spacing w:val="14"/>
                <w:sz w:val="21"/>
                <w:szCs w:val="21"/>
                <w:highlight w:val="none"/>
                <w:lang w:val="en-US" w:eastAsia="zh-CN"/>
              </w:rPr>
              <w:t>技术偏离情况</w:t>
            </w:r>
          </w:p>
        </w:tc>
        <w:tc>
          <w:tcPr>
            <w:tcW w:w="5594"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left"/>
              <w:textAlignment w:val="auto"/>
              <w:rPr>
                <w:rFonts w:hint="eastAsia" w:ascii="宋体" w:hAnsi="宋体" w:eastAsia="宋体" w:cs="宋体"/>
                <w:color w:val="000000"/>
                <w:spacing w:val="14"/>
                <w:sz w:val="21"/>
                <w:szCs w:val="21"/>
                <w:highlight w:val="none"/>
                <w:lang w:val="en-US" w:eastAsia="zh-CN"/>
              </w:rPr>
            </w:pPr>
            <w:r>
              <w:rPr>
                <w:rFonts w:hint="eastAsia" w:ascii="宋体" w:hAnsi="宋体" w:eastAsia="宋体" w:cs="宋体"/>
                <w:color w:val="000000"/>
                <w:spacing w:val="14"/>
                <w:sz w:val="21"/>
                <w:szCs w:val="21"/>
                <w:highlight w:val="none"/>
                <w:lang w:val="en-US" w:eastAsia="zh-CN"/>
              </w:rPr>
              <w:t>根据投标人的技术偏离情况：其基本功能要求完全满足标文技术参数配置要求得基本分</w:t>
            </w:r>
            <w:r>
              <w:rPr>
                <w:rFonts w:hint="eastAsia" w:ascii="宋体" w:hAnsi="宋体" w:cs="宋体"/>
                <w:color w:val="000000"/>
                <w:spacing w:val="14"/>
                <w:sz w:val="21"/>
                <w:szCs w:val="21"/>
                <w:highlight w:val="none"/>
                <w:lang w:val="en-US" w:eastAsia="zh-CN"/>
              </w:rPr>
              <w:t>18</w:t>
            </w:r>
            <w:r>
              <w:rPr>
                <w:rFonts w:hint="eastAsia" w:ascii="宋体" w:hAnsi="宋体" w:eastAsia="宋体" w:cs="宋体"/>
                <w:color w:val="000000"/>
                <w:spacing w:val="14"/>
                <w:sz w:val="21"/>
                <w:szCs w:val="21"/>
                <w:highlight w:val="none"/>
                <w:lang w:val="en-US" w:eastAsia="zh-CN"/>
              </w:rPr>
              <w:t>分。每项出现负偏离扣2分,扣完为止。</w:t>
            </w:r>
          </w:p>
        </w:tc>
        <w:tc>
          <w:tcPr>
            <w:tcW w:w="1025" w:type="dxa"/>
            <w:tcBorders>
              <w:top w:val="single" w:color="auto" w:sz="4" w:space="0"/>
              <w:left w:val="single" w:color="auto" w:sz="4" w:space="0"/>
              <w:right w:val="single" w:color="auto" w:sz="4" w:space="0"/>
            </w:tcBorders>
            <w:noWrap w:val="0"/>
            <w:vAlign w:val="center"/>
          </w:tcPr>
          <w:p>
            <w:pPr>
              <w:spacing w:line="300" w:lineRule="exact"/>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18分</w:t>
            </w:r>
          </w:p>
        </w:tc>
      </w:tr>
      <w:tr>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CellMar>
            <w:top w:w="0" w:type="dxa"/>
            <w:left w:w="108" w:type="dxa"/>
            <w:bottom w:w="0" w:type="dxa"/>
            <w:right w:w="108" w:type="dxa"/>
          </w:tblCellMar>
        </w:tblPrEx>
        <w:trPr>
          <w:trHeight w:val="974" w:hRule="atLeast"/>
          <w:jc w:val="center"/>
        </w:trPr>
        <w:tc>
          <w:tcPr>
            <w:tcW w:w="1039" w:type="dxa"/>
            <w:vMerge w:val="continue"/>
            <w:tcBorders>
              <w:left w:val="single" w:color="auto" w:sz="4" w:space="0"/>
              <w:right w:val="single" w:color="auto" w:sz="4" w:space="0"/>
            </w:tcBorders>
            <w:noWrap w:val="0"/>
            <w:vAlign w:val="center"/>
          </w:tcPr>
          <w:p>
            <w:pPr>
              <w:autoSpaceDE w:val="0"/>
              <w:autoSpaceDN w:val="0"/>
              <w:adjustRightInd w:val="0"/>
              <w:spacing w:line="300" w:lineRule="exact"/>
              <w:jc w:val="center"/>
              <w:rPr>
                <w:rFonts w:ascii="宋体" w:hAnsi="宋体" w:cs="宋体"/>
                <w:sz w:val="21"/>
                <w:szCs w:val="21"/>
              </w:rPr>
            </w:pPr>
          </w:p>
        </w:tc>
        <w:tc>
          <w:tcPr>
            <w:tcW w:w="126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技术方案</w:t>
            </w:r>
          </w:p>
        </w:tc>
        <w:tc>
          <w:tcPr>
            <w:tcW w:w="55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10"/>
              </w:numPr>
              <w:kinsoku/>
              <w:wordWrap/>
              <w:overflowPunct/>
              <w:topLinePunct w:val="0"/>
              <w:autoSpaceDE/>
              <w:autoSpaceDN/>
              <w:bidi w:val="0"/>
              <w:spacing w:line="288" w:lineRule="auto"/>
              <w:ind w:firstLine="0" w:firstLineChars="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投标人</w:t>
            </w:r>
            <w:r>
              <w:rPr>
                <w:rFonts w:hint="eastAsia" w:ascii="宋体" w:hAnsi="宋体" w:eastAsia="宋体" w:cs="宋体"/>
                <w:color w:val="000000"/>
                <w:sz w:val="21"/>
                <w:szCs w:val="21"/>
                <w:highlight w:val="none"/>
              </w:rPr>
              <w:t>提供对本项目需求的理解，要求</w:t>
            </w:r>
            <w:r>
              <w:rPr>
                <w:rFonts w:hint="eastAsia" w:ascii="宋体" w:hAnsi="宋体" w:eastAsia="宋体" w:cs="宋体"/>
                <w:color w:val="000000"/>
                <w:sz w:val="21"/>
                <w:szCs w:val="21"/>
                <w:highlight w:val="none"/>
                <w:lang w:val="en-US" w:eastAsia="zh-CN"/>
              </w:rPr>
              <w:t>根据对</w:t>
            </w:r>
            <w:r>
              <w:rPr>
                <w:rFonts w:hint="eastAsia" w:ascii="宋体" w:hAnsi="宋体" w:eastAsia="宋体" w:cs="宋体"/>
                <w:color w:val="000000"/>
                <w:sz w:val="21"/>
                <w:szCs w:val="21"/>
                <w:highlight w:val="none"/>
              </w:rPr>
              <w:t>项目建设背景、</w:t>
            </w:r>
            <w:r>
              <w:rPr>
                <w:rFonts w:hint="eastAsia" w:ascii="宋体" w:hAnsi="宋体" w:eastAsia="宋体" w:cs="宋体"/>
                <w:color w:val="000000"/>
                <w:sz w:val="21"/>
                <w:szCs w:val="21"/>
                <w:highlight w:val="none"/>
                <w:lang w:val="en-US" w:eastAsia="zh-CN"/>
              </w:rPr>
              <w:t>项目需求、建设目标</w:t>
            </w:r>
            <w:r>
              <w:rPr>
                <w:rFonts w:hint="eastAsia" w:ascii="宋体" w:hAnsi="宋体" w:eastAsia="宋体" w:cs="宋体"/>
                <w:color w:val="000000"/>
                <w:sz w:val="21"/>
                <w:szCs w:val="21"/>
                <w:highlight w:val="none"/>
              </w:rPr>
              <w:t>、</w:t>
            </w:r>
            <w:r>
              <w:rPr>
                <w:rFonts w:hint="eastAsia" w:ascii="宋体" w:hAnsi="宋体" w:eastAsia="宋体" w:cs="宋体"/>
                <w:color w:val="000000"/>
                <w:sz w:val="21"/>
                <w:szCs w:val="21"/>
                <w:highlight w:val="none"/>
                <w:lang w:val="en-US" w:eastAsia="zh-CN"/>
              </w:rPr>
              <w:t>建设原则、项目总体思路、建设意义及必要性等</w:t>
            </w:r>
            <w:r>
              <w:rPr>
                <w:rFonts w:hint="eastAsia" w:ascii="宋体" w:hAnsi="宋体" w:eastAsia="宋体" w:cs="宋体"/>
                <w:color w:val="000000"/>
                <w:sz w:val="21"/>
                <w:szCs w:val="21"/>
                <w:highlight w:val="none"/>
              </w:rPr>
              <w:t>的响应情况及合理性等方面由专家打分</w:t>
            </w:r>
            <w:r>
              <w:rPr>
                <w:rFonts w:hint="eastAsia" w:ascii="宋体" w:hAnsi="宋体" w:eastAsia="宋体" w:cs="宋体"/>
                <w:color w:val="000000"/>
                <w:sz w:val="21"/>
                <w:szCs w:val="21"/>
                <w:highlight w:val="none"/>
                <w:lang w:eastAsia="zh-CN"/>
              </w:rPr>
              <w:t>：</w:t>
            </w:r>
          </w:p>
          <w:p>
            <w:pPr>
              <w:keepNext w:val="0"/>
              <w:keepLines w:val="0"/>
              <w:pageBreakBefore w:val="0"/>
              <w:kinsoku/>
              <w:wordWrap/>
              <w:overflowPunct/>
              <w:topLinePunct w:val="0"/>
              <w:autoSpaceDE/>
              <w:autoSpaceDN/>
              <w:bidi w:val="0"/>
              <w:spacing w:line="288" w:lineRule="auto"/>
              <w:ind w:firstLine="0" w:firstLineChars="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方案完整成熟和逻辑清晰</w:t>
            </w:r>
            <w:r>
              <w:rPr>
                <w:rFonts w:hint="eastAsia" w:ascii="宋体" w:hAnsi="宋体" w:eastAsia="宋体" w:cs="宋体"/>
                <w:color w:val="000000"/>
                <w:sz w:val="21"/>
                <w:szCs w:val="21"/>
                <w:highlight w:val="none"/>
                <w:lang w:val="en-US" w:eastAsia="zh-CN"/>
              </w:rPr>
              <w:t>的</w:t>
            </w:r>
            <w:r>
              <w:rPr>
                <w:rFonts w:hint="eastAsia" w:ascii="宋体" w:hAnsi="宋体" w:eastAsia="宋体" w:cs="宋体"/>
                <w:color w:val="000000"/>
                <w:sz w:val="21"/>
                <w:szCs w:val="21"/>
                <w:highlight w:val="none"/>
              </w:rPr>
              <w:t>得</w:t>
            </w:r>
            <w:r>
              <w:rPr>
                <w:rFonts w:hint="eastAsia" w:ascii="宋体" w:hAnsi="宋体" w:cs="宋体"/>
                <w:color w:val="000000"/>
                <w:sz w:val="21"/>
                <w:szCs w:val="21"/>
                <w:highlight w:val="none"/>
                <w:lang w:val="en-US" w:eastAsia="zh-CN"/>
              </w:rPr>
              <w:t>5</w:t>
            </w:r>
            <w:r>
              <w:rPr>
                <w:rFonts w:hint="eastAsia" w:ascii="宋体" w:hAnsi="宋体" w:eastAsia="宋体" w:cs="宋体"/>
                <w:color w:val="000000"/>
                <w:sz w:val="21"/>
                <w:szCs w:val="21"/>
                <w:highlight w:val="none"/>
              </w:rPr>
              <w:t>分；</w:t>
            </w:r>
          </w:p>
          <w:p>
            <w:pPr>
              <w:keepNext w:val="0"/>
              <w:keepLines w:val="0"/>
              <w:pageBreakBefore w:val="0"/>
              <w:kinsoku/>
              <w:wordWrap/>
              <w:overflowPunct/>
              <w:topLinePunct w:val="0"/>
              <w:autoSpaceDE/>
              <w:autoSpaceDN/>
              <w:bidi w:val="0"/>
              <w:spacing w:line="288" w:lineRule="auto"/>
              <w:ind w:firstLine="0" w:firstLineChars="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方案</w:t>
            </w:r>
            <w:r>
              <w:rPr>
                <w:rFonts w:hint="eastAsia" w:ascii="宋体" w:hAnsi="宋体" w:eastAsia="宋体" w:cs="宋体"/>
                <w:color w:val="000000"/>
                <w:sz w:val="21"/>
                <w:szCs w:val="21"/>
                <w:highlight w:val="none"/>
                <w:lang w:val="en-US" w:eastAsia="zh-CN"/>
              </w:rPr>
              <w:t>较</w:t>
            </w:r>
            <w:r>
              <w:rPr>
                <w:rFonts w:hint="eastAsia" w:ascii="宋体" w:hAnsi="宋体" w:eastAsia="宋体" w:cs="宋体"/>
                <w:color w:val="000000"/>
                <w:sz w:val="21"/>
                <w:szCs w:val="21"/>
                <w:highlight w:val="none"/>
              </w:rPr>
              <w:t>完整和逻辑</w:t>
            </w:r>
            <w:r>
              <w:rPr>
                <w:rFonts w:hint="eastAsia" w:ascii="宋体" w:hAnsi="宋体" w:eastAsia="宋体" w:cs="宋体"/>
                <w:color w:val="000000"/>
                <w:sz w:val="21"/>
                <w:szCs w:val="21"/>
                <w:highlight w:val="none"/>
                <w:lang w:val="en-US" w:eastAsia="zh-CN"/>
              </w:rPr>
              <w:t>基本</w:t>
            </w:r>
            <w:r>
              <w:rPr>
                <w:rFonts w:hint="eastAsia" w:ascii="宋体" w:hAnsi="宋体" w:eastAsia="宋体" w:cs="宋体"/>
                <w:color w:val="000000"/>
                <w:sz w:val="21"/>
                <w:szCs w:val="21"/>
                <w:highlight w:val="none"/>
              </w:rPr>
              <w:t>清晰得</w:t>
            </w:r>
            <w:r>
              <w:rPr>
                <w:rFonts w:hint="eastAsia" w:ascii="宋体" w:hAnsi="宋体" w:cs="宋体"/>
                <w:color w:val="000000"/>
                <w:sz w:val="21"/>
                <w:szCs w:val="21"/>
                <w:highlight w:val="none"/>
                <w:lang w:val="en-US" w:eastAsia="zh-CN"/>
              </w:rPr>
              <w:t>3</w:t>
            </w:r>
            <w:r>
              <w:rPr>
                <w:rFonts w:hint="eastAsia" w:ascii="宋体" w:hAnsi="宋体" w:eastAsia="宋体" w:cs="宋体"/>
                <w:color w:val="000000"/>
                <w:sz w:val="21"/>
                <w:szCs w:val="21"/>
                <w:highlight w:val="none"/>
              </w:rPr>
              <w:t>分；</w:t>
            </w:r>
          </w:p>
          <w:p>
            <w:pPr>
              <w:keepNext w:val="0"/>
              <w:keepLines w:val="0"/>
              <w:pageBreakBefore w:val="0"/>
              <w:kinsoku/>
              <w:wordWrap/>
              <w:overflowPunct/>
              <w:topLinePunct w:val="0"/>
              <w:autoSpaceDE/>
              <w:autoSpaceDN/>
              <w:bidi w:val="0"/>
              <w:spacing w:line="288" w:lineRule="auto"/>
              <w:ind w:firstLine="0" w:firstLineChars="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方案</w:t>
            </w:r>
            <w:r>
              <w:rPr>
                <w:rFonts w:hint="eastAsia" w:ascii="宋体" w:hAnsi="宋体" w:eastAsia="宋体" w:cs="宋体"/>
                <w:color w:val="000000"/>
                <w:sz w:val="21"/>
                <w:szCs w:val="21"/>
                <w:highlight w:val="none"/>
                <w:lang w:val="en-US" w:eastAsia="zh-CN"/>
              </w:rPr>
              <w:t>不够</w:t>
            </w:r>
            <w:r>
              <w:rPr>
                <w:rFonts w:hint="eastAsia" w:ascii="宋体" w:hAnsi="宋体" w:eastAsia="宋体" w:cs="宋体"/>
                <w:color w:val="000000"/>
                <w:sz w:val="21"/>
                <w:szCs w:val="21"/>
                <w:highlight w:val="none"/>
              </w:rPr>
              <w:t>完整和逻辑</w:t>
            </w:r>
            <w:r>
              <w:rPr>
                <w:rFonts w:hint="eastAsia" w:ascii="宋体" w:hAnsi="宋体" w:eastAsia="宋体" w:cs="宋体"/>
                <w:color w:val="000000"/>
                <w:sz w:val="21"/>
                <w:szCs w:val="21"/>
                <w:highlight w:val="none"/>
                <w:lang w:val="en-US" w:eastAsia="zh-CN"/>
              </w:rPr>
              <w:t>较差</w:t>
            </w:r>
            <w:r>
              <w:rPr>
                <w:rFonts w:hint="eastAsia" w:ascii="宋体" w:hAnsi="宋体" w:eastAsia="宋体" w:cs="宋体"/>
                <w:color w:val="000000"/>
                <w:sz w:val="21"/>
                <w:szCs w:val="21"/>
                <w:highlight w:val="none"/>
              </w:rPr>
              <w:t>得</w:t>
            </w:r>
            <w:r>
              <w:rPr>
                <w:rFonts w:hint="eastAsia" w:ascii="宋体" w:hAnsi="宋体" w:eastAsia="宋体" w:cs="宋体"/>
                <w:color w:val="000000"/>
                <w:sz w:val="21"/>
                <w:szCs w:val="21"/>
                <w:highlight w:val="none"/>
                <w:lang w:val="en-US" w:eastAsia="zh-CN"/>
              </w:rPr>
              <w:t>1</w:t>
            </w:r>
            <w:r>
              <w:rPr>
                <w:rFonts w:hint="eastAsia" w:ascii="宋体" w:hAnsi="宋体" w:eastAsia="宋体" w:cs="宋体"/>
                <w:color w:val="000000"/>
                <w:sz w:val="21"/>
                <w:szCs w:val="21"/>
                <w:highlight w:val="none"/>
              </w:rPr>
              <w:t>分；</w:t>
            </w:r>
          </w:p>
          <w:p>
            <w:pPr>
              <w:rPr>
                <w:rFonts w:hint="default" w:eastAsia="宋体"/>
                <w:lang w:val="en-US" w:eastAsia="zh-CN"/>
              </w:rPr>
            </w:pPr>
            <w:r>
              <w:rPr>
                <w:rFonts w:hint="eastAsia"/>
                <w:lang w:val="en-US" w:eastAsia="zh-CN"/>
              </w:rPr>
              <w:t>未提供不得分。</w:t>
            </w:r>
          </w:p>
          <w:p>
            <w:pPr>
              <w:keepNext w:val="0"/>
              <w:keepLines w:val="0"/>
              <w:pageBreakBefore w:val="0"/>
              <w:numPr>
                <w:ilvl w:val="0"/>
                <w:numId w:val="10"/>
              </w:numPr>
              <w:kinsoku/>
              <w:wordWrap/>
              <w:overflowPunct/>
              <w:topLinePunct w:val="0"/>
              <w:autoSpaceDE/>
              <w:autoSpaceDN/>
              <w:bidi w:val="0"/>
              <w:spacing w:line="288" w:lineRule="auto"/>
              <w:ind w:left="0" w:leftChars="0" w:firstLine="0" w:firstLineChars="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投标人</w:t>
            </w:r>
            <w:r>
              <w:rPr>
                <w:rFonts w:hint="eastAsia" w:ascii="宋体" w:hAnsi="宋体" w:eastAsia="宋体" w:cs="宋体"/>
                <w:color w:val="000000"/>
                <w:sz w:val="21"/>
                <w:szCs w:val="21"/>
                <w:highlight w:val="none"/>
              </w:rPr>
              <w:t>提供的软件整体架构与功能点的可行性、合理性、规范性，包含</w:t>
            </w:r>
            <w:r>
              <w:rPr>
                <w:rFonts w:hint="eastAsia" w:ascii="宋体" w:hAnsi="宋体" w:eastAsia="宋体" w:cs="宋体"/>
                <w:color w:val="000000"/>
                <w:sz w:val="21"/>
                <w:szCs w:val="21"/>
                <w:highlight w:val="none"/>
                <w:lang w:val="en-US" w:eastAsia="zh-CN"/>
              </w:rPr>
              <w:t>系统</w:t>
            </w:r>
            <w:r>
              <w:rPr>
                <w:rFonts w:hint="eastAsia" w:ascii="宋体" w:hAnsi="宋体" w:eastAsia="宋体" w:cs="宋体"/>
                <w:color w:val="000000"/>
                <w:sz w:val="21"/>
                <w:szCs w:val="21"/>
                <w:highlight w:val="none"/>
              </w:rPr>
              <w:t>架构设计、数据架构设计、网络架构设计、业务流程设计、采用的关键技术等内容由专家打分</w:t>
            </w:r>
            <w:r>
              <w:rPr>
                <w:rFonts w:hint="eastAsia" w:ascii="宋体" w:hAnsi="宋体" w:eastAsia="宋体" w:cs="宋体"/>
                <w:color w:val="000000"/>
                <w:sz w:val="21"/>
                <w:szCs w:val="21"/>
                <w:highlight w:val="none"/>
                <w:lang w:eastAsia="zh-CN"/>
              </w:rPr>
              <w:t>：</w:t>
            </w:r>
          </w:p>
          <w:p>
            <w:pPr>
              <w:keepNext w:val="0"/>
              <w:keepLines w:val="0"/>
              <w:pageBreakBefore w:val="0"/>
              <w:numPr>
                <w:ilvl w:val="0"/>
                <w:numId w:val="0"/>
              </w:numPr>
              <w:kinsoku/>
              <w:wordWrap/>
              <w:overflowPunct/>
              <w:topLinePunct w:val="0"/>
              <w:autoSpaceDE/>
              <w:autoSpaceDN/>
              <w:bidi w:val="0"/>
              <w:spacing w:line="288" w:lineRule="auto"/>
              <w:ind w:leftChars="0"/>
              <w:jc w:val="left"/>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rPr>
              <w:t>方案完整成熟</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lang w:val="en-US" w:eastAsia="zh-CN"/>
              </w:rPr>
              <w:t>合理可行、可操作性强的得5分；</w:t>
            </w:r>
          </w:p>
          <w:p>
            <w:pPr>
              <w:keepNext w:val="0"/>
              <w:keepLines w:val="0"/>
              <w:pageBreakBefore w:val="0"/>
              <w:numPr>
                <w:ilvl w:val="0"/>
                <w:numId w:val="0"/>
              </w:numPr>
              <w:kinsoku/>
              <w:wordWrap/>
              <w:overflowPunct/>
              <w:topLinePunct w:val="0"/>
              <w:autoSpaceDE/>
              <w:autoSpaceDN/>
              <w:bidi w:val="0"/>
              <w:spacing w:line="288" w:lineRule="auto"/>
              <w:ind w:leftChars="0"/>
              <w:jc w:val="left"/>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方案较完整设计方案尚可、操作性一般的得3分；</w:t>
            </w:r>
          </w:p>
          <w:p>
            <w:pPr>
              <w:keepNext w:val="0"/>
              <w:keepLines w:val="0"/>
              <w:pageBreakBefore w:val="0"/>
              <w:numPr>
                <w:ilvl w:val="0"/>
                <w:numId w:val="0"/>
              </w:numPr>
              <w:kinsoku/>
              <w:wordWrap/>
              <w:overflowPunct/>
              <w:topLinePunct w:val="0"/>
              <w:autoSpaceDE/>
              <w:autoSpaceDN/>
              <w:bidi w:val="0"/>
              <w:spacing w:line="288" w:lineRule="auto"/>
              <w:ind w:leftChars="0"/>
              <w:jc w:val="left"/>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方案不够完整和逻辑较差、无实质性内容得1分；</w:t>
            </w:r>
          </w:p>
          <w:p>
            <w:pPr>
              <w:rPr>
                <w:rFonts w:hint="eastAsia" w:ascii="宋体" w:hAnsi="宋体" w:eastAsia="宋体" w:cs="宋体"/>
                <w:color w:val="000000"/>
                <w:sz w:val="21"/>
                <w:szCs w:val="21"/>
                <w:highlight w:val="none"/>
              </w:rPr>
            </w:pPr>
            <w:r>
              <w:rPr>
                <w:rFonts w:hint="eastAsia"/>
                <w:lang w:val="en-US" w:eastAsia="zh-CN"/>
              </w:rPr>
              <w:t>未提供不得分。</w:t>
            </w:r>
          </w:p>
          <w:p>
            <w:pPr>
              <w:keepNext w:val="0"/>
              <w:keepLines w:val="0"/>
              <w:pageBreakBefore w:val="0"/>
              <w:numPr>
                <w:ilvl w:val="0"/>
                <w:numId w:val="10"/>
              </w:numPr>
              <w:kinsoku/>
              <w:wordWrap/>
              <w:overflowPunct/>
              <w:topLinePunct w:val="0"/>
              <w:autoSpaceDE/>
              <w:autoSpaceDN/>
              <w:bidi w:val="0"/>
              <w:spacing w:line="288" w:lineRule="auto"/>
              <w:ind w:left="0" w:leftChars="0" w:firstLine="0" w:firstLineChars="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投标人</w:t>
            </w:r>
            <w:r>
              <w:rPr>
                <w:rFonts w:hint="eastAsia" w:ascii="宋体" w:hAnsi="宋体" w:eastAsia="宋体" w:cs="宋体"/>
                <w:color w:val="000000"/>
                <w:sz w:val="21"/>
                <w:szCs w:val="21"/>
                <w:highlight w:val="none"/>
              </w:rPr>
              <w:t>针对本项目的功能模块及功能描述是否清晰，是否充分考虑现有业务的实际情况等内容的完整度、科学性、合理性、规范性和可操作性等方面由专家打分</w:t>
            </w:r>
            <w:r>
              <w:rPr>
                <w:rFonts w:hint="eastAsia" w:ascii="宋体" w:hAnsi="宋体" w:eastAsia="宋体" w:cs="宋体"/>
                <w:color w:val="000000"/>
                <w:sz w:val="21"/>
                <w:szCs w:val="21"/>
                <w:highlight w:val="none"/>
                <w:lang w:eastAsia="zh-CN"/>
              </w:rPr>
              <w:t>：</w:t>
            </w:r>
          </w:p>
          <w:p>
            <w:pPr>
              <w:keepNext w:val="0"/>
              <w:keepLines w:val="0"/>
              <w:pageBreakBefore w:val="0"/>
              <w:numPr>
                <w:ilvl w:val="0"/>
                <w:numId w:val="0"/>
              </w:numPr>
              <w:kinsoku/>
              <w:wordWrap/>
              <w:overflowPunct/>
              <w:topLinePunct w:val="0"/>
              <w:autoSpaceDE/>
              <w:autoSpaceDN/>
              <w:bidi w:val="0"/>
              <w:spacing w:line="288" w:lineRule="auto"/>
              <w:ind w:leftChars="0"/>
              <w:jc w:val="left"/>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rPr>
              <w:t>方案完整成熟</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lang w:val="en-US" w:eastAsia="zh-CN"/>
              </w:rPr>
              <w:t>合理可行、可操作性强的得5分；</w:t>
            </w:r>
          </w:p>
          <w:p>
            <w:pPr>
              <w:keepNext w:val="0"/>
              <w:keepLines w:val="0"/>
              <w:pageBreakBefore w:val="0"/>
              <w:numPr>
                <w:ilvl w:val="0"/>
                <w:numId w:val="0"/>
              </w:numPr>
              <w:kinsoku/>
              <w:wordWrap/>
              <w:overflowPunct/>
              <w:topLinePunct w:val="0"/>
              <w:autoSpaceDE/>
              <w:autoSpaceDN/>
              <w:bidi w:val="0"/>
              <w:spacing w:line="288" w:lineRule="auto"/>
              <w:ind w:leftChars="0"/>
              <w:jc w:val="left"/>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方案较完整设计方案尚可、操作性一般的得3分；</w:t>
            </w:r>
          </w:p>
          <w:p>
            <w:pPr>
              <w:keepNext w:val="0"/>
              <w:keepLines w:val="0"/>
              <w:pageBreakBefore w:val="0"/>
              <w:numPr>
                <w:ilvl w:val="0"/>
                <w:numId w:val="0"/>
              </w:numPr>
              <w:kinsoku/>
              <w:wordWrap/>
              <w:overflowPunct/>
              <w:topLinePunct w:val="0"/>
              <w:autoSpaceDE/>
              <w:autoSpaceDN/>
              <w:bidi w:val="0"/>
              <w:spacing w:line="288" w:lineRule="auto"/>
              <w:ind w:leftChars="0"/>
              <w:jc w:val="left"/>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方案不够完整和逻辑较差、无实质性内容得1分；</w:t>
            </w:r>
          </w:p>
          <w:p>
            <w:pPr>
              <w:pStyle w:val="110"/>
              <w:widowControl/>
              <w:numPr>
                <w:ilvl w:val="0"/>
                <w:numId w:val="0"/>
              </w:numPr>
              <w:spacing w:line="240" w:lineRule="auto"/>
              <w:ind w:leftChars="0"/>
              <w:rPr>
                <w:rFonts w:hint="default" w:eastAsia="宋体"/>
                <w:lang w:val="en-US" w:eastAsia="zh-CN"/>
              </w:rPr>
            </w:pPr>
            <w:r>
              <w:rPr>
                <w:rFonts w:hint="eastAsia"/>
                <w:lang w:val="en-US" w:eastAsia="zh-CN"/>
              </w:rPr>
              <w:t>未提供不得分。</w:t>
            </w:r>
          </w:p>
        </w:tc>
        <w:tc>
          <w:tcPr>
            <w:tcW w:w="1025" w:type="dxa"/>
            <w:tcBorders>
              <w:top w:val="single" w:color="auto" w:sz="4" w:space="0"/>
              <w:left w:val="single" w:color="auto" w:sz="4" w:space="0"/>
              <w:right w:val="single" w:color="auto" w:sz="4" w:space="0"/>
            </w:tcBorders>
            <w:noWrap w:val="0"/>
            <w:vAlign w:val="center"/>
          </w:tcPr>
          <w:p>
            <w:pPr>
              <w:spacing w:line="300" w:lineRule="exact"/>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15分</w:t>
            </w:r>
          </w:p>
        </w:tc>
      </w:tr>
      <w:tr>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CellMar>
            <w:top w:w="0" w:type="dxa"/>
            <w:left w:w="108" w:type="dxa"/>
            <w:bottom w:w="0" w:type="dxa"/>
            <w:right w:w="108" w:type="dxa"/>
          </w:tblCellMar>
        </w:tblPrEx>
        <w:trPr>
          <w:trHeight w:val="2800" w:hRule="atLeast"/>
          <w:jc w:val="center"/>
        </w:trPr>
        <w:tc>
          <w:tcPr>
            <w:tcW w:w="1039" w:type="dxa"/>
            <w:vMerge w:val="continue"/>
            <w:tcBorders>
              <w:left w:val="single" w:color="auto" w:sz="4" w:space="0"/>
              <w:right w:val="single" w:color="auto" w:sz="4" w:space="0"/>
            </w:tcBorders>
            <w:noWrap w:val="0"/>
            <w:vAlign w:val="center"/>
          </w:tcPr>
          <w:p>
            <w:pPr>
              <w:autoSpaceDE w:val="0"/>
              <w:autoSpaceDN w:val="0"/>
              <w:adjustRightInd w:val="0"/>
              <w:spacing w:line="300" w:lineRule="exact"/>
              <w:jc w:val="center"/>
              <w:rPr>
                <w:rFonts w:ascii="宋体" w:hAnsi="宋体" w:cs="宋体"/>
                <w:sz w:val="21"/>
                <w:szCs w:val="21"/>
              </w:rPr>
            </w:pPr>
          </w:p>
        </w:tc>
        <w:tc>
          <w:tcPr>
            <w:tcW w:w="1265" w:type="dxa"/>
            <w:tcBorders>
              <w:top w:val="single" w:color="auto" w:sz="4" w:space="0"/>
              <w:left w:val="single" w:color="auto" w:sz="4" w:space="0"/>
              <w:right w:val="single" w:color="auto" w:sz="4" w:space="0"/>
            </w:tcBorders>
            <w:noWrap w:val="0"/>
            <w:vAlign w:val="center"/>
          </w:tcPr>
          <w:p>
            <w:pPr>
              <w:widowControl/>
              <w:autoSpaceDE w:val="0"/>
              <w:autoSpaceDN w:val="0"/>
              <w:jc w:val="left"/>
              <w:rPr>
                <w:rFonts w:hint="default" w:ascii="宋体" w:hAnsi="宋体" w:eastAsia="宋体" w:cs="宋体"/>
                <w:sz w:val="21"/>
                <w:szCs w:val="21"/>
                <w:lang w:val="en-US" w:eastAsia="zh-CN"/>
              </w:rPr>
            </w:pPr>
            <w:r>
              <w:rPr>
                <w:rFonts w:hint="eastAsia" w:ascii="宋体" w:hAnsi="宋体" w:cs="宋体"/>
                <w:sz w:val="21"/>
                <w:szCs w:val="21"/>
                <w:lang w:val="en-US" w:eastAsia="zh-CN"/>
              </w:rPr>
              <w:t>实施方案</w:t>
            </w:r>
          </w:p>
        </w:tc>
        <w:tc>
          <w:tcPr>
            <w:tcW w:w="5594" w:type="dxa"/>
            <w:tcBorders>
              <w:top w:val="single" w:color="auto" w:sz="4" w:space="0"/>
              <w:left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left"/>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根据</w:t>
            </w:r>
            <w:r>
              <w:rPr>
                <w:rFonts w:hint="eastAsia" w:ascii="宋体" w:hAnsi="宋体" w:eastAsia="宋体" w:cs="宋体"/>
                <w:color w:val="000000"/>
                <w:sz w:val="21"/>
                <w:szCs w:val="21"/>
                <w:highlight w:val="none"/>
                <w:lang w:val="en-US" w:eastAsia="zh-CN"/>
              </w:rPr>
              <w:t>投标人</w:t>
            </w:r>
            <w:r>
              <w:rPr>
                <w:rFonts w:hint="eastAsia" w:ascii="宋体" w:hAnsi="宋体" w:eastAsia="宋体" w:cs="宋体"/>
                <w:color w:val="000000"/>
                <w:sz w:val="21"/>
                <w:szCs w:val="21"/>
              </w:rPr>
              <w:t>提供的项目实施方案（包括</w:t>
            </w:r>
            <w:r>
              <w:rPr>
                <w:rFonts w:hint="eastAsia" w:ascii="宋体" w:hAnsi="宋体" w:eastAsia="宋体" w:cs="宋体"/>
                <w:color w:val="000000"/>
                <w:sz w:val="21"/>
                <w:szCs w:val="21"/>
                <w:lang w:val="en-US" w:eastAsia="zh-CN"/>
              </w:rPr>
              <w:t>项目实施整体设计、项目工作程序和步骤、实施组织框架、实施关键步骤的思路和要点规划、管理和协调方法措施、项目质量保证措施</w:t>
            </w:r>
            <w:r>
              <w:rPr>
                <w:rFonts w:hint="eastAsia" w:ascii="宋体" w:hAnsi="宋体" w:eastAsia="宋体" w:cs="宋体"/>
                <w:color w:val="000000"/>
                <w:sz w:val="21"/>
                <w:szCs w:val="21"/>
              </w:rPr>
              <w:t>等内容），根据项目实施方案的合理性、可行性综合评分</w:t>
            </w:r>
            <w:r>
              <w:rPr>
                <w:rFonts w:hint="eastAsia" w:ascii="宋体" w:hAnsi="宋体" w:eastAsia="宋体" w:cs="宋体"/>
                <w:color w:val="000000"/>
                <w:sz w:val="21"/>
                <w:szCs w:val="21"/>
                <w:lang w:eastAsia="zh-CN"/>
              </w:rPr>
              <w:t>：</w:t>
            </w:r>
          </w:p>
          <w:p>
            <w:pPr>
              <w:keepNext w:val="0"/>
              <w:keepLines w:val="0"/>
              <w:suppressLineNumbers w:val="0"/>
              <w:spacing w:before="0" w:beforeAutospacing="0" w:after="0" w:afterAutospacing="0" w:line="240" w:lineRule="auto"/>
              <w:ind w:left="0" w:right="0"/>
              <w:jc w:val="left"/>
              <w:rPr>
                <w:rFonts w:hint="eastAsia" w:ascii="宋体" w:hAnsi="宋体" w:eastAsia="宋体" w:cs="宋体"/>
                <w:color w:val="000000"/>
                <w:sz w:val="21"/>
                <w:szCs w:val="21"/>
              </w:rPr>
            </w:pPr>
            <w:r>
              <w:rPr>
                <w:rFonts w:hint="eastAsia" w:ascii="宋体" w:hAnsi="宋体" w:eastAsia="宋体" w:cs="宋体"/>
                <w:color w:val="000000"/>
                <w:sz w:val="21"/>
                <w:szCs w:val="21"/>
              </w:rPr>
              <w:t>实施方案完善合理，可行性高，能保障质量的得</w:t>
            </w:r>
            <w:r>
              <w:rPr>
                <w:rFonts w:hint="eastAsia" w:ascii="宋体" w:hAnsi="宋体" w:eastAsia="宋体" w:cs="宋体"/>
                <w:color w:val="000000"/>
                <w:sz w:val="21"/>
                <w:szCs w:val="21"/>
                <w:lang w:val="en-US" w:eastAsia="zh-CN"/>
              </w:rPr>
              <w:t>6</w:t>
            </w:r>
            <w:r>
              <w:rPr>
                <w:rFonts w:hint="eastAsia" w:ascii="宋体" w:hAnsi="宋体" w:eastAsia="宋体" w:cs="宋体"/>
                <w:color w:val="000000"/>
                <w:sz w:val="21"/>
                <w:szCs w:val="21"/>
              </w:rPr>
              <w:t>分；</w:t>
            </w:r>
          </w:p>
          <w:p>
            <w:pPr>
              <w:keepNext w:val="0"/>
              <w:keepLines w:val="0"/>
              <w:suppressLineNumbers w:val="0"/>
              <w:spacing w:before="0" w:beforeAutospacing="0" w:after="0" w:afterAutospacing="0" w:line="240" w:lineRule="auto"/>
              <w:ind w:left="0" w:right="0"/>
              <w:jc w:val="left"/>
              <w:rPr>
                <w:rFonts w:hint="eastAsia" w:ascii="宋体" w:hAnsi="宋体" w:eastAsia="宋体" w:cs="宋体"/>
                <w:color w:val="000000"/>
                <w:sz w:val="21"/>
                <w:szCs w:val="21"/>
              </w:rPr>
            </w:pPr>
            <w:r>
              <w:rPr>
                <w:rFonts w:hint="eastAsia" w:ascii="宋体" w:hAnsi="宋体" w:eastAsia="宋体" w:cs="宋体"/>
                <w:color w:val="000000"/>
                <w:sz w:val="21"/>
                <w:szCs w:val="21"/>
              </w:rPr>
              <w:t>方案较完善，基本合理可行，基本能保障质量的得</w:t>
            </w:r>
            <w:r>
              <w:rPr>
                <w:rFonts w:hint="eastAsia" w:ascii="宋体" w:hAnsi="宋体" w:eastAsia="宋体" w:cs="宋体"/>
                <w:color w:val="000000"/>
                <w:sz w:val="21"/>
                <w:szCs w:val="21"/>
                <w:lang w:val="en-US" w:eastAsia="zh-CN"/>
              </w:rPr>
              <w:t>4</w:t>
            </w:r>
            <w:r>
              <w:rPr>
                <w:rFonts w:hint="eastAsia" w:ascii="宋体" w:hAnsi="宋体" w:eastAsia="宋体" w:cs="宋体"/>
                <w:color w:val="000000"/>
                <w:sz w:val="21"/>
                <w:szCs w:val="21"/>
              </w:rPr>
              <w:t>分；</w:t>
            </w:r>
          </w:p>
          <w:p>
            <w:pPr>
              <w:keepNext w:val="0"/>
              <w:keepLines w:val="0"/>
              <w:suppressLineNumbers w:val="0"/>
              <w:spacing w:before="0" w:beforeAutospacing="0" w:after="0" w:afterAutospacing="0" w:line="240" w:lineRule="auto"/>
              <w:ind w:left="0" w:right="0"/>
              <w:jc w:val="left"/>
              <w:rPr>
                <w:rFonts w:hint="eastAsia" w:ascii="宋体" w:hAnsi="宋体" w:eastAsia="宋体" w:cs="宋体"/>
                <w:color w:val="000000"/>
                <w:sz w:val="21"/>
                <w:szCs w:val="21"/>
              </w:rPr>
            </w:pPr>
            <w:r>
              <w:rPr>
                <w:rFonts w:hint="eastAsia" w:ascii="宋体" w:hAnsi="宋体" w:eastAsia="宋体" w:cs="宋体"/>
                <w:color w:val="000000"/>
                <w:sz w:val="21"/>
                <w:szCs w:val="21"/>
              </w:rPr>
              <w:t>方案不够完善，可行性不高，无法保障质量的得1分；</w:t>
            </w:r>
          </w:p>
          <w:p>
            <w:pPr>
              <w:widowControl/>
              <w:autoSpaceDE w:val="0"/>
              <w:autoSpaceDN w:val="0"/>
              <w:jc w:val="left"/>
              <w:rPr>
                <w:rFonts w:ascii="宋体" w:hAnsi="宋体" w:cs="宋体"/>
                <w:sz w:val="21"/>
                <w:szCs w:val="21"/>
              </w:rPr>
            </w:pPr>
            <w:r>
              <w:rPr>
                <w:rFonts w:hint="eastAsia" w:ascii="宋体" w:hAnsi="宋体" w:eastAsia="宋体" w:cs="宋体"/>
                <w:color w:val="000000"/>
                <w:sz w:val="21"/>
                <w:szCs w:val="21"/>
              </w:rPr>
              <w:t>未提及不得分。</w:t>
            </w:r>
          </w:p>
        </w:tc>
        <w:tc>
          <w:tcPr>
            <w:tcW w:w="1025" w:type="dxa"/>
            <w:tcBorders>
              <w:top w:val="single" w:color="auto" w:sz="4" w:space="0"/>
              <w:left w:val="single" w:color="auto" w:sz="4" w:space="0"/>
              <w:right w:val="single" w:color="auto" w:sz="4" w:space="0"/>
            </w:tcBorders>
            <w:noWrap w:val="0"/>
            <w:vAlign w:val="center"/>
          </w:tcPr>
          <w:p>
            <w:pPr>
              <w:spacing w:line="280" w:lineRule="exact"/>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6分</w:t>
            </w:r>
          </w:p>
        </w:tc>
      </w:tr>
      <w:tr>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CellMar>
            <w:top w:w="0" w:type="dxa"/>
            <w:left w:w="108" w:type="dxa"/>
            <w:bottom w:w="0" w:type="dxa"/>
            <w:right w:w="108" w:type="dxa"/>
          </w:tblCellMar>
        </w:tblPrEx>
        <w:trPr>
          <w:trHeight w:val="1155" w:hRule="atLeast"/>
          <w:jc w:val="center"/>
        </w:trPr>
        <w:tc>
          <w:tcPr>
            <w:tcW w:w="1039" w:type="dxa"/>
            <w:vMerge w:val="continue"/>
            <w:tcBorders>
              <w:left w:val="single" w:color="auto" w:sz="4" w:space="0"/>
              <w:right w:val="single" w:color="auto" w:sz="4" w:space="0"/>
            </w:tcBorders>
            <w:noWrap w:val="0"/>
            <w:vAlign w:val="center"/>
          </w:tcPr>
          <w:p>
            <w:pPr>
              <w:autoSpaceDE w:val="0"/>
              <w:autoSpaceDN w:val="0"/>
              <w:adjustRightInd w:val="0"/>
              <w:spacing w:line="300" w:lineRule="exact"/>
              <w:jc w:val="center"/>
              <w:rPr>
                <w:rFonts w:ascii="宋体" w:hAnsi="宋体" w:cs="宋体"/>
                <w:sz w:val="21"/>
                <w:szCs w:val="21"/>
              </w:rPr>
            </w:pPr>
          </w:p>
        </w:tc>
        <w:tc>
          <w:tcPr>
            <w:tcW w:w="126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宋体" w:hAnsi="宋体" w:eastAsia="宋体" w:cs="宋体"/>
                <w:sz w:val="21"/>
                <w:szCs w:val="21"/>
                <w:lang w:val="en-US" w:eastAsia="zh-CN"/>
              </w:rPr>
            </w:pPr>
            <w:r>
              <w:rPr>
                <w:rFonts w:hint="eastAsia" w:ascii="宋体" w:hAnsi="宋体" w:cs="宋体"/>
                <w:sz w:val="21"/>
                <w:szCs w:val="21"/>
                <w:lang w:val="en-US" w:eastAsia="zh-CN"/>
              </w:rPr>
              <w:t>培训方案</w:t>
            </w:r>
          </w:p>
        </w:tc>
        <w:tc>
          <w:tcPr>
            <w:tcW w:w="55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288" w:lineRule="auto"/>
              <w:ind w:firstLine="0" w:firstLineChars="0"/>
              <w:jc w:val="left"/>
              <w:textAlignment w:val="baseline"/>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根据</w:t>
            </w:r>
            <w:r>
              <w:rPr>
                <w:rFonts w:hint="eastAsia" w:ascii="宋体" w:hAnsi="宋体" w:eastAsia="宋体" w:cs="宋体"/>
                <w:color w:val="000000"/>
                <w:spacing w:val="14"/>
                <w:sz w:val="21"/>
                <w:szCs w:val="21"/>
                <w:highlight w:val="none"/>
                <w:lang w:val="en-US" w:eastAsia="zh-CN"/>
              </w:rPr>
              <w:t>投标人</w:t>
            </w:r>
            <w:r>
              <w:rPr>
                <w:rFonts w:hint="eastAsia" w:ascii="宋体" w:hAnsi="宋体" w:eastAsia="宋体" w:cs="宋体"/>
                <w:sz w:val="21"/>
                <w:szCs w:val="21"/>
                <w:highlight w:val="none"/>
              </w:rPr>
              <w:t>提供针对本项目培训方案（包括培训内容及方式、培训目标等内容）是否科学、合理、有效等，进行综合打分</w:t>
            </w:r>
            <w:r>
              <w:rPr>
                <w:rFonts w:hint="eastAsia" w:ascii="宋体" w:hAnsi="宋体" w:eastAsia="宋体" w:cs="宋体"/>
                <w:sz w:val="21"/>
                <w:szCs w:val="21"/>
                <w:highlight w:val="none"/>
                <w:lang w:eastAsia="zh-CN"/>
              </w:rPr>
              <w:t>：</w:t>
            </w:r>
          </w:p>
          <w:p>
            <w:pPr>
              <w:widowControl/>
              <w:jc w:val="left"/>
              <w:rPr>
                <w:rFonts w:hint="eastAsia" w:ascii="宋体" w:hAnsi="宋体" w:eastAsia="宋体" w:cs="宋体"/>
                <w:szCs w:val="21"/>
              </w:rPr>
            </w:pPr>
            <w:r>
              <w:rPr>
                <w:rFonts w:hint="eastAsia" w:ascii="宋体" w:hAnsi="宋体" w:cs="宋体"/>
                <w:szCs w:val="21"/>
                <w:lang w:val="en-US" w:eastAsia="zh-CN"/>
              </w:rPr>
              <w:t>方</w:t>
            </w:r>
            <w:r>
              <w:rPr>
                <w:rFonts w:hint="eastAsia" w:ascii="宋体" w:hAnsi="宋体" w:eastAsia="宋体" w:cs="宋体"/>
                <w:szCs w:val="21"/>
              </w:rPr>
              <w:t>案内容</w:t>
            </w:r>
            <w:r>
              <w:rPr>
                <w:rFonts w:hint="eastAsia" w:ascii="宋体" w:hAnsi="宋体" w:cs="宋体"/>
                <w:szCs w:val="21"/>
                <w:lang w:val="en-US" w:eastAsia="zh-CN"/>
              </w:rPr>
              <w:t>有</w:t>
            </w:r>
            <w:r>
              <w:rPr>
                <w:rFonts w:hint="eastAsia" w:ascii="宋体" w:hAnsi="宋体" w:eastAsia="宋体" w:cs="宋体"/>
                <w:szCs w:val="21"/>
              </w:rPr>
              <w:t>针对性、可操作性，方案完整可行的得</w:t>
            </w:r>
            <w:r>
              <w:rPr>
                <w:rFonts w:hint="eastAsia" w:ascii="宋体" w:hAnsi="宋体" w:cs="宋体"/>
                <w:szCs w:val="21"/>
                <w:lang w:val="en-US" w:eastAsia="zh-CN"/>
              </w:rPr>
              <w:t>5</w:t>
            </w:r>
            <w:r>
              <w:rPr>
                <w:rFonts w:hint="eastAsia" w:ascii="宋体" w:hAnsi="宋体" w:eastAsia="宋体" w:cs="宋体"/>
                <w:szCs w:val="21"/>
                <w:lang w:val="en-US" w:eastAsia="zh-CN"/>
              </w:rPr>
              <w:t>分；</w:t>
            </w:r>
          </w:p>
          <w:p>
            <w:pPr>
              <w:widowControl/>
              <w:jc w:val="left"/>
              <w:rPr>
                <w:rFonts w:hint="eastAsia" w:ascii="宋体" w:hAnsi="宋体" w:eastAsia="宋体" w:cs="宋体"/>
                <w:szCs w:val="21"/>
              </w:rPr>
            </w:pPr>
            <w:r>
              <w:rPr>
                <w:rFonts w:hint="eastAsia" w:ascii="宋体" w:hAnsi="宋体" w:eastAsia="宋体" w:cs="宋体"/>
                <w:szCs w:val="21"/>
              </w:rPr>
              <w:t>方案基本完整，列出较为详细的培训内容、培训方式等说明的得</w:t>
            </w:r>
            <w:r>
              <w:rPr>
                <w:rFonts w:hint="eastAsia" w:ascii="宋体" w:hAnsi="宋体" w:cs="宋体"/>
                <w:szCs w:val="21"/>
                <w:lang w:val="en-US" w:eastAsia="zh-CN"/>
              </w:rPr>
              <w:t>3</w:t>
            </w:r>
            <w:r>
              <w:rPr>
                <w:rFonts w:hint="eastAsia" w:ascii="宋体" w:hAnsi="宋体" w:eastAsia="宋体" w:cs="宋体"/>
                <w:szCs w:val="21"/>
              </w:rPr>
              <w:t>分；</w:t>
            </w:r>
          </w:p>
          <w:p>
            <w:pPr>
              <w:widowControl/>
              <w:jc w:val="left"/>
              <w:rPr>
                <w:rFonts w:hint="eastAsia" w:eastAsia="宋体"/>
                <w:lang w:val="en-US" w:eastAsia="zh-CN"/>
              </w:rPr>
            </w:pPr>
            <w:r>
              <w:rPr>
                <w:rFonts w:hint="eastAsia" w:ascii="宋体" w:hAnsi="宋体" w:cs="宋体"/>
                <w:szCs w:val="21"/>
              </w:rPr>
              <w:t>培训方案差的，得</w:t>
            </w:r>
            <w:r>
              <w:rPr>
                <w:rFonts w:hint="eastAsia" w:ascii="宋体" w:hAnsi="宋体" w:cs="宋体"/>
                <w:szCs w:val="21"/>
                <w:lang w:val="en-US" w:eastAsia="zh-CN"/>
              </w:rPr>
              <w:t>1</w:t>
            </w:r>
            <w:r>
              <w:rPr>
                <w:rFonts w:hint="eastAsia" w:ascii="宋体" w:hAnsi="宋体" w:eastAsia="宋体" w:cs="宋体"/>
                <w:color w:val="000000"/>
                <w:sz w:val="21"/>
                <w:szCs w:val="21"/>
              </w:rPr>
              <w:t>分</w:t>
            </w:r>
            <w:r>
              <w:rPr>
                <w:rFonts w:hint="eastAsia" w:ascii="宋体" w:hAnsi="宋体" w:cs="宋体"/>
                <w:color w:val="000000"/>
                <w:szCs w:val="21"/>
                <w:lang w:eastAsia="zh-CN"/>
              </w:rPr>
              <w:t>；</w:t>
            </w:r>
            <w:r>
              <w:rPr>
                <w:rFonts w:hint="eastAsia" w:ascii="宋体" w:hAnsi="宋体" w:eastAsia="宋体" w:cs="宋体"/>
                <w:sz w:val="21"/>
                <w:szCs w:val="21"/>
                <w:highlight w:val="none"/>
              </w:rPr>
              <w:t xml:space="preserve">                                 未提供任何描述的不得分。</w:t>
            </w:r>
          </w:p>
        </w:tc>
        <w:tc>
          <w:tcPr>
            <w:tcW w:w="1025" w:type="dxa"/>
            <w:tcBorders>
              <w:top w:val="single" w:color="auto" w:sz="4" w:space="0"/>
              <w:left w:val="single" w:color="auto" w:sz="4" w:space="0"/>
              <w:right w:val="single" w:color="auto" w:sz="4" w:space="0"/>
            </w:tcBorders>
            <w:noWrap w:val="0"/>
            <w:vAlign w:val="center"/>
          </w:tcPr>
          <w:p>
            <w:pPr>
              <w:spacing w:line="300" w:lineRule="exact"/>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5分</w:t>
            </w:r>
          </w:p>
        </w:tc>
      </w:tr>
      <w:tr>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CellMar>
            <w:top w:w="0" w:type="dxa"/>
            <w:left w:w="108" w:type="dxa"/>
            <w:bottom w:w="0" w:type="dxa"/>
            <w:right w:w="108" w:type="dxa"/>
          </w:tblCellMar>
        </w:tblPrEx>
        <w:trPr>
          <w:cantSplit/>
          <w:trHeight w:val="1121" w:hRule="atLeast"/>
          <w:jc w:val="center"/>
        </w:trPr>
        <w:tc>
          <w:tcPr>
            <w:tcW w:w="1039" w:type="dxa"/>
            <w:vMerge w:val="continue"/>
            <w:tcBorders>
              <w:left w:val="single" w:color="auto" w:sz="4" w:space="0"/>
              <w:right w:val="single" w:color="auto" w:sz="4" w:space="0"/>
            </w:tcBorders>
            <w:noWrap w:val="0"/>
            <w:vAlign w:val="center"/>
          </w:tcPr>
          <w:p>
            <w:pPr>
              <w:autoSpaceDE w:val="0"/>
              <w:autoSpaceDN w:val="0"/>
              <w:adjustRightInd w:val="0"/>
              <w:spacing w:line="300" w:lineRule="exact"/>
              <w:jc w:val="center"/>
              <w:rPr>
                <w:rFonts w:ascii="宋体" w:hAnsi="宋体" w:cs="宋体"/>
                <w:sz w:val="21"/>
                <w:szCs w:val="21"/>
              </w:rPr>
            </w:pPr>
          </w:p>
        </w:tc>
        <w:tc>
          <w:tcPr>
            <w:tcW w:w="126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售后服务方案</w:t>
            </w:r>
          </w:p>
        </w:tc>
        <w:tc>
          <w:tcPr>
            <w:tcW w:w="55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288" w:lineRule="auto"/>
              <w:ind w:firstLine="0" w:firstLineChars="0"/>
              <w:jc w:val="left"/>
              <w:textAlignment w:val="baseline"/>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根据</w:t>
            </w:r>
            <w:r>
              <w:rPr>
                <w:rFonts w:hint="eastAsia" w:ascii="宋体" w:hAnsi="宋体" w:eastAsia="宋体" w:cs="宋体"/>
                <w:color w:val="000000"/>
                <w:spacing w:val="14"/>
                <w:sz w:val="21"/>
                <w:szCs w:val="21"/>
                <w:highlight w:val="none"/>
                <w:lang w:val="en-US" w:eastAsia="zh-CN"/>
              </w:rPr>
              <w:t>投标人</w:t>
            </w:r>
            <w:r>
              <w:rPr>
                <w:rFonts w:hint="eastAsia" w:ascii="宋体" w:hAnsi="宋体" w:eastAsia="宋体" w:cs="宋体"/>
                <w:sz w:val="21"/>
                <w:szCs w:val="21"/>
                <w:highlight w:val="none"/>
              </w:rPr>
              <w:t>是否具有完善的售后服务管理体系，并提出针对本项目的详尽的售后服务方案（包括质保期内外售后服务承诺、售后服务方式及内容、售后服务流程、计划以及售后服务能力保障等内容）进行综合打分</w:t>
            </w:r>
            <w:r>
              <w:rPr>
                <w:rFonts w:hint="eastAsia" w:ascii="宋体" w:hAnsi="宋体" w:eastAsia="宋体" w:cs="宋体"/>
                <w:sz w:val="21"/>
                <w:szCs w:val="21"/>
                <w:highlight w:val="none"/>
                <w:lang w:eastAsia="zh-CN"/>
              </w:rPr>
              <w:t>：</w:t>
            </w:r>
          </w:p>
          <w:p>
            <w:pPr>
              <w:keepNext w:val="0"/>
              <w:keepLines w:val="0"/>
              <w:pageBreakBefore w:val="0"/>
              <w:widowControl/>
              <w:kinsoku/>
              <w:wordWrap/>
              <w:overflowPunct/>
              <w:topLinePunct w:val="0"/>
              <w:autoSpaceDE/>
              <w:autoSpaceDN/>
              <w:bidi w:val="0"/>
              <w:adjustRightInd/>
              <w:spacing w:line="288" w:lineRule="auto"/>
              <w:ind w:firstLine="0" w:firstLineChars="0"/>
              <w:jc w:val="left"/>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方案清楚明了，考虑细致周到，可操作性强，有利于项目运行，整体安排科学合理的，得</w:t>
            </w:r>
            <w:r>
              <w:rPr>
                <w:rFonts w:hint="eastAsia" w:ascii="宋体" w:hAnsi="宋体" w:cs="宋体"/>
                <w:sz w:val="21"/>
                <w:szCs w:val="21"/>
                <w:highlight w:val="none"/>
                <w:lang w:val="en-US" w:eastAsia="zh-CN"/>
              </w:rPr>
              <w:t>6</w:t>
            </w:r>
            <w:r>
              <w:rPr>
                <w:rFonts w:hint="eastAsia" w:ascii="宋体" w:hAnsi="宋体" w:eastAsia="宋体" w:cs="宋体"/>
                <w:sz w:val="21"/>
                <w:szCs w:val="21"/>
                <w:highlight w:val="none"/>
              </w:rPr>
              <w:t>分</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 xml:space="preserve">                 </w:t>
            </w:r>
          </w:p>
          <w:p>
            <w:pPr>
              <w:keepNext w:val="0"/>
              <w:keepLines w:val="0"/>
              <w:pageBreakBefore w:val="0"/>
              <w:widowControl/>
              <w:kinsoku/>
              <w:wordWrap/>
              <w:overflowPunct/>
              <w:topLinePunct w:val="0"/>
              <w:autoSpaceDE/>
              <w:autoSpaceDN/>
              <w:bidi w:val="0"/>
              <w:adjustRightInd/>
              <w:spacing w:line="288" w:lineRule="auto"/>
              <w:ind w:firstLine="0" w:firstLineChars="0"/>
              <w:jc w:val="left"/>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方案较为清楚，可操作性较强，整体安排较为合理的，得</w:t>
            </w:r>
            <w:r>
              <w:rPr>
                <w:rFonts w:hint="eastAsia" w:ascii="宋体" w:hAnsi="宋体" w:cs="宋体"/>
                <w:sz w:val="21"/>
                <w:szCs w:val="21"/>
                <w:highlight w:val="none"/>
                <w:lang w:val="en-US" w:eastAsia="zh-CN"/>
              </w:rPr>
              <w:t>4</w:t>
            </w:r>
            <w:r>
              <w:rPr>
                <w:rFonts w:hint="eastAsia" w:ascii="宋体" w:hAnsi="宋体" w:eastAsia="宋体" w:cs="宋体"/>
                <w:sz w:val="21"/>
                <w:szCs w:val="21"/>
                <w:highlight w:val="none"/>
              </w:rPr>
              <w:t>分</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 xml:space="preserve">            </w:t>
            </w:r>
          </w:p>
          <w:p>
            <w:pPr>
              <w:widowControl/>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方案细化深化程度一般，整体安排不够细致周到的，得1分</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 xml:space="preserve">       </w:t>
            </w:r>
          </w:p>
          <w:p>
            <w:pPr>
              <w:widowControl/>
              <w:jc w:val="left"/>
              <w:rPr>
                <w:rFonts w:hint="default" w:ascii="Calibri" w:hAnsi="Calibri" w:eastAsia="宋体" w:cs="Times New Roman"/>
                <w:kern w:val="2"/>
                <w:sz w:val="21"/>
                <w:szCs w:val="24"/>
                <w:lang w:val="en-US" w:eastAsia="zh-CN" w:bidi="ar-SA"/>
              </w:rPr>
            </w:pPr>
            <w:r>
              <w:rPr>
                <w:rFonts w:hint="eastAsia" w:ascii="宋体" w:hAnsi="宋体" w:eastAsia="宋体" w:cs="宋体"/>
                <w:sz w:val="21"/>
                <w:szCs w:val="21"/>
                <w:highlight w:val="none"/>
              </w:rPr>
              <w:t>未提供不得分。</w:t>
            </w:r>
          </w:p>
        </w:tc>
        <w:tc>
          <w:tcPr>
            <w:tcW w:w="102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宋体" w:hAnsi="宋体" w:eastAsia="宋体" w:cs="宋体"/>
                <w:kern w:val="2"/>
                <w:sz w:val="21"/>
                <w:szCs w:val="21"/>
                <w:highlight w:val="none"/>
                <w:lang w:val="en-US" w:eastAsia="zh-CN" w:bidi="ar-SA"/>
              </w:rPr>
            </w:pPr>
            <w:r>
              <w:rPr>
                <w:rFonts w:hint="eastAsia" w:ascii="宋体" w:hAnsi="宋体" w:cs="宋体"/>
                <w:kern w:val="2"/>
                <w:sz w:val="21"/>
                <w:szCs w:val="21"/>
                <w:highlight w:val="none"/>
                <w:lang w:val="en-US" w:eastAsia="zh-CN" w:bidi="ar-SA"/>
              </w:rPr>
              <w:t>6分</w:t>
            </w:r>
          </w:p>
        </w:tc>
      </w:tr>
      <w:tr>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CellMar>
            <w:top w:w="0" w:type="dxa"/>
            <w:left w:w="108" w:type="dxa"/>
            <w:bottom w:w="0" w:type="dxa"/>
            <w:right w:w="108" w:type="dxa"/>
          </w:tblCellMar>
        </w:tblPrEx>
        <w:trPr>
          <w:cantSplit/>
          <w:trHeight w:val="12448" w:hRule="atLeast"/>
          <w:jc w:val="center"/>
        </w:trPr>
        <w:tc>
          <w:tcPr>
            <w:tcW w:w="1039" w:type="dxa"/>
            <w:tcBorders>
              <w:left w:val="single" w:color="auto" w:sz="4" w:space="0"/>
              <w:right w:val="single" w:color="auto" w:sz="4" w:space="0"/>
            </w:tcBorders>
            <w:noWrap w:val="0"/>
            <w:vAlign w:val="center"/>
          </w:tcPr>
          <w:p>
            <w:pPr>
              <w:autoSpaceDE w:val="0"/>
              <w:autoSpaceDN w:val="0"/>
              <w:adjustRightInd w:val="0"/>
              <w:spacing w:line="300" w:lineRule="exact"/>
              <w:jc w:val="center"/>
              <w:rPr>
                <w:rFonts w:ascii="宋体" w:hAnsi="宋体" w:cs="宋体"/>
                <w:sz w:val="21"/>
                <w:szCs w:val="21"/>
              </w:rPr>
            </w:pPr>
          </w:p>
        </w:tc>
        <w:tc>
          <w:tcPr>
            <w:tcW w:w="1265" w:type="dxa"/>
            <w:vMerge w:val="restart"/>
            <w:tcBorders>
              <w:top w:val="single" w:color="auto" w:sz="4" w:space="0"/>
              <w:left w:val="single" w:color="auto" w:sz="4" w:space="0"/>
              <w:right w:val="single" w:color="auto" w:sz="4" w:space="0"/>
            </w:tcBorders>
            <w:noWrap w:val="0"/>
            <w:vAlign w:val="center"/>
          </w:tcPr>
          <w:p>
            <w:pPr>
              <w:widowControl/>
              <w:jc w:val="left"/>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平台演示</w:t>
            </w:r>
          </w:p>
        </w:tc>
        <w:tc>
          <w:tcPr>
            <w:tcW w:w="5594" w:type="dxa"/>
            <w:vMerge w:val="restart"/>
            <w:tcBorders>
              <w:top w:val="single" w:color="auto" w:sz="4" w:space="0"/>
              <w:left w:val="single" w:color="auto" w:sz="4" w:space="0"/>
              <w:right w:val="single" w:color="auto" w:sz="4" w:space="0"/>
            </w:tcBorders>
            <w:noWrap w:val="0"/>
            <w:vAlign w:val="center"/>
          </w:tcPr>
          <w:p>
            <w:pPr>
              <w:keepNext w:val="0"/>
              <w:keepLines/>
              <w:pageBreakBefore w:val="0"/>
              <w:widowControl w:val="0"/>
              <w:kinsoku/>
              <w:wordWrap/>
              <w:overflowPunct/>
              <w:topLinePunct w:val="0"/>
              <w:autoSpaceDE/>
              <w:autoSpaceDN/>
              <w:bidi w:val="0"/>
              <w:adjustRightInd/>
              <w:snapToGrid/>
              <w:spacing w:line="288" w:lineRule="auto"/>
              <w:ind w:firstLine="0" w:firstLineChars="0"/>
              <w:jc w:val="left"/>
              <w:textAlignment w:val="auto"/>
              <w:rPr>
                <w:rFonts w:hint="eastAsia" w:ascii="宋体" w:hAnsi="宋体" w:eastAsia="宋体" w:cs="宋体"/>
                <w:color w:val="000000"/>
                <w:spacing w:val="14"/>
                <w:sz w:val="21"/>
                <w:szCs w:val="21"/>
                <w:highlight w:val="none"/>
                <w:lang w:val="en-US" w:eastAsia="zh-CN"/>
              </w:rPr>
            </w:pPr>
            <w:r>
              <w:rPr>
                <w:rFonts w:hint="eastAsia" w:ascii="宋体" w:hAnsi="宋体" w:eastAsia="宋体" w:cs="宋体"/>
                <w:color w:val="000000"/>
                <w:spacing w:val="14"/>
                <w:sz w:val="21"/>
                <w:szCs w:val="21"/>
                <w:highlight w:val="none"/>
                <w:lang w:val="en-US" w:eastAsia="zh-CN"/>
              </w:rPr>
              <w:t>根据</w:t>
            </w:r>
            <w:r>
              <w:rPr>
                <w:rFonts w:hint="eastAsia" w:ascii="宋体" w:hAnsi="宋体" w:cs="宋体"/>
                <w:color w:val="000000"/>
                <w:spacing w:val="14"/>
                <w:sz w:val="21"/>
                <w:szCs w:val="21"/>
                <w:highlight w:val="none"/>
                <w:lang w:val="en-US" w:eastAsia="zh-CN"/>
              </w:rPr>
              <w:t>投标人</w:t>
            </w:r>
            <w:r>
              <w:rPr>
                <w:rFonts w:hint="eastAsia" w:ascii="宋体" w:hAnsi="宋体" w:eastAsia="宋体" w:cs="宋体"/>
                <w:color w:val="000000"/>
                <w:spacing w:val="14"/>
                <w:sz w:val="21"/>
                <w:szCs w:val="21"/>
                <w:highlight w:val="none"/>
                <w:lang w:val="en-US" w:eastAsia="zh-CN"/>
              </w:rPr>
              <w:t>提供的演示内容综合评价打分</w:t>
            </w:r>
            <w:r>
              <w:rPr>
                <w:rFonts w:hint="eastAsia" w:ascii="宋体" w:hAnsi="宋体" w:cs="宋体"/>
                <w:color w:val="000000"/>
                <w:spacing w:val="14"/>
                <w:sz w:val="21"/>
                <w:szCs w:val="21"/>
                <w:highlight w:val="none"/>
                <w:lang w:val="en-US" w:eastAsia="zh-CN"/>
              </w:rPr>
              <w:t>:</w:t>
            </w:r>
          </w:p>
          <w:p>
            <w:pPr>
              <w:keepNext w:val="0"/>
              <w:keepLines/>
              <w:pageBreakBefore w:val="0"/>
              <w:widowControl w:val="0"/>
              <w:kinsoku/>
              <w:wordWrap/>
              <w:overflowPunct/>
              <w:topLinePunct w:val="0"/>
              <w:autoSpaceDE/>
              <w:autoSpaceDN/>
              <w:bidi w:val="0"/>
              <w:adjustRightInd/>
              <w:snapToGrid/>
              <w:spacing w:line="288" w:lineRule="auto"/>
              <w:ind w:firstLine="0" w:firstLineChars="0"/>
              <w:jc w:val="left"/>
              <w:textAlignment w:val="auto"/>
              <w:rPr>
                <w:rFonts w:hint="eastAsia" w:ascii="宋体" w:hAnsi="宋体" w:eastAsia="宋体" w:cs="宋体"/>
                <w:color w:val="000000"/>
                <w:spacing w:val="14"/>
                <w:sz w:val="21"/>
                <w:szCs w:val="21"/>
                <w:highlight w:val="none"/>
                <w:lang w:val="en-US" w:eastAsia="zh-CN"/>
              </w:rPr>
            </w:pPr>
            <w:r>
              <w:rPr>
                <w:rFonts w:hint="eastAsia" w:ascii="宋体" w:hAnsi="宋体" w:eastAsia="宋体" w:cs="宋体"/>
                <w:color w:val="000000"/>
                <w:spacing w:val="14"/>
                <w:sz w:val="21"/>
                <w:szCs w:val="21"/>
                <w:highlight w:val="none"/>
                <w:lang w:val="en-US" w:eastAsia="zh-CN"/>
              </w:rPr>
              <w:t>说明：</w:t>
            </w:r>
          </w:p>
          <w:p>
            <w:pPr>
              <w:keepNext w:val="0"/>
              <w:keepLines/>
              <w:pageBreakBefore w:val="0"/>
              <w:widowControl w:val="0"/>
              <w:kinsoku/>
              <w:wordWrap/>
              <w:overflowPunct/>
              <w:topLinePunct w:val="0"/>
              <w:autoSpaceDE/>
              <w:autoSpaceDN/>
              <w:bidi w:val="0"/>
              <w:adjustRightInd/>
              <w:snapToGrid/>
              <w:spacing w:line="288" w:lineRule="auto"/>
              <w:ind w:firstLine="0" w:firstLineChars="0"/>
              <w:jc w:val="left"/>
              <w:textAlignment w:val="auto"/>
              <w:rPr>
                <w:rFonts w:hint="eastAsia" w:ascii="宋体" w:hAnsi="宋体" w:eastAsia="宋体" w:cs="宋体"/>
                <w:color w:val="000000"/>
                <w:spacing w:val="14"/>
                <w:sz w:val="21"/>
                <w:szCs w:val="21"/>
                <w:highlight w:val="none"/>
                <w:u w:val="single"/>
                <w:lang w:val="en-US" w:eastAsia="zh-CN"/>
              </w:rPr>
            </w:pPr>
            <w:r>
              <w:rPr>
                <w:rFonts w:hint="eastAsia" w:ascii="宋体" w:hAnsi="宋体" w:eastAsia="宋体" w:cs="宋体"/>
                <w:color w:val="000000"/>
                <w:spacing w:val="14"/>
                <w:sz w:val="21"/>
                <w:szCs w:val="21"/>
                <w:highlight w:val="none"/>
                <w:u w:val="single"/>
                <w:lang w:val="en-US" w:eastAsia="zh-CN"/>
              </w:rPr>
              <w:t>①采用真实系统演示，最高得16分；</w:t>
            </w:r>
          </w:p>
          <w:p>
            <w:pPr>
              <w:keepNext w:val="0"/>
              <w:keepLines/>
              <w:pageBreakBefore w:val="0"/>
              <w:widowControl w:val="0"/>
              <w:kinsoku/>
              <w:wordWrap/>
              <w:overflowPunct/>
              <w:topLinePunct w:val="0"/>
              <w:autoSpaceDE/>
              <w:autoSpaceDN/>
              <w:bidi w:val="0"/>
              <w:adjustRightInd/>
              <w:snapToGrid/>
              <w:spacing w:line="288" w:lineRule="auto"/>
              <w:ind w:firstLine="0" w:firstLineChars="0"/>
              <w:jc w:val="left"/>
              <w:textAlignment w:val="auto"/>
              <w:rPr>
                <w:rFonts w:hint="eastAsia" w:ascii="宋体" w:hAnsi="宋体" w:eastAsia="宋体" w:cs="宋体"/>
                <w:color w:val="000000"/>
                <w:spacing w:val="14"/>
                <w:sz w:val="21"/>
                <w:szCs w:val="21"/>
                <w:highlight w:val="none"/>
                <w:u w:val="single"/>
                <w:lang w:val="en-US" w:eastAsia="zh-CN"/>
              </w:rPr>
            </w:pPr>
            <w:r>
              <w:rPr>
                <w:rFonts w:hint="eastAsia" w:ascii="宋体" w:hAnsi="宋体" w:eastAsia="宋体" w:cs="宋体"/>
                <w:color w:val="000000"/>
                <w:spacing w:val="14"/>
                <w:sz w:val="21"/>
                <w:szCs w:val="21"/>
                <w:highlight w:val="none"/>
                <w:u w:val="single"/>
                <w:lang w:val="en-US" w:eastAsia="zh-CN"/>
              </w:rPr>
              <w:t>②采用静态页面或PPT演示，得分</w:t>
            </w:r>
            <w:r>
              <w:rPr>
                <w:rFonts w:hint="eastAsia" w:ascii="宋体" w:hAnsi="宋体" w:cs="宋体"/>
                <w:color w:val="000000"/>
                <w:spacing w:val="14"/>
                <w:sz w:val="21"/>
                <w:szCs w:val="21"/>
                <w:highlight w:val="none"/>
                <w:u w:val="single"/>
                <w:lang w:val="en-US" w:eastAsia="zh-CN"/>
              </w:rPr>
              <w:t>为</w:t>
            </w:r>
            <w:r>
              <w:rPr>
                <w:rFonts w:hint="eastAsia" w:ascii="宋体" w:hAnsi="宋体" w:eastAsia="宋体" w:cs="宋体"/>
                <w:color w:val="000000"/>
                <w:spacing w:val="14"/>
                <w:sz w:val="21"/>
                <w:szCs w:val="21"/>
                <w:highlight w:val="none"/>
                <w:u w:val="single"/>
                <w:lang w:val="en-US" w:eastAsia="zh-CN"/>
              </w:rPr>
              <w:t>如下标准的一半；</w:t>
            </w:r>
          </w:p>
          <w:p>
            <w:pPr>
              <w:keepNext w:val="0"/>
              <w:keepLines/>
              <w:pageBreakBefore w:val="0"/>
              <w:widowControl w:val="0"/>
              <w:kinsoku/>
              <w:wordWrap/>
              <w:overflowPunct/>
              <w:topLinePunct w:val="0"/>
              <w:autoSpaceDE/>
              <w:autoSpaceDN/>
              <w:bidi w:val="0"/>
              <w:adjustRightInd/>
              <w:snapToGrid/>
              <w:spacing w:line="288" w:lineRule="auto"/>
              <w:ind w:firstLine="0" w:firstLineChars="0"/>
              <w:jc w:val="left"/>
              <w:textAlignment w:val="auto"/>
              <w:rPr>
                <w:rFonts w:hint="eastAsia"/>
                <w:u w:val="single"/>
                <w:lang w:val="en-US" w:eastAsia="zh-CN"/>
              </w:rPr>
            </w:pPr>
            <w:r>
              <w:rPr>
                <w:rFonts w:hint="eastAsia" w:ascii="宋体" w:hAnsi="宋体" w:eastAsia="宋体" w:cs="宋体"/>
                <w:color w:val="000000"/>
                <w:spacing w:val="14"/>
                <w:sz w:val="21"/>
                <w:szCs w:val="21"/>
                <w:highlight w:val="none"/>
                <w:u w:val="single"/>
                <w:lang w:val="en-US" w:eastAsia="zh-CN"/>
              </w:rPr>
              <w:t>③无法提供系统演示的不得分。</w:t>
            </w:r>
          </w:p>
          <w:p>
            <w:pPr>
              <w:keepNext w:val="0"/>
              <w:keepLines/>
              <w:pageBreakBefore w:val="0"/>
              <w:widowControl w:val="0"/>
              <w:kinsoku/>
              <w:wordWrap/>
              <w:overflowPunct/>
              <w:topLinePunct w:val="0"/>
              <w:autoSpaceDE/>
              <w:autoSpaceDN/>
              <w:bidi w:val="0"/>
              <w:adjustRightInd/>
              <w:snapToGrid/>
              <w:spacing w:line="288" w:lineRule="auto"/>
              <w:ind w:firstLine="0" w:firstLineChars="0"/>
              <w:jc w:val="left"/>
              <w:textAlignment w:val="auto"/>
              <w:rPr>
                <w:rFonts w:hint="default" w:ascii="宋体" w:hAnsi="宋体" w:eastAsia="宋体" w:cs="宋体"/>
                <w:b/>
                <w:bCs/>
                <w:color w:val="000000"/>
                <w:spacing w:val="14"/>
                <w:sz w:val="21"/>
                <w:szCs w:val="21"/>
                <w:highlight w:val="none"/>
                <w:lang w:val="en-US" w:eastAsia="zh-CN"/>
              </w:rPr>
            </w:pPr>
            <w:r>
              <w:rPr>
                <w:rFonts w:hint="eastAsia" w:ascii="宋体" w:hAnsi="宋体" w:cs="宋体"/>
                <w:b/>
                <w:bCs/>
                <w:color w:val="000000"/>
                <w:spacing w:val="14"/>
                <w:sz w:val="21"/>
                <w:szCs w:val="21"/>
                <w:highlight w:val="none"/>
                <w:lang w:val="en-US" w:eastAsia="zh-CN"/>
              </w:rPr>
              <w:t>1</w:t>
            </w:r>
            <w:r>
              <w:rPr>
                <w:rFonts w:hint="eastAsia" w:ascii="宋体" w:hAnsi="宋体" w:eastAsia="宋体" w:cs="宋体"/>
                <w:b/>
                <w:bCs/>
                <w:color w:val="000000"/>
                <w:spacing w:val="14"/>
                <w:sz w:val="21"/>
                <w:szCs w:val="21"/>
                <w:highlight w:val="none"/>
                <w:lang w:val="en-US" w:eastAsia="zh-CN"/>
              </w:rPr>
              <w:t>“码”上助餐模块</w:t>
            </w:r>
            <w:r>
              <w:rPr>
                <w:rFonts w:hint="eastAsia" w:ascii="宋体" w:hAnsi="宋体" w:cs="宋体"/>
                <w:b/>
                <w:bCs/>
                <w:color w:val="000000"/>
                <w:spacing w:val="14"/>
                <w:sz w:val="21"/>
                <w:szCs w:val="21"/>
                <w:highlight w:val="none"/>
                <w:lang w:val="en-US" w:eastAsia="zh-CN"/>
              </w:rPr>
              <w:t>内容演示：（0-6分）</w:t>
            </w:r>
          </w:p>
          <w:p>
            <w:pPr>
              <w:keepNext w:val="0"/>
              <w:keepLines/>
              <w:pageBreakBefore w:val="0"/>
              <w:widowControl w:val="0"/>
              <w:kinsoku/>
              <w:wordWrap/>
              <w:overflowPunct/>
              <w:topLinePunct w:val="0"/>
              <w:autoSpaceDE/>
              <w:autoSpaceDN/>
              <w:bidi w:val="0"/>
              <w:adjustRightInd/>
              <w:snapToGrid/>
              <w:spacing w:line="288" w:lineRule="auto"/>
              <w:ind w:firstLine="0" w:firstLineChars="0"/>
              <w:jc w:val="left"/>
              <w:textAlignment w:val="auto"/>
              <w:rPr>
                <w:rFonts w:hint="eastAsia" w:ascii="宋体" w:hAnsi="宋体" w:eastAsia="宋体" w:cs="宋体"/>
                <w:color w:val="000000"/>
                <w:spacing w:val="14"/>
                <w:sz w:val="21"/>
                <w:szCs w:val="21"/>
                <w:highlight w:val="none"/>
                <w:lang w:val="en-US" w:eastAsia="zh-CN"/>
              </w:rPr>
            </w:pPr>
            <w:r>
              <w:rPr>
                <w:rFonts w:hint="eastAsia" w:ascii="宋体" w:hAnsi="宋体" w:eastAsia="宋体" w:cs="宋体"/>
                <w:color w:val="000000"/>
                <w:spacing w:val="14"/>
                <w:sz w:val="21"/>
                <w:szCs w:val="21"/>
                <w:highlight w:val="none"/>
                <w:lang w:val="en-US" w:eastAsia="zh-CN"/>
              </w:rPr>
              <w:t>（1）点餐模式：进入助餐机点餐模块，通过菜品首字母搜索功能选择所需份菜；然后选择称重菜品，将菜放到称重设备上，自动获取菜品重量和小计金额；点击确认按钮进入身份识别和支付界面，在身份识别方式里选择“社保卡识别”进行身份，识别后根据年龄自动计算长者折扣；在支付方式里，选择“社保卡支付”进行订单支付结算。全部满足得2分，否则不得分（2分）</w:t>
            </w:r>
          </w:p>
          <w:p>
            <w:pPr>
              <w:keepNext w:val="0"/>
              <w:keepLines/>
              <w:pageBreakBefore w:val="0"/>
              <w:widowControl w:val="0"/>
              <w:kinsoku/>
              <w:wordWrap/>
              <w:overflowPunct/>
              <w:topLinePunct w:val="0"/>
              <w:autoSpaceDE/>
              <w:autoSpaceDN/>
              <w:bidi w:val="0"/>
              <w:adjustRightInd/>
              <w:snapToGrid/>
              <w:spacing w:line="288" w:lineRule="auto"/>
              <w:ind w:firstLine="0" w:firstLineChars="0"/>
              <w:jc w:val="left"/>
              <w:textAlignment w:val="auto"/>
              <w:rPr>
                <w:rFonts w:hint="eastAsia" w:ascii="宋体" w:hAnsi="宋体" w:eastAsia="宋体" w:cs="宋体"/>
                <w:color w:val="000000"/>
                <w:spacing w:val="14"/>
                <w:sz w:val="21"/>
                <w:szCs w:val="21"/>
                <w:highlight w:val="none"/>
                <w:lang w:val="en-US" w:eastAsia="zh-CN"/>
              </w:rPr>
            </w:pPr>
            <w:r>
              <w:rPr>
                <w:rFonts w:hint="eastAsia" w:ascii="宋体" w:hAnsi="宋体" w:eastAsia="宋体" w:cs="宋体"/>
                <w:color w:val="000000"/>
                <w:spacing w:val="14"/>
                <w:sz w:val="21"/>
                <w:szCs w:val="21"/>
                <w:highlight w:val="none"/>
                <w:lang w:val="en-US" w:eastAsia="zh-CN"/>
              </w:rPr>
              <w:t>（2）固定扣款模式：通过商户端微信小程序，进入卡类型管理模块，点击新增卡类型，输入卡名称和选择固定扣款卡类型，设置该卡单次扣款金额和扣款次数限制；通过商户端微信小程序，进入会员管理模块，点击新增会员，选择相应的固定扣款卡，完成会员创建；进入助餐机点餐模块，通过按钮切换到固定扣款模式，进行刷卡就餐，每次取餐后需提醒单次扣款金额及卡余额情况。全部满足得2分，否则不得分（2分）</w:t>
            </w:r>
          </w:p>
          <w:p>
            <w:pPr>
              <w:keepNext w:val="0"/>
              <w:keepLines/>
              <w:pageBreakBefore w:val="0"/>
              <w:widowControl/>
              <w:kinsoku/>
              <w:wordWrap/>
              <w:overflowPunct/>
              <w:topLinePunct w:val="0"/>
              <w:autoSpaceDE/>
              <w:autoSpaceDN/>
              <w:bidi w:val="0"/>
              <w:adjustRightInd/>
              <w:snapToGrid/>
              <w:jc w:val="left"/>
              <w:textAlignment w:val="auto"/>
              <w:rPr>
                <w:rFonts w:hint="eastAsia" w:ascii="宋体" w:hAnsi="宋体" w:eastAsia="宋体" w:cs="宋体"/>
                <w:color w:val="000000"/>
                <w:spacing w:val="14"/>
                <w:sz w:val="21"/>
                <w:szCs w:val="21"/>
                <w:highlight w:val="none"/>
                <w:lang w:val="en-US" w:eastAsia="zh-CN"/>
              </w:rPr>
            </w:pPr>
            <w:r>
              <w:rPr>
                <w:rFonts w:hint="eastAsia" w:ascii="宋体" w:hAnsi="宋体" w:eastAsia="宋体" w:cs="宋体"/>
                <w:color w:val="000000"/>
                <w:spacing w:val="14"/>
                <w:sz w:val="21"/>
                <w:szCs w:val="21"/>
                <w:highlight w:val="none"/>
                <w:lang w:val="en-US" w:eastAsia="zh-CN"/>
              </w:rPr>
              <w:t>（3）套餐模式：进入助餐机会员模块，点击购买套餐按钮自动同步会员信息包括身份证号、姓名、联系电话、居住地址信息选择套餐类型、输入单餐价格、输入购买餐次、选择堂食送餐类型、选择用餐日期，选择刷脸支付进行套餐购买；进入助餐机套餐执行模块，在堂食列表，能够查看到未就餐人数清单、已就餐人数清单及已请假人数清单，并通过社保卡、会员卡、人脸识别、长者码等方式进行取餐；进入智慧助餐支付宝小程序，在取餐页选择送餐订单，演示扫描长者码进行送餐，连续演示2个人脸识别送餐。全部满足得2分，否则不得分（2分）</w:t>
            </w:r>
          </w:p>
          <w:p>
            <w:pPr>
              <w:keepNext w:val="0"/>
              <w:keepLines/>
              <w:pageBreakBefore w:val="0"/>
              <w:widowControl w:val="0"/>
              <w:kinsoku/>
              <w:wordWrap/>
              <w:overflowPunct/>
              <w:topLinePunct w:val="0"/>
              <w:autoSpaceDE/>
              <w:autoSpaceDN/>
              <w:bidi w:val="0"/>
              <w:adjustRightInd/>
              <w:snapToGrid/>
              <w:spacing w:line="288" w:lineRule="auto"/>
              <w:ind w:firstLine="0" w:firstLineChars="0"/>
              <w:jc w:val="left"/>
              <w:textAlignment w:val="auto"/>
              <w:rPr>
                <w:rFonts w:hint="eastAsia" w:ascii="宋体" w:hAnsi="宋体" w:eastAsia="宋体" w:cs="宋体"/>
                <w:b/>
                <w:bCs/>
                <w:color w:val="000000"/>
                <w:spacing w:val="14"/>
                <w:sz w:val="21"/>
                <w:szCs w:val="21"/>
                <w:highlight w:val="none"/>
                <w:lang w:val="en-US" w:eastAsia="zh-CN"/>
              </w:rPr>
            </w:pPr>
            <w:r>
              <w:rPr>
                <w:rFonts w:hint="eastAsia" w:ascii="宋体" w:hAnsi="宋体" w:cs="宋体"/>
                <w:b/>
                <w:bCs/>
                <w:color w:val="000000"/>
                <w:spacing w:val="14"/>
                <w:sz w:val="21"/>
                <w:szCs w:val="21"/>
                <w:highlight w:val="none"/>
                <w:lang w:val="en-US" w:eastAsia="zh-CN"/>
              </w:rPr>
              <w:t>2</w:t>
            </w:r>
            <w:r>
              <w:rPr>
                <w:rFonts w:hint="eastAsia" w:ascii="宋体" w:hAnsi="宋体" w:eastAsia="宋体" w:cs="宋体"/>
                <w:b/>
                <w:bCs/>
                <w:color w:val="000000"/>
                <w:spacing w:val="14"/>
                <w:sz w:val="21"/>
                <w:szCs w:val="21"/>
                <w:highlight w:val="none"/>
                <w:lang w:val="en-US" w:eastAsia="zh-CN"/>
              </w:rPr>
              <w:t>.“码”上服务模块-上门服务管理内容演示：</w:t>
            </w:r>
            <w:r>
              <w:rPr>
                <w:rFonts w:hint="eastAsia" w:ascii="宋体" w:hAnsi="宋体" w:cs="宋体"/>
                <w:b/>
                <w:bCs/>
                <w:color w:val="000000"/>
                <w:spacing w:val="14"/>
                <w:sz w:val="21"/>
                <w:szCs w:val="21"/>
                <w:highlight w:val="none"/>
                <w:lang w:val="en-US" w:eastAsia="zh-CN"/>
              </w:rPr>
              <w:t>（0-5）</w:t>
            </w:r>
          </w:p>
          <w:p>
            <w:pPr>
              <w:keepNext w:val="0"/>
              <w:keepLines/>
              <w:pageBreakBefore w:val="0"/>
              <w:widowControl w:val="0"/>
              <w:kinsoku/>
              <w:wordWrap/>
              <w:overflowPunct/>
              <w:topLinePunct w:val="0"/>
              <w:autoSpaceDE/>
              <w:autoSpaceDN/>
              <w:bidi w:val="0"/>
              <w:adjustRightInd/>
              <w:snapToGrid/>
              <w:spacing w:line="288" w:lineRule="auto"/>
              <w:ind w:firstLine="0" w:firstLineChars="0"/>
              <w:jc w:val="left"/>
              <w:textAlignment w:val="auto"/>
              <w:rPr>
                <w:rFonts w:hint="eastAsia" w:ascii="宋体" w:hAnsi="宋体" w:eastAsia="宋体" w:cs="宋体"/>
                <w:color w:val="000000"/>
                <w:spacing w:val="14"/>
                <w:sz w:val="21"/>
                <w:szCs w:val="21"/>
                <w:highlight w:val="none"/>
                <w:lang w:val="en-US" w:eastAsia="zh-CN"/>
              </w:rPr>
            </w:pPr>
            <w:r>
              <w:rPr>
                <w:rFonts w:hint="eastAsia" w:ascii="宋体" w:hAnsi="宋体" w:eastAsia="宋体" w:cs="宋体"/>
                <w:color w:val="000000"/>
                <w:spacing w:val="14"/>
                <w:sz w:val="21"/>
                <w:szCs w:val="21"/>
                <w:highlight w:val="none"/>
                <w:lang w:val="en-US" w:eastAsia="zh-CN"/>
              </w:rPr>
              <w:t>（1）长者管理：可查看老人档案，可根据社区、老人能力、其他条件对老人进行筛选，可以查看老人的姓名、联系方式、计划服务金额、剩余服务金额，可查看老人的历史服务记录，可导航到老人家庭住址。（1分）</w:t>
            </w:r>
          </w:p>
          <w:p>
            <w:pPr>
              <w:keepNext w:val="0"/>
              <w:keepLines/>
              <w:pageBreakBefore w:val="0"/>
              <w:widowControl w:val="0"/>
              <w:kinsoku/>
              <w:wordWrap/>
              <w:overflowPunct/>
              <w:topLinePunct w:val="0"/>
              <w:autoSpaceDE/>
              <w:autoSpaceDN/>
              <w:bidi w:val="0"/>
              <w:adjustRightInd/>
              <w:snapToGrid/>
              <w:spacing w:line="288" w:lineRule="auto"/>
              <w:ind w:firstLine="0" w:firstLineChars="0"/>
              <w:jc w:val="left"/>
              <w:textAlignment w:val="auto"/>
              <w:rPr>
                <w:rFonts w:hint="eastAsia" w:ascii="宋体" w:hAnsi="宋体" w:eastAsia="宋体" w:cs="宋体"/>
                <w:color w:val="000000"/>
                <w:spacing w:val="14"/>
                <w:sz w:val="21"/>
                <w:szCs w:val="21"/>
                <w:highlight w:val="none"/>
                <w:lang w:val="en-US" w:eastAsia="zh-CN"/>
              </w:rPr>
            </w:pPr>
            <w:r>
              <w:rPr>
                <w:rFonts w:hint="eastAsia" w:ascii="宋体" w:hAnsi="宋体" w:eastAsia="宋体" w:cs="宋体"/>
                <w:color w:val="000000"/>
                <w:spacing w:val="14"/>
                <w:sz w:val="21"/>
                <w:szCs w:val="21"/>
                <w:highlight w:val="none"/>
                <w:lang w:val="en-US" w:eastAsia="zh-CN"/>
              </w:rPr>
              <w:t>（2）服务提醒：服务人员接到订单提醒后将订单分配到对应的服务人员手机中，服务人员可以看到老人具体的服务需求，提供上门服务。（1分）</w:t>
            </w:r>
          </w:p>
          <w:p>
            <w:pPr>
              <w:keepNext w:val="0"/>
              <w:keepLines/>
              <w:pageBreakBefore w:val="0"/>
              <w:widowControl w:val="0"/>
              <w:kinsoku/>
              <w:wordWrap/>
              <w:overflowPunct/>
              <w:topLinePunct w:val="0"/>
              <w:autoSpaceDE/>
              <w:autoSpaceDN/>
              <w:bidi w:val="0"/>
              <w:adjustRightInd/>
              <w:snapToGrid/>
              <w:spacing w:line="288" w:lineRule="auto"/>
              <w:ind w:firstLine="0" w:firstLineChars="0"/>
              <w:jc w:val="left"/>
              <w:textAlignment w:val="auto"/>
              <w:rPr>
                <w:rFonts w:hint="eastAsia" w:ascii="宋体" w:hAnsi="宋体" w:eastAsia="宋体" w:cs="宋体"/>
                <w:color w:val="000000"/>
                <w:spacing w:val="14"/>
                <w:sz w:val="21"/>
                <w:szCs w:val="21"/>
                <w:highlight w:val="none"/>
                <w:lang w:val="en-US" w:eastAsia="zh-CN"/>
              </w:rPr>
            </w:pPr>
            <w:r>
              <w:rPr>
                <w:rFonts w:hint="eastAsia" w:ascii="宋体" w:hAnsi="宋体" w:eastAsia="宋体" w:cs="宋体"/>
                <w:color w:val="000000"/>
                <w:spacing w:val="14"/>
                <w:sz w:val="21"/>
                <w:szCs w:val="21"/>
                <w:highlight w:val="none"/>
                <w:lang w:val="en-US" w:eastAsia="zh-CN"/>
              </w:rPr>
              <w:t>（3）服务扫码：服务人员上门后，需扫描动态码（基于智能手机），进行签到确认后，开始为老人提供服务。记录服务开始时间、服务结束时间、服务项目、服务时长、服务现场照片、录音、定位信息等。（1分）</w:t>
            </w:r>
          </w:p>
          <w:p>
            <w:pPr>
              <w:keepNext w:val="0"/>
              <w:keepLines/>
              <w:pageBreakBefore w:val="0"/>
              <w:widowControl w:val="0"/>
              <w:kinsoku/>
              <w:wordWrap/>
              <w:overflowPunct/>
              <w:topLinePunct w:val="0"/>
              <w:autoSpaceDE/>
              <w:autoSpaceDN/>
              <w:bidi w:val="0"/>
              <w:adjustRightInd/>
              <w:snapToGrid/>
              <w:spacing w:line="288" w:lineRule="auto"/>
              <w:ind w:firstLine="0" w:firstLineChars="0"/>
              <w:jc w:val="left"/>
              <w:textAlignment w:val="auto"/>
              <w:rPr>
                <w:rFonts w:hint="eastAsia" w:ascii="宋体" w:hAnsi="宋体" w:eastAsia="宋体" w:cs="宋体"/>
                <w:color w:val="000000"/>
                <w:spacing w:val="14"/>
                <w:sz w:val="21"/>
                <w:szCs w:val="21"/>
                <w:highlight w:val="none"/>
                <w:lang w:val="en-US" w:eastAsia="zh-CN"/>
              </w:rPr>
            </w:pPr>
            <w:r>
              <w:rPr>
                <w:rFonts w:hint="eastAsia" w:ascii="宋体" w:hAnsi="宋体" w:eastAsia="宋体" w:cs="宋体"/>
                <w:color w:val="000000"/>
                <w:spacing w:val="14"/>
                <w:sz w:val="21"/>
                <w:szCs w:val="21"/>
                <w:highlight w:val="none"/>
                <w:lang w:val="en-US" w:eastAsia="zh-CN"/>
              </w:rPr>
              <w:t>（4）服务记录：实现服务记录统计查看，服务人员可以查看自己的服务记录，管理员可以看到全部的服务记录，包括服务老人姓名、服务内容、服务时长、服务时间等数据。（1分）</w:t>
            </w:r>
          </w:p>
          <w:p>
            <w:pPr>
              <w:keepNext w:val="0"/>
              <w:keepLines/>
              <w:pageBreakBefore w:val="0"/>
              <w:widowControl w:val="0"/>
              <w:kinsoku/>
              <w:wordWrap/>
              <w:overflowPunct/>
              <w:topLinePunct w:val="0"/>
              <w:autoSpaceDE/>
              <w:autoSpaceDN/>
              <w:bidi w:val="0"/>
              <w:adjustRightInd/>
              <w:snapToGrid/>
              <w:spacing w:line="288" w:lineRule="auto"/>
              <w:ind w:firstLine="0" w:firstLineChars="0"/>
              <w:jc w:val="left"/>
              <w:textAlignment w:val="auto"/>
              <w:rPr>
                <w:rFonts w:hint="eastAsia" w:ascii="宋体" w:hAnsi="宋体" w:eastAsia="宋体" w:cs="宋体"/>
                <w:color w:val="000000"/>
                <w:spacing w:val="14"/>
                <w:sz w:val="21"/>
                <w:szCs w:val="21"/>
                <w:highlight w:val="none"/>
                <w:lang w:val="en-US" w:eastAsia="zh-CN"/>
              </w:rPr>
            </w:pPr>
            <w:r>
              <w:rPr>
                <w:rFonts w:hint="eastAsia" w:ascii="宋体" w:hAnsi="宋体" w:eastAsia="宋体" w:cs="宋体"/>
                <w:color w:val="000000"/>
                <w:spacing w:val="14"/>
                <w:sz w:val="21"/>
                <w:szCs w:val="21"/>
                <w:highlight w:val="none"/>
                <w:lang w:val="en-US" w:eastAsia="zh-CN"/>
              </w:rPr>
              <w:t>（5）工时统计：系统对服务人员的每个工单进行统计汇总，服务人员可看到自身每月的工时统计情况已经累计全年的工时统计情况。（1分）</w:t>
            </w:r>
          </w:p>
          <w:p>
            <w:pPr>
              <w:keepNext w:val="0"/>
              <w:keepLines/>
              <w:pageBreakBefore w:val="0"/>
              <w:widowControl w:val="0"/>
              <w:kinsoku/>
              <w:wordWrap/>
              <w:overflowPunct/>
              <w:topLinePunct w:val="0"/>
              <w:autoSpaceDE/>
              <w:autoSpaceDN/>
              <w:bidi w:val="0"/>
              <w:adjustRightInd/>
              <w:snapToGrid/>
              <w:spacing w:line="288" w:lineRule="auto"/>
              <w:ind w:firstLine="0" w:firstLineChars="0"/>
              <w:jc w:val="left"/>
              <w:textAlignment w:val="auto"/>
              <w:rPr>
                <w:rFonts w:hint="eastAsia" w:ascii="宋体" w:hAnsi="宋体" w:eastAsia="宋体" w:cs="宋体"/>
                <w:b/>
                <w:bCs/>
                <w:color w:val="000000"/>
                <w:spacing w:val="14"/>
                <w:sz w:val="21"/>
                <w:szCs w:val="21"/>
                <w:highlight w:val="none"/>
                <w:lang w:val="en-US" w:eastAsia="zh-CN"/>
              </w:rPr>
            </w:pPr>
            <w:r>
              <w:rPr>
                <w:rFonts w:hint="eastAsia" w:ascii="宋体" w:hAnsi="宋体" w:cs="宋体"/>
                <w:b/>
                <w:bCs/>
                <w:color w:val="000000"/>
                <w:spacing w:val="14"/>
                <w:sz w:val="21"/>
                <w:szCs w:val="21"/>
                <w:highlight w:val="none"/>
                <w:lang w:val="en-US" w:eastAsia="zh-CN"/>
              </w:rPr>
              <w:t>3</w:t>
            </w:r>
            <w:r>
              <w:rPr>
                <w:rFonts w:hint="eastAsia" w:ascii="宋体" w:hAnsi="宋体" w:eastAsia="宋体" w:cs="宋体"/>
                <w:b/>
                <w:bCs/>
                <w:color w:val="000000"/>
                <w:spacing w:val="14"/>
                <w:sz w:val="21"/>
                <w:szCs w:val="21"/>
                <w:highlight w:val="none"/>
                <w:lang w:val="en-US" w:eastAsia="zh-CN"/>
              </w:rPr>
              <w:t>.“码”上服务模块-服务质量监管内容演示：</w:t>
            </w:r>
            <w:r>
              <w:rPr>
                <w:rFonts w:hint="eastAsia" w:ascii="宋体" w:hAnsi="宋体" w:cs="宋体"/>
                <w:b/>
                <w:bCs/>
                <w:color w:val="000000"/>
                <w:spacing w:val="14"/>
                <w:sz w:val="21"/>
                <w:szCs w:val="21"/>
                <w:highlight w:val="none"/>
                <w:lang w:val="en-US" w:eastAsia="zh-CN"/>
              </w:rPr>
              <w:t>（0-1分）</w:t>
            </w:r>
          </w:p>
          <w:p>
            <w:pPr>
              <w:keepNext w:val="0"/>
              <w:keepLines/>
              <w:pageBreakBefore w:val="0"/>
              <w:widowControl w:val="0"/>
              <w:kinsoku/>
              <w:wordWrap/>
              <w:overflowPunct/>
              <w:topLinePunct w:val="0"/>
              <w:autoSpaceDE/>
              <w:autoSpaceDN/>
              <w:bidi w:val="0"/>
              <w:adjustRightInd/>
              <w:snapToGrid/>
              <w:spacing w:line="288" w:lineRule="auto"/>
              <w:ind w:firstLine="0" w:firstLineChars="0"/>
              <w:jc w:val="left"/>
              <w:textAlignment w:val="auto"/>
              <w:rPr>
                <w:rFonts w:hint="eastAsia" w:ascii="宋体" w:hAnsi="宋体" w:eastAsia="宋体" w:cs="宋体"/>
                <w:color w:val="000000"/>
                <w:spacing w:val="14"/>
                <w:sz w:val="21"/>
                <w:szCs w:val="21"/>
                <w:highlight w:val="none"/>
                <w:lang w:val="en-US" w:eastAsia="zh-CN"/>
              </w:rPr>
            </w:pPr>
            <w:r>
              <w:rPr>
                <w:rFonts w:hint="eastAsia" w:ascii="宋体" w:hAnsi="宋体" w:eastAsia="宋体" w:cs="宋体"/>
                <w:color w:val="000000"/>
                <w:spacing w:val="14"/>
                <w:sz w:val="21"/>
                <w:szCs w:val="21"/>
                <w:highlight w:val="none"/>
                <w:lang w:val="en-US" w:eastAsia="zh-CN"/>
              </w:rPr>
              <w:t>服务轨迹监管：服务过程中，记录服务人员定位信息，与老人位置比对，系统自动判断服务位置是否存在异常，服务人员一天服务轨迹在地图上展现。（1分）</w:t>
            </w:r>
          </w:p>
          <w:p>
            <w:pPr>
              <w:keepNext w:val="0"/>
              <w:keepLines/>
              <w:pageBreakBefore w:val="0"/>
              <w:widowControl w:val="0"/>
              <w:kinsoku/>
              <w:wordWrap/>
              <w:overflowPunct/>
              <w:topLinePunct w:val="0"/>
              <w:autoSpaceDE/>
              <w:autoSpaceDN/>
              <w:bidi w:val="0"/>
              <w:adjustRightInd/>
              <w:snapToGrid/>
              <w:spacing w:line="288" w:lineRule="auto"/>
              <w:ind w:firstLine="0" w:firstLineChars="0"/>
              <w:jc w:val="left"/>
              <w:textAlignment w:val="auto"/>
              <w:rPr>
                <w:rFonts w:hint="eastAsia" w:ascii="宋体" w:hAnsi="宋体" w:eastAsia="宋体" w:cs="宋体"/>
                <w:b/>
                <w:bCs/>
                <w:color w:val="000000"/>
                <w:spacing w:val="14"/>
                <w:sz w:val="21"/>
                <w:szCs w:val="21"/>
                <w:highlight w:val="none"/>
                <w:lang w:val="en-US" w:eastAsia="zh-CN"/>
              </w:rPr>
            </w:pPr>
            <w:r>
              <w:rPr>
                <w:rFonts w:hint="eastAsia" w:ascii="宋体" w:hAnsi="宋体" w:cs="宋体"/>
                <w:b/>
                <w:bCs/>
                <w:color w:val="000000"/>
                <w:spacing w:val="14"/>
                <w:sz w:val="21"/>
                <w:szCs w:val="21"/>
                <w:highlight w:val="none"/>
                <w:lang w:val="en-US" w:eastAsia="zh-CN"/>
              </w:rPr>
              <w:t>4</w:t>
            </w:r>
            <w:r>
              <w:rPr>
                <w:rFonts w:hint="eastAsia" w:ascii="宋体" w:hAnsi="宋体" w:eastAsia="宋体" w:cs="宋体"/>
                <w:b/>
                <w:bCs/>
                <w:color w:val="000000"/>
                <w:spacing w:val="14"/>
                <w:sz w:val="21"/>
                <w:szCs w:val="21"/>
                <w:highlight w:val="none"/>
                <w:lang w:val="en-US" w:eastAsia="zh-CN"/>
              </w:rPr>
              <w:t>.“幸福驿家”应用集成内容演示：</w:t>
            </w:r>
            <w:r>
              <w:rPr>
                <w:rFonts w:hint="eastAsia" w:ascii="宋体" w:hAnsi="宋体" w:cs="宋体"/>
                <w:b/>
                <w:bCs/>
                <w:color w:val="000000"/>
                <w:spacing w:val="14"/>
                <w:sz w:val="21"/>
                <w:szCs w:val="21"/>
                <w:highlight w:val="none"/>
                <w:lang w:val="en-US" w:eastAsia="zh-CN"/>
              </w:rPr>
              <w:t>（0-4分）</w:t>
            </w:r>
          </w:p>
          <w:p>
            <w:pPr>
              <w:keepNext w:val="0"/>
              <w:keepLines/>
              <w:pageBreakBefore w:val="0"/>
              <w:widowControl w:val="0"/>
              <w:kinsoku/>
              <w:wordWrap/>
              <w:overflowPunct/>
              <w:topLinePunct w:val="0"/>
              <w:autoSpaceDE/>
              <w:autoSpaceDN/>
              <w:bidi w:val="0"/>
              <w:adjustRightInd/>
              <w:snapToGrid/>
              <w:spacing w:line="288" w:lineRule="auto"/>
              <w:ind w:firstLine="0" w:firstLineChars="0"/>
              <w:jc w:val="left"/>
              <w:textAlignment w:val="auto"/>
              <w:rPr>
                <w:rFonts w:hint="eastAsia" w:ascii="宋体" w:hAnsi="宋体" w:eastAsia="宋体" w:cs="宋体"/>
                <w:color w:val="000000"/>
                <w:spacing w:val="14"/>
                <w:sz w:val="21"/>
                <w:szCs w:val="21"/>
                <w:highlight w:val="none"/>
                <w:lang w:val="en-US" w:eastAsia="zh-CN"/>
              </w:rPr>
            </w:pPr>
            <w:r>
              <w:rPr>
                <w:rFonts w:hint="eastAsia" w:ascii="宋体" w:hAnsi="宋体" w:eastAsia="宋体" w:cs="宋体"/>
                <w:color w:val="000000"/>
                <w:spacing w:val="14"/>
                <w:sz w:val="21"/>
                <w:szCs w:val="21"/>
                <w:highlight w:val="none"/>
                <w:lang w:val="en-US" w:eastAsia="zh-CN"/>
              </w:rPr>
              <w:t>（1）需求发布：利用本次建设的“长者码”与幸福驿家应用的需求发布场景集成，支持老人或者家属通过幸福驿家应用扫描长者码发布自身的需求。（2分）</w:t>
            </w:r>
          </w:p>
          <w:p>
            <w:pPr>
              <w:keepNext w:val="0"/>
              <w:keepLines/>
              <w:pageBreakBefore w:val="0"/>
              <w:widowControl w:val="0"/>
              <w:kinsoku/>
              <w:wordWrap/>
              <w:overflowPunct/>
              <w:topLinePunct w:val="0"/>
              <w:autoSpaceDE/>
              <w:autoSpaceDN/>
              <w:bidi w:val="0"/>
              <w:adjustRightInd/>
              <w:snapToGrid/>
              <w:spacing w:line="288" w:lineRule="auto"/>
              <w:ind w:firstLine="0" w:firstLineChars="0"/>
              <w:jc w:val="left"/>
              <w:textAlignment w:val="auto"/>
              <w:rPr>
                <w:rFonts w:hint="eastAsia" w:ascii="宋体" w:hAnsi="宋体" w:eastAsia="宋体" w:cs="宋体"/>
                <w:color w:val="000000"/>
                <w:spacing w:val="14"/>
                <w:sz w:val="21"/>
                <w:szCs w:val="21"/>
                <w:highlight w:val="none"/>
                <w:lang w:val="en-US" w:eastAsia="zh-CN"/>
              </w:rPr>
            </w:pPr>
            <w:r>
              <w:rPr>
                <w:rFonts w:hint="eastAsia" w:ascii="宋体" w:hAnsi="宋体" w:eastAsia="宋体" w:cs="宋体"/>
                <w:color w:val="000000"/>
                <w:spacing w:val="14"/>
                <w:sz w:val="21"/>
                <w:szCs w:val="21"/>
                <w:highlight w:val="none"/>
                <w:lang w:val="en-US" w:eastAsia="zh-CN"/>
              </w:rPr>
              <w:t>（2）需求处理：利用本次建设的“长者码”与幸福驿家应用的需求处理场景集成，支持各个部门通过扫描老人长者码进入到对应长者的需求处理页面，便于完成需求处理。（2分）</w:t>
            </w:r>
          </w:p>
          <w:p>
            <w:pPr>
              <w:keepNext w:val="0"/>
              <w:keepLines/>
              <w:pageBreakBefore w:val="0"/>
              <w:widowControl w:val="0"/>
              <w:kinsoku/>
              <w:wordWrap/>
              <w:overflowPunct/>
              <w:topLinePunct w:val="0"/>
              <w:autoSpaceDE/>
              <w:autoSpaceDN/>
              <w:bidi w:val="0"/>
              <w:adjustRightInd/>
              <w:snapToGrid/>
              <w:spacing w:line="288" w:lineRule="auto"/>
              <w:ind w:firstLine="0" w:firstLineChars="0"/>
              <w:jc w:val="left"/>
              <w:textAlignment w:val="auto"/>
              <w:rPr>
                <w:rFonts w:hint="eastAsia" w:ascii="宋体" w:hAnsi="宋体" w:eastAsia="宋体" w:cs="宋体"/>
                <w:color w:val="000000"/>
                <w:spacing w:val="14"/>
                <w:sz w:val="21"/>
                <w:szCs w:val="21"/>
                <w:highlight w:val="none"/>
                <w:lang w:val="en-US" w:eastAsia="zh-CN"/>
              </w:rPr>
            </w:pPr>
          </w:p>
        </w:tc>
        <w:tc>
          <w:tcPr>
            <w:tcW w:w="1025" w:type="dxa"/>
            <w:tcBorders>
              <w:top w:val="single" w:color="auto" w:sz="4" w:space="0"/>
              <w:left w:val="single" w:color="auto" w:sz="4" w:space="0"/>
              <w:right w:val="single" w:color="auto" w:sz="4" w:space="0"/>
            </w:tcBorders>
            <w:noWrap w:val="0"/>
            <w:vAlign w:val="center"/>
          </w:tcPr>
          <w:p>
            <w:pPr>
              <w:spacing w:line="300" w:lineRule="exact"/>
              <w:jc w:val="center"/>
              <w:rPr>
                <w:rFonts w:hint="default" w:ascii="宋体" w:hAnsi="宋体" w:eastAsia="宋体" w:cs="宋体"/>
                <w:kern w:val="2"/>
                <w:sz w:val="21"/>
                <w:szCs w:val="21"/>
                <w:highlight w:val="none"/>
                <w:lang w:val="en-US" w:eastAsia="zh-CN" w:bidi="ar-SA"/>
              </w:rPr>
            </w:pPr>
            <w:r>
              <w:rPr>
                <w:rFonts w:hint="eastAsia" w:ascii="宋体" w:hAnsi="宋体" w:cs="宋体"/>
                <w:kern w:val="2"/>
                <w:sz w:val="21"/>
                <w:szCs w:val="21"/>
                <w:highlight w:val="none"/>
                <w:lang w:val="en-US" w:eastAsia="zh-CN" w:bidi="ar-SA"/>
              </w:rPr>
              <w:t>16分</w:t>
            </w:r>
          </w:p>
        </w:tc>
      </w:tr>
      <w:tr>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CellMar>
            <w:top w:w="0" w:type="dxa"/>
            <w:left w:w="108" w:type="dxa"/>
            <w:bottom w:w="0" w:type="dxa"/>
            <w:right w:w="108" w:type="dxa"/>
          </w:tblCellMar>
        </w:tblPrEx>
        <w:trPr>
          <w:cantSplit/>
          <w:trHeight w:val="1121" w:hRule="atLeast"/>
          <w:jc w:val="center"/>
        </w:trPr>
        <w:tc>
          <w:tcPr>
            <w:tcW w:w="1039" w:type="dxa"/>
            <w:tcBorders>
              <w:left w:val="single" w:color="auto" w:sz="4" w:space="0"/>
              <w:right w:val="single" w:color="auto" w:sz="4" w:space="0"/>
            </w:tcBorders>
            <w:noWrap w:val="0"/>
            <w:vAlign w:val="center"/>
          </w:tcPr>
          <w:p>
            <w:pPr>
              <w:autoSpaceDE w:val="0"/>
              <w:autoSpaceDN w:val="0"/>
              <w:adjustRightInd w:val="0"/>
              <w:spacing w:line="300" w:lineRule="exact"/>
              <w:jc w:val="center"/>
              <w:rPr>
                <w:rFonts w:ascii="宋体" w:hAnsi="宋体" w:cs="宋体"/>
                <w:sz w:val="21"/>
                <w:szCs w:val="21"/>
              </w:rPr>
            </w:pPr>
          </w:p>
        </w:tc>
        <w:tc>
          <w:tcPr>
            <w:tcW w:w="1265" w:type="dxa"/>
            <w:vMerge w:val="continue"/>
            <w:tcBorders>
              <w:left w:val="single" w:color="auto" w:sz="4" w:space="0"/>
              <w:bottom w:val="single" w:color="auto" w:sz="4" w:space="0"/>
              <w:right w:val="single" w:color="auto" w:sz="4" w:space="0"/>
            </w:tcBorders>
            <w:noWrap w:val="0"/>
            <w:vAlign w:val="center"/>
          </w:tcPr>
          <w:p>
            <w:pPr>
              <w:widowControl/>
              <w:jc w:val="left"/>
              <w:rPr>
                <w:rFonts w:hint="eastAsia" w:ascii="宋体" w:hAnsi="宋体" w:cs="宋体"/>
                <w:kern w:val="2"/>
                <w:sz w:val="21"/>
                <w:szCs w:val="21"/>
                <w:lang w:val="en-US" w:eastAsia="zh-CN" w:bidi="ar-SA"/>
              </w:rPr>
            </w:pPr>
          </w:p>
        </w:tc>
        <w:tc>
          <w:tcPr>
            <w:tcW w:w="5594"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left"/>
              <w:textAlignment w:val="auto"/>
              <w:rPr>
                <w:rFonts w:hint="eastAsia" w:ascii="宋体" w:hAnsi="宋体" w:eastAsia="宋体" w:cs="宋体"/>
                <w:color w:val="000000"/>
                <w:spacing w:val="14"/>
                <w:sz w:val="21"/>
                <w:szCs w:val="21"/>
                <w:highlight w:val="none"/>
                <w:lang w:val="en-US" w:eastAsia="zh-CN"/>
              </w:rPr>
            </w:pPr>
          </w:p>
        </w:tc>
        <w:tc>
          <w:tcPr>
            <w:tcW w:w="102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宋体" w:hAnsi="宋体" w:eastAsia="宋体" w:cs="宋体"/>
                <w:kern w:val="2"/>
                <w:sz w:val="21"/>
                <w:szCs w:val="21"/>
                <w:highlight w:val="none"/>
                <w:lang w:val="en-US" w:eastAsia="zh-CN" w:bidi="ar-SA"/>
              </w:rPr>
            </w:pPr>
          </w:p>
        </w:tc>
      </w:tr>
    </w:tbl>
    <w:p>
      <w:pPr>
        <w:rPr>
          <w:rFonts w:cs="Times New Roman"/>
        </w:rPr>
      </w:pPr>
    </w:p>
    <w:p>
      <w:pPr>
        <w:pStyle w:val="24"/>
        <w:pageBreakBefore w:val="0"/>
        <w:widowControl w:val="0"/>
        <w:kinsoku/>
        <w:wordWrap/>
        <w:overflowPunct/>
        <w:topLinePunct w:val="0"/>
        <w:bidi w:val="0"/>
        <w:snapToGrid/>
        <w:spacing w:line="360" w:lineRule="auto"/>
        <w:jc w:val="left"/>
        <w:textAlignment w:val="auto"/>
        <w:rPr>
          <w:vanish/>
          <w:highlight w:val="none"/>
        </w:rPr>
      </w:pPr>
      <w:r>
        <w:rPr>
          <w:rFonts w:hint="eastAsia" w:ascii="宋体" w:hAnsi="宋体" w:cs="宋体"/>
          <w:sz w:val="21"/>
          <w:szCs w:val="21"/>
          <w:highlight w:val="none"/>
        </w:rPr>
        <w:t xml:space="preserve">注：视频演示部分，投标人需提供 U 盘一份并按书面备份文件的要求单独密封，以多媒体解说形式中文配音，能在 WINDOWS 最新操作系统下用较为普及的软件自动播放，解说时间控制在 </w:t>
      </w:r>
      <w:r>
        <w:rPr>
          <w:rFonts w:hint="eastAsia" w:ascii="宋体" w:hAnsi="宋体" w:cs="宋体"/>
          <w:sz w:val="21"/>
          <w:szCs w:val="21"/>
          <w:highlight w:val="none"/>
          <w:lang w:val="en-US" w:eastAsia="zh-CN"/>
        </w:rPr>
        <w:t>15</w:t>
      </w:r>
      <w:r>
        <w:rPr>
          <w:rFonts w:hint="eastAsia" w:ascii="宋体" w:hAnsi="宋体" w:cs="宋体"/>
          <w:sz w:val="21"/>
          <w:szCs w:val="21"/>
          <w:highlight w:val="none"/>
        </w:rPr>
        <w:t>分钟以内。（U 盘在</w:t>
      </w:r>
      <w:r>
        <w:rPr>
          <w:rFonts w:hint="eastAsia" w:ascii="宋体" w:hAnsi="宋体" w:cs="宋体"/>
          <w:color w:val="FF0000"/>
          <w:sz w:val="21"/>
          <w:szCs w:val="21"/>
          <w:highlight w:val="none"/>
        </w:rPr>
        <w:t>2023年</w:t>
      </w:r>
      <w:r>
        <w:rPr>
          <w:rFonts w:hint="eastAsia" w:ascii="宋体" w:hAnsi="宋体" w:cs="宋体"/>
          <w:color w:val="FF0000"/>
          <w:sz w:val="21"/>
          <w:szCs w:val="21"/>
          <w:highlight w:val="none"/>
          <w:lang w:val="en-US" w:eastAsia="zh-CN"/>
        </w:rPr>
        <w:t>8</w:t>
      </w:r>
      <w:r>
        <w:rPr>
          <w:rFonts w:hint="eastAsia" w:ascii="宋体" w:hAnsi="宋体" w:cs="宋体"/>
          <w:color w:val="FF0000"/>
          <w:sz w:val="21"/>
          <w:szCs w:val="21"/>
          <w:highlight w:val="none"/>
        </w:rPr>
        <w:t>月</w:t>
      </w:r>
      <w:r>
        <w:rPr>
          <w:rFonts w:hint="eastAsia" w:ascii="宋体" w:hAnsi="宋体" w:cs="宋体"/>
          <w:color w:val="FF0000"/>
          <w:sz w:val="21"/>
          <w:szCs w:val="21"/>
          <w:highlight w:val="none"/>
          <w:lang w:val="en-US" w:eastAsia="zh-CN"/>
        </w:rPr>
        <w:t>24</w:t>
      </w:r>
      <w:bookmarkStart w:id="5" w:name="_GoBack"/>
      <w:bookmarkEnd w:id="5"/>
      <w:r>
        <w:rPr>
          <w:rFonts w:hint="eastAsia" w:ascii="宋体" w:hAnsi="宋体" w:cs="宋体"/>
          <w:color w:val="FF0000"/>
          <w:sz w:val="21"/>
          <w:szCs w:val="21"/>
          <w:highlight w:val="none"/>
        </w:rPr>
        <w:t>日1</w:t>
      </w:r>
      <w:r>
        <w:rPr>
          <w:rFonts w:hint="eastAsia" w:ascii="宋体" w:hAnsi="宋体" w:cs="宋体"/>
          <w:color w:val="FF0000"/>
          <w:sz w:val="21"/>
          <w:szCs w:val="21"/>
          <w:highlight w:val="none"/>
          <w:lang w:val="en-US" w:eastAsia="zh-CN"/>
        </w:rPr>
        <w:t>1</w:t>
      </w:r>
      <w:r>
        <w:rPr>
          <w:rFonts w:hint="eastAsia" w:ascii="宋体" w:hAnsi="宋体" w:cs="宋体"/>
          <w:color w:val="FF0000"/>
          <w:sz w:val="21"/>
          <w:szCs w:val="21"/>
          <w:highlight w:val="none"/>
        </w:rPr>
        <w:t>:</w:t>
      </w:r>
      <w:r>
        <w:rPr>
          <w:rFonts w:hint="eastAsia" w:ascii="宋体" w:hAnsi="宋体" w:cs="宋体"/>
          <w:color w:val="FF0000"/>
          <w:sz w:val="21"/>
          <w:szCs w:val="21"/>
          <w:highlight w:val="none"/>
          <w:lang w:val="en-US" w:eastAsia="zh-CN"/>
        </w:rPr>
        <w:t>30</w:t>
      </w:r>
      <w:r>
        <w:rPr>
          <w:rFonts w:hint="eastAsia" w:ascii="宋体" w:hAnsi="宋体" w:cs="宋体"/>
          <w:sz w:val="21"/>
          <w:szCs w:val="21"/>
          <w:highlight w:val="none"/>
        </w:rPr>
        <w:t>（北京时间）前通过邮寄或派人递送的方式送交到采购代理机构处（地址：</w:t>
      </w:r>
      <w:r>
        <w:rPr>
          <w:rFonts w:hint="eastAsia" w:ascii="宋体" w:hAnsi="宋体" w:cs="宋体"/>
          <w:sz w:val="21"/>
          <w:szCs w:val="21"/>
          <w:highlight w:val="none"/>
          <w:shd w:val="clear" w:color="auto" w:fill="FFFFFF"/>
        </w:rPr>
        <w:t>舟山市定海区临城街道百川道</w:t>
      </w:r>
      <w:r>
        <w:rPr>
          <w:rFonts w:ascii="Times New Roman" w:hAnsi="Times New Roman" w:eastAsia="Times New Roman"/>
          <w:sz w:val="21"/>
          <w:szCs w:val="21"/>
          <w:highlight w:val="none"/>
          <w:shd w:val="clear" w:color="auto" w:fill="FFFFFF"/>
        </w:rPr>
        <w:t>9</w:t>
      </w:r>
      <w:r>
        <w:rPr>
          <w:rFonts w:hint="eastAsia" w:ascii="宋体" w:hAnsi="宋体" w:cs="宋体"/>
          <w:sz w:val="21"/>
          <w:szCs w:val="21"/>
          <w:highlight w:val="none"/>
          <w:shd w:val="clear" w:color="auto" w:fill="FFFFFF"/>
        </w:rPr>
        <w:t>号海洋科学城</w:t>
      </w:r>
      <w:r>
        <w:rPr>
          <w:rFonts w:ascii="Times New Roman" w:hAnsi="Times New Roman" w:eastAsia="Times New Roman"/>
          <w:sz w:val="21"/>
          <w:szCs w:val="21"/>
          <w:highlight w:val="none"/>
          <w:shd w:val="clear" w:color="auto" w:fill="FFFFFF"/>
        </w:rPr>
        <w:t>A12</w:t>
      </w:r>
      <w:r>
        <w:rPr>
          <w:rFonts w:hint="eastAsia" w:ascii="宋体" w:hAnsi="宋体" w:cs="宋体"/>
          <w:sz w:val="21"/>
          <w:szCs w:val="21"/>
          <w:highlight w:val="none"/>
          <w:shd w:val="clear" w:color="auto" w:fill="FFFFFF"/>
        </w:rPr>
        <w:t>号楼</w:t>
      </w:r>
      <w:r>
        <w:rPr>
          <w:rFonts w:ascii="Times New Roman" w:hAnsi="Times New Roman" w:eastAsia="Times New Roman"/>
          <w:sz w:val="21"/>
          <w:szCs w:val="21"/>
          <w:highlight w:val="none"/>
          <w:shd w:val="clear" w:color="auto" w:fill="FFFFFF"/>
        </w:rPr>
        <w:t>910</w:t>
      </w:r>
      <w:r>
        <w:rPr>
          <w:rFonts w:hint="eastAsia" w:ascii="宋体" w:hAnsi="宋体" w:cs="宋体"/>
          <w:sz w:val="21"/>
          <w:szCs w:val="21"/>
          <w:highlight w:val="none"/>
          <w:shd w:val="clear" w:color="auto" w:fill="FFFFFF"/>
        </w:rPr>
        <w:t>室</w:t>
      </w:r>
      <w:r>
        <w:rPr>
          <w:rFonts w:hint="eastAsia" w:ascii="宋体" w:hAnsi="宋体" w:cs="宋体"/>
          <w:sz w:val="21"/>
          <w:szCs w:val="21"/>
          <w:highlight w:val="none"/>
        </w:rPr>
        <w:t>；联系人：</w:t>
      </w:r>
      <w:r>
        <w:rPr>
          <w:rFonts w:hint="eastAsia" w:ascii="宋体" w:hAnsi="宋体" w:cs="宋体"/>
          <w:sz w:val="21"/>
          <w:szCs w:val="21"/>
          <w:highlight w:val="none"/>
          <w:lang w:val="en-US" w:eastAsia="zh-CN"/>
        </w:rPr>
        <w:t>丁洁</w:t>
      </w:r>
      <w:r>
        <w:rPr>
          <w:rFonts w:hint="eastAsia" w:ascii="宋体" w:hAnsi="宋体" w:cs="宋体"/>
          <w:sz w:val="21"/>
          <w:szCs w:val="21"/>
          <w:highlight w:val="none"/>
        </w:rPr>
        <w:t>；联系方式：</w:t>
      </w:r>
      <w:r>
        <w:rPr>
          <w:rFonts w:hint="eastAsia" w:ascii="宋体" w:hAnsi="宋体" w:cs="宋体"/>
          <w:sz w:val="21"/>
          <w:szCs w:val="21"/>
          <w:highlight w:val="none"/>
          <w:lang w:val="en-US" w:eastAsia="zh-CN"/>
        </w:rPr>
        <w:t>13957232212</w:t>
      </w:r>
      <w:r>
        <w:rPr>
          <w:rFonts w:hint="eastAsia" w:ascii="宋体" w:hAnsi="宋体" w:cs="宋体"/>
          <w:sz w:val="21"/>
          <w:szCs w:val="21"/>
          <w:highlight w:val="none"/>
        </w:rPr>
        <w:t>），也可以在开标时间前送至开标地点</w:t>
      </w:r>
      <w:r>
        <w:rPr>
          <w:rFonts w:hint="eastAsia" w:ascii="宋体" w:hAnsi="宋体" w:cs="宋体"/>
          <w:sz w:val="21"/>
          <w:szCs w:val="21"/>
          <w:highlight w:val="none"/>
          <w:lang w:eastAsia="zh-CN"/>
        </w:rPr>
        <w:t>（</w:t>
      </w:r>
      <w:r>
        <w:rPr>
          <w:rFonts w:hint="eastAsia" w:ascii="宋体" w:hAnsi="宋体" w:cs="宋体"/>
          <w:b/>
          <w:bCs/>
          <w:sz w:val="21"/>
          <w:szCs w:val="21"/>
          <w:highlight w:val="none"/>
          <w:u w:val="single"/>
        </w:rPr>
        <w:t>舟山市公共资源交易中心（舟山市新城翁山路555号四楼（大宗商品交易中心同幢））评标室</w:t>
      </w:r>
      <w:r>
        <w:rPr>
          <w:rFonts w:hint="eastAsia" w:ascii="宋体" w:hAnsi="宋体" w:cs="宋体"/>
          <w:sz w:val="21"/>
          <w:szCs w:val="21"/>
          <w:highlight w:val="none"/>
          <w:lang w:eastAsia="zh-CN"/>
        </w:rPr>
        <w:t>）</w:t>
      </w:r>
      <w:r>
        <w:rPr>
          <w:rFonts w:hint="eastAsia" w:ascii="宋体" w:hAnsi="宋体" w:cs="宋体"/>
          <w:sz w:val="21"/>
          <w:szCs w:val="21"/>
          <w:highlight w:val="none"/>
        </w:rPr>
        <w:t>（开标地点送交文件的联系方式：</w:t>
      </w:r>
      <w:r>
        <w:rPr>
          <w:rFonts w:hint="eastAsia" w:ascii="宋体" w:hAnsi="宋体" w:cs="宋体"/>
          <w:sz w:val="21"/>
          <w:szCs w:val="21"/>
          <w:highlight w:val="none"/>
          <w:lang w:val="en-US" w:eastAsia="zh-CN"/>
        </w:rPr>
        <w:t>13957232212</w:t>
      </w:r>
      <w:r>
        <w:rPr>
          <w:rFonts w:hint="eastAsia" w:ascii="宋体" w:hAnsi="宋体" w:cs="宋体"/>
          <w:sz w:val="21"/>
          <w:szCs w:val="21"/>
          <w:highlight w:val="none"/>
        </w:rPr>
        <w:t>），未按时送达的自行承担风险。</w:t>
      </w:r>
      <w:r>
        <w:rPr>
          <w:rFonts w:hint="eastAsia" w:ascii="宋体" w:hAnsi="宋体" w:cs="宋体"/>
          <w:b/>
          <w:bCs/>
          <w:sz w:val="21"/>
          <w:szCs w:val="21"/>
          <w:highlight w:val="none"/>
        </w:rPr>
        <w:t>须密封完好，并注明投标人单位名称</w:t>
      </w:r>
      <w:r>
        <w:rPr>
          <w:rFonts w:hint="eastAsia" w:ascii="宋体" w:hAnsi="宋体" w:cs="宋体"/>
          <w:sz w:val="21"/>
          <w:szCs w:val="21"/>
          <w:highlight w:val="none"/>
        </w:rPr>
        <w:t>。投标人未按规定递交的文件，采购人</w:t>
      </w:r>
      <w:r>
        <w:rPr>
          <w:rFonts w:hint="eastAsia" w:ascii="宋体" w:hAnsi="宋体" w:cs="宋体"/>
          <w:sz w:val="21"/>
          <w:szCs w:val="21"/>
          <w:highlight w:val="none"/>
          <w:lang w:val="en-US" w:eastAsia="zh-CN"/>
        </w:rPr>
        <w:t>或代理机构</w:t>
      </w:r>
      <w:r>
        <w:rPr>
          <w:rFonts w:hint="eastAsia" w:ascii="宋体" w:hAnsi="宋体" w:cs="宋体"/>
          <w:sz w:val="21"/>
          <w:szCs w:val="21"/>
          <w:highlight w:val="none"/>
        </w:rPr>
        <w:t>有权拒收。）</w:t>
      </w:r>
    </w:p>
    <w:p>
      <w:pPr>
        <w:pStyle w:val="2"/>
        <w:pageBreakBefore w:val="0"/>
        <w:widowControl w:val="0"/>
        <w:kinsoku/>
        <w:wordWrap/>
        <w:overflowPunct/>
        <w:topLinePunct w:val="0"/>
        <w:bidi w:val="0"/>
        <w:snapToGrid/>
        <w:spacing w:line="360" w:lineRule="auto"/>
        <w:textAlignment w:val="auto"/>
        <w:rPr>
          <w:rFonts w:cs="Times New Roman"/>
        </w:rPr>
      </w:pPr>
    </w:p>
    <w:p>
      <w:pPr>
        <w:rPr>
          <w:rFonts w:cs="Times New Roman"/>
        </w:rPr>
      </w:pPr>
    </w:p>
    <w:p>
      <w:pPr>
        <w:rPr>
          <w:rFonts w:hint="eastAsia"/>
        </w:rPr>
      </w:pPr>
      <w:r>
        <w:rPr>
          <w:rFonts w:hint="eastAsia" w:ascii="宋体" w:hAnsi="宋体" w:cs="宋体"/>
          <w:b/>
          <w:bCs/>
          <w:sz w:val="32"/>
          <w:szCs w:val="32"/>
        </w:rPr>
        <w:br w:type="page"/>
      </w:r>
    </w:p>
    <w:p>
      <w:pPr>
        <w:tabs>
          <w:tab w:val="left" w:pos="0"/>
        </w:tabs>
        <w:spacing w:line="360" w:lineRule="auto"/>
        <w:jc w:val="center"/>
        <w:rPr>
          <w:rFonts w:ascii="宋体"/>
          <w:sz w:val="28"/>
          <w:szCs w:val="28"/>
        </w:rPr>
      </w:pPr>
      <w:r>
        <w:rPr>
          <w:rFonts w:hint="eastAsia" w:ascii="宋体" w:hAnsi="宋体"/>
          <w:b/>
          <w:bCs/>
          <w:sz w:val="32"/>
          <w:szCs w:val="32"/>
        </w:rPr>
        <w:t>第五章</w:t>
      </w:r>
      <w:r>
        <w:rPr>
          <w:rFonts w:ascii="宋体" w:hAnsi="宋体"/>
          <w:b/>
          <w:bCs/>
          <w:sz w:val="32"/>
          <w:szCs w:val="32"/>
        </w:rPr>
        <w:t xml:space="preserve"> </w:t>
      </w:r>
      <w:r>
        <w:rPr>
          <w:rFonts w:ascii="宋体" w:hAnsi="宋体"/>
          <w:b/>
          <w:sz w:val="32"/>
          <w:szCs w:val="32"/>
        </w:rPr>
        <w:t xml:space="preserve"> </w:t>
      </w:r>
      <w:r>
        <w:rPr>
          <w:rFonts w:hint="eastAsia" w:ascii="宋体" w:hAnsi="宋体"/>
          <w:b/>
          <w:bCs/>
          <w:sz w:val="32"/>
          <w:szCs w:val="32"/>
        </w:rPr>
        <w:t>合同主要条款</w:t>
      </w:r>
    </w:p>
    <w:p>
      <w:pPr>
        <w:snapToGrid w:val="0"/>
        <w:spacing w:before="156" w:beforeLines="50" w:after="156" w:afterLines="50" w:line="360" w:lineRule="auto"/>
        <w:jc w:val="center"/>
        <w:rPr>
          <w:rFonts w:hint="eastAsia" w:ascii="宋体" w:hAnsi="宋体" w:cs="宋体"/>
          <w:sz w:val="44"/>
        </w:rPr>
      </w:pPr>
      <w:r>
        <w:rPr>
          <w:rFonts w:hint="eastAsia" w:ascii="宋体" w:hAnsi="宋体" w:cs="宋体"/>
          <w:b/>
          <w:sz w:val="30"/>
          <w:szCs w:val="30"/>
        </w:rPr>
        <w:t>（具体条款以甲方为主协商确定）</w:t>
      </w:r>
    </w:p>
    <w:p>
      <w:pPr>
        <w:spacing w:line="360" w:lineRule="auto"/>
        <w:ind w:firstLine="420"/>
        <w:rPr>
          <w:rFonts w:ascii="宋体" w:hAnsi="宋体" w:cs="宋体"/>
          <w:szCs w:val="21"/>
        </w:rPr>
      </w:pPr>
      <w:r>
        <w:rPr>
          <w:rFonts w:hint="eastAsia" w:ascii="宋体" w:hAnsi="宋体" w:cs="宋体"/>
          <w:szCs w:val="21"/>
        </w:rPr>
        <w:t xml:space="preserve">甲    方： </w:t>
      </w:r>
      <w:r>
        <w:rPr>
          <w:rFonts w:hint="eastAsia" w:ascii="宋体" w:hAnsi="宋体" w:cs="宋体"/>
          <w:szCs w:val="21"/>
          <w:u w:val="single"/>
        </w:rPr>
        <w:t xml:space="preserve">                              </w:t>
      </w:r>
      <w:r>
        <w:rPr>
          <w:rFonts w:hint="eastAsia" w:ascii="宋体" w:hAnsi="宋体" w:cs="宋体"/>
          <w:szCs w:val="21"/>
        </w:rPr>
        <w:t xml:space="preserve">       </w:t>
      </w:r>
    </w:p>
    <w:p>
      <w:pPr>
        <w:spacing w:line="360" w:lineRule="auto"/>
        <w:ind w:firstLine="420"/>
        <w:rPr>
          <w:rFonts w:ascii="宋体" w:hAnsi="宋体" w:cs="宋体"/>
          <w:szCs w:val="21"/>
          <w:u w:val="single"/>
        </w:rPr>
      </w:pPr>
      <w:r>
        <w:rPr>
          <w:rFonts w:hint="eastAsia" w:ascii="宋体" w:hAnsi="宋体" w:cs="宋体"/>
          <w:szCs w:val="21"/>
        </w:rPr>
        <w:t xml:space="preserve">乙    方： </w:t>
      </w:r>
      <w:r>
        <w:rPr>
          <w:rFonts w:hint="eastAsia" w:ascii="宋体" w:hAnsi="宋体" w:cs="宋体"/>
          <w:szCs w:val="21"/>
          <w:u w:val="single"/>
        </w:rPr>
        <w:t xml:space="preserve">                              </w:t>
      </w:r>
    </w:p>
    <w:p>
      <w:pPr>
        <w:spacing w:line="360" w:lineRule="auto"/>
        <w:ind w:firstLine="420"/>
        <w:rPr>
          <w:rFonts w:ascii="宋体" w:hAnsi="宋体" w:cs="宋体"/>
          <w:szCs w:val="21"/>
        </w:rPr>
      </w:pPr>
      <w:r>
        <w:rPr>
          <w:rFonts w:hint="eastAsia" w:ascii="宋体" w:hAnsi="宋体" w:cs="Arial"/>
          <w:szCs w:val="21"/>
        </w:rPr>
        <w:t>根据《中华人民共和国政府采购法》、《中华人民共和国</w:t>
      </w:r>
      <w:r>
        <w:rPr>
          <w:rFonts w:hint="eastAsia" w:ascii="宋体" w:hAnsi="宋体" w:cs="Arial"/>
          <w:szCs w:val="21"/>
          <w:lang w:eastAsia="zh-CN"/>
        </w:rPr>
        <w:t>民法典</w:t>
      </w:r>
      <w:r>
        <w:rPr>
          <w:rFonts w:hint="eastAsia" w:ascii="宋体" w:hAnsi="宋体" w:cs="Arial"/>
          <w:szCs w:val="21"/>
        </w:rPr>
        <w:t>》之规定，本合同当事人在平等、自愿的基础上，经协商一致，同意按下述条款和条件签署本合同：</w:t>
      </w:r>
    </w:p>
    <w:p>
      <w:pPr>
        <w:widowControl/>
        <w:spacing w:line="360" w:lineRule="auto"/>
        <w:jc w:val="left"/>
        <w:rPr>
          <w:rFonts w:ascii="宋体" w:hAnsi="宋体" w:cs="Arial"/>
          <w:b/>
          <w:szCs w:val="21"/>
        </w:rPr>
      </w:pPr>
      <w:r>
        <w:rPr>
          <w:rFonts w:hint="eastAsia" w:ascii="宋体" w:hAnsi="宋体" w:cs="Arial"/>
          <w:b/>
          <w:bCs/>
          <w:szCs w:val="21"/>
        </w:rPr>
        <w:t>1、乙方根据本合同的规定向甲方提供以下服务：</w:t>
      </w:r>
    </w:p>
    <w:p>
      <w:pPr>
        <w:spacing w:line="360" w:lineRule="auto"/>
        <w:ind w:firstLine="420" w:firstLineChars="200"/>
        <w:rPr>
          <w:rFonts w:ascii="宋体" w:hAnsi="宋体" w:cs="Arial"/>
          <w:szCs w:val="21"/>
        </w:rPr>
      </w:pPr>
      <w:r>
        <w:rPr>
          <w:rFonts w:hint="eastAsia" w:ascii="宋体" w:hAnsi="宋体" w:cs="Arial"/>
          <w:szCs w:val="21"/>
        </w:rPr>
        <w:t>乙方所提供的服务其来源应符合国家的有关规定，服务的内容包含如下软件模块的开发、实施部署。</w:t>
      </w:r>
    </w:p>
    <w:p>
      <w:pPr>
        <w:widowControl/>
        <w:spacing w:line="360" w:lineRule="auto"/>
        <w:ind w:firstLine="420" w:firstLineChars="200"/>
        <w:jc w:val="left"/>
        <w:rPr>
          <w:rFonts w:ascii="宋体" w:hAnsi="宋体" w:cs="Arial"/>
          <w:szCs w:val="21"/>
        </w:rPr>
      </w:pPr>
      <w:r>
        <w:rPr>
          <w:rFonts w:hint="eastAsia" w:ascii="宋体" w:hAnsi="宋体" w:cs="Arial"/>
          <w:bCs/>
          <w:szCs w:val="21"/>
        </w:rPr>
        <w:t>服务内容：</w:t>
      </w:r>
    </w:p>
    <w:p>
      <w:pPr>
        <w:widowControl/>
        <w:spacing w:line="360" w:lineRule="auto"/>
        <w:jc w:val="left"/>
        <w:rPr>
          <w:rFonts w:ascii="宋体" w:hAnsi="宋体" w:cs="Arial"/>
          <w:b/>
          <w:bCs/>
          <w:szCs w:val="21"/>
        </w:rPr>
      </w:pPr>
      <w:r>
        <w:rPr>
          <w:rFonts w:hint="eastAsia" w:ascii="宋体" w:hAnsi="宋体" w:cs="Arial"/>
          <w:b/>
          <w:bCs/>
          <w:szCs w:val="21"/>
        </w:rPr>
        <w:t>2、合同价格、工期要求、服务地点、服务期限和质保期</w:t>
      </w:r>
    </w:p>
    <w:p>
      <w:pPr>
        <w:widowControl/>
        <w:spacing w:line="360" w:lineRule="auto"/>
        <w:ind w:firstLine="420" w:firstLineChars="200"/>
        <w:jc w:val="left"/>
        <w:rPr>
          <w:rFonts w:ascii="宋体" w:hAnsi="宋体" w:cs="Arial"/>
          <w:bCs/>
          <w:szCs w:val="21"/>
        </w:rPr>
      </w:pPr>
      <w:r>
        <w:rPr>
          <w:rFonts w:hint="eastAsia" w:ascii="宋体" w:hAnsi="宋体" w:cs="Arial"/>
          <w:bCs/>
          <w:szCs w:val="21"/>
        </w:rPr>
        <w:t>2.1合同价格：本合同</w:t>
      </w:r>
      <w:r>
        <w:rPr>
          <w:rFonts w:ascii="宋体" w:hAnsi="宋体" w:cs="Arial"/>
          <w:bCs/>
          <w:szCs w:val="21"/>
        </w:rPr>
        <w:t>含税总</w:t>
      </w:r>
      <w:r>
        <w:rPr>
          <w:rFonts w:hint="eastAsia" w:ascii="宋体" w:hAnsi="宋体" w:cs="Arial"/>
          <w:bCs/>
          <w:szCs w:val="21"/>
        </w:rPr>
        <w:t>价格为¥</w:t>
      </w:r>
      <w:r>
        <w:rPr>
          <w:rFonts w:ascii="宋体" w:hAnsi="宋体" w:cs="Arial"/>
          <w:bCs/>
          <w:szCs w:val="21"/>
          <w:u w:val="single"/>
        </w:rPr>
        <w:t xml:space="preserve">           </w:t>
      </w:r>
      <w:r>
        <w:rPr>
          <w:rFonts w:hint="eastAsia" w:ascii="宋体" w:hAnsi="宋体" w:cs="Arial"/>
          <w:bCs/>
          <w:szCs w:val="21"/>
        </w:rPr>
        <w:t xml:space="preserve">（大写为：  </w:t>
      </w:r>
      <w:r>
        <w:rPr>
          <w:rFonts w:ascii="宋体" w:hAnsi="宋体" w:cs="Arial"/>
          <w:bCs/>
          <w:szCs w:val="21"/>
        </w:rPr>
        <w:t>）</w:t>
      </w:r>
      <w:r>
        <w:rPr>
          <w:rFonts w:hint="eastAsia" w:ascii="宋体" w:hAnsi="宋体" w:cs="Arial"/>
          <w:bCs/>
          <w:szCs w:val="21"/>
        </w:rPr>
        <w:t>。乙方为履行本合同而发生的所有费用均应包含在合同</w:t>
      </w:r>
      <w:r>
        <w:rPr>
          <w:rFonts w:ascii="宋体" w:hAnsi="宋体" w:cs="Arial"/>
          <w:bCs/>
          <w:szCs w:val="21"/>
        </w:rPr>
        <w:t>总</w:t>
      </w:r>
      <w:r>
        <w:rPr>
          <w:rFonts w:hint="eastAsia" w:ascii="宋体" w:hAnsi="宋体" w:cs="Arial"/>
          <w:bCs/>
          <w:szCs w:val="21"/>
        </w:rPr>
        <w:t>价中，除非经甲方书面同意，否则甲方不再另行支付</w:t>
      </w:r>
      <w:r>
        <w:rPr>
          <w:rFonts w:ascii="宋体" w:hAnsi="宋体" w:cs="Arial"/>
          <w:bCs/>
          <w:szCs w:val="21"/>
        </w:rPr>
        <w:t>乙方</w:t>
      </w:r>
      <w:r>
        <w:rPr>
          <w:rFonts w:hint="eastAsia" w:ascii="宋体" w:hAnsi="宋体" w:cs="Arial"/>
          <w:bCs/>
          <w:szCs w:val="21"/>
        </w:rPr>
        <w:t>其它任何费用。</w:t>
      </w:r>
    </w:p>
    <w:p>
      <w:pPr>
        <w:widowControl/>
        <w:spacing w:line="360" w:lineRule="auto"/>
        <w:ind w:firstLine="420" w:firstLineChars="200"/>
        <w:jc w:val="left"/>
        <w:rPr>
          <w:rFonts w:hAnsi="宋体"/>
          <w:kern w:val="0"/>
          <w:szCs w:val="21"/>
        </w:rPr>
      </w:pPr>
      <w:r>
        <w:rPr>
          <w:rFonts w:hint="eastAsia" w:ascii="宋体" w:hAnsi="宋体" w:cs="Arial"/>
          <w:bCs/>
          <w:szCs w:val="21"/>
        </w:rPr>
        <w:t>2.2工期要求：</w:t>
      </w:r>
      <w:r>
        <w:rPr>
          <w:rFonts w:hint="eastAsia" w:hAnsi="宋体"/>
          <w:szCs w:val="21"/>
        </w:rPr>
        <w:t xml:space="preserve"> </w:t>
      </w:r>
      <w:r>
        <w:rPr>
          <w:rFonts w:hint="eastAsia" w:hAnsi="宋体"/>
          <w:kern w:val="0"/>
          <w:szCs w:val="21"/>
        </w:rPr>
        <w:t xml:space="preserve"> </w:t>
      </w:r>
    </w:p>
    <w:p>
      <w:pPr>
        <w:widowControl/>
        <w:spacing w:line="360" w:lineRule="auto"/>
        <w:ind w:firstLine="420" w:firstLineChars="200"/>
        <w:jc w:val="left"/>
        <w:rPr>
          <w:rFonts w:ascii="宋体" w:hAnsi="宋体" w:cs="Arial"/>
          <w:bCs/>
          <w:szCs w:val="21"/>
        </w:rPr>
      </w:pPr>
      <w:r>
        <w:rPr>
          <w:rFonts w:hint="eastAsia" w:ascii="宋体" w:hAnsi="宋体" w:cs="Arial"/>
          <w:bCs/>
          <w:szCs w:val="21"/>
        </w:rPr>
        <w:t>2.3服务地点：</w:t>
      </w:r>
    </w:p>
    <w:p>
      <w:pPr>
        <w:widowControl/>
        <w:spacing w:line="360" w:lineRule="auto"/>
        <w:ind w:firstLine="420" w:firstLineChars="200"/>
        <w:jc w:val="left"/>
        <w:rPr>
          <w:rFonts w:ascii="宋体" w:hAnsi="宋体" w:cs="Arial"/>
          <w:bCs/>
          <w:szCs w:val="21"/>
        </w:rPr>
      </w:pPr>
      <w:r>
        <w:rPr>
          <w:rFonts w:hint="eastAsia" w:ascii="宋体" w:hAnsi="宋体" w:cs="Arial"/>
          <w:bCs/>
          <w:szCs w:val="21"/>
        </w:rPr>
        <w:t>2.4服务期限：自合同签订日起，至软件产品</w:t>
      </w:r>
      <w:r>
        <w:rPr>
          <w:rFonts w:hint="eastAsia" w:ascii="宋体" w:hAnsi="宋体" w:cs="Arial"/>
          <w:bCs/>
          <w:szCs w:val="21"/>
          <w:lang w:val="en-US" w:eastAsia="zh-CN"/>
        </w:rPr>
        <w:t>及硬件产品</w:t>
      </w:r>
      <w:r>
        <w:rPr>
          <w:rFonts w:hint="eastAsia" w:ascii="宋体" w:hAnsi="宋体" w:cs="Arial"/>
          <w:bCs/>
          <w:szCs w:val="21"/>
        </w:rPr>
        <w:t>经甲方验收合格后免费维护期结束止。</w:t>
      </w:r>
    </w:p>
    <w:p>
      <w:pPr>
        <w:widowControl/>
        <w:spacing w:line="360" w:lineRule="auto"/>
        <w:ind w:firstLine="420" w:firstLineChars="200"/>
        <w:jc w:val="left"/>
        <w:rPr>
          <w:rFonts w:ascii="宋体" w:hAnsi="宋体" w:cs="Arial"/>
          <w:bCs/>
          <w:szCs w:val="21"/>
        </w:rPr>
      </w:pPr>
      <w:r>
        <w:rPr>
          <w:rFonts w:hint="eastAsia" w:ascii="宋体" w:hAnsi="宋体" w:cs="Arial"/>
          <w:bCs/>
          <w:szCs w:val="21"/>
        </w:rPr>
        <w:t>2.5质保期：</w:t>
      </w:r>
      <w:r>
        <w:rPr>
          <w:rFonts w:hint="eastAsia" w:ascii="宋体" w:hAnsi="宋体" w:cs="Arial"/>
          <w:bCs/>
          <w:szCs w:val="21"/>
          <w:u w:val="single"/>
        </w:rPr>
        <w:t xml:space="preserve">       </w:t>
      </w:r>
      <w:r>
        <w:rPr>
          <w:rFonts w:hint="eastAsia" w:ascii="宋体" w:hAnsi="宋体" w:cs="Arial"/>
          <w:bCs/>
          <w:szCs w:val="21"/>
        </w:rPr>
        <w:t>年。</w:t>
      </w:r>
    </w:p>
    <w:p>
      <w:pPr>
        <w:widowControl/>
        <w:spacing w:line="360" w:lineRule="auto"/>
        <w:jc w:val="left"/>
        <w:rPr>
          <w:rFonts w:ascii="宋体" w:hAnsi="宋体" w:cs="Arial"/>
          <w:b/>
          <w:bCs/>
          <w:szCs w:val="21"/>
        </w:rPr>
      </w:pPr>
      <w:r>
        <w:rPr>
          <w:rFonts w:hint="eastAsia" w:ascii="宋体" w:hAnsi="宋体" w:cs="Arial"/>
          <w:b/>
          <w:bCs/>
          <w:szCs w:val="21"/>
        </w:rPr>
        <w:t>3、付款</w:t>
      </w:r>
    </w:p>
    <w:p>
      <w:pPr>
        <w:widowControl/>
        <w:spacing w:line="360" w:lineRule="auto"/>
        <w:ind w:firstLine="420" w:firstLineChars="200"/>
        <w:jc w:val="left"/>
        <w:rPr>
          <w:rFonts w:ascii="宋体" w:hAnsi="宋体" w:cs="Arial"/>
          <w:bCs/>
          <w:szCs w:val="21"/>
        </w:rPr>
      </w:pPr>
      <w:r>
        <w:rPr>
          <w:rFonts w:hint="eastAsia" w:ascii="宋体" w:hAnsi="宋体" w:cs="Arial"/>
          <w:bCs/>
          <w:szCs w:val="21"/>
        </w:rPr>
        <w:t>3.1本合同以人民币付款（单位：元）。</w:t>
      </w:r>
    </w:p>
    <w:p>
      <w:pPr>
        <w:widowControl/>
        <w:spacing w:line="360" w:lineRule="auto"/>
        <w:ind w:firstLine="420" w:firstLineChars="200"/>
        <w:jc w:val="left"/>
        <w:rPr>
          <w:rFonts w:ascii="宋体" w:hAnsi="宋体" w:cs="Arial"/>
          <w:bCs/>
          <w:szCs w:val="21"/>
        </w:rPr>
      </w:pPr>
      <w:r>
        <w:rPr>
          <w:rFonts w:hint="eastAsia" w:ascii="宋体" w:hAnsi="宋体" w:cs="Arial"/>
          <w:bCs/>
          <w:szCs w:val="21"/>
        </w:rPr>
        <w:t>3.2本合同款项按照以下方式支付：</w:t>
      </w:r>
    </w:p>
    <w:p>
      <w:pPr>
        <w:spacing w:line="360" w:lineRule="auto"/>
        <w:ind w:firstLine="420" w:firstLineChars="200"/>
        <w:rPr>
          <w:rFonts w:hint="eastAsia" w:ascii="宋体" w:hAnsi="宋体" w:cs="Arial"/>
          <w:bCs/>
          <w:color w:val="0000FF"/>
          <w:szCs w:val="21"/>
          <w:u w:val="single"/>
          <w:lang w:val="en-US" w:eastAsia="zh-CN"/>
        </w:rPr>
      </w:pPr>
      <w:r>
        <w:rPr>
          <w:rFonts w:hint="eastAsia" w:eastAsia="宋体"/>
          <w:color w:val="auto"/>
          <w:lang w:val="en-US" w:eastAsia="zh-CN"/>
        </w:rPr>
        <w:t>合同生效以及具备实施条件，待财政资金到账能够支付后7个工作日内支付40%的合同预付款；完成合同约定功能并由验收通过后，采购人在30日内支付合同总额的60％。</w:t>
      </w:r>
      <w:r>
        <w:rPr>
          <w:rFonts w:hint="eastAsia" w:eastAsia="宋体"/>
          <w:color w:val="auto"/>
          <w:lang w:val="en-US" w:eastAsia="zh-CN"/>
        </w:rPr>
        <w:br w:type="textWrapping"/>
      </w:r>
      <w:r>
        <w:rPr>
          <w:rFonts w:hint="eastAsia" w:ascii="宋体" w:hAnsi="宋体" w:eastAsia="宋体" w:cs="Arial"/>
          <w:bCs/>
          <w:szCs w:val="21"/>
          <w:lang w:val="en-US" w:eastAsia="zh-CN"/>
        </w:rPr>
        <w:t xml:space="preserve">  </w:t>
      </w:r>
      <w:r>
        <w:rPr>
          <w:rFonts w:hint="eastAsia" w:ascii="宋体" w:hAnsi="宋体" w:eastAsia="宋体" w:cs="Arial"/>
          <w:bCs/>
          <w:color w:val="auto"/>
          <w:szCs w:val="21"/>
          <w:lang w:val="en-US" w:eastAsia="zh-CN"/>
        </w:rPr>
        <w:t xml:space="preserve">  履约保证金：</w:t>
      </w:r>
      <w:r>
        <w:rPr>
          <w:rFonts w:hint="eastAsia" w:ascii="宋体" w:hAnsi="宋体" w:cs="Arial"/>
          <w:bCs/>
          <w:color w:val="auto"/>
          <w:szCs w:val="21"/>
          <w:u w:val="single"/>
          <w:lang w:val="en-US" w:eastAsia="zh-CN"/>
        </w:rPr>
        <w:t>/</w:t>
      </w:r>
    </w:p>
    <w:p>
      <w:pPr>
        <w:spacing w:line="360" w:lineRule="auto"/>
        <w:ind w:firstLine="420" w:firstLineChars="200"/>
        <w:rPr>
          <w:rFonts w:ascii="宋体" w:hAnsi="宋体" w:cs="Arial"/>
          <w:szCs w:val="21"/>
          <w:u w:val="none"/>
        </w:rPr>
      </w:pPr>
      <w:r>
        <w:rPr>
          <w:rFonts w:ascii="宋体" w:hAnsi="宋体" w:cs="Arial"/>
          <w:szCs w:val="21"/>
        </w:rPr>
        <w:t>本</w:t>
      </w:r>
      <w:r>
        <w:rPr>
          <w:rFonts w:hint="eastAsia" w:ascii="宋体" w:hAnsi="宋体" w:cs="Arial"/>
          <w:szCs w:val="21"/>
        </w:rPr>
        <w:t>合同中费用</w:t>
      </w:r>
      <w:r>
        <w:rPr>
          <w:rFonts w:ascii="宋体" w:hAnsi="宋体" w:cs="Arial"/>
          <w:szCs w:val="21"/>
        </w:rPr>
        <w:t>为含税价，</w:t>
      </w:r>
      <w:r>
        <w:rPr>
          <w:rFonts w:hint="eastAsia" w:ascii="宋体" w:hAnsi="宋体" w:cs="Arial"/>
          <w:szCs w:val="21"/>
        </w:rPr>
        <w:t>包含了与履行本合同相关的全部费用，</w:t>
      </w:r>
      <w:r>
        <w:rPr>
          <w:rFonts w:ascii="宋体" w:hAnsi="宋体" w:cs="Arial"/>
          <w:szCs w:val="21"/>
        </w:rPr>
        <w:t>以人民币计价，往来协议款项以人民币支付</w:t>
      </w:r>
      <w:r>
        <w:rPr>
          <w:rFonts w:hint="eastAsia" w:ascii="宋体" w:hAnsi="宋体" w:cs="Arial"/>
          <w:szCs w:val="21"/>
        </w:rPr>
        <w:t>；</w:t>
      </w:r>
      <w:r>
        <w:rPr>
          <w:rFonts w:ascii="宋体" w:hAnsi="宋体" w:cs="Arial"/>
          <w:szCs w:val="21"/>
        </w:rPr>
        <w:t>全部协议款项以</w:t>
      </w:r>
      <w:r>
        <w:rPr>
          <w:rFonts w:hint="eastAsia" w:ascii="宋体" w:hAnsi="宋体" w:cs="Arial"/>
          <w:szCs w:val="21"/>
        </w:rPr>
        <w:t>银行划款</w:t>
      </w:r>
      <w:r>
        <w:rPr>
          <w:rFonts w:ascii="宋体" w:hAnsi="宋体" w:cs="Arial"/>
          <w:szCs w:val="21"/>
        </w:rPr>
        <w:t>方式结算，</w:t>
      </w:r>
      <w:r>
        <w:rPr>
          <w:rFonts w:hint="eastAsia" w:ascii="宋体" w:hAnsi="宋体" w:cs="Arial"/>
          <w:szCs w:val="21"/>
        </w:rPr>
        <w:t>甲方</w:t>
      </w:r>
      <w:r>
        <w:rPr>
          <w:rFonts w:ascii="宋体" w:hAnsi="宋体" w:cs="Arial"/>
          <w:szCs w:val="21"/>
        </w:rPr>
        <w:t>每次履行付款义务</w:t>
      </w:r>
      <w:r>
        <w:rPr>
          <w:rFonts w:hint="eastAsia" w:ascii="宋体" w:hAnsi="宋体" w:cs="Arial"/>
          <w:szCs w:val="21"/>
        </w:rPr>
        <w:t>前</w:t>
      </w:r>
      <w:r>
        <w:rPr>
          <w:rFonts w:ascii="宋体" w:hAnsi="宋体" w:cs="Arial"/>
          <w:szCs w:val="21"/>
        </w:rPr>
        <w:t>，乙方必须先提供等额</w:t>
      </w:r>
      <w:r>
        <w:rPr>
          <w:rFonts w:ascii="宋体" w:hAnsi="宋体" w:cs="Arial"/>
          <w:szCs w:val="21"/>
          <w:u w:val="none"/>
        </w:rPr>
        <w:t>有效的</w:t>
      </w:r>
      <w:r>
        <w:rPr>
          <w:rFonts w:hint="eastAsia" w:ascii="宋体" w:hAnsi="宋体" w:cs="Arial"/>
          <w:szCs w:val="21"/>
          <w:u w:val="none"/>
          <w:lang w:val="en-US" w:eastAsia="zh-CN"/>
        </w:rPr>
        <w:t>正规</w:t>
      </w:r>
      <w:r>
        <w:rPr>
          <w:rFonts w:ascii="宋体" w:hAnsi="宋体" w:cs="Arial"/>
          <w:szCs w:val="21"/>
          <w:u w:val="none"/>
        </w:rPr>
        <w:t>发票</w:t>
      </w:r>
      <w:r>
        <w:rPr>
          <w:rFonts w:hint="eastAsia" w:ascii="宋体" w:hAnsi="宋体" w:cs="Arial"/>
          <w:szCs w:val="21"/>
          <w:u w:val="none"/>
        </w:rPr>
        <w:t xml:space="preserve"> </w:t>
      </w:r>
      <w:r>
        <w:rPr>
          <w:rFonts w:ascii="宋体" w:hAnsi="宋体" w:cs="Arial"/>
          <w:szCs w:val="21"/>
          <w:u w:val="none"/>
        </w:rPr>
        <w:t>，</w:t>
      </w:r>
      <w:r>
        <w:rPr>
          <w:rFonts w:hint="eastAsia" w:ascii="宋体" w:hAnsi="宋体" w:cs="Arial"/>
          <w:szCs w:val="21"/>
          <w:u w:val="none"/>
        </w:rPr>
        <w:t>未</w:t>
      </w:r>
      <w:r>
        <w:rPr>
          <w:rFonts w:ascii="宋体" w:hAnsi="宋体" w:cs="Arial"/>
          <w:szCs w:val="21"/>
          <w:u w:val="none"/>
        </w:rPr>
        <w:t>提供的甲方的付款义务相应顺延</w:t>
      </w:r>
      <w:r>
        <w:rPr>
          <w:rFonts w:hint="eastAsia" w:ascii="宋体" w:hAnsi="宋体" w:cs="Arial"/>
          <w:szCs w:val="21"/>
          <w:u w:val="none"/>
        </w:rPr>
        <w:t>且不承担任何逾期付款的违约责任</w:t>
      </w:r>
      <w:r>
        <w:rPr>
          <w:rFonts w:ascii="宋体" w:hAnsi="宋体" w:cs="Arial"/>
          <w:szCs w:val="21"/>
          <w:u w:val="none"/>
        </w:rPr>
        <w:t>。</w:t>
      </w:r>
    </w:p>
    <w:p>
      <w:pPr>
        <w:widowControl/>
        <w:spacing w:line="360" w:lineRule="auto"/>
        <w:jc w:val="left"/>
        <w:rPr>
          <w:rFonts w:ascii="宋体" w:hAnsi="宋体" w:cs="Arial"/>
          <w:b/>
          <w:bCs/>
          <w:szCs w:val="21"/>
        </w:rPr>
      </w:pPr>
      <w:r>
        <w:rPr>
          <w:rFonts w:hint="eastAsia" w:ascii="宋体" w:hAnsi="宋体" w:cs="Arial"/>
          <w:b/>
          <w:bCs/>
          <w:szCs w:val="21"/>
        </w:rPr>
        <w:t>4、双方责任义务</w:t>
      </w:r>
    </w:p>
    <w:p>
      <w:pPr>
        <w:widowControl/>
        <w:spacing w:line="360" w:lineRule="auto"/>
        <w:ind w:firstLine="420" w:firstLineChars="200"/>
        <w:jc w:val="left"/>
        <w:rPr>
          <w:rFonts w:ascii="宋体" w:hAnsi="宋体" w:cs="Arial"/>
          <w:bCs/>
          <w:szCs w:val="21"/>
        </w:rPr>
      </w:pPr>
      <w:r>
        <w:rPr>
          <w:rFonts w:hint="eastAsia" w:ascii="宋体" w:hAnsi="宋体" w:cs="Arial"/>
          <w:bCs/>
          <w:szCs w:val="21"/>
        </w:rPr>
        <w:t>4.1甲方的责任和义务</w:t>
      </w:r>
    </w:p>
    <w:p>
      <w:pPr>
        <w:widowControl/>
        <w:spacing w:line="360" w:lineRule="auto"/>
        <w:ind w:firstLine="420" w:firstLineChars="200"/>
        <w:jc w:val="left"/>
        <w:rPr>
          <w:rFonts w:ascii="宋体" w:hAnsi="宋体" w:cs="Arial"/>
          <w:bCs/>
          <w:szCs w:val="21"/>
        </w:rPr>
      </w:pPr>
      <w:r>
        <w:rPr>
          <w:rFonts w:hint="eastAsia" w:ascii="宋体" w:hAnsi="宋体" w:cs="Arial"/>
          <w:bCs/>
          <w:szCs w:val="21"/>
        </w:rPr>
        <w:t>4.1.1甲方应组织相关人员积极配合乙方进行本系统的设计开发、部署实施和培训工作。</w:t>
      </w:r>
    </w:p>
    <w:p>
      <w:pPr>
        <w:widowControl/>
        <w:spacing w:line="360" w:lineRule="auto"/>
        <w:ind w:firstLine="420" w:firstLineChars="200"/>
        <w:jc w:val="left"/>
        <w:rPr>
          <w:rFonts w:ascii="宋体" w:hAnsi="宋体" w:cs="Arial"/>
          <w:bCs/>
          <w:szCs w:val="21"/>
        </w:rPr>
      </w:pPr>
      <w:r>
        <w:rPr>
          <w:rFonts w:hint="eastAsia" w:ascii="宋体" w:hAnsi="宋体" w:cs="Arial"/>
          <w:bCs/>
          <w:szCs w:val="21"/>
        </w:rPr>
        <w:t>4.1.2甲方应提供场地、相关设备、必要的文档资料和数据，协助乙方做好系统的设计开发和部署实施工作，完成系统组织架构设置、权限分配、基础数据初始化表格的填写工作。</w:t>
      </w:r>
    </w:p>
    <w:p>
      <w:pPr>
        <w:widowControl/>
        <w:spacing w:line="360" w:lineRule="auto"/>
        <w:ind w:firstLine="420" w:firstLineChars="200"/>
        <w:jc w:val="left"/>
        <w:rPr>
          <w:rFonts w:ascii="宋体" w:hAnsi="宋体" w:cs="Arial"/>
          <w:bCs/>
          <w:szCs w:val="21"/>
        </w:rPr>
      </w:pPr>
      <w:r>
        <w:rPr>
          <w:rFonts w:hint="eastAsia" w:ascii="宋体" w:hAnsi="宋体" w:cs="Arial"/>
          <w:bCs/>
          <w:szCs w:val="21"/>
        </w:rPr>
        <w:t>4.1.3甲方需对乙方已实现的系统功能进行确认，并配合乙方项目验收及上线。</w:t>
      </w:r>
    </w:p>
    <w:p>
      <w:pPr>
        <w:widowControl/>
        <w:spacing w:line="360" w:lineRule="auto"/>
        <w:ind w:firstLine="420" w:firstLineChars="200"/>
        <w:jc w:val="left"/>
        <w:rPr>
          <w:rFonts w:ascii="宋体" w:hAnsi="宋体" w:cs="Arial"/>
          <w:bCs/>
          <w:szCs w:val="21"/>
        </w:rPr>
      </w:pPr>
      <w:r>
        <w:rPr>
          <w:rFonts w:hint="eastAsia" w:ascii="宋体" w:hAnsi="宋体" w:cs="Arial"/>
          <w:bCs/>
          <w:szCs w:val="21"/>
        </w:rPr>
        <w:t>4.1.4为保证本系统软件的顺利部署上线运行，甲方应严格按照本合同规定的时间和付款方式向乙方支付相应的合同款项。</w:t>
      </w:r>
    </w:p>
    <w:p>
      <w:pPr>
        <w:widowControl/>
        <w:spacing w:line="360" w:lineRule="auto"/>
        <w:ind w:firstLine="420" w:firstLineChars="200"/>
        <w:jc w:val="left"/>
        <w:rPr>
          <w:rFonts w:ascii="宋体" w:hAnsi="宋体" w:cs="Arial"/>
          <w:bCs/>
          <w:szCs w:val="21"/>
        </w:rPr>
      </w:pPr>
      <w:r>
        <w:rPr>
          <w:rFonts w:hint="eastAsia" w:ascii="宋体" w:hAnsi="宋体" w:cs="Arial"/>
          <w:bCs/>
          <w:szCs w:val="21"/>
        </w:rPr>
        <w:t>4.1.5甲方应严格按照实施计划中约定的实施进度及要求，组织甲方相关人员做好基础数据的整理、报表的数据核对等工作，为本系统上线做好准备。</w:t>
      </w:r>
    </w:p>
    <w:p>
      <w:pPr>
        <w:widowControl/>
        <w:spacing w:line="360" w:lineRule="auto"/>
        <w:ind w:firstLine="420" w:firstLineChars="200"/>
        <w:jc w:val="left"/>
        <w:rPr>
          <w:rFonts w:ascii="宋体" w:hAnsi="宋体" w:cs="Arial"/>
          <w:bCs/>
          <w:szCs w:val="21"/>
        </w:rPr>
      </w:pPr>
      <w:r>
        <w:rPr>
          <w:rFonts w:hint="eastAsia" w:ascii="宋体" w:hAnsi="宋体" w:cs="Arial"/>
          <w:bCs/>
          <w:szCs w:val="21"/>
        </w:rPr>
        <w:t>4.2乙方的责任和义务</w:t>
      </w:r>
    </w:p>
    <w:p>
      <w:pPr>
        <w:widowControl/>
        <w:spacing w:line="360" w:lineRule="auto"/>
        <w:ind w:firstLine="420" w:firstLineChars="200"/>
        <w:jc w:val="left"/>
        <w:rPr>
          <w:rFonts w:ascii="宋体" w:hAnsi="宋体" w:cs="Arial"/>
          <w:bCs/>
          <w:szCs w:val="21"/>
        </w:rPr>
      </w:pPr>
      <w:r>
        <w:rPr>
          <w:rFonts w:hint="eastAsia" w:ascii="宋体" w:hAnsi="宋体" w:cs="Arial"/>
          <w:bCs/>
          <w:szCs w:val="21"/>
        </w:rPr>
        <w:t>4.2.1</w:t>
      </w:r>
      <w:r>
        <w:rPr>
          <w:rFonts w:ascii="宋体" w:hAnsi="宋体" w:cs="Arial"/>
          <w:bCs/>
          <w:szCs w:val="21"/>
        </w:rPr>
        <w:t>乙方</w:t>
      </w:r>
      <w:r>
        <w:rPr>
          <w:rFonts w:hint="eastAsia" w:ascii="宋体" w:hAnsi="宋体" w:cs="Arial"/>
          <w:bCs/>
          <w:szCs w:val="21"/>
        </w:rPr>
        <w:t>应协助甲方完成系统上线前的相关准备工作。</w:t>
      </w:r>
    </w:p>
    <w:p>
      <w:pPr>
        <w:widowControl/>
        <w:spacing w:line="360" w:lineRule="auto"/>
        <w:ind w:firstLine="420" w:firstLineChars="200"/>
        <w:jc w:val="left"/>
        <w:rPr>
          <w:rFonts w:ascii="宋体" w:hAnsi="宋体" w:cs="Arial"/>
          <w:bCs/>
          <w:szCs w:val="21"/>
        </w:rPr>
      </w:pPr>
      <w:r>
        <w:rPr>
          <w:rFonts w:hint="eastAsia" w:ascii="宋体" w:hAnsi="宋体" w:cs="Arial"/>
          <w:bCs/>
          <w:szCs w:val="21"/>
        </w:rPr>
        <w:t>4.2.2乙方应严格按照</w:t>
      </w:r>
      <w:r>
        <w:rPr>
          <w:rFonts w:hint="eastAsia" w:ascii="宋体" w:hAnsi="宋体" w:cs="Arial"/>
          <w:bCs/>
          <w:szCs w:val="21"/>
          <w:lang w:eastAsia="zh-CN"/>
        </w:rPr>
        <w:t>工期进度要求</w:t>
      </w:r>
      <w:r>
        <w:rPr>
          <w:rFonts w:hint="eastAsia" w:ascii="宋体" w:hAnsi="宋体" w:cs="Arial"/>
          <w:bCs/>
          <w:szCs w:val="21"/>
        </w:rPr>
        <w:t xml:space="preserve">实施，完成系统上线的准备工作。 </w:t>
      </w:r>
    </w:p>
    <w:p>
      <w:pPr>
        <w:widowControl/>
        <w:spacing w:line="360" w:lineRule="auto"/>
        <w:ind w:firstLine="420" w:firstLineChars="200"/>
        <w:jc w:val="left"/>
        <w:rPr>
          <w:rFonts w:ascii="宋体" w:hAnsi="宋体" w:cs="Arial"/>
          <w:bCs/>
          <w:szCs w:val="21"/>
        </w:rPr>
      </w:pPr>
      <w:r>
        <w:rPr>
          <w:rFonts w:hint="eastAsia" w:ascii="宋体" w:hAnsi="宋体" w:cs="Arial"/>
          <w:bCs/>
          <w:szCs w:val="21"/>
        </w:rPr>
        <w:t>4.2.3乙方应在本系统完成后上线运行前，完成系统的首次培训工作，确保甲方人员能够独立使用本系统软件。</w:t>
      </w:r>
    </w:p>
    <w:p>
      <w:pPr>
        <w:widowControl/>
        <w:spacing w:line="360" w:lineRule="auto"/>
        <w:ind w:firstLine="420" w:firstLineChars="200"/>
        <w:jc w:val="left"/>
        <w:rPr>
          <w:rFonts w:ascii="宋体" w:hAnsi="宋体" w:cs="Arial"/>
          <w:bCs/>
          <w:szCs w:val="21"/>
        </w:rPr>
      </w:pPr>
      <w:r>
        <w:rPr>
          <w:rFonts w:hint="eastAsia" w:ascii="宋体" w:hAnsi="宋体" w:cs="Arial"/>
          <w:bCs/>
          <w:szCs w:val="21"/>
        </w:rPr>
        <w:t>4.2.4乙方按照本合同的相关条款为甲方做好本项目的各项售后服务工作。</w:t>
      </w:r>
    </w:p>
    <w:p>
      <w:pPr>
        <w:widowControl/>
        <w:spacing w:line="360" w:lineRule="auto"/>
        <w:ind w:firstLine="420" w:firstLineChars="200"/>
        <w:jc w:val="left"/>
        <w:rPr>
          <w:rFonts w:ascii="宋体" w:hAnsi="宋体" w:cs="Arial"/>
          <w:bCs/>
          <w:szCs w:val="21"/>
        </w:rPr>
      </w:pPr>
      <w:r>
        <w:rPr>
          <w:rFonts w:hint="eastAsia" w:ascii="宋体" w:hAnsi="宋体" w:cs="Arial"/>
          <w:bCs/>
          <w:szCs w:val="21"/>
        </w:rPr>
        <w:t>4.2.5乙方设计开发的系统软件，需为该系统后期的开发工作开放必要的数据接口，并积极配合后期开发工作。</w:t>
      </w:r>
    </w:p>
    <w:p>
      <w:pPr>
        <w:widowControl/>
        <w:spacing w:line="360" w:lineRule="auto"/>
        <w:jc w:val="left"/>
        <w:rPr>
          <w:rFonts w:ascii="宋体" w:hAnsi="宋体" w:cs="Arial"/>
          <w:b/>
          <w:bCs/>
          <w:szCs w:val="21"/>
        </w:rPr>
      </w:pPr>
      <w:r>
        <w:rPr>
          <w:rFonts w:hint="eastAsia" w:ascii="宋体" w:hAnsi="宋体" w:cs="Arial"/>
          <w:b/>
          <w:bCs/>
          <w:szCs w:val="21"/>
        </w:rPr>
        <w:t>5、质量标准和要求</w:t>
      </w:r>
    </w:p>
    <w:p>
      <w:pPr>
        <w:widowControl/>
        <w:spacing w:line="360" w:lineRule="auto"/>
        <w:ind w:firstLine="420" w:firstLineChars="200"/>
        <w:jc w:val="left"/>
        <w:rPr>
          <w:rFonts w:ascii="宋体" w:hAnsi="宋体" w:cs="Arial"/>
          <w:bCs/>
          <w:szCs w:val="21"/>
        </w:rPr>
      </w:pPr>
      <w:r>
        <w:rPr>
          <w:rFonts w:hint="eastAsia" w:ascii="宋体" w:hAnsi="宋体" w:cs="Arial"/>
          <w:bCs/>
          <w:szCs w:val="21"/>
        </w:rPr>
        <w:t>5.1乙方所提供的服务的质量标准按照国家标准、行业标准或制造厂家企业标准确定，上述标准不一致的，以严格的标准为准。没有国家标准、行业标准和企业标准的，按照通常标准或者符合合同目的的特定标准确定。</w:t>
      </w:r>
    </w:p>
    <w:p>
      <w:pPr>
        <w:widowControl/>
        <w:spacing w:line="360" w:lineRule="auto"/>
        <w:ind w:firstLine="420" w:firstLineChars="200"/>
        <w:jc w:val="left"/>
        <w:rPr>
          <w:rFonts w:ascii="宋体" w:hAnsi="宋体" w:cs="Arial"/>
          <w:bCs/>
          <w:szCs w:val="21"/>
        </w:rPr>
      </w:pPr>
      <w:r>
        <w:rPr>
          <w:rFonts w:hint="eastAsia" w:ascii="宋体" w:hAnsi="宋体" w:cs="Arial"/>
          <w:bCs/>
          <w:szCs w:val="21"/>
        </w:rPr>
        <w:t>5.2乙方所交付的</w:t>
      </w:r>
      <w:r>
        <w:rPr>
          <w:rFonts w:hint="eastAsia" w:ascii="宋体" w:hAnsi="宋体" w:cs="Arial"/>
          <w:bCs/>
          <w:szCs w:val="21"/>
          <w:u w:val="single"/>
        </w:rPr>
        <w:t xml:space="preserve"> 软件开发 </w:t>
      </w:r>
      <w:r>
        <w:rPr>
          <w:rFonts w:hint="eastAsia" w:ascii="宋体" w:hAnsi="宋体" w:cs="Arial"/>
          <w:bCs/>
          <w:szCs w:val="21"/>
        </w:rPr>
        <w:t>服务还应符合国家有关安全之规定</w:t>
      </w:r>
      <w:r>
        <w:rPr>
          <w:rFonts w:ascii="宋体" w:hAnsi="宋体" w:cs="Arial"/>
          <w:bCs/>
          <w:szCs w:val="21"/>
        </w:rPr>
        <w:t>，</w:t>
      </w:r>
      <w:r>
        <w:rPr>
          <w:rFonts w:hint="eastAsia" w:ascii="宋体" w:hAnsi="宋体" w:cs="Arial"/>
          <w:bCs/>
          <w:szCs w:val="21"/>
        </w:rPr>
        <w:t>以</w:t>
      </w:r>
      <w:r>
        <w:rPr>
          <w:rFonts w:ascii="宋体" w:hAnsi="宋体" w:cs="Arial"/>
          <w:bCs/>
          <w:szCs w:val="21"/>
        </w:rPr>
        <w:t>要求严格</w:t>
      </w:r>
      <w:r>
        <w:rPr>
          <w:rFonts w:hint="eastAsia" w:ascii="宋体" w:hAnsi="宋体" w:cs="Arial"/>
          <w:bCs/>
          <w:szCs w:val="21"/>
        </w:rPr>
        <w:t>者</w:t>
      </w:r>
      <w:r>
        <w:rPr>
          <w:rFonts w:ascii="宋体" w:hAnsi="宋体" w:cs="Arial"/>
          <w:bCs/>
          <w:szCs w:val="21"/>
        </w:rPr>
        <w:t>为准</w:t>
      </w:r>
      <w:r>
        <w:rPr>
          <w:rFonts w:hint="eastAsia" w:ascii="宋体" w:hAnsi="宋体" w:cs="Arial"/>
          <w:bCs/>
          <w:szCs w:val="21"/>
        </w:rPr>
        <w:t>。</w:t>
      </w:r>
    </w:p>
    <w:p>
      <w:pPr>
        <w:widowControl/>
        <w:spacing w:line="360" w:lineRule="auto"/>
        <w:jc w:val="left"/>
        <w:rPr>
          <w:rFonts w:ascii="宋体" w:hAnsi="宋体" w:cs="Arial"/>
          <w:b/>
          <w:bCs/>
          <w:szCs w:val="21"/>
        </w:rPr>
      </w:pPr>
      <w:r>
        <w:rPr>
          <w:rFonts w:hint="eastAsia" w:ascii="宋体" w:hAnsi="宋体" w:cs="Arial"/>
          <w:b/>
          <w:bCs/>
          <w:szCs w:val="21"/>
        </w:rPr>
        <w:t>6、验收</w:t>
      </w:r>
    </w:p>
    <w:p>
      <w:pPr>
        <w:widowControl/>
        <w:spacing w:line="360" w:lineRule="auto"/>
        <w:ind w:firstLine="420" w:firstLineChars="200"/>
        <w:jc w:val="left"/>
        <w:rPr>
          <w:rFonts w:ascii="宋体" w:hAnsi="宋体" w:cs="Arial"/>
          <w:bCs/>
          <w:szCs w:val="21"/>
        </w:rPr>
      </w:pPr>
      <w:r>
        <w:rPr>
          <w:rFonts w:hint="eastAsia" w:ascii="宋体" w:hAnsi="宋体" w:cs="Arial"/>
          <w:bCs/>
          <w:szCs w:val="21"/>
        </w:rPr>
        <w:t>6.1乙方根据合同规定的内容完成系统软件开发工作后，甲方应根据合同的规定进行系统初验。乙方应当以书面形式通知甲方初验项目，甲方在收到书面验收通知书后，在</w:t>
      </w:r>
      <w:r>
        <w:rPr>
          <w:rFonts w:hint="eastAsia" w:ascii="宋体" w:hAnsi="宋体" w:cs="Arial"/>
          <w:bCs/>
          <w:szCs w:val="21"/>
          <w:u w:val="single"/>
        </w:rPr>
        <w:t xml:space="preserve"> </w:t>
      </w:r>
      <w:r>
        <w:rPr>
          <w:rFonts w:hint="eastAsia" w:ascii="宋体" w:hAnsi="宋体" w:cs="Arial"/>
          <w:bCs/>
          <w:szCs w:val="21"/>
          <w:u w:val="single"/>
          <w:lang w:val="en-US" w:eastAsia="zh-CN"/>
        </w:rPr>
        <w:t xml:space="preserve">10  </w:t>
      </w:r>
      <w:r>
        <w:rPr>
          <w:rFonts w:hint="eastAsia" w:ascii="宋体" w:hAnsi="宋体" w:cs="Arial"/>
          <w:bCs/>
          <w:szCs w:val="21"/>
        </w:rPr>
        <w:t>个工作日内启动对本合同规定的内容进行初验。</w:t>
      </w:r>
    </w:p>
    <w:p>
      <w:pPr>
        <w:widowControl/>
        <w:spacing w:line="360" w:lineRule="auto"/>
        <w:ind w:firstLine="420" w:firstLineChars="200"/>
        <w:jc w:val="left"/>
        <w:rPr>
          <w:rFonts w:ascii="宋体" w:hAnsi="宋体" w:cs="Arial"/>
          <w:bCs/>
          <w:szCs w:val="21"/>
        </w:rPr>
      </w:pPr>
      <w:r>
        <w:rPr>
          <w:rFonts w:hint="eastAsia" w:ascii="宋体" w:hAnsi="宋体" w:cs="Arial"/>
          <w:bCs/>
          <w:szCs w:val="21"/>
        </w:rPr>
        <w:t>6.2 项目初验后，系统进入试运行阶段，试运行满</w:t>
      </w:r>
      <w:r>
        <w:rPr>
          <w:rFonts w:hint="eastAsia" w:ascii="宋体" w:hAnsi="宋体" w:cs="Arial"/>
          <w:bCs/>
          <w:szCs w:val="21"/>
          <w:lang w:eastAsia="zh-CN"/>
        </w:rPr>
        <w:t>一</w:t>
      </w:r>
      <w:r>
        <w:rPr>
          <w:rFonts w:hint="eastAsia" w:ascii="宋体" w:hAnsi="宋体" w:cs="Arial"/>
          <w:bCs/>
          <w:szCs w:val="21"/>
        </w:rPr>
        <w:t>个月后，无重大故障，甲方应根据合同规定进行系统终验，乙方应当以书面形式通知甲方终验项目，甲方在收到书面验收通知书后，在</w:t>
      </w:r>
      <w:r>
        <w:rPr>
          <w:rFonts w:hint="eastAsia" w:ascii="宋体" w:hAnsi="宋体" w:cs="Arial"/>
          <w:bCs/>
          <w:szCs w:val="21"/>
          <w:u w:val="single"/>
        </w:rPr>
        <w:t xml:space="preserve"> 10 </w:t>
      </w:r>
      <w:r>
        <w:rPr>
          <w:rFonts w:hint="eastAsia" w:ascii="宋体" w:hAnsi="宋体" w:cs="Arial"/>
          <w:bCs/>
          <w:szCs w:val="21"/>
        </w:rPr>
        <w:t>个工作日内启动对本合同规定的内容进行终验。</w:t>
      </w:r>
    </w:p>
    <w:p>
      <w:pPr>
        <w:widowControl/>
        <w:spacing w:line="360" w:lineRule="auto"/>
        <w:ind w:firstLine="420" w:firstLineChars="200"/>
        <w:jc w:val="left"/>
        <w:rPr>
          <w:rFonts w:ascii="宋体" w:hAnsi="宋体" w:cs="Arial"/>
          <w:bCs/>
          <w:szCs w:val="21"/>
        </w:rPr>
      </w:pPr>
      <w:r>
        <w:rPr>
          <w:rFonts w:hint="eastAsia" w:ascii="宋体" w:hAnsi="宋体" w:cs="Arial"/>
          <w:bCs/>
          <w:szCs w:val="21"/>
        </w:rPr>
        <w:t>6.3如果属于乙方原因致使本系统未能通过验收，乙方应当排除故障，并自行承担相关费用，同时进行试运行，直至服务完全符合验收标准。</w:t>
      </w:r>
    </w:p>
    <w:p>
      <w:pPr>
        <w:widowControl/>
        <w:spacing w:line="360" w:lineRule="auto"/>
        <w:ind w:firstLine="420" w:firstLineChars="200"/>
        <w:jc w:val="left"/>
        <w:rPr>
          <w:rFonts w:ascii="宋体" w:hAnsi="宋体" w:cs="Arial"/>
          <w:bCs/>
          <w:szCs w:val="21"/>
        </w:rPr>
      </w:pPr>
      <w:r>
        <w:rPr>
          <w:rFonts w:hint="eastAsia" w:ascii="宋体" w:hAnsi="宋体" w:cs="Arial"/>
          <w:bCs/>
          <w:szCs w:val="21"/>
        </w:rPr>
        <w:t>6.4如果属于甲方原因致使本系统未能通过验收，甲方应在合理时间内排除故障，再次进行验收。</w:t>
      </w:r>
    </w:p>
    <w:p>
      <w:pPr>
        <w:widowControl/>
        <w:spacing w:line="360" w:lineRule="auto"/>
        <w:ind w:firstLine="420" w:firstLineChars="200"/>
        <w:jc w:val="left"/>
        <w:rPr>
          <w:rFonts w:ascii="宋体" w:hAnsi="宋体" w:cs="Arial"/>
          <w:bCs/>
          <w:szCs w:val="21"/>
        </w:rPr>
      </w:pPr>
      <w:r>
        <w:rPr>
          <w:rFonts w:hint="eastAsia" w:ascii="宋体" w:hAnsi="宋体" w:cs="Arial"/>
          <w:bCs/>
          <w:szCs w:val="21"/>
        </w:rPr>
        <w:t>6.5甲方根据合同规定的内容对本系统终验合格后，双方签署《系统上线确认书》，进入系统软件的维护期。</w:t>
      </w:r>
    </w:p>
    <w:p>
      <w:pPr>
        <w:widowControl/>
        <w:spacing w:line="360" w:lineRule="auto"/>
        <w:ind w:firstLine="420" w:firstLineChars="200"/>
        <w:jc w:val="left"/>
        <w:rPr>
          <w:rFonts w:ascii="宋体" w:hAnsi="宋体" w:cs="Arial"/>
          <w:bCs/>
          <w:szCs w:val="21"/>
        </w:rPr>
      </w:pPr>
      <w:r>
        <w:rPr>
          <w:rFonts w:hint="eastAsia" w:ascii="宋体" w:hAnsi="宋体" w:cs="Arial"/>
          <w:bCs/>
          <w:szCs w:val="21"/>
        </w:rPr>
        <w:t>6.6甲方有权委托</w:t>
      </w:r>
      <w:r>
        <w:rPr>
          <w:rFonts w:ascii="宋体" w:hAnsi="宋体" w:cs="Arial"/>
          <w:bCs/>
          <w:szCs w:val="21"/>
        </w:rPr>
        <w:t>甲方</w:t>
      </w:r>
      <w:r>
        <w:rPr>
          <w:rFonts w:hint="eastAsia" w:ascii="宋体" w:hAnsi="宋体" w:cs="Arial"/>
          <w:bCs/>
          <w:szCs w:val="21"/>
        </w:rPr>
        <w:t>指定</w:t>
      </w:r>
      <w:r>
        <w:rPr>
          <w:rFonts w:ascii="宋体" w:hAnsi="宋体" w:cs="Arial"/>
          <w:bCs/>
          <w:szCs w:val="21"/>
        </w:rPr>
        <w:t>的</w:t>
      </w:r>
      <w:r>
        <w:rPr>
          <w:rFonts w:hint="eastAsia" w:ascii="宋体" w:hAnsi="宋体" w:cs="Arial"/>
          <w:bCs/>
          <w:szCs w:val="21"/>
        </w:rPr>
        <w:t>第三方机构进行验收，乙方应当配合。</w:t>
      </w:r>
    </w:p>
    <w:p>
      <w:pPr>
        <w:widowControl/>
        <w:spacing w:line="360" w:lineRule="auto"/>
        <w:jc w:val="left"/>
        <w:rPr>
          <w:rFonts w:ascii="宋体" w:hAnsi="宋体" w:cs="Arial"/>
          <w:b/>
          <w:bCs/>
          <w:szCs w:val="21"/>
        </w:rPr>
      </w:pPr>
      <w:r>
        <w:rPr>
          <w:rFonts w:hint="eastAsia" w:ascii="宋体" w:hAnsi="宋体" w:cs="Arial"/>
          <w:b/>
          <w:bCs/>
          <w:szCs w:val="21"/>
        </w:rPr>
        <w:t>7、售后服务</w:t>
      </w:r>
    </w:p>
    <w:p>
      <w:pPr>
        <w:widowControl/>
        <w:spacing w:line="360" w:lineRule="auto"/>
        <w:ind w:firstLine="420" w:firstLineChars="200"/>
        <w:jc w:val="left"/>
        <w:rPr>
          <w:rFonts w:ascii="宋体" w:hAnsi="宋体" w:cs="Arial"/>
          <w:bCs/>
          <w:szCs w:val="21"/>
        </w:rPr>
      </w:pPr>
      <w:r>
        <w:rPr>
          <w:rFonts w:hint="eastAsia" w:ascii="宋体" w:hAnsi="宋体" w:cs="Arial"/>
          <w:bCs/>
          <w:szCs w:val="21"/>
        </w:rPr>
        <w:t>7.1自双方签署《系统上线确认书》之日起</w:t>
      </w:r>
      <w:r>
        <w:rPr>
          <w:rFonts w:hint="eastAsia" w:ascii="宋体" w:hAnsi="宋体" w:cs="Arial"/>
          <w:bCs/>
          <w:szCs w:val="21"/>
          <w:u w:val="single"/>
        </w:rPr>
        <w:t xml:space="preserve">    </w:t>
      </w:r>
      <w:r>
        <w:rPr>
          <w:rFonts w:ascii="宋体" w:hAnsi="宋体" w:cs="Arial"/>
          <w:bCs/>
          <w:szCs w:val="21"/>
        </w:rPr>
        <w:t>年内</w:t>
      </w:r>
      <w:r>
        <w:rPr>
          <w:rFonts w:hint="eastAsia" w:ascii="宋体" w:hAnsi="宋体" w:cs="Arial"/>
          <w:bCs/>
          <w:szCs w:val="21"/>
        </w:rPr>
        <w:t>，乙方为甲方提供本系统软件的免费</w:t>
      </w:r>
      <w:r>
        <w:rPr>
          <w:rFonts w:ascii="宋体" w:hAnsi="宋体" w:cs="Arial"/>
          <w:bCs/>
          <w:szCs w:val="21"/>
        </w:rPr>
        <w:t>维护</w:t>
      </w:r>
      <w:r>
        <w:rPr>
          <w:rFonts w:hint="eastAsia" w:ascii="宋体" w:hAnsi="宋体" w:cs="Arial"/>
          <w:bCs/>
          <w:szCs w:val="21"/>
        </w:rPr>
        <w:t>工作，维护内容包括：</w:t>
      </w:r>
    </w:p>
    <w:p>
      <w:pPr>
        <w:widowControl/>
        <w:spacing w:line="360" w:lineRule="auto"/>
        <w:ind w:firstLine="420" w:firstLineChars="200"/>
        <w:jc w:val="left"/>
        <w:rPr>
          <w:rFonts w:ascii="宋体" w:hAnsi="宋体" w:cs="Arial"/>
          <w:bCs/>
          <w:szCs w:val="21"/>
        </w:rPr>
      </w:pPr>
      <w:r>
        <w:rPr>
          <w:rFonts w:hint="eastAsia" w:ascii="宋体" w:hAnsi="宋体" w:cs="Arial"/>
          <w:bCs/>
          <w:szCs w:val="21"/>
        </w:rPr>
        <w:t>7.1.1对甲方在使用本软件过程中发现软件系统故障（BUG）</w:t>
      </w:r>
      <w:r>
        <w:rPr>
          <w:rFonts w:hint="eastAsia" w:ascii="宋体" w:hAnsi="宋体"/>
        </w:rPr>
        <w:t>承诺免费维护。</w:t>
      </w:r>
    </w:p>
    <w:p>
      <w:pPr>
        <w:widowControl/>
        <w:spacing w:line="360" w:lineRule="auto"/>
        <w:ind w:firstLine="420" w:firstLineChars="200"/>
        <w:jc w:val="left"/>
        <w:rPr>
          <w:rFonts w:ascii="宋体" w:hAnsi="宋体" w:cs="Arial"/>
          <w:bCs/>
          <w:szCs w:val="21"/>
        </w:rPr>
      </w:pPr>
      <w:r>
        <w:rPr>
          <w:rFonts w:hint="eastAsia" w:ascii="宋体" w:hAnsi="宋体"/>
        </w:rPr>
        <w:t>7.1.2使用指导、对系统进行必须的修订和微调、对系统隐含的错误进行纠正。</w:t>
      </w:r>
    </w:p>
    <w:p>
      <w:pPr>
        <w:widowControl/>
        <w:spacing w:line="360" w:lineRule="auto"/>
        <w:ind w:firstLine="420" w:firstLineChars="200"/>
        <w:jc w:val="left"/>
        <w:rPr>
          <w:rFonts w:ascii="宋体" w:hAnsi="宋体" w:cs="Arial"/>
          <w:bCs/>
          <w:szCs w:val="21"/>
        </w:rPr>
      </w:pPr>
      <w:r>
        <w:rPr>
          <w:rFonts w:hint="eastAsia" w:ascii="宋体" w:hAnsi="宋体" w:cs="Arial"/>
          <w:bCs/>
          <w:szCs w:val="21"/>
        </w:rPr>
        <w:t>7.1.3提升本系统性能、功能、可靠性、安全性等方面的版本升级更新。</w:t>
      </w:r>
    </w:p>
    <w:p>
      <w:pPr>
        <w:widowControl/>
        <w:spacing w:line="360" w:lineRule="auto"/>
        <w:ind w:firstLine="420" w:firstLineChars="200"/>
        <w:jc w:val="left"/>
        <w:rPr>
          <w:rFonts w:ascii="宋体" w:hAnsi="宋体" w:cs="Arial"/>
          <w:bCs/>
          <w:szCs w:val="21"/>
        </w:rPr>
      </w:pPr>
      <w:r>
        <w:rPr>
          <w:rFonts w:hint="eastAsia" w:ascii="宋体" w:hAnsi="宋体" w:cs="Arial"/>
          <w:bCs/>
          <w:szCs w:val="21"/>
        </w:rPr>
        <w:t>7.1.4指导甲方系统管理员完成本系统软件的基本配置和维护工作。</w:t>
      </w:r>
    </w:p>
    <w:p>
      <w:pPr>
        <w:widowControl/>
        <w:spacing w:line="360" w:lineRule="auto"/>
        <w:ind w:firstLine="420" w:firstLineChars="200"/>
        <w:jc w:val="left"/>
        <w:rPr>
          <w:rFonts w:ascii="宋体" w:hAnsi="宋体" w:cs="Arial"/>
          <w:bCs/>
          <w:szCs w:val="21"/>
        </w:rPr>
      </w:pPr>
      <w:r>
        <w:rPr>
          <w:rFonts w:hint="eastAsia" w:ascii="宋体" w:hAnsi="宋体" w:cs="Arial"/>
          <w:bCs/>
          <w:szCs w:val="21"/>
        </w:rPr>
        <w:t>（说明：当系统发生故障，通过远程不能解决问题时，乙方应在</w:t>
      </w:r>
      <w:r>
        <w:rPr>
          <w:rFonts w:hint="eastAsia" w:ascii="宋体" w:hAnsi="宋体" w:cs="Arial"/>
          <w:bCs/>
          <w:szCs w:val="21"/>
          <w:u w:val="single"/>
        </w:rPr>
        <w:t xml:space="preserve">    </w:t>
      </w:r>
      <w:r>
        <w:rPr>
          <w:rFonts w:hint="eastAsia" w:ascii="宋体" w:hAnsi="宋体" w:cs="Arial"/>
          <w:bCs/>
          <w:szCs w:val="21"/>
        </w:rPr>
        <w:t>个小时内派专业工程师赶到现场，查找原因，提出解决方案，直至故障排除并使系统完全恢复正常服务为止，修复时间应不超过</w:t>
      </w:r>
      <w:r>
        <w:rPr>
          <w:rFonts w:hint="eastAsia" w:ascii="宋体" w:hAnsi="宋体" w:cs="Arial"/>
          <w:bCs/>
          <w:szCs w:val="21"/>
          <w:u w:val="single"/>
        </w:rPr>
        <w:t xml:space="preserve">    </w:t>
      </w:r>
      <w:r>
        <w:rPr>
          <w:rFonts w:hint="eastAsia" w:ascii="宋体" w:hAnsi="宋体" w:cs="Arial"/>
          <w:bCs/>
          <w:szCs w:val="21"/>
        </w:rPr>
        <w:t>小时。）</w:t>
      </w:r>
    </w:p>
    <w:p>
      <w:pPr>
        <w:widowControl/>
        <w:spacing w:line="360" w:lineRule="auto"/>
        <w:ind w:firstLine="420" w:firstLineChars="200"/>
        <w:jc w:val="left"/>
        <w:rPr>
          <w:rFonts w:ascii="宋体" w:hAnsi="宋体" w:cs="Arial"/>
          <w:bCs/>
          <w:szCs w:val="21"/>
        </w:rPr>
      </w:pPr>
      <w:r>
        <w:rPr>
          <w:rFonts w:hint="eastAsia" w:ascii="宋体" w:hAnsi="宋体" w:cs="Arial"/>
          <w:bCs/>
          <w:szCs w:val="21"/>
        </w:rPr>
        <w:t>7.2远程支持</w:t>
      </w:r>
    </w:p>
    <w:p>
      <w:pPr>
        <w:widowControl/>
        <w:spacing w:line="360" w:lineRule="auto"/>
        <w:ind w:firstLine="420" w:firstLineChars="200"/>
        <w:jc w:val="left"/>
        <w:rPr>
          <w:rFonts w:ascii="宋体" w:hAnsi="宋体" w:cs="Arial"/>
          <w:bCs/>
          <w:szCs w:val="21"/>
        </w:rPr>
      </w:pPr>
      <w:r>
        <w:rPr>
          <w:rFonts w:hint="eastAsia" w:ascii="宋体" w:hAnsi="宋体" w:cs="Arial"/>
          <w:bCs/>
          <w:szCs w:val="21"/>
        </w:rPr>
        <w:t>在甲方提出要求后，乙方须在</w:t>
      </w:r>
      <w:r>
        <w:rPr>
          <w:rFonts w:hint="eastAsia" w:ascii="宋体" w:hAnsi="宋体" w:cs="Arial"/>
          <w:bCs/>
          <w:szCs w:val="21"/>
          <w:u w:val="single"/>
        </w:rPr>
        <w:t xml:space="preserve">   </w:t>
      </w:r>
      <w:r>
        <w:rPr>
          <w:rFonts w:hint="eastAsia" w:ascii="宋体" w:hAnsi="宋体" w:cs="Arial"/>
          <w:bCs/>
          <w:szCs w:val="21"/>
        </w:rPr>
        <w:t>个小时内给予</w:t>
      </w:r>
      <w:r>
        <w:rPr>
          <w:rFonts w:hint="eastAsia" w:ascii="宋体" w:hAnsi="宋体" w:cs="Arial"/>
          <w:bCs/>
          <w:szCs w:val="21"/>
          <w:lang w:eastAsia="zh-CN"/>
        </w:rPr>
        <w:t>投标</w:t>
      </w:r>
      <w:r>
        <w:rPr>
          <w:rFonts w:ascii="宋体" w:hAnsi="宋体" w:cs="Arial"/>
          <w:bCs/>
          <w:szCs w:val="21"/>
        </w:rPr>
        <w:t>，并在</w:t>
      </w:r>
      <w:r>
        <w:rPr>
          <w:rFonts w:hint="eastAsia" w:ascii="宋体" w:hAnsi="宋体" w:cs="Arial"/>
          <w:bCs/>
          <w:szCs w:val="21"/>
          <w:u w:val="single"/>
        </w:rPr>
        <w:t xml:space="preserve">   </w:t>
      </w:r>
      <w:r>
        <w:rPr>
          <w:rFonts w:ascii="宋体" w:hAnsi="宋体" w:cs="Arial"/>
          <w:bCs/>
          <w:szCs w:val="21"/>
        </w:rPr>
        <w:t>个</w:t>
      </w:r>
      <w:r>
        <w:rPr>
          <w:rFonts w:hint="eastAsia" w:ascii="宋体" w:hAnsi="宋体" w:cs="Arial"/>
          <w:bCs/>
          <w:szCs w:val="21"/>
        </w:rPr>
        <w:t>小时内</w:t>
      </w:r>
      <w:r>
        <w:rPr>
          <w:rFonts w:hint="eastAsia" w:ascii="宋体" w:hAnsi="宋体"/>
        </w:rPr>
        <w:t>提出问题解决方案并采取相应措施保障用户正常使用。</w:t>
      </w:r>
    </w:p>
    <w:p>
      <w:pPr>
        <w:widowControl/>
        <w:spacing w:line="360" w:lineRule="auto"/>
        <w:ind w:firstLine="420" w:firstLineChars="200"/>
        <w:jc w:val="left"/>
        <w:rPr>
          <w:rFonts w:ascii="宋体" w:hAnsi="宋体" w:cs="Arial"/>
          <w:bCs/>
          <w:szCs w:val="21"/>
        </w:rPr>
      </w:pPr>
      <w:r>
        <w:rPr>
          <w:rFonts w:hint="eastAsia" w:ascii="宋体" w:hAnsi="宋体" w:cs="Arial"/>
          <w:bCs/>
          <w:szCs w:val="21"/>
        </w:rPr>
        <w:t>7.3故障修复</w:t>
      </w:r>
    </w:p>
    <w:p>
      <w:pPr>
        <w:spacing w:line="360" w:lineRule="auto"/>
        <w:ind w:firstLine="420" w:firstLineChars="200"/>
        <w:rPr>
          <w:rFonts w:ascii="宋体" w:hAnsi="宋体" w:cs="Arial"/>
          <w:bCs/>
          <w:szCs w:val="21"/>
        </w:rPr>
      </w:pPr>
      <w:r>
        <w:rPr>
          <w:rFonts w:hint="eastAsia" w:ascii="宋体" w:hAnsi="宋体" w:cs="Arial"/>
          <w:bCs/>
          <w:szCs w:val="21"/>
        </w:rPr>
        <w:t>在甲方提出要求后，</w:t>
      </w:r>
      <w:r>
        <w:rPr>
          <w:rFonts w:hint="eastAsia" w:ascii="宋体" w:hAnsi="宋体"/>
        </w:rPr>
        <w:t>故障类</w:t>
      </w:r>
      <w:r>
        <w:rPr>
          <w:rFonts w:hint="eastAsia" w:ascii="宋体" w:hAnsi="宋体" w:cs="Arial"/>
          <w:bCs/>
          <w:szCs w:val="21"/>
          <w:u w:val="single"/>
        </w:rPr>
        <w:t xml:space="preserve">    </w:t>
      </w:r>
      <w:r>
        <w:rPr>
          <w:rFonts w:hint="eastAsia" w:ascii="宋体" w:hAnsi="宋体"/>
        </w:rPr>
        <w:t>小时内</w:t>
      </w:r>
      <w:r>
        <w:rPr>
          <w:rFonts w:hint="eastAsia" w:ascii="宋体" w:hAnsi="宋体"/>
          <w:lang w:eastAsia="zh-CN"/>
        </w:rPr>
        <w:t>投标</w:t>
      </w:r>
      <w:r>
        <w:rPr>
          <w:rFonts w:hint="eastAsia" w:ascii="宋体" w:hAnsi="宋体"/>
        </w:rPr>
        <w:t>；一般问题类</w:t>
      </w:r>
      <w:r>
        <w:rPr>
          <w:rFonts w:hint="eastAsia" w:ascii="宋体" w:hAnsi="宋体" w:cs="Arial"/>
          <w:bCs/>
          <w:szCs w:val="21"/>
          <w:u w:val="single"/>
        </w:rPr>
        <w:t xml:space="preserve">     </w:t>
      </w:r>
      <w:r>
        <w:rPr>
          <w:rFonts w:hint="eastAsia" w:ascii="宋体" w:hAnsi="宋体"/>
        </w:rPr>
        <w:t>小时以内提出问题解决方案并采取相应措施保障用户正常使用；严重问题类</w:t>
      </w:r>
      <w:r>
        <w:rPr>
          <w:rFonts w:hint="eastAsia" w:ascii="宋体" w:hAnsi="宋体" w:cs="Arial"/>
          <w:bCs/>
          <w:szCs w:val="21"/>
          <w:u w:val="single"/>
        </w:rPr>
        <w:t xml:space="preserve">    </w:t>
      </w:r>
      <w:r>
        <w:rPr>
          <w:rFonts w:hint="eastAsia" w:ascii="宋体" w:hAnsi="宋体"/>
        </w:rPr>
        <w:t>天内提供解决方案并通过甲方确认，</w:t>
      </w:r>
      <w:r>
        <w:rPr>
          <w:rFonts w:hint="eastAsia" w:ascii="宋体" w:hAnsi="宋体"/>
          <w:bCs/>
        </w:rPr>
        <w:t>次日</w:t>
      </w:r>
      <w:r>
        <w:rPr>
          <w:rFonts w:ascii="宋体" w:hAnsi="宋体"/>
          <w:bCs/>
        </w:rPr>
        <w:t>提供</w:t>
      </w:r>
      <w:r>
        <w:rPr>
          <w:rFonts w:hint="eastAsia" w:ascii="宋体" w:hAnsi="宋体"/>
          <w:bCs/>
        </w:rPr>
        <w:t>上门技术支持。</w:t>
      </w:r>
    </w:p>
    <w:p>
      <w:pPr>
        <w:widowControl/>
        <w:spacing w:line="360" w:lineRule="auto"/>
        <w:ind w:firstLine="420" w:firstLineChars="200"/>
        <w:jc w:val="left"/>
        <w:rPr>
          <w:rFonts w:ascii="宋体" w:hAnsi="宋体" w:cs="Arial"/>
          <w:bCs/>
          <w:szCs w:val="21"/>
        </w:rPr>
      </w:pPr>
      <w:r>
        <w:rPr>
          <w:rFonts w:hint="eastAsia" w:ascii="宋体" w:hAnsi="宋体" w:cs="Arial"/>
          <w:bCs/>
          <w:szCs w:val="21"/>
        </w:rPr>
        <w:t>当软件系统出现故障导致无法运行时，乙方安排技术人员查找问题根源，并解决问题，以确保本软件的稳定运行。</w:t>
      </w:r>
    </w:p>
    <w:p>
      <w:pPr>
        <w:widowControl/>
        <w:spacing w:line="360" w:lineRule="auto"/>
        <w:jc w:val="left"/>
        <w:rPr>
          <w:rFonts w:ascii="宋体" w:hAnsi="宋体" w:cs="Arial"/>
          <w:b/>
          <w:bCs/>
          <w:szCs w:val="21"/>
        </w:rPr>
      </w:pPr>
      <w:r>
        <w:rPr>
          <w:rFonts w:hint="eastAsia" w:ascii="宋体" w:hAnsi="宋体" w:cs="Arial"/>
          <w:b/>
          <w:bCs/>
          <w:szCs w:val="21"/>
        </w:rPr>
        <w:t>8、违约责任</w:t>
      </w:r>
    </w:p>
    <w:p>
      <w:pPr>
        <w:widowControl/>
        <w:spacing w:line="360" w:lineRule="auto"/>
        <w:ind w:firstLine="420" w:firstLineChars="200"/>
        <w:jc w:val="left"/>
        <w:rPr>
          <w:rFonts w:ascii="宋体" w:hAnsi="宋体" w:cs="Arial"/>
          <w:bCs/>
          <w:szCs w:val="21"/>
        </w:rPr>
      </w:pPr>
      <w:r>
        <w:rPr>
          <w:rFonts w:hint="eastAsia" w:ascii="宋体" w:hAnsi="宋体" w:cs="Arial"/>
          <w:szCs w:val="21"/>
        </w:rPr>
        <w:t>8.1由于乙方过错造成未按期履行交付的，则每延期一日，</w:t>
      </w:r>
      <w:r>
        <w:rPr>
          <w:rFonts w:hint="eastAsia" w:hAnsi="宋体" w:cs="宋体"/>
          <w:szCs w:val="21"/>
        </w:rPr>
        <w:t>每日向甲方支付合同款项的千分之六作为违约金</w:t>
      </w:r>
      <w:r>
        <w:rPr>
          <w:rFonts w:hint="eastAsia" w:ascii="宋体" w:hAnsi="宋体" w:cs="Arial"/>
          <w:szCs w:val="21"/>
        </w:rPr>
        <w:t>；由于乙方过错造成延期交付超过</w:t>
      </w:r>
      <w:r>
        <w:rPr>
          <w:rFonts w:hint="eastAsia" w:ascii="宋体" w:hAnsi="宋体" w:cs="Arial"/>
          <w:szCs w:val="21"/>
          <w:u w:val="single"/>
        </w:rPr>
        <w:t xml:space="preserve">      日 </w:t>
      </w:r>
      <w:r>
        <w:rPr>
          <w:rFonts w:hint="eastAsia" w:ascii="宋体" w:hAnsi="宋体" w:cs="Arial"/>
          <w:szCs w:val="21"/>
        </w:rPr>
        <w:t>的，甲方有权解除合同，乙方除应退还甲方已支付的款项外，还应按合同金额的</w:t>
      </w:r>
      <w:r>
        <w:rPr>
          <w:rFonts w:hint="eastAsia" w:ascii="宋体" w:hAnsi="宋体" w:cs="Arial"/>
          <w:szCs w:val="21"/>
          <w:u w:val="single"/>
        </w:rPr>
        <w:t xml:space="preserve">       </w:t>
      </w:r>
      <w:r>
        <w:rPr>
          <w:rFonts w:hint="eastAsia" w:ascii="宋体" w:hAnsi="宋体" w:cs="Arial"/>
          <w:szCs w:val="21"/>
        </w:rPr>
        <w:t>支付违约金。</w:t>
      </w:r>
    </w:p>
    <w:p>
      <w:pPr>
        <w:pStyle w:val="15"/>
        <w:widowControl/>
        <w:spacing w:line="360" w:lineRule="auto"/>
        <w:ind w:firstLine="315" w:firstLineChars="150"/>
        <w:jc w:val="left"/>
        <w:rPr>
          <w:rFonts w:hint="eastAsia" w:ascii="宋体" w:hAnsi="宋体" w:eastAsia="宋体" w:cs="Arial"/>
          <w:kern w:val="2"/>
          <w:sz w:val="21"/>
          <w:szCs w:val="21"/>
          <w:lang w:val="en-US" w:eastAsia="zh-CN" w:bidi="ar-SA"/>
        </w:rPr>
      </w:pPr>
      <w:r>
        <w:rPr>
          <w:rFonts w:hint="eastAsia" w:ascii="宋体" w:hAnsi="宋体" w:eastAsia="宋体" w:cs="Arial"/>
          <w:kern w:val="2"/>
          <w:sz w:val="21"/>
          <w:szCs w:val="21"/>
          <w:lang w:val="en-US" w:eastAsia="zh-CN" w:bidi="ar-SA"/>
        </w:rPr>
        <w:t>8.2 甲方无故逾期验收和办理货款支付手续的,甲方应按逾期付款总额每日万分之五向乙方支付违约金。</w:t>
      </w:r>
    </w:p>
    <w:p>
      <w:pPr>
        <w:widowControl/>
        <w:spacing w:line="360" w:lineRule="auto"/>
        <w:ind w:firstLine="420" w:firstLineChars="200"/>
        <w:jc w:val="left"/>
        <w:rPr>
          <w:rFonts w:ascii="宋体" w:hAnsi="宋体" w:cs="Arial"/>
          <w:bCs/>
          <w:szCs w:val="21"/>
        </w:rPr>
      </w:pPr>
      <w:r>
        <w:rPr>
          <w:rFonts w:hint="eastAsia" w:ascii="宋体" w:hAnsi="宋体" w:cs="Arial"/>
          <w:bCs/>
          <w:szCs w:val="21"/>
        </w:rPr>
        <w:t>8.3由于乙方履行合同义务错误造成系统</w:t>
      </w:r>
      <w:r>
        <w:rPr>
          <w:rFonts w:ascii="宋体" w:hAnsi="宋体" w:cs="Arial"/>
          <w:bCs/>
          <w:szCs w:val="21"/>
        </w:rPr>
        <w:t>软件</w:t>
      </w:r>
      <w:r>
        <w:rPr>
          <w:rFonts w:hint="eastAsia" w:ascii="宋体" w:hAnsi="宋体" w:cs="Arial"/>
          <w:bCs/>
          <w:szCs w:val="21"/>
        </w:rPr>
        <w:t>质量</w:t>
      </w:r>
      <w:r>
        <w:rPr>
          <w:rFonts w:ascii="宋体" w:hAnsi="宋体" w:cs="Arial"/>
          <w:bCs/>
          <w:szCs w:val="21"/>
        </w:rPr>
        <w:t>问题、</w:t>
      </w:r>
      <w:r>
        <w:rPr>
          <w:rFonts w:hint="eastAsia" w:ascii="宋体" w:hAnsi="宋体" w:cs="Arial"/>
          <w:bCs/>
          <w:szCs w:val="21"/>
        </w:rPr>
        <w:t>甲方</w:t>
      </w:r>
      <w:r>
        <w:rPr>
          <w:rFonts w:ascii="宋体" w:hAnsi="宋体" w:cs="Arial"/>
          <w:bCs/>
          <w:szCs w:val="21"/>
        </w:rPr>
        <w:t>数据丢失无法恢复、</w:t>
      </w:r>
      <w:r>
        <w:rPr>
          <w:rFonts w:hint="eastAsia" w:ascii="宋体" w:hAnsi="宋体" w:cs="Arial"/>
          <w:bCs/>
          <w:szCs w:val="21"/>
        </w:rPr>
        <w:t>系统</w:t>
      </w:r>
      <w:r>
        <w:rPr>
          <w:rFonts w:ascii="宋体" w:hAnsi="宋体" w:cs="Arial"/>
          <w:bCs/>
          <w:szCs w:val="21"/>
        </w:rPr>
        <w:t>无法正常运行超过</w:t>
      </w:r>
      <w:r>
        <w:rPr>
          <w:rFonts w:hint="eastAsia" w:ascii="宋体" w:hAnsi="宋体" w:cs="Arial"/>
          <w:bCs/>
          <w:szCs w:val="21"/>
          <w:u w:val="single"/>
        </w:rPr>
        <w:t xml:space="preserve">  48 个小时 </w:t>
      </w:r>
      <w:r>
        <w:rPr>
          <w:rFonts w:hint="eastAsia" w:ascii="宋体" w:hAnsi="宋体" w:cs="Arial"/>
          <w:bCs/>
          <w:szCs w:val="21"/>
        </w:rPr>
        <w:t>或</w:t>
      </w:r>
      <w:r>
        <w:rPr>
          <w:rFonts w:ascii="宋体" w:hAnsi="宋体" w:cs="Arial"/>
          <w:bCs/>
          <w:szCs w:val="21"/>
        </w:rPr>
        <w:t>造成</w:t>
      </w:r>
      <w:r>
        <w:rPr>
          <w:rFonts w:hint="eastAsia" w:ascii="宋体" w:hAnsi="宋体" w:cs="Arial"/>
          <w:bCs/>
          <w:szCs w:val="21"/>
        </w:rPr>
        <w:t>甲方其他损失</w:t>
      </w:r>
      <w:r>
        <w:rPr>
          <w:rFonts w:ascii="宋体" w:hAnsi="宋体" w:cs="Arial"/>
          <w:bCs/>
          <w:szCs w:val="21"/>
        </w:rPr>
        <w:t>的</w:t>
      </w:r>
      <w:r>
        <w:rPr>
          <w:rFonts w:hint="eastAsia" w:ascii="宋体" w:hAnsi="宋体" w:cs="Arial"/>
          <w:bCs/>
          <w:szCs w:val="21"/>
        </w:rPr>
        <w:t>，乙方除负责采取补救措施外，应免收受损失部分的合同价款，并根据损失程度向甲方偿付赔偿金</w:t>
      </w:r>
      <w:r>
        <w:rPr>
          <w:rFonts w:ascii="宋体" w:hAnsi="宋体" w:cs="Arial"/>
          <w:bCs/>
          <w:szCs w:val="21"/>
        </w:rPr>
        <w:t>，补偿金不足</w:t>
      </w:r>
      <w:r>
        <w:rPr>
          <w:rFonts w:hint="eastAsia" w:ascii="宋体" w:hAnsi="宋体" w:cs="Arial"/>
          <w:bCs/>
          <w:szCs w:val="21"/>
        </w:rPr>
        <w:t>以</w:t>
      </w:r>
      <w:r>
        <w:rPr>
          <w:rFonts w:ascii="宋体" w:hAnsi="宋体" w:cs="Arial"/>
          <w:bCs/>
          <w:szCs w:val="21"/>
        </w:rPr>
        <w:t>补偿甲方损失的，乙方</w:t>
      </w:r>
      <w:r>
        <w:rPr>
          <w:rFonts w:hint="eastAsia" w:ascii="宋体" w:hAnsi="宋体" w:cs="Arial"/>
          <w:bCs/>
          <w:szCs w:val="21"/>
        </w:rPr>
        <w:t>应</w:t>
      </w:r>
      <w:r>
        <w:rPr>
          <w:rFonts w:ascii="宋体" w:hAnsi="宋体" w:cs="Arial"/>
          <w:bCs/>
          <w:szCs w:val="21"/>
        </w:rPr>
        <w:t>承担甲方的全部损失</w:t>
      </w:r>
      <w:r>
        <w:rPr>
          <w:rFonts w:hint="eastAsia" w:ascii="宋体" w:hAnsi="宋体" w:cs="Arial"/>
          <w:bCs/>
          <w:szCs w:val="21"/>
        </w:rPr>
        <w:t>。上述情况中，乙方不能在约定期限内完成整改或不予整改的，甲方有权委托第三方进行服务，由此产生的费用由乙方承担，相关费用及损失甲方有权自尾款中直接扣除，不足部分应予以补足。</w:t>
      </w:r>
    </w:p>
    <w:p>
      <w:pPr>
        <w:widowControl/>
        <w:spacing w:line="360" w:lineRule="auto"/>
        <w:ind w:firstLine="420" w:firstLineChars="200"/>
        <w:jc w:val="left"/>
        <w:rPr>
          <w:rFonts w:ascii="宋体" w:hAnsi="宋体" w:cs="Arial"/>
          <w:bCs/>
          <w:szCs w:val="21"/>
        </w:rPr>
      </w:pPr>
      <w:r>
        <w:rPr>
          <w:rFonts w:hint="eastAsia" w:ascii="宋体" w:hAnsi="宋体" w:cs="Arial"/>
          <w:szCs w:val="21"/>
        </w:rPr>
        <w:t>8.4</w:t>
      </w:r>
      <w:r>
        <w:rPr>
          <w:rFonts w:ascii="宋体" w:hAnsi="宋体" w:cs="Arial"/>
          <w:szCs w:val="21"/>
        </w:rPr>
        <w:t>甲乙双方除合同约定解除条款</w:t>
      </w:r>
      <w:r>
        <w:rPr>
          <w:rFonts w:hint="eastAsia" w:ascii="宋体" w:hAnsi="宋体" w:cs="Arial"/>
          <w:szCs w:val="21"/>
        </w:rPr>
        <w:t>和法定事由</w:t>
      </w:r>
      <w:r>
        <w:rPr>
          <w:rFonts w:ascii="宋体" w:hAnsi="宋体" w:cs="Arial"/>
          <w:szCs w:val="21"/>
        </w:rPr>
        <w:t>外，不得单方解除合同，任何一方违约</w:t>
      </w:r>
      <w:r>
        <w:rPr>
          <w:rFonts w:hint="eastAsia" w:ascii="宋体" w:hAnsi="宋体" w:cs="Arial"/>
          <w:szCs w:val="21"/>
        </w:rPr>
        <w:t>解除合同</w:t>
      </w:r>
      <w:r>
        <w:rPr>
          <w:rFonts w:ascii="宋体" w:hAnsi="宋体" w:cs="Arial"/>
          <w:szCs w:val="21"/>
        </w:rPr>
        <w:t>，违约方应向非违约方按合同金额的</w:t>
      </w:r>
      <w:r>
        <w:rPr>
          <w:rFonts w:hint="eastAsia" w:ascii="宋体" w:hAnsi="宋体" w:cs="Arial"/>
          <w:szCs w:val="21"/>
          <w:u w:val="single"/>
        </w:rPr>
        <w:t xml:space="preserve">     </w:t>
      </w:r>
      <w:r>
        <w:rPr>
          <w:rFonts w:ascii="宋体" w:hAnsi="宋体" w:cs="Arial"/>
          <w:szCs w:val="21"/>
        </w:rPr>
        <w:t>支付违约金，并赔偿非违约方所遭受的</w:t>
      </w:r>
      <w:r>
        <w:rPr>
          <w:rFonts w:hint="eastAsia" w:ascii="宋体" w:hAnsi="宋体" w:cs="Arial"/>
          <w:szCs w:val="21"/>
        </w:rPr>
        <w:t>所有</w:t>
      </w:r>
      <w:r>
        <w:rPr>
          <w:rFonts w:ascii="宋体" w:hAnsi="宋体" w:cs="Arial"/>
          <w:szCs w:val="21"/>
        </w:rPr>
        <w:t>损失</w:t>
      </w:r>
      <w:r>
        <w:rPr>
          <w:rFonts w:ascii="宋体" w:hAnsi="宋体" w:cs="Arial"/>
          <w:bCs/>
          <w:szCs w:val="21"/>
        </w:rPr>
        <w:t>，且</w:t>
      </w:r>
      <w:r>
        <w:rPr>
          <w:rFonts w:hint="eastAsia" w:ascii="宋体" w:hAnsi="宋体" w:cs="Arial"/>
          <w:bCs/>
          <w:szCs w:val="21"/>
        </w:rPr>
        <w:t>守约方</w:t>
      </w:r>
      <w:r>
        <w:rPr>
          <w:rFonts w:ascii="宋体" w:hAnsi="宋体" w:cs="Arial"/>
          <w:bCs/>
          <w:szCs w:val="21"/>
        </w:rPr>
        <w:t>有权单方解除本合同</w:t>
      </w:r>
      <w:r>
        <w:rPr>
          <w:rFonts w:ascii="宋体" w:hAnsi="宋体" w:cs="Arial"/>
          <w:szCs w:val="21"/>
        </w:rPr>
        <w:t>。</w:t>
      </w:r>
    </w:p>
    <w:p>
      <w:pPr>
        <w:widowControl/>
        <w:spacing w:line="360" w:lineRule="auto"/>
        <w:ind w:firstLine="420" w:firstLineChars="200"/>
        <w:jc w:val="left"/>
        <w:rPr>
          <w:rFonts w:ascii="宋体" w:hAnsi="宋体" w:cs="Arial"/>
          <w:bCs/>
          <w:szCs w:val="21"/>
        </w:rPr>
      </w:pPr>
      <w:r>
        <w:rPr>
          <w:rFonts w:hint="eastAsia" w:ascii="宋体" w:hAnsi="宋体" w:cs="Arial"/>
          <w:bCs/>
          <w:szCs w:val="21"/>
        </w:rPr>
        <w:t>8.5因乙方侵犯第三方的专利权、版权、工业履行合同义务权或其他知识产权而引起的任何责任均应由乙方承担。</w:t>
      </w:r>
    </w:p>
    <w:p>
      <w:pPr>
        <w:widowControl/>
        <w:spacing w:line="360" w:lineRule="auto"/>
        <w:jc w:val="left"/>
        <w:rPr>
          <w:rFonts w:ascii="宋体" w:hAnsi="宋体" w:cs="Arial"/>
          <w:b/>
          <w:bCs/>
          <w:szCs w:val="21"/>
        </w:rPr>
      </w:pPr>
      <w:r>
        <w:rPr>
          <w:rFonts w:hint="eastAsia" w:ascii="宋体" w:hAnsi="宋体" w:cs="Arial"/>
          <w:b/>
          <w:bCs/>
          <w:szCs w:val="21"/>
        </w:rPr>
        <w:t>9、保密原则</w:t>
      </w:r>
    </w:p>
    <w:p>
      <w:pPr>
        <w:widowControl/>
        <w:spacing w:line="360" w:lineRule="auto"/>
        <w:ind w:firstLine="420" w:firstLineChars="200"/>
        <w:jc w:val="left"/>
        <w:rPr>
          <w:rFonts w:ascii="宋体" w:hAnsi="宋体" w:cs="Arial"/>
          <w:szCs w:val="21"/>
        </w:rPr>
      </w:pPr>
      <w:r>
        <w:rPr>
          <w:rFonts w:hint="eastAsia" w:ascii="宋体" w:hAnsi="宋体" w:cs="Arial"/>
          <w:szCs w:val="21"/>
        </w:rPr>
        <w:t>9.1如果甲方或乙方提供的内容属于保密的，应签订保密协议，甲乙双方均有保密义务。</w:t>
      </w:r>
    </w:p>
    <w:p>
      <w:pPr>
        <w:widowControl/>
        <w:spacing w:line="360" w:lineRule="auto"/>
        <w:ind w:firstLine="420" w:firstLineChars="200"/>
        <w:jc w:val="left"/>
        <w:rPr>
          <w:rFonts w:ascii="宋体" w:hAnsi="宋体" w:cs="Arial"/>
          <w:szCs w:val="21"/>
        </w:rPr>
      </w:pPr>
      <w:r>
        <w:rPr>
          <w:rFonts w:hint="eastAsia" w:ascii="宋体" w:hAnsi="宋体" w:cs="Arial"/>
          <w:szCs w:val="21"/>
        </w:rPr>
        <w:t>9.2本合同中所涉及的双方的内部资料、数据和其他商业信息，未经对方许可，任何一方不得以任何形式向其他方泄露。乙方未经甲方书面授权，不得利用甲方数据另作他用。甲、乙方双方任何一方若有意或无意泄漏本合同中所涉及的任何内部资料、数据和其他商业信息内容，所造成的损失按照相关法律、法规进行赔偿。</w:t>
      </w:r>
    </w:p>
    <w:p>
      <w:pPr>
        <w:widowControl/>
        <w:spacing w:line="360" w:lineRule="auto"/>
        <w:ind w:firstLine="420" w:firstLineChars="200"/>
        <w:jc w:val="left"/>
        <w:rPr>
          <w:rFonts w:ascii="宋体" w:hAnsi="宋体" w:cs="Arial"/>
          <w:szCs w:val="21"/>
        </w:rPr>
      </w:pPr>
      <w:r>
        <w:rPr>
          <w:rFonts w:hint="eastAsia" w:ascii="宋体" w:hAnsi="宋体" w:cs="Arial"/>
          <w:szCs w:val="21"/>
        </w:rPr>
        <w:t>9.3任何一方泄密，另一方有权追究泄密方的法律责任。</w:t>
      </w:r>
    </w:p>
    <w:p>
      <w:pPr>
        <w:widowControl/>
        <w:spacing w:line="360" w:lineRule="auto"/>
        <w:jc w:val="left"/>
        <w:rPr>
          <w:rFonts w:ascii="宋体" w:hAnsi="宋体" w:cs="Arial"/>
          <w:b/>
          <w:bCs/>
          <w:szCs w:val="21"/>
        </w:rPr>
      </w:pPr>
      <w:r>
        <w:rPr>
          <w:rFonts w:hint="eastAsia" w:ascii="宋体" w:hAnsi="宋体" w:cs="Arial"/>
          <w:b/>
          <w:bCs/>
          <w:szCs w:val="21"/>
        </w:rPr>
        <w:t>10、</w:t>
      </w:r>
      <w:r>
        <w:rPr>
          <w:rFonts w:ascii="宋体" w:hAnsi="宋体" w:cs="Arial"/>
          <w:b/>
          <w:bCs/>
          <w:szCs w:val="21"/>
        </w:rPr>
        <w:t>软件著作权约定</w:t>
      </w:r>
    </w:p>
    <w:p>
      <w:pPr>
        <w:widowControl/>
        <w:spacing w:line="360" w:lineRule="auto"/>
        <w:ind w:firstLine="420" w:firstLineChars="200"/>
        <w:jc w:val="left"/>
        <w:rPr>
          <w:rFonts w:hAnsi="宋体"/>
          <w:szCs w:val="21"/>
        </w:rPr>
      </w:pPr>
      <w:r>
        <w:rPr>
          <w:rFonts w:hint="eastAsia" w:hAnsi="宋体"/>
          <w:szCs w:val="21"/>
        </w:rPr>
        <w:t>乙方须保证所提供产品具有合法的版权或使用权，本项目采购的产品，如在本项目范围内使用过程中出现版权或使用权纠纷，应由</w:t>
      </w:r>
      <w:r>
        <w:rPr>
          <w:rFonts w:hint="eastAsia" w:hAnsi="宋体"/>
          <w:szCs w:val="21"/>
          <w:lang w:eastAsia="zh-CN"/>
        </w:rPr>
        <w:t>乙方</w:t>
      </w:r>
      <w:r>
        <w:rPr>
          <w:rFonts w:hint="eastAsia" w:hAnsi="宋体"/>
          <w:szCs w:val="21"/>
        </w:rPr>
        <w:t>负责，</w:t>
      </w:r>
      <w:r>
        <w:rPr>
          <w:rFonts w:hint="eastAsia" w:hAnsi="宋体"/>
          <w:szCs w:val="21"/>
          <w:lang w:eastAsia="zh-CN"/>
        </w:rPr>
        <w:t>甲方</w:t>
      </w:r>
      <w:r>
        <w:rPr>
          <w:rFonts w:hint="eastAsia" w:hAnsi="宋体"/>
          <w:szCs w:val="21"/>
        </w:rPr>
        <w:t>不承担责任。</w:t>
      </w:r>
    </w:p>
    <w:p>
      <w:pPr>
        <w:widowControl/>
        <w:spacing w:line="360" w:lineRule="auto"/>
        <w:jc w:val="left"/>
        <w:rPr>
          <w:rFonts w:ascii="宋体" w:hAnsi="宋体" w:cs="Arial"/>
          <w:b/>
          <w:bCs/>
          <w:szCs w:val="21"/>
        </w:rPr>
      </w:pPr>
      <w:r>
        <w:rPr>
          <w:rFonts w:hint="eastAsia" w:ascii="宋体" w:hAnsi="宋体" w:cs="Arial"/>
          <w:b/>
          <w:bCs/>
          <w:szCs w:val="21"/>
        </w:rPr>
        <w:t>11、知识产权要求</w:t>
      </w:r>
    </w:p>
    <w:p>
      <w:pPr>
        <w:spacing w:line="360" w:lineRule="auto"/>
        <w:ind w:firstLine="420" w:firstLineChars="200"/>
        <w:jc w:val="left"/>
        <w:rPr>
          <w:rFonts w:hAnsi="宋体"/>
          <w:szCs w:val="21"/>
        </w:rPr>
      </w:pPr>
      <w:r>
        <w:rPr>
          <w:rFonts w:hint="eastAsia" w:hAnsi="宋体"/>
          <w:szCs w:val="21"/>
        </w:rPr>
        <w:t>除了乙方在投标书中明确知识产权权属的产品外，所有应用软件开发，包括二次开发的成果应归</w:t>
      </w:r>
      <w:r>
        <w:rPr>
          <w:rFonts w:hint="eastAsia" w:hAnsi="宋体"/>
          <w:szCs w:val="21"/>
          <w:lang w:val="en-US" w:eastAsia="zh-CN"/>
        </w:rPr>
        <w:t>甲方</w:t>
      </w:r>
      <w:r>
        <w:rPr>
          <w:rFonts w:hint="eastAsia" w:hAnsi="宋体"/>
          <w:szCs w:val="21"/>
        </w:rPr>
        <w:t>所有，其知识产权由</w:t>
      </w:r>
      <w:r>
        <w:rPr>
          <w:rFonts w:hint="eastAsia" w:hAnsi="宋体"/>
          <w:szCs w:val="21"/>
          <w:lang w:val="en-US" w:eastAsia="zh-CN"/>
        </w:rPr>
        <w:t>甲方</w:t>
      </w:r>
      <w:r>
        <w:rPr>
          <w:rFonts w:hint="eastAsia" w:hAnsi="宋体"/>
          <w:szCs w:val="21"/>
        </w:rPr>
        <w:t>独享。</w:t>
      </w:r>
    </w:p>
    <w:p>
      <w:pPr>
        <w:spacing w:line="360" w:lineRule="auto"/>
        <w:ind w:firstLine="420" w:firstLineChars="200"/>
        <w:jc w:val="left"/>
        <w:rPr>
          <w:rFonts w:hAnsi="宋体"/>
          <w:szCs w:val="21"/>
        </w:rPr>
      </w:pPr>
      <w:r>
        <w:rPr>
          <w:rFonts w:hint="eastAsia" w:hAnsi="宋体"/>
          <w:szCs w:val="21"/>
        </w:rPr>
        <w:t>技术文档应提供印刷文档和电子文档拷贝各2份。</w:t>
      </w:r>
    </w:p>
    <w:p>
      <w:pPr>
        <w:widowControl/>
        <w:spacing w:line="360" w:lineRule="auto"/>
        <w:jc w:val="left"/>
        <w:rPr>
          <w:rFonts w:ascii="宋体" w:hAnsi="宋体" w:cs="Arial"/>
          <w:b/>
          <w:bCs/>
          <w:szCs w:val="21"/>
        </w:rPr>
      </w:pPr>
      <w:r>
        <w:rPr>
          <w:rFonts w:hint="eastAsia" w:ascii="宋体" w:hAnsi="宋体" w:cs="Arial"/>
          <w:b/>
          <w:bCs/>
          <w:szCs w:val="21"/>
        </w:rPr>
        <w:t>12、不可抗力</w:t>
      </w:r>
    </w:p>
    <w:p>
      <w:pPr>
        <w:widowControl/>
        <w:spacing w:line="360" w:lineRule="auto"/>
        <w:ind w:firstLine="420" w:firstLineChars="200"/>
        <w:jc w:val="left"/>
        <w:rPr>
          <w:rFonts w:ascii="宋体" w:hAnsi="宋体" w:cs="Arial"/>
          <w:szCs w:val="21"/>
        </w:rPr>
      </w:pPr>
      <w:r>
        <w:rPr>
          <w:rFonts w:hint="eastAsia" w:ascii="宋体" w:hAnsi="宋体" w:cs="Arial"/>
          <w:szCs w:val="21"/>
        </w:rPr>
        <w:t>12.1不可抗力的内容按我国有关法律规定执行。</w:t>
      </w:r>
    </w:p>
    <w:p>
      <w:pPr>
        <w:widowControl/>
        <w:spacing w:line="360" w:lineRule="auto"/>
        <w:ind w:firstLine="420" w:firstLineChars="200"/>
        <w:jc w:val="left"/>
        <w:rPr>
          <w:rFonts w:ascii="宋体" w:hAnsi="宋体" w:cs="Arial"/>
          <w:szCs w:val="21"/>
        </w:rPr>
      </w:pPr>
      <w:r>
        <w:rPr>
          <w:rFonts w:hint="eastAsia" w:ascii="宋体" w:hAnsi="宋体" w:cs="Arial"/>
          <w:szCs w:val="21"/>
        </w:rPr>
        <w:t>12.2不可抗力对合同双方均适用。</w:t>
      </w:r>
    </w:p>
    <w:p>
      <w:pPr>
        <w:widowControl/>
        <w:spacing w:line="360" w:lineRule="auto"/>
        <w:ind w:firstLine="420" w:firstLineChars="200"/>
        <w:jc w:val="left"/>
        <w:rPr>
          <w:rFonts w:ascii="宋体" w:hAnsi="宋体" w:cs="Arial"/>
          <w:szCs w:val="21"/>
        </w:rPr>
      </w:pPr>
      <w:r>
        <w:rPr>
          <w:rFonts w:hint="eastAsia" w:ascii="宋体" w:hAnsi="宋体" w:cs="Arial"/>
          <w:szCs w:val="21"/>
        </w:rPr>
        <w:t>12.3合同生效后，如果发生不可抗力而不能履行合同时，则受阻一方，应取得国家有关行政机关的不能履行或不能全部履行或延期履行本合同的证明，并及时通知对方。甲乙双方可凭此证明解除全部或部分相关责任。</w:t>
      </w:r>
    </w:p>
    <w:p>
      <w:pPr>
        <w:widowControl/>
        <w:spacing w:line="360" w:lineRule="auto"/>
        <w:jc w:val="left"/>
        <w:rPr>
          <w:rFonts w:ascii="宋体" w:hAnsi="宋体" w:cs="Arial"/>
          <w:b/>
          <w:bCs/>
          <w:szCs w:val="21"/>
        </w:rPr>
      </w:pPr>
      <w:r>
        <w:rPr>
          <w:rFonts w:hint="eastAsia" w:ascii="宋体" w:hAnsi="宋体" w:cs="Arial"/>
          <w:b/>
          <w:bCs/>
          <w:szCs w:val="21"/>
        </w:rPr>
        <w:t>13、争议解决</w:t>
      </w:r>
    </w:p>
    <w:p>
      <w:pPr>
        <w:spacing w:line="360" w:lineRule="auto"/>
        <w:ind w:firstLine="472" w:firstLineChars="225"/>
        <w:rPr>
          <w:rFonts w:ascii="宋体" w:hAnsi="宋体" w:cs="Arial"/>
          <w:szCs w:val="21"/>
        </w:rPr>
      </w:pPr>
      <w:r>
        <w:rPr>
          <w:rFonts w:hint="eastAsia" w:ascii="宋体" w:hAnsi="宋体" w:cs="Arial"/>
          <w:szCs w:val="21"/>
        </w:rPr>
        <w:t>甲乙双方如对合同条款规定的理解有歧义，或者对与合同有关的事项发生争议，双方应本着友好合作的精神进行协商。协商不能解决时，双方中任何一方可向甲方所在地人民法院提起诉讼。</w:t>
      </w:r>
    </w:p>
    <w:p>
      <w:pPr>
        <w:widowControl/>
        <w:spacing w:line="360" w:lineRule="auto"/>
        <w:jc w:val="left"/>
        <w:rPr>
          <w:rFonts w:ascii="宋体" w:hAnsi="宋体" w:cs="Arial"/>
          <w:b/>
          <w:bCs/>
          <w:szCs w:val="21"/>
        </w:rPr>
      </w:pPr>
      <w:r>
        <w:rPr>
          <w:rFonts w:hint="eastAsia" w:ascii="宋体" w:hAnsi="宋体" w:cs="Arial"/>
          <w:b/>
          <w:bCs/>
          <w:szCs w:val="21"/>
        </w:rPr>
        <w:t>14、合同变更、补充及终止</w:t>
      </w:r>
    </w:p>
    <w:p>
      <w:pPr>
        <w:widowControl/>
        <w:spacing w:line="360" w:lineRule="auto"/>
        <w:ind w:firstLine="420" w:firstLineChars="200"/>
        <w:jc w:val="left"/>
        <w:rPr>
          <w:rFonts w:ascii="宋体" w:hAnsi="宋体" w:cs="Arial"/>
          <w:szCs w:val="21"/>
        </w:rPr>
      </w:pPr>
      <w:r>
        <w:rPr>
          <w:rFonts w:hint="eastAsia" w:ascii="宋体" w:hAnsi="宋体" w:cs="Arial"/>
          <w:szCs w:val="21"/>
        </w:rPr>
        <w:t>14.1本合同自双方盖章之日起生效。</w:t>
      </w:r>
    </w:p>
    <w:p>
      <w:pPr>
        <w:widowControl/>
        <w:spacing w:line="360" w:lineRule="auto"/>
        <w:ind w:firstLine="420" w:firstLineChars="200"/>
        <w:jc w:val="left"/>
        <w:rPr>
          <w:rFonts w:ascii="宋体" w:hAnsi="宋体" w:cs="Arial"/>
          <w:szCs w:val="21"/>
        </w:rPr>
      </w:pPr>
      <w:r>
        <w:rPr>
          <w:rFonts w:hint="eastAsia" w:ascii="宋体" w:hAnsi="宋体" w:cs="Arial"/>
          <w:szCs w:val="21"/>
        </w:rPr>
        <w:t>14.2本合同为双方的最终合同，未经双方书面同意，不得对此作任何修改。</w:t>
      </w:r>
    </w:p>
    <w:p>
      <w:pPr>
        <w:widowControl/>
        <w:spacing w:line="360" w:lineRule="auto"/>
        <w:ind w:firstLine="420" w:firstLineChars="200"/>
        <w:jc w:val="left"/>
        <w:rPr>
          <w:rFonts w:ascii="宋体" w:hAnsi="宋体" w:cs="Arial"/>
          <w:szCs w:val="21"/>
        </w:rPr>
      </w:pPr>
      <w:r>
        <w:rPr>
          <w:rFonts w:hint="eastAsia" w:ascii="宋体" w:hAnsi="宋体" w:cs="Arial"/>
          <w:szCs w:val="21"/>
        </w:rPr>
        <w:t>14.3如有未尽事宜，经双方书面同意后，可签订书面补充协议。补充协议及合同附件与本合同具有同等法律效力。</w:t>
      </w:r>
    </w:p>
    <w:p>
      <w:pPr>
        <w:widowControl/>
        <w:spacing w:line="360" w:lineRule="auto"/>
        <w:ind w:firstLine="420" w:firstLineChars="200"/>
        <w:jc w:val="left"/>
        <w:rPr>
          <w:rFonts w:ascii="宋体" w:hAnsi="宋体" w:cs="Arial"/>
          <w:szCs w:val="21"/>
        </w:rPr>
      </w:pPr>
      <w:r>
        <w:rPr>
          <w:rFonts w:hint="eastAsia" w:ascii="宋体" w:hAnsi="宋体" w:cs="Arial"/>
          <w:szCs w:val="21"/>
        </w:rPr>
        <w:t>14.4本合同</w:t>
      </w:r>
      <w:r>
        <w:rPr>
          <w:rFonts w:ascii="宋体" w:hAnsi="宋体" w:cs="Arial"/>
          <w:szCs w:val="21"/>
        </w:rPr>
        <w:t>因任何原因终止的，</w:t>
      </w:r>
      <w:r>
        <w:rPr>
          <w:rFonts w:hint="eastAsia" w:ascii="宋体" w:hAnsi="宋体" w:cs="Arial"/>
          <w:szCs w:val="21"/>
        </w:rPr>
        <w:t>乙方</w:t>
      </w:r>
      <w:r>
        <w:rPr>
          <w:rFonts w:ascii="宋体" w:hAnsi="宋体" w:cs="Arial"/>
          <w:szCs w:val="21"/>
        </w:rPr>
        <w:t>应在</w:t>
      </w:r>
      <w:r>
        <w:rPr>
          <w:rFonts w:hint="eastAsia" w:ascii="宋体" w:hAnsi="宋体" w:cs="Arial"/>
          <w:szCs w:val="21"/>
          <w:u w:val="single"/>
        </w:rPr>
        <w:t xml:space="preserve"> 3</w:t>
      </w:r>
      <w:r>
        <w:rPr>
          <w:rFonts w:ascii="宋体" w:hAnsi="宋体" w:cs="Arial"/>
          <w:szCs w:val="21"/>
          <w:u w:val="single"/>
        </w:rPr>
        <w:t>个工作日</w:t>
      </w:r>
      <w:r>
        <w:rPr>
          <w:rFonts w:hint="eastAsia" w:ascii="宋体" w:hAnsi="宋体" w:cs="Arial"/>
          <w:szCs w:val="21"/>
          <w:u w:val="single"/>
        </w:rPr>
        <w:t xml:space="preserve"> </w:t>
      </w:r>
      <w:r>
        <w:rPr>
          <w:rFonts w:ascii="宋体" w:hAnsi="宋体" w:cs="Arial"/>
          <w:szCs w:val="21"/>
        </w:rPr>
        <w:t>内返还甲方的所有资料，</w:t>
      </w:r>
      <w:r>
        <w:rPr>
          <w:rFonts w:hint="eastAsia" w:ascii="宋体" w:hAnsi="宋体" w:cs="Arial"/>
          <w:szCs w:val="21"/>
        </w:rPr>
        <w:t>并</w:t>
      </w:r>
      <w:r>
        <w:rPr>
          <w:rFonts w:ascii="宋体" w:hAnsi="宋体" w:cs="Arial"/>
          <w:szCs w:val="21"/>
        </w:rPr>
        <w:t>继续履行保密义务。</w:t>
      </w:r>
    </w:p>
    <w:p>
      <w:pPr>
        <w:widowControl/>
        <w:spacing w:line="360" w:lineRule="auto"/>
        <w:jc w:val="left"/>
        <w:rPr>
          <w:rFonts w:ascii="宋体" w:hAnsi="宋体" w:cs="Arial"/>
          <w:b/>
          <w:bCs/>
          <w:szCs w:val="21"/>
        </w:rPr>
      </w:pPr>
      <w:r>
        <w:rPr>
          <w:rFonts w:hint="eastAsia" w:ascii="宋体" w:hAnsi="宋体" w:cs="Arial"/>
          <w:b/>
          <w:bCs/>
          <w:szCs w:val="21"/>
        </w:rPr>
        <w:t>15、其他</w:t>
      </w:r>
    </w:p>
    <w:p>
      <w:pPr>
        <w:tabs>
          <w:tab w:val="left" w:pos="360"/>
        </w:tabs>
        <w:spacing w:line="360" w:lineRule="auto"/>
        <w:rPr>
          <w:rFonts w:ascii="宋体" w:hAnsi="宋体" w:cs="宋体"/>
        </w:rPr>
      </w:pPr>
      <w:r>
        <w:rPr>
          <w:rFonts w:hint="eastAsia" w:ascii="宋体" w:hAnsi="宋体" w:cs="Arial"/>
          <w:b/>
          <w:bCs/>
          <w:szCs w:val="21"/>
        </w:rPr>
        <w:t xml:space="preserve">  </w:t>
      </w:r>
      <w:r>
        <w:rPr>
          <w:rFonts w:hint="eastAsia" w:ascii="宋体" w:hAnsi="宋体" w:cs="宋体"/>
        </w:rPr>
        <w:t xml:space="preserve">  15.1本次项目的招标文件、乙方的投标文件以及乙方其他投标时承诺等文件均为本合同的组成部分，具有同等约束力。如有冲突，以甲方确认为准。</w:t>
      </w:r>
    </w:p>
    <w:p>
      <w:pPr>
        <w:tabs>
          <w:tab w:val="left" w:pos="360"/>
        </w:tabs>
        <w:spacing w:line="360" w:lineRule="auto"/>
        <w:ind w:firstLine="420" w:firstLineChars="200"/>
        <w:rPr>
          <w:rFonts w:ascii="宋体" w:hAnsi="宋体" w:cs="宋体"/>
        </w:rPr>
      </w:pPr>
      <w:r>
        <w:rPr>
          <w:rFonts w:hint="eastAsia" w:ascii="宋体" w:hAnsi="宋体" w:cs="宋体"/>
        </w:rPr>
        <w:t>15.2合同经双方法定代表人或授权委托代理人签字并加盖单位公章后生效。</w:t>
      </w:r>
    </w:p>
    <w:p>
      <w:pPr>
        <w:spacing w:line="360" w:lineRule="auto"/>
        <w:ind w:firstLine="420" w:firstLineChars="200"/>
        <w:rPr>
          <w:rFonts w:ascii="宋体" w:hAnsi="宋体" w:cs="宋体"/>
        </w:rPr>
      </w:pPr>
      <w:r>
        <w:rPr>
          <w:rFonts w:hint="eastAsia" w:ascii="宋体" w:hAnsi="宋体" w:cs="宋体"/>
        </w:rPr>
        <w:t>15.3合同执行中涉及采购资金和采购内容修改或补充的，须经</w:t>
      </w:r>
      <w:r>
        <w:rPr>
          <w:rFonts w:hint="eastAsia" w:ascii="宋体" w:hAnsi="宋体" w:cs="宋体"/>
          <w:color w:val="000000"/>
          <w:sz w:val="21"/>
          <w:szCs w:val="21"/>
        </w:rPr>
        <w:t>舟山市财政局政府采购监管处</w:t>
      </w:r>
      <w:r>
        <w:rPr>
          <w:rFonts w:hint="eastAsia" w:ascii="宋体" w:hAnsi="宋体" w:cs="宋体"/>
        </w:rPr>
        <w:t>审批，并签书面补充协议报</w:t>
      </w:r>
      <w:r>
        <w:rPr>
          <w:rFonts w:hint="eastAsia" w:ascii="宋体" w:hAnsi="宋体" w:cs="宋体"/>
          <w:color w:val="000000"/>
          <w:sz w:val="21"/>
          <w:szCs w:val="21"/>
        </w:rPr>
        <w:t>舟山市财政局政府采购监管处</w:t>
      </w:r>
      <w:r>
        <w:rPr>
          <w:rFonts w:hint="eastAsia" w:ascii="宋体" w:hAnsi="宋体" w:cs="宋体"/>
        </w:rPr>
        <w:t>备案，方可作为主合同不可分割的一部分。</w:t>
      </w:r>
    </w:p>
    <w:p>
      <w:pPr>
        <w:spacing w:line="360" w:lineRule="auto"/>
        <w:ind w:firstLine="420" w:firstLineChars="200"/>
        <w:rPr>
          <w:rFonts w:ascii="宋体" w:hAnsi="宋体" w:cs="宋体"/>
        </w:rPr>
      </w:pPr>
      <w:r>
        <w:rPr>
          <w:rFonts w:hint="eastAsia" w:ascii="宋体" w:hAnsi="宋体" w:cs="宋体"/>
        </w:rPr>
        <w:t>15.4本合同未尽事宜，遵照《</w:t>
      </w:r>
      <w:r>
        <w:rPr>
          <w:rFonts w:hint="eastAsia" w:ascii="宋体" w:hAnsi="宋体" w:cs="宋体"/>
          <w:lang w:eastAsia="zh-CN"/>
        </w:rPr>
        <w:t>民法典</w:t>
      </w:r>
      <w:r>
        <w:rPr>
          <w:rFonts w:hint="eastAsia" w:ascii="宋体" w:hAnsi="宋体" w:cs="宋体"/>
        </w:rPr>
        <w:t>》有关条文执行。</w:t>
      </w:r>
    </w:p>
    <w:p>
      <w:pPr>
        <w:widowControl/>
        <w:spacing w:line="360" w:lineRule="auto"/>
        <w:ind w:firstLine="420" w:firstLineChars="200"/>
        <w:jc w:val="left"/>
        <w:rPr>
          <w:rFonts w:ascii="宋体" w:hAnsi="宋体" w:cs="Arial"/>
          <w:szCs w:val="21"/>
        </w:rPr>
      </w:pPr>
      <w:r>
        <w:rPr>
          <w:rFonts w:hint="eastAsia" w:ascii="宋体" w:hAnsi="宋体" w:cs="宋体"/>
        </w:rPr>
        <w:t>15.5</w:t>
      </w:r>
      <w:r>
        <w:rPr>
          <w:rFonts w:hint="eastAsia" w:ascii="宋体" w:hAnsi="宋体" w:cs="Arial"/>
          <w:szCs w:val="21"/>
        </w:rPr>
        <w:t>本合同</w:t>
      </w:r>
      <w:r>
        <w:rPr>
          <w:rFonts w:ascii="宋体" w:hAnsi="宋体" w:cs="Arial"/>
          <w:szCs w:val="21"/>
        </w:rPr>
        <w:t>一式</w:t>
      </w:r>
      <w:r>
        <w:rPr>
          <w:rFonts w:hint="eastAsia" w:ascii="宋体" w:hAnsi="宋体" w:cs="Arial"/>
          <w:szCs w:val="21"/>
          <w:u w:val="single"/>
        </w:rPr>
        <w:t xml:space="preserve"> </w:t>
      </w:r>
      <w:r>
        <w:rPr>
          <w:rFonts w:hint="eastAsia" w:ascii="宋体" w:hAnsi="宋体" w:cs="Arial"/>
          <w:szCs w:val="21"/>
          <w:u w:val="single"/>
          <w:lang w:val="en-US" w:eastAsia="zh-CN"/>
        </w:rPr>
        <w:t>X</w:t>
      </w:r>
      <w:r>
        <w:rPr>
          <w:rFonts w:hint="eastAsia" w:ascii="宋体" w:hAnsi="宋体" w:cs="Arial"/>
          <w:szCs w:val="21"/>
          <w:u w:val="single"/>
        </w:rPr>
        <w:t xml:space="preserve"> </w:t>
      </w:r>
      <w:r>
        <w:rPr>
          <w:rFonts w:ascii="宋体" w:hAnsi="宋体" w:cs="Arial"/>
          <w:szCs w:val="21"/>
        </w:rPr>
        <w:t>份，双方各执</w:t>
      </w:r>
      <w:r>
        <w:rPr>
          <w:rFonts w:hint="eastAsia" w:ascii="宋体" w:hAnsi="宋体" w:cs="Arial"/>
          <w:szCs w:val="21"/>
          <w:u w:val="single"/>
          <w:lang w:val="en-US" w:eastAsia="zh-CN"/>
        </w:rPr>
        <w:t>X</w:t>
      </w:r>
      <w:r>
        <w:rPr>
          <w:rFonts w:ascii="宋体" w:hAnsi="宋体" w:cs="Arial"/>
          <w:szCs w:val="21"/>
        </w:rPr>
        <w:t>份</w:t>
      </w:r>
      <w:r>
        <w:rPr>
          <w:rFonts w:hint="eastAsia" w:ascii="宋体" w:hAnsi="宋体" w:cs="Arial"/>
          <w:szCs w:val="21"/>
        </w:rPr>
        <w:t>，</w:t>
      </w:r>
      <w:r>
        <w:rPr>
          <w:rFonts w:ascii="宋体" w:hAnsi="宋体" w:cs="Arial"/>
          <w:szCs w:val="21"/>
        </w:rPr>
        <w:t>具有同等法律效力</w:t>
      </w:r>
      <w:r>
        <w:rPr>
          <w:rFonts w:hint="eastAsia" w:ascii="宋体" w:hAnsi="宋体" w:cs="Arial"/>
          <w:szCs w:val="21"/>
        </w:rPr>
        <w:t>。</w:t>
      </w:r>
    </w:p>
    <w:p>
      <w:pPr>
        <w:spacing w:line="400" w:lineRule="exact"/>
        <w:rPr>
          <w:rFonts w:ascii="宋体" w:hAnsi="宋体" w:cs="Arial"/>
          <w:szCs w:val="21"/>
        </w:rPr>
      </w:pPr>
    </w:p>
    <w:p>
      <w:pPr>
        <w:spacing w:line="400" w:lineRule="exact"/>
        <w:rPr>
          <w:rFonts w:ascii="宋体" w:hAnsi="宋体" w:cs="Arial"/>
          <w:szCs w:val="21"/>
        </w:rPr>
      </w:pPr>
      <w:r>
        <w:rPr>
          <w:rFonts w:hint="eastAsia" w:ascii="宋体" w:hAnsi="宋体" w:cs="Arial"/>
          <w:szCs w:val="21"/>
        </w:rPr>
        <w:t>甲方（签章）：                                    乙方（签章）：</w:t>
      </w:r>
    </w:p>
    <w:p>
      <w:pPr>
        <w:spacing w:line="400" w:lineRule="exact"/>
        <w:rPr>
          <w:rFonts w:ascii="宋体" w:hAnsi="宋体" w:cs="Arial"/>
          <w:szCs w:val="21"/>
        </w:rPr>
      </w:pPr>
    </w:p>
    <w:p>
      <w:pPr>
        <w:spacing w:line="400" w:lineRule="exact"/>
        <w:rPr>
          <w:rFonts w:ascii="宋体" w:hAnsi="宋体" w:cs="Arial"/>
          <w:szCs w:val="21"/>
        </w:rPr>
      </w:pPr>
      <w:r>
        <w:rPr>
          <w:rFonts w:hint="eastAsia" w:ascii="宋体" w:hAnsi="宋体" w:cs="Arial"/>
          <w:szCs w:val="21"/>
        </w:rPr>
        <w:t>授权代表签字：                                    授权代表签字：</w:t>
      </w:r>
    </w:p>
    <w:p>
      <w:pPr>
        <w:spacing w:line="400" w:lineRule="exact"/>
        <w:rPr>
          <w:rFonts w:ascii="宋体" w:hAnsi="宋体" w:cs="Arial"/>
          <w:szCs w:val="21"/>
        </w:rPr>
      </w:pPr>
    </w:p>
    <w:p>
      <w:pPr>
        <w:adjustRightInd w:val="0"/>
        <w:snapToGrid w:val="0"/>
        <w:spacing w:line="360" w:lineRule="auto"/>
      </w:pPr>
      <w:r>
        <w:rPr>
          <w:rFonts w:hint="eastAsia" w:ascii="宋体" w:hAnsi="宋体" w:cs="Arial"/>
          <w:szCs w:val="21"/>
        </w:rPr>
        <w:t xml:space="preserve">日期：                                            日期：    </w:t>
      </w:r>
    </w:p>
    <w:p>
      <w:pPr>
        <w:pStyle w:val="11"/>
        <w:rPr>
          <w:rFonts w:ascii="宋体" w:cs="宋体"/>
          <w:sz w:val="24"/>
        </w:rPr>
      </w:pPr>
    </w:p>
    <w:p>
      <w:pPr>
        <w:pStyle w:val="25"/>
        <w:rPr>
          <w:rFonts w:hint="eastAsia"/>
        </w:rPr>
      </w:pPr>
    </w:p>
    <w:p>
      <w:pPr>
        <w:pStyle w:val="12"/>
        <w:keepNext w:val="0"/>
        <w:keepLines w:val="0"/>
        <w:pageBreakBefore w:val="0"/>
        <w:widowControl w:val="0"/>
        <w:kinsoku/>
        <w:wordWrap/>
        <w:overflowPunct/>
        <w:topLinePunct w:val="0"/>
        <w:autoSpaceDE/>
        <w:autoSpaceDN/>
        <w:bidi w:val="0"/>
        <w:adjustRightInd/>
        <w:snapToGrid/>
        <w:spacing w:line="360" w:lineRule="auto"/>
        <w:ind w:firstLine="31680"/>
        <w:textAlignment w:val="auto"/>
        <w:rPr>
          <w:rFonts w:ascii="宋体"/>
        </w:rPr>
      </w:pPr>
    </w:p>
    <w:p>
      <w:pPr>
        <w:pStyle w:val="12"/>
        <w:ind w:firstLine="31680"/>
        <w:rPr>
          <w:rFonts w:ascii="宋体"/>
        </w:rPr>
      </w:pPr>
    </w:p>
    <w:p>
      <w:pPr>
        <w:rPr>
          <w:rFonts w:ascii="宋体"/>
        </w:rPr>
      </w:pPr>
    </w:p>
    <w:p>
      <w:pPr>
        <w:pStyle w:val="2"/>
        <w:rPr>
          <w:rFonts w:ascii="宋体"/>
        </w:rPr>
      </w:pPr>
    </w:p>
    <w:p/>
    <w:p>
      <w:pPr>
        <w:pStyle w:val="12"/>
        <w:ind w:firstLine="31680"/>
        <w:rPr>
          <w:rFonts w:ascii="宋体"/>
        </w:rPr>
      </w:pPr>
    </w:p>
    <w:p>
      <w:pPr>
        <w:rPr>
          <w:rFonts w:ascii="宋体"/>
        </w:rPr>
      </w:pPr>
    </w:p>
    <w:p>
      <w:pPr>
        <w:pStyle w:val="25"/>
      </w:pPr>
    </w:p>
    <w:p>
      <w:pPr>
        <w:keepNext w:val="0"/>
        <w:keepLines w:val="0"/>
        <w:pageBreakBefore w:val="0"/>
        <w:widowControl w:val="0"/>
        <w:numPr>
          <w:ilvl w:val="0"/>
          <w:numId w:val="11"/>
        </w:numPr>
        <w:kinsoku/>
        <w:wordWrap/>
        <w:overflowPunct/>
        <w:topLinePunct w:val="0"/>
        <w:autoSpaceDE/>
        <w:autoSpaceDN/>
        <w:bidi w:val="0"/>
        <w:spacing w:line="360" w:lineRule="auto"/>
        <w:ind w:right="0" w:rightChars="0"/>
        <w:jc w:val="center"/>
        <w:textAlignment w:val="auto"/>
        <w:rPr>
          <w:rFonts w:ascii="宋体" w:cs="Times New Roman"/>
          <w:b/>
          <w:bCs/>
          <w:sz w:val="30"/>
          <w:szCs w:val="30"/>
        </w:rPr>
      </w:pPr>
      <w:bookmarkStart w:id="2" w:name="_Toc480187595"/>
      <w:bookmarkStart w:id="3" w:name="_Toc451429387"/>
      <w:r>
        <w:rPr>
          <w:rFonts w:hint="eastAsia" w:ascii="宋体" w:hAnsi="宋体" w:cs="宋体"/>
          <w:b/>
          <w:bCs/>
          <w:sz w:val="30"/>
          <w:szCs w:val="30"/>
        </w:rPr>
        <w:t>、投标文件相关格式</w:t>
      </w:r>
    </w:p>
    <w:p>
      <w:pPr>
        <w:pStyle w:val="55"/>
        <w:keepNext w:val="0"/>
        <w:keepLines w:val="0"/>
        <w:pageBreakBefore w:val="0"/>
        <w:widowControl w:val="0"/>
        <w:numPr>
          <w:ilvl w:val="255"/>
          <w:numId w:val="0"/>
        </w:numPr>
        <w:kinsoku/>
        <w:wordWrap/>
        <w:overflowPunct/>
        <w:topLinePunct w:val="0"/>
        <w:autoSpaceDE/>
        <w:autoSpaceDN/>
        <w:bidi w:val="0"/>
        <w:spacing w:before="159" w:after="159"/>
        <w:ind w:right="0" w:rightChars="0" w:firstLine="420" w:firstLineChars="200"/>
        <w:textAlignment w:val="auto"/>
        <w:rPr>
          <w:rFonts w:hAnsi="宋体" w:eastAsia="宋体"/>
          <w:b/>
          <w:sz w:val="21"/>
          <w:szCs w:val="21"/>
        </w:rPr>
      </w:pPr>
      <w:r>
        <w:rPr>
          <w:rFonts w:hint="eastAsia" w:hAnsi="宋体"/>
          <w:sz w:val="21"/>
        </w:rPr>
        <w:t>投标文件由</w:t>
      </w:r>
      <w:r>
        <w:rPr>
          <w:rFonts w:hint="eastAsia" w:ascii="Times New Roman" w:hAnsi="Times New Roman" w:eastAsia="宋体" w:cs="Times New Roman"/>
          <w:sz w:val="21"/>
        </w:rPr>
        <w:t>资格响应文件、商务及技术响应文件、报价文件三部份组成</w:t>
      </w:r>
      <w:r>
        <w:rPr>
          <w:rFonts w:hint="eastAsia" w:ascii="Times New Roman" w:hAnsi="Times New Roman" w:eastAsia="宋体" w:cs="Times New Roman"/>
          <w:sz w:val="21"/>
          <w:szCs w:val="21"/>
        </w:rPr>
        <w:t>。</w:t>
      </w:r>
      <w:r>
        <w:rPr>
          <w:rFonts w:hint="eastAsia" w:hAnsi="宋体" w:cs="宋体"/>
          <w:b/>
          <w:sz w:val="21"/>
          <w:szCs w:val="21"/>
        </w:rPr>
        <w:t>投标文件中涉及的有关内容均须提供合法有效的证明材料扫描件件。</w:t>
      </w:r>
      <w:r>
        <w:rPr>
          <w:rFonts w:hint="eastAsia" w:ascii="Times New Roman" w:hAnsi="Times New Roman" w:eastAsia="宋体" w:cs="Times New Roman"/>
          <w:sz w:val="21"/>
          <w:szCs w:val="21"/>
        </w:rPr>
        <w:t>电子投标文件中所须加盖公章部分均采用CA签章。</w:t>
      </w:r>
      <w:r>
        <w:rPr>
          <w:rFonts w:hint="eastAsia" w:hAnsi="宋体" w:cs="宋体"/>
          <w:b/>
          <w:sz w:val="21"/>
          <w:szCs w:val="21"/>
        </w:rPr>
        <w:t>有▲标识的条款为必须提交的资料</w:t>
      </w:r>
      <w:r>
        <w:rPr>
          <w:rFonts w:hint="eastAsia" w:hAnsi="宋体" w:eastAsia="宋体" w:cs="宋体"/>
          <w:b/>
          <w:sz w:val="21"/>
          <w:szCs w:val="21"/>
        </w:rPr>
        <w:t>。</w:t>
      </w:r>
    </w:p>
    <w:p>
      <w:pPr>
        <w:pStyle w:val="55"/>
        <w:keepNext w:val="0"/>
        <w:keepLines w:val="0"/>
        <w:pageBreakBefore w:val="0"/>
        <w:widowControl w:val="0"/>
        <w:numPr>
          <w:ilvl w:val="0"/>
          <w:numId w:val="0"/>
        </w:numPr>
        <w:kinsoku/>
        <w:wordWrap/>
        <w:overflowPunct/>
        <w:topLinePunct w:val="0"/>
        <w:autoSpaceDE/>
        <w:autoSpaceDN/>
        <w:bidi w:val="0"/>
        <w:snapToGrid w:val="0"/>
        <w:spacing w:before="159" w:after="159" w:line="360" w:lineRule="auto"/>
        <w:ind w:right="0" w:rightChars="0" w:firstLine="422" w:firstLineChars="200"/>
        <w:textAlignment w:val="auto"/>
        <w:rPr>
          <w:rFonts w:hint="eastAsia" w:hAnsi="宋体" w:eastAsia="宋体"/>
          <w:b/>
          <w:bCs/>
          <w:sz w:val="21"/>
          <w:szCs w:val="21"/>
          <w:highlight w:val="none"/>
        </w:rPr>
      </w:pPr>
      <w:r>
        <w:rPr>
          <w:rFonts w:hint="eastAsia" w:hAnsi="宋体" w:eastAsia="宋体"/>
          <w:b/>
          <w:bCs/>
          <w:sz w:val="21"/>
          <w:szCs w:val="21"/>
          <w:highlight w:val="none"/>
        </w:rPr>
        <w:t>▲1、资格响应部份：</w:t>
      </w:r>
    </w:p>
    <w:p>
      <w:pPr>
        <w:keepNext w:val="0"/>
        <w:keepLines w:val="0"/>
        <w:pageBreakBefore w:val="0"/>
        <w:widowControl w:val="0"/>
        <w:kinsoku/>
        <w:wordWrap/>
        <w:overflowPunct/>
        <w:topLinePunct w:val="0"/>
        <w:autoSpaceDE/>
        <w:autoSpaceDN/>
        <w:bidi w:val="0"/>
        <w:snapToGrid w:val="0"/>
        <w:spacing w:line="360" w:lineRule="auto"/>
        <w:ind w:right="0" w:rightChars="0" w:firstLine="420" w:firstLineChars="200"/>
        <w:jc w:val="left"/>
        <w:textAlignment w:val="auto"/>
        <w:rPr>
          <w:rFonts w:ascii="宋体" w:hAnsi="宋体" w:cs="宋体"/>
          <w:szCs w:val="21"/>
        </w:rPr>
      </w:pPr>
      <w:r>
        <w:rPr>
          <w:rFonts w:hint="eastAsia" w:ascii="宋体" w:hAnsi="宋体" w:cs="宋体"/>
          <w:szCs w:val="21"/>
        </w:rPr>
        <w:t>基本资格条件：符合《中华人民共和国政府采购法》第二十二条的规定；</w:t>
      </w:r>
    </w:p>
    <w:p>
      <w:pPr>
        <w:keepNext w:val="0"/>
        <w:keepLines w:val="0"/>
        <w:pageBreakBefore w:val="0"/>
        <w:widowControl w:val="0"/>
        <w:kinsoku/>
        <w:wordWrap/>
        <w:overflowPunct/>
        <w:topLinePunct w:val="0"/>
        <w:autoSpaceDE/>
        <w:autoSpaceDN/>
        <w:bidi w:val="0"/>
        <w:snapToGrid w:val="0"/>
        <w:spacing w:line="360" w:lineRule="auto"/>
        <w:ind w:right="0" w:rightChars="0" w:firstLine="420" w:firstLineChars="200"/>
        <w:jc w:val="left"/>
        <w:textAlignment w:val="auto"/>
        <w:rPr>
          <w:rFonts w:ascii="宋体" w:hAnsi="宋体" w:cs="宋体"/>
          <w:szCs w:val="21"/>
        </w:rPr>
      </w:pPr>
      <w:r>
        <w:rPr>
          <w:rFonts w:hint="eastAsia" w:ascii="宋体" w:hAnsi="宋体" w:cs="宋体"/>
          <w:szCs w:val="21"/>
        </w:rPr>
        <w:t>1.1营业执照复印件；</w:t>
      </w:r>
    </w:p>
    <w:p>
      <w:pPr>
        <w:keepNext w:val="0"/>
        <w:keepLines w:val="0"/>
        <w:pageBreakBefore w:val="0"/>
        <w:widowControl w:val="0"/>
        <w:kinsoku/>
        <w:wordWrap/>
        <w:overflowPunct/>
        <w:topLinePunct w:val="0"/>
        <w:autoSpaceDE/>
        <w:autoSpaceDN/>
        <w:bidi w:val="0"/>
        <w:snapToGrid w:val="0"/>
        <w:spacing w:line="360" w:lineRule="auto"/>
        <w:ind w:right="0" w:rightChars="0" w:firstLine="420" w:firstLineChars="200"/>
        <w:jc w:val="left"/>
        <w:textAlignment w:val="auto"/>
        <w:rPr>
          <w:rFonts w:ascii="宋体" w:hAnsi="宋体" w:cs="宋体"/>
          <w:szCs w:val="21"/>
        </w:rPr>
      </w:pPr>
      <w:r>
        <w:rPr>
          <w:rFonts w:hint="eastAsia" w:ascii="宋体" w:hAnsi="宋体" w:cs="宋体"/>
          <w:szCs w:val="21"/>
        </w:rPr>
        <w:t>提供在工商部门注册的有效“企业法人营业执照”或“营业执照”</w:t>
      </w:r>
    </w:p>
    <w:p>
      <w:pPr>
        <w:keepNext w:val="0"/>
        <w:keepLines w:val="0"/>
        <w:pageBreakBefore w:val="0"/>
        <w:widowControl w:val="0"/>
        <w:kinsoku/>
        <w:wordWrap/>
        <w:overflowPunct/>
        <w:topLinePunct w:val="0"/>
        <w:autoSpaceDE/>
        <w:autoSpaceDN/>
        <w:bidi w:val="0"/>
        <w:snapToGrid w:val="0"/>
        <w:spacing w:line="360" w:lineRule="auto"/>
        <w:ind w:right="0" w:rightChars="0" w:firstLine="840" w:firstLineChars="400"/>
        <w:jc w:val="left"/>
        <w:textAlignment w:val="auto"/>
        <w:rPr>
          <w:rFonts w:ascii="宋体" w:hAnsi="宋体" w:cs="宋体"/>
          <w:szCs w:val="21"/>
        </w:rPr>
      </w:pPr>
      <w:r>
        <w:rPr>
          <w:rFonts w:hint="eastAsia" w:ascii="宋体" w:hAnsi="宋体" w:cs="宋体"/>
          <w:szCs w:val="21"/>
        </w:rPr>
        <w:t>1.1.1特定行业（银行、保险、石油石化、电力、电信、移动、联通等行业）供应商为区域性分支机构的提供总公司（总机构）授权书。（如是）</w:t>
      </w:r>
    </w:p>
    <w:p>
      <w:pPr>
        <w:keepNext w:val="0"/>
        <w:keepLines w:val="0"/>
        <w:pageBreakBefore w:val="0"/>
        <w:widowControl w:val="0"/>
        <w:kinsoku/>
        <w:wordWrap/>
        <w:overflowPunct/>
        <w:topLinePunct w:val="0"/>
        <w:autoSpaceDE/>
        <w:autoSpaceDN/>
        <w:bidi w:val="0"/>
        <w:snapToGrid w:val="0"/>
        <w:spacing w:line="360" w:lineRule="auto"/>
        <w:ind w:right="0" w:rightChars="0" w:firstLine="420" w:firstLineChars="200"/>
        <w:jc w:val="left"/>
        <w:textAlignment w:val="auto"/>
        <w:rPr>
          <w:rFonts w:ascii="宋体" w:hAnsi="宋体" w:cs="宋体"/>
          <w:szCs w:val="21"/>
        </w:rPr>
      </w:pPr>
      <w:r>
        <w:rPr>
          <w:rFonts w:hint="eastAsia" w:ascii="宋体" w:hAnsi="宋体" w:cs="宋体"/>
          <w:szCs w:val="21"/>
        </w:rPr>
        <w:t>1.2《投标函》（格式见附件）；</w:t>
      </w:r>
    </w:p>
    <w:p>
      <w:pPr>
        <w:keepNext w:val="0"/>
        <w:keepLines w:val="0"/>
        <w:pageBreakBefore w:val="0"/>
        <w:widowControl w:val="0"/>
        <w:kinsoku/>
        <w:wordWrap/>
        <w:overflowPunct/>
        <w:topLinePunct w:val="0"/>
        <w:autoSpaceDE/>
        <w:autoSpaceDN/>
        <w:bidi w:val="0"/>
        <w:snapToGrid w:val="0"/>
        <w:spacing w:line="360" w:lineRule="auto"/>
        <w:ind w:right="0" w:rightChars="0" w:firstLine="420" w:firstLineChars="200"/>
        <w:jc w:val="left"/>
        <w:textAlignment w:val="auto"/>
        <w:rPr>
          <w:rFonts w:ascii="宋体" w:hAnsi="宋体" w:cs="宋体"/>
          <w:szCs w:val="21"/>
        </w:rPr>
      </w:pPr>
      <w:r>
        <w:rPr>
          <w:rFonts w:hint="eastAsia" w:ascii="宋体" w:hAnsi="宋体" w:cs="宋体"/>
          <w:szCs w:val="21"/>
        </w:rPr>
        <w:t>1.3法定代表人身份证复印件；</w:t>
      </w:r>
    </w:p>
    <w:p>
      <w:pPr>
        <w:keepNext w:val="0"/>
        <w:keepLines w:val="0"/>
        <w:pageBreakBefore w:val="0"/>
        <w:widowControl w:val="0"/>
        <w:kinsoku/>
        <w:wordWrap/>
        <w:overflowPunct/>
        <w:topLinePunct w:val="0"/>
        <w:autoSpaceDE/>
        <w:autoSpaceDN/>
        <w:bidi w:val="0"/>
        <w:snapToGrid w:val="0"/>
        <w:spacing w:line="360" w:lineRule="auto"/>
        <w:ind w:right="0" w:rightChars="0" w:firstLine="422" w:firstLineChars="200"/>
        <w:jc w:val="left"/>
        <w:textAlignment w:val="auto"/>
        <w:rPr>
          <w:rFonts w:ascii="宋体" w:hAnsi="宋体" w:cs="宋体"/>
          <w:szCs w:val="21"/>
        </w:rPr>
      </w:pPr>
      <w:r>
        <w:rPr>
          <w:rFonts w:hint="eastAsia" w:ascii="宋体" w:hAnsi="宋体" w:cs="宋体"/>
          <w:b/>
          <w:bCs/>
          <w:szCs w:val="21"/>
          <w:lang w:val="en-US" w:eastAsia="zh-CN"/>
        </w:rPr>
        <w:t xml:space="preserve">1.4 </w:t>
      </w:r>
      <w:r>
        <w:rPr>
          <w:rFonts w:hint="eastAsia" w:ascii="宋体" w:hAnsi="宋体" w:cs="宋体"/>
          <w:szCs w:val="21"/>
        </w:rPr>
        <w:t>中小企业身份证明文件（</w:t>
      </w:r>
      <w:r>
        <w:rPr>
          <w:rFonts w:hint="eastAsia" w:ascii="宋体" w:hAnsi="宋体" w:cs="宋体"/>
          <w:b/>
          <w:bCs/>
          <w:szCs w:val="21"/>
        </w:rPr>
        <w:t>符合以下三个子项中的任意一项要求即可）</w:t>
      </w:r>
      <w:r>
        <w:rPr>
          <w:rFonts w:hint="eastAsia" w:ascii="宋体" w:hAnsi="宋体" w:cs="宋体"/>
          <w:szCs w:val="21"/>
        </w:rPr>
        <w:t>；</w:t>
      </w:r>
    </w:p>
    <w:p>
      <w:pPr>
        <w:keepNext w:val="0"/>
        <w:keepLines w:val="0"/>
        <w:pageBreakBefore w:val="0"/>
        <w:widowControl w:val="0"/>
        <w:kinsoku/>
        <w:wordWrap/>
        <w:overflowPunct/>
        <w:topLinePunct w:val="0"/>
        <w:autoSpaceDE/>
        <w:autoSpaceDN/>
        <w:bidi w:val="0"/>
        <w:snapToGrid w:val="0"/>
        <w:spacing w:line="360" w:lineRule="auto"/>
        <w:ind w:right="0" w:rightChars="0" w:firstLine="420" w:firstLineChars="200"/>
        <w:jc w:val="left"/>
        <w:textAlignment w:val="auto"/>
        <w:rPr>
          <w:rFonts w:hint="eastAsia" w:ascii="宋体" w:hAnsi="宋体" w:cs="宋体"/>
          <w:szCs w:val="21"/>
        </w:rPr>
      </w:pPr>
      <w:r>
        <w:rPr>
          <w:rFonts w:hint="eastAsia" w:ascii="宋体" w:hAnsi="宋体" w:cs="宋体"/>
          <w:szCs w:val="21"/>
          <w:lang w:val="en-US" w:eastAsia="zh-CN"/>
        </w:rPr>
        <w:t>1.4.1</w:t>
      </w:r>
      <w:r>
        <w:rPr>
          <w:rFonts w:hint="eastAsia" w:ascii="宋体" w:hAnsi="宋体" w:cs="宋体"/>
          <w:szCs w:val="21"/>
        </w:rPr>
        <w:t>中小企业声明函；（格式见附件）</w:t>
      </w:r>
    </w:p>
    <w:p>
      <w:pPr>
        <w:keepNext w:val="0"/>
        <w:keepLines w:val="0"/>
        <w:pageBreakBefore w:val="0"/>
        <w:widowControl w:val="0"/>
        <w:kinsoku/>
        <w:wordWrap/>
        <w:overflowPunct/>
        <w:topLinePunct w:val="0"/>
        <w:autoSpaceDE/>
        <w:autoSpaceDN/>
        <w:bidi w:val="0"/>
        <w:snapToGrid w:val="0"/>
        <w:spacing w:line="360" w:lineRule="auto"/>
        <w:ind w:right="0" w:rightChars="0" w:firstLine="420" w:firstLineChars="200"/>
        <w:jc w:val="left"/>
        <w:textAlignment w:val="auto"/>
        <w:rPr>
          <w:rFonts w:ascii="宋体" w:hAnsi="宋体" w:cs="宋体"/>
          <w:szCs w:val="21"/>
        </w:rPr>
      </w:pPr>
      <w:r>
        <w:rPr>
          <w:rFonts w:hint="eastAsia" w:ascii="宋体" w:hAnsi="宋体" w:cs="宋体"/>
          <w:szCs w:val="21"/>
          <w:lang w:val="en-US" w:eastAsia="zh-CN"/>
        </w:rPr>
        <w:t>1.4.2</w:t>
      </w:r>
      <w:r>
        <w:rPr>
          <w:rFonts w:hint="eastAsia" w:ascii="宋体" w:hAnsi="宋体" w:cs="宋体"/>
          <w:szCs w:val="21"/>
        </w:rPr>
        <w:t>监狱企业声明函；（格式见附件）</w:t>
      </w:r>
    </w:p>
    <w:p>
      <w:pPr>
        <w:keepNext w:val="0"/>
        <w:keepLines w:val="0"/>
        <w:pageBreakBefore w:val="0"/>
        <w:widowControl w:val="0"/>
        <w:kinsoku/>
        <w:wordWrap/>
        <w:overflowPunct/>
        <w:topLinePunct w:val="0"/>
        <w:autoSpaceDE/>
        <w:autoSpaceDN/>
        <w:bidi w:val="0"/>
        <w:adjustRightInd/>
        <w:snapToGrid w:val="0"/>
        <w:spacing w:line="360" w:lineRule="auto"/>
        <w:ind w:right="0" w:rightChars="0" w:firstLine="420" w:firstLineChars="200"/>
        <w:jc w:val="left"/>
        <w:textAlignment w:val="auto"/>
        <w:rPr>
          <w:rFonts w:ascii="宋体" w:hAnsi="宋体" w:cs="宋体"/>
          <w:szCs w:val="21"/>
        </w:rPr>
      </w:pPr>
      <w:r>
        <w:rPr>
          <w:rFonts w:hint="eastAsia" w:ascii="宋体" w:hAnsi="宋体" w:cs="宋体"/>
          <w:szCs w:val="21"/>
          <w:lang w:val="en-US" w:eastAsia="zh-CN"/>
        </w:rPr>
        <w:t>1.4.3</w:t>
      </w:r>
      <w:r>
        <w:rPr>
          <w:rFonts w:hint="eastAsia" w:ascii="宋体" w:hAnsi="宋体" w:cs="宋体"/>
          <w:szCs w:val="21"/>
        </w:rPr>
        <w:t>残疾人福利性单位声明函；</w:t>
      </w:r>
    </w:p>
    <w:p>
      <w:pPr>
        <w:keepNext w:val="0"/>
        <w:keepLines w:val="0"/>
        <w:pageBreakBefore w:val="0"/>
        <w:widowControl w:val="0"/>
        <w:kinsoku/>
        <w:wordWrap/>
        <w:overflowPunct/>
        <w:topLinePunct w:val="0"/>
        <w:autoSpaceDE/>
        <w:autoSpaceDN/>
        <w:bidi w:val="0"/>
        <w:adjustRightInd/>
        <w:snapToGrid w:val="0"/>
        <w:spacing w:line="360" w:lineRule="auto"/>
        <w:ind w:right="0" w:rightChars="0" w:firstLine="420" w:firstLineChars="200"/>
        <w:jc w:val="left"/>
        <w:textAlignment w:val="auto"/>
        <w:rPr>
          <w:rFonts w:ascii="宋体" w:hAnsi="宋体" w:cs="宋体"/>
          <w:szCs w:val="21"/>
        </w:rPr>
      </w:pPr>
      <w:r>
        <w:rPr>
          <w:rFonts w:hint="eastAsia" w:ascii="宋体" w:hAnsi="宋体" w:cs="宋体"/>
          <w:szCs w:val="21"/>
        </w:rPr>
        <w:t>注：证明材料均需加盖签章。</w:t>
      </w:r>
    </w:p>
    <w:p>
      <w:pPr>
        <w:pStyle w:val="55"/>
        <w:keepNext w:val="0"/>
        <w:keepLines w:val="0"/>
        <w:pageBreakBefore w:val="0"/>
        <w:widowControl w:val="0"/>
        <w:numPr>
          <w:ilvl w:val="0"/>
          <w:numId w:val="12"/>
        </w:numPr>
        <w:kinsoku/>
        <w:wordWrap/>
        <w:overflowPunct/>
        <w:topLinePunct w:val="0"/>
        <w:autoSpaceDE/>
        <w:autoSpaceDN/>
        <w:bidi w:val="0"/>
        <w:snapToGrid w:val="0"/>
        <w:spacing w:before="159" w:after="159" w:line="360" w:lineRule="auto"/>
        <w:ind w:right="0" w:rightChars="0" w:firstLine="417" w:firstLineChars="198"/>
        <w:textAlignment w:val="auto"/>
        <w:rPr>
          <w:rFonts w:hAnsi="宋体" w:eastAsia="宋体" w:cs="Times New Roman"/>
          <w:b/>
          <w:bCs/>
          <w:sz w:val="21"/>
          <w:szCs w:val="21"/>
          <w:highlight w:val="none"/>
        </w:rPr>
      </w:pPr>
      <w:r>
        <w:rPr>
          <w:rFonts w:hint="eastAsia" w:hAnsi="宋体" w:eastAsia="宋体"/>
          <w:b/>
          <w:bCs/>
          <w:sz w:val="21"/>
          <w:szCs w:val="21"/>
          <w:highlight w:val="none"/>
        </w:rPr>
        <w:t>商务及技术部分：</w:t>
      </w:r>
    </w:p>
    <w:p>
      <w:pPr>
        <w:keepNext w:val="0"/>
        <w:keepLines w:val="0"/>
        <w:pageBreakBefore w:val="0"/>
        <w:widowControl w:val="0"/>
        <w:kinsoku/>
        <w:wordWrap/>
        <w:overflowPunct/>
        <w:topLinePunct w:val="0"/>
        <w:autoSpaceDE/>
        <w:autoSpaceDN/>
        <w:bidi w:val="0"/>
        <w:snapToGrid w:val="0"/>
        <w:spacing w:line="360" w:lineRule="auto"/>
        <w:ind w:right="0" w:rightChars="0" w:firstLine="420" w:firstLineChars="200"/>
        <w:jc w:val="left"/>
        <w:textAlignment w:val="auto"/>
        <w:rPr>
          <w:rFonts w:ascii="宋体" w:cs="Times New Roman"/>
          <w:color w:val="000000"/>
          <w:highlight w:val="none"/>
        </w:rPr>
      </w:pPr>
      <w:r>
        <w:rPr>
          <w:rFonts w:ascii="宋体" w:hAnsi="宋体" w:cs="宋体"/>
          <w:color w:val="000000"/>
          <w:highlight w:val="none"/>
        </w:rPr>
        <w:t>2.1</w:t>
      </w:r>
      <w:r>
        <w:rPr>
          <w:rFonts w:hint="eastAsia" w:ascii="宋体" w:hAnsi="宋体" w:cs="宋体"/>
          <w:color w:val="000000"/>
          <w:highlight w:val="none"/>
        </w:rPr>
        <w:t>供应商自评表；（格式见附件）</w:t>
      </w:r>
    </w:p>
    <w:p>
      <w:pPr>
        <w:keepNext w:val="0"/>
        <w:keepLines w:val="0"/>
        <w:pageBreakBefore w:val="0"/>
        <w:widowControl w:val="0"/>
        <w:kinsoku/>
        <w:wordWrap/>
        <w:overflowPunct/>
        <w:topLinePunct w:val="0"/>
        <w:autoSpaceDE/>
        <w:autoSpaceDN/>
        <w:bidi w:val="0"/>
        <w:snapToGrid w:val="0"/>
        <w:spacing w:line="360" w:lineRule="auto"/>
        <w:ind w:right="0" w:rightChars="0" w:firstLine="420" w:firstLineChars="200"/>
        <w:jc w:val="left"/>
        <w:textAlignment w:val="auto"/>
        <w:rPr>
          <w:rFonts w:ascii="宋体" w:cs="Times New Roman"/>
          <w:color w:val="000000"/>
          <w:highlight w:val="none"/>
        </w:rPr>
      </w:pPr>
      <w:r>
        <w:rPr>
          <w:rFonts w:ascii="宋体" w:hAnsi="宋体" w:cs="宋体"/>
          <w:color w:val="000000"/>
          <w:highlight w:val="none"/>
        </w:rPr>
        <w:t>2.2</w:t>
      </w:r>
      <w:r>
        <w:rPr>
          <w:rFonts w:hint="eastAsia" w:ascii="宋体" w:hAnsi="宋体" w:cs="宋体"/>
          <w:color w:val="000000"/>
          <w:highlight w:val="none"/>
        </w:rPr>
        <w:t>投标人基本情况表及投标人情况介绍（格式见附件）：投标人情况介绍包括投标人企业的特点、优势，包括企业的核心技术特点、经济实力等；（如有）</w:t>
      </w:r>
    </w:p>
    <w:p>
      <w:pPr>
        <w:keepNext w:val="0"/>
        <w:keepLines w:val="0"/>
        <w:pageBreakBefore w:val="0"/>
        <w:widowControl w:val="0"/>
        <w:kinsoku/>
        <w:wordWrap/>
        <w:overflowPunct/>
        <w:topLinePunct w:val="0"/>
        <w:autoSpaceDE/>
        <w:autoSpaceDN/>
        <w:bidi w:val="0"/>
        <w:snapToGrid w:val="0"/>
        <w:spacing w:line="360" w:lineRule="auto"/>
        <w:ind w:right="0" w:rightChars="0" w:firstLine="420" w:firstLineChars="200"/>
        <w:jc w:val="left"/>
        <w:textAlignment w:val="auto"/>
        <w:rPr>
          <w:rFonts w:ascii="宋体" w:cs="Times New Roman"/>
          <w:color w:val="000000"/>
          <w:highlight w:val="none"/>
        </w:rPr>
      </w:pPr>
      <w:r>
        <w:rPr>
          <w:rFonts w:ascii="宋体" w:hAnsi="宋体" w:cs="宋体"/>
          <w:color w:val="000000"/>
          <w:highlight w:val="none"/>
        </w:rPr>
        <w:t>2.3</w:t>
      </w:r>
      <w:r>
        <w:rPr>
          <w:rFonts w:hint="eastAsia" w:ascii="宋体" w:hAnsi="宋体" w:cs="宋体"/>
          <w:color w:val="000000"/>
          <w:highlight w:val="none"/>
        </w:rPr>
        <w:t>项目类似业绩表；（格式见附件）</w:t>
      </w:r>
    </w:p>
    <w:p>
      <w:pPr>
        <w:keepNext w:val="0"/>
        <w:keepLines w:val="0"/>
        <w:pageBreakBefore w:val="0"/>
        <w:widowControl w:val="0"/>
        <w:kinsoku/>
        <w:wordWrap/>
        <w:overflowPunct/>
        <w:topLinePunct w:val="0"/>
        <w:autoSpaceDE/>
        <w:autoSpaceDN/>
        <w:bidi w:val="0"/>
        <w:snapToGrid w:val="0"/>
        <w:spacing w:line="360" w:lineRule="auto"/>
        <w:ind w:right="0" w:rightChars="0" w:firstLine="420" w:firstLineChars="200"/>
        <w:jc w:val="left"/>
        <w:textAlignment w:val="auto"/>
        <w:rPr>
          <w:rFonts w:ascii="宋体" w:cs="Times New Roman"/>
          <w:highlight w:val="none"/>
        </w:rPr>
      </w:pPr>
      <w:r>
        <w:rPr>
          <w:rFonts w:ascii="宋体" w:hAnsi="宋体" w:cs="宋体"/>
          <w:highlight w:val="none"/>
        </w:rPr>
        <w:t>2.4</w:t>
      </w:r>
      <w:r>
        <w:rPr>
          <w:rFonts w:hint="eastAsia" w:ascii="宋体" w:hAnsi="宋体" w:cs="宋体"/>
          <w:color w:val="000000"/>
          <w:highlight w:val="none"/>
        </w:rPr>
        <w:t>拟派项目团队；</w:t>
      </w:r>
      <w:r>
        <w:rPr>
          <w:rFonts w:hint="eastAsia" w:ascii="宋体" w:hAnsi="宋体" w:cs="宋体"/>
          <w:highlight w:val="none"/>
        </w:rPr>
        <w:t>（格式见附件）</w:t>
      </w:r>
    </w:p>
    <w:p>
      <w:pPr>
        <w:keepNext w:val="0"/>
        <w:keepLines w:val="0"/>
        <w:pageBreakBefore w:val="0"/>
        <w:widowControl w:val="0"/>
        <w:kinsoku/>
        <w:wordWrap/>
        <w:overflowPunct/>
        <w:topLinePunct w:val="0"/>
        <w:autoSpaceDE/>
        <w:autoSpaceDN/>
        <w:bidi w:val="0"/>
        <w:snapToGrid w:val="0"/>
        <w:spacing w:line="360" w:lineRule="auto"/>
        <w:ind w:right="0" w:rightChars="0" w:firstLine="211" w:firstLineChars="100"/>
        <w:jc w:val="left"/>
        <w:textAlignment w:val="auto"/>
        <w:rPr>
          <w:rFonts w:ascii="宋体" w:cs="Times New Roman"/>
          <w:highlight w:val="none"/>
        </w:rPr>
      </w:pPr>
      <w:r>
        <w:rPr>
          <w:rFonts w:hint="eastAsia" w:hAnsi="宋体" w:cs="宋体"/>
          <w:b/>
          <w:bCs/>
          <w:highlight w:val="none"/>
        </w:rPr>
        <w:t>▲</w:t>
      </w:r>
      <w:r>
        <w:rPr>
          <w:rFonts w:ascii="宋体" w:hAnsi="宋体" w:cs="宋体"/>
          <w:color w:val="000000"/>
          <w:highlight w:val="none"/>
        </w:rPr>
        <w:t>2.5</w:t>
      </w:r>
      <w:r>
        <w:rPr>
          <w:rFonts w:hint="eastAsia" w:ascii="宋体" w:hAnsi="宋体" w:cs="宋体"/>
          <w:highlight w:val="none"/>
        </w:rPr>
        <w:t>商务条款响应表；（格式见附件）</w:t>
      </w:r>
    </w:p>
    <w:p>
      <w:pPr>
        <w:pStyle w:val="15"/>
        <w:keepNext w:val="0"/>
        <w:keepLines w:val="0"/>
        <w:pageBreakBefore w:val="0"/>
        <w:widowControl w:val="0"/>
        <w:kinsoku/>
        <w:wordWrap/>
        <w:overflowPunct/>
        <w:topLinePunct w:val="0"/>
        <w:autoSpaceDE/>
        <w:autoSpaceDN/>
        <w:bidi w:val="0"/>
        <w:snapToGrid w:val="0"/>
        <w:spacing w:line="360" w:lineRule="auto"/>
        <w:ind w:right="0" w:rightChars="0" w:firstLine="211" w:firstLineChars="100"/>
        <w:textAlignment w:val="auto"/>
        <w:rPr>
          <w:rFonts w:hAnsi="宋体" w:cs="Times New Roman"/>
          <w:sz w:val="21"/>
          <w:szCs w:val="21"/>
          <w:highlight w:val="none"/>
        </w:rPr>
      </w:pPr>
      <w:r>
        <w:rPr>
          <w:rFonts w:hint="eastAsia" w:hAnsi="宋体"/>
          <w:b/>
          <w:bCs/>
          <w:sz w:val="21"/>
          <w:szCs w:val="21"/>
          <w:highlight w:val="none"/>
        </w:rPr>
        <w:t>▲</w:t>
      </w:r>
      <w:r>
        <w:rPr>
          <w:rFonts w:hAnsi="宋体"/>
          <w:sz w:val="21"/>
          <w:szCs w:val="21"/>
          <w:highlight w:val="none"/>
        </w:rPr>
        <w:t>2.</w:t>
      </w:r>
      <w:r>
        <w:rPr>
          <w:rFonts w:hint="eastAsia" w:hAnsi="宋体"/>
          <w:sz w:val="21"/>
          <w:szCs w:val="21"/>
          <w:highlight w:val="none"/>
          <w:lang w:val="en-US" w:eastAsia="zh-CN"/>
        </w:rPr>
        <w:t>6技术偏离</w:t>
      </w:r>
      <w:r>
        <w:rPr>
          <w:rFonts w:hint="eastAsia" w:hAnsi="宋体"/>
          <w:sz w:val="21"/>
          <w:szCs w:val="21"/>
          <w:highlight w:val="none"/>
        </w:rPr>
        <w:t>表；（格式见附件）</w:t>
      </w:r>
    </w:p>
    <w:p>
      <w:pPr>
        <w:pStyle w:val="15"/>
        <w:keepNext w:val="0"/>
        <w:keepLines w:val="0"/>
        <w:pageBreakBefore w:val="0"/>
        <w:widowControl w:val="0"/>
        <w:kinsoku/>
        <w:wordWrap/>
        <w:overflowPunct/>
        <w:topLinePunct w:val="0"/>
        <w:autoSpaceDE/>
        <w:autoSpaceDN/>
        <w:bidi w:val="0"/>
        <w:snapToGrid w:val="0"/>
        <w:spacing w:line="360" w:lineRule="auto"/>
        <w:ind w:right="0" w:rightChars="0" w:firstLine="420" w:firstLineChars="200"/>
        <w:textAlignment w:val="auto"/>
        <w:rPr>
          <w:rFonts w:hint="eastAsia" w:hAnsi="宋体"/>
          <w:sz w:val="21"/>
          <w:szCs w:val="21"/>
          <w:highlight w:val="none"/>
        </w:rPr>
      </w:pPr>
      <w:r>
        <w:rPr>
          <w:rFonts w:hAnsi="宋体"/>
          <w:sz w:val="21"/>
          <w:szCs w:val="21"/>
          <w:highlight w:val="none"/>
        </w:rPr>
        <w:t>2.</w:t>
      </w:r>
      <w:r>
        <w:rPr>
          <w:rFonts w:hint="eastAsia" w:hAnsi="宋体"/>
          <w:sz w:val="21"/>
          <w:szCs w:val="21"/>
          <w:highlight w:val="none"/>
          <w:lang w:val="en-US" w:eastAsia="zh-CN"/>
        </w:rPr>
        <w:t>7</w:t>
      </w:r>
      <w:r>
        <w:rPr>
          <w:rFonts w:hint="eastAsia" w:hAnsi="宋体"/>
          <w:sz w:val="21"/>
          <w:szCs w:val="21"/>
          <w:highlight w:val="none"/>
        </w:rPr>
        <w:t>投标人服务网点情况表；（格式见附件）</w:t>
      </w:r>
    </w:p>
    <w:p>
      <w:pPr>
        <w:keepNext w:val="0"/>
        <w:keepLines w:val="0"/>
        <w:pageBreakBefore w:val="0"/>
        <w:widowControl w:val="0"/>
        <w:kinsoku/>
        <w:wordWrap/>
        <w:overflowPunct/>
        <w:topLinePunct w:val="0"/>
        <w:autoSpaceDE/>
        <w:autoSpaceDN/>
        <w:bidi w:val="0"/>
        <w:snapToGrid w:val="0"/>
        <w:spacing w:line="360" w:lineRule="auto"/>
        <w:ind w:right="0" w:rightChars="0" w:firstLine="420" w:firstLineChars="200"/>
        <w:jc w:val="left"/>
        <w:textAlignment w:val="auto"/>
        <w:rPr>
          <w:highlight w:val="none"/>
        </w:rPr>
      </w:pPr>
      <w:r>
        <w:rPr>
          <w:rFonts w:hint="eastAsia" w:ascii="宋体" w:hAnsi="宋体" w:eastAsia="宋体" w:cs="宋体"/>
          <w:kern w:val="0"/>
          <w:sz w:val="21"/>
          <w:szCs w:val="21"/>
          <w:highlight w:val="none"/>
          <w:lang w:val="en-US" w:eastAsia="zh-CN" w:bidi="ar-SA"/>
        </w:rPr>
        <w:t>2.</w:t>
      </w:r>
      <w:r>
        <w:rPr>
          <w:rFonts w:hint="eastAsia" w:ascii="宋体" w:hAnsi="宋体" w:cs="宋体"/>
          <w:kern w:val="0"/>
          <w:sz w:val="21"/>
          <w:szCs w:val="21"/>
          <w:highlight w:val="none"/>
          <w:lang w:val="en-US" w:eastAsia="zh-CN" w:bidi="ar-SA"/>
        </w:rPr>
        <w:t>8</w:t>
      </w:r>
      <w:r>
        <w:rPr>
          <w:rFonts w:hint="eastAsia" w:ascii="宋体" w:hAnsi="宋体" w:eastAsia="宋体" w:cs="宋体"/>
          <w:kern w:val="0"/>
          <w:sz w:val="21"/>
          <w:szCs w:val="21"/>
          <w:highlight w:val="none"/>
          <w:lang w:val="en-US" w:eastAsia="zh-CN" w:bidi="ar-SA"/>
        </w:rPr>
        <w:t>按评分标准依序提供相关材料、方案</w:t>
      </w:r>
      <w:r>
        <w:rPr>
          <w:rFonts w:hint="eastAsia" w:ascii="宋体" w:hAnsi="宋体" w:cs="宋体"/>
          <w:szCs w:val="21"/>
          <w:highlight w:val="none"/>
        </w:rPr>
        <w:t>；（格式自拟）</w:t>
      </w:r>
    </w:p>
    <w:p>
      <w:pPr>
        <w:pStyle w:val="15"/>
        <w:keepNext w:val="0"/>
        <w:keepLines w:val="0"/>
        <w:pageBreakBefore w:val="0"/>
        <w:widowControl w:val="0"/>
        <w:kinsoku/>
        <w:wordWrap/>
        <w:overflowPunct/>
        <w:topLinePunct w:val="0"/>
        <w:autoSpaceDE/>
        <w:autoSpaceDN/>
        <w:bidi w:val="0"/>
        <w:snapToGrid w:val="0"/>
        <w:spacing w:line="360" w:lineRule="auto"/>
        <w:ind w:right="0" w:rightChars="0" w:firstLine="420" w:firstLineChars="200"/>
        <w:textAlignment w:val="auto"/>
        <w:rPr>
          <w:rFonts w:hAnsi="宋体" w:cs="Times New Roman"/>
          <w:color w:val="0070C0"/>
          <w:sz w:val="21"/>
          <w:szCs w:val="21"/>
          <w:highlight w:val="none"/>
        </w:rPr>
      </w:pPr>
      <w:r>
        <w:rPr>
          <w:rFonts w:hAnsi="宋体"/>
          <w:sz w:val="21"/>
          <w:szCs w:val="21"/>
          <w:highlight w:val="none"/>
        </w:rPr>
        <w:t>2.</w:t>
      </w:r>
      <w:r>
        <w:rPr>
          <w:rFonts w:hint="eastAsia" w:hAnsi="宋体"/>
          <w:sz w:val="21"/>
          <w:szCs w:val="21"/>
          <w:highlight w:val="none"/>
          <w:lang w:val="en-US" w:eastAsia="zh-CN"/>
        </w:rPr>
        <w:t>9</w:t>
      </w:r>
      <w:r>
        <w:rPr>
          <w:rStyle w:val="31"/>
          <w:rFonts w:hint="eastAsia" w:hAnsi="宋体"/>
          <w:color w:val="auto"/>
          <w:sz w:val="21"/>
          <w:szCs w:val="21"/>
          <w:highlight w:val="none"/>
          <w:u w:val="none"/>
        </w:rPr>
        <w:t>政府采购活动现场确认声明书</w:t>
      </w:r>
      <w:r>
        <w:rPr>
          <w:rStyle w:val="31"/>
          <w:rFonts w:hint="eastAsia" w:hAnsi="宋体"/>
          <w:color w:val="0070C0"/>
          <w:sz w:val="21"/>
          <w:szCs w:val="21"/>
          <w:highlight w:val="none"/>
        </w:rPr>
        <w:t>（</w:t>
      </w:r>
      <w:r>
        <w:rPr>
          <w:rStyle w:val="31"/>
          <w:rFonts w:hint="eastAsia" w:hAnsi="宋体"/>
          <w:b/>
          <w:bCs/>
          <w:color w:val="0070C0"/>
          <w:sz w:val="21"/>
          <w:szCs w:val="21"/>
          <w:highlight w:val="none"/>
        </w:rPr>
        <w:t>本表在解密后</w:t>
      </w:r>
      <w:r>
        <w:rPr>
          <w:rStyle w:val="31"/>
          <w:rFonts w:hAnsi="宋体"/>
          <w:b/>
          <w:bCs/>
          <w:color w:val="0070C0"/>
          <w:sz w:val="21"/>
          <w:szCs w:val="21"/>
          <w:highlight w:val="none"/>
        </w:rPr>
        <w:t>,</w:t>
      </w:r>
      <w:r>
        <w:rPr>
          <w:rStyle w:val="31"/>
          <w:rFonts w:hint="eastAsia" w:hAnsi="宋体"/>
          <w:b/>
          <w:bCs/>
          <w:color w:val="0070C0"/>
          <w:sz w:val="21"/>
          <w:szCs w:val="21"/>
          <w:highlight w:val="none"/>
        </w:rPr>
        <w:t>尽快填写完整发至</w:t>
      </w:r>
      <w:r>
        <w:rPr>
          <w:rStyle w:val="31"/>
          <w:rFonts w:hAnsi="宋体"/>
          <w:b/>
          <w:bCs/>
          <w:color w:val="0070C0"/>
          <w:sz w:val="21"/>
          <w:szCs w:val="21"/>
          <w:highlight w:val="none"/>
        </w:rPr>
        <w:t>107460151@qq.com</w:t>
      </w:r>
      <w:r>
        <w:rPr>
          <w:rStyle w:val="31"/>
          <w:rFonts w:hint="eastAsia" w:hAnsi="宋体"/>
          <w:b/>
          <w:bCs/>
          <w:color w:val="0070C0"/>
          <w:sz w:val="21"/>
          <w:szCs w:val="21"/>
          <w:highlight w:val="none"/>
        </w:rPr>
        <w:t>邮箱）</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20" w:firstLineChars="200"/>
        <w:textAlignment w:val="auto"/>
        <w:rPr>
          <w:highlight w:val="none"/>
        </w:rPr>
      </w:pPr>
      <w:r>
        <w:rPr>
          <w:highlight w:val="none"/>
        </w:rPr>
        <w:fldChar w:fldCharType="begin"/>
      </w:r>
      <w:r>
        <w:rPr>
          <w:highlight w:val="none"/>
        </w:rPr>
        <w:instrText xml:space="preserve"> HYPERLINK "mailto:2.15政府采购活动现场确认声明书（本表在开标截止时间后,尽快填写完整发至107460151@qq.com）" </w:instrText>
      </w:r>
      <w:r>
        <w:rPr>
          <w:highlight w:val="none"/>
        </w:rPr>
        <w:fldChar w:fldCharType="separate"/>
      </w:r>
      <w:r>
        <w:rPr>
          <w:rStyle w:val="31"/>
          <w:rFonts w:ascii="宋体" w:hAnsi="宋体" w:cs="宋体"/>
          <w:color w:val="auto"/>
          <w:highlight w:val="none"/>
          <w:u w:val="none"/>
        </w:rPr>
        <w:t>2.1</w:t>
      </w:r>
      <w:r>
        <w:rPr>
          <w:rStyle w:val="31"/>
          <w:rFonts w:hint="eastAsia" w:ascii="宋体" w:hAnsi="宋体" w:cs="宋体"/>
          <w:color w:val="auto"/>
          <w:highlight w:val="none"/>
          <w:u w:val="none"/>
          <w:lang w:val="en-US" w:eastAsia="zh-CN"/>
        </w:rPr>
        <w:t>0</w:t>
      </w:r>
      <w:r>
        <w:rPr>
          <w:rFonts w:hint="eastAsia" w:hAnsi="宋体" w:cs="宋体"/>
          <w:highlight w:val="none"/>
        </w:rPr>
        <w:t>本采购文件要求提供的和投标人认为需要提供的其它说明和资料</w:t>
      </w:r>
      <w:r>
        <w:rPr>
          <w:rFonts w:hAnsi="宋体"/>
          <w:highlight w:val="none"/>
        </w:rPr>
        <w:t>/</w:t>
      </w:r>
      <w:r>
        <w:rPr>
          <w:rFonts w:hint="eastAsia" w:hAnsi="宋体" w:cs="宋体"/>
          <w:highlight w:val="none"/>
        </w:rPr>
        <w:t>文件。</w:t>
      </w:r>
      <w:r>
        <w:rPr>
          <w:rFonts w:hint="eastAsia" w:hAnsi="宋体" w:cs="宋体"/>
          <w:highlight w:val="none"/>
        </w:rPr>
        <w:fldChar w:fldCharType="end"/>
      </w:r>
    </w:p>
    <w:p>
      <w:pPr>
        <w:pStyle w:val="55"/>
        <w:keepNext w:val="0"/>
        <w:keepLines w:val="0"/>
        <w:pageBreakBefore w:val="0"/>
        <w:widowControl w:val="0"/>
        <w:numPr>
          <w:ilvl w:val="0"/>
          <w:numId w:val="12"/>
        </w:numPr>
        <w:kinsoku/>
        <w:wordWrap/>
        <w:overflowPunct/>
        <w:topLinePunct w:val="0"/>
        <w:autoSpaceDE/>
        <w:autoSpaceDN/>
        <w:bidi w:val="0"/>
        <w:snapToGrid w:val="0"/>
        <w:spacing w:before="159" w:after="159" w:line="360" w:lineRule="auto"/>
        <w:ind w:left="0" w:leftChars="0" w:right="0" w:rightChars="0" w:firstLine="417" w:firstLineChars="198"/>
        <w:textAlignment w:val="auto"/>
        <w:rPr>
          <w:rFonts w:hint="eastAsia" w:hAnsi="宋体" w:eastAsia="宋体"/>
          <w:b/>
          <w:bCs/>
          <w:sz w:val="21"/>
          <w:szCs w:val="21"/>
          <w:highlight w:val="none"/>
        </w:rPr>
      </w:pPr>
      <w:r>
        <w:rPr>
          <w:rFonts w:hint="eastAsia" w:hAnsi="宋体" w:eastAsia="宋体"/>
          <w:b/>
          <w:bCs/>
          <w:sz w:val="21"/>
          <w:szCs w:val="21"/>
          <w:highlight w:val="none"/>
        </w:rPr>
        <w:t>报价部分：</w:t>
      </w:r>
    </w:p>
    <w:p>
      <w:pPr>
        <w:keepNext w:val="0"/>
        <w:keepLines w:val="0"/>
        <w:pageBreakBefore w:val="0"/>
        <w:widowControl w:val="0"/>
        <w:kinsoku/>
        <w:wordWrap/>
        <w:overflowPunct/>
        <w:topLinePunct w:val="0"/>
        <w:autoSpaceDE/>
        <w:autoSpaceDN/>
        <w:bidi w:val="0"/>
        <w:snapToGrid w:val="0"/>
        <w:spacing w:line="360" w:lineRule="auto"/>
        <w:ind w:right="0" w:rightChars="0"/>
        <w:jc w:val="left"/>
        <w:textAlignment w:val="auto"/>
        <w:rPr>
          <w:rFonts w:ascii="宋体" w:hAnsi="宋体" w:cs="宋体"/>
          <w:b/>
          <w:color w:val="auto"/>
          <w:szCs w:val="21"/>
        </w:rPr>
      </w:pPr>
      <w:r>
        <w:rPr>
          <w:rFonts w:hint="eastAsia" w:ascii="宋体" w:hAnsi="宋体" w:cs="宋体"/>
          <w:b/>
          <w:color w:val="auto"/>
          <w:szCs w:val="21"/>
        </w:rPr>
        <w:t>（投标报价信息不得出现在资格证明、商务、技术文件中，否则将导致投标无效。）</w:t>
      </w:r>
    </w:p>
    <w:p>
      <w:pPr>
        <w:keepNext w:val="0"/>
        <w:keepLines w:val="0"/>
        <w:pageBreakBefore w:val="0"/>
        <w:widowControl w:val="0"/>
        <w:kinsoku/>
        <w:wordWrap/>
        <w:overflowPunct/>
        <w:topLinePunct w:val="0"/>
        <w:autoSpaceDE/>
        <w:autoSpaceDN/>
        <w:bidi w:val="0"/>
        <w:snapToGrid w:val="0"/>
        <w:spacing w:line="360" w:lineRule="auto"/>
        <w:ind w:right="0" w:rightChars="0" w:firstLine="420" w:firstLineChars="200"/>
        <w:jc w:val="left"/>
        <w:textAlignment w:val="auto"/>
        <w:rPr>
          <w:rFonts w:ascii="宋体" w:cs="Times New Roman"/>
          <w:highlight w:val="none"/>
        </w:rPr>
      </w:pPr>
      <w:r>
        <w:rPr>
          <w:rFonts w:hint="eastAsia" w:ascii="宋体" w:cs="宋体"/>
          <w:highlight w:val="none"/>
        </w:rPr>
        <w:t>▲</w:t>
      </w:r>
      <w:r>
        <w:rPr>
          <w:rFonts w:ascii="宋体" w:hAnsi="宋体" w:cs="宋体"/>
          <w:highlight w:val="none"/>
        </w:rPr>
        <w:t>3.1</w:t>
      </w:r>
      <w:r>
        <w:rPr>
          <w:rFonts w:hint="eastAsia" w:ascii="宋体" w:hAnsi="宋体" w:cs="宋体"/>
          <w:highlight w:val="none"/>
        </w:rPr>
        <w:t>投标报价一览表（格式见附件）；</w:t>
      </w:r>
    </w:p>
    <w:p>
      <w:pPr>
        <w:keepNext w:val="0"/>
        <w:keepLines w:val="0"/>
        <w:pageBreakBefore w:val="0"/>
        <w:widowControl w:val="0"/>
        <w:kinsoku/>
        <w:wordWrap/>
        <w:overflowPunct/>
        <w:topLinePunct w:val="0"/>
        <w:autoSpaceDE/>
        <w:autoSpaceDN/>
        <w:bidi w:val="0"/>
        <w:snapToGrid w:val="0"/>
        <w:spacing w:line="360" w:lineRule="auto"/>
        <w:ind w:right="0" w:rightChars="0" w:firstLine="420" w:firstLineChars="200"/>
        <w:jc w:val="left"/>
        <w:textAlignment w:val="auto"/>
        <w:rPr>
          <w:rFonts w:ascii="宋体" w:cs="Times New Roman"/>
          <w:highlight w:val="none"/>
        </w:rPr>
      </w:pPr>
      <w:r>
        <w:rPr>
          <w:rFonts w:hint="eastAsia" w:ascii="宋体" w:cs="宋体"/>
          <w:highlight w:val="none"/>
        </w:rPr>
        <w:t>▲</w:t>
      </w:r>
      <w:r>
        <w:rPr>
          <w:rFonts w:ascii="宋体" w:hAnsi="宋体" w:cs="宋体"/>
          <w:highlight w:val="none"/>
        </w:rPr>
        <w:t>3.2</w:t>
      </w:r>
      <w:r>
        <w:rPr>
          <w:rFonts w:hint="eastAsia" w:ascii="宋体" w:hAnsi="宋体" w:cs="宋体"/>
          <w:highlight w:val="none"/>
        </w:rPr>
        <w:t>报价明细表（格式见附件）；</w:t>
      </w:r>
    </w:p>
    <w:p>
      <w:pPr>
        <w:keepNext w:val="0"/>
        <w:keepLines w:val="0"/>
        <w:pageBreakBefore w:val="0"/>
        <w:widowControl w:val="0"/>
        <w:kinsoku/>
        <w:wordWrap/>
        <w:overflowPunct/>
        <w:topLinePunct w:val="0"/>
        <w:autoSpaceDE/>
        <w:autoSpaceDN/>
        <w:bidi w:val="0"/>
        <w:snapToGrid w:val="0"/>
        <w:spacing w:line="360" w:lineRule="auto"/>
        <w:ind w:right="0" w:rightChars="0" w:firstLine="420" w:firstLineChars="200"/>
        <w:jc w:val="left"/>
        <w:textAlignment w:val="auto"/>
        <w:rPr>
          <w:rFonts w:ascii="宋体" w:cs="Times New Roman"/>
          <w:highlight w:val="none"/>
        </w:rPr>
      </w:pPr>
      <w:r>
        <w:rPr>
          <w:rFonts w:ascii="宋体" w:hAnsi="宋体" w:cs="宋体"/>
          <w:highlight w:val="none"/>
        </w:rPr>
        <w:t>3.</w:t>
      </w:r>
      <w:r>
        <w:rPr>
          <w:rFonts w:hint="eastAsia" w:ascii="宋体" w:hAnsi="宋体" w:cs="宋体"/>
          <w:highlight w:val="none"/>
          <w:lang w:val="en-US" w:eastAsia="zh-CN"/>
        </w:rPr>
        <w:t>3</w:t>
      </w:r>
      <w:r>
        <w:rPr>
          <w:rFonts w:hint="eastAsia" w:ascii="宋体" w:hAnsi="宋体" w:cs="宋体"/>
          <w:highlight w:val="none"/>
        </w:rPr>
        <w:t>投标人针对报价需要说明的其他文件和说明（如有，格式自拟）。</w:t>
      </w:r>
    </w:p>
    <w:p>
      <w:pPr>
        <w:pStyle w:val="3"/>
        <w:rPr>
          <w:rFonts w:cs="Times New Roman"/>
          <w:highlight w:val="none"/>
        </w:rPr>
      </w:pPr>
    </w:p>
    <w:bookmarkEnd w:id="2"/>
    <w:bookmarkEnd w:id="3"/>
    <w:p>
      <w:pPr>
        <w:autoSpaceDE w:val="0"/>
        <w:autoSpaceDN w:val="0"/>
        <w:adjustRightInd w:val="0"/>
        <w:spacing w:line="360" w:lineRule="auto"/>
        <w:outlineLvl w:val="1"/>
        <w:rPr>
          <w:rFonts w:hint="eastAsia" w:ascii="宋体" w:hAnsi="宋体" w:cs="宋体"/>
          <w:b/>
          <w:bCs/>
          <w:sz w:val="24"/>
          <w:szCs w:val="24"/>
        </w:rPr>
      </w:pPr>
    </w:p>
    <w:p>
      <w:pPr>
        <w:autoSpaceDE w:val="0"/>
        <w:autoSpaceDN w:val="0"/>
        <w:adjustRightInd w:val="0"/>
        <w:spacing w:line="360" w:lineRule="auto"/>
        <w:outlineLvl w:val="1"/>
        <w:rPr>
          <w:rFonts w:hint="eastAsia" w:ascii="宋体" w:hAnsi="宋体" w:cs="宋体"/>
          <w:b/>
          <w:bCs/>
          <w:sz w:val="24"/>
          <w:szCs w:val="24"/>
        </w:rPr>
      </w:pPr>
    </w:p>
    <w:p>
      <w:pPr>
        <w:autoSpaceDE w:val="0"/>
        <w:autoSpaceDN w:val="0"/>
        <w:adjustRightInd w:val="0"/>
        <w:spacing w:line="360" w:lineRule="auto"/>
        <w:outlineLvl w:val="1"/>
        <w:rPr>
          <w:rFonts w:hint="eastAsia" w:ascii="宋体" w:hAnsi="宋体" w:cs="宋体"/>
          <w:b/>
          <w:bCs/>
          <w:sz w:val="24"/>
          <w:szCs w:val="24"/>
        </w:rPr>
      </w:pPr>
    </w:p>
    <w:p>
      <w:pPr>
        <w:autoSpaceDE w:val="0"/>
        <w:autoSpaceDN w:val="0"/>
        <w:adjustRightInd w:val="0"/>
        <w:spacing w:line="360" w:lineRule="auto"/>
        <w:outlineLvl w:val="1"/>
        <w:rPr>
          <w:rFonts w:hint="eastAsia" w:ascii="宋体" w:hAnsi="宋体" w:cs="宋体"/>
          <w:b/>
          <w:bCs/>
          <w:sz w:val="24"/>
          <w:szCs w:val="24"/>
        </w:rPr>
      </w:pPr>
    </w:p>
    <w:p>
      <w:pPr>
        <w:autoSpaceDE w:val="0"/>
        <w:autoSpaceDN w:val="0"/>
        <w:adjustRightInd w:val="0"/>
        <w:spacing w:line="360" w:lineRule="auto"/>
        <w:outlineLvl w:val="1"/>
        <w:rPr>
          <w:rFonts w:hint="eastAsia" w:ascii="宋体" w:hAnsi="宋体" w:cs="宋体"/>
          <w:b/>
          <w:bCs/>
          <w:sz w:val="24"/>
          <w:szCs w:val="24"/>
        </w:rPr>
      </w:pPr>
    </w:p>
    <w:p>
      <w:pPr>
        <w:autoSpaceDE w:val="0"/>
        <w:autoSpaceDN w:val="0"/>
        <w:adjustRightInd w:val="0"/>
        <w:spacing w:line="360" w:lineRule="auto"/>
        <w:outlineLvl w:val="1"/>
        <w:rPr>
          <w:rFonts w:hint="eastAsia" w:ascii="宋体" w:hAnsi="宋体" w:cs="宋体"/>
          <w:b/>
          <w:bCs/>
          <w:sz w:val="24"/>
          <w:szCs w:val="24"/>
        </w:rPr>
      </w:pPr>
    </w:p>
    <w:p>
      <w:pPr>
        <w:autoSpaceDE w:val="0"/>
        <w:autoSpaceDN w:val="0"/>
        <w:adjustRightInd w:val="0"/>
        <w:spacing w:line="360" w:lineRule="auto"/>
        <w:outlineLvl w:val="1"/>
        <w:rPr>
          <w:rFonts w:hint="eastAsia" w:ascii="宋体" w:hAnsi="宋体" w:cs="宋体"/>
          <w:b/>
          <w:bCs/>
          <w:sz w:val="24"/>
          <w:szCs w:val="24"/>
        </w:rPr>
      </w:pPr>
    </w:p>
    <w:p>
      <w:pPr>
        <w:autoSpaceDE w:val="0"/>
        <w:autoSpaceDN w:val="0"/>
        <w:adjustRightInd w:val="0"/>
        <w:spacing w:line="360" w:lineRule="auto"/>
        <w:outlineLvl w:val="1"/>
        <w:rPr>
          <w:rFonts w:hint="eastAsia" w:ascii="宋体" w:hAnsi="宋体" w:cs="宋体"/>
          <w:b/>
          <w:bCs/>
          <w:sz w:val="24"/>
          <w:szCs w:val="24"/>
        </w:rPr>
      </w:pPr>
    </w:p>
    <w:p>
      <w:pPr>
        <w:autoSpaceDE w:val="0"/>
        <w:autoSpaceDN w:val="0"/>
        <w:adjustRightInd w:val="0"/>
        <w:spacing w:line="360" w:lineRule="auto"/>
        <w:outlineLvl w:val="1"/>
        <w:rPr>
          <w:rFonts w:hint="eastAsia" w:ascii="宋体" w:hAnsi="宋体" w:cs="宋体"/>
          <w:b/>
          <w:bCs/>
          <w:sz w:val="24"/>
          <w:szCs w:val="24"/>
        </w:rPr>
      </w:pPr>
    </w:p>
    <w:p>
      <w:pPr>
        <w:autoSpaceDE w:val="0"/>
        <w:autoSpaceDN w:val="0"/>
        <w:adjustRightInd w:val="0"/>
        <w:spacing w:line="360" w:lineRule="auto"/>
        <w:outlineLvl w:val="1"/>
        <w:rPr>
          <w:rFonts w:hint="eastAsia" w:ascii="宋体" w:hAnsi="宋体" w:cs="宋体"/>
          <w:b/>
          <w:bCs/>
          <w:sz w:val="24"/>
          <w:szCs w:val="24"/>
        </w:rPr>
      </w:pPr>
    </w:p>
    <w:p>
      <w:pPr>
        <w:autoSpaceDE w:val="0"/>
        <w:autoSpaceDN w:val="0"/>
        <w:adjustRightInd w:val="0"/>
        <w:spacing w:line="360" w:lineRule="auto"/>
        <w:outlineLvl w:val="1"/>
        <w:rPr>
          <w:rFonts w:hint="eastAsia" w:ascii="宋体" w:hAnsi="宋体" w:cs="宋体"/>
          <w:b/>
          <w:bCs/>
          <w:sz w:val="24"/>
          <w:szCs w:val="24"/>
        </w:rPr>
      </w:pPr>
    </w:p>
    <w:p>
      <w:pPr>
        <w:autoSpaceDE w:val="0"/>
        <w:autoSpaceDN w:val="0"/>
        <w:adjustRightInd w:val="0"/>
        <w:spacing w:line="360" w:lineRule="auto"/>
        <w:outlineLvl w:val="1"/>
        <w:rPr>
          <w:rFonts w:hint="eastAsia" w:ascii="宋体" w:hAnsi="宋体" w:cs="宋体"/>
          <w:b/>
          <w:bCs/>
          <w:sz w:val="24"/>
          <w:szCs w:val="24"/>
        </w:rPr>
      </w:pPr>
    </w:p>
    <w:p>
      <w:pPr>
        <w:autoSpaceDE w:val="0"/>
        <w:autoSpaceDN w:val="0"/>
        <w:adjustRightInd w:val="0"/>
        <w:spacing w:line="360" w:lineRule="auto"/>
        <w:outlineLvl w:val="1"/>
        <w:rPr>
          <w:rFonts w:hint="eastAsia" w:ascii="宋体" w:hAnsi="宋体" w:cs="宋体"/>
          <w:b/>
          <w:bCs/>
          <w:sz w:val="24"/>
          <w:szCs w:val="24"/>
        </w:rPr>
      </w:pPr>
    </w:p>
    <w:p>
      <w:pPr>
        <w:autoSpaceDE w:val="0"/>
        <w:autoSpaceDN w:val="0"/>
        <w:adjustRightInd w:val="0"/>
        <w:spacing w:line="360" w:lineRule="auto"/>
        <w:outlineLvl w:val="1"/>
        <w:rPr>
          <w:rFonts w:hint="eastAsia" w:ascii="宋体" w:hAnsi="宋体" w:cs="宋体"/>
          <w:b/>
          <w:bCs/>
          <w:sz w:val="24"/>
          <w:szCs w:val="24"/>
        </w:rPr>
      </w:pPr>
    </w:p>
    <w:p>
      <w:pPr>
        <w:autoSpaceDE w:val="0"/>
        <w:autoSpaceDN w:val="0"/>
        <w:adjustRightInd w:val="0"/>
        <w:spacing w:line="360" w:lineRule="auto"/>
        <w:outlineLvl w:val="1"/>
        <w:rPr>
          <w:rFonts w:hint="eastAsia" w:ascii="宋体" w:hAnsi="宋体" w:cs="宋体"/>
          <w:b/>
          <w:bCs/>
          <w:sz w:val="24"/>
          <w:szCs w:val="24"/>
        </w:rPr>
      </w:pPr>
    </w:p>
    <w:p>
      <w:pPr>
        <w:autoSpaceDE w:val="0"/>
        <w:autoSpaceDN w:val="0"/>
        <w:adjustRightInd w:val="0"/>
        <w:spacing w:line="360" w:lineRule="auto"/>
        <w:outlineLvl w:val="1"/>
        <w:rPr>
          <w:rFonts w:hint="eastAsia" w:ascii="宋体" w:hAnsi="宋体" w:cs="宋体"/>
          <w:b/>
          <w:bCs/>
          <w:sz w:val="24"/>
          <w:szCs w:val="24"/>
        </w:rPr>
      </w:pPr>
    </w:p>
    <w:p>
      <w:pPr>
        <w:autoSpaceDE w:val="0"/>
        <w:autoSpaceDN w:val="0"/>
        <w:adjustRightInd w:val="0"/>
        <w:spacing w:line="360" w:lineRule="auto"/>
        <w:outlineLvl w:val="1"/>
        <w:rPr>
          <w:rFonts w:hint="eastAsia" w:ascii="宋体" w:hAnsi="宋体" w:cs="宋体"/>
          <w:b/>
          <w:bCs/>
          <w:sz w:val="24"/>
          <w:szCs w:val="24"/>
        </w:rPr>
      </w:pPr>
    </w:p>
    <w:p>
      <w:pPr>
        <w:autoSpaceDE w:val="0"/>
        <w:autoSpaceDN w:val="0"/>
        <w:adjustRightInd w:val="0"/>
        <w:spacing w:line="360" w:lineRule="auto"/>
        <w:outlineLvl w:val="1"/>
        <w:rPr>
          <w:rFonts w:hint="eastAsia" w:ascii="宋体" w:hAnsi="宋体" w:cs="宋体"/>
          <w:b/>
          <w:bCs/>
          <w:sz w:val="24"/>
          <w:szCs w:val="24"/>
        </w:rPr>
      </w:pPr>
    </w:p>
    <w:p>
      <w:pPr>
        <w:autoSpaceDE w:val="0"/>
        <w:autoSpaceDN w:val="0"/>
        <w:adjustRightInd w:val="0"/>
        <w:spacing w:line="360" w:lineRule="auto"/>
        <w:outlineLvl w:val="1"/>
        <w:rPr>
          <w:rFonts w:hint="eastAsia" w:ascii="宋体" w:hAnsi="宋体" w:cs="宋体"/>
          <w:b/>
          <w:bCs/>
          <w:sz w:val="24"/>
          <w:szCs w:val="24"/>
        </w:rPr>
      </w:pPr>
    </w:p>
    <w:p>
      <w:pPr>
        <w:autoSpaceDE w:val="0"/>
        <w:autoSpaceDN w:val="0"/>
        <w:adjustRightInd w:val="0"/>
        <w:spacing w:line="360" w:lineRule="auto"/>
        <w:outlineLvl w:val="1"/>
        <w:rPr>
          <w:rFonts w:hint="eastAsia" w:ascii="宋体" w:hAnsi="宋体" w:cs="宋体"/>
          <w:b/>
          <w:bCs/>
          <w:sz w:val="24"/>
          <w:szCs w:val="24"/>
        </w:rPr>
      </w:pPr>
    </w:p>
    <w:p>
      <w:pPr>
        <w:autoSpaceDE w:val="0"/>
        <w:autoSpaceDN w:val="0"/>
        <w:adjustRightInd w:val="0"/>
        <w:spacing w:line="360" w:lineRule="auto"/>
        <w:outlineLvl w:val="1"/>
        <w:rPr>
          <w:rFonts w:hint="eastAsia" w:ascii="宋体" w:hAnsi="宋体" w:cs="宋体"/>
          <w:b/>
          <w:bCs/>
          <w:sz w:val="24"/>
          <w:szCs w:val="24"/>
        </w:rPr>
      </w:pPr>
    </w:p>
    <w:p>
      <w:pPr>
        <w:autoSpaceDE w:val="0"/>
        <w:autoSpaceDN w:val="0"/>
        <w:adjustRightInd w:val="0"/>
        <w:spacing w:line="360" w:lineRule="auto"/>
        <w:outlineLvl w:val="1"/>
        <w:rPr>
          <w:rFonts w:hint="eastAsia" w:ascii="宋体" w:hAnsi="宋体" w:cs="宋体"/>
          <w:b/>
          <w:bCs/>
          <w:sz w:val="24"/>
          <w:szCs w:val="24"/>
        </w:rPr>
      </w:pPr>
    </w:p>
    <w:p>
      <w:pPr>
        <w:pStyle w:val="13"/>
        <w:rPr>
          <w:rFonts w:hint="eastAsia" w:ascii="宋体" w:hAnsi="宋体" w:cs="宋体"/>
          <w:b/>
          <w:bCs/>
          <w:sz w:val="24"/>
          <w:szCs w:val="24"/>
        </w:rPr>
      </w:pPr>
    </w:p>
    <w:p>
      <w:pPr>
        <w:rPr>
          <w:rFonts w:hint="eastAsia"/>
        </w:rPr>
      </w:pPr>
    </w:p>
    <w:p>
      <w:pPr>
        <w:autoSpaceDE w:val="0"/>
        <w:autoSpaceDN w:val="0"/>
        <w:adjustRightInd w:val="0"/>
        <w:spacing w:line="360" w:lineRule="auto"/>
        <w:outlineLvl w:val="1"/>
        <w:rPr>
          <w:rFonts w:hint="eastAsia" w:ascii="宋体" w:hAnsi="宋体" w:cs="宋体"/>
          <w:b/>
          <w:bCs/>
          <w:sz w:val="24"/>
          <w:szCs w:val="24"/>
        </w:rPr>
      </w:pPr>
    </w:p>
    <w:p>
      <w:pPr>
        <w:autoSpaceDE w:val="0"/>
        <w:autoSpaceDN w:val="0"/>
        <w:adjustRightInd w:val="0"/>
        <w:spacing w:line="360" w:lineRule="auto"/>
        <w:outlineLvl w:val="1"/>
        <w:rPr>
          <w:rFonts w:hint="eastAsia" w:ascii="宋体" w:hAnsi="宋体" w:cs="宋体"/>
          <w:b/>
          <w:bCs/>
          <w:sz w:val="24"/>
          <w:szCs w:val="24"/>
        </w:rPr>
      </w:pPr>
    </w:p>
    <w:p>
      <w:pPr>
        <w:autoSpaceDE w:val="0"/>
        <w:autoSpaceDN w:val="0"/>
        <w:adjustRightInd w:val="0"/>
        <w:spacing w:line="360" w:lineRule="auto"/>
        <w:outlineLvl w:val="1"/>
        <w:rPr>
          <w:rFonts w:hint="eastAsia" w:ascii="宋体" w:hAnsi="宋体" w:cs="宋体"/>
          <w:b/>
          <w:bCs/>
          <w:sz w:val="24"/>
          <w:szCs w:val="24"/>
        </w:rPr>
      </w:pPr>
    </w:p>
    <w:p>
      <w:pPr>
        <w:autoSpaceDE w:val="0"/>
        <w:autoSpaceDN w:val="0"/>
        <w:adjustRightInd w:val="0"/>
        <w:spacing w:line="360" w:lineRule="auto"/>
        <w:outlineLvl w:val="1"/>
        <w:rPr>
          <w:rFonts w:ascii="宋体"/>
          <w:b/>
          <w:bCs/>
          <w:sz w:val="24"/>
          <w:highlight w:val="none"/>
        </w:rPr>
      </w:pPr>
      <w:r>
        <w:rPr>
          <w:rFonts w:hint="eastAsia" w:ascii="宋体" w:hAnsi="宋体" w:cs="宋体"/>
          <w:b/>
          <w:bCs/>
          <w:sz w:val="24"/>
          <w:szCs w:val="24"/>
          <w:highlight w:val="none"/>
        </w:rPr>
        <w:t>一、</w:t>
      </w:r>
      <w:r>
        <w:rPr>
          <w:rFonts w:hint="eastAsia" w:ascii="宋体" w:hAnsi="宋体" w:cs="宋体"/>
          <w:b/>
          <w:sz w:val="30"/>
          <w:highlight w:val="none"/>
        </w:rPr>
        <w:t>电子投标文件封面</w:t>
      </w:r>
    </w:p>
    <w:p>
      <w:pPr>
        <w:autoSpaceDE w:val="0"/>
        <w:autoSpaceDN w:val="0"/>
        <w:adjustRightInd w:val="0"/>
        <w:spacing w:line="360" w:lineRule="auto"/>
        <w:jc w:val="center"/>
        <w:rPr>
          <w:rFonts w:ascii="宋体"/>
          <w:b/>
          <w:sz w:val="32"/>
          <w:szCs w:val="32"/>
          <w:highlight w:val="none"/>
        </w:rPr>
      </w:pPr>
    </w:p>
    <w:p>
      <w:pPr>
        <w:pStyle w:val="11"/>
        <w:rPr>
          <w:highlight w:val="none"/>
        </w:rPr>
      </w:pPr>
    </w:p>
    <w:p>
      <w:pPr>
        <w:pStyle w:val="11"/>
        <w:jc w:val="center"/>
        <w:rPr>
          <w:rFonts w:ascii="宋体"/>
          <w:b/>
          <w:sz w:val="44"/>
          <w:szCs w:val="44"/>
          <w:highlight w:val="none"/>
        </w:rPr>
      </w:pPr>
      <w:r>
        <w:rPr>
          <w:rFonts w:hint="eastAsia" w:ascii="宋体" w:hAnsi="宋体"/>
          <w:b/>
          <w:sz w:val="44"/>
          <w:szCs w:val="44"/>
          <w:highlight w:val="none"/>
        </w:rPr>
        <w:t>项目名称</w:t>
      </w:r>
    </w:p>
    <w:p>
      <w:pPr>
        <w:pStyle w:val="11"/>
        <w:rPr>
          <w:rFonts w:ascii="宋体"/>
          <w:b/>
          <w:sz w:val="32"/>
          <w:szCs w:val="32"/>
          <w:highlight w:val="none"/>
        </w:rPr>
      </w:pPr>
    </w:p>
    <w:p>
      <w:pPr>
        <w:pStyle w:val="11"/>
        <w:rPr>
          <w:rFonts w:ascii="宋体"/>
          <w:b/>
          <w:sz w:val="32"/>
          <w:szCs w:val="32"/>
          <w:highlight w:val="none"/>
        </w:rPr>
      </w:pPr>
    </w:p>
    <w:p>
      <w:pPr>
        <w:spacing w:line="360" w:lineRule="auto"/>
        <w:jc w:val="center"/>
        <w:rPr>
          <w:rFonts w:ascii="宋体"/>
          <w:spacing w:val="40"/>
          <w:w w:val="90"/>
          <w:sz w:val="96"/>
          <w:szCs w:val="96"/>
          <w:highlight w:val="none"/>
        </w:rPr>
      </w:pPr>
      <w:r>
        <w:rPr>
          <w:rFonts w:hint="eastAsia" w:ascii="宋体" w:hAnsi="宋体"/>
          <w:spacing w:val="40"/>
          <w:w w:val="90"/>
          <w:sz w:val="96"/>
          <w:szCs w:val="96"/>
          <w:highlight w:val="none"/>
        </w:rPr>
        <w:t>投</w:t>
      </w:r>
      <w:r>
        <w:rPr>
          <w:rFonts w:ascii="宋体" w:hAnsi="宋体"/>
          <w:spacing w:val="40"/>
          <w:w w:val="90"/>
          <w:sz w:val="96"/>
          <w:szCs w:val="96"/>
          <w:highlight w:val="none"/>
        </w:rPr>
        <w:t xml:space="preserve"> </w:t>
      </w:r>
      <w:r>
        <w:rPr>
          <w:rFonts w:hint="eastAsia" w:ascii="宋体" w:hAnsi="宋体"/>
          <w:spacing w:val="40"/>
          <w:w w:val="90"/>
          <w:sz w:val="96"/>
          <w:szCs w:val="96"/>
          <w:highlight w:val="none"/>
        </w:rPr>
        <w:t>标</w:t>
      </w:r>
      <w:r>
        <w:rPr>
          <w:rFonts w:ascii="宋体" w:hAnsi="宋体"/>
          <w:spacing w:val="40"/>
          <w:w w:val="90"/>
          <w:sz w:val="96"/>
          <w:szCs w:val="96"/>
          <w:highlight w:val="none"/>
        </w:rPr>
        <w:t xml:space="preserve"> </w:t>
      </w:r>
      <w:r>
        <w:rPr>
          <w:rFonts w:hint="eastAsia" w:ascii="宋体" w:hAnsi="宋体"/>
          <w:spacing w:val="40"/>
          <w:w w:val="90"/>
          <w:sz w:val="96"/>
          <w:szCs w:val="96"/>
          <w:highlight w:val="none"/>
        </w:rPr>
        <w:t>文</w:t>
      </w:r>
      <w:r>
        <w:rPr>
          <w:rFonts w:ascii="宋体" w:hAnsi="宋体"/>
          <w:spacing w:val="40"/>
          <w:w w:val="90"/>
          <w:sz w:val="96"/>
          <w:szCs w:val="96"/>
          <w:highlight w:val="none"/>
        </w:rPr>
        <w:t xml:space="preserve"> </w:t>
      </w:r>
      <w:r>
        <w:rPr>
          <w:rFonts w:hint="eastAsia" w:ascii="宋体" w:hAnsi="宋体"/>
          <w:spacing w:val="40"/>
          <w:w w:val="90"/>
          <w:sz w:val="96"/>
          <w:szCs w:val="96"/>
          <w:highlight w:val="none"/>
        </w:rPr>
        <w:t>件</w:t>
      </w:r>
    </w:p>
    <w:p>
      <w:pPr>
        <w:autoSpaceDE w:val="0"/>
        <w:autoSpaceDN w:val="0"/>
        <w:adjustRightInd w:val="0"/>
        <w:spacing w:line="360" w:lineRule="auto"/>
        <w:rPr>
          <w:rFonts w:ascii="宋体"/>
          <w:b/>
          <w:sz w:val="32"/>
          <w:szCs w:val="32"/>
          <w:highlight w:val="none"/>
        </w:rPr>
      </w:pPr>
    </w:p>
    <w:p>
      <w:pPr>
        <w:autoSpaceDE w:val="0"/>
        <w:autoSpaceDN w:val="0"/>
        <w:adjustRightInd w:val="0"/>
        <w:spacing w:line="360" w:lineRule="auto"/>
        <w:rPr>
          <w:rFonts w:ascii="宋体"/>
          <w:b/>
          <w:sz w:val="32"/>
          <w:szCs w:val="32"/>
          <w:highlight w:val="none"/>
        </w:rPr>
      </w:pPr>
    </w:p>
    <w:p>
      <w:pPr>
        <w:pStyle w:val="11"/>
        <w:rPr>
          <w:highlight w:val="none"/>
        </w:rPr>
      </w:pPr>
    </w:p>
    <w:p>
      <w:pPr>
        <w:autoSpaceDE w:val="0"/>
        <w:autoSpaceDN w:val="0"/>
        <w:adjustRightInd w:val="0"/>
        <w:spacing w:line="360" w:lineRule="auto"/>
        <w:rPr>
          <w:rFonts w:ascii="宋体"/>
          <w:b/>
          <w:sz w:val="32"/>
          <w:szCs w:val="32"/>
          <w:highlight w:val="none"/>
        </w:rPr>
      </w:pPr>
    </w:p>
    <w:p>
      <w:pPr>
        <w:spacing w:before="159" w:beforeLines="50" w:line="360" w:lineRule="auto"/>
        <w:ind w:left="897" w:leftChars="284" w:hanging="301" w:hangingChars="100"/>
        <w:rPr>
          <w:rFonts w:ascii="宋体" w:hAnsi="宋体"/>
          <w:b/>
          <w:sz w:val="30"/>
          <w:szCs w:val="72"/>
          <w:highlight w:val="none"/>
        </w:rPr>
      </w:pPr>
      <w:r>
        <w:rPr>
          <w:rFonts w:hint="eastAsia" w:ascii="宋体" w:hAnsi="宋体"/>
          <w:b/>
          <w:sz w:val="30"/>
          <w:szCs w:val="72"/>
          <w:highlight w:val="none"/>
        </w:rPr>
        <w:t xml:space="preserve">项目编号： </w:t>
      </w:r>
    </w:p>
    <w:p>
      <w:pPr>
        <w:spacing w:before="159" w:beforeLines="50" w:line="360" w:lineRule="auto"/>
        <w:ind w:left="897" w:leftChars="284" w:hanging="301" w:hangingChars="100"/>
        <w:rPr>
          <w:rFonts w:ascii="宋体" w:hAnsi="宋体"/>
          <w:b/>
          <w:sz w:val="30"/>
          <w:szCs w:val="72"/>
          <w:highlight w:val="none"/>
        </w:rPr>
      </w:pPr>
      <w:r>
        <w:rPr>
          <w:rFonts w:hint="eastAsia" w:ascii="宋体" w:hAnsi="宋体"/>
          <w:b/>
          <w:sz w:val="30"/>
          <w:szCs w:val="72"/>
          <w:highlight w:val="none"/>
        </w:rPr>
        <w:t xml:space="preserve">项目名称： </w:t>
      </w:r>
    </w:p>
    <w:p>
      <w:pPr>
        <w:spacing w:before="159" w:beforeLines="50" w:line="360" w:lineRule="auto"/>
        <w:ind w:left="897" w:leftChars="284" w:hanging="301" w:hangingChars="100"/>
        <w:rPr>
          <w:rFonts w:ascii="宋体" w:hAnsi="宋体"/>
          <w:b/>
          <w:sz w:val="30"/>
          <w:szCs w:val="72"/>
          <w:highlight w:val="none"/>
        </w:rPr>
      </w:pPr>
      <w:r>
        <w:rPr>
          <w:rFonts w:hint="eastAsia" w:ascii="宋体" w:hAnsi="宋体"/>
          <w:b/>
          <w:sz w:val="30"/>
          <w:szCs w:val="72"/>
          <w:highlight w:val="none"/>
        </w:rPr>
        <w:t xml:space="preserve">采购人： </w:t>
      </w:r>
    </w:p>
    <w:p>
      <w:pPr>
        <w:spacing w:before="159" w:beforeLines="50" w:line="360" w:lineRule="auto"/>
        <w:ind w:left="897" w:leftChars="284" w:hanging="301" w:hangingChars="100"/>
        <w:rPr>
          <w:rFonts w:ascii="宋体" w:hAnsi="宋体"/>
          <w:b/>
          <w:sz w:val="30"/>
          <w:szCs w:val="72"/>
          <w:highlight w:val="none"/>
        </w:rPr>
      </w:pPr>
      <w:r>
        <w:rPr>
          <w:rFonts w:hint="eastAsia" w:ascii="宋体" w:hAnsi="宋体"/>
          <w:b/>
          <w:sz w:val="30"/>
          <w:szCs w:val="72"/>
          <w:highlight w:val="none"/>
        </w:rPr>
        <w:t xml:space="preserve">供应商： </w:t>
      </w:r>
    </w:p>
    <w:p>
      <w:pPr>
        <w:spacing w:before="159" w:beforeLines="50" w:line="360" w:lineRule="auto"/>
        <w:ind w:left="897" w:leftChars="284" w:hanging="301" w:hangingChars="100"/>
        <w:rPr>
          <w:rFonts w:ascii="宋体" w:hAnsi="宋体"/>
          <w:b/>
          <w:sz w:val="30"/>
          <w:szCs w:val="72"/>
          <w:highlight w:val="none"/>
        </w:rPr>
      </w:pPr>
      <w:r>
        <w:rPr>
          <w:rFonts w:hint="eastAsia" w:ascii="宋体" w:hAnsi="宋体"/>
          <w:b/>
          <w:sz w:val="30"/>
          <w:szCs w:val="72"/>
          <w:highlight w:val="none"/>
        </w:rPr>
        <w:t>时    间： 年  月  日</w:t>
      </w:r>
    </w:p>
    <w:p>
      <w:pPr>
        <w:spacing w:before="159" w:beforeLines="50" w:line="360" w:lineRule="auto"/>
        <w:ind w:left="897" w:leftChars="284" w:hanging="301" w:hangingChars="100"/>
        <w:rPr>
          <w:rFonts w:ascii="宋体" w:hAnsi="宋体"/>
          <w:b/>
          <w:sz w:val="30"/>
          <w:szCs w:val="72"/>
          <w:highlight w:val="yellow"/>
        </w:rPr>
      </w:pPr>
    </w:p>
    <w:p>
      <w:pPr>
        <w:autoSpaceDE w:val="0"/>
        <w:autoSpaceDN w:val="0"/>
        <w:adjustRightInd w:val="0"/>
        <w:spacing w:line="360" w:lineRule="auto"/>
        <w:outlineLvl w:val="1"/>
        <w:rPr>
          <w:rFonts w:hint="eastAsia" w:ascii="宋体" w:hAnsi="宋体" w:cs="宋体"/>
          <w:b/>
          <w:bCs/>
          <w:sz w:val="24"/>
          <w:szCs w:val="24"/>
          <w:highlight w:val="yellow"/>
        </w:rPr>
      </w:pPr>
    </w:p>
    <w:p>
      <w:pPr>
        <w:autoSpaceDE w:val="0"/>
        <w:autoSpaceDN w:val="0"/>
        <w:adjustRightInd w:val="0"/>
        <w:spacing w:line="360" w:lineRule="auto"/>
        <w:outlineLvl w:val="1"/>
        <w:rPr>
          <w:rFonts w:hint="eastAsia" w:ascii="宋体" w:hAnsi="宋体" w:cs="宋体"/>
          <w:b/>
          <w:bCs/>
          <w:sz w:val="24"/>
          <w:szCs w:val="24"/>
          <w:highlight w:val="yellow"/>
          <w:lang w:val="en-US" w:eastAsia="zh-CN"/>
        </w:rPr>
      </w:pPr>
    </w:p>
    <w:p>
      <w:pPr>
        <w:autoSpaceDE w:val="0"/>
        <w:autoSpaceDN w:val="0"/>
        <w:adjustRightInd w:val="0"/>
        <w:spacing w:line="360" w:lineRule="auto"/>
        <w:outlineLvl w:val="1"/>
        <w:rPr>
          <w:rFonts w:hint="eastAsia" w:ascii="宋体" w:hAnsi="宋体" w:cs="宋体"/>
          <w:b/>
          <w:bCs/>
          <w:sz w:val="24"/>
          <w:szCs w:val="24"/>
          <w:highlight w:val="yellow"/>
          <w:lang w:val="en-US" w:eastAsia="zh-CN"/>
        </w:rPr>
      </w:pPr>
    </w:p>
    <w:p>
      <w:pPr>
        <w:autoSpaceDE w:val="0"/>
        <w:autoSpaceDN w:val="0"/>
        <w:adjustRightInd w:val="0"/>
        <w:spacing w:line="360" w:lineRule="auto"/>
        <w:outlineLvl w:val="1"/>
        <w:rPr>
          <w:rFonts w:hint="eastAsia" w:ascii="宋体" w:hAnsi="宋体" w:cs="宋体"/>
          <w:b/>
          <w:bCs/>
          <w:sz w:val="24"/>
          <w:szCs w:val="24"/>
          <w:highlight w:val="yellow"/>
          <w:lang w:val="en-US" w:eastAsia="zh-CN"/>
        </w:rPr>
      </w:pPr>
    </w:p>
    <w:p>
      <w:pPr>
        <w:autoSpaceDE w:val="0"/>
        <w:autoSpaceDN w:val="0"/>
        <w:adjustRightInd w:val="0"/>
        <w:spacing w:line="360" w:lineRule="auto"/>
        <w:outlineLvl w:val="1"/>
        <w:rPr>
          <w:rFonts w:ascii="宋体" w:cs="Times New Roman"/>
          <w:b/>
          <w:bCs/>
          <w:sz w:val="24"/>
          <w:szCs w:val="24"/>
          <w:highlight w:val="none"/>
        </w:rPr>
      </w:pPr>
      <w:r>
        <w:rPr>
          <w:rFonts w:hint="eastAsia" w:ascii="宋体" w:hAnsi="宋体" w:cs="宋体"/>
          <w:b/>
          <w:bCs/>
          <w:sz w:val="24"/>
          <w:szCs w:val="24"/>
          <w:highlight w:val="none"/>
          <w:lang w:val="en-US" w:eastAsia="zh-CN"/>
        </w:rPr>
        <w:t>二、</w:t>
      </w:r>
      <w:r>
        <w:rPr>
          <w:rFonts w:hint="eastAsia" w:ascii="宋体" w:hAnsi="宋体" w:cs="宋体"/>
          <w:b/>
          <w:bCs/>
          <w:sz w:val="24"/>
          <w:szCs w:val="24"/>
          <w:highlight w:val="none"/>
        </w:rPr>
        <w:t>备份电子文件包装封面</w:t>
      </w:r>
      <w:r>
        <w:rPr>
          <w:rFonts w:hint="eastAsia" w:ascii="宋体" w:hAnsi="宋体"/>
          <w:b/>
          <w:bCs/>
          <w:sz w:val="24"/>
          <w:highlight w:val="none"/>
        </w:rPr>
        <w:t>（邮寄备份文件时提供）</w:t>
      </w:r>
    </w:p>
    <w:p>
      <w:pPr>
        <w:autoSpaceDE w:val="0"/>
        <w:autoSpaceDN w:val="0"/>
        <w:adjustRightInd w:val="0"/>
        <w:spacing w:line="360" w:lineRule="auto"/>
        <w:jc w:val="center"/>
        <w:rPr>
          <w:rFonts w:ascii="宋体" w:cs="Times New Roman"/>
          <w:b/>
          <w:bCs/>
          <w:sz w:val="32"/>
          <w:szCs w:val="32"/>
          <w:highlight w:val="none"/>
        </w:rPr>
      </w:pPr>
      <w:bookmarkStart w:id="4" w:name="_Toc297472068"/>
    </w:p>
    <w:p>
      <w:pPr>
        <w:pStyle w:val="11"/>
        <w:rPr>
          <w:rFonts w:cs="Times New Roman"/>
          <w:highlight w:val="none"/>
        </w:rPr>
      </w:pPr>
    </w:p>
    <w:p>
      <w:pPr>
        <w:pStyle w:val="11"/>
        <w:jc w:val="center"/>
        <w:rPr>
          <w:rFonts w:ascii="宋体" w:cs="Times New Roman"/>
          <w:b/>
          <w:bCs/>
          <w:sz w:val="44"/>
          <w:szCs w:val="44"/>
          <w:highlight w:val="none"/>
        </w:rPr>
      </w:pPr>
      <w:r>
        <w:rPr>
          <w:rFonts w:hint="eastAsia" w:ascii="宋体" w:hAnsi="宋体" w:cs="宋体"/>
          <w:b/>
          <w:bCs/>
          <w:sz w:val="44"/>
          <w:szCs w:val="44"/>
          <w:highlight w:val="none"/>
        </w:rPr>
        <w:t>项目名称</w:t>
      </w:r>
    </w:p>
    <w:p>
      <w:pPr>
        <w:pStyle w:val="11"/>
        <w:rPr>
          <w:rFonts w:ascii="宋体" w:cs="Times New Roman"/>
          <w:b/>
          <w:bCs/>
          <w:sz w:val="32"/>
          <w:szCs w:val="32"/>
          <w:highlight w:val="none"/>
        </w:rPr>
      </w:pPr>
    </w:p>
    <w:p>
      <w:pPr>
        <w:pStyle w:val="11"/>
        <w:rPr>
          <w:rFonts w:ascii="宋体" w:cs="Times New Roman"/>
          <w:b/>
          <w:bCs/>
          <w:sz w:val="32"/>
          <w:szCs w:val="32"/>
          <w:highlight w:val="none"/>
        </w:rPr>
      </w:pPr>
    </w:p>
    <w:p>
      <w:pPr>
        <w:spacing w:line="360" w:lineRule="auto"/>
        <w:jc w:val="center"/>
        <w:rPr>
          <w:rFonts w:ascii="宋体" w:cs="Times New Roman"/>
          <w:spacing w:val="40"/>
          <w:w w:val="90"/>
          <w:sz w:val="96"/>
          <w:szCs w:val="96"/>
          <w:highlight w:val="none"/>
        </w:rPr>
      </w:pPr>
      <w:r>
        <w:rPr>
          <w:rFonts w:hint="eastAsia" w:ascii="宋体" w:hAnsi="宋体" w:cs="宋体"/>
          <w:spacing w:val="40"/>
          <w:w w:val="90"/>
          <w:sz w:val="96"/>
          <w:szCs w:val="96"/>
          <w:highlight w:val="none"/>
        </w:rPr>
        <w:t>备份投标文件</w:t>
      </w:r>
    </w:p>
    <w:p>
      <w:pPr>
        <w:spacing w:line="360" w:lineRule="auto"/>
        <w:jc w:val="center"/>
        <w:rPr>
          <w:rFonts w:ascii="宋体" w:cs="Times New Roman"/>
          <w:spacing w:val="40"/>
          <w:w w:val="90"/>
          <w:sz w:val="96"/>
          <w:szCs w:val="96"/>
          <w:highlight w:val="none"/>
        </w:rPr>
      </w:pPr>
    </w:p>
    <w:p>
      <w:pPr>
        <w:autoSpaceDE w:val="0"/>
        <w:autoSpaceDN w:val="0"/>
        <w:adjustRightInd w:val="0"/>
        <w:spacing w:line="360" w:lineRule="auto"/>
        <w:rPr>
          <w:rFonts w:ascii="宋体" w:cs="Times New Roman"/>
          <w:b/>
          <w:bCs/>
          <w:sz w:val="32"/>
          <w:szCs w:val="32"/>
          <w:highlight w:val="none"/>
        </w:rPr>
      </w:pPr>
    </w:p>
    <w:p>
      <w:pPr>
        <w:autoSpaceDE w:val="0"/>
        <w:autoSpaceDN w:val="0"/>
        <w:adjustRightInd w:val="0"/>
        <w:spacing w:line="360" w:lineRule="auto"/>
        <w:rPr>
          <w:rFonts w:ascii="宋体" w:cs="Times New Roman"/>
          <w:b/>
          <w:bCs/>
          <w:sz w:val="32"/>
          <w:szCs w:val="32"/>
          <w:highlight w:val="none"/>
        </w:rPr>
      </w:pPr>
    </w:p>
    <w:p>
      <w:pPr>
        <w:pStyle w:val="11"/>
        <w:rPr>
          <w:rFonts w:cs="Times New Roman"/>
          <w:highlight w:val="none"/>
        </w:rPr>
      </w:pPr>
    </w:p>
    <w:p>
      <w:pPr>
        <w:autoSpaceDE w:val="0"/>
        <w:autoSpaceDN w:val="0"/>
        <w:adjustRightInd w:val="0"/>
        <w:spacing w:line="360" w:lineRule="auto"/>
        <w:rPr>
          <w:rFonts w:ascii="宋体" w:cs="Times New Roman"/>
          <w:b/>
          <w:bCs/>
          <w:sz w:val="32"/>
          <w:szCs w:val="32"/>
          <w:highlight w:val="none"/>
        </w:rPr>
      </w:pPr>
    </w:p>
    <w:p>
      <w:pPr>
        <w:pStyle w:val="87"/>
        <w:spacing w:line="360" w:lineRule="auto"/>
        <w:ind w:left="0" w:right="31680" w:firstLine="1280" w:firstLineChars="400"/>
        <w:rPr>
          <w:rFonts w:ascii="宋体" w:cs="Times New Roman"/>
          <w:sz w:val="32"/>
          <w:szCs w:val="32"/>
          <w:highlight w:val="none"/>
          <w:u w:val="single"/>
        </w:rPr>
      </w:pPr>
      <w:r>
        <w:rPr>
          <w:rFonts w:hint="eastAsia" w:ascii="宋体" w:hAnsi="宋体" w:cs="宋体"/>
          <w:sz w:val="32"/>
          <w:szCs w:val="32"/>
          <w:highlight w:val="none"/>
        </w:rPr>
        <w:t>投标人名称：（公章）</w:t>
      </w:r>
    </w:p>
    <w:p>
      <w:pPr>
        <w:autoSpaceDE w:val="0"/>
        <w:autoSpaceDN w:val="0"/>
        <w:adjustRightInd w:val="0"/>
        <w:spacing w:line="360" w:lineRule="auto"/>
        <w:rPr>
          <w:rFonts w:ascii="宋体" w:cs="Times New Roman"/>
          <w:b/>
          <w:bCs/>
          <w:sz w:val="32"/>
          <w:szCs w:val="32"/>
          <w:highlight w:val="none"/>
        </w:rPr>
      </w:pPr>
    </w:p>
    <w:p>
      <w:pPr>
        <w:pStyle w:val="11"/>
        <w:rPr>
          <w:rFonts w:ascii="宋体" w:cs="Times New Roman"/>
          <w:b/>
          <w:bCs/>
          <w:sz w:val="32"/>
          <w:szCs w:val="32"/>
          <w:highlight w:val="none"/>
        </w:rPr>
      </w:pPr>
    </w:p>
    <w:p>
      <w:pPr>
        <w:pStyle w:val="11"/>
        <w:rPr>
          <w:rFonts w:ascii="宋体" w:cs="Times New Roman"/>
          <w:b/>
          <w:bCs/>
          <w:sz w:val="32"/>
          <w:szCs w:val="32"/>
          <w:highlight w:val="none"/>
        </w:rPr>
      </w:pPr>
    </w:p>
    <w:p>
      <w:pPr>
        <w:spacing w:line="360" w:lineRule="auto"/>
        <w:jc w:val="center"/>
        <w:rPr>
          <w:rFonts w:ascii="宋体" w:cs="Times New Roman"/>
          <w:b/>
          <w:bCs/>
          <w:sz w:val="30"/>
          <w:szCs w:val="30"/>
          <w:highlight w:val="none"/>
        </w:rPr>
      </w:pPr>
      <w:r>
        <w:rPr>
          <w:rFonts w:hint="eastAsia" w:ascii="宋体" w:hAnsi="宋体" w:cs="宋体"/>
          <w:b/>
          <w:bCs/>
          <w:sz w:val="30"/>
          <w:szCs w:val="30"/>
          <w:highlight w:val="none"/>
        </w:rPr>
        <w:t>在年月日之前不得启封</w:t>
      </w:r>
      <w:bookmarkEnd w:id="4"/>
    </w:p>
    <w:p>
      <w:pPr>
        <w:pStyle w:val="11"/>
        <w:rPr>
          <w:rFonts w:ascii="宋体" w:cs="Times New Roman"/>
          <w:highlight w:val="none"/>
        </w:rPr>
      </w:pPr>
      <w:r>
        <w:rPr>
          <w:rFonts w:ascii="宋体" w:cs="Times New Roman"/>
          <w:b/>
          <w:bCs/>
          <w:highlight w:val="none"/>
        </w:rPr>
        <w:br w:type="page"/>
      </w:r>
    </w:p>
    <w:p>
      <w:pPr>
        <w:autoSpaceDE w:val="0"/>
        <w:autoSpaceDN w:val="0"/>
        <w:adjustRightInd w:val="0"/>
        <w:spacing w:line="360" w:lineRule="auto"/>
        <w:rPr>
          <w:rFonts w:ascii="宋体" w:cs="Times New Roman"/>
          <w:b/>
          <w:bCs/>
          <w:highlight w:val="none"/>
        </w:rPr>
      </w:pPr>
      <w:r>
        <w:rPr>
          <w:rFonts w:hint="eastAsia" w:ascii="宋体" w:hAnsi="宋体" w:cs="宋体"/>
          <w:b/>
          <w:bCs/>
          <w:highlight w:val="none"/>
          <w:lang w:val="en-US" w:eastAsia="zh-CN"/>
        </w:rPr>
        <w:t>三</w:t>
      </w:r>
      <w:r>
        <w:rPr>
          <w:rFonts w:hint="eastAsia" w:ascii="宋体" w:hAnsi="宋体" w:cs="宋体"/>
          <w:b/>
          <w:bCs/>
          <w:highlight w:val="none"/>
        </w:rPr>
        <w:t>、投标报价一览表</w:t>
      </w:r>
    </w:p>
    <w:p>
      <w:pPr>
        <w:snapToGrid w:val="0"/>
        <w:spacing w:before="50" w:after="50" w:line="360" w:lineRule="exact"/>
        <w:jc w:val="center"/>
        <w:rPr>
          <w:rFonts w:eastAsia="仿宋_GB2312" w:cs="Times New Roman"/>
          <w:b/>
          <w:bCs/>
          <w:sz w:val="28"/>
          <w:szCs w:val="28"/>
          <w:highlight w:val="none"/>
        </w:rPr>
      </w:pPr>
      <w:r>
        <w:rPr>
          <w:rFonts w:hint="eastAsia" w:eastAsia="仿宋_GB2312" w:cs="仿宋_GB2312"/>
          <w:b/>
          <w:bCs/>
          <w:sz w:val="28"/>
          <w:szCs w:val="28"/>
          <w:highlight w:val="none"/>
        </w:rPr>
        <w:t>报价一览表</w:t>
      </w:r>
    </w:p>
    <w:p>
      <w:pPr>
        <w:pStyle w:val="3"/>
        <w:rPr>
          <w:rFonts w:cs="Times New Roman"/>
          <w:highlight w:val="none"/>
        </w:rPr>
      </w:pPr>
    </w:p>
    <w:p>
      <w:pPr>
        <w:snapToGrid w:val="0"/>
        <w:spacing w:before="50" w:after="50" w:line="360" w:lineRule="exact"/>
        <w:ind w:firstLine="840" w:firstLineChars="400"/>
        <w:rPr>
          <w:rFonts w:cs="Times New Roman"/>
          <w:highlight w:val="none"/>
        </w:rPr>
      </w:pPr>
      <w:r>
        <w:rPr>
          <w:rFonts w:hint="eastAsia" w:cs="宋体"/>
          <w:highlight w:val="none"/>
          <w:lang w:val="en-US" w:eastAsia="zh-CN"/>
        </w:rPr>
        <w:t>采购</w:t>
      </w:r>
      <w:r>
        <w:rPr>
          <w:rFonts w:hint="eastAsia" w:cs="宋体"/>
          <w:highlight w:val="none"/>
        </w:rPr>
        <w:t>文件编号：</w:t>
      </w:r>
      <w:r>
        <w:rPr>
          <w:rFonts w:hint="eastAsia" w:cs="宋体"/>
          <w:highlight w:val="none"/>
          <w:lang w:val="en-US" w:eastAsia="zh-CN"/>
        </w:rPr>
        <w:t xml:space="preserve">                                         </w:t>
      </w:r>
      <w:r>
        <w:rPr>
          <w:rFonts w:hint="eastAsia" w:cs="宋体"/>
          <w:highlight w:val="none"/>
        </w:rPr>
        <w:t>单位：人民币元</w:t>
      </w:r>
    </w:p>
    <w:tbl>
      <w:tblPr>
        <w:tblStyle w:val="27"/>
        <w:tblW w:w="89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733"/>
        <w:gridCol w:w="72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0" w:hRule="atLeast"/>
          <w:jc w:val="center"/>
        </w:trPr>
        <w:tc>
          <w:tcPr>
            <w:tcW w:w="1733" w:type="dxa"/>
            <w:vAlign w:val="center"/>
          </w:tcPr>
          <w:p>
            <w:pPr>
              <w:spacing w:before="240" w:after="240"/>
              <w:jc w:val="center"/>
              <w:rPr>
                <w:rFonts w:ascii="宋体" w:cs="Times New Roman"/>
                <w:sz w:val="24"/>
                <w:szCs w:val="24"/>
                <w:highlight w:val="none"/>
              </w:rPr>
            </w:pPr>
            <w:r>
              <w:rPr>
                <w:rFonts w:hint="eastAsia" w:ascii="宋体" w:hAnsi="宋体" w:cs="宋体"/>
                <w:sz w:val="24"/>
                <w:szCs w:val="24"/>
                <w:highlight w:val="none"/>
              </w:rPr>
              <w:t>项目名称</w:t>
            </w:r>
          </w:p>
        </w:tc>
        <w:tc>
          <w:tcPr>
            <w:tcW w:w="7246" w:type="dxa"/>
            <w:vAlign w:val="center"/>
          </w:tcPr>
          <w:p>
            <w:pPr>
              <w:spacing w:before="240" w:after="240"/>
              <w:jc w:val="center"/>
              <w:rPr>
                <w:rFonts w:ascii="宋体"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303" w:hRule="atLeast"/>
          <w:jc w:val="center"/>
        </w:trPr>
        <w:tc>
          <w:tcPr>
            <w:tcW w:w="1733" w:type="dxa"/>
            <w:vAlign w:val="center"/>
          </w:tcPr>
          <w:p>
            <w:pPr>
              <w:spacing w:before="240" w:after="240"/>
              <w:jc w:val="center"/>
              <w:rPr>
                <w:rFonts w:ascii="宋体" w:cs="Times New Roman"/>
                <w:sz w:val="24"/>
                <w:szCs w:val="24"/>
                <w:highlight w:val="none"/>
              </w:rPr>
            </w:pPr>
            <w:r>
              <w:rPr>
                <w:rFonts w:hint="eastAsia" w:ascii="宋体" w:hAnsi="宋体" w:cs="宋体"/>
                <w:sz w:val="24"/>
                <w:szCs w:val="24"/>
                <w:highlight w:val="none"/>
              </w:rPr>
              <w:t>投标总价</w:t>
            </w:r>
          </w:p>
        </w:tc>
        <w:tc>
          <w:tcPr>
            <w:tcW w:w="7246" w:type="dxa"/>
            <w:vAlign w:val="center"/>
          </w:tcPr>
          <w:p>
            <w:pPr>
              <w:spacing w:before="240" w:after="240"/>
              <w:rPr>
                <w:rFonts w:ascii="宋体" w:cs="Times New Roman"/>
                <w:sz w:val="24"/>
                <w:szCs w:val="24"/>
                <w:highlight w:val="none"/>
              </w:rPr>
            </w:pPr>
            <w:r>
              <w:rPr>
                <w:rFonts w:hint="eastAsia" w:ascii="宋体" w:hAnsi="宋体" w:cs="宋体"/>
                <w:sz w:val="24"/>
                <w:szCs w:val="24"/>
                <w:highlight w:val="none"/>
              </w:rPr>
              <w:t>大写：</w:t>
            </w:r>
            <w:r>
              <w:rPr>
                <w:rFonts w:hint="eastAsia" w:ascii="宋体" w:hAnsi="宋体" w:cs="宋体"/>
                <w:sz w:val="24"/>
                <w:szCs w:val="24"/>
                <w:highlight w:val="none"/>
                <w:lang w:val="en-US" w:eastAsia="zh-CN"/>
              </w:rPr>
              <w:t xml:space="preserve">                                     </w:t>
            </w:r>
            <w:r>
              <w:rPr>
                <w:rFonts w:hint="eastAsia" w:ascii="宋体" w:hAnsi="宋体" w:cs="宋体"/>
                <w:sz w:val="24"/>
                <w:szCs w:val="24"/>
                <w:highlight w:val="none"/>
              </w:rPr>
              <w:t>小写：</w:t>
            </w:r>
          </w:p>
        </w:tc>
      </w:tr>
    </w:tbl>
    <w:p>
      <w:pPr>
        <w:snapToGrid w:val="0"/>
        <w:spacing w:before="50" w:after="50" w:line="360" w:lineRule="exact"/>
        <w:ind w:firstLine="420" w:firstLineChars="200"/>
        <w:jc w:val="left"/>
        <w:rPr>
          <w:rFonts w:cs="Times New Roman"/>
          <w:highlight w:val="none"/>
        </w:rPr>
      </w:pPr>
    </w:p>
    <w:p>
      <w:pPr>
        <w:snapToGrid w:val="0"/>
        <w:spacing w:before="50" w:after="50" w:line="360" w:lineRule="exact"/>
        <w:ind w:firstLine="420" w:firstLineChars="200"/>
        <w:jc w:val="left"/>
        <w:rPr>
          <w:rFonts w:cs="Times New Roman"/>
          <w:highlight w:val="none"/>
        </w:rPr>
      </w:pPr>
      <w:r>
        <w:rPr>
          <w:highlight w:val="none"/>
        </w:rPr>
        <w:t>1</w:t>
      </w:r>
      <w:r>
        <w:rPr>
          <w:rFonts w:hint="eastAsia" w:cs="宋体"/>
          <w:highlight w:val="none"/>
        </w:rPr>
        <w:t>、报价一经涂改，应在涂改处加盖单位公章或者由法定代表人签字或盖章，否则其投标作无效标处理。</w:t>
      </w:r>
    </w:p>
    <w:p>
      <w:pPr>
        <w:snapToGrid w:val="0"/>
        <w:spacing w:before="50" w:after="50" w:line="360" w:lineRule="exact"/>
        <w:ind w:firstLine="420" w:firstLineChars="200"/>
        <w:jc w:val="left"/>
        <w:rPr>
          <w:rFonts w:cs="Times New Roman"/>
          <w:highlight w:val="none"/>
        </w:rPr>
      </w:pPr>
      <w:r>
        <w:rPr>
          <w:highlight w:val="none"/>
        </w:rPr>
        <w:t>2</w:t>
      </w:r>
      <w:r>
        <w:rPr>
          <w:rFonts w:hint="eastAsia" w:cs="宋体"/>
          <w:highlight w:val="none"/>
        </w:rPr>
        <w:t>、投标人如需对报价或其他内容说明，可添加备注栏填写。</w:t>
      </w:r>
    </w:p>
    <w:p>
      <w:pPr>
        <w:snapToGrid w:val="0"/>
        <w:spacing w:before="50" w:after="50" w:line="360" w:lineRule="exact"/>
        <w:ind w:firstLine="420" w:firstLineChars="200"/>
        <w:jc w:val="left"/>
        <w:rPr>
          <w:rFonts w:cs="Times New Roman"/>
          <w:highlight w:val="none"/>
        </w:rPr>
      </w:pPr>
      <w:r>
        <w:rPr>
          <w:highlight w:val="none"/>
        </w:rPr>
        <w:t>3</w:t>
      </w:r>
      <w:r>
        <w:rPr>
          <w:rFonts w:hint="eastAsia" w:cs="宋体"/>
          <w:highlight w:val="none"/>
        </w:rPr>
        <w:t>、报价一栏表中的投标总价应与投标报价明细表中的投标总价相一致。</w:t>
      </w:r>
    </w:p>
    <w:p>
      <w:pPr>
        <w:snapToGrid w:val="0"/>
        <w:spacing w:before="50" w:after="50" w:line="360" w:lineRule="exact"/>
        <w:ind w:firstLine="420" w:firstLineChars="200"/>
        <w:jc w:val="left"/>
        <w:rPr>
          <w:rFonts w:cs="Times New Roman"/>
          <w:highlight w:val="none"/>
        </w:rPr>
      </w:pPr>
    </w:p>
    <w:p>
      <w:pPr>
        <w:spacing w:line="360" w:lineRule="auto"/>
        <w:rPr>
          <w:rFonts w:cs="Times New Roman"/>
          <w:b/>
          <w:bCs/>
          <w:spacing w:val="20"/>
          <w:highlight w:val="none"/>
        </w:rPr>
      </w:pPr>
    </w:p>
    <w:p>
      <w:pPr>
        <w:snapToGrid w:val="0"/>
        <w:spacing w:before="50" w:after="50"/>
        <w:ind w:left="-23" w:leftChars="-11" w:right="-817" w:rightChars="-389"/>
        <w:jc w:val="right"/>
        <w:rPr>
          <w:rFonts w:ascii="宋体" w:cs="Times New Roman"/>
          <w:highlight w:val="none"/>
        </w:rPr>
      </w:pPr>
    </w:p>
    <w:p>
      <w:pPr>
        <w:snapToGrid w:val="0"/>
        <w:spacing w:before="50" w:after="50"/>
        <w:ind w:left="-23" w:leftChars="-11" w:right="-817" w:rightChars="-389"/>
        <w:jc w:val="center"/>
        <w:rPr>
          <w:rFonts w:ascii="宋体" w:cs="Times New Roman"/>
          <w:highlight w:val="none"/>
        </w:rPr>
      </w:pPr>
    </w:p>
    <w:p>
      <w:pPr>
        <w:snapToGrid w:val="0"/>
        <w:spacing w:before="50" w:after="50"/>
        <w:ind w:left="-23" w:leftChars="-11" w:right="502" w:rightChars="239"/>
        <w:jc w:val="right"/>
        <w:rPr>
          <w:rFonts w:ascii="宋体" w:cs="Times New Roman"/>
          <w:highlight w:val="none"/>
        </w:rPr>
      </w:pPr>
      <w:r>
        <w:rPr>
          <w:rFonts w:hint="eastAsia" w:ascii="宋体" w:hAnsi="宋体" w:cs="宋体"/>
          <w:highlight w:val="none"/>
        </w:rPr>
        <w:t>投标人（盖章）：</w:t>
      </w:r>
    </w:p>
    <w:p>
      <w:pPr>
        <w:snapToGrid w:val="0"/>
        <w:spacing w:before="50" w:after="50"/>
        <w:ind w:left="-23" w:leftChars="-11" w:right="502" w:rightChars="239"/>
        <w:jc w:val="right"/>
        <w:rPr>
          <w:rFonts w:ascii="宋体" w:cs="Times New Roman"/>
          <w:highlight w:val="none"/>
        </w:rPr>
      </w:pPr>
      <w:r>
        <w:rPr>
          <w:rFonts w:hint="eastAsia" w:ascii="宋体" w:hAnsi="宋体" w:cs="宋体"/>
          <w:highlight w:val="none"/>
        </w:rPr>
        <w:t>法定代表人（签字或盖章）：</w:t>
      </w:r>
    </w:p>
    <w:p>
      <w:pPr>
        <w:snapToGrid w:val="0"/>
        <w:spacing w:before="50" w:after="50"/>
        <w:ind w:right="502" w:rightChars="239"/>
        <w:jc w:val="right"/>
        <w:rPr>
          <w:rFonts w:ascii="宋体" w:cs="Times New Roman"/>
          <w:b/>
          <w:bCs/>
          <w:highlight w:val="none"/>
        </w:rPr>
      </w:pPr>
      <w:r>
        <w:rPr>
          <w:rFonts w:ascii="宋体" w:hAnsi="宋体" w:cs="宋体"/>
          <w:highlight w:val="none"/>
        </w:rPr>
        <w:t xml:space="preserve">    </w:t>
      </w:r>
      <w:r>
        <w:rPr>
          <w:rFonts w:hint="eastAsia" w:ascii="宋体" w:hAnsi="宋体" w:cs="宋体"/>
          <w:highlight w:val="none"/>
        </w:rPr>
        <w:t>日期：年月日</w:t>
      </w:r>
    </w:p>
    <w:p>
      <w:pPr>
        <w:spacing w:line="360" w:lineRule="auto"/>
        <w:ind w:right="720" w:rightChars="343"/>
        <w:rPr>
          <w:rFonts w:cs="Times New Roman"/>
          <w:highlight w:val="none"/>
        </w:rPr>
        <w:sectPr>
          <w:footerReference r:id="rId9" w:type="first"/>
          <w:headerReference r:id="rId7" w:type="default"/>
          <w:footerReference r:id="rId8" w:type="default"/>
          <w:pgSz w:w="11906" w:h="16838"/>
          <w:pgMar w:top="1531" w:right="1134" w:bottom="737" w:left="1134" w:header="850" w:footer="584" w:gutter="0"/>
          <w:cols w:space="0" w:num="1"/>
          <w:titlePg/>
          <w:rtlGutter w:val="0"/>
          <w:docGrid w:type="lines" w:linePitch="318" w:charSpace="0"/>
        </w:sectPr>
      </w:pPr>
    </w:p>
    <w:p>
      <w:pPr>
        <w:autoSpaceDE w:val="0"/>
        <w:autoSpaceDN w:val="0"/>
        <w:adjustRightInd w:val="0"/>
        <w:rPr>
          <w:rFonts w:ascii="宋体" w:cs="Times New Roman"/>
          <w:highlight w:val="yellow"/>
        </w:rPr>
      </w:pPr>
    </w:p>
    <w:p>
      <w:pPr>
        <w:autoSpaceDE w:val="0"/>
        <w:autoSpaceDN w:val="0"/>
        <w:adjustRightInd w:val="0"/>
        <w:rPr>
          <w:rFonts w:hint="eastAsia" w:ascii="宋体" w:hAnsi="宋体" w:cs="宋体"/>
          <w:b/>
          <w:bCs/>
          <w:highlight w:val="none"/>
        </w:rPr>
      </w:pPr>
      <w:r>
        <w:rPr>
          <w:rFonts w:ascii="宋体" w:hAnsi="宋体" w:cs="宋体"/>
          <w:b/>
          <w:bCs/>
          <w:highlight w:val="none"/>
        </w:rPr>
        <w:t>2.1</w:t>
      </w:r>
      <w:r>
        <w:rPr>
          <w:rFonts w:hint="eastAsia" w:ascii="宋体" w:hAnsi="宋体" w:cs="宋体"/>
          <w:b/>
          <w:bCs/>
          <w:highlight w:val="none"/>
        </w:rPr>
        <w:t>投标报价明细表</w:t>
      </w:r>
    </w:p>
    <w:p>
      <w:pPr>
        <w:pStyle w:val="33"/>
        <w:rPr>
          <w:rFonts w:hint="eastAsia"/>
          <w:highlight w:val="yellow"/>
        </w:rPr>
      </w:pPr>
    </w:p>
    <w:p>
      <w:pPr>
        <w:pStyle w:val="33"/>
      </w:pPr>
      <w:r>
        <w:rPr>
          <w:rFonts w:ascii="宋体" w:hAnsi="宋体" w:cs="宋体"/>
        </w:rPr>
        <w:t xml:space="preserve">                                       </w:t>
      </w:r>
    </w:p>
    <w:p>
      <w:pPr>
        <w:pStyle w:val="77"/>
        <w:jc w:val="center"/>
        <w:rPr>
          <w:rFonts w:hAnsi="宋体" w:eastAsia="宋体"/>
          <w:b/>
          <w:sz w:val="21"/>
          <w:szCs w:val="21"/>
        </w:rPr>
      </w:pPr>
      <w:r>
        <w:rPr>
          <w:rFonts w:hint="eastAsia" w:hAnsi="宋体" w:eastAsia="宋体"/>
          <w:b/>
          <w:sz w:val="21"/>
          <w:szCs w:val="21"/>
        </w:rPr>
        <w:t>投标报价明细表</w:t>
      </w:r>
    </w:p>
    <w:p>
      <w:pPr>
        <w:spacing w:line="360" w:lineRule="auto"/>
        <w:rPr>
          <w:rFonts w:hAnsi="宋体"/>
        </w:rPr>
      </w:pPr>
      <w:r>
        <w:rPr>
          <w:rFonts w:hint="eastAsia" w:ascii="宋体" w:hAnsi="宋体" w:cs="宋体"/>
        </w:rPr>
        <w:t>项目名称：</w:t>
      </w:r>
      <w:r>
        <w:rPr>
          <w:rFonts w:ascii="宋体" w:hAnsi="宋体" w:cs="宋体"/>
        </w:rPr>
        <w:t xml:space="preserve">   </w:t>
      </w:r>
    </w:p>
    <w:p>
      <w:pPr>
        <w:spacing w:line="360" w:lineRule="auto"/>
        <w:ind w:firstLine="945" w:firstLineChars="450"/>
        <w:rPr>
          <w:rFonts w:ascii="宋体"/>
        </w:rPr>
      </w:pPr>
      <w:r>
        <w:rPr>
          <w:rFonts w:hAnsi="宋体"/>
        </w:rPr>
        <w:t xml:space="preserve">                                            </w:t>
      </w:r>
      <w:r>
        <w:rPr>
          <w:rFonts w:hint="eastAsia" w:hAnsi="宋体"/>
        </w:rPr>
        <w:t>金额单位：人民币（元）</w:t>
      </w:r>
    </w:p>
    <w:tbl>
      <w:tblPr>
        <w:tblStyle w:val="27"/>
        <w:tblW w:w="8611"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66"/>
        <w:gridCol w:w="2201"/>
        <w:gridCol w:w="1195"/>
        <w:gridCol w:w="1445"/>
        <w:gridCol w:w="1445"/>
        <w:gridCol w:w="115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1166" w:type="dxa"/>
            <w:tcBorders>
              <w:top w:val="single" w:color="auto" w:sz="4" w:space="0"/>
              <w:bottom w:val="single" w:color="auto" w:sz="4" w:space="0"/>
              <w:right w:val="single" w:color="auto" w:sz="4" w:space="0"/>
            </w:tcBorders>
            <w:vAlign w:val="center"/>
          </w:tcPr>
          <w:p>
            <w:pPr>
              <w:autoSpaceDE w:val="0"/>
              <w:autoSpaceDN w:val="0"/>
              <w:spacing w:line="280" w:lineRule="exact"/>
              <w:jc w:val="center"/>
              <w:rPr>
                <w:rFonts w:ascii="宋体"/>
                <w:b/>
              </w:rPr>
            </w:pPr>
            <w:r>
              <w:rPr>
                <w:rFonts w:hint="eastAsia" w:ascii="宋体" w:hAnsi="宋体"/>
                <w:b/>
              </w:rPr>
              <w:t>序号</w:t>
            </w:r>
          </w:p>
        </w:tc>
        <w:tc>
          <w:tcPr>
            <w:tcW w:w="220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80" w:lineRule="exact"/>
              <w:jc w:val="center"/>
              <w:rPr>
                <w:rFonts w:ascii="宋体"/>
                <w:b/>
              </w:rPr>
            </w:pPr>
            <w:r>
              <w:rPr>
                <w:rFonts w:hint="eastAsia" w:ascii="宋体" w:hAnsi="宋体"/>
                <w:b/>
              </w:rPr>
              <w:t>名称</w:t>
            </w:r>
          </w:p>
        </w:tc>
        <w:tc>
          <w:tcPr>
            <w:tcW w:w="119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80" w:lineRule="exact"/>
              <w:jc w:val="center"/>
              <w:rPr>
                <w:rFonts w:ascii="宋体" w:hAnsi="宋体"/>
                <w:b/>
              </w:rPr>
            </w:pPr>
            <w:r>
              <w:rPr>
                <w:rFonts w:hint="eastAsia" w:ascii="宋体" w:hAnsi="宋体"/>
                <w:b/>
              </w:rPr>
              <w:t>数量</w:t>
            </w:r>
          </w:p>
        </w:tc>
        <w:tc>
          <w:tcPr>
            <w:tcW w:w="144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80" w:lineRule="exact"/>
              <w:jc w:val="center"/>
              <w:rPr>
                <w:rFonts w:ascii="宋体"/>
                <w:b/>
              </w:rPr>
            </w:pPr>
            <w:r>
              <w:rPr>
                <w:rFonts w:hint="eastAsia" w:ascii="宋体" w:hAnsi="宋体"/>
                <w:b/>
              </w:rPr>
              <w:t>单价</w:t>
            </w:r>
          </w:p>
        </w:tc>
        <w:tc>
          <w:tcPr>
            <w:tcW w:w="144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80" w:lineRule="exact"/>
              <w:jc w:val="center"/>
              <w:rPr>
                <w:rFonts w:ascii="宋体"/>
                <w:b/>
              </w:rPr>
            </w:pPr>
            <w:r>
              <w:rPr>
                <w:rFonts w:hint="eastAsia" w:ascii="宋体" w:hAnsi="宋体"/>
                <w:b/>
              </w:rPr>
              <w:t>合价</w:t>
            </w:r>
          </w:p>
        </w:tc>
        <w:tc>
          <w:tcPr>
            <w:tcW w:w="1159" w:type="dxa"/>
            <w:tcBorders>
              <w:top w:val="single" w:color="auto" w:sz="4" w:space="0"/>
              <w:left w:val="single" w:color="auto" w:sz="4" w:space="0"/>
              <w:bottom w:val="single" w:color="auto" w:sz="4" w:space="0"/>
            </w:tcBorders>
            <w:vAlign w:val="center"/>
          </w:tcPr>
          <w:p>
            <w:pPr>
              <w:autoSpaceDE w:val="0"/>
              <w:autoSpaceDN w:val="0"/>
              <w:spacing w:line="280" w:lineRule="exact"/>
              <w:jc w:val="center"/>
              <w:rPr>
                <w:rFonts w:ascii="宋体"/>
                <w:b/>
              </w:rPr>
            </w:pPr>
            <w:r>
              <w:rPr>
                <w:rFonts w:hint="eastAsia" w:ascii="宋体" w:hAnsi="宋体"/>
                <w:b/>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1166" w:type="dxa"/>
            <w:tcBorders>
              <w:top w:val="single" w:color="auto" w:sz="4" w:space="0"/>
              <w:bottom w:val="single" w:color="auto" w:sz="4" w:space="0"/>
              <w:right w:val="single" w:color="auto" w:sz="4" w:space="0"/>
            </w:tcBorders>
            <w:vAlign w:val="center"/>
          </w:tcPr>
          <w:p>
            <w:pPr>
              <w:spacing w:line="280" w:lineRule="exact"/>
              <w:jc w:val="center"/>
              <w:rPr>
                <w:rFonts w:ascii="宋体"/>
                <w:bCs/>
              </w:rPr>
            </w:pPr>
          </w:p>
        </w:tc>
        <w:tc>
          <w:tcPr>
            <w:tcW w:w="2201" w:type="dxa"/>
            <w:tcBorders>
              <w:top w:val="single" w:color="auto" w:sz="4" w:space="0"/>
              <w:left w:val="single" w:color="auto" w:sz="4" w:space="0"/>
              <w:bottom w:val="single" w:color="auto" w:sz="4" w:space="0"/>
              <w:right w:val="single" w:color="auto" w:sz="4" w:space="0"/>
            </w:tcBorders>
            <w:vAlign w:val="center"/>
          </w:tcPr>
          <w:p>
            <w:pPr>
              <w:pStyle w:val="72"/>
              <w:tabs>
                <w:tab w:val="left" w:pos="1418"/>
              </w:tabs>
              <w:snapToGrid w:val="0"/>
              <w:spacing w:before="50" w:after="50" w:line="192" w:lineRule="auto"/>
              <w:jc w:val="center"/>
              <w:rPr>
                <w:rFonts w:ascii="宋体" w:cs="黑体"/>
                <w:spacing w:val="20"/>
                <w:sz w:val="21"/>
                <w:szCs w:val="21"/>
              </w:rPr>
            </w:pPr>
          </w:p>
        </w:tc>
        <w:tc>
          <w:tcPr>
            <w:tcW w:w="1195" w:type="dxa"/>
            <w:tcBorders>
              <w:top w:val="single" w:color="auto" w:sz="4" w:space="0"/>
              <w:left w:val="single" w:color="auto" w:sz="4" w:space="0"/>
              <w:bottom w:val="single" w:color="auto" w:sz="4" w:space="0"/>
              <w:right w:val="single" w:color="auto" w:sz="4" w:space="0"/>
            </w:tcBorders>
            <w:vAlign w:val="center"/>
          </w:tcPr>
          <w:p>
            <w:pPr>
              <w:pStyle w:val="72"/>
              <w:tabs>
                <w:tab w:val="left" w:pos="1418"/>
              </w:tabs>
              <w:snapToGrid w:val="0"/>
              <w:spacing w:before="50" w:after="50" w:line="192" w:lineRule="auto"/>
              <w:jc w:val="center"/>
              <w:rPr>
                <w:rFonts w:ascii="宋体" w:cs="黑体"/>
                <w:spacing w:val="20"/>
                <w:sz w:val="21"/>
                <w:szCs w:val="21"/>
              </w:rPr>
            </w:pPr>
          </w:p>
        </w:tc>
        <w:tc>
          <w:tcPr>
            <w:tcW w:w="144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b/>
                <w:bCs/>
              </w:rPr>
            </w:pPr>
          </w:p>
        </w:tc>
        <w:tc>
          <w:tcPr>
            <w:tcW w:w="144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b/>
                <w:bCs/>
              </w:rPr>
            </w:pPr>
          </w:p>
        </w:tc>
        <w:tc>
          <w:tcPr>
            <w:tcW w:w="1159" w:type="dxa"/>
            <w:tcBorders>
              <w:top w:val="single" w:color="auto" w:sz="4" w:space="0"/>
              <w:left w:val="single" w:color="auto" w:sz="4" w:space="0"/>
              <w:bottom w:val="single" w:color="auto" w:sz="4" w:space="0"/>
            </w:tcBorders>
            <w:vAlign w:val="center"/>
          </w:tcPr>
          <w:p>
            <w:pPr>
              <w:spacing w:line="280" w:lineRule="exact"/>
              <w:jc w:val="center"/>
              <w:rPr>
                <w:rFonts w:ascii="宋体"/>
                <w:b/>
                <w:bCs/>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1166" w:type="dxa"/>
            <w:tcBorders>
              <w:top w:val="single" w:color="auto" w:sz="4" w:space="0"/>
              <w:bottom w:val="single" w:color="auto" w:sz="4" w:space="0"/>
              <w:right w:val="single" w:color="auto" w:sz="4" w:space="0"/>
            </w:tcBorders>
            <w:vAlign w:val="center"/>
          </w:tcPr>
          <w:p>
            <w:pPr>
              <w:spacing w:line="280" w:lineRule="exact"/>
              <w:jc w:val="center"/>
              <w:rPr>
                <w:rFonts w:ascii="宋体"/>
                <w:bCs/>
              </w:rPr>
            </w:pPr>
          </w:p>
        </w:tc>
        <w:tc>
          <w:tcPr>
            <w:tcW w:w="2201" w:type="dxa"/>
            <w:tcBorders>
              <w:top w:val="single" w:color="auto" w:sz="4" w:space="0"/>
              <w:left w:val="single" w:color="auto" w:sz="4" w:space="0"/>
              <w:bottom w:val="single" w:color="auto" w:sz="4" w:space="0"/>
              <w:right w:val="single" w:color="auto" w:sz="4" w:space="0"/>
            </w:tcBorders>
            <w:vAlign w:val="center"/>
          </w:tcPr>
          <w:p>
            <w:pPr>
              <w:pStyle w:val="72"/>
              <w:tabs>
                <w:tab w:val="left" w:pos="1418"/>
              </w:tabs>
              <w:snapToGrid w:val="0"/>
              <w:spacing w:before="50" w:after="50" w:line="192" w:lineRule="auto"/>
              <w:jc w:val="center"/>
              <w:rPr>
                <w:rFonts w:ascii="宋体" w:cs="黑体"/>
                <w:spacing w:val="20"/>
                <w:sz w:val="21"/>
                <w:szCs w:val="21"/>
              </w:rPr>
            </w:pPr>
          </w:p>
        </w:tc>
        <w:tc>
          <w:tcPr>
            <w:tcW w:w="1195" w:type="dxa"/>
            <w:tcBorders>
              <w:top w:val="single" w:color="auto" w:sz="4" w:space="0"/>
              <w:left w:val="single" w:color="auto" w:sz="4" w:space="0"/>
              <w:bottom w:val="single" w:color="auto" w:sz="4" w:space="0"/>
              <w:right w:val="single" w:color="auto" w:sz="4" w:space="0"/>
            </w:tcBorders>
            <w:vAlign w:val="center"/>
          </w:tcPr>
          <w:p>
            <w:pPr>
              <w:pStyle w:val="72"/>
              <w:tabs>
                <w:tab w:val="left" w:pos="1418"/>
              </w:tabs>
              <w:snapToGrid w:val="0"/>
              <w:spacing w:before="50" w:after="50" w:line="192" w:lineRule="auto"/>
              <w:jc w:val="center"/>
              <w:rPr>
                <w:rFonts w:ascii="宋体" w:cs="黑体"/>
                <w:spacing w:val="20"/>
                <w:sz w:val="21"/>
                <w:szCs w:val="21"/>
              </w:rPr>
            </w:pPr>
          </w:p>
        </w:tc>
        <w:tc>
          <w:tcPr>
            <w:tcW w:w="144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b/>
                <w:bCs/>
              </w:rPr>
            </w:pPr>
          </w:p>
        </w:tc>
        <w:tc>
          <w:tcPr>
            <w:tcW w:w="144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b/>
                <w:bCs/>
              </w:rPr>
            </w:pPr>
          </w:p>
        </w:tc>
        <w:tc>
          <w:tcPr>
            <w:tcW w:w="1159" w:type="dxa"/>
            <w:tcBorders>
              <w:top w:val="single" w:color="auto" w:sz="4" w:space="0"/>
              <w:left w:val="single" w:color="auto" w:sz="4" w:space="0"/>
              <w:bottom w:val="single" w:color="auto" w:sz="4" w:space="0"/>
            </w:tcBorders>
            <w:vAlign w:val="center"/>
          </w:tcPr>
          <w:p>
            <w:pPr>
              <w:spacing w:line="280" w:lineRule="exact"/>
              <w:jc w:val="center"/>
              <w:rPr>
                <w:rFonts w:ascii="宋体"/>
                <w:b/>
                <w:bCs/>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1166" w:type="dxa"/>
            <w:tcBorders>
              <w:top w:val="single" w:color="auto" w:sz="4" w:space="0"/>
              <w:bottom w:val="single" w:color="auto" w:sz="4" w:space="0"/>
              <w:right w:val="single" w:color="auto" w:sz="4" w:space="0"/>
            </w:tcBorders>
            <w:vAlign w:val="center"/>
          </w:tcPr>
          <w:p>
            <w:pPr>
              <w:spacing w:line="280" w:lineRule="exact"/>
              <w:jc w:val="center"/>
              <w:rPr>
                <w:rFonts w:ascii="宋体"/>
                <w:bCs/>
              </w:rPr>
            </w:pPr>
          </w:p>
        </w:tc>
        <w:tc>
          <w:tcPr>
            <w:tcW w:w="2201"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192" w:lineRule="auto"/>
              <w:jc w:val="center"/>
              <w:rPr>
                <w:rFonts w:ascii="宋体"/>
                <w:spacing w:val="20"/>
              </w:rPr>
            </w:pPr>
          </w:p>
        </w:tc>
        <w:tc>
          <w:tcPr>
            <w:tcW w:w="119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192" w:lineRule="auto"/>
              <w:jc w:val="center"/>
              <w:rPr>
                <w:rFonts w:ascii="宋体"/>
                <w:spacing w:val="20"/>
              </w:rPr>
            </w:pPr>
          </w:p>
        </w:tc>
        <w:tc>
          <w:tcPr>
            <w:tcW w:w="144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b/>
                <w:bCs/>
              </w:rPr>
            </w:pPr>
          </w:p>
        </w:tc>
        <w:tc>
          <w:tcPr>
            <w:tcW w:w="144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b/>
                <w:bCs/>
              </w:rPr>
            </w:pPr>
          </w:p>
        </w:tc>
        <w:tc>
          <w:tcPr>
            <w:tcW w:w="1159" w:type="dxa"/>
            <w:tcBorders>
              <w:top w:val="single" w:color="auto" w:sz="4" w:space="0"/>
              <w:left w:val="single" w:color="auto" w:sz="4" w:space="0"/>
              <w:bottom w:val="single" w:color="auto" w:sz="4" w:space="0"/>
            </w:tcBorders>
            <w:vAlign w:val="center"/>
          </w:tcPr>
          <w:p>
            <w:pPr>
              <w:spacing w:line="280" w:lineRule="exact"/>
              <w:jc w:val="center"/>
              <w:rPr>
                <w:rFonts w:ascii="宋体"/>
                <w:b/>
                <w:bCs/>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1166" w:type="dxa"/>
            <w:tcBorders>
              <w:top w:val="single" w:color="auto" w:sz="4" w:space="0"/>
              <w:bottom w:val="single" w:color="auto" w:sz="4" w:space="0"/>
              <w:right w:val="single" w:color="auto" w:sz="4" w:space="0"/>
            </w:tcBorders>
            <w:vAlign w:val="center"/>
          </w:tcPr>
          <w:p>
            <w:pPr>
              <w:spacing w:line="280" w:lineRule="exact"/>
              <w:jc w:val="center"/>
              <w:rPr>
                <w:rFonts w:ascii="宋体"/>
                <w:bCs/>
              </w:rPr>
            </w:pPr>
          </w:p>
        </w:tc>
        <w:tc>
          <w:tcPr>
            <w:tcW w:w="2201"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192" w:lineRule="auto"/>
              <w:jc w:val="center"/>
              <w:rPr>
                <w:rFonts w:ascii="宋体"/>
                <w:spacing w:val="20"/>
              </w:rPr>
            </w:pPr>
          </w:p>
        </w:tc>
        <w:tc>
          <w:tcPr>
            <w:tcW w:w="119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192" w:lineRule="auto"/>
              <w:jc w:val="center"/>
              <w:rPr>
                <w:rFonts w:ascii="宋体"/>
                <w:spacing w:val="20"/>
              </w:rPr>
            </w:pPr>
          </w:p>
        </w:tc>
        <w:tc>
          <w:tcPr>
            <w:tcW w:w="144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b/>
                <w:bCs/>
              </w:rPr>
            </w:pPr>
          </w:p>
        </w:tc>
        <w:tc>
          <w:tcPr>
            <w:tcW w:w="144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b/>
                <w:bCs/>
              </w:rPr>
            </w:pPr>
          </w:p>
        </w:tc>
        <w:tc>
          <w:tcPr>
            <w:tcW w:w="1159" w:type="dxa"/>
            <w:tcBorders>
              <w:top w:val="single" w:color="auto" w:sz="4" w:space="0"/>
              <w:left w:val="single" w:color="auto" w:sz="4" w:space="0"/>
              <w:bottom w:val="single" w:color="auto" w:sz="4" w:space="0"/>
            </w:tcBorders>
            <w:vAlign w:val="center"/>
          </w:tcPr>
          <w:p>
            <w:pPr>
              <w:spacing w:line="280" w:lineRule="exact"/>
              <w:jc w:val="center"/>
              <w:rPr>
                <w:rFonts w:ascii="宋体"/>
                <w:b/>
                <w:bCs/>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1166" w:type="dxa"/>
            <w:tcBorders>
              <w:top w:val="single" w:color="auto" w:sz="4" w:space="0"/>
              <w:bottom w:val="single" w:color="auto" w:sz="4" w:space="0"/>
              <w:right w:val="single" w:color="auto" w:sz="4" w:space="0"/>
            </w:tcBorders>
            <w:vAlign w:val="center"/>
          </w:tcPr>
          <w:p>
            <w:pPr>
              <w:spacing w:line="280" w:lineRule="exact"/>
              <w:jc w:val="center"/>
              <w:rPr>
                <w:rFonts w:ascii="宋体"/>
                <w:bCs/>
              </w:rPr>
            </w:pPr>
          </w:p>
        </w:tc>
        <w:tc>
          <w:tcPr>
            <w:tcW w:w="2201"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192" w:lineRule="auto"/>
              <w:jc w:val="center"/>
              <w:rPr>
                <w:rFonts w:ascii="宋体"/>
                <w:spacing w:val="20"/>
              </w:rPr>
            </w:pPr>
          </w:p>
        </w:tc>
        <w:tc>
          <w:tcPr>
            <w:tcW w:w="119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192" w:lineRule="auto"/>
              <w:jc w:val="center"/>
              <w:rPr>
                <w:rFonts w:ascii="宋体"/>
                <w:spacing w:val="20"/>
              </w:rPr>
            </w:pPr>
          </w:p>
        </w:tc>
        <w:tc>
          <w:tcPr>
            <w:tcW w:w="144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b/>
                <w:bCs/>
              </w:rPr>
            </w:pPr>
          </w:p>
        </w:tc>
        <w:tc>
          <w:tcPr>
            <w:tcW w:w="144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b/>
                <w:bCs/>
              </w:rPr>
            </w:pPr>
          </w:p>
        </w:tc>
        <w:tc>
          <w:tcPr>
            <w:tcW w:w="1159" w:type="dxa"/>
            <w:tcBorders>
              <w:top w:val="single" w:color="auto" w:sz="4" w:space="0"/>
              <w:left w:val="single" w:color="auto" w:sz="4" w:space="0"/>
              <w:bottom w:val="single" w:color="auto" w:sz="4" w:space="0"/>
            </w:tcBorders>
            <w:vAlign w:val="center"/>
          </w:tcPr>
          <w:p>
            <w:pPr>
              <w:spacing w:line="280" w:lineRule="exact"/>
              <w:jc w:val="center"/>
              <w:rPr>
                <w:rFonts w:ascii="宋体"/>
                <w:b/>
                <w:bCs/>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1166" w:type="dxa"/>
            <w:tcBorders>
              <w:top w:val="single" w:color="auto" w:sz="4" w:space="0"/>
              <w:bottom w:val="single" w:color="auto" w:sz="4" w:space="0"/>
              <w:right w:val="single" w:color="auto" w:sz="4" w:space="0"/>
            </w:tcBorders>
            <w:vAlign w:val="center"/>
          </w:tcPr>
          <w:p>
            <w:pPr>
              <w:spacing w:line="280" w:lineRule="exact"/>
              <w:jc w:val="center"/>
              <w:rPr>
                <w:rFonts w:ascii="宋体"/>
                <w:bCs/>
              </w:rPr>
            </w:pPr>
          </w:p>
        </w:tc>
        <w:tc>
          <w:tcPr>
            <w:tcW w:w="2201"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192" w:lineRule="auto"/>
              <w:jc w:val="center"/>
              <w:rPr>
                <w:rFonts w:ascii="宋体"/>
                <w:spacing w:val="20"/>
              </w:rPr>
            </w:pPr>
          </w:p>
        </w:tc>
        <w:tc>
          <w:tcPr>
            <w:tcW w:w="119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192" w:lineRule="auto"/>
              <w:jc w:val="center"/>
              <w:rPr>
                <w:rFonts w:ascii="宋体"/>
                <w:spacing w:val="20"/>
              </w:rPr>
            </w:pPr>
          </w:p>
        </w:tc>
        <w:tc>
          <w:tcPr>
            <w:tcW w:w="144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b/>
                <w:bCs/>
              </w:rPr>
            </w:pPr>
          </w:p>
        </w:tc>
        <w:tc>
          <w:tcPr>
            <w:tcW w:w="144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b/>
                <w:bCs/>
              </w:rPr>
            </w:pPr>
          </w:p>
        </w:tc>
        <w:tc>
          <w:tcPr>
            <w:tcW w:w="1159" w:type="dxa"/>
            <w:tcBorders>
              <w:top w:val="single" w:color="auto" w:sz="4" w:space="0"/>
              <w:left w:val="single" w:color="auto" w:sz="4" w:space="0"/>
              <w:bottom w:val="single" w:color="auto" w:sz="4" w:space="0"/>
            </w:tcBorders>
            <w:vAlign w:val="center"/>
          </w:tcPr>
          <w:p>
            <w:pPr>
              <w:spacing w:line="280" w:lineRule="exact"/>
              <w:jc w:val="center"/>
              <w:rPr>
                <w:rFonts w:ascii="宋体"/>
                <w:b/>
                <w:bCs/>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1166" w:type="dxa"/>
            <w:tcBorders>
              <w:top w:val="single" w:color="auto" w:sz="4" w:space="0"/>
              <w:bottom w:val="single" w:color="auto" w:sz="4" w:space="0"/>
              <w:right w:val="single" w:color="auto" w:sz="4" w:space="0"/>
            </w:tcBorders>
            <w:vAlign w:val="center"/>
          </w:tcPr>
          <w:p>
            <w:pPr>
              <w:spacing w:line="280" w:lineRule="exact"/>
              <w:jc w:val="center"/>
              <w:rPr>
                <w:rFonts w:ascii="宋体"/>
                <w:bCs/>
              </w:rPr>
            </w:pPr>
          </w:p>
        </w:tc>
        <w:tc>
          <w:tcPr>
            <w:tcW w:w="2201"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宋体"/>
                <w:spacing w:val="20"/>
              </w:rPr>
            </w:pPr>
          </w:p>
        </w:tc>
        <w:tc>
          <w:tcPr>
            <w:tcW w:w="1195"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宋体"/>
                <w:spacing w:val="20"/>
              </w:rPr>
            </w:pPr>
          </w:p>
        </w:tc>
        <w:tc>
          <w:tcPr>
            <w:tcW w:w="1445"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宋体"/>
                <w:b/>
                <w:bCs/>
              </w:rPr>
            </w:pPr>
          </w:p>
        </w:tc>
        <w:tc>
          <w:tcPr>
            <w:tcW w:w="1445"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宋体"/>
                <w:b/>
                <w:bCs/>
              </w:rPr>
            </w:pPr>
          </w:p>
        </w:tc>
        <w:tc>
          <w:tcPr>
            <w:tcW w:w="1159" w:type="dxa"/>
            <w:tcBorders>
              <w:top w:val="single" w:color="auto" w:sz="4" w:space="0"/>
              <w:left w:val="single" w:color="auto" w:sz="4" w:space="0"/>
              <w:bottom w:val="single" w:color="auto" w:sz="4" w:space="0"/>
            </w:tcBorders>
            <w:vAlign w:val="center"/>
          </w:tcPr>
          <w:p>
            <w:pPr>
              <w:spacing w:line="280" w:lineRule="exact"/>
              <w:jc w:val="center"/>
              <w:rPr>
                <w:rFonts w:ascii="宋体"/>
                <w:b/>
                <w:bCs/>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1166" w:type="dxa"/>
            <w:tcBorders>
              <w:top w:val="single" w:color="auto" w:sz="4" w:space="0"/>
              <w:bottom w:val="single" w:color="auto" w:sz="4" w:space="0"/>
              <w:right w:val="single" w:color="auto" w:sz="4" w:space="0"/>
            </w:tcBorders>
            <w:vAlign w:val="center"/>
          </w:tcPr>
          <w:p>
            <w:pPr>
              <w:spacing w:line="280" w:lineRule="exact"/>
              <w:jc w:val="center"/>
              <w:rPr>
                <w:rFonts w:ascii="宋体"/>
                <w:bCs/>
              </w:rPr>
            </w:pPr>
          </w:p>
        </w:tc>
        <w:tc>
          <w:tcPr>
            <w:tcW w:w="2201"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192" w:lineRule="auto"/>
              <w:jc w:val="center"/>
              <w:rPr>
                <w:rFonts w:ascii="宋体"/>
                <w:spacing w:val="20"/>
              </w:rPr>
            </w:pPr>
          </w:p>
        </w:tc>
        <w:tc>
          <w:tcPr>
            <w:tcW w:w="119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192" w:lineRule="auto"/>
              <w:jc w:val="center"/>
              <w:rPr>
                <w:rFonts w:ascii="宋体"/>
                <w:spacing w:val="20"/>
              </w:rPr>
            </w:pPr>
          </w:p>
        </w:tc>
        <w:tc>
          <w:tcPr>
            <w:tcW w:w="144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b/>
                <w:bCs/>
              </w:rPr>
            </w:pPr>
          </w:p>
        </w:tc>
        <w:tc>
          <w:tcPr>
            <w:tcW w:w="144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b/>
                <w:bCs/>
              </w:rPr>
            </w:pPr>
          </w:p>
        </w:tc>
        <w:tc>
          <w:tcPr>
            <w:tcW w:w="1159" w:type="dxa"/>
            <w:tcBorders>
              <w:top w:val="single" w:color="auto" w:sz="4" w:space="0"/>
              <w:left w:val="single" w:color="auto" w:sz="4" w:space="0"/>
              <w:bottom w:val="single" w:color="auto" w:sz="4" w:space="0"/>
            </w:tcBorders>
            <w:vAlign w:val="center"/>
          </w:tcPr>
          <w:p>
            <w:pPr>
              <w:spacing w:line="280" w:lineRule="exact"/>
              <w:jc w:val="center"/>
              <w:rPr>
                <w:rFonts w:ascii="宋体"/>
                <w:b/>
                <w:bCs/>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7" w:hRule="atLeast"/>
        </w:trPr>
        <w:tc>
          <w:tcPr>
            <w:tcW w:w="1166" w:type="dxa"/>
            <w:tcBorders>
              <w:top w:val="single" w:color="auto" w:sz="4" w:space="0"/>
              <w:bottom w:val="single" w:color="auto" w:sz="4" w:space="0"/>
              <w:right w:val="single" w:color="auto" w:sz="4" w:space="0"/>
            </w:tcBorders>
            <w:vAlign w:val="center"/>
          </w:tcPr>
          <w:p>
            <w:pPr>
              <w:spacing w:line="280" w:lineRule="exact"/>
              <w:jc w:val="center"/>
              <w:rPr>
                <w:rFonts w:ascii="宋体"/>
                <w:bCs/>
              </w:rPr>
            </w:pPr>
            <w:r>
              <w:rPr>
                <w:rFonts w:hint="eastAsia" w:ascii="宋体" w:hAnsi="宋体"/>
                <w:bCs/>
              </w:rPr>
              <w:t>投标总价</w:t>
            </w:r>
          </w:p>
        </w:tc>
        <w:tc>
          <w:tcPr>
            <w:tcW w:w="7445" w:type="dxa"/>
            <w:gridSpan w:val="5"/>
            <w:tcBorders>
              <w:top w:val="single" w:color="auto" w:sz="4" w:space="0"/>
              <w:left w:val="single" w:color="auto" w:sz="4" w:space="0"/>
              <w:bottom w:val="single" w:color="auto" w:sz="4" w:space="0"/>
            </w:tcBorders>
            <w:vAlign w:val="center"/>
          </w:tcPr>
          <w:p>
            <w:pPr>
              <w:spacing w:line="360" w:lineRule="auto"/>
              <w:rPr>
                <w:rFonts w:ascii="宋体"/>
                <w:bCs/>
              </w:rPr>
            </w:pPr>
            <w:r>
              <w:rPr>
                <w:rFonts w:hint="eastAsia" w:ascii="宋体" w:hAnsi="宋体"/>
                <w:bCs/>
              </w:rPr>
              <w:t>（小写）人民币元</w:t>
            </w:r>
          </w:p>
          <w:p>
            <w:pPr>
              <w:spacing w:line="280" w:lineRule="exact"/>
              <w:rPr>
                <w:rFonts w:ascii="宋体"/>
                <w:bCs/>
              </w:rPr>
            </w:pPr>
            <w:r>
              <w:rPr>
                <w:rFonts w:hint="eastAsia" w:ascii="宋体" w:hAnsi="宋体"/>
                <w:bCs/>
              </w:rPr>
              <w:t>（大写）人民币元</w:t>
            </w:r>
          </w:p>
        </w:tc>
      </w:tr>
    </w:tbl>
    <w:p>
      <w:pPr>
        <w:snapToGrid w:val="0"/>
        <w:spacing w:before="50" w:after="50"/>
        <w:rPr>
          <w:rFonts w:ascii="宋体"/>
        </w:rPr>
      </w:pPr>
    </w:p>
    <w:p>
      <w:pPr>
        <w:pStyle w:val="11"/>
      </w:pPr>
    </w:p>
    <w:p>
      <w:pPr>
        <w:spacing w:line="360" w:lineRule="auto"/>
        <w:rPr>
          <w:rFonts w:hAnsi="宋体" w:cs="Times New Roman"/>
          <w:sz w:val="24"/>
          <w:szCs w:val="24"/>
        </w:rPr>
      </w:pPr>
      <w:r>
        <w:rPr>
          <w:rFonts w:hint="eastAsia" w:ascii="宋体" w:hAnsi="宋体" w:cs="宋体"/>
        </w:rPr>
        <w:t>注：要求细化以上各项费用的构成，根据实际需要可增删项目。</w:t>
      </w:r>
    </w:p>
    <w:p>
      <w:pPr>
        <w:snapToGrid w:val="0"/>
        <w:spacing w:before="50" w:after="50"/>
        <w:ind w:left="-23" w:leftChars="-11" w:right="-817" w:rightChars="-389"/>
        <w:jc w:val="right"/>
        <w:rPr>
          <w:rFonts w:hint="eastAsia" w:ascii="宋体" w:hAnsi="宋体" w:cs="宋体"/>
        </w:rPr>
      </w:pPr>
    </w:p>
    <w:p>
      <w:pPr>
        <w:snapToGrid w:val="0"/>
        <w:spacing w:before="50" w:after="50"/>
        <w:ind w:left="-23" w:leftChars="-11" w:right="-817" w:rightChars="-389"/>
        <w:jc w:val="right"/>
        <w:rPr>
          <w:rFonts w:hint="eastAsia" w:ascii="宋体" w:hAnsi="宋体" w:cs="宋体"/>
        </w:rPr>
      </w:pPr>
    </w:p>
    <w:p>
      <w:pPr>
        <w:snapToGrid w:val="0"/>
        <w:spacing w:before="50" w:after="50"/>
        <w:ind w:left="-23" w:leftChars="-11" w:right="-817" w:rightChars="-389"/>
        <w:jc w:val="center"/>
        <w:rPr>
          <w:rFonts w:ascii="宋体" w:cs="Times New Roman"/>
        </w:rPr>
      </w:pPr>
      <w:r>
        <w:rPr>
          <w:rFonts w:hint="eastAsia" w:ascii="宋体" w:hAnsi="宋体" w:cs="宋体"/>
          <w:lang w:val="en-US" w:eastAsia="zh-CN"/>
        </w:rPr>
        <w:t xml:space="preserve">                      </w:t>
      </w:r>
      <w:r>
        <w:rPr>
          <w:rFonts w:hint="eastAsia" w:ascii="宋体" w:hAnsi="宋体" w:cs="宋体"/>
        </w:rPr>
        <w:t>法定代表人（签字或盖章）：</w:t>
      </w:r>
    </w:p>
    <w:p>
      <w:pPr>
        <w:snapToGrid w:val="0"/>
        <w:spacing w:before="50" w:after="50"/>
        <w:ind w:left="-23" w:leftChars="-11" w:right="-817" w:rightChars="-389"/>
        <w:jc w:val="right"/>
        <w:rPr>
          <w:rFonts w:ascii="宋体" w:cs="Times New Roman"/>
        </w:rPr>
      </w:pPr>
    </w:p>
    <w:p>
      <w:pPr>
        <w:snapToGrid w:val="0"/>
        <w:spacing w:before="50" w:after="50"/>
        <w:ind w:left="-23" w:leftChars="-11" w:right="-817" w:rightChars="-389" w:firstLine="3990" w:firstLineChars="1900"/>
        <w:jc w:val="center"/>
        <w:rPr>
          <w:rFonts w:ascii="宋体" w:cs="Times New Roman"/>
        </w:rPr>
      </w:pPr>
      <w:r>
        <w:rPr>
          <w:rFonts w:hint="eastAsia" w:ascii="宋体" w:hAnsi="宋体" w:cs="宋体"/>
        </w:rPr>
        <w:t>投标人（盖章）：</w:t>
      </w:r>
    </w:p>
    <w:p>
      <w:pPr>
        <w:wordWrap w:val="0"/>
        <w:snapToGrid w:val="0"/>
        <w:spacing w:before="50" w:after="50"/>
        <w:jc w:val="right"/>
        <w:rPr>
          <w:rFonts w:hint="eastAsia" w:ascii="宋体" w:eastAsia="宋体" w:cs="Times New Roman"/>
          <w:lang w:val="en-US" w:eastAsia="zh-CN"/>
        </w:rPr>
      </w:pPr>
      <w:r>
        <w:rPr>
          <w:rFonts w:hint="eastAsia" w:ascii="宋体" w:cs="Times New Roman"/>
          <w:lang w:val="en-US" w:eastAsia="zh-CN"/>
        </w:rPr>
        <w:t xml:space="preserve"> </w:t>
      </w:r>
    </w:p>
    <w:p>
      <w:pPr>
        <w:snapToGrid w:val="0"/>
        <w:spacing w:before="50" w:after="50"/>
        <w:ind w:firstLine="5880" w:firstLineChars="2800"/>
        <w:jc w:val="both"/>
        <w:rPr>
          <w:rFonts w:ascii="宋体" w:cs="Times New Roman"/>
        </w:rPr>
      </w:pPr>
      <w:r>
        <w:rPr>
          <w:rFonts w:hint="eastAsia" w:ascii="宋体" w:hAnsi="宋体" w:cs="宋体"/>
        </w:rPr>
        <w:t>日期：年</w:t>
      </w:r>
      <w:r>
        <w:rPr>
          <w:rFonts w:hint="eastAsia" w:ascii="宋体" w:hAnsi="宋体" w:cs="宋体"/>
          <w:lang w:val="en-US" w:eastAsia="zh-CN"/>
        </w:rPr>
        <w:t xml:space="preserve"> </w:t>
      </w:r>
      <w:r>
        <w:rPr>
          <w:rFonts w:hint="eastAsia" w:ascii="宋体" w:hAnsi="宋体" w:cs="宋体"/>
        </w:rPr>
        <w:t>月</w:t>
      </w:r>
      <w:r>
        <w:rPr>
          <w:rFonts w:hint="eastAsia" w:ascii="宋体" w:hAnsi="宋体" w:cs="宋体"/>
          <w:lang w:val="en-US" w:eastAsia="zh-CN"/>
        </w:rPr>
        <w:t xml:space="preserve"> </w:t>
      </w:r>
      <w:r>
        <w:rPr>
          <w:rFonts w:hint="eastAsia" w:ascii="宋体" w:hAnsi="宋体" w:cs="宋体"/>
        </w:rPr>
        <w:t>日</w:t>
      </w:r>
    </w:p>
    <w:p>
      <w:pPr>
        <w:autoSpaceDE w:val="0"/>
        <w:autoSpaceDN w:val="0"/>
        <w:adjustRightInd w:val="0"/>
        <w:spacing w:line="360" w:lineRule="auto"/>
        <w:outlineLvl w:val="1"/>
        <w:rPr>
          <w:rFonts w:hint="eastAsia" w:ascii="宋体" w:hAnsi="宋体"/>
          <w:b/>
          <w:bCs/>
          <w:sz w:val="24"/>
          <w:lang w:val="en-US" w:eastAsia="zh-CN"/>
        </w:rPr>
      </w:pPr>
    </w:p>
    <w:p>
      <w:pPr>
        <w:autoSpaceDE w:val="0"/>
        <w:autoSpaceDN w:val="0"/>
        <w:adjustRightInd w:val="0"/>
        <w:spacing w:line="360" w:lineRule="auto"/>
        <w:outlineLvl w:val="1"/>
        <w:rPr>
          <w:rFonts w:hint="eastAsia" w:ascii="宋体" w:hAnsi="宋体" w:eastAsia="宋体" w:cs="Calibri"/>
          <w:b/>
          <w:bCs/>
          <w:kern w:val="0"/>
          <w:sz w:val="24"/>
          <w:szCs w:val="24"/>
          <w:lang w:val="en-US" w:eastAsia="zh-CN" w:bidi="ar-SA"/>
        </w:rPr>
      </w:pPr>
    </w:p>
    <w:p>
      <w:pPr>
        <w:autoSpaceDE w:val="0"/>
        <w:autoSpaceDN w:val="0"/>
        <w:adjustRightInd w:val="0"/>
        <w:spacing w:line="360" w:lineRule="auto"/>
        <w:outlineLvl w:val="1"/>
        <w:rPr>
          <w:rFonts w:hint="eastAsia" w:ascii="宋体" w:hAnsi="宋体" w:eastAsia="宋体" w:cs="Calibri"/>
          <w:b/>
          <w:bCs/>
          <w:kern w:val="0"/>
          <w:sz w:val="24"/>
          <w:szCs w:val="24"/>
          <w:lang w:val="en-US" w:eastAsia="zh-CN" w:bidi="ar-SA"/>
        </w:rPr>
      </w:pPr>
    </w:p>
    <w:p>
      <w:pPr>
        <w:autoSpaceDE w:val="0"/>
        <w:autoSpaceDN w:val="0"/>
        <w:adjustRightInd w:val="0"/>
        <w:spacing w:line="360" w:lineRule="auto"/>
        <w:outlineLvl w:val="1"/>
        <w:rPr>
          <w:rFonts w:hint="eastAsia" w:ascii="宋体" w:hAnsi="宋体" w:eastAsia="宋体" w:cs="Calibri"/>
          <w:b/>
          <w:bCs/>
          <w:kern w:val="0"/>
          <w:sz w:val="24"/>
          <w:szCs w:val="24"/>
          <w:lang w:val="en-US" w:eastAsia="zh-CN" w:bidi="ar-SA"/>
        </w:rPr>
      </w:pPr>
    </w:p>
    <w:p>
      <w:pPr>
        <w:autoSpaceDE w:val="0"/>
        <w:autoSpaceDN w:val="0"/>
        <w:adjustRightInd w:val="0"/>
        <w:spacing w:line="360" w:lineRule="auto"/>
        <w:outlineLvl w:val="1"/>
        <w:rPr>
          <w:rFonts w:hint="eastAsia" w:ascii="宋体" w:hAnsi="宋体" w:eastAsia="宋体" w:cs="Calibri"/>
          <w:b/>
          <w:bCs/>
          <w:kern w:val="0"/>
          <w:sz w:val="24"/>
          <w:szCs w:val="24"/>
          <w:lang w:val="en-US" w:eastAsia="zh-CN" w:bidi="ar-SA"/>
        </w:rPr>
      </w:pPr>
    </w:p>
    <w:p>
      <w:pPr>
        <w:autoSpaceDE w:val="0"/>
        <w:autoSpaceDN w:val="0"/>
        <w:adjustRightInd w:val="0"/>
        <w:spacing w:line="360" w:lineRule="auto"/>
        <w:outlineLvl w:val="1"/>
        <w:rPr>
          <w:rFonts w:hint="eastAsia" w:ascii="宋体" w:hAnsi="宋体" w:eastAsia="宋体" w:cs="Calibri"/>
          <w:b/>
          <w:bCs/>
          <w:kern w:val="0"/>
          <w:sz w:val="24"/>
          <w:szCs w:val="24"/>
          <w:lang w:val="en-US" w:eastAsia="zh-CN" w:bidi="ar-SA"/>
        </w:rPr>
      </w:pPr>
    </w:p>
    <w:p>
      <w:pPr>
        <w:autoSpaceDE w:val="0"/>
        <w:autoSpaceDN w:val="0"/>
        <w:adjustRightInd w:val="0"/>
        <w:spacing w:line="360" w:lineRule="auto"/>
        <w:outlineLvl w:val="1"/>
        <w:rPr>
          <w:rFonts w:hint="eastAsia" w:ascii="宋体" w:hAnsi="宋体" w:eastAsia="宋体" w:cs="Calibri"/>
          <w:b/>
          <w:bCs/>
          <w:kern w:val="0"/>
          <w:sz w:val="24"/>
          <w:szCs w:val="24"/>
          <w:lang w:val="en-US" w:eastAsia="zh-CN" w:bidi="ar-SA"/>
        </w:rPr>
      </w:pPr>
      <w:r>
        <w:rPr>
          <w:rFonts w:hint="eastAsia" w:ascii="宋体" w:hAnsi="宋体" w:eastAsia="宋体" w:cs="Calibri"/>
          <w:b/>
          <w:bCs/>
          <w:kern w:val="0"/>
          <w:sz w:val="24"/>
          <w:szCs w:val="24"/>
          <w:lang w:val="en-US" w:eastAsia="zh-CN" w:bidi="ar-SA"/>
        </w:rPr>
        <w:t>四、享受中小企业优惠政策相关证明文件</w:t>
      </w:r>
    </w:p>
    <w:p>
      <w:pPr>
        <w:pStyle w:val="11"/>
        <w:autoSpaceDE w:val="0"/>
        <w:autoSpaceDN w:val="0"/>
        <w:adjustRightInd w:val="0"/>
        <w:spacing w:line="360" w:lineRule="auto"/>
        <w:jc w:val="left"/>
        <w:rPr>
          <w:rFonts w:ascii="宋体"/>
        </w:rPr>
      </w:pPr>
      <w:r>
        <w:rPr>
          <w:rFonts w:hint="eastAsia" w:ascii="宋体" w:hAnsi="宋体"/>
          <w:b/>
          <w:bCs/>
        </w:rPr>
        <w:t>1</w:t>
      </w:r>
      <w:r>
        <w:rPr>
          <w:rFonts w:hint="eastAsia" w:ascii="宋体" w:hAnsi="宋体"/>
          <w:b/>
          <w:bCs/>
          <w:lang w:val="en-US" w:eastAsia="zh-CN"/>
        </w:rPr>
        <w:t>.</w:t>
      </w:r>
      <w:r>
        <w:rPr>
          <w:rFonts w:hint="eastAsia" w:ascii="宋体" w:hAnsi="宋体"/>
          <w:b/>
          <w:bCs/>
        </w:rPr>
        <w:t>中小企业声明函</w:t>
      </w:r>
    </w:p>
    <w:p>
      <w:pPr>
        <w:snapToGrid w:val="0"/>
        <w:spacing w:line="360" w:lineRule="auto"/>
        <w:jc w:val="center"/>
        <w:rPr>
          <w:rFonts w:ascii="宋体" w:hAnsi="宋体" w:cs="宋体"/>
        </w:rPr>
      </w:pPr>
      <w:r>
        <w:rPr>
          <w:rFonts w:hint="eastAsia" w:ascii="宋体" w:hAnsi="宋体" w:cs="宋体"/>
          <w:b/>
          <w:sz w:val="28"/>
          <w:szCs w:val="28"/>
        </w:rPr>
        <w:t>中小企业声明函（工程、服务）</w:t>
      </w:r>
    </w:p>
    <w:p>
      <w:pPr>
        <w:snapToGrid w:val="0"/>
        <w:spacing w:line="360" w:lineRule="auto"/>
        <w:ind w:firstLine="420" w:firstLineChars="200"/>
        <w:jc w:val="left"/>
        <w:rPr>
          <w:rFonts w:ascii="宋体" w:hAnsi="宋体" w:cs="宋体"/>
          <w:szCs w:val="21"/>
        </w:rPr>
      </w:pPr>
      <w:r>
        <w:rPr>
          <w:rFonts w:hint="eastAsia" w:ascii="宋体" w:hAnsi="宋体" w:cs="宋体"/>
          <w:szCs w:val="21"/>
        </w:rPr>
        <w:t>本公司（联合体）郑重声明，根据《政府采购促进中小企业发展管理办法》（财库﹝2020﹞46 号）的规定，本公司（联合体）参加</w:t>
      </w:r>
      <w:r>
        <w:rPr>
          <w:rFonts w:hint="eastAsia" w:ascii="宋体" w:hAnsi="宋体" w:cs="宋体"/>
          <w:szCs w:val="21"/>
          <w:u w:val="single"/>
        </w:rPr>
        <w:t xml:space="preserve">            </w:t>
      </w:r>
      <w:r>
        <w:rPr>
          <w:rFonts w:hint="eastAsia" w:ascii="宋体" w:hAnsi="宋体" w:cs="宋体"/>
          <w:szCs w:val="21"/>
        </w:rPr>
        <w:t xml:space="preserve">（单位名称）的 </w:t>
      </w:r>
      <w:r>
        <w:rPr>
          <w:rFonts w:hint="eastAsia" w:ascii="宋体" w:hAnsi="宋体" w:cs="宋体"/>
          <w:szCs w:val="21"/>
          <w:u w:val="single"/>
        </w:rPr>
        <w:t xml:space="preserve">       （项目名称）</w:t>
      </w:r>
      <w:r>
        <w:rPr>
          <w:rFonts w:hint="eastAsia" w:ascii="宋体" w:hAnsi="宋体" w:cs="宋体"/>
          <w:szCs w:val="21"/>
        </w:rPr>
        <w:t xml:space="preserve"> 采购活动，工程的施工单位全部为符合政策要求的中小企业（或者：服务全部由符合政策要求的中小企业承接）。相关企业（含联合体中的中小企业、签订分包意向协议的中小企业）的具体情况如下：</w:t>
      </w:r>
    </w:p>
    <w:p>
      <w:pPr>
        <w:snapToGrid w:val="0"/>
        <w:spacing w:line="360" w:lineRule="auto"/>
        <w:ind w:firstLine="420" w:firstLineChars="200"/>
        <w:jc w:val="left"/>
        <w:rPr>
          <w:rFonts w:ascii="宋体" w:hAnsi="宋体" w:cs="宋体"/>
          <w:szCs w:val="21"/>
        </w:rPr>
      </w:pPr>
      <w:r>
        <w:rPr>
          <w:rFonts w:hint="eastAsia" w:ascii="宋体" w:hAnsi="宋体" w:cs="宋体"/>
          <w:szCs w:val="21"/>
        </w:rPr>
        <w:t xml:space="preserve">1. </w:t>
      </w:r>
      <w:r>
        <w:rPr>
          <w:rFonts w:hint="eastAsia" w:ascii="宋体" w:hAnsi="宋体" w:cs="宋体"/>
          <w:szCs w:val="21"/>
          <w:u w:val="single"/>
        </w:rPr>
        <w:t xml:space="preserve">           </w:t>
      </w:r>
      <w:r>
        <w:rPr>
          <w:rFonts w:hint="eastAsia" w:ascii="宋体" w:hAnsi="宋体" w:cs="宋体"/>
          <w:szCs w:val="21"/>
        </w:rPr>
        <w:t xml:space="preserve">（标的名称），属于 </w:t>
      </w:r>
      <w:r>
        <w:rPr>
          <w:rFonts w:hint="eastAsia" w:ascii="宋体" w:hAnsi="宋体" w:cs="宋体"/>
          <w:szCs w:val="21"/>
          <w:u w:val="single"/>
        </w:rPr>
        <w:t xml:space="preserve">                  </w:t>
      </w:r>
      <w:r>
        <w:rPr>
          <w:rFonts w:hint="eastAsia" w:ascii="宋体" w:hAnsi="宋体" w:cs="宋体"/>
          <w:szCs w:val="21"/>
        </w:rPr>
        <w:t xml:space="preserve">（采购文件中明确的所属行业） ；承建（承接）企业为 </w:t>
      </w:r>
      <w:r>
        <w:rPr>
          <w:rFonts w:hint="eastAsia" w:ascii="宋体" w:hAnsi="宋体" w:cs="宋体"/>
          <w:szCs w:val="21"/>
          <w:u w:val="single"/>
        </w:rPr>
        <w:t xml:space="preserve">          </w:t>
      </w:r>
      <w:r>
        <w:rPr>
          <w:rFonts w:hint="eastAsia" w:ascii="宋体" w:hAnsi="宋体" w:cs="宋体"/>
          <w:szCs w:val="21"/>
        </w:rPr>
        <w:t>（企业名称） ，从业人员</w:t>
      </w: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rPr>
        <w:t>人，营业收入为</w:t>
      </w: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u w:val="single"/>
        </w:rPr>
        <w:t xml:space="preserve">  </w:t>
      </w:r>
      <w:r>
        <w:rPr>
          <w:rFonts w:hint="eastAsia" w:ascii="宋体" w:hAnsi="宋体" w:cs="宋体"/>
          <w:szCs w:val="21"/>
        </w:rPr>
        <w:t>万元，资产总额为</w:t>
      </w:r>
      <w:r>
        <w:rPr>
          <w:rFonts w:hint="eastAsia" w:ascii="宋体" w:hAnsi="宋体" w:cs="宋体"/>
          <w:szCs w:val="21"/>
          <w:u w:val="single"/>
        </w:rPr>
        <w:t xml:space="preserve">     </w:t>
      </w:r>
      <w:r>
        <w:rPr>
          <w:rFonts w:hint="eastAsia" w:ascii="宋体" w:hAnsi="宋体" w:cs="宋体"/>
          <w:szCs w:val="21"/>
        </w:rPr>
        <w:t>万元属于</w:t>
      </w:r>
      <w:r>
        <w:rPr>
          <w:rFonts w:hint="eastAsia" w:ascii="宋体" w:hAnsi="宋体" w:cs="宋体"/>
          <w:szCs w:val="21"/>
          <w:u w:val="single"/>
        </w:rPr>
        <w:t xml:space="preserve"> （中型企业、小型企业、微型企业） </w:t>
      </w:r>
      <w:r>
        <w:rPr>
          <w:rFonts w:hint="eastAsia" w:ascii="宋体" w:hAnsi="宋体" w:cs="宋体"/>
          <w:szCs w:val="21"/>
        </w:rPr>
        <w:t>；</w:t>
      </w:r>
    </w:p>
    <w:p>
      <w:pPr>
        <w:snapToGrid w:val="0"/>
        <w:spacing w:line="360" w:lineRule="auto"/>
        <w:ind w:firstLine="420" w:firstLineChars="200"/>
        <w:jc w:val="left"/>
        <w:rPr>
          <w:rFonts w:ascii="宋体" w:hAnsi="宋体" w:cs="宋体"/>
          <w:szCs w:val="21"/>
        </w:rPr>
      </w:pPr>
      <w:r>
        <w:rPr>
          <w:rFonts w:hint="eastAsia" w:ascii="宋体" w:hAnsi="宋体" w:cs="宋体"/>
          <w:szCs w:val="21"/>
        </w:rPr>
        <w:t>……</w:t>
      </w:r>
    </w:p>
    <w:p>
      <w:pPr>
        <w:snapToGrid w:val="0"/>
        <w:spacing w:line="360" w:lineRule="auto"/>
        <w:ind w:firstLine="420" w:firstLineChars="200"/>
        <w:jc w:val="left"/>
        <w:rPr>
          <w:rFonts w:ascii="宋体" w:hAnsi="宋体" w:cs="宋体"/>
          <w:szCs w:val="21"/>
        </w:rPr>
      </w:pPr>
      <w:r>
        <w:rPr>
          <w:rFonts w:hint="eastAsia" w:ascii="宋体" w:hAnsi="宋体" w:cs="宋体"/>
          <w:szCs w:val="21"/>
        </w:rPr>
        <w:t>以上企业，不属于大企业的分支机构，不存在控股股东为大企业的情形，也不存在与大企业的负责人为同一人的情形。</w:t>
      </w:r>
    </w:p>
    <w:p>
      <w:pPr>
        <w:snapToGrid w:val="0"/>
        <w:spacing w:line="360" w:lineRule="auto"/>
        <w:ind w:firstLine="420" w:firstLineChars="200"/>
        <w:jc w:val="left"/>
        <w:rPr>
          <w:rFonts w:ascii="宋体" w:hAnsi="宋体" w:cs="宋体"/>
          <w:kern w:val="0"/>
          <w:szCs w:val="21"/>
          <w:lang w:val="zh-CN"/>
        </w:rPr>
      </w:pPr>
      <w:r>
        <w:rPr>
          <w:rFonts w:hint="eastAsia" w:ascii="宋体" w:hAnsi="宋体" w:cs="宋体"/>
          <w:szCs w:val="21"/>
        </w:rPr>
        <w:t>本企业对上述声明内容的真实性负责。如有虚假，将依法承担相应责任。</w:t>
      </w:r>
    </w:p>
    <w:p>
      <w:pPr>
        <w:snapToGrid w:val="0"/>
        <w:spacing w:line="360" w:lineRule="auto"/>
        <w:ind w:firstLine="5355" w:firstLineChars="2550"/>
        <w:rPr>
          <w:rFonts w:hint="eastAsia" w:ascii="宋体" w:hAnsi="宋体" w:cs="宋体"/>
          <w:kern w:val="0"/>
          <w:szCs w:val="21"/>
          <w:lang w:val="zh-CN"/>
        </w:rPr>
      </w:pPr>
    </w:p>
    <w:p>
      <w:pPr>
        <w:snapToGrid w:val="0"/>
        <w:spacing w:line="360" w:lineRule="auto"/>
        <w:ind w:firstLine="5355" w:firstLineChars="2550"/>
        <w:rPr>
          <w:rFonts w:ascii="宋体" w:hAnsi="宋体" w:cs="宋体"/>
          <w:kern w:val="0"/>
          <w:szCs w:val="21"/>
        </w:rPr>
      </w:pPr>
      <w:r>
        <w:rPr>
          <w:rFonts w:hint="eastAsia" w:ascii="宋体" w:hAnsi="宋体" w:cs="宋体"/>
          <w:kern w:val="0"/>
          <w:szCs w:val="21"/>
          <w:lang w:val="zh-CN"/>
        </w:rPr>
        <w:t>投标人名称(电子签章)：</w:t>
      </w:r>
    </w:p>
    <w:p>
      <w:pPr>
        <w:snapToGrid w:val="0"/>
        <w:spacing w:line="360" w:lineRule="auto"/>
        <w:rPr>
          <w:rFonts w:ascii="Times New Roman" w:hAnsi="Times New Roman"/>
          <w:szCs w:val="21"/>
        </w:rPr>
      </w:pPr>
      <w:r>
        <w:rPr>
          <w:rFonts w:hint="eastAsia" w:ascii="宋体" w:hAnsi="宋体" w:cs="宋体"/>
          <w:kern w:val="0"/>
          <w:szCs w:val="21"/>
          <w:lang w:val="zh-CN"/>
        </w:rPr>
        <w:t xml:space="preserve">                                           </w:t>
      </w:r>
      <w:r>
        <w:rPr>
          <w:rFonts w:hint="eastAsia" w:ascii="宋体" w:hAnsi="宋体" w:cs="宋体"/>
          <w:kern w:val="0"/>
          <w:szCs w:val="21"/>
        </w:rPr>
        <w:t xml:space="preserve">         </w:t>
      </w:r>
      <w:r>
        <w:rPr>
          <w:rFonts w:hint="eastAsia" w:ascii="宋体" w:hAnsi="宋体" w:cs="宋体"/>
          <w:kern w:val="0"/>
          <w:szCs w:val="21"/>
          <w:lang w:val="zh-CN"/>
        </w:rPr>
        <w:t>日期</w:t>
      </w:r>
      <w:r>
        <w:rPr>
          <w:rFonts w:hint="eastAsia" w:ascii="宋体" w:hAnsi="宋体" w:cs="宋体"/>
          <w:kern w:val="0"/>
          <w:szCs w:val="21"/>
        </w:rPr>
        <w:t xml:space="preserve">：  年  </w:t>
      </w:r>
      <w:r>
        <w:rPr>
          <w:rFonts w:hint="eastAsia" w:ascii="宋体" w:hAnsi="宋体" w:cs="宋体"/>
          <w:kern w:val="0"/>
          <w:szCs w:val="21"/>
          <w:lang w:val="zh-CN"/>
        </w:rPr>
        <w:t>月</w:t>
      </w:r>
      <w:r>
        <w:rPr>
          <w:rFonts w:hint="eastAsia" w:ascii="宋体" w:hAnsi="宋体" w:cs="宋体"/>
          <w:kern w:val="0"/>
          <w:szCs w:val="21"/>
        </w:rPr>
        <w:t xml:space="preserve">   </w:t>
      </w:r>
      <w:r>
        <w:rPr>
          <w:rFonts w:hint="eastAsia" w:ascii="宋体" w:hAnsi="宋体" w:cs="宋体"/>
          <w:kern w:val="0"/>
          <w:szCs w:val="21"/>
          <w:lang w:val="zh-CN"/>
        </w:rPr>
        <w:t>日</w:t>
      </w:r>
    </w:p>
    <w:tbl>
      <w:tblPr>
        <w:tblStyle w:val="27"/>
        <w:tblW w:w="85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7"/>
        <w:gridCol w:w="1298"/>
        <w:gridCol w:w="993"/>
        <w:gridCol w:w="1625"/>
        <w:gridCol w:w="1462"/>
        <w:gridCol w:w="1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2067" w:type="dxa"/>
            <w:noWrap w:val="0"/>
            <w:vAlign w:val="center"/>
          </w:tcPr>
          <w:p>
            <w:pPr>
              <w:widowControl/>
              <w:wordWrap w:val="0"/>
              <w:spacing w:line="360" w:lineRule="atLeast"/>
              <w:jc w:val="center"/>
              <w:textAlignment w:val="center"/>
            </w:pPr>
            <w:r>
              <w:rPr>
                <w:rFonts w:ascii="Arial" w:hAnsi="Arial" w:cs="Arial"/>
                <w:b/>
                <w:bCs/>
                <w:kern w:val="0"/>
                <w:sz w:val="18"/>
                <w:szCs w:val="18"/>
                <w:lang w:bidi="ar"/>
              </w:rPr>
              <w:t>行业名称</w:t>
            </w:r>
          </w:p>
        </w:tc>
        <w:tc>
          <w:tcPr>
            <w:tcW w:w="1298" w:type="dxa"/>
            <w:noWrap w:val="0"/>
            <w:vAlign w:val="center"/>
          </w:tcPr>
          <w:p>
            <w:pPr>
              <w:widowControl/>
              <w:wordWrap w:val="0"/>
              <w:spacing w:line="360" w:lineRule="atLeast"/>
              <w:jc w:val="center"/>
              <w:textAlignment w:val="center"/>
            </w:pPr>
            <w:r>
              <w:rPr>
                <w:rFonts w:ascii="Arial" w:hAnsi="Arial" w:cs="Arial"/>
                <w:b/>
                <w:bCs/>
                <w:kern w:val="0"/>
                <w:sz w:val="18"/>
                <w:szCs w:val="18"/>
                <w:lang w:bidi="ar"/>
              </w:rPr>
              <w:t>指标名称</w:t>
            </w:r>
          </w:p>
        </w:tc>
        <w:tc>
          <w:tcPr>
            <w:tcW w:w="993" w:type="dxa"/>
            <w:noWrap w:val="0"/>
            <w:vAlign w:val="center"/>
          </w:tcPr>
          <w:p>
            <w:pPr>
              <w:widowControl/>
              <w:wordWrap w:val="0"/>
              <w:spacing w:line="360" w:lineRule="atLeast"/>
              <w:jc w:val="center"/>
              <w:textAlignment w:val="center"/>
            </w:pPr>
            <w:r>
              <w:rPr>
                <w:rFonts w:ascii="Arial" w:hAnsi="Arial" w:cs="Arial"/>
                <w:b/>
                <w:bCs/>
                <w:kern w:val="0"/>
                <w:sz w:val="18"/>
                <w:szCs w:val="18"/>
                <w:lang w:bidi="ar"/>
              </w:rPr>
              <w:t>计量单位</w:t>
            </w:r>
          </w:p>
        </w:tc>
        <w:tc>
          <w:tcPr>
            <w:tcW w:w="1625" w:type="dxa"/>
            <w:noWrap w:val="0"/>
            <w:vAlign w:val="center"/>
          </w:tcPr>
          <w:p>
            <w:pPr>
              <w:widowControl/>
              <w:wordWrap w:val="0"/>
              <w:spacing w:line="360" w:lineRule="atLeast"/>
              <w:jc w:val="center"/>
              <w:textAlignment w:val="center"/>
            </w:pPr>
            <w:r>
              <w:rPr>
                <w:rFonts w:ascii="Arial" w:hAnsi="Arial" w:cs="Arial"/>
                <w:b/>
                <w:bCs/>
                <w:kern w:val="0"/>
                <w:sz w:val="18"/>
                <w:szCs w:val="18"/>
                <w:lang w:bidi="ar"/>
              </w:rPr>
              <w:t>中型</w:t>
            </w:r>
          </w:p>
        </w:tc>
        <w:tc>
          <w:tcPr>
            <w:tcW w:w="1462" w:type="dxa"/>
            <w:noWrap w:val="0"/>
            <w:vAlign w:val="center"/>
          </w:tcPr>
          <w:p>
            <w:pPr>
              <w:widowControl/>
              <w:wordWrap w:val="0"/>
              <w:spacing w:line="360" w:lineRule="atLeast"/>
              <w:jc w:val="center"/>
              <w:textAlignment w:val="center"/>
            </w:pPr>
            <w:r>
              <w:rPr>
                <w:rFonts w:ascii="Arial" w:hAnsi="Arial" w:cs="Arial"/>
                <w:b/>
                <w:bCs/>
                <w:kern w:val="0"/>
                <w:sz w:val="18"/>
                <w:szCs w:val="18"/>
                <w:lang w:bidi="ar"/>
              </w:rPr>
              <w:t>小型</w:t>
            </w:r>
          </w:p>
        </w:tc>
        <w:tc>
          <w:tcPr>
            <w:tcW w:w="1152" w:type="dxa"/>
            <w:noWrap w:val="0"/>
            <w:vAlign w:val="center"/>
          </w:tcPr>
          <w:p>
            <w:pPr>
              <w:widowControl/>
              <w:wordWrap w:val="0"/>
              <w:spacing w:line="360" w:lineRule="atLeast"/>
              <w:jc w:val="center"/>
              <w:textAlignment w:val="center"/>
            </w:pPr>
            <w:r>
              <w:rPr>
                <w:rFonts w:ascii="Arial" w:hAnsi="Arial" w:cs="Arial"/>
                <w:b/>
                <w:bCs/>
                <w:kern w:val="0"/>
                <w:sz w:val="18"/>
                <w:szCs w:val="18"/>
                <w:lang w:bidi="ar"/>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67" w:type="dxa"/>
            <w:vMerge w:val="restart"/>
            <w:noWrap w:val="0"/>
            <w:vAlign w:val="center"/>
          </w:tcPr>
          <w:p>
            <w:pPr>
              <w:adjustRightInd w:val="0"/>
              <w:snapToGrid w:val="0"/>
              <w:jc w:val="left"/>
            </w:pPr>
            <w:r>
              <w:rPr>
                <w:rFonts w:ascii="宋体" w:hAnsi="宋体" w:cs="宋体"/>
                <w:color w:val="FF0000"/>
                <w:kern w:val="0"/>
                <w:szCs w:val="21"/>
              </w:rPr>
              <w:t>软件和技术服务业</w:t>
            </w:r>
          </w:p>
        </w:tc>
        <w:tc>
          <w:tcPr>
            <w:tcW w:w="1298" w:type="dxa"/>
            <w:noWrap w:val="0"/>
            <w:vAlign w:val="center"/>
          </w:tcPr>
          <w:p>
            <w:pPr>
              <w:widowControl/>
              <w:wordWrap w:val="0"/>
              <w:spacing w:line="360" w:lineRule="atLeast"/>
              <w:jc w:val="center"/>
              <w:textAlignment w:val="center"/>
            </w:pPr>
            <w:r>
              <w:rPr>
                <w:rFonts w:ascii="Helvetica" w:hAnsi="Helvetica" w:eastAsia="Helvetica" w:cs="Helvetica"/>
                <w:color w:val="333333"/>
                <w:kern w:val="0"/>
                <w:sz w:val="18"/>
                <w:szCs w:val="18"/>
                <w:lang w:bidi="ar"/>
              </w:rPr>
              <w:t>从业人员(X)</w:t>
            </w:r>
          </w:p>
        </w:tc>
        <w:tc>
          <w:tcPr>
            <w:tcW w:w="993" w:type="dxa"/>
            <w:noWrap w:val="0"/>
            <w:vAlign w:val="center"/>
          </w:tcPr>
          <w:p>
            <w:pPr>
              <w:widowControl/>
              <w:wordWrap w:val="0"/>
              <w:spacing w:line="360" w:lineRule="atLeast"/>
              <w:jc w:val="center"/>
              <w:textAlignment w:val="center"/>
            </w:pPr>
            <w:r>
              <w:rPr>
                <w:rFonts w:ascii="Helvetica" w:hAnsi="Helvetica" w:eastAsia="Helvetica" w:cs="Helvetica"/>
                <w:color w:val="333333"/>
                <w:kern w:val="0"/>
                <w:sz w:val="18"/>
                <w:szCs w:val="18"/>
                <w:lang w:bidi="ar"/>
              </w:rPr>
              <w:t>人</w:t>
            </w:r>
          </w:p>
        </w:tc>
        <w:tc>
          <w:tcPr>
            <w:tcW w:w="1625" w:type="dxa"/>
            <w:noWrap w:val="0"/>
            <w:vAlign w:val="center"/>
          </w:tcPr>
          <w:p>
            <w:pPr>
              <w:widowControl/>
              <w:wordWrap w:val="0"/>
              <w:spacing w:line="360" w:lineRule="atLeast"/>
              <w:jc w:val="center"/>
              <w:textAlignment w:val="center"/>
            </w:pPr>
            <w:r>
              <w:rPr>
                <w:rFonts w:ascii="Helvetica" w:hAnsi="Helvetica" w:eastAsia="Helvetica" w:cs="Helvetica"/>
                <w:color w:val="333333"/>
                <w:kern w:val="0"/>
                <w:sz w:val="18"/>
                <w:szCs w:val="18"/>
                <w:lang w:bidi="ar"/>
              </w:rPr>
              <w:t>100≤X&lt;300</w:t>
            </w:r>
          </w:p>
        </w:tc>
        <w:tc>
          <w:tcPr>
            <w:tcW w:w="1462" w:type="dxa"/>
            <w:noWrap w:val="0"/>
            <w:vAlign w:val="center"/>
          </w:tcPr>
          <w:p>
            <w:pPr>
              <w:widowControl/>
              <w:wordWrap w:val="0"/>
              <w:spacing w:line="360" w:lineRule="atLeast"/>
              <w:jc w:val="center"/>
              <w:textAlignment w:val="center"/>
            </w:pPr>
            <w:r>
              <w:rPr>
                <w:rFonts w:ascii="Helvetica" w:hAnsi="Helvetica" w:eastAsia="Helvetica" w:cs="Helvetica"/>
                <w:color w:val="333333"/>
                <w:kern w:val="0"/>
                <w:sz w:val="18"/>
                <w:szCs w:val="18"/>
                <w:lang w:bidi="ar"/>
              </w:rPr>
              <w:t>10≤X&lt;100</w:t>
            </w:r>
          </w:p>
        </w:tc>
        <w:tc>
          <w:tcPr>
            <w:tcW w:w="1152" w:type="dxa"/>
            <w:noWrap w:val="0"/>
            <w:vAlign w:val="center"/>
          </w:tcPr>
          <w:p>
            <w:pPr>
              <w:widowControl/>
              <w:wordWrap w:val="0"/>
              <w:spacing w:line="360" w:lineRule="atLeast"/>
              <w:jc w:val="center"/>
              <w:textAlignment w:val="center"/>
            </w:pPr>
            <w:r>
              <w:rPr>
                <w:rFonts w:ascii="Helvetica" w:hAnsi="Helvetica" w:eastAsia="Helvetica" w:cs="Helvetica"/>
                <w:color w:val="333333"/>
                <w:kern w:val="0"/>
                <w:sz w:val="18"/>
                <w:szCs w:val="18"/>
                <w:lang w:bidi="ar"/>
              </w:rPr>
              <w:t>X&lt;10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67" w:type="dxa"/>
            <w:vMerge w:val="continue"/>
            <w:noWrap w:val="0"/>
            <w:vAlign w:val="center"/>
          </w:tcPr>
          <w:p>
            <w:pPr>
              <w:widowControl/>
              <w:wordWrap w:val="0"/>
              <w:spacing w:line="360" w:lineRule="atLeast"/>
              <w:textAlignment w:val="center"/>
              <w:rPr>
                <w:rFonts w:ascii="Helvetica" w:hAnsi="Helvetica" w:eastAsia="Helvetica" w:cs="Helvetica"/>
                <w:color w:val="333333"/>
                <w:sz w:val="18"/>
                <w:szCs w:val="18"/>
                <w:shd w:val="clear" w:color="auto" w:fill="FFFFFF"/>
              </w:rPr>
            </w:pPr>
          </w:p>
        </w:tc>
        <w:tc>
          <w:tcPr>
            <w:tcW w:w="1298" w:type="dxa"/>
            <w:noWrap w:val="0"/>
            <w:vAlign w:val="center"/>
          </w:tcPr>
          <w:p>
            <w:pPr>
              <w:widowControl/>
              <w:wordWrap w:val="0"/>
              <w:spacing w:line="360" w:lineRule="atLeast"/>
              <w:jc w:val="center"/>
              <w:textAlignment w:val="center"/>
              <w:rPr>
                <w:rFonts w:ascii="Arial" w:hAnsi="Arial" w:cs="Arial"/>
                <w:kern w:val="0"/>
                <w:sz w:val="18"/>
                <w:szCs w:val="18"/>
                <w:lang w:bidi="ar"/>
              </w:rPr>
            </w:pPr>
            <w:r>
              <w:rPr>
                <w:rFonts w:ascii="Helvetica" w:hAnsi="Helvetica" w:eastAsia="Helvetica" w:cs="Helvetica"/>
                <w:color w:val="333333"/>
                <w:kern w:val="0"/>
                <w:sz w:val="18"/>
                <w:szCs w:val="18"/>
                <w:lang w:bidi="ar"/>
              </w:rPr>
              <w:t>资产总额(Z)</w:t>
            </w:r>
          </w:p>
        </w:tc>
        <w:tc>
          <w:tcPr>
            <w:tcW w:w="993" w:type="dxa"/>
            <w:noWrap w:val="0"/>
            <w:vAlign w:val="center"/>
          </w:tcPr>
          <w:p>
            <w:pPr>
              <w:widowControl/>
              <w:wordWrap w:val="0"/>
              <w:spacing w:line="360" w:lineRule="atLeast"/>
              <w:jc w:val="center"/>
              <w:textAlignment w:val="center"/>
              <w:rPr>
                <w:rFonts w:ascii="Arial" w:hAnsi="Arial" w:cs="Arial"/>
                <w:kern w:val="0"/>
                <w:sz w:val="18"/>
                <w:szCs w:val="18"/>
                <w:lang w:bidi="ar"/>
              </w:rPr>
            </w:pPr>
            <w:r>
              <w:rPr>
                <w:rFonts w:ascii="Helvetica" w:hAnsi="Helvetica" w:eastAsia="Helvetica" w:cs="Helvetica"/>
                <w:color w:val="333333"/>
                <w:kern w:val="0"/>
                <w:sz w:val="18"/>
                <w:szCs w:val="18"/>
                <w:lang w:bidi="ar"/>
              </w:rPr>
              <w:t>万元</w:t>
            </w:r>
          </w:p>
        </w:tc>
        <w:tc>
          <w:tcPr>
            <w:tcW w:w="1625" w:type="dxa"/>
            <w:noWrap w:val="0"/>
            <w:vAlign w:val="center"/>
          </w:tcPr>
          <w:p>
            <w:pPr>
              <w:widowControl/>
              <w:wordWrap w:val="0"/>
              <w:spacing w:line="360" w:lineRule="atLeast"/>
              <w:jc w:val="center"/>
              <w:textAlignment w:val="center"/>
              <w:rPr>
                <w:rFonts w:ascii="Arial" w:hAnsi="Arial" w:cs="Arial"/>
                <w:kern w:val="0"/>
                <w:sz w:val="18"/>
                <w:szCs w:val="18"/>
                <w:lang w:bidi="ar"/>
              </w:rPr>
            </w:pPr>
            <w:r>
              <w:rPr>
                <w:rFonts w:hint="eastAsia" w:ascii="Helvetica" w:hAnsi="Helvetica" w:eastAsia="Helvetica" w:cs="Helvetica"/>
                <w:color w:val="333333"/>
                <w:kern w:val="0"/>
                <w:sz w:val="18"/>
                <w:szCs w:val="18"/>
              </w:rPr>
              <w:t>1</w:t>
            </w:r>
            <w:r>
              <w:rPr>
                <w:rFonts w:ascii="Helvetica" w:hAnsi="Helvetica" w:eastAsia="Helvetica" w:cs="Helvetica"/>
                <w:color w:val="333333"/>
                <w:kern w:val="0"/>
                <w:sz w:val="18"/>
                <w:szCs w:val="18"/>
              </w:rPr>
              <w:t>000≤Y＜10000</w:t>
            </w:r>
          </w:p>
        </w:tc>
        <w:tc>
          <w:tcPr>
            <w:tcW w:w="1462" w:type="dxa"/>
            <w:noWrap w:val="0"/>
            <w:vAlign w:val="center"/>
          </w:tcPr>
          <w:p>
            <w:pPr>
              <w:widowControl/>
              <w:wordWrap w:val="0"/>
              <w:spacing w:line="360" w:lineRule="atLeast"/>
              <w:jc w:val="center"/>
              <w:textAlignment w:val="center"/>
              <w:rPr>
                <w:rFonts w:ascii="Arial" w:hAnsi="Arial" w:cs="Arial"/>
                <w:kern w:val="0"/>
                <w:sz w:val="18"/>
                <w:szCs w:val="18"/>
                <w:lang w:bidi="ar"/>
              </w:rPr>
            </w:pPr>
            <w:r>
              <w:rPr>
                <w:rFonts w:ascii="Helvetica" w:hAnsi="Helvetica" w:eastAsia="Helvetica" w:cs="Helvetica"/>
                <w:color w:val="333333"/>
                <w:kern w:val="0"/>
                <w:sz w:val="18"/>
                <w:szCs w:val="18"/>
              </w:rPr>
              <w:t>50≤Y＜1000</w:t>
            </w:r>
          </w:p>
        </w:tc>
        <w:tc>
          <w:tcPr>
            <w:tcW w:w="1152" w:type="dxa"/>
            <w:noWrap w:val="0"/>
            <w:vAlign w:val="center"/>
          </w:tcPr>
          <w:p>
            <w:pPr>
              <w:widowControl/>
              <w:wordWrap w:val="0"/>
              <w:spacing w:line="360" w:lineRule="atLeast"/>
              <w:jc w:val="center"/>
              <w:textAlignment w:val="center"/>
              <w:rPr>
                <w:rFonts w:ascii="Arial" w:hAnsi="Arial" w:cs="Arial"/>
                <w:kern w:val="0"/>
                <w:sz w:val="18"/>
                <w:szCs w:val="18"/>
                <w:lang w:bidi="ar"/>
              </w:rPr>
            </w:pPr>
            <w:r>
              <w:rPr>
                <w:rFonts w:ascii="Helvetica" w:hAnsi="Helvetica" w:eastAsia="Helvetica" w:cs="Helvetica"/>
                <w:color w:val="333333"/>
                <w:kern w:val="0"/>
                <w:sz w:val="18"/>
                <w:szCs w:val="18"/>
              </w:rPr>
              <w:t>Y＜50</w:t>
            </w:r>
          </w:p>
        </w:tc>
      </w:tr>
    </w:tbl>
    <w:p>
      <w:pPr>
        <w:spacing w:line="400" w:lineRule="exact"/>
        <w:rPr>
          <w:rFonts w:ascii="Times New Roman" w:hAnsi="Times New Roman"/>
          <w:b/>
          <w:bCs/>
        </w:rPr>
      </w:pPr>
      <w:r>
        <w:rPr>
          <w:rFonts w:ascii="Times New Roman" w:hAnsi="Times New Roman"/>
          <w:b/>
          <w:bCs/>
        </w:rPr>
        <w:t>注：</w:t>
      </w:r>
    </w:p>
    <w:p>
      <w:pPr>
        <w:pStyle w:val="11"/>
        <w:rPr>
          <w:rFonts w:ascii="Times New Roman" w:hAnsi="Times New Roman"/>
          <w:sz w:val="21"/>
          <w:szCs w:val="21"/>
          <w:highlight w:val="none"/>
          <w:u w:val="single"/>
        </w:rPr>
      </w:pPr>
      <w:r>
        <w:rPr>
          <w:rFonts w:hint="eastAsia" w:ascii="Times New Roman" w:hAnsi="Times New Roman"/>
          <w:sz w:val="21"/>
          <w:szCs w:val="21"/>
          <w:highlight w:val="none"/>
          <w:lang w:val="en-US" w:eastAsia="zh-CN"/>
        </w:rPr>
        <w:t>1</w:t>
      </w:r>
      <w:r>
        <w:rPr>
          <w:rFonts w:hint="eastAsia" w:ascii="Times New Roman" w:hAnsi="Times New Roman"/>
          <w:sz w:val="21"/>
          <w:szCs w:val="21"/>
          <w:highlight w:val="none"/>
        </w:rPr>
        <w:t>）</w:t>
      </w:r>
      <w:r>
        <w:rPr>
          <w:rFonts w:hint="eastAsia" w:ascii="Times New Roman" w:hAnsi="Times New Roman"/>
          <w:b/>
          <w:bCs/>
          <w:sz w:val="21"/>
          <w:szCs w:val="21"/>
          <w:highlight w:val="none"/>
        </w:rPr>
        <w:t>“</w:t>
      </w:r>
      <w:r>
        <w:rPr>
          <w:rFonts w:hint="eastAsia" w:ascii="Times New Roman" w:hAnsi="Times New Roman"/>
          <w:b/>
          <w:bCs/>
          <w:sz w:val="21"/>
          <w:szCs w:val="21"/>
          <w:highlight w:val="none"/>
          <w:u w:val="single"/>
        </w:rPr>
        <w:t>（采购文件中明确的所属行业）</w:t>
      </w:r>
      <w:r>
        <w:rPr>
          <w:rFonts w:hint="eastAsia" w:ascii="Times New Roman" w:hAnsi="Times New Roman"/>
          <w:b/>
          <w:bCs/>
          <w:sz w:val="21"/>
          <w:szCs w:val="21"/>
          <w:highlight w:val="none"/>
        </w:rPr>
        <w:t>”</w:t>
      </w:r>
      <w:r>
        <w:rPr>
          <w:rFonts w:hint="eastAsia" w:ascii="Times New Roman" w:hAnsi="Times New Roman"/>
          <w:sz w:val="21"/>
          <w:szCs w:val="21"/>
          <w:highlight w:val="none"/>
        </w:rPr>
        <w:t>按采购文件</w:t>
      </w:r>
      <w:r>
        <w:rPr>
          <w:rFonts w:hint="eastAsia" w:ascii="Times New Roman" w:hAnsi="Times New Roman"/>
          <w:b/>
          <w:bCs/>
          <w:sz w:val="21"/>
          <w:szCs w:val="21"/>
          <w:highlight w:val="none"/>
        </w:rPr>
        <w:t>前附表</w:t>
      </w:r>
      <w:r>
        <w:rPr>
          <w:rFonts w:hint="eastAsia" w:ascii="Times New Roman" w:hAnsi="Times New Roman"/>
          <w:sz w:val="21"/>
          <w:szCs w:val="21"/>
          <w:highlight w:val="none"/>
        </w:rPr>
        <w:t>中所明确的行业进行填写。</w:t>
      </w:r>
    </w:p>
    <w:p>
      <w:pPr>
        <w:spacing w:line="360" w:lineRule="auto"/>
        <w:rPr>
          <w:rFonts w:ascii="Times New Roman" w:hAnsi="Times New Roman"/>
        </w:rPr>
      </w:pPr>
      <w:r>
        <w:rPr>
          <w:rFonts w:hint="eastAsia" w:ascii="Times New Roman" w:hAnsi="Times New Roman"/>
          <w:lang w:val="en-US" w:eastAsia="zh-CN"/>
        </w:rPr>
        <w:t>2</w:t>
      </w:r>
      <w:r>
        <w:rPr>
          <w:rFonts w:hint="eastAsia" w:ascii="Times New Roman" w:hAnsi="Times New Roman"/>
        </w:rPr>
        <w:t>）中小企业划型标准按工信部联企业〔2011〕300号文件中所涉及指标1、从业人员；2、营业收入；3、资产总额等内容根据划分标准，标准内如未涉及的可不填写。</w:t>
      </w:r>
    </w:p>
    <w:p>
      <w:pPr>
        <w:spacing w:line="360" w:lineRule="auto"/>
        <w:rPr>
          <w:rFonts w:ascii="Times New Roman" w:hAnsi="Times New Roman"/>
        </w:rPr>
      </w:pPr>
      <w:r>
        <w:rPr>
          <w:rFonts w:hint="eastAsia" w:ascii="Times New Roman" w:hAnsi="Times New Roman"/>
          <w:lang w:val="en-US" w:eastAsia="zh-CN"/>
        </w:rPr>
        <w:t>3</w:t>
      </w:r>
      <w:r>
        <w:rPr>
          <w:rFonts w:hint="eastAsia" w:ascii="Times New Roman" w:hAnsi="Times New Roman"/>
        </w:rPr>
        <w:t>）从业人员、营业收入、资产总额填报上一年度数据。无上一年度数据的新成立企业可不</w:t>
      </w:r>
      <w:r>
        <w:rPr>
          <w:rFonts w:ascii="Times New Roman" w:hAnsi="Times New Roman"/>
        </w:rPr>
        <w:t>填报。</w:t>
      </w:r>
    </w:p>
    <w:p>
      <w:pPr>
        <w:spacing w:line="360" w:lineRule="auto"/>
        <w:rPr>
          <w:rFonts w:ascii="Times New Roman" w:hAnsi="Times New Roman"/>
          <w:b/>
        </w:rPr>
      </w:pPr>
      <w:r>
        <w:rPr>
          <w:rFonts w:hint="eastAsia" w:ascii="Times New Roman" w:hAnsi="Times New Roman"/>
          <w:lang w:val="en-US" w:eastAsia="zh-CN"/>
        </w:rPr>
        <w:t>4</w:t>
      </w:r>
      <w:r>
        <w:rPr>
          <w:rFonts w:ascii="Times New Roman" w:hAnsi="Times New Roman"/>
        </w:rPr>
        <w:t>）中标单位的《中小企业声明函》将依法公示，提供虚假资料者取消中标资格，并承担一切责任。</w:t>
      </w:r>
    </w:p>
    <w:p>
      <w:pPr>
        <w:pStyle w:val="11"/>
        <w:spacing w:line="360" w:lineRule="auto"/>
        <w:rPr>
          <w:rFonts w:ascii="Times New Roman" w:hAnsi="Times New Roman"/>
          <w:sz w:val="21"/>
        </w:rPr>
      </w:pPr>
      <w:r>
        <w:rPr>
          <w:rFonts w:hint="eastAsia" w:ascii="Times New Roman" w:hAnsi="Times New Roman"/>
          <w:sz w:val="21"/>
          <w:lang w:val="en-US" w:eastAsia="zh-CN"/>
        </w:rPr>
        <w:t>5</w:t>
      </w:r>
      <w:r>
        <w:rPr>
          <w:rFonts w:hint="eastAsia" w:ascii="Times New Roman" w:hAnsi="Times New Roman"/>
          <w:sz w:val="21"/>
        </w:rPr>
        <w:t>）</w:t>
      </w:r>
      <w:r>
        <w:rPr>
          <w:rFonts w:ascii="Times New Roman" w:hAnsi="Times New Roman"/>
          <w:sz w:val="21"/>
        </w:rPr>
        <w:t>中型和小型企业须同时满足所列指标的下限，否则下划一档；微型企业只须满足所列指标中的一项即可。</w:t>
      </w:r>
    </w:p>
    <w:p>
      <w:pPr>
        <w:autoSpaceDE w:val="0"/>
        <w:autoSpaceDN w:val="0"/>
        <w:adjustRightInd w:val="0"/>
        <w:spacing w:line="360" w:lineRule="auto"/>
        <w:ind w:right="-341"/>
        <w:jc w:val="left"/>
        <w:rPr>
          <w:rFonts w:ascii="宋体" w:hAnsi="宋体"/>
          <w:b/>
          <w:bCs/>
        </w:rPr>
      </w:pPr>
    </w:p>
    <w:p>
      <w:pPr>
        <w:autoSpaceDE w:val="0"/>
        <w:autoSpaceDN w:val="0"/>
        <w:adjustRightInd w:val="0"/>
        <w:spacing w:line="360" w:lineRule="auto"/>
        <w:ind w:right="-341"/>
        <w:jc w:val="left"/>
        <w:rPr>
          <w:rFonts w:ascii="宋体"/>
          <w:kern w:val="0"/>
        </w:rPr>
      </w:pPr>
      <w:r>
        <w:rPr>
          <w:rFonts w:hint="eastAsia" w:ascii="宋体" w:hAnsi="宋体"/>
          <w:b/>
          <w:bCs/>
          <w:lang w:val="en-US" w:eastAsia="zh-CN"/>
        </w:rPr>
        <w:t>2.</w:t>
      </w:r>
      <w:r>
        <w:rPr>
          <w:rFonts w:hint="eastAsia" w:ascii="宋体" w:hAnsi="宋体"/>
          <w:b/>
          <w:bCs/>
        </w:rPr>
        <w:t>监狱企业声明函</w:t>
      </w:r>
    </w:p>
    <w:p>
      <w:pPr>
        <w:ind w:firstLine="3373" w:firstLineChars="1400"/>
        <w:rPr>
          <w:rFonts w:ascii="宋体"/>
          <w:b/>
          <w:sz w:val="24"/>
        </w:rPr>
      </w:pPr>
    </w:p>
    <w:p>
      <w:pPr>
        <w:jc w:val="left"/>
        <w:rPr>
          <w:rFonts w:ascii="宋体"/>
          <w:kern w:val="0"/>
        </w:rPr>
      </w:pPr>
    </w:p>
    <w:p>
      <w:pPr>
        <w:ind w:firstLine="3373" w:firstLineChars="1400"/>
        <w:rPr>
          <w:rFonts w:ascii="宋体"/>
          <w:b/>
          <w:sz w:val="24"/>
        </w:rPr>
      </w:pPr>
      <w:r>
        <w:rPr>
          <w:rFonts w:hint="eastAsia" w:ascii="宋体" w:hAnsi="宋体"/>
          <w:b/>
          <w:sz w:val="24"/>
        </w:rPr>
        <w:t>监狱企业声明函</w:t>
      </w:r>
    </w:p>
    <w:p>
      <w:pPr>
        <w:ind w:firstLine="2835" w:firstLineChars="1350"/>
        <w:rPr>
          <w:rFonts w:ascii="宋体"/>
        </w:rPr>
      </w:pPr>
      <w:r>
        <w:rPr>
          <w:rFonts w:hint="eastAsia" w:ascii="宋体" w:hAnsi="宋体"/>
        </w:rPr>
        <w:t>【非监狱企业不用提供】</w:t>
      </w:r>
    </w:p>
    <w:p>
      <w:pPr>
        <w:ind w:firstLine="480"/>
        <w:rPr>
          <w:rFonts w:ascii="宋体"/>
        </w:rPr>
      </w:pPr>
    </w:p>
    <w:p>
      <w:pPr>
        <w:spacing w:line="360" w:lineRule="auto"/>
        <w:ind w:firstLine="525" w:firstLineChars="250"/>
        <w:rPr>
          <w:rFonts w:ascii="宋体"/>
        </w:rPr>
      </w:pPr>
    </w:p>
    <w:p>
      <w:pPr>
        <w:spacing w:line="360" w:lineRule="auto"/>
        <w:ind w:firstLine="525" w:firstLineChars="250"/>
        <w:rPr>
          <w:rFonts w:ascii="宋体"/>
        </w:rPr>
      </w:pPr>
      <w:r>
        <w:rPr>
          <w:rFonts w:hint="eastAsia" w:ascii="宋体" w:hAnsi="宋体"/>
        </w:rPr>
        <w:t>监狱企业参加政府采购活动时，应当提供由省级以上监狱管理本企业郑重声明，根据《关于政府采购支持监狱企业发展有关问题的通知》（财库</w:t>
      </w:r>
      <w:r>
        <w:rPr>
          <w:rFonts w:ascii="宋体" w:hAnsi="宋体"/>
        </w:rPr>
        <w:t>[2014]68</w:t>
      </w:r>
      <w:r>
        <w:rPr>
          <w:rFonts w:hint="eastAsia" w:ascii="宋体" w:hAnsi="宋体"/>
        </w:rPr>
        <w:t>号）的规定，本企业为监狱企业。</w:t>
      </w:r>
    </w:p>
    <w:p>
      <w:pPr>
        <w:spacing w:line="360" w:lineRule="auto"/>
        <w:ind w:firstLine="480"/>
        <w:rPr>
          <w:rFonts w:ascii="宋体"/>
        </w:rPr>
      </w:pPr>
      <w:r>
        <w:rPr>
          <w:rFonts w:hint="eastAsia" w:ascii="宋体" w:hAnsi="宋体"/>
        </w:rPr>
        <w:t>根据上述标准，我企业属于监狱企业的理由为：。</w:t>
      </w:r>
    </w:p>
    <w:p>
      <w:pPr>
        <w:spacing w:line="360" w:lineRule="auto"/>
        <w:ind w:firstLine="480"/>
        <w:rPr>
          <w:rFonts w:ascii="宋体"/>
        </w:rPr>
      </w:pPr>
      <w:r>
        <w:rPr>
          <w:rFonts w:hint="eastAsia" w:ascii="宋体" w:hAnsi="宋体"/>
        </w:rPr>
        <w:t>本企业为参加（项目名称：   ）（项目编号：）采购活动提供本企业的产品。</w:t>
      </w:r>
    </w:p>
    <w:p>
      <w:pPr>
        <w:spacing w:line="360" w:lineRule="auto"/>
        <w:ind w:firstLine="480"/>
        <w:rPr>
          <w:rFonts w:ascii="宋体"/>
        </w:rPr>
      </w:pPr>
      <w:r>
        <w:rPr>
          <w:rFonts w:hint="eastAsia" w:ascii="宋体" w:hAnsi="宋体"/>
        </w:rPr>
        <w:t>本企业对上述声明的真实性负责。如有虚假，将依法承担相应责任。</w:t>
      </w:r>
    </w:p>
    <w:p>
      <w:pPr>
        <w:spacing w:line="360" w:lineRule="auto"/>
        <w:ind w:firstLine="480"/>
        <w:rPr>
          <w:rFonts w:ascii="宋体"/>
        </w:rPr>
      </w:pPr>
    </w:p>
    <w:p>
      <w:pPr>
        <w:spacing w:line="360" w:lineRule="auto"/>
        <w:ind w:firstLine="480"/>
        <w:jc w:val="right"/>
        <w:rPr>
          <w:rFonts w:ascii="宋体"/>
        </w:rPr>
      </w:pPr>
      <w:r>
        <w:rPr>
          <w:rFonts w:hint="eastAsia" w:ascii="宋体" w:hAnsi="宋体"/>
        </w:rPr>
        <w:t>投标人名称（盖章）：</w:t>
      </w:r>
    </w:p>
    <w:p>
      <w:pPr>
        <w:spacing w:line="360" w:lineRule="auto"/>
        <w:ind w:firstLine="480"/>
        <w:jc w:val="right"/>
        <w:rPr>
          <w:rFonts w:ascii="宋体"/>
        </w:rPr>
      </w:pPr>
      <w:r>
        <w:rPr>
          <w:rFonts w:hint="eastAsia" w:ascii="宋体" w:hAnsi="宋体"/>
        </w:rPr>
        <w:t>日期：年月日</w:t>
      </w:r>
    </w:p>
    <w:p>
      <w:pPr>
        <w:spacing w:line="360" w:lineRule="auto"/>
        <w:ind w:firstLine="480"/>
        <w:rPr>
          <w:rFonts w:ascii="宋体"/>
        </w:rPr>
      </w:pPr>
    </w:p>
    <w:p>
      <w:pPr>
        <w:spacing w:line="360" w:lineRule="auto"/>
        <w:ind w:firstLine="480"/>
        <w:rPr>
          <w:rFonts w:ascii="宋体"/>
        </w:rPr>
      </w:pPr>
    </w:p>
    <w:p>
      <w:pPr>
        <w:spacing w:line="360" w:lineRule="auto"/>
        <w:ind w:firstLine="480"/>
        <w:rPr>
          <w:rFonts w:ascii="宋体"/>
        </w:rPr>
      </w:pPr>
      <w:r>
        <w:rPr>
          <w:rFonts w:hint="eastAsia" w:ascii="宋体" w:hAnsi="宋体"/>
        </w:rPr>
        <w:t>投标人为监狱企业的提供此函。</w:t>
      </w:r>
    </w:p>
    <w:p>
      <w:pPr>
        <w:spacing w:line="360" w:lineRule="auto"/>
        <w:ind w:firstLine="480"/>
        <w:rPr>
          <w:rFonts w:ascii="宋体"/>
        </w:rPr>
      </w:pPr>
      <w:r>
        <w:rPr>
          <w:rFonts w:hint="eastAsia" w:ascii="宋体" w:hAnsi="宋体"/>
        </w:rPr>
        <w:t>局、戒毒管理局（含新疆生产建设兵团）出具的属于监狱企业的证明文件。</w:t>
      </w:r>
    </w:p>
    <w:p>
      <w:pPr>
        <w:spacing w:line="360" w:lineRule="auto"/>
        <w:ind w:firstLine="480"/>
        <w:rPr>
          <w:rFonts w:ascii="宋体"/>
        </w:rPr>
      </w:pPr>
      <w:r>
        <w:rPr>
          <w:rFonts w:hint="eastAsia" w:ascii="宋体" w:hAnsi="宋体"/>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spacing w:line="360" w:lineRule="auto"/>
        <w:ind w:firstLine="480"/>
        <w:rPr>
          <w:rFonts w:ascii="宋体"/>
        </w:rPr>
      </w:pPr>
    </w:p>
    <w:p>
      <w:pPr>
        <w:autoSpaceDN w:val="0"/>
        <w:spacing w:line="360" w:lineRule="auto"/>
        <w:rPr>
          <w:rFonts w:ascii="宋体"/>
          <w:b/>
          <w:bCs/>
          <w:sz w:val="24"/>
        </w:rPr>
      </w:pPr>
    </w:p>
    <w:p>
      <w:pPr>
        <w:jc w:val="left"/>
        <w:rPr>
          <w:rFonts w:ascii="宋体" w:hAnsi="宋体"/>
          <w:b/>
          <w:bCs/>
        </w:rPr>
      </w:pPr>
      <w:r>
        <w:rPr>
          <w:rFonts w:ascii="宋体"/>
          <w:sz w:val="24"/>
        </w:rPr>
        <w:br w:type="page"/>
      </w:r>
      <w:r>
        <w:rPr>
          <w:rFonts w:hint="eastAsia" w:ascii="宋体" w:hAnsi="宋体"/>
          <w:b/>
          <w:bCs/>
          <w:lang w:val="en-US" w:eastAsia="zh-CN"/>
        </w:rPr>
        <w:t>3.</w:t>
      </w:r>
      <w:r>
        <w:rPr>
          <w:rFonts w:hint="eastAsia" w:ascii="宋体" w:hAnsi="宋体"/>
          <w:b/>
          <w:bCs/>
        </w:rPr>
        <w:t>残疾人福利性单位声明函</w:t>
      </w:r>
    </w:p>
    <w:p>
      <w:pPr>
        <w:jc w:val="left"/>
        <w:rPr>
          <w:rFonts w:ascii="宋体" w:hAnsi="宋体"/>
          <w:b/>
          <w:bCs/>
        </w:rPr>
      </w:pPr>
    </w:p>
    <w:p>
      <w:pPr>
        <w:jc w:val="center"/>
        <w:rPr>
          <w:rFonts w:ascii="宋体"/>
          <w:sz w:val="24"/>
        </w:rPr>
      </w:pPr>
    </w:p>
    <w:p>
      <w:pPr>
        <w:jc w:val="center"/>
        <w:rPr>
          <w:rFonts w:ascii="宋体"/>
          <w:b/>
          <w:sz w:val="24"/>
        </w:rPr>
      </w:pPr>
      <w:r>
        <w:rPr>
          <w:rFonts w:hint="eastAsia" w:ascii="宋体" w:hAnsi="宋体"/>
          <w:b/>
          <w:sz w:val="24"/>
        </w:rPr>
        <w:t>残疾人福利性单位声明函</w:t>
      </w:r>
    </w:p>
    <w:p>
      <w:pPr>
        <w:pStyle w:val="11"/>
        <w:jc w:val="center"/>
        <w:rPr>
          <w:rFonts w:ascii="宋体"/>
          <w:sz w:val="21"/>
          <w:szCs w:val="21"/>
        </w:rPr>
      </w:pPr>
      <w:r>
        <w:rPr>
          <w:rFonts w:hint="eastAsia" w:ascii="宋体" w:hAnsi="宋体"/>
          <w:sz w:val="21"/>
          <w:szCs w:val="21"/>
        </w:rPr>
        <w:t>【非残疾人福利性单位不用提供】</w:t>
      </w:r>
    </w:p>
    <w:p>
      <w:pPr>
        <w:spacing w:line="588" w:lineRule="exact"/>
        <w:rPr>
          <w:rFonts w:ascii="宋体"/>
          <w:b/>
          <w:spacing w:val="6"/>
        </w:rPr>
      </w:pPr>
    </w:p>
    <w:p>
      <w:pPr>
        <w:snapToGrid w:val="0"/>
        <w:spacing w:line="360" w:lineRule="auto"/>
        <w:ind w:firstLine="420" w:firstLineChars="200"/>
        <w:rPr>
          <w:rFonts w:ascii="宋体"/>
        </w:rPr>
      </w:pPr>
      <w:r>
        <w:rPr>
          <w:rFonts w:hint="eastAsia" w:ascii="宋体" w:hAnsi="宋体"/>
        </w:rPr>
        <w:t>本单位郑重声明，根据《财政部民政部中国残疾人联合会关于促进残疾人就业政府采购政策的通知》（财库〔</w:t>
      </w:r>
      <w:r>
        <w:rPr>
          <w:rFonts w:ascii="宋体" w:hAnsi="宋体"/>
        </w:rPr>
        <w:t>2017</w:t>
      </w:r>
      <w:r>
        <w:rPr>
          <w:rFonts w:hint="eastAsia" w:ascii="宋体" w:hAnsi="宋体"/>
        </w:rPr>
        <w:t>〕</w:t>
      </w:r>
      <w:r>
        <w:rPr>
          <w:rFonts w:ascii="宋体" w:hAnsi="宋体"/>
        </w:rPr>
        <w:t>141</w:t>
      </w:r>
      <w:r>
        <w:rPr>
          <w:rFonts w:hint="eastAsia" w:ascii="宋体" w:hAnsi="宋体"/>
        </w:rPr>
        <w:t>号）的规定，本单位为符合条件的残疾人福利性单位，且本单位参加</w:t>
      </w:r>
      <w:r>
        <w:rPr>
          <w:rFonts w:ascii="宋体" w:hAnsi="宋体"/>
        </w:rPr>
        <w:t>______</w:t>
      </w:r>
      <w:r>
        <w:rPr>
          <w:rFonts w:hint="eastAsia" w:ascii="宋体" w:hAnsi="宋体"/>
        </w:rPr>
        <w:t>单位的</w:t>
      </w:r>
      <w:r>
        <w:rPr>
          <w:rFonts w:ascii="宋体" w:hAnsi="宋体"/>
        </w:rPr>
        <w:t>______</w:t>
      </w:r>
      <w:r>
        <w:rPr>
          <w:rFonts w:hint="eastAsia" w:ascii="宋体" w:hAnsi="宋体"/>
        </w:rPr>
        <w:t>项目采购活动提供本单位制造的货物（由本单位承担工程</w:t>
      </w:r>
      <w:r>
        <w:rPr>
          <w:rFonts w:ascii="宋体" w:hAnsi="宋体"/>
        </w:rPr>
        <w:t>/</w:t>
      </w:r>
      <w:r>
        <w:rPr>
          <w:rFonts w:hint="eastAsia" w:ascii="宋体" w:hAnsi="宋体"/>
        </w:rPr>
        <w:t>提供服务），或者提供其他残疾人福利性单位制造的货物（不包括使用非残疾人福利性单位注册商标的货物）。</w:t>
      </w:r>
    </w:p>
    <w:p>
      <w:pPr>
        <w:snapToGrid w:val="0"/>
        <w:spacing w:line="360" w:lineRule="auto"/>
        <w:ind w:firstLine="420" w:firstLineChars="200"/>
        <w:rPr>
          <w:rFonts w:ascii="宋体"/>
        </w:rPr>
      </w:pPr>
      <w:r>
        <w:rPr>
          <w:rFonts w:hint="eastAsia" w:ascii="宋体" w:hAnsi="宋体"/>
        </w:rPr>
        <w:t>本单位对上述声明的真实性负责。如有虚假，将依法承担相应责任。</w:t>
      </w:r>
    </w:p>
    <w:p>
      <w:pPr>
        <w:snapToGrid w:val="0"/>
        <w:spacing w:line="360" w:lineRule="auto"/>
        <w:ind w:firstLine="420" w:firstLineChars="200"/>
        <w:rPr>
          <w:rFonts w:ascii="宋体"/>
        </w:rPr>
      </w:pPr>
    </w:p>
    <w:p>
      <w:pPr>
        <w:snapToGrid w:val="0"/>
        <w:spacing w:line="360" w:lineRule="auto"/>
        <w:ind w:firstLine="420" w:firstLineChars="200"/>
        <w:rPr>
          <w:rFonts w:ascii="宋体"/>
        </w:rPr>
      </w:pPr>
    </w:p>
    <w:p>
      <w:pPr>
        <w:snapToGrid w:val="0"/>
        <w:spacing w:line="360" w:lineRule="auto"/>
        <w:ind w:firstLine="420" w:firstLineChars="200"/>
        <w:jc w:val="right"/>
        <w:rPr>
          <w:rFonts w:ascii="宋体"/>
        </w:rPr>
      </w:pPr>
      <w:r>
        <w:rPr>
          <w:rFonts w:hint="eastAsia" w:ascii="宋体" w:hAnsi="宋体"/>
        </w:rPr>
        <w:t>投标人名称：</w:t>
      </w:r>
    </w:p>
    <w:p>
      <w:pPr>
        <w:snapToGrid w:val="0"/>
        <w:spacing w:line="360" w:lineRule="auto"/>
        <w:ind w:firstLine="420" w:firstLineChars="200"/>
        <w:jc w:val="right"/>
        <w:rPr>
          <w:rFonts w:ascii="宋体"/>
        </w:rPr>
      </w:pPr>
    </w:p>
    <w:p>
      <w:pPr>
        <w:snapToGrid w:val="0"/>
        <w:spacing w:line="360" w:lineRule="auto"/>
        <w:ind w:firstLine="420" w:firstLineChars="200"/>
        <w:jc w:val="right"/>
        <w:rPr>
          <w:rFonts w:ascii="宋体"/>
        </w:rPr>
      </w:pPr>
      <w:r>
        <w:rPr>
          <w:rFonts w:hint="eastAsia" w:ascii="宋体" w:hAnsi="宋体"/>
        </w:rPr>
        <w:t>日期：年月日</w:t>
      </w:r>
    </w:p>
    <w:p>
      <w:pPr>
        <w:snapToGrid w:val="0"/>
        <w:spacing w:line="360" w:lineRule="auto"/>
        <w:ind w:firstLine="422" w:firstLineChars="200"/>
        <w:rPr>
          <w:rFonts w:ascii="宋体"/>
          <w:b/>
        </w:rPr>
      </w:pPr>
      <w:r>
        <w:rPr>
          <w:rFonts w:hint="eastAsia" w:ascii="宋体" w:hAnsi="宋体"/>
          <w:b/>
        </w:rPr>
        <w:t>注：中标投标人为残疾人福利性单位的，将随中标结果同时公告其《残疾人福利性单位声明函》，接受社会监督。</w:t>
      </w:r>
    </w:p>
    <w:p>
      <w:pPr>
        <w:autoSpaceDE w:val="0"/>
        <w:autoSpaceDN w:val="0"/>
        <w:adjustRightInd w:val="0"/>
        <w:spacing w:line="360" w:lineRule="auto"/>
        <w:ind w:right="-341" w:firstLine="420" w:firstLineChars="200"/>
        <w:jc w:val="left"/>
        <w:rPr>
          <w:rFonts w:ascii="宋体"/>
          <w:kern w:val="0"/>
        </w:rPr>
      </w:pPr>
    </w:p>
    <w:p>
      <w:pPr>
        <w:pStyle w:val="88"/>
        <w:spacing w:line="360" w:lineRule="auto"/>
        <w:ind w:firstLine="0"/>
        <w:jc w:val="left"/>
        <w:rPr>
          <w:rFonts w:hAnsi="宋体"/>
          <w:b/>
          <w:bCs/>
          <w:kern w:val="2"/>
          <w:sz w:val="21"/>
          <w:szCs w:val="21"/>
        </w:rPr>
      </w:pPr>
    </w:p>
    <w:p>
      <w:pPr>
        <w:autoSpaceDE w:val="0"/>
        <w:autoSpaceDN w:val="0"/>
        <w:adjustRightInd w:val="0"/>
        <w:spacing w:line="360" w:lineRule="auto"/>
        <w:ind w:right="-341"/>
        <w:jc w:val="left"/>
        <w:rPr>
          <w:rFonts w:ascii="宋体"/>
          <w:b/>
          <w:bCs/>
        </w:rPr>
      </w:pPr>
    </w:p>
    <w:p>
      <w:pPr>
        <w:pStyle w:val="11"/>
        <w:rPr>
          <w:rFonts w:ascii="宋体"/>
          <w:b/>
          <w:bCs/>
        </w:rPr>
      </w:pPr>
    </w:p>
    <w:p>
      <w:pPr>
        <w:snapToGrid w:val="0"/>
        <w:spacing w:beforeLines="50" w:after="50"/>
        <w:rPr>
          <w:rFonts w:ascii="宋体"/>
        </w:rPr>
      </w:pPr>
    </w:p>
    <w:p>
      <w:pPr>
        <w:pStyle w:val="11"/>
      </w:pPr>
    </w:p>
    <w:p>
      <w:pPr>
        <w:pStyle w:val="11"/>
      </w:pPr>
    </w:p>
    <w:p>
      <w:pPr>
        <w:pStyle w:val="11"/>
      </w:pPr>
    </w:p>
    <w:p>
      <w:pPr>
        <w:pStyle w:val="11"/>
      </w:pPr>
    </w:p>
    <w:p>
      <w:pPr>
        <w:pStyle w:val="11"/>
      </w:pPr>
    </w:p>
    <w:p>
      <w:pPr>
        <w:pStyle w:val="88"/>
        <w:spacing w:line="360" w:lineRule="auto"/>
        <w:ind w:firstLine="0"/>
        <w:jc w:val="left"/>
        <w:rPr>
          <w:rFonts w:hAnsi="宋体" w:cs="Times New Roman"/>
          <w:b/>
          <w:bCs/>
          <w:kern w:val="2"/>
          <w:sz w:val="21"/>
          <w:szCs w:val="21"/>
        </w:rPr>
      </w:pPr>
    </w:p>
    <w:p>
      <w:pPr>
        <w:snapToGrid w:val="0"/>
        <w:spacing w:beforeLines="50" w:after="50"/>
        <w:rPr>
          <w:rFonts w:ascii="宋体" w:cs="Times New Roman"/>
          <w:b/>
          <w:bCs/>
        </w:rPr>
      </w:pPr>
    </w:p>
    <w:p>
      <w:pPr>
        <w:snapToGrid w:val="0"/>
        <w:spacing w:beforeLines="50" w:after="50"/>
        <w:jc w:val="center"/>
        <w:rPr>
          <w:rFonts w:ascii="宋体" w:cs="Times New Roman"/>
          <w:b/>
          <w:bCs/>
        </w:rPr>
      </w:pPr>
    </w:p>
    <w:p>
      <w:pPr>
        <w:adjustRightInd w:val="0"/>
        <w:snapToGrid w:val="0"/>
        <w:spacing w:line="360" w:lineRule="auto"/>
        <w:rPr>
          <w:rFonts w:ascii="宋体" w:cs="Times New Roman"/>
          <w:b/>
          <w:bCs/>
        </w:rPr>
      </w:pPr>
    </w:p>
    <w:p>
      <w:pPr>
        <w:adjustRightInd w:val="0"/>
        <w:snapToGrid w:val="0"/>
        <w:spacing w:line="360" w:lineRule="auto"/>
        <w:rPr>
          <w:rFonts w:ascii="宋体" w:cs="Times New Roman"/>
          <w:b/>
          <w:bCs/>
        </w:rPr>
      </w:pPr>
      <w:r>
        <w:rPr>
          <w:rFonts w:hint="eastAsia" w:ascii="宋体" w:hAnsi="宋体" w:cs="宋体"/>
          <w:b/>
          <w:bCs/>
          <w:lang w:val="en-US" w:eastAsia="zh-CN"/>
        </w:rPr>
        <w:t>四</w:t>
      </w:r>
      <w:r>
        <w:rPr>
          <w:rFonts w:hint="eastAsia" w:ascii="宋体" w:hAnsi="宋体" w:cs="宋体"/>
          <w:b/>
          <w:bCs/>
        </w:rPr>
        <w:t>、投标函格式</w:t>
      </w:r>
      <w:r>
        <w:rPr>
          <w:rFonts w:ascii="宋体" w:hAnsi="宋体" w:cs="宋体"/>
          <w:b/>
          <w:bCs/>
        </w:rPr>
        <w:t>:</w:t>
      </w:r>
    </w:p>
    <w:p>
      <w:pPr>
        <w:snapToGrid w:val="0"/>
        <w:spacing w:before="159" w:beforeLines="50" w:after="50"/>
        <w:jc w:val="center"/>
        <w:rPr>
          <w:rFonts w:ascii="宋体"/>
          <w:b/>
          <w:sz w:val="24"/>
        </w:rPr>
      </w:pPr>
      <w:r>
        <w:rPr>
          <w:rFonts w:hint="eastAsia" w:ascii="宋体" w:hAnsi="宋体"/>
          <w:b/>
          <w:sz w:val="24"/>
        </w:rPr>
        <w:t>投</w:t>
      </w:r>
      <w:r>
        <w:rPr>
          <w:rFonts w:ascii="宋体" w:hAnsi="宋体"/>
          <w:b/>
          <w:sz w:val="24"/>
        </w:rPr>
        <w:t xml:space="preserve"> </w:t>
      </w:r>
      <w:r>
        <w:rPr>
          <w:rFonts w:hint="eastAsia" w:ascii="宋体" w:hAnsi="宋体"/>
          <w:b/>
          <w:sz w:val="24"/>
        </w:rPr>
        <w:t>标</w:t>
      </w:r>
      <w:r>
        <w:rPr>
          <w:rFonts w:ascii="宋体" w:hAnsi="宋体"/>
          <w:b/>
          <w:sz w:val="24"/>
        </w:rPr>
        <w:t xml:space="preserve"> </w:t>
      </w:r>
      <w:r>
        <w:rPr>
          <w:rFonts w:hint="eastAsia" w:ascii="宋体" w:hAnsi="宋体"/>
          <w:b/>
          <w:sz w:val="24"/>
        </w:rPr>
        <w:t>函</w:t>
      </w:r>
    </w:p>
    <w:p>
      <w:pPr>
        <w:snapToGrid w:val="0"/>
        <w:spacing w:line="360" w:lineRule="auto"/>
        <w:rPr>
          <w:rFonts w:ascii="宋体"/>
        </w:rPr>
      </w:pPr>
      <w:r>
        <w:rPr>
          <w:rFonts w:hint="eastAsia" w:ascii="宋体" w:hAnsi="宋体"/>
        </w:rPr>
        <w:t>致：</w:t>
      </w:r>
      <w:r>
        <w:rPr>
          <w:rFonts w:ascii="宋体" w:hAnsi="宋体"/>
          <w:u w:val="single"/>
        </w:rPr>
        <w:t xml:space="preserve"> </w:t>
      </w:r>
      <w:r>
        <w:rPr>
          <w:rFonts w:hint="eastAsia" w:ascii="宋体" w:hAnsi="宋体"/>
          <w:u w:val="single"/>
        </w:rPr>
        <w:t>（采购人）</w:t>
      </w:r>
      <w:r>
        <w:rPr>
          <w:rFonts w:ascii="宋体" w:hAnsi="宋体"/>
          <w:u w:val="single"/>
        </w:rPr>
        <w:t xml:space="preserve">    </w:t>
      </w:r>
      <w:r>
        <w:rPr>
          <w:rFonts w:hint="eastAsia" w:ascii="宋体" w:hAnsi="宋体"/>
        </w:rPr>
        <w:t>：</w:t>
      </w:r>
    </w:p>
    <w:p>
      <w:pPr>
        <w:pStyle w:val="90"/>
        <w:spacing w:line="360" w:lineRule="auto"/>
        <w:ind w:right="-91" w:firstLine="404" w:firstLineChars="200"/>
        <w:rPr>
          <w:rFonts w:hAnsi="宋体"/>
          <w:sz w:val="21"/>
          <w:szCs w:val="21"/>
        </w:rPr>
      </w:pPr>
      <w:r>
        <w:rPr>
          <w:rFonts w:hint="eastAsia" w:hAnsi="宋体"/>
          <w:sz w:val="21"/>
          <w:szCs w:val="21"/>
        </w:rPr>
        <w:t>我方</w:t>
      </w:r>
      <w:r>
        <w:rPr>
          <w:rFonts w:hint="eastAsia" w:hAnsi="宋体"/>
          <w:b/>
          <w:sz w:val="21"/>
          <w:szCs w:val="21"/>
          <w:u w:val="single"/>
        </w:rPr>
        <w:t>（</w:t>
      </w:r>
      <w:r>
        <w:rPr>
          <w:rFonts w:hint="eastAsia" w:hAnsi="宋体"/>
          <w:sz w:val="21"/>
          <w:szCs w:val="21"/>
          <w:u w:val="single"/>
        </w:rPr>
        <w:t>响应人名称）</w:t>
      </w:r>
      <w:r>
        <w:rPr>
          <w:rFonts w:hint="eastAsia" w:hAnsi="宋体"/>
          <w:sz w:val="21"/>
          <w:szCs w:val="21"/>
        </w:rPr>
        <w:t>已详细审查了贵方采购编号为</w:t>
      </w:r>
      <w:r>
        <w:rPr>
          <w:rFonts w:hint="eastAsia" w:hAnsi="宋体"/>
          <w:b/>
          <w:spacing w:val="20"/>
          <w:sz w:val="21"/>
          <w:szCs w:val="21"/>
          <w:u w:val="single"/>
        </w:rPr>
        <w:t>（</w:t>
      </w:r>
      <w:r>
        <w:rPr>
          <w:rFonts w:hint="eastAsia" w:hAnsi="宋体"/>
          <w:b/>
          <w:sz w:val="21"/>
          <w:szCs w:val="21"/>
          <w:u w:val="single"/>
        </w:rPr>
        <w:t>采购编号）</w:t>
      </w:r>
      <w:r>
        <w:rPr>
          <w:rFonts w:hint="eastAsia" w:hAnsi="宋体"/>
          <w:sz w:val="21"/>
          <w:szCs w:val="21"/>
        </w:rPr>
        <w:t>的</w:t>
      </w:r>
      <w:r>
        <w:rPr>
          <w:rFonts w:hint="eastAsia" w:hAnsi="宋体"/>
          <w:b/>
          <w:sz w:val="21"/>
          <w:szCs w:val="21"/>
          <w:u w:val="single"/>
        </w:rPr>
        <w:t>（项目名称）</w:t>
      </w:r>
      <w:r>
        <w:rPr>
          <w:rFonts w:hint="eastAsia" w:hAnsi="宋体"/>
          <w:sz w:val="21"/>
          <w:szCs w:val="21"/>
        </w:rPr>
        <w:t>采购项目的采购文件及其相关补充文件</w:t>
      </w:r>
      <w:r>
        <w:rPr>
          <w:rFonts w:hint="eastAsia" w:hAnsi="宋体"/>
          <w:b/>
          <w:sz w:val="21"/>
          <w:szCs w:val="21"/>
        </w:rPr>
        <w:t>（若有）</w:t>
      </w:r>
      <w:r>
        <w:rPr>
          <w:rFonts w:hint="eastAsia" w:hAnsi="宋体"/>
          <w:sz w:val="21"/>
          <w:szCs w:val="21"/>
        </w:rPr>
        <w:t>，现就有关事项向采购代理机构郑重承诺如下：</w:t>
      </w:r>
    </w:p>
    <w:p>
      <w:pPr>
        <w:pStyle w:val="90"/>
        <w:spacing w:line="360" w:lineRule="auto"/>
        <w:ind w:right="-91" w:firstLine="404" w:firstLineChars="200"/>
        <w:rPr>
          <w:rFonts w:hAnsi="宋体"/>
          <w:sz w:val="21"/>
          <w:szCs w:val="21"/>
        </w:rPr>
      </w:pPr>
      <w:r>
        <w:rPr>
          <w:rFonts w:hint="eastAsia" w:hAnsi="宋体"/>
          <w:sz w:val="21"/>
          <w:szCs w:val="21"/>
        </w:rPr>
        <w:t>一、具备《中华人民共和国政府采购法》第二十二条第一款规定的条件：</w:t>
      </w:r>
    </w:p>
    <w:p>
      <w:pPr>
        <w:pStyle w:val="90"/>
        <w:spacing w:line="360" w:lineRule="auto"/>
        <w:ind w:right="-91" w:firstLine="404" w:firstLineChars="200"/>
        <w:rPr>
          <w:rFonts w:hAnsi="宋体"/>
          <w:sz w:val="21"/>
          <w:szCs w:val="21"/>
        </w:rPr>
      </w:pPr>
      <w:r>
        <w:rPr>
          <w:rFonts w:hint="eastAsia" w:hAnsi="宋体"/>
          <w:sz w:val="21"/>
          <w:szCs w:val="21"/>
        </w:rPr>
        <w:t>1、具有独立承担民事责任的能力；</w:t>
      </w:r>
    </w:p>
    <w:p>
      <w:pPr>
        <w:pStyle w:val="90"/>
        <w:spacing w:line="360" w:lineRule="auto"/>
        <w:ind w:right="-91" w:firstLine="404" w:firstLineChars="200"/>
        <w:rPr>
          <w:rFonts w:hAnsi="宋体"/>
          <w:sz w:val="21"/>
          <w:szCs w:val="21"/>
        </w:rPr>
      </w:pPr>
      <w:r>
        <w:rPr>
          <w:rFonts w:hint="eastAsia" w:hAnsi="宋体"/>
          <w:sz w:val="21"/>
          <w:szCs w:val="21"/>
        </w:rPr>
        <w:t>2、具有良好的商业信誉和健全的财务会计制度；</w:t>
      </w:r>
    </w:p>
    <w:p>
      <w:pPr>
        <w:pStyle w:val="90"/>
        <w:spacing w:line="360" w:lineRule="auto"/>
        <w:ind w:right="-91" w:firstLine="404" w:firstLineChars="200"/>
        <w:rPr>
          <w:rFonts w:hAnsi="宋体"/>
          <w:sz w:val="21"/>
          <w:szCs w:val="21"/>
        </w:rPr>
      </w:pPr>
      <w:r>
        <w:rPr>
          <w:rFonts w:hint="eastAsia" w:hAnsi="宋体"/>
          <w:sz w:val="21"/>
          <w:szCs w:val="21"/>
        </w:rPr>
        <w:t>3、具有履行合同所必需的设备和专业技术能力；</w:t>
      </w:r>
    </w:p>
    <w:p>
      <w:pPr>
        <w:pStyle w:val="90"/>
        <w:spacing w:line="360" w:lineRule="auto"/>
        <w:ind w:right="-91" w:firstLine="404" w:firstLineChars="200"/>
        <w:rPr>
          <w:rFonts w:hAnsi="宋体"/>
          <w:sz w:val="21"/>
          <w:szCs w:val="21"/>
        </w:rPr>
      </w:pPr>
      <w:r>
        <w:rPr>
          <w:rFonts w:hint="eastAsia" w:hAnsi="宋体"/>
          <w:sz w:val="21"/>
          <w:szCs w:val="21"/>
        </w:rPr>
        <w:t>4、有依法缴纳税收和社会保障资金的良好记录；</w:t>
      </w:r>
    </w:p>
    <w:p>
      <w:pPr>
        <w:pStyle w:val="90"/>
        <w:spacing w:line="360" w:lineRule="auto"/>
        <w:ind w:right="-91" w:firstLine="404" w:firstLineChars="200"/>
        <w:rPr>
          <w:rFonts w:hAnsi="宋体"/>
          <w:sz w:val="21"/>
          <w:szCs w:val="21"/>
        </w:rPr>
      </w:pPr>
      <w:r>
        <w:rPr>
          <w:rFonts w:hint="eastAsia" w:hAnsi="宋体"/>
          <w:sz w:val="21"/>
          <w:szCs w:val="21"/>
        </w:rPr>
        <w:t>5、参加政府采购活动前三年内，在经营活动中没有重大违法记录；</w:t>
      </w:r>
    </w:p>
    <w:p>
      <w:pPr>
        <w:pStyle w:val="90"/>
        <w:spacing w:line="360" w:lineRule="auto"/>
        <w:ind w:right="-91" w:firstLine="404" w:firstLineChars="200"/>
        <w:rPr>
          <w:rFonts w:hAnsi="宋体"/>
          <w:sz w:val="21"/>
          <w:szCs w:val="21"/>
        </w:rPr>
      </w:pPr>
      <w:r>
        <w:rPr>
          <w:rFonts w:hint="eastAsia" w:hAnsi="宋体"/>
          <w:sz w:val="21"/>
          <w:szCs w:val="21"/>
        </w:rPr>
        <w:t>6、法律、行政法规规定的其他条件</w:t>
      </w:r>
    </w:p>
    <w:p>
      <w:pPr>
        <w:pStyle w:val="90"/>
        <w:spacing w:line="360" w:lineRule="auto"/>
        <w:ind w:right="-91" w:firstLine="404" w:firstLineChars="200"/>
        <w:rPr>
          <w:rFonts w:hAnsi="宋体"/>
          <w:sz w:val="21"/>
          <w:szCs w:val="21"/>
        </w:rPr>
      </w:pPr>
      <w:r>
        <w:rPr>
          <w:rFonts w:hint="eastAsia" w:hAnsi="宋体"/>
          <w:sz w:val="21"/>
          <w:szCs w:val="21"/>
        </w:rPr>
        <w:t>二、未被“信用中国”（www.creditchina.gov.cn）、“中国政府采购网”（www.ccgp.gov.cn）列入失信被执行人、重大税收违法案件当事人名单、政府采购严重违法失信行为记录名单。</w:t>
      </w:r>
    </w:p>
    <w:p>
      <w:pPr>
        <w:pStyle w:val="90"/>
        <w:spacing w:line="360" w:lineRule="auto"/>
        <w:ind w:right="-91" w:firstLine="404" w:firstLineChars="200"/>
        <w:rPr>
          <w:rFonts w:hAnsi="宋体"/>
          <w:sz w:val="21"/>
          <w:szCs w:val="21"/>
        </w:rPr>
      </w:pPr>
      <w:r>
        <w:rPr>
          <w:rFonts w:hint="eastAsia" w:hAnsi="宋体"/>
          <w:sz w:val="21"/>
          <w:szCs w:val="21"/>
        </w:rPr>
        <w:t>三、其他</w:t>
      </w:r>
    </w:p>
    <w:p>
      <w:pPr>
        <w:spacing w:line="360" w:lineRule="auto"/>
        <w:ind w:firstLine="420" w:firstLineChars="200"/>
        <w:jc w:val="left"/>
        <w:rPr>
          <w:rFonts w:ascii="宋体"/>
        </w:rPr>
      </w:pPr>
      <w:r>
        <w:rPr>
          <w:rFonts w:ascii="宋体" w:hAnsi="宋体"/>
        </w:rPr>
        <w:t>1</w:t>
      </w:r>
      <w:r>
        <w:rPr>
          <w:rFonts w:hint="eastAsia" w:ascii="宋体" w:hAnsi="宋体"/>
        </w:rPr>
        <w:t>、我方已详细审查了采购文件的全部内容及其相关补充文件（若有），并完全清晰理解全部内容及相关的补充文件（若有），不存在任何误解之处，同意放弃提出异议和质疑的权利。</w:t>
      </w:r>
    </w:p>
    <w:p>
      <w:pPr>
        <w:spacing w:line="360" w:lineRule="auto"/>
        <w:ind w:firstLine="420" w:firstLineChars="200"/>
        <w:jc w:val="left"/>
        <w:rPr>
          <w:rFonts w:ascii="宋体"/>
        </w:rPr>
      </w:pPr>
      <w:r>
        <w:rPr>
          <w:rFonts w:ascii="宋体" w:hAnsi="宋体"/>
        </w:rPr>
        <w:t>2</w:t>
      </w:r>
      <w:r>
        <w:rPr>
          <w:rFonts w:hint="eastAsia" w:ascii="宋体" w:hAnsi="宋体"/>
        </w:rPr>
        <w:t>、我方遵守《中华人民共和国政府采购法》及相关法律法规的规定。同意采购文件中所提到的无效标条款。否则，同意被废除投标资格。</w:t>
      </w:r>
    </w:p>
    <w:p>
      <w:pPr>
        <w:spacing w:line="360" w:lineRule="auto"/>
        <w:ind w:firstLine="420" w:firstLineChars="200"/>
        <w:jc w:val="left"/>
        <w:rPr>
          <w:rFonts w:ascii="宋体"/>
        </w:rPr>
      </w:pPr>
      <w:r>
        <w:rPr>
          <w:rFonts w:ascii="宋体" w:hAnsi="宋体"/>
        </w:rPr>
        <w:t>3</w:t>
      </w:r>
      <w:r>
        <w:rPr>
          <w:rFonts w:hint="eastAsia" w:ascii="宋体" w:hAnsi="宋体"/>
        </w:rPr>
        <w:t>、投标有效期为自开标之日起</w:t>
      </w:r>
      <w:r>
        <w:rPr>
          <w:rFonts w:ascii="宋体" w:hAnsi="宋体"/>
        </w:rPr>
        <w:t>90</w:t>
      </w:r>
      <w:r>
        <w:rPr>
          <w:rFonts w:hint="eastAsia" w:ascii="宋体" w:hAnsi="宋体"/>
        </w:rPr>
        <w:t>天内，如在投标有效期内撤回投标，我方同意被废除投标资格。</w:t>
      </w:r>
    </w:p>
    <w:p>
      <w:pPr>
        <w:spacing w:line="360" w:lineRule="auto"/>
        <w:ind w:firstLine="420" w:firstLineChars="200"/>
        <w:jc w:val="left"/>
        <w:rPr>
          <w:rFonts w:ascii="宋体"/>
        </w:rPr>
      </w:pPr>
      <w:r>
        <w:rPr>
          <w:rFonts w:hint="eastAsia" w:ascii="宋体" w:hAnsi="宋体"/>
        </w:rPr>
        <w:t>4、我方承诺所提供的一切投标文件经已认真严格审核，内容均为全面真实、准确有效且毫无保留，绝无任何遗漏、虚假、伪造和夸大的成份，若出现违背诚实信用和无如实告知之处，同意被废除投标资格和相关的处罚。</w:t>
      </w:r>
    </w:p>
    <w:p>
      <w:pPr>
        <w:pStyle w:val="11"/>
        <w:jc w:val="right"/>
        <w:rPr>
          <w:rFonts w:ascii="宋体"/>
          <w:szCs w:val="21"/>
        </w:rPr>
      </w:pPr>
    </w:p>
    <w:p>
      <w:pPr>
        <w:snapToGrid w:val="0"/>
        <w:spacing w:line="360" w:lineRule="auto"/>
        <w:rPr>
          <w:rFonts w:ascii="宋体" w:cs="Times New Roman"/>
        </w:rPr>
      </w:pPr>
      <w:r>
        <w:rPr>
          <w:rFonts w:hint="eastAsia" w:ascii="宋体" w:hAnsi="宋体" w:cs="宋体"/>
        </w:rPr>
        <w:t>投标人名称</w:t>
      </w:r>
      <w:r>
        <w:rPr>
          <w:rFonts w:ascii="宋体" w:hAnsi="宋体" w:cs="宋体"/>
        </w:rPr>
        <w:t>(</w:t>
      </w:r>
      <w:r>
        <w:rPr>
          <w:rFonts w:hint="eastAsia" w:ascii="宋体" w:hAnsi="宋体" w:cs="宋体"/>
        </w:rPr>
        <w:t>公章</w:t>
      </w:r>
      <w:r>
        <w:rPr>
          <w:rFonts w:ascii="宋体" w:hAnsi="宋体" w:cs="宋体"/>
        </w:rPr>
        <w:t>):___________________</w:t>
      </w:r>
    </w:p>
    <w:p>
      <w:pPr>
        <w:snapToGrid w:val="0"/>
        <w:spacing w:line="360" w:lineRule="auto"/>
        <w:rPr>
          <w:rFonts w:hint="eastAsia" w:ascii="宋体" w:hAnsi="宋体" w:eastAsia="宋体" w:cs="宋体"/>
        </w:rPr>
      </w:pPr>
      <w:r>
        <w:rPr>
          <w:rFonts w:hint="eastAsia" w:ascii="宋体" w:hAnsi="宋体" w:cs="宋体"/>
          <w:color w:val="000000"/>
        </w:rPr>
        <w:t>法</w:t>
      </w:r>
      <w:r>
        <w:rPr>
          <w:rFonts w:hint="eastAsia" w:ascii="宋体" w:hAnsi="宋体" w:eastAsia="宋体" w:cs="宋体"/>
        </w:rPr>
        <w:t xml:space="preserve">定代表人（签字或盖章）:___________             </w:t>
      </w:r>
    </w:p>
    <w:p>
      <w:pPr>
        <w:snapToGrid w:val="0"/>
        <w:spacing w:line="360" w:lineRule="auto"/>
        <w:rPr>
          <w:rFonts w:hAnsi="宋体" w:cs="Times New Roman"/>
        </w:rPr>
      </w:pPr>
      <w:r>
        <w:rPr>
          <w:rFonts w:hint="eastAsia" w:ascii="宋体" w:hAnsi="宋体" w:eastAsia="宋体" w:cs="宋体"/>
        </w:rPr>
        <w:t>日期</w:t>
      </w:r>
      <w:r>
        <w:rPr>
          <w:rFonts w:hAnsi="宋体"/>
        </w:rPr>
        <w:t>:_____</w:t>
      </w:r>
      <w:r>
        <w:rPr>
          <w:rFonts w:hint="eastAsia" w:hAnsi="宋体" w:cs="宋体"/>
        </w:rPr>
        <w:t>年</w:t>
      </w:r>
      <w:r>
        <w:rPr>
          <w:rFonts w:hAnsi="宋体"/>
        </w:rPr>
        <w:t>___</w:t>
      </w:r>
      <w:r>
        <w:rPr>
          <w:rFonts w:hint="eastAsia" w:hAnsi="宋体" w:cs="宋体"/>
        </w:rPr>
        <w:t>月</w:t>
      </w:r>
      <w:r>
        <w:rPr>
          <w:rFonts w:hAnsi="宋体"/>
        </w:rPr>
        <w:t>___</w:t>
      </w:r>
      <w:r>
        <w:rPr>
          <w:rFonts w:hint="eastAsia" w:hAnsi="宋体" w:cs="宋体"/>
        </w:rPr>
        <w:t>日</w:t>
      </w:r>
    </w:p>
    <w:p>
      <w:pPr>
        <w:pStyle w:val="60"/>
        <w:snapToGrid w:val="0"/>
        <w:spacing w:before="159" w:after="159" w:line="360" w:lineRule="auto"/>
        <w:rPr>
          <w:rFonts w:hint="eastAsia" w:hAnsi="宋体" w:eastAsia="宋体"/>
          <w:b/>
          <w:bCs/>
          <w:spacing w:val="-4"/>
          <w:kern w:val="0"/>
          <w:sz w:val="21"/>
          <w:szCs w:val="21"/>
          <w:lang w:val="en-US" w:eastAsia="zh-CN"/>
        </w:rPr>
      </w:pPr>
    </w:p>
    <w:p>
      <w:pPr>
        <w:pStyle w:val="60"/>
        <w:snapToGrid w:val="0"/>
        <w:spacing w:before="159" w:after="159" w:line="360" w:lineRule="auto"/>
        <w:rPr>
          <w:rFonts w:hAnsi="宋体" w:eastAsia="宋体" w:cs="Times New Roman"/>
          <w:b/>
          <w:bCs/>
          <w:sz w:val="21"/>
          <w:szCs w:val="21"/>
          <w:lang w:val="zh-CN"/>
        </w:rPr>
      </w:pPr>
      <w:r>
        <w:rPr>
          <w:rFonts w:hint="eastAsia" w:hAnsi="宋体" w:eastAsia="宋体"/>
          <w:b/>
          <w:bCs/>
          <w:spacing w:val="-4"/>
          <w:kern w:val="0"/>
          <w:sz w:val="21"/>
          <w:szCs w:val="21"/>
          <w:lang w:val="en-US" w:eastAsia="zh-CN"/>
        </w:rPr>
        <w:t>五</w:t>
      </w:r>
      <w:r>
        <w:rPr>
          <w:rFonts w:hint="eastAsia" w:hAnsi="宋体" w:eastAsia="宋体"/>
          <w:b/>
          <w:bCs/>
          <w:spacing w:val="-4"/>
          <w:kern w:val="0"/>
          <w:sz w:val="21"/>
          <w:szCs w:val="21"/>
        </w:rPr>
        <w:t>、供应商自评表</w:t>
      </w:r>
    </w:p>
    <w:p>
      <w:pPr>
        <w:pStyle w:val="11"/>
        <w:rPr>
          <w:rFonts w:ascii="宋体" w:cs="Times New Roman"/>
          <w:b/>
          <w:bCs/>
          <w:sz w:val="21"/>
          <w:szCs w:val="21"/>
        </w:rPr>
      </w:pPr>
    </w:p>
    <w:tbl>
      <w:tblPr>
        <w:tblStyle w:val="27"/>
        <w:tblpPr w:leftFromText="180" w:rightFromText="180" w:vertAnchor="text" w:horzAnchor="margin" w:tblpX="-67" w:tblpY="14"/>
        <w:tblW w:w="9024" w:type="dxa"/>
        <w:tblInd w:w="0" w:type="dxa"/>
        <w:tblLayout w:type="fixed"/>
        <w:tblCellMar>
          <w:top w:w="0" w:type="dxa"/>
          <w:left w:w="108" w:type="dxa"/>
          <w:bottom w:w="0" w:type="dxa"/>
          <w:right w:w="108" w:type="dxa"/>
        </w:tblCellMar>
      </w:tblPr>
      <w:tblGrid>
        <w:gridCol w:w="708"/>
        <w:gridCol w:w="1609"/>
        <w:gridCol w:w="5012"/>
        <w:gridCol w:w="795"/>
        <w:gridCol w:w="900"/>
      </w:tblGrid>
      <w:tr>
        <w:tblPrEx>
          <w:tblCellMar>
            <w:top w:w="0" w:type="dxa"/>
            <w:left w:w="108" w:type="dxa"/>
            <w:bottom w:w="0" w:type="dxa"/>
            <w:right w:w="108" w:type="dxa"/>
          </w:tblCellMar>
        </w:tblPrEx>
        <w:trPr>
          <w:trHeight w:val="270" w:hRule="atLeast"/>
        </w:trPr>
        <w:tc>
          <w:tcPr>
            <w:tcW w:w="708" w:type="dxa"/>
            <w:tcBorders>
              <w:top w:val="single" w:color="auto" w:sz="8" w:space="0"/>
              <w:left w:val="single" w:color="auto" w:sz="8" w:space="0"/>
              <w:bottom w:val="nil"/>
              <w:right w:val="single" w:color="auto" w:sz="8" w:space="0"/>
            </w:tcBorders>
            <w:shd w:val="clear" w:color="000000" w:fill="FFFFFF"/>
            <w:vAlign w:val="center"/>
          </w:tcPr>
          <w:p>
            <w:pPr>
              <w:jc w:val="center"/>
              <w:rPr>
                <w:rFonts w:ascii="宋体" w:cs="Times New Roman"/>
                <w:kern w:val="0"/>
                <w:sz w:val="18"/>
                <w:szCs w:val="18"/>
              </w:rPr>
            </w:pPr>
            <w:r>
              <w:rPr>
                <w:rFonts w:hint="eastAsia" w:ascii="宋体" w:hAnsi="宋体" w:cs="宋体"/>
                <w:kern w:val="0"/>
                <w:sz w:val="18"/>
                <w:szCs w:val="18"/>
              </w:rPr>
              <w:t>序号</w:t>
            </w:r>
          </w:p>
        </w:tc>
        <w:tc>
          <w:tcPr>
            <w:tcW w:w="1609" w:type="dxa"/>
            <w:tcBorders>
              <w:top w:val="single" w:color="auto" w:sz="8" w:space="0"/>
              <w:left w:val="nil"/>
              <w:bottom w:val="nil"/>
              <w:right w:val="single" w:color="auto" w:sz="8" w:space="0"/>
            </w:tcBorders>
            <w:shd w:val="clear" w:color="000000" w:fill="FFFFFF"/>
            <w:vAlign w:val="center"/>
          </w:tcPr>
          <w:p>
            <w:pPr>
              <w:jc w:val="center"/>
              <w:rPr>
                <w:rFonts w:ascii="宋体" w:cs="Times New Roman"/>
                <w:kern w:val="0"/>
                <w:sz w:val="18"/>
                <w:szCs w:val="18"/>
              </w:rPr>
            </w:pPr>
            <w:r>
              <w:rPr>
                <w:rFonts w:hint="eastAsia" w:ascii="宋体" w:hAnsi="宋体" w:cs="宋体"/>
                <w:kern w:val="0"/>
                <w:sz w:val="18"/>
                <w:szCs w:val="18"/>
              </w:rPr>
              <w:t>评分</w:t>
            </w:r>
          </w:p>
          <w:p>
            <w:pPr>
              <w:jc w:val="center"/>
              <w:rPr>
                <w:rFonts w:ascii="宋体" w:cs="Times New Roman"/>
                <w:kern w:val="0"/>
                <w:sz w:val="18"/>
                <w:szCs w:val="18"/>
              </w:rPr>
            </w:pPr>
            <w:r>
              <w:rPr>
                <w:rFonts w:hint="eastAsia" w:ascii="宋体" w:hAnsi="宋体" w:cs="宋体"/>
                <w:kern w:val="0"/>
                <w:sz w:val="18"/>
                <w:szCs w:val="18"/>
              </w:rPr>
              <w:t>内容</w:t>
            </w:r>
          </w:p>
        </w:tc>
        <w:tc>
          <w:tcPr>
            <w:tcW w:w="5012" w:type="dxa"/>
            <w:tcBorders>
              <w:top w:val="single" w:color="auto" w:sz="8" w:space="0"/>
              <w:left w:val="nil"/>
              <w:bottom w:val="nil"/>
              <w:right w:val="single" w:color="auto" w:sz="4" w:space="0"/>
            </w:tcBorders>
            <w:shd w:val="clear" w:color="000000" w:fill="FFFFFF"/>
            <w:vAlign w:val="center"/>
          </w:tcPr>
          <w:p>
            <w:pPr>
              <w:jc w:val="center"/>
              <w:rPr>
                <w:rFonts w:ascii="宋体" w:cs="Times New Roman"/>
                <w:kern w:val="0"/>
                <w:sz w:val="18"/>
                <w:szCs w:val="18"/>
              </w:rPr>
            </w:pPr>
            <w:r>
              <w:rPr>
                <w:rFonts w:hint="eastAsia" w:ascii="宋体" w:hAnsi="宋体" w:cs="宋体"/>
                <w:kern w:val="0"/>
                <w:sz w:val="18"/>
                <w:szCs w:val="18"/>
              </w:rPr>
              <w:t>评分原则</w:t>
            </w:r>
          </w:p>
        </w:tc>
        <w:tc>
          <w:tcPr>
            <w:tcW w:w="795"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cs="Times New Roman"/>
                <w:kern w:val="0"/>
                <w:sz w:val="18"/>
                <w:szCs w:val="18"/>
              </w:rPr>
            </w:pPr>
            <w:r>
              <w:rPr>
                <w:rFonts w:hint="eastAsia" w:ascii="宋体" w:hAnsi="宋体" w:cs="宋体"/>
                <w:kern w:val="0"/>
                <w:sz w:val="18"/>
                <w:szCs w:val="18"/>
              </w:rPr>
              <w:t>自评分</w:t>
            </w:r>
          </w:p>
        </w:tc>
        <w:tc>
          <w:tcPr>
            <w:tcW w:w="900"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cs="Times New Roman"/>
                <w:kern w:val="0"/>
                <w:sz w:val="18"/>
                <w:szCs w:val="18"/>
              </w:rPr>
            </w:pPr>
            <w:r>
              <w:rPr>
                <w:rFonts w:hint="eastAsia" w:ascii="宋体" w:hAnsi="宋体" w:cs="宋体"/>
                <w:kern w:val="0"/>
                <w:sz w:val="18"/>
                <w:szCs w:val="18"/>
              </w:rPr>
              <w:t>投标文件页码</w:t>
            </w:r>
          </w:p>
        </w:tc>
      </w:tr>
      <w:tr>
        <w:tblPrEx>
          <w:tblCellMar>
            <w:top w:w="0" w:type="dxa"/>
            <w:left w:w="108" w:type="dxa"/>
            <w:bottom w:w="0" w:type="dxa"/>
            <w:right w:w="108" w:type="dxa"/>
          </w:tblCellMar>
        </w:tblPrEx>
        <w:trPr>
          <w:trHeight w:val="567" w:hRule="atLeast"/>
        </w:trPr>
        <w:tc>
          <w:tcPr>
            <w:tcW w:w="708" w:type="dxa"/>
            <w:vMerge w:val="restart"/>
            <w:tcBorders>
              <w:top w:val="single" w:color="auto" w:sz="4" w:space="0"/>
              <w:left w:val="single" w:color="auto" w:sz="4" w:space="0"/>
              <w:right w:val="single" w:color="auto" w:sz="4" w:space="0"/>
            </w:tcBorders>
            <w:shd w:val="clear" w:color="000000" w:fill="FFFFFF"/>
            <w:vAlign w:val="center"/>
          </w:tcPr>
          <w:p>
            <w:pPr>
              <w:jc w:val="center"/>
              <w:rPr>
                <w:rFonts w:ascii="宋体" w:cs="Times New Roman"/>
                <w:kern w:val="0"/>
                <w:sz w:val="18"/>
                <w:szCs w:val="18"/>
              </w:rPr>
            </w:pPr>
            <w:r>
              <w:rPr>
                <w:rFonts w:ascii="宋体" w:hAnsi="宋体" w:cs="宋体"/>
                <w:kern w:val="0"/>
                <w:sz w:val="18"/>
                <w:szCs w:val="18"/>
              </w:rPr>
              <w:t>1</w:t>
            </w:r>
          </w:p>
        </w:tc>
        <w:tc>
          <w:tcPr>
            <w:tcW w:w="1609" w:type="dxa"/>
            <w:vMerge w:val="restart"/>
            <w:tcBorders>
              <w:top w:val="single" w:color="auto" w:sz="4" w:space="0"/>
              <w:left w:val="single" w:color="auto" w:sz="4" w:space="0"/>
              <w:right w:val="single" w:color="auto" w:sz="4" w:space="0"/>
            </w:tcBorders>
            <w:shd w:val="clear" w:color="000000" w:fill="FFFFFF"/>
            <w:vAlign w:val="center"/>
          </w:tcPr>
          <w:p>
            <w:pPr>
              <w:jc w:val="center"/>
              <w:rPr>
                <w:rFonts w:ascii="宋体" w:cs="Times New Roman"/>
                <w:kern w:val="0"/>
                <w:sz w:val="18"/>
                <w:szCs w:val="18"/>
              </w:rPr>
            </w:pPr>
            <w:r>
              <w:rPr>
                <w:rFonts w:hint="eastAsia" w:ascii="宋体" w:hAnsi="宋体" w:cs="宋体"/>
                <w:kern w:val="0"/>
                <w:sz w:val="18"/>
                <w:szCs w:val="18"/>
              </w:rPr>
              <w:t>商务分</w:t>
            </w:r>
          </w:p>
        </w:tc>
        <w:tc>
          <w:tcPr>
            <w:tcW w:w="5012" w:type="dxa"/>
            <w:tcBorders>
              <w:top w:val="single" w:color="auto" w:sz="4" w:space="0"/>
              <w:left w:val="nil"/>
              <w:bottom w:val="single" w:color="auto" w:sz="4" w:space="0"/>
              <w:right w:val="single" w:color="auto" w:sz="4" w:space="0"/>
            </w:tcBorders>
            <w:shd w:val="clear" w:color="000000" w:fill="FFFFFF"/>
            <w:vAlign w:val="center"/>
          </w:tcPr>
          <w:p>
            <w:pPr>
              <w:spacing w:line="400" w:lineRule="exact"/>
              <w:rPr>
                <w:rFonts w:ascii="宋体" w:cs="Times New Roman"/>
                <w:kern w:val="0"/>
                <w:sz w:val="18"/>
                <w:szCs w:val="18"/>
              </w:rPr>
            </w:pPr>
          </w:p>
        </w:tc>
        <w:tc>
          <w:tcPr>
            <w:tcW w:w="795" w:type="dxa"/>
            <w:tcBorders>
              <w:top w:val="single" w:color="auto" w:sz="4" w:space="0"/>
              <w:left w:val="nil"/>
              <w:bottom w:val="single" w:color="auto" w:sz="4" w:space="0"/>
              <w:right w:val="single" w:color="auto" w:sz="4" w:space="0"/>
            </w:tcBorders>
            <w:shd w:val="clear" w:color="000000" w:fill="FFFFFF"/>
            <w:vAlign w:val="center"/>
          </w:tcPr>
          <w:p>
            <w:pPr>
              <w:jc w:val="center"/>
              <w:rPr>
                <w:rFonts w:ascii="宋体" w:cs="Times New Roman"/>
                <w:kern w:val="0"/>
                <w:sz w:val="18"/>
                <w:szCs w:val="18"/>
              </w:rPr>
            </w:pPr>
          </w:p>
        </w:tc>
        <w:tc>
          <w:tcPr>
            <w:tcW w:w="900"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cs="Times New Roman"/>
                <w:kern w:val="0"/>
                <w:sz w:val="18"/>
                <w:szCs w:val="18"/>
              </w:rPr>
            </w:pPr>
          </w:p>
        </w:tc>
      </w:tr>
      <w:tr>
        <w:tblPrEx>
          <w:tblCellMar>
            <w:top w:w="0" w:type="dxa"/>
            <w:left w:w="108" w:type="dxa"/>
            <w:bottom w:w="0" w:type="dxa"/>
            <w:right w:w="108" w:type="dxa"/>
          </w:tblCellMar>
        </w:tblPrEx>
        <w:trPr>
          <w:trHeight w:val="567" w:hRule="atLeast"/>
        </w:trPr>
        <w:tc>
          <w:tcPr>
            <w:tcW w:w="708" w:type="dxa"/>
            <w:vMerge w:val="continue"/>
            <w:tcBorders>
              <w:top w:val="single" w:color="auto" w:sz="4" w:space="0"/>
              <w:left w:val="single" w:color="auto" w:sz="4" w:space="0"/>
              <w:right w:val="single" w:color="auto" w:sz="4" w:space="0"/>
            </w:tcBorders>
            <w:shd w:val="clear" w:color="000000" w:fill="FFFFFF"/>
            <w:vAlign w:val="center"/>
          </w:tcPr>
          <w:p>
            <w:pPr>
              <w:jc w:val="center"/>
              <w:rPr>
                <w:rFonts w:ascii="宋体" w:cs="Times New Roman"/>
                <w:kern w:val="0"/>
                <w:sz w:val="18"/>
                <w:szCs w:val="18"/>
              </w:rPr>
            </w:pPr>
          </w:p>
        </w:tc>
        <w:tc>
          <w:tcPr>
            <w:tcW w:w="1609" w:type="dxa"/>
            <w:vMerge w:val="continue"/>
            <w:tcBorders>
              <w:left w:val="single" w:color="auto" w:sz="4" w:space="0"/>
              <w:right w:val="single" w:color="auto" w:sz="4" w:space="0"/>
            </w:tcBorders>
            <w:shd w:val="clear" w:color="000000" w:fill="FFFFFF"/>
            <w:vAlign w:val="center"/>
          </w:tcPr>
          <w:p>
            <w:pPr>
              <w:jc w:val="center"/>
              <w:rPr>
                <w:rFonts w:ascii="宋体" w:cs="Times New Roman"/>
                <w:kern w:val="0"/>
                <w:sz w:val="18"/>
                <w:szCs w:val="18"/>
              </w:rPr>
            </w:pPr>
          </w:p>
        </w:tc>
        <w:tc>
          <w:tcPr>
            <w:tcW w:w="5012" w:type="dxa"/>
            <w:tcBorders>
              <w:top w:val="single" w:color="auto" w:sz="4" w:space="0"/>
              <w:left w:val="nil"/>
              <w:bottom w:val="single" w:color="auto" w:sz="4" w:space="0"/>
              <w:right w:val="single" w:color="auto" w:sz="4" w:space="0"/>
            </w:tcBorders>
            <w:shd w:val="clear" w:color="000000" w:fill="FFFFFF"/>
            <w:vAlign w:val="center"/>
          </w:tcPr>
          <w:p>
            <w:pPr>
              <w:spacing w:line="400" w:lineRule="exact"/>
              <w:rPr>
                <w:rFonts w:ascii="宋体" w:cs="Times New Roman"/>
                <w:kern w:val="0"/>
                <w:sz w:val="18"/>
                <w:szCs w:val="18"/>
              </w:rPr>
            </w:pPr>
          </w:p>
        </w:tc>
        <w:tc>
          <w:tcPr>
            <w:tcW w:w="795" w:type="dxa"/>
            <w:tcBorders>
              <w:top w:val="single" w:color="auto" w:sz="4" w:space="0"/>
              <w:left w:val="nil"/>
              <w:bottom w:val="single" w:color="auto" w:sz="4" w:space="0"/>
              <w:right w:val="single" w:color="auto" w:sz="4" w:space="0"/>
            </w:tcBorders>
            <w:shd w:val="clear" w:color="000000" w:fill="FFFFFF"/>
            <w:vAlign w:val="center"/>
          </w:tcPr>
          <w:p>
            <w:pPr>
              <w:jc w:val="center"/>
              <w:rPr>
                <w:rFonts w:ascii="宋体" w:cs="Times New Roman"/>
                <w:kern w:val="0"/>
                <w:sz w:val="18"/>
                <w:szCs w:val="18"/>
              </w:rPr>
            </w:pPr>
          </w:p>
        </w:tc>
        <w:tc>
          <w:tcPr>
            <w:tcW w:w="900"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cs="Times New Roman"/>
                <w:kern w:val="0"/>
                <w:sz w:val="18"/>
                <w:szCs w:val="18"/>
              </w:rPr>
            </w:pPr>
          </w:p>
        </w:tc>
      </w:tr>
      <w:tr>
        <w:tblPrEx>
          <w:tblCellMar>
            <w:top w:w="0" w:type="dxa"/>
            <w:left w:w="108" w:type="dxa"/>
            <w:bottom w:w="0" w:type="dxa"/>
            <w:right w:w="108" w:type="dxa"/>
          </w:tblCellMar>
        </w:tblPrEx>
        <w:trPr>
          <w:trHeight w:val="567" w:hRule="atLeast"/>
        </w:trPr>
        <w:tc>
          <w:tcPr>
            <w:tcW w:w="708" w:type="dxa"/>
            <w:vMerge w:val="continue"/>
            <w:tcBorders>
              <w:left w:val="single" w:color="auto" w:sz="4" w:space="0"/>
              <w:bottom w:val="single" w:color="auto" w:sz="4" w:space="0"/>
              <w:right w:val="single" w:color="auto" w:sz="4" w:space="0"/>
            </w:tcBorders>
            <w:shd w:val="clear" w:color="000000" w:fill="FFFFFF"/>
            <w:vAlign w:val="center"/>
          </w:tcPr>
          <w:p>
            <w:pPr>
              <w:jc w:val="center"/>
              <w:rPr>
                <w:rFonts w:ascii="宋体" w:cs="Times New Roman"/>
                <w:kern w:val="0"/>
                <w:sz w:val="18"/>
                <w:szCs w:val="18"/>
              </w:rPr>
            </w:pPr>
          </w:p>
        </w:tc>
        <w:tc>
          <w:tcPr>
            <w:tcW w:w="1609" w:type="dxa"/>
            <w:vMerge w:val="continue"/>
            <w:tcBorders>
              <w:left w:val="single" w:color="auto" w:sz="4" w:space="0"/>
              <w:bottom w:val="single" w:color="auto" w:sz="4" w:space="0"/>
              <w:right w:val="single" w:color="auto" w:sz="4" w:space="0"/>
            </w:tcBorders>
            <w:shd w:val="clear" w:color="000000" w:fill="FFFFFF"/>
            <w:vAlign w:val="center"/>
          </w:tcPr>
          <w:p>
            <w:pPr>
              <w:jc w:val="center"/>
              <w:rPr>
                <w:rFonts w:ascii="宋体" w:cs="Times New Roman"/>
                <w:kern w:val="0"/>
                <w:sz w:val="18"/>
                <w:szCs w:val="18"/>
              </w:rPr>
            </w:pPr>
          </w:p>
        </w:tc>
        <w:tc>
          <w:tcPr>
            <w:tcW w:w="5012" w:type="dxa"/>
            <w:tcBorders>
              <w:top w:val="single" w:color="auto" w:sz="4" w:space="0"/>
              <w:left w:val="nil"/>
              <w:bottom w:val="single" w:color="auto" w:sz="4" w:space="0"/>
              <w:right w:val="single" w:color="auto" w:sz="4" w:space="0"/>
            </w:tcBorders>
            <w:shd w:val="clear" w:color="000000" w:fill="FFFFFF"/>
            <w:vAlign w:val="center"/>
          </w:tcPr>
          <w:p>
            <w:pPr>
              <w:spacing w:line="400" w:lineRule="exact"/>
              <w:rPr>
                <w:rFonts w:ascii="宋体" w:cs="Times New Roman"/>
                <w:kern w:val="0"/>
                <w:sz w:val="18"/>
                <w:szCs w:val="18"/>
              </w:rPr>
            </w:pPr>
          </w:p>
        </w:tc>
        <w:tc>
          <w:tcPr>
            <w:tcW w:w="795" w:type="dxa"/>
            <w:tcBorders>
              <w:top w:val="single" w:color="auto" w:sz="4" w:space="0"/>
              <w:left w:val="nil"/>
              <w:bottom w:val="single" w:color="auto" w:sz="4" w:space="0"/>
              <w:right w:val="single" w:color="auto" w:sz="4" w:space="0"/>
            </w:tcBorders>
            <w:shd w:val="clear" w:color="000000" w:fill="FFFFFF"/>
            <w:vAlign w:val="center"/>
          </w:tcPr>
          <w:p>
            <w:pPr>
              <w:jc w:val="center"/>
              <w:rPr>
                <w:rFonts w:ascii="宋体" w:cs="Times New Roman"/>
                <w:kern w:val="0"/>
                <w:sz w:val="18"/>
                <w:szCs w:val="18"/>
              </w:rPr>
            </w:pPr>
          </w:p>
        </w:tc>
        <w:tc>
          <w:tcPr>
            <w:tcW w:w="900"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cs="Times New Roman"/>
                <w:kern w:val="0"/>
                <w:sz w:val="18"/>
                <w:szCs w:val="18"/>
              </w:rPr>
            </w:pPr>
          </w:p>
        </w:tc>
      </w:tr>
      <w:tr>
        <w:tblPrEx>
          <w:tblCellMar>
            <w:top w:w="0" w:type="dxa"/>
            <w:left w:w="108" w:type="dxa"/>
            <w:bottom w:w="0" w:type="dxa"/>
            <w:right w:w="108" w:type="dxa"/>
          </w:tblCellMar>
        </w:tblPrEx>
        <w:trPr>
          <w:trHeight w:val="567" w:hRule="atLeast"/>
        </w:trPr>
        <w:tc>
          <w:tcPr>
            <w:tcW w:w="708" w:type="dxa"/>
            <w:vMerge w:val="restart"/>
            <w:tcBorders>
              <w:top w:val="single" w:color="auto" w:sz="4" w:space="0"/>
              <w:left w:val="single" w:color="auto" w:sz="4" w:space="0"/>
              <w:right w:val="single" w:color="auto" w:sz="4" w:space="0"/>
            </w:tcBorders>
            <w:shd w:val="clear" w:color="000000" w:fill="FFFFFF"/>
            <w:vAlign w:val="center"/>
          </w:tcPr>
          <w:p>
            <w:pPr>
              <w:jc w:val="center"/>
              <w:rPr>
                <w:rFonts w:ascii="宋体" w:cs="Times New Roman"/>
                <w:kern w:val="0"/>
                <w:sz w:val="18"/>
                <w:szCs w:val="18"/>
              </w:rPr>
            </w:pPr>
            <w:r>
              <w:rPr>
                <w:rFonts w:ascii="宋体" w:hAnsi="宋体" w:cs="宋体"/>
                <w:kern w:val="0"/>
                <w:sz w:val="18"/>
                <w:szCs w:val="18"/>
              </w:rPr>
              <w:t>2</w:t>
            </w:r>
          </w:p>
        </w:tc>
        <w:tc>
          <w:tcPr>
            <w:tcW w:w="1609" w:type="dxa"/>
            <w:vMerge w:val="restart"/>
            <w:tcBorders>
              <w:top w:val="single" w:color="auto" w:sz="4" w:space="0"/>
              <w:left w:val="single" w:color="auto" w:sz="4" w:space="0"/>
              <w:right w:val="single" w:color="auto" w:sz="4" w:space="0"/>
            </w:tcBorders>
            <w:shd w:val="clear" w:color="000000" w:fill="FFFFFF"/>
            <w:vAlign w:val="center"/>
          </w:tcPr>
          <w:p>
            <w:pPr>
              <w:jc w:val="center"/>
              <w:rPr>
                <w:rFonts w:ascii="宋体" w:cs="Times New Roman"/>
                <w:kern w:val="0"/>
                <w:sz w:val="18"/>
                <w:szCs w:val="18"/>
              </w:rPr>
            </w:pPr>
            <w:r>
              <w:rPr>
                <w:rFonts w:hint="eastAsia" w:ascii="宋体" w:hAnsi="宋体" w:cs="宋体"/>
                <w:kern w:val="0"/>
                <w:sz w:val="18"/>
                <w:szCs w:val="18"/>
              </w:rPr>
              <w:t>技术分</w:t>
            </w:r>
          </w:p>
          <w:p>
            <w:pPr>
              <w:jc w:val="center"/>
              <w:rPr>
                <w:rFonts w:ascii="宋体" w:cs="Times New Roman"/>
                <w:kern w:val="0"/>
                <w:sz w:val="18"/>
                <w:szCs w:val="18"/>
              </w:rPr>
            </w:pPr>
          </w:p>
        </w:tc>
        <w:tc>
          <w:tcPr>
            <w:tcW w:w="5012" w:type="dxa"/>
            <w:tcBorders>
              <w:top w:val="single" w:color="auto" w:sz="4" w:space="0"/>
              <w:left w:val="nil"/>
              <w:bottom w:val="single" w:color="auto" w:sz="4" w:space="0"/>
              <w:right w:val="single" w:color="auto" w:sz="4" w:space="0"/>
            </w:tcBorders>
            <w:shd w:val="clear" w:color="000000" w:fill="FFFFFF"/>
            <w:vAlign w:val="center"/>
          </w:tcPr>
          <w:p>
            <w:pPr>
              <w:spacing w:line="400" w:lineRule="exact"/>
              <w:rPr>
                <w:rFonts w:ascii="宋体" w:cs="Times New Roman"/>
              </w:rPr>
            </w:pPr>
          </w:p>
        </w:tc>
        <w:tc>
          <w:tcPr>
            <w:tcW w:w="795" w:type="dxa"/>
            <w:tcBorders>
              <w:top w:val="single" w:color="auto" w:sz="4" w:space="0"/>
              <w:left w:val="nil"/>
              <w:bottom w:val="single" w:color="auto" w:sz="4" w:space="0"/>
              <w:right w:val="single" w:color="auto" w:sz="4" w:space="0"/>
            </w:tcBorders>
            <w:shd w:val="clear" w:color="000000" w:fill="FFFFFF"/>
            <w:vAlign w:val="center"/>
          </w:tcPr>
          <w:p>
            <w:pPr>
              <w:jc w:val="center"/>
              <w:rPr>
                <w:rFonts w:ascii="宋体" w:cs="Times New Roman"/>
                <w:kern w:val="0"/>
                <w:sz w:val="18"/>
                <w:szCs w:val="18"/>
              </w:rPr>
            </w:pPr>
          </w:p>
        </w:tc>
        <w:tc>
          <w:tcPr>
            <w:tcW w:w="900"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cs="Times New Roman"/>
                <w:kern w:val="0"/>
                <w:sz w:val="18"/>
                <w:szCs w:val="18"/>
              </w:rPr>
            </w:pPr>
          </w:p>
        </w:tc>
      </w:tr>
      <w:tr>
        <w:tblPrEx>
          <w:tblCellMar>
            <w:top w:w="0" w:type="dxa"/>
            <w:left w:w="108" w:type="dxa"/>
            <w:bottom w:w="0" w:type="dxa"/>
            <w:right w:w="108" w:type="dxa"/>
          </w:tblCellMar>
        </w:tblPrEx>
        <w:trPr>
          <w:trHeight w:val="567" w:hRule="atLeast"/>
        </w:trPr>
        <w:tc>
          <w:tcPr>
            <w:tcW w:w="708" w:type="dxa"/>
            <w:vMerge w:val="continue"/>
            <w:tcBorders>
              <w:left w:val="single" w:color="auto" w:sz="4" w:space="0"/>
              <w:right w:val="single" w:color="auto" w:sz="4" w:space="0"/>
            </w:tcBorders>
            <w:shd w:val="clear" w:color="000000" w:fill="FFFFFF"/>
            <w:vAlign w:val="center"/>
          </w:tcPr>
          <w:p>
            <w:pPr>
              <w:jc w:val="center"/>
              <w:rPr>
                <w:rFonts w:ascii="宋体" w:cs="Times New Roman"/>
                <w:kern w:val="0"/>
                <w:sz w:val="18"/>
                <w:szCs w:val="18"/>
              </w:rPr>
            </w:pPr>
          </w:p>
        </w:tc>
        <w:tc>
          <w:tcPr>
            <w:tcW w:w="1609" w:type="dxa"/>
            <w:vMerge w:val="continue"/>
            <w:tcBorders>
              <w:left w:val="single" w:color="auto" w:sz="4" w:space="0"/>
              <w:right w:val="single" w:color="auto" w:sz="4" w:space="0"/>
            </w:tcBorders>
            <w:shd w:val="clear" w:color="000000" w:fill="FFFFFF"/>
            <w:vAlign w:val="center"/>
          </w:tcPr>
          <w:p>
            <w:pPr>
              <w:jc w:val="center"/>
              <w:rPr>
                <w:rFonts w:ascii="宋体" w:cs="Times New Roman"/>
                <w:kern w:val="0"/>
                <w:sz w:val="18"/>
                <w:szCs w:val="18"/>
              </w:rPr>
            </w:pPr>
          </w:p>
        </w:tc>
        <w:tc>
          <w:tcPr>
            <w:tcW w:w="5012" w:type="dxa"/>
            <w:tcBorders>
              <w:top w:val="single" w:color="auto" w:sz="4" w:space="0"/>
              <w:left w:val="nil"/>
              <w:bottom w:val="single" w:color="auto" w:sz="4" w:space="0"/>
              <w:right w:val="single" w:color="auto" w:sz="4" w:space="0"/>
            </w:tcBorders>
            <w:shd w:val="clear" w:color="000000" w:fill="FFFFFF"/>
            <w:vAlign w:val="center"/>
          </w:tcPr>
          <w:p>
            <w:pPr>
              <w:spacing w:line="400" w:lineRule="exact"/>
              <w:rPr>
                <w:rFonts w:ascii="宋体" w:cs="Times New Roman"/>
              </w:rPr>
            </w:pPr>
          </w:p>
        </w:tc>
        <w:tc>
          <w:tcPr>
            <w:tcW w:w="795" w:type="dxa"/>
            <w:tcBorders>
              <w:top w:val="single" w:color="auto" w:sz="4" w:space="0"/>
              <w:left w:val="nil"/>
              <w:bottom w:val="single" w:color="auto" w:sz="4" w:space="0"/>
              <w:right w:val="single" w:color="auto" w:sz="4" w:space="0"/>
            </w:tcBorders>
            <w:shd w:val="clear" w:color="000000" w:fill="FFFFFF"/>
            <w:vAlign w:val="center"/>
          </w:tcPr>
          <w:p>
            <w:pPr>
              <w:jc w:val="center"/>
              <w:rPr>
                <w:rFonts w:ascii="宋体" w:cs="Times New Roman"/>
                <w:kern w:val="0"/>
                <w:sz w:val="18"/>
                <w:szCs w:val="18"/>
              </w:rPr>
            </w:pPr>
          </w:p>
        </w:tc>
        <w:tc>
          <w:tcPr>
            <w:tcW w:w="900"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cs="Times New Roman"/>
                <w:kern w:val="0"/>
                <w:sz w:val="18"/>
                <w:szCs w:val="18"/>
              </w:rPr>
            </w:pPr>
          </w:p>
        </w:tc>
      </w:tr>
      <w:tr>
        <w:tblPrEx>
          <w:tblCellMar>
            <w:top w:w="0" w:type="dxa"/>
            <w:left w:w="108" w:type="dxa"/>
            <w:bottom w:w="0" w:type="dxa"/>
            <w:right w:w="108" w:type="dxa"/>
          </w:tblCellMar>
        </w:tblPrEx>
        <w:trPr>
          <w:trHeight w:val="567" w:hRule="atLeast"/>
        </w:trPr>
        <w:tc>
          <w:tcPr>
            <w:tcW w:w="708" w:type="dxa"/>
            <w:vMerge w:val="continue"/>
            <w:tcBorders>
              <w:left w:val="single" w:color="auto" w:sz="4" w:space="0"/>
              <w:right w:val="single" w:color="auto" w:sz="4" w:space="0"/>
            </w:tcBorders>
            <w:shd w:val="clear" w:color="000000" w:fill="FFFFFF"/>
            <w:vAlign w:val="center"/>
          </w:tcPr>
          <w:p>
            <w:pPr>
              <w:jc w:val="center"/>
              <w:rPr>
                <w:rFonts w:ascii="宋体" w:cs="Times New Roman"/>
                <w:kern w:val="0"/>
                <w:sz w:val="18"/>
                <w:szCs w:val="18"/>
              </w:rPr>
            </w:pPr>
          </w:p>
        </w:tc>
        <w:tc>
          <w:tcPr>
            <w:tcW w:w="1609" w:type="dxa"/>
            <w:vMerge w:val="continue"/>
            <w:tcBorders>
              <w:left w:val="single" w:color="auto" w:sz="4" w:space="0"/>
              <w:right w:val="single" w:color="auto" w:sz="4" w:space="0"/>
            </w:tcBorders>
            <w:shd w:val="clear" w:color="000000" w:fill="FFFFFF"/>
            <w:vAlign w:val="center"/>
          </w:tcPr>
          <w:p>
            <w:pPr>
              <w:jc w:val="center"/>
              <w:rPr>
                <w:rFonts w:ascii="宋体" w:cs="Times New Roman"/>
                <w:kern w:val="0"/>
                <w:sz w:val="18"/>
                <w:szCs w:val="18"/>
              </w:rPr>
            </w:pPr>
          </w:p>
        </w:tc>
        <w:tc>
          <w:tcPr>
            <w:tcW w:w="5012" w:type="dxa"/>
            <w:tcBorders>
              <w:top w:val="single" w:color="auto" w:sz="4" w:space="0"/>
              <w:left w:val="nil"/>
              <w:bottom w:val="single" w:color="auto" w:sz="4" w:space="0"/>
              <w:right w:val="single" w:color="auto" w:sz="4" w:space="0"/>
            </w:tcBorders>
            <w:shd w:val="clear" w:color="000000" w:fill="FFFFFF"/>
            <w:vAlign w:val="center"/>
          </w:tcPr>
          <w:p>
            <w:pPr>
              <w:spacing w:line="400" w:lineRule="exact"/>
              <w:rPr>
                <w:rFonts w:ascii="宋体" w:cs="Times New Roman"/>
              </w:rPr>
            </w:pPr>
          </w:p>
        </w:tc>
        <w:tc>
          <w:tcPr>
            <w:tcW w:w="795" w:type="dxa"/>
            <w:tcBorders>
              <w:top w:val="single" w:color="auto" w:sz="4" w:space="0"/>
              <w:left w:val="nil"/>
              <w:bottom w:val="single" w:color="auto" w:sz="4" w:space="0"/>
              <w:right w:val="single" w:color="auto" w:sz="4" w:space="0"/>
            </w:tcBorders>
            <w:shd w:val="clear" w:color="000000" w:fill="FFFFFF"/>
            <w:vAlign w:val="center"/>
          </w:tcPr>
          <w:p>
            <w:pPr>
              <w:jc w:val="center"/>
              <w:rPr>
                <w:rFonts w:ascii="宋体" w:cs="Times New Roman"/>
                <w:kern w:val="0"/>
                <w:sz w:val="18"/>
                <w:szCs w:val="18"/>
              </w:rPr>
            </w:pPr>
          </w:p>
        </w:tc>
        <w:tc>
          <w:tcPr>
            <w:tcW w:w="900"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cs="Times New Roman"/>
                <w:kern w:val="0"/>
                <w:sz w:val="18"/>
                <w:szCs w:val="18"/>
              </w:rPr>
            </w:pPr>
          </w:p>
        </w:tc>
      </w:tr>
      <w:tr>
        <w:tblPrEx>
          <w:tblCellMar>
            <w:top w:w="0" w:type="dxa"/>
            <w:left w:w="108" w:type="dxa"/>
            <w:bottom w:w="0" w:type="dxa"/>
            <w:right w:w="108" w:type="dxa"/>
          </w:tblCellMar>
        </w:tblPrEx>
        <w:trPr>
          <w:trHeight w:val="567" w:hRule="atLeast"/>
        </w:trPr>
        <w:tc>
          <w:tcPr>
            <w:tcW w:w="708" w:type="dxa"/>
            <w:vMerge w:val="continue"/>
            <w:tcBorders>
              <w:left w:val="single" w:color="auto" w:sz="4" w:space="0"/>
              <w:right w:val="single" w:color="auto" w:sz="4" w:space="0"/>
            </w:tcBorders>
            <w:shd w:val="clear" w:color="000000" w:fill="FFFFFF"/>
            <w:vAlign w:val="center"/>
          </w:tcPr>
          <w:p>
            <w:pPr>
              <w:jc w:val="center"/>
              <w:rPr>
                <w:rFonts w:ascii="宋体" w:cs="Times New Roman"/>
                <w:kern w:val="0"/>
                <w:sz w:val="18"/>
                <w:szCs w:val="18"/>
              </w:rPr>
            </w:pPr>
          </w:p>
        </w:tc>
        <w:tc>
          <w:tcPr>
            <w:tcW w:w="1609" w:type="dxa"/>
            <w:vMerge w:val="continue"/>
            <w:tcBorders>
              <w:left w:val="single" w:color="auto" w:sz="4" w:space="0"/>
              <w:right w:val="single" w:color="auto" w:sz="4" w:space="0"/>
            </w:tcBorders>
            <w:shd w:val="clear" w:color="000000" w:fill="FFFFFF"/>
            <w:vAlign w:val="center"/>
          </w:tcPr>
          <w:p>
            <w:pPr>
              <w:jc w:val="center"/>
              <w:rPr>
                <w:rFonts w:ascii="宋体" w:cs="Times New Roman"/>
                <w:kern w:val="0"/>
                <w:sz w:val="18"/>
                <w:szCs w:val="18"/>
              </w:rPr>
            </w:pPr>
          </w:p>
        </w:tc>
        <w:tc>
          <w:tcPr>
            <w:tcW w:w="5012" w:type="dxa"/>
            <w:tcBorders>
              <w:top w:val="single" w:color="auto" w:sz="4" w:space="0"/>
              <w:left w:val="nil"/>
              <w:bottom w:val="single" w:color="auto" w:sz="4" w:space="0"/>
              <w:right w:val="single" w:color="auto" w:sz="4" w:space="0"/>
            </w:tcBorders>
            <w:shd w:val="clear" w:color="000000" w:fill="FFFFFF"/>
            <w:vAlign w:val="center"/>
          </w:tcPr>
          <w:p>
            <w:pPr>
              <w:spacing w:line="400" w:lineRule="exact"/>
              <w:rPr>
                <w:rFonts w:ascii="宋体" w:cs="Times New Roman"/>
              </w:rPr>
            </w:pPr>
          </w:p>
        </w:tc>
        <w:tc>
          <w:tcPr>
            <w:tcW w:w="795" w:type="dxa"/>
            <w:tcBorders>
              <w:top w:val="single" w:color="auto" w:sz="4" w:space="0"/>
              <w:left w:val="nil"/>
              <w:bottom w:val="single" w:color="auto" w:sz="4" w:space="0"/>
              <w:right w:val="single" w:color="auto" w:sz="4" w:space="0"/>
            </w:tcBorders>
            <w:shd w:val="clear" w:color="000000" w:fill="FFFFFF"/>
            <w:vAlign w:val="center"/>
          </w:tcPr>
          <w:p>
            <w:pPr>
              <w:jc w:val="center"/>
              <w:rPr>
                <w:rFonts w:ascii="宋体" w:cs="Times New Roman"/>
                <w:kern w:val="0"/>
                <w:sz w:val="18"/>
                <w:szCs w:val="18"/>
              </w:rPr>
            </w:pPr>
          </w:p>
        </w:tc>
        <w:tc>
          <w:tcPr>
            <w:tcW w:w="900"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cs="Times New Roman"/>
                <w:kern w:val="0"/>
                <w:sz w:val="18"/>
                <w:szCs w:val="18"/>
              </w:rPr>
            </w:pPr>
          </w:p>
        </w:tc>
      </w:tr>
      <w:tr>
        <w:tblPrEx>
          <w:tblCellMar>
            <w:top w:w="0" w:type="dxa"/>
            <w:left w:w="108" w:type="dxa"/>
            <w:bottom w:w="0" w:type="dxa"/>
            <w:right w:w="108" w:type="dxa"/>
          </w:tblCellMar>
        </w:tblPrEx>
        <w:trPr>
          <w:trHeight w:val="567" w:hRule="atLeast"/>
        </w:trPr>
        <w:tc>
          <w:tcPr>
            <w:tcW w:w="708" w:type="dxa"/>
            <w:vMerge w:val="continue"/>
            <w:tcBorders>
              <w:left w:val="single" w:color="auto" w:sz="4" w:space="0"/>
              <w:right w:val="single" w:color="auto" w:sz="4" w:space="0"/>
            </w:tcBorders>
            <w:shd w:val="clear" w:color="000000" w:fill="FFFFFF"/>
            <w:vAlign w:val="center"/>
          </w:tcPr>
          <w:p>
            <w:pPr>
              <w:jc w:val="center"/>
              <w:rPr>
                <w:rFonts w:ascii="宋体" w:cs="Times New Roman"/>
                <w:kern w:val="0"/>
                <w:sz w:val="18"/>
                <w:szCs w:val="18"/>
              </w:rPr>
            </w:pPr>
          </w:p>
        </w:tc>
        <w:tc>
          <w:tcPr>
            <w:tcW w:w="1609" w:type="dxa"/>
            <w:vMerge w:val="continue"/>
            <w:tcBorders>
              <w:left w:val="single" w:color="auto" w:sz="4" w:space="0"/>
              <w:right w:val="single" w:color="auto" w:sz="4" w:space="0"/>
            </w:tcBorders>
            <w:shd w:val="clear" w:color="000000" w:fill="FFFFFF"/>
            <w:vAlign w:val="center"/>
          </w:tcPr>
          <w:p>
            <w:pPr>
              <w:jc w:val="center"/>
              <w:rPr>
                <w:rFonts w:ascii="宋体" w:cs="Times New Roman"/>
                <w:kern w:val="0"/>
                <w:sz w:val="18"/>
                <w:szCs w:val="18"/>
              </w:rPr>
            </w:pPr>
          </w:p>
        </w:tc>
        <w:tc>
          <w:tcPr>
            <w:tcW w:w="5012" w:type="dxa"/>
            <w:tcBorders>
              <w:top w:val="single" w:color="auto" w:sz="4" w:space="0"/>
              <w:left w:val="nil"/>
              <w:bottom w:val="single" w:color="auto" w:sz="4" w:space="0"/>
              <w:right w:val="single" w:color="auto" w:sz="4" w:space="0"/>
            </w:tcBorders>
            <w:shd w:val="clear" w:color="000000" w:fill="FFFFFF"/>
            <w:vAlign w:val="center"/>
          </w:tcPr>
          <w:p>
            <w:pPr>
              <w:spacing w:line="400" w:lineRule="exact"/>
              <w:rPr>
                <w:rFonts w:ascii="宋体" w:cs="Times New Roman"/>
              </w:rPr>
            </w:pPr>
          </w:p>
        </w:tc>
        <w:tc>
          <w:tcPr>
            <w:tcW w:w="795" w:type="dxa"/>
            <w:tcBorders>
              <w:top w:val="single" w:color="auto" w:sz="4" w:space="0"/>
              <w:left w:val="nil"/>
              <w:bottom w:val="single" w:color="auto" w:sz="4" w:space="0"/>
              <w:right w:val="single" w:color="auto" w:sz="4" w:space="0"/>
            </w:tcBorders>
            <w:shd w:val="clear" w:color="000000" w:fill="FFFFFF"/>
            <w:vAlign w:val="center"/>
          </w:tcPr>
          <w:p>
            <w:pPr>
              <w:jc w:val="center"/>
              <w:rPr>
                <w:rFonts w:ascii="宋体" w:cs="Times New Roman"/>
                <w:kern w:val="0"/>
                <w:sz w:val="18"/>
                <w:szCs w:val="18"/>
              </w:rPr>
            </w:pPr>
          </w:p>
        </w:tc>
        <w:tc>
          <w:tcPr>
            <w:tcW w:w="900"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cs="Times New Roman"/>
                <w:kern w:val="0"/>
                <w:sz w:val="18"/>
                <w:szCs w:val="18"/>
              </w:rPr>
            </w:pPr>
          </w:p>
        </w:tc>
      </w:tr>
      <w:tr>
        <w:tblPrEx>
          <w:tblCellMar>
            <w:top w:w="0" w:type="dxa"/>
            <w:left w:w="108" w:type="dxa"/>
            <w:bottom w:w="0" w:type="dxa"/>
            <w:right w:w="108" w:type="dxa"/>
          </w:tblCellMar>
        </w:tblPrEx>
        <w:trPr>
          <w:trHeight w:val="567" w:hRule="atLeast"/>
        </w:trPr>
        <w:tc>
          <w:tcPr>
            <w:tcW w:w="708" w:type="dxa"/>
            <w:vMerge w:val="continue"/>
            <w:tcBorders>
              <w:left w:val="single" w:color="auto" w:sz="4" w:space="0"/>
              <w:right w:val="single" w:color="auto" w:sz="4" w:space="0"/>
            </w:tcBorders>
            <w:shd w:val="clear" w:color="000000" w:fill="FFFFFF"/>
            <w:vAlign w:val="center"/>
          </w:tcPr>
          <w:p>
            <w:pPr>
              <w:jc w:val="center"/>
              <w:rPr>
                <w:rFonts w:ascii="宋体" w:cs="Times New Roman"/>
                <w:kern w:val="0"/>
                <w:sz w:val="18"/>
                <w:szCs w:val="18"/>
              </w:rPr>
            </w:pPr>
          </w:p>
        </w:tc>
        <w:tc>
          <w:tcPr>
            <w:tcW w:w="1609" w:type="dxa"/>
            <w:vMerge w:val="continue"/>
            <w:tcBorders>
              <w:left w:val="single" w:color="auto" w:sz="4" w:space="0"/>
              <w:right w:val="single" w:color="auto" w:sz="4" w:space="0"/>
            </w:tcBorders>
            <w:shd w:val="clear" w:color="000000" w:fill="FFFFFF"/>
            <w:vAlign w:val="center"/>
          </w:tcPr>
          <w:p>
            <w:pPr>
              <w:jc w:val="center"/>
              <w:rPr>
                <w:rFonts w:ascii="宋体" w:cs="Times New Roman"/>
                <w:kern w:val="0"/>
                <w:sz w:val="18"/>
                <w:szCs w:val="18"/>
              </w:rPr>
            </w:pPr>
          </w:p>
        </w:tc>
        <w:tc>
          <w:tcPr>
            <w:tcW w:w="5012" w:type="dxa"/>
            <w:tcBorders>
              <w:top w:val="single" w:color="auto" w:sz="4" w:space="0"/>
              <w:left w:val="nil"/>
              <w:bottom w:val="single" w:color="auto" w:sz="4" w:space="0"/>
              <w:right w:val="single" w:color="auto" w:sz="4" w:space="0"/>
            </w:tcBorders>
            <w:shd w:val="clear" w:color="000000" w:fill="FFFFFF"/>
            <w:vAlign w:val="center"/>
          </w:tcPr>
          <w:p>
            <w:pPr>
              <w:spacing w:line="400" w:lineRule="exact"/>
              <w:rPr>
                <w:rFonts w:ascii="宋体" w:cs="Times New Roman"/>
              </w:rPr>
            </w:pPr>
          </w:p>
        </w:tc>
        <w:tc>
          <w:tcPr>
            <w:tcW w:w="795" w:type="dxa"/>
            <w:tcBorders>
              <w:top w:val="single" w:color="auto" w:sz="4" w:space="0"/>
              <w:left w:val="nil"/>
              <w:bottom w:val="single" w:color="auto" w:sz="4" w:space="0"/>
              <w:right w:val="single" w:color="auto" w:sz="4" w:space="0"/>
            </w:tcBorders>
            <w:shd w:val="clear" w:color="000000" w:fill="FFFFFF"/>
            <w:vAlign w:val="center"/>
          </w:tcPr>
          <w:p>
            <w:pPr>
              <w:jc w:val="center"/>
              <w:rPr>
                <w:rFonts w:ascii="宋体" w:cs="Times New Roman"/>
                <w:kern w:val="0"/>
                <w:sz w:val="18"/>
                <w:szCs w:val="18"/>
              </w:rPr>
            </w:pPr>
          </w:p>
        </w:tc>
        <w:tc>
          <w:tcPr>
            <w:tcW w:w="900"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cs="Times New Roman"/>
                <w:kern w:val="0"/>
                <w:sz w:val="18"/>
                <w:szCs w:val="18"/>
              </w:rPr>
            </w:pPr>
          </w:p>
        </w:tc>
      </w:tr>
      <w:tr>
        <w:tblPrEx>
          <w:tblCellMar>
            <w:top w:w="0" w:type="dxa"/>
            <w:left w:w="108" w:type="dxa"/>
            <w:bottom w:w="0" w:type="dxa"/>
            <w:right w:w="108" w:type="dxa"/>
          </w:tblCellMar>
        </w:tblPrEx>
        <w:trPr>
          <w:trHeight w:val="567" w:hRule="atLeast"/>
        </w:trPr>
        <w:tc>
          <w:tcPr>
            <w:tcW w:w="708" w:type="dxa"/>
            <w:vMerge w:val="continue"/>
            <w:tcBorders>
              <w:top w:val="single" w:color="auto" w:sz="4" w:space="0"/>
              <w:left w:val="single" w:color="auto" w:sz="4" w:space="0"/>
              <w:right w:val="single" w:color="auto" w:sz="4" w:space="0"/>
            </w:tcBorders>
            <w:vAlign w:val="center"/>
          </w:tcPr>
          <w:p>
            <w:pPr>
              <w:jc w:val="center"/>
              <w:rPr>
                <w:rFonts w:ascii="宋体" w:cs="Times New Roman"/>
                <w:kern w:val="0"/>
                <w:sz w:val="18"/>
                <w:szCs w:val="18"/>
              </w:rPr>
            </w:pPr>
          </w:p>
        </w:tc>
        <w:tc>
          <w:tcPr>
            <w:tcW w:w="1609" w:type="dxa"/>
            <w:vMerge w:val="continue"/>
            <w:tcBorders>
              <w:left w:val="single" w:color="auto" w:sz="4" w:space="0"/>
              <w:right w:val="single" w:color="auto" w:sz="4" w:space="0"/>
            </w:tcBorders>
            <w:vAlign w:val="center"/>
          </w:tcPr>
          <w:p>
            <w:pPr>
              <w:spacing w:line="300" w:lineRule="exact"/>
              <w:jc w:val="center"/>
              <w:rPr>
                <w:rFonts w:ascii="宋体" w:cs="Times New Roman"/>
                <w:kern w:val="0"/>
                <w:sz w:val="18"/>
                <w:szCs w:val="18"/>
              </w:rPr>
            </w:pPr>
          </w:p>
        </w:tc>
        <w:tc>
          <w:tcPr>
            <w:tcW w:w="5012" w:type="dxa"/>
            <w:tcBorders>
              <w:top w:val="single" w:color="auto" w:sz="4" w:space="0"/>
              <w:left w:val="nil"/>
              <w:bottom w:val="single" w:color="auto" w:sz="4" w:space="0"/>
              <w:right w:val="single" w:color="auto" w:sz="4" w:space="0"/>
            </w:tcBorders>
            <w:shd w:val="clear" w:color="000000" w:fill="FFFFFF"/>
            <w:vAlign w:val="center"/>
          </w:tcPr>
          <w:p>
            <w:pPr>
              <w:spacing w:line="400" w:lineRule="exact"/>
              <w:rPr>
                <w:rFonts w:ascii="宋体" w:cs="Times New Roman"/>
              </w:rPr>
            </w:pPr>
          </w:p>
        </w:tc>
        <w:tc>
          <w:tcPr>
            <w:tcW w:w="795" w:type="dxa"/>
            <w:tcBorders>
              <w:top w:val="single" w:color="auto" w:sz="4" w:space="0"/>
              <w:left w:val="nil"/>
              <w:bottom w:val="single" w:color="auto" w:sz="4" w:space="0"/>
              <w:right w:val="single" w:color="auto" w:sz="4" w:space="0"/>
            </w:tcBorders>
            <w:shd w:val="clear" w:color="000000" w:fill="FFFFFF"/>
            <w:vAlign w:val="center"/>
          </w:tcPr>
          <w:p>
            <w:pPr>
              <w:jc w:val="center"/>
              <w:rPr>
                <w:rFonts w:ascii="宋体" w:cs="Times New Roman"/>
                <w:kern w:val="0"/>
                <w:sz w:val="18"/>
                <w:szCs w:val="18"/>
              </w:rPr>
            </w:pPr>
          </w:p>
        </w:tc>
        <w:tc>
          <w:tcPr>
            <w:tcW w:w="900"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cs="Times New Roman"/>
                <w:kern w:val="0"/>
                <w:sz w:val="18"/>
                <w:szCs w:val="18"/>
              </w:rPr>
            </w:pPr>
          </w:p>
        </w:tc>
      </w:tr>
      <w:tr>
        <w:tblPrEx>
          <w:tblCellMar>
            <w:top w:w="0" w:type="dxa"/>
            <w:left w:w="108" w:type="dxa"/>
            <w:bottom w:w="0" w:type="dxa"/>
            <w:right w:w="108" w:type="dxa"/>
          </w:tblCellMar>
        </w:tblPrEx>
        <w:trPr>
          <w:trHeight w:val="567" w:hRule="atLeast"/>
        </w:trPr>
        <w:tc>
          <w:tcPr>
            <w:tcW w:w="708" w:type="dxa"/>
            <w:vMerge w:val="continue"/>
            <w:tcBorders>
              <w:left w:val="single" w:color="auto" w:sz="4" w:space="0"/>
              <w:bottom w:val="single" w:color="auto" w:sz="4" w:space="0"/>
              <w:right w:val="single" w:color="auto" w:sz="4" w:space="0"/>
            </w:tcBorders>
            <w:vAlign w:val="center"/>
          </w:tcPr>
          <w:p>
            <w:pPr>
              <w:jc w:val="center"/>
              <w:rPr>
                <w:rFonts w:ascii="宋体" w:cs="Times New Roman"/>
                <w:kern w:val="0"/>
                <w:sz w:val="18"/>
                <w:szCs w:val="18"/>
              </w:rPr>
            </w:pPr>
          </w:p>
        </w:tc>
        <w:tc>
          <w:tcPr>
            <w:tcW w:w="1609" w:type="dxa"/>
            <w:vMerge w:val="continue"/>
            <w:tcBorders>
              <w:left w:val="single" w:color="auto" w:sz="4" w:space="0"/>
              <w:bottom w:val="single" w:color="auto" w:sz="4" w:space="0"/>
              <w:right w:val="single" w:color="auto" w:sz="4" w:space="0"/>
            </w:tcBorders>
            <w:vAlign w:val="center"/>
          </w:tcPr>
          <w:p>
            <w:pPr>
              <w:autoSpaceDE w:val="0"/>
              <w:autoSpaceDN w:val="0"/>
              <w:adjustRightInd w:val="0"/>
              <w:snapToGrid w:val="0"/>
              <w:spacing w:line="300" w:lineRule="exact"/>
              <w:jc w:val="center"/>
              <w:rPr>
                <w:rFonts w:ascii="宋体" w:cs="Times New Roman"/>
                <w:kern w:val="0"/>
                <w:sz w:val="18"/>
                <w:szCs w:val="18"/>
              </w:rPr>
            </w:pPr>
          </w:p>
        </w:tc>
        <w:tc>
          <w:tcPr>
            <w:tcW w:w="5012" w:type="dxa"/>
            <w:tcBorders>
              <w:top w:val="single" w:color="auto" w:sz="4" w:space="0"/>
              <w:left w:val="nil"/>
              <w:bottom w:val="single" w:color="auto" w:sz="4" w:space="0"/>
              <w:right w:val="single" w:color="auto" w:sz="4" w:space="0"/>
            </w:tcBorders>
            <w:shd w:val="clear" w:color="000000" w:fill="FFFFFF"/>
            <w:vAlign w:val="center"/>
          </w:tcPr>
          <w:p>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400" w:lineRule="exact"/>
              <w:ind w:right="25"/>
              <w:jc w:val="left"/>
              <w:rPr>
                <w:rFonts w:ascii="宋体" w:cs="Times New Roman"/>
              </w:rPr>
            </w:pPr>
          </w:p>
        </w:tc>
        <w:tc>
          <w:tcPr>
            <w:tcW w:w="795" w:type="dxa"/>
            <w:tcBorders>
              <w:top w:val="single" w:color="auto" w:sz="4" w:space="0"/>
              <w:left w:val="nil"/>
              <w:bottom w:val="single" w:color="auto" w:sz="4" w:space="0"/>
              <w:right w:val="single" w:color="auto" w:sz="4" w:space="0"/>
            </w:tcBorders>
            <w:shd w:val="clear" w:color="000000" w:fill="FFFFFF"/>
            <w:vAlign w:val="center"/>
          </w:tcPr>
          <w:p>
            <w:pPr>
              <w:jc w:val="center"/>
              <w:rPr>
                <w:rFonts w:ascii="宋体" w:cs="Times New Roman"/>
                <w:kern w:val="0"/>
                <w:sz w:val="18"/>
                <w:szCs w:val="18"/>
              </w:rPr>
            </w:pPr>
          </w:p>
        </w:tc>
        <w:tc>
          <w:tcPr>
            <w:tcW w:w="900"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cs="Times New Roman"/>
                <w:kern w:val="0"/>
                <w:sz w:val="18"/>
                <w:szCs w:val="18"/>
              </w:rPr>
            </w:pPr>
          </w:p>
        </w:tc>
      </w:tr>
    </w:tbl>
    <w:p>
      <w:pPr>
        <w:pStyle w:val="11"/>
        <w:rPr>
          <w:rFonts w:ascii="宋体" w:cs="Times New Roman"/>
          <w:b/>
          <w:bCs/>
          <w:sz w:val="21"/>
          <w:szCs w:val="21"/>
          <w:lang w:val="zh-CN"/>
        </w:rPr>
      </w:pPr>
    </w:p>
    <w:p>
      <w:pPr>
        <w:pStyle w:val="11"/>
        <w:rPr>
          <w:rFonts w:ascii="宋体" w:cs="Times New Roman"/>
          <w:b/>
          <w:bCs/>
        </w:rPr>
      </w:pPr>
    </w:p>
    <w:p>
      <w:pPr>
        <w:spacing w:line="360" w:lineRule="auto"/>
        <w:rPr>
          <w:rFonts w:ascii="宋体" w:cs="Times New Roman"/>
          <w:b/>
          <w:bCs/>
          <w:sz w:val="22"/>
          <w:szCs w:val="22"/>
        </w:rPr>
      </w:pPr>
    </w:p>
    <w:p>
      <w:pPr>
        <w:spacing w:line="360" w:lineRule="auto"/>
        <w:rPr>
          <w:rFonts w:ascii="宋体" w:cs="Times New Roman"/>
          <w:b/>
          <w:bCs/>
          <w:sz w:val="22"/>
          <w:szCs w:val="22"/>
        </w:rPr>
      </w:pPr>
      <w:r>
        <w:rPr>
          <w:rFonts w:hint="eastAsia" w:ascii="宋体" w:hAnsi="宋体" w:cs="宋体"/>
          <w:b/>
          <w:bCs/>
          <w:sz w:val="22"/>
          <w:szCs w:val="22"/>
        </w:rPr>
        <w:t>注：</w:t>
      </w:r>
      <w:r>
        <w:rPr>
          <w:rFonts w:hint="eastAsia" w:ascii="宋体" w:hAnsi="宋体" w:cs="宋体"/>
          <w:b/>
          <w:bCs/>
          <w:sz w:val="22"/>
          <w:szCs w:val="22"/>
          <w:lang w:val="en-US" w:eastAsia="zh-CN"/>
        </w:rPr>
        <w:t>建议</w:t>
      </w:r>
      <w:r>
        <w:rPr>
          <w:rFonts w:hint="eastAsia" w:ascii="宋体" w:hAnsi="宋体" w:cs="宋体"/>
          <w:b/>
          <w:bCs/>
          <w:sz w:val="22"/>
          <w:szCs w:val="22"/>
        </w:rPr>
        <w:t>根据评标办法制作本表格，评分标准为客观分的投标人需填写得分情况以及证明材料所在页码。为主观分的填写“专家自主评分”。</w:t>
      </w:r>
    </w:p>
    <w:p>
      <w:pPr>
        <w:snapToGrid w:val="0"/>
        <w:spacing w:before="100" w:beforeAutospacing="1" w:after="100" w:afterAutospacing="1" w:line="360" w:lineRule="exact"/>
        <w:jc w:val="left"/>
        <w:rPr>
          <w:rFonts w:hint="eastAsia" w:ascii="宋体" w:hAnsi="宋体" w:cs="宋体"/>
          <w:b/>
          <w:bCs/>
          <w:lang w:val="en-US" w:eastAsia="zh-CN"/>
        </w:rPr>
      </w:pPr>
    </w:p>
    <w:p>
      <w:pPr>
        <w:snapToGrid w:val="0"/>
        <w:spacing w:before="100" w:beforeAutospacing="1" w:after="100" w:afterAutospacing="1" w:line="360" w:lineRule="exact"/>
        <w:jc w:val="left"/>
        <w:rPr>
          <w:rFonts w:hint="eastAsia" w:ascii="宋体" w:hAnsi="宋体" w:cs="宋体"/>
          <w:b/>
          <w:bCs/>
          <w:lang w:val="en-US" w:eastAsia="zh-CN"/>
        </w:rPr>
      </w:pPr>
    </w:p>
    <w:p>
      <w:pPr>
        <w:snapToGrid w:val="0"/>
        <w:spacing w:before="100" w:beforeAutospacing="1" w:after="100" w:afterAutospacing="1" w:line="360" w:lineRule="exact"/>
        <w:jc w:val="left"/>
        <w:rPr>
          <w:rFonts w:hint="eastAsia" w:ascii="宋体" w:hAnsi="宋体" w:cs="宋体"/>
          <w:b/>
          <w:bCs/>
          <w:lang w:val="en-US" w:eastAsia="zh-CN"/>
        </w:rPr>
      </w:pPr>
    </w:p>
    <w:p>
      <w:pPr>
        <w:pStyle w:val="33"/>
        <w:rPr>
          <w:rFonts w:hint="eastAsia"/>
          <w:lang w:val="en-US" w:eastAsia="zh-CN"/>
        </w:rPr>
      </w:pPr>
    </w:p>
    <w:p>
      <w:pPr>
        <w:snapToGrid w:val="0"/>
        <w:spacing w:before="100" w:beforeAutospacing="1" w:after="100" w:afterAutospacing="1" w:line="360" w:lineRule="exact"/>
        <w:jc w:val="left"/>
        <w:rPr>
          <w:rFonts w:hint="eastAsia" w:ascii="宋体" w:hAnsi="宋体" w:cs="宋体"/>
          <w:b/>
          <w:bCs/>
          <w:lang w:val="en-US" w:eastAsia="zh-CN"/>
        </w:rPr>
      </w:pPr>
    </w:p>
    <w:p>
      <w:pPr>
        <w:snapToGrid w:val="0"/>
        <w:spacing w:before="100" w:beforeAutospacing="1" w:after="100" w:afterAutospacing="1" w:line="360" w:lineRule="exact"/>
        <w:jc w:val="left"/>
        <w:rPr>
          <w:rFonts w:ascii="宋体" w:cs="Times New Roman"/>
          <w:b/>
          <w:bCs/>
        </w:rPr>
      </w:pPr>
      <w:r>
        <w:rPr>
          <w:rFonts w:hint="eastAsia" w:ascii="宋体" w:hAnsi="宋体" w:cs="宋体"/>
          <w:b/>
          <w:bCs/>
          <w:lang w:val="en-US" w:eastAsia="zh-CN"/>
        </w:rPr>
        <w:t>六、</w:t>
      </w:r>
      <w:r>
        <w:rPr>
          <w:rFonts w:hint="eastAsia" w:ascii="宋体" w:hAnsi="宋体" w:cs="宋体"/>
          <w:b/>
          <w:bCs/>
        </w:rPr>
        <w:t>投标人基本情况表</w:t>
      </w:r>
    </w:p>
    <w:p>
      <w:pPr>
        <w:snapToGrid w:val="0"/>
        <w:spacing w:before="50" w:after="50"/>
        <w:jc w:val="center"/>
        <w:rPr>
          <w:rFonts w:ascii="宋体" w:cs="Times New Roman"/>
        </w:rPr>
      </w:pPr>
      <w:r>
        <w:rPr>
          <w:rFonts w:hint="eastAsia" w:ascii="宋体" w:hAnsi="宋体" w:cs="宋体"/>
          <w:b/>
          <w:bCs/>
        </w:rPr>
        <w:t>投标人基本情况表</w:t>
      </w:r>
    </w:p>
    <w:p>
      <w:pPr>
        <w:snapToGrid w:val="0"/>
        <w:spacing w:before="50" w:after="50"/>
        <w:ind w:firstLine="630" w:firstLineChars="300"/>
        <w:rPr>
          <w:rFonts w:ascii="宋体" w:cs="Times New Roman"/>
        </w:rPr>
      </w:pPr>
    </w:p>
    <w:p>
      <w:pPr>
        <w:snapToGrid w:val="0"/>
        <w:spacing w:before="50" w:after="50"/>
        <w:ind w:firstLine="630" w:firstLineChars="300"/>
        <w:rPr>
          <w:rFonts w:ascii="宋体" w:cs="Times New Roman"/>
        </w:rPr>
      </w:pPr>
      <w:r>
        <w:rPr>
          <w:rFonts w:hint="eastAsia" w:ascii="宋体" w:hAnsi="宋体" w:cs="宋体"/>
        </w:rPr>
        <w:t>招标编号：</w:t>
      </w:r>
      <w:r>
        <w:rPr>
          <w:rFonts w:hint="eastAsia" w:ascii="宋体" w:hAnsi="宋体" w:cs="宋体"/>
          <w:lang w:val="en-US" w:eastAsia="zh-CN"/>
        </w:rPr>
        <w:t xml:space="preserve">                                          </w:t>
      </w:r>
      <w:r>
        <w:rPr>
          <w:rFonts w:hint="eastAsia" w:ascii="宋体" w:hAnsi="宋体" w:cs="宋体"/>
        </w:rPr>
        <w:t>项目名称：</w:t>
      </w:r>
    </w:p>
    <w:tbl>
      <w:tblPr>
        <w:tblStyle w:val="27"/>
        <w:tblW w:w="8677"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5"/>
        <w:gridCol w:w="1800"/>
        <w:gridCol w:w="2119"/>
        <w:gridCol w:w="1920"/>
        <w:gridCol w:w="21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8" w:hRule="atLeast"/>
        </w:trPr>
        <w:tc>
          <w:tcPr>
            <w:tcW w:w="645" w:type="dxa"/>
            <w:vMerge w:val="restart"/>
            <w:noWrap w:val="0"/>
            <w:vAlign w:val="center"/>
          </w:tcPr>
          <w:p>
            <w:pPr>
              <w:jc w:val="center"/>
            </w:pPr>
          </w:p>
          <w:p>
            <w:pPr>
              <w:jc w:val="center"/>
            </w:pPr>
          </w:p>
          <w:p>
            <w:pPr>
              <w:jc w:val="center"/>
            </w:pPr>
            <w:r>
              <w:rPr>
                <w:rFonts w:hAnsi="宋体"/>
              </w:rPr>
              <w:t>应</w:t>
            </w:r>
          </w:p>
          <w:p>
            <w:pPr>
              <w:jc w:val="center"/>
            </w:pPr>
          </w:p>
          <w:p>
            <w:pPr>
              <w:jc w:val="center"/>
            </w:pPr>
            <w:r>
              <w:rPr>
                <w:rFonts w:hAnsi="宋体"/>
              </w:rPr>
              <w:t>标</w:t>
            </w:r>
          </w:p>
          <w:p>
            <w:pPr>
              <w:jc w:val="center"/>
            </w:pPr>
          </w:p>
          <w:p>
            <w:pPr>
              <w:jc w:val="center"/>
            </w:pPr>
            <w:r>
              <w:rPr>
                <w:rFonts w:hAnsi="宋体"/>
              </w:rPr>
              <w:t>人</w:t>
            </w:r>
          </w:p>
          <w:p>
            <w:pPr>
              <w:jc w:val="center"/>
            </w:pPr>
          </w:p>
          <w:p>
            <w:pPr>
              <w:jc w:val="center"/>
            </w:pPr>
            <w:r>
              <w:rPr>
                <w:rFonts w:hAnsi="宋体"/>
              </w:rPr>
              <w:t>概</w:t>
            </w:r>
          </w:p>
          <w:p>
            <w:pPr>
              <w:jc w:val="center"/>
            </w:pPr>
          </w:p>
          <w:p>
            <w:pPr>
              <w:jc w:val="center"/>
            </w:pPr>
            <w:r>
              <w:rPr>
                <w:rFonts w:hAnsi="宋体"/>
              </w:rPr>
              <w:t>况</w:t>
            </w:r>
          </w:p>
        </w:tc>
        <w:tc>
          <w:tcPr>
            <w:tcW w:w="1800" w:type="dxa"/>
            <w:noWrap w:val="0"/>
            <w:vAlign w:val="center"/>
          </w:tcPr>
          <w:p>
            <w:pPr>
              <w:jc w:val="center"/>
            </w:pPr>
            <w:r>
              <w:rPr>
                <w:rFonts w:hAnsi="宋体"/>
              </w:rPr>
              <w:t>公司名称</w:t>
            </w:r>
          </w:p>
        </w:tc>
        <w:tc>
          <w:tcPr>
            <w:tcW w:w="6232" w:type="dxa"/>
            <w:gridSpan w:val="3"/>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5" w:hRule="atLeast"/>
        </w:trPr>
        <w:tc>
          <w:tcPr>
            <w:tcW w:w="645" w:type="dxa"/>
            <w:vMerge w:val="continue"/>
            <w:noWrap w:val="0"/>
            <w:vAlign w:val="center"/>
          </w:tcPr>
          <w:p>
            <w:pPr>
              <w:jc w:val="center"/>
            </w:pPr>
          </w:p>
        </w:tc>
        <w:tc>
          <w:tcPr>
            <w:tcW w:w="1800" w:type="dxa"/>
            <w:noWrap w:val="0"/>
            <w:vAlign w:val="center"/>
          </w:tcPr>
          <w:p>
            <w:pPr>
              <w:jc w:val="center"/>
            </w:pPr>
            <w:r>
              <w:rPr>
                <w:rFonts w:hAnsi="宋体"/>
              </w:rPr>
              <w:t>地址</w:t>
            </w:r>
          </w:p>
        </w:tc>
        <w:tc>
          <w:tcPr>
            <w:tcW w:w="6232" w:type="dxa"/>
            <w:gridSpan w:val="3"/>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645" w:type="dxa"/>
            <w:vMerge w:val="continue"/>
            <w:noWrap w:val="0"/>
            <w:vAlign w:val="center"/>
          </w:tcPr>
          <w:p>
            <w:pPr>
              <w:jc w:val="center"/>
            </w:pPr>
          </w:p>
        </w:tc>
        <w:tc>
          <w:tcPr>
            <w:tcW w:w="1800" w:type="dxa"/>
            <w:noWrap w:val="0"/>
            <w:vAlign w:val="center"/>
          </w:tcPr>
          <w:p>
            <w:pPr>
              <w:jc w:val="center"/>
            </w:pPr>
            <w:r>
              <w:rPr>
                <w:rFonts w:hAnsi="宋体"/>
              </w:rPr>
              <w:t>经营范围</w:t>
            </w:r>
          </w:p>
        </w:tc>
        <w:tc>
          <w:tcPr>
            <w:tcW w:w="6232" w:type="dxa"/>
            <w:gridSpan w:val="3"/>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645" w:type="dxa"/>
            <w:vMerge w:val="continue"/>
            <w:noWrap w:val="0"/>
            <w:vAlign w:val="center"/>
          </w:tcPr>
          <w:p>
            <w:pPr>
              <w:jc w:val="center"/>
            </w:pPr>
          </w:p>
        </w:tc>
        <w:tc>
          <w:tcPr>
            <w:tcW w:w="1800" w:type="dxa"/>
            <w:noWrap w:val="0"/>
            <w:vAlign w:val="center"/>
          </w:tcPr>
          <w:p>
            <w:pPr>
              <w:jc w:val="center"/>
            </w:pPr>
            <w:r>
              <w:rPr>
                <w:rFonts w:hAnsi="宋体"/>
              </w:rPr>
              <w:t>成立时间</w:t>
            </w:r>
          </w:p>
        </w:tc>
        <w:tc>
          <w:tcPr>
            <w:tcW w:w="2119" w:type="dxa"/>
            <w:noWrap w:val="0"/>
            <w:vAlign w:val="center"/>
          </w:tcPr>
          <w:p>
            <w:pPr>
              <w:jc w:val="center"/>
            </w:pPr>
          </w:p>
        </w:tc>
        <w:tc>
          <w:tcPr>
            <w:tcW w:w="1920" w:type="dxa"/>
            <w:noWrap w:val="0"/>
            <w:vAlign w:val="center"/>
          </w:tcPr>
          <w:p>
            <w:pPr>
              <w:jc w:val="center"/>
            </w:pPr>
            <w:r>
              <w:rPr>
                <w:rFonts w:hAnsi="宋体"/>
              </w:rPr>
              <w:t>经济性质</w:t>
            </w:r>
          </w:p>
        </w:tc>
        <w:tc>
          <w:tcPr>
            <w:tcW w:w="2193" w:type="dxa"/>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trPr>
        <w:tc>
          <w:tcPr>
            <w:tcW w:w="645" w:type="dxa"/>
            <w:vMerge w:val="continue"/>
            <w:noWrap w:val="0"/>
            <w:vAlign w:val="center"/>
          </w:tcPr>
          <w:p>
            <w:pPr>
              <w:jc w:val="center"/>
            </w:pPr>
          </w:p>
        </w:tc>
        <w:tc>
          <w:tcPr>
            <w:tcW w:w="1800" w:type="dxa"/>
            <w:noWrap w:val="0"/>
            <w:vAlign w:val="center"/>
          </w:tcPr>
          <w:p>
            <w:pPr>
              <w:jc w:val="center"/>
            </w:pPr>
            <w:r>
              <w:rPr>
                <w:rFonts w:hAnsi="宋体"/>
              </w:rPr>
              <w:t>法定代表人</w:t>
            </w:r>
          </w:p>
        </w:tc>
        <w:tc>
          <w:tcPr>
            <w:tcW w:w="2119" w:type="dxa"/>
            <w:noWrap w:val="0"/>
            <w:vAlign w:val="center"/>
          </w:tcPr>
          <w:p>
            <w:pPr>
              <w:jc w:val="center"/>
            </w:pPr>
          </w:p>
        </w:tc>
        <w:tc>
          <w:tcPr>
            <w:tcW w:w="1920" w:type="dxa"/>
            <w:noWrap w:val="0"/>
            <w:vAlign w:val="center"/>
          </w:tcPr>
          <w:p>
            <w:pPr>
              <w:jc w:val="center"/>
            </w:pPr>
            <w:r>
              <w:rPr>
                <w:rFonts w:hAnsi="宋体"/>
              </w:rPr>
              <w:t>联系电话</w:t>
            </w:r>
          </w:p>
        </w:tc>
        <w:tc>
          <w:tcPr>
            <w:tcW w:w="2193" w:type="dxa"/>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645" w:type="dxa"/>
            <w:vMerge w:val="continue"/>
            <w:noWrap w:val="0"/>
            <w:vAlign w:val="center"/>
          </w:tcPr>
          <w:p>
            <w:pPr>
              <w:jc w:val="center"/>
            </w:pPr>
          </w:p>
        </w:tc>
        <w:tc>
          <w:tcPr>
            <w:tcW w:w="1800" w:type="dxa"/>
            <w:noWrap w:val="0"/>
            <w:vAlign w:val="center"/>
          </w:tcPr>
          <w:p>
            <w:pPr>
              <w:jc w:val="center"/>
            </w:pPr>
            <w:r>
              <w:rPr>
                <w:rFonts w:hAnsi="宋体"/>
              </w:rPr>
              <w:t>注册资金</w:t>
            </w:r>
          </w:p>
        </w:tc>
        <w:tc>
          <w:tcPr>
            <w:tcW w:w="2119" w:type="dxa"/>
            <w:noWrap w:val="0"/>
            <w:vAlign w:val="center"/>
          </w:tcPr>
          <w:p>
            <w:pPr>
              <w:jc w:val="center"/>
            </w:pPr>
          </w:p>
        </w:tc>
        <w:tc>
          <w:tcPr>
            <w:tcW w:w="1920" w:type="dxa"/>
            <w:noWrap w:val="0"/>
            <w:vAlign w:val="center"/>
          </w:tcPr>
          <w:p>
            <w:pPr>
              <w:jc w:val="center"/>
            </w:pPr>
            <w:r>
              <w:rPr>
                <w:rFonts w:hAnsi="宋体"/>
              </w:rPr>
              <w:t>技术人员数</w:t>
            </w:r>
          </w:p>
        </w:tc>
        <w:tc>
          <w:tcPr>
            <w:tcW w:w="2193" w:type="dxa"/>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 w:hRule="atLeast"/>
        </w:trPr>
        <w:tc>
          <w:tcPr>
            <w:tcW w:w="645" w:type="dxa"/>
            <w:vMerge w:val="continue"/>
            <w:noWrap w:val="0"/>
            <w:vAlign w:val="center"/>
          </w:tcPr>
          <w:p>
            <w:pPr>
              <w:jc w:val="center"/>
            </w:pPr>
          </w:p>
        </w:tc>
        <w:tc>
          <w:tcPr>
            <w:tcW w:w="1800" w:type="dxa"/>
            <w:noWrap w:val="0"/>
            <w:vAlign w:val="center"/>
          </w:tcPr>
          <w:p>
            <w:pPr>
              <w:jc w:val="center"/>
            </w:pPr>
            <w:r>
              <w:rPr>
                <w:rFonts w:hAnsi="宋体"/>
              </w:rPr>
              <w:t>资产总额</w:t>
            </w:r>
          </w:p>
        </w:tc>
        <w:tc>
          <w:tcPr>
            <w:tcW w:w="2119" w:type="dxa"/>
            <w:noWrap w:val="0"/>
            <w:vAlign w:val="center"/>
          </w:tcPr>
          <w:p>
            <w:pPr>
              <w:jc w:val="center"/>
            </w:pPr>
          </w:p>
        </w:tc>
        <w:tc>
          <w:tcPr>
            <w:tcW w:w="1920" w:type="dxa"/>
            <w:noWrap w:val="0"/>
            <w:vAlign w:val="center"/>
          </w:tcPr>
          <w:p>
            <w:pPr>
              <w:jc w:val="center"/>
            </w:pPr>
            <w:r>
              <w:rPr>
                <w:rFonts w:hAnsi="宋体"/>
              </w:rPr>
              <w:t>净资产</w:t>
            </w:r>
          </w:p>
        </w:tc>
        <w:tc>
          <w:tcPr>
            <w:tcW w:w="2193" w:type="dxa"/>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trPr>
        <w:tc>
          <w:tcPr>
            <w:tcW w:w="645" w:type="dxa"/>
            <w:vMerge w:val="continue"/>
            <w:noWrap w:val="0"/>
            <w:vAlign w:val="center"/>
          </w:tcPr>
          <w:p>
            <w:pPr>
              <w:jc w:val="center"/>
            </w:pPr>
          </w:p>
        </w:tc>
        <w:tc>
          <w:tcPr>
            <w:tcW w:w="1800" w:type="dxa"/>
            <w:noWrap w:val="0"/>
            <w:vAlign w:val="center"/>
          </w:tcPr>
          <w:p>
            <w:pPr>
              <w:jc w:val="center"/>
            </w:pPr>
            <w:r>
              <w:rPr>
                <w:rFonts w:hAnsi="宋体"/>
              </w:rPr>
              <w:t>工商登记号</w:t>
            </w:r>
          </w:p>
        </w:tc>
        <w:tc>
          <w:tcPr>
            <w:tcW w:w="2119" w:type="dxa"/>
            <w:noWrap w:val="0"/>
            <w:vAlign w:val="center"/>
          </w:tcPr>
          <w:p>
            <w:pPr>
              <w:jc w:val="center"/>
            </w:pPr>
          </w:p>
        </w:tc>
        <w:tc>
          <w:tcPr>
            <w:tcW w:w="1920" w:type="dxa"/>
            <w:noWrap w:val="0"/>
            <w:vAlign w:val="center"/>
          </w:tcPr>
          <w:p>
            <w:pPr>
              <w:jc w:val="center"/>
            </w:pPr>
            <w:r>
              <w:rPr>
                <w:rFonts w:hAnsi="宋体"/>
              </w:rPr>
              <w:t>税务登记号</w:t>
            </w:r>
          </w:p>
        </w:tc>
        <w:tc>
          <w:tcPr>
            <w:tcW w:w="2193" w:type="dxa"/>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645" w:type="dxa"/>
            <w:vMerge w:val="continue"/>
            <w:noWrap w:val="0"/>
            <w:vAlign w:val="center"/>
          </w:tcPr>
          <w:p>
            <w:pPr>
              <w:jc w:val="center"/>
            </w:pPr>
          </w:p>
        </w:tc>
        <w:tc>
          <w:tcPr>
            <w:tcW w:w="1800" w:type="dxa"/>
            <w:noWrap w:val="0"/>
            <w:vAlign w:val="center"/>
          </w:tcPr>
          <w:p>
            <w:pPr>
              <w:jc w:val="center"/>
            </w:pPr>
            <w:r>
              <w:rPr>
                <w:rFonts w:hAnsi="宋体"/>
              </w:rPr>
              <w:t>是否依法纳税</w:t>
            </w:r>
          </w:p>
        </w:tc>
        <w:tc>
          <w:tcPr>
            <w:tcW w:w="2119" w:type="dxa"/>
            <w:noWrap w:val="0"/>
            <w:vAlign w:val="center"/>
          </w:tcPr>
          <w:p>
            <w:pPr>
              <w:jc w:val="center"/>
            </w:pPr>
          </w:p>
        </w:tc>
        <w:tc>
          <w:tcPr>
            <w:tcW w:w="1920" w:type="dxa"/>
            <w:noWrap w:val="0"/>
            <w:vAlign w:val="center"/>
          </w:tcPr>
          <w:p>
            <w:pPr>
              <w:jc w:val="center"/>
            </w:pPr>
            <w:r>
              <w:rPr>
                <w:rFonts w:hAnsi="宋体"/>
              </w:rPr>
              <w:t>是否参加社保</w:t>
            </w:r>
          </w:p>
        </w:tc>
        <w:tc>
          <w:tcPr>
            <w:tcW w:w="2193" w:type="dxa"/>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1" w:hRule="atLeast"/>
        </w:trPr>
        <w:tc>
          <w:tcPr>
            <w:tcW w:w="645" w:type="dxa"/>
            <w:vMerge w:val="continue"/>
            <w:noWrap w:val="0"/>
            <w:vAlign w:val="center"/>
          </w:tcPr>
          <w:p>
            <w:pPr>
              <w:jc w:val="center"/>
            </w:pPr>
          </w:p>
        </w:tc>
        <w:tc>
          <w:tcPr>
            <w:tcW w:w="1800" w:type="dxa"/>
            <w:noWrap w:val="0"/>
            <w:vAlign w:val="center"/>
          </w:tcPr>
          <w:p>
            <w:pPr>
              <w:jc w:val="center"/>
            </w:pPr>
            <w:r>
              <w:rPr>
                <w:rFonts w:hAnsi="宋体"/>
              </w:rPr>
              <w:t>企业信用、荣誉、证书等</w:t>
            </w:r>
          </w:p>
        </w:tc>
        <w:tc>
          <w:tcPr>
            <w:tcW w:w="6232" w:type="dxa"/>
            <w:gridSpan w:val="3"/>
            <w:noWrap w:val="0"/>
            <w:vAlign w:val="center"/>
          </w:tcPr>
          <w:p>
            <w:pPr>
              <w:jc w:val="center"/>
            </w:pP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95" w:hRule="atLeast"/>
        </w:trPr>
        <w:tc>
          <w:tcPr>
            <w:tcW w:w="645" w:type="dxa"/>
            <w:vMerge w:val="continue"/>
            <w:noWrap w:val="0"/>
            <w:vAlign w:val="center"/>
          </w:tcPr>
          <w:p>
            <w:pPr>
              <w:jc w:val="center"/>
            </w:pPr>
          </w:p>
        </w:tc>
        <w:tc>
          <w:tcPr>
            <w:tcW w:w="8032" w:type="dxa"/>
            <w:gridSpan w:val="4"/>
            <w:noWrap w:val="0"/>
            <w:vAlign w:val="top"/>
          </w:tcPr>
          <w:p>
            <w:r>
              <w:rPr>
                <w:rFonts w:hAnsi="宋体"/>
              </w:rPr>
              <w:t>单位优势及服务特点：</w:t>
            </w:r>
          </w:p>
        </w:tc>
      </w:tr>
    </w:tbl>
    <w:p>
      <w:pPr>
        <w:widowControl/>
        <w:spacing w:line="240" w:lineRule="auto"/>
        <w:jc w:val="left"/>
      </w:pPr>
    </w:p>
    <w:p>
      <w:pPr>
        <w:pStyle w:val="88"/>
        <w:spacing w:line="360" w:lineRule="auto"/>
        <w:ind w:firstLine="0"/>
        <w:jc w:val="left"/>
        <w:rPr>
          <w:rFonts w:hAnsi="宋体" w:cs="Times New Roman"/>
          <w:b/>
          <w:bCs/>
          <w:sz w:val="21"/>
          <w:szCs w:val="21"/>
        </w:rPr>
      </w:pPr>
      <w:r>
        <w:br w:type="page"/>
      </w:r>
    </w:p>
    <w:p>
      <w:pPr>
        <w:pStyle w:val="88"/>
        <w:spacing w:line="360" w:lineRule="auto"/>
        <w:ind w:firstLine="0"/>
        <w:jc w:val="left"/>
        <w:rPr>
          <w:rFonts w:hAnsi="宋体" w:cs="Times New Roman"/>
          <w:b/>
          <w:bCs/>
          <w:sz w:val="21"/>
          <w:szCs w:val="21"/>
        </w:rPr>
      </w:pPr>
    </w:p>
    <w:p>
      <w:pPr>
        <w:pStyle w:val="88"/>
        <w:spacing w:line="360" w:lineRule="auto"/>
        <w:ind w:firstLine="0"/>
        <w:jc w:val="left"/>
        <w:rPr>
          <w:rFonts w:hAnsi="宋体" w:cs="Times New Roman"/>
          <w:b/>
          <w:bCs/>
          <w:spacing w:val="0"/>
          <w:sz w:val="21"/>
          <w:szCs w:val="21"/>
        </w:rPr>
      </w:pPr>
      <w:r>
        <w:rPr>
          <w:rFonts w:hint="eastAsia" w:hAnsi="宋体"/>
          <w:b/>
          <w:bCs/>
          <w:sz w:val="21"/>
          <w:szCs w:val="21"/>
          <w:lang w:val="en-US" w:eastAsia="zh-CN"/>
        </w:rPr>
        <w:t>七</w:t>
      </w:r>
      <w:r>
        <w:rPr>
          <w:rFonts w:hint="eastAsia" w:hAnsi="宋体"/>
          <w:b/>
          <w:bCs/>
          <w:sz w:val="21"/>
          <w:szCs w:val="21"/>
        </w:rPr>
        <w:t>、项目类似业绩表</w:t>
      </w:r>
    </w:p>
    <w:p>
      <w:pPr>
        <w:pStyle w:val="88"/>
        <w:spacing w:line="360" w:lineRule="auto"/>
        <w:ind w:firstLine="0"/>
        <w:jc w:val="center"/>
        <w:rPr>
          <w:rFonts w:hAnsi="宋体" w:cs="Times New Roman"/>
          <w:b/>
          <w:bCs/>
          <w:spacing w:val="0"/>
          <w:sz w:val="21"/>
          <w:szCs w:val="21"/>
        </w:rPr>
      </w:pPr>
    </w:p>
    <w:p>
      <w:pPr>
        <w:pStyle w:val="88"/>
        <w:spacing w:line="360" w:lineRule="auto"/>
        <w:ind w:firstLine="0"/>
        <w:jc w:val="center"/>
        <w:rPr>
          <w:rFonts w:hAnsi="宋体" w:cs="Times New Roman"/>
          <w:b/>
          <w:bCs/>
          <w:spacing w:val="0"/>
          <w:sz w:val="21"/>
          <w:szCs w:val="21"/>
        </w:rPr>
      </w:pPr>
      <w:r>
        <w:rPr>
          <w:rFonts w:hint="eastAsia" w:hAnsi="宋体"/>
          <w:b/>
          <w:bCs/>
          <w:spacing w:val="0"/>
          <w:sz w:val="21"/>
          <w:szCs w:val="21"/>
        </w:rPr>
        <w:t>类似业绩表</w:t>
      </w:r>
    </w:p>
    <w:tbl>
      <w:tblPr>
        <w:tblStyle w:val="27"/>
        <w:tblW w:w="809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14"/>
        <w:gridCol w:w="1591"/>
        <w:gridCol w:w="2086"/>
        <w:gridCol w:w="1816"/>
        <w:gridCol w:w="168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914" w:type="dxa"/>
            <w:tcBorders>
              <w:top w:val="single" w:color="auto" w:sz="12" w:space="0"/>
            </w:tcBorders>
            <w:vAlign w:val="center"/>
          </w:tcPr>
          <w:p>
            <w:pPr>
              <w:pStyle w:val="88"/>
              <w:spacing w:line="400" w:lineRule="exact"/>
              <w:ind w:firstLine="0"/>
              <w:jc w:val="center"/>
              <w:rPr>
                <w:rFonts w:hAnsi="宋体" w:cs="Times New Roman"/>
                <w:sz w:val="21"/>
                <w:szCs w:val="21"/>
              </w:rPr>
            </w:pPr>
            <w:r>
              <w:rPr>
                <w:rFonts w:hint="eastAsia" w:hAnsi="宋体"/>
                <w:sz w:val="21"/>
                <w:szCs w:val="21"/>
              </w:rPr>
              <w:t>序号</w:t>
            </w:r>
          </w:p>
        </w:tc>
        <w:tc>
          <w:tcPr>
            <w:tcW w:w="1591" w:type="dxa"/>
            <w:tcBorders>
              <w:top w:val="single" w:color="auto" w:sz="12" w:space="0"/>
            </w:tcBorders>
            <w:vAlign w:val="center"/>
          </w:tcPr>
          <w:p>
            <w:pPr>
              <w:pStyle w:val="88"/>
              <w:spacing w:line="400" w:lineRule="exact"/>
              <w:ind w:firstLine="0"/>
              <w:jc w:val="center"/>
              <w:rPr>
                <w:rFonts w:hAnsi="宋体" w:cs="Times New Roman"/>
                <w:sz w:val="21"/>
                <w:szCs w:val="21"/>
              </w:rPr>
            </w:pPr>
            <w:r>
              <w:rPr>
                <w:rFonts w:hint="eastAsia" w:hAnsi="宋体"/>
                <w:sz w:val="21"/>
                <w:szCs w:val="21"/>
              </w:rPr>
              <w:t>建设单位或委托方</w:t>
            </w:r>
          </w:p>
        </w:tc>
        <w:tc>
          <w:tcPr>
            <w:tcW w:w="2086" w:type="dxa"/>
            <w:tcBorders>
              <w:top w:val="single" w:color="auto" w:sz="12" w:space="0"/>
            </w:tcBorders>
            <w:vAlign w:val="center"/>
          </w:tcPr>
          <w:p>
            <w:pPr>
              <w:pStyle w:val="88"/>
              <w:spacing w:line="400" w:lineRule="exact"/>
              <w:ind w:firstLine="0"/>
              <w:jc w:val="center"/>
              <w:rPr>
                <w:rFonts w:hAnsi="宋体" w:cs="Times New Roman"/>
                <w:sz w:val="21"/>
                <w:szCs w:val="21"/>
              </w:rPr>
            </w:pPr>
            <w:r>
              <w:rPr>
                <w:rFonts w:hint="eastAsia" w:hAnsi="宋体"/>
                <w:sz w:val="21"/>
                <w:szCs w:val="21"/>
              </w:rPr>
              <w:t>项目名称</w:t>
            </w:r>
          </w:p>
        </w:tc>
        <w:tc>
          <w:tcPr>
            <w:tcW w:w="1816" w:type="dxa"/>
            <w:tcBorders>
              <w:top w:val="single" w:color="auto" w:sz="12" w:space="0"/>
            </w:tcBorders>
            <w:vAlign w:val="center"/>
          </w:tcPr>
          <w:p>
            <w:pPr>
              <w:pStyle w:val="88"/>
              <w:spacing w:line="400" w:lineRule="exact"/>
              <w:ind w:firstLine="0"/>
              <w:jc w:val="center"/>
              <w:rPr>
                <w:rFonts w:hAnsi="宋体" w:cs="Times New Roman"/>
                <w:color w:val="FF0000"/>
                <w:sz w:val="21"/>
                <w:szCs w:val="21"/>
              </w:rPr>
            </w:pPr>
            <w:r>
              <w:rPr>
                <w:rFonts w:hint="eastAsia" w:hAnsi="宋体"/>
                <w:sz w:val="21"/>
                <w:szCs w:val="21"/>
              </w:rPr>
              <w:t>合同内容及签订时间</w:t>
            </w:r>
          </w:p>
        </w:tc>
        <w:tc>
          <w:tcPr>
            <w:tcW w:w="1683" w:type="dxa"/>
            <w:tcBorders>
              <w:top w:val="single" w:color="auto" w:sz="12" w:space="0"/>
            </w:tcBorders>
            <w:vAlign w:val="center"/>
          </w:tcPr>
          <w:p>
            <w:pPr>
              <w:pStyle w:val="88"/>
              <w:spacing w:line="400" w:lineRule="exact"/>
              <w:ind w:firstLine="0"/>
              <w:jc w:val="center"/>
              <w:rPr>
                <w:rFonts w:hAnsi="宋体" w:cs="Times New Roman"/>
                <w:sz w:val="21"/>
                <w:szCs w:val="21"/>
              </w:rPr>
            </w:pPr>
            <w:r>
              <w:rPr>
                <w:rFonts w:hint="eastAsia" w:hAnsi="宋体"/>
                <w:sz w:val="21"/>
                <w:szCs w:val="21"/>
              </w:rPr>
              <w:t>招标人</w:t>
            </w:r>
          </w:p>
          <w:p>
            <w:pPr>
              <w:pStyle w:val="88"/>
              <w:spacing w:line="400" w:lineRule="exact"/>
              <w:ind w:firstLine="0"/>
              <w:jc w:val="center"/>
              <w:rPr>
                <w:rFonts w:hAnsi="宋体" w:cs="Times New Roman"/>
                <w:sz w:val="21"/>
                <w:szCs w:val="21"/>
              </w:rPr>
            </w:pPr>
            <w:r>
              <w:rPr>
                <w:rFonts w:hint="eastAsia" w:hAnsi="宋体"/>
                <w:sz w:val="21"/>
                <w:szCs w:val="21"/>
              </w:rPr>
              <w:t>联系人</w:t>
            </w:r>
            <w:r>
              <w:rPr>
                <w:rFonts w:hAnsi="宋体"/>
                <w:sz w:val="21"/>
                <w:szCs w:val="21"/>
              </w:rPr>
              <w:t>/</w:t>
            </w:r>
            <w:r>
              <w:rPr>
                <w:rFonts w:hint="eastAsia" w:hAnsi="宋体"/>
                <w:sz w:val="21"/>
                <w:szCs w:val="21"/>
              </w:rPr>
              <w:t>电话</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914" w:type="dxa"/>
            <w:vAlign w:val="center"/>
          </w:tcPr>
          <w:p>
            <w:pPr>
              <w:pStyle w:val="88"/>
              <w:spacing w:line="400" w:lineRule="exact"/>
              <w:rPr>
                <w:rFonts w:hAnsi="宋体"/>
                <w:sz w:val="21"/>
                <w:szCs w:val="21"/>
              </w:rPr>
            </w:pPr>
            <w:r>
              <w:rPr>
                <w:rFonts w:hAnsi="宋体"/>
                <w:sz w:val="21"/>
                <w:szCs w:val="21"/>
              </w:rPr>
              <w:t>1</w:t>
            </w:r>
          </w:p>
        </w:tc>
        <w:tc>
          <w:tcPr>
            <w:tcW w:w="1591" w:type="dxa"/>
            <w:vAlign w:val="center"/>
          </w:tcPr>
          <w:p>
            <w:pPr>
              <w:pStyle w:val="88"/>
              <w:spacing w:line="400" w:lineRule="exact"/>
              <w:ind w:firstLine="480"/>
              <w:jc w:val="center"/>
              <w:rPr>
                <w:rFonts w:hAnsi="宋体" w:cs="Times New Roman"/>
                <w:sz w:val="21"/>
                <w:szCs w:val="21"/>
              </w:rPr>
            </w:pPr>
          </w:p>
        </w:tc>
        <w:tc>
          <w:tcPr>
            <w:tcW w:w="2086" w:type="dxa"/>
            <w:vAlign w:val="center"/>
          </w:tcPr>
          <w:p>
            <w:pPr>
              <w:pStyle w:val="88"/>
              <w:spacing w:line="400" w:lineRule="exact"/>
              <w:ind w:firstLine="482"/>
              <w:jc w:val="center"/>
              <w:rPr>
                <w:rFonts w:hAnsi="宋体" w:cs="Times New Roman"/>
                <w:b/>
                <w:bCs/>
                <w:sz w:val="21"/>
                <w:szCs w:val="21"/>
              </w:rPr>
            </w:pPr>
          </w:p>
        </w:tc>
        <w:tc>
          <w:tcPr>
            <w:tcW w:w="1816" w:type="dxa"/>
            <w:vAlign w:val="center"/>
          </w:tcPr>
          <w:p>
            <w:pPr>
              <w:pStyle w:val="88"/>
              <w:spacing w:line="400" w:lineRule="exact"/>
              <w:ind w:firstLine="482"/>
              <w:jc w:val="center"/>
              <w:rPr>
                <w:rFonts w:hAnsi="宋体" w:cs="Times New Roman"/>
                <w:b/>
                <w:bCs/>
                <w:sz w:val="21"/>
                <w:szCs w:val="21"/>
              </w:rPr>
            </w:pPr>
          </w:p>
        </w:tc>
        <w:tc>
          <w:tcPr>
            <w:tcW w:w="1683" w:type="dxa"/>
            <w:vAlign w:val="center"/>
          </w:tcPr>
          <w:p>
            <w:pPr>
              <w:pStyle w:val="88"/>
              <w:spacing w:line="400" w:lineRule="exact"/>
              <w:ind w:firstLine="482"/>
              <w:jc w:val="center"/>
              <w:rPr>
                <w:rFonts w:hAnsi="宋体" w:cs="Times New Roman"/>
                <w:b/>
                <w:bCs/>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914" w:type="dxa"/>
            <w:vAlign w:val="center"/>
          </w:tcPr>
          <w:p>
            <w:pPr>
              <w:pStyle w:val="88"/>
              <w:spacing w:line="400" w:lineRule="exact"/>
              <w:rPr>
                <w:rFonts w:hAnsi="宋体"/>
                <w:sz w:val="21"/>
                <w:szCs w:val="21"/>
              </w:rPr>
            </w:pPr>
            <w:r>
              <w:rPr>
                <w:rFonts w:hAnsi="宋体"/>
                <w:sz w:val="21"/>
                <w:szCs w:val="21"/>
              </w:rPr>
              <w:t>2</w:t>
            </w:r>
          </w:p>
        </w:tc>
        <w:tc>
          <w:tcPr>
            <w:tcW w:w="1591" w:type="dxa"/>
            <w:vAlign w:val="center"/>
          </w:tcPr>
          <w:p>
            <w:pPr>
              <w:pStyle w:val="88"/>
              <w:spacing w:line="400" w:lineRule="exact"/>
              <w:ind w:firstLine="480"/>
              <w:jc w:val="center"/>
              <w:rPr>
                <w:rFonts w:hAnsi="宋体" w:cs="Times New Roman"/>
                <w:sz w:val="21"/>
                <w:szCs w:val="21"/>
              </w:rPr>
            </w:pPr>
          </w:p>
        </w:tc>
        <w:tc>
          <w:tcPr>
            <w:tcW w:w="2086" w:type="dxa"/>
            <w:vAlign w:val="center"/>
          </w:tcPr>
          <w:p>
            <w:pPr>
              <w:pStyle w:val="88"/>
              <w:spacing w:line="400" w:lineRule="exact"/>
              <w:ind w:firstLine="482"/>
              <w:jc w:val="center"/>
              <w:rPr>
                <w:rFonts w:hAnsi="宋体" w:cs="Times New Roman"/>
                <w:b/>
                <w:bCs/>
                <w:sz w:val="21"/>
                <w:szCs w:val="21"/>
              </w:rPr>
            </w:pPr>
          </w:p>
        </w:tc>
        <w:tc>
          <w:tcPr>
            <w:tcW w:w="1816" w:type="dxa"/>
            <w:vAlign w:val="center"/>
          </w:tcPr>
          <w:p>
            <w:pPr>
              <w:pStyle w:val="88"/>
              <w:spacing w:line="400" w:lineRule="exact"/>
              <w:ind w:firstLine="482"/>
              <w:jc w:val="center"/>
              <w:rPr>
                <w:rFonts w:hAnsi="宋体" w:cs="Times New Roman"/>
                <w:b/>
                <w:bCs/>
                <w:sz w:val="21"/>
                <w:szCs w:val="21"/>
              </w:rPr>
            </w:pPr>
          </w:p>
        </w:tc>
        <w:tc>
          <w:tcPr>
            <w:tcW w:w="1683" w:type="dxa"/>
            <w:vAlign w:val="center"/>
          </w:tcPr>
          <w:p>
            <w:pPr>
              <w:pStyle w:val="88"/>
              <w:spacing w:line="400" w:lineRule="exact"/>
              <w:ind w:firstLine="482"/>
              <w:jc w:val="center"/>
              <w:rPr>
                <w:rFonts w:hAnsi="宋体" w:cs="Times New Roman"/>
                <w:b/>
                <w:bCs/>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914" w:type="dxa"/>
            <w:tcBorders>
              <w:bottom w:val="single" w:color="auto" w:sz="12" w:space="0"/>
            </w:tcBorders>
            <w:vAlign w:val="center"/>
          </w:tcPr>
          <w:p>
            <w:pPr>
              <w:pStyle w:val="88"/>
              <w:spacing w:line="400" w:lineRule="exact"/>
              <w:rPr>
                <w:rFonts w:hAnsi="宋体"/>
                <w:sz w:val="21"/>
                <w:szCs w:val="21"/>
              </w:rPr>
            </w:pPr>
            <w:r>
              <w:rPr>
                <w:rFonts w:hAnsi="宋体"/>
                <w:sz w:val="21"/>
                <w:szCs w:val="21"/>
              </w:rPr>
              <w:t>3</w:t>
            </w:r>
          </w:p>
        </w:tc>
        <w:tc>
          <w:tcPr>
            <w:tcW w:w="1591" w:type="dxa"/>
            <w:tcBorders>
              <w:bottom w:val="single" w:color="auto" w:sz="12" w:space="0"/>
            </w:tcBorders>
            <w:vAlign w:val="center"/>
          </w:tcPr>
          <w:p>
            <w:pPr>
              <w:pStyle w:val="88"/>
              <w:spacing w:line="400" w:lineRule="exact"/>
              <w:ind w:firstLine="480"/>
              <w:jc w:val="center"/>
              <w:rPr>
                <w:rFonts w:hAnsi="宋体" w:cs="Times New Roman"/>
                <w:sz w:val="21"/>
                <w:szCs w:val="21"/>
              </w:rPr>
            </w:pPr>
          </w:p>
        </w:tc>
        <w:tc>
          <w:tcPr>
            <w:tcW w:w="2086" w:type="dxa"/>
            <w:tcBorders>
              <w:bottom w:val="single" w:color="auto" w:sz="12" w:space="0"/>
            </w:tcBorders>
            <w:vAlign w:val="center"/>
          </w:tcPr>
          <w:p>
            <w:pPr>
              <w:pStyle w:val="88"/>
              <w:spacing w:line="400" w:lineRule="exact"/>
              <w:ind w:firstLine="482"/>
              <w:jc w:val="center"/>
              <w:rPr>
                <w:rFonts w:hAnsi="宋体" w:cs="Times New Roman"/>
                <w:b/>
                <w:bCs/>
                <w:sz w:val="21"/>
                <w:szCs w:val="21"/>
              </w:rPr>
            </w:pPr>
          </w:p>
        </w:tc>
        <w:tc>
          <w:tcPr>
            <w:tcW w:w="1816" w:type="dxa"/>
            <w:tcBorders>
              <w:bottom w:val="single" w:color="auto" w:sz="12" w:space="0"/>
            </w:tcBorders>
            <w:vAlign w:val="center"/>
          </w:tcPr>
          <w:p>
            <w:pPr>
              <w:pStyle w:val="88"/>
              <w:spacing w:line="400" w:lineRule="exact"/>
              <w:ind w:firstLine="482"/>
              <w:jc w:val="center"/>
              <w:rPr>
                <w:rFonts w:hAnsi="宋体" w:cs="Times New Roman"/>
                <w:b/>
                <w:bCs/>
                <w:sz w:val="21"/>
                <w:szCs w:val="21"/>
              </w:rPr>
            </w:pPr>
          </w:p>
        </w:tc>
        <w:tc>
          <w:tcPr>
            <w:tcW w:w="1683" w:type="dxa"/>
            <w:tcBorders>
              <w:bottom w:val="single" w:color="auto" w:sz="12" w:space="0"/>
            </w:tcBorders>
            <w:vAlign w:val="center"/>
          </w:tcPr>
          <w:p>
            <w:pPr>
              <w:pStyle w:val="88"/>
              <w:spacing w:line="400" w:lineRule="exact"/>
              <w:ind w:firstLine="482"/>
              <w:jc w:val="center"/>
              <w:rPr>
                <w:rFonts w:hAnsi="宋体" w:cs="Times New Roman"/>
                <w:b/>
                <w:bCs/>
                <w:sz w:val="21"/>
                <w:szCs w:val="21"/>
              </w:rPr>
            </w:pPr>
          </w:p>
        </w:tc>
      </w:tr>
    </w:tbl>
    <w:p>
      <w:pPr>
        <w:ind w:firstLine="210" w:firstLineChars="100"/>
        <w:rPr>
          <w:rFonts w:ascii="宋体" w:cs="Times New Roman"/>
        </w:rPr>
      </w:pPr>
    </w:p>
    <w:p>
      <w:pPr>
        <w:ind w:firstLine="210" w:firstLineChars="100"/>
        <w:rPr>
          <w:rFonts w:ascii="宋体" w:cs="Times New Roman"/>
        </w:rPr>
      </w:pPr>
    </w:p>
    <w:p>
      <w:pPr>
        <w:snapToGrid w:val="0"/>
        <w:spacing w:beforeLines="50" w:after="50"/>
        <w:ind w:right="502" w:rightChars="239"/>
        <w:jc w:val="right"/>
        <w:rPr>
          <w:rFonts w:ascii="宋体" w:cs="Times New Roman"/>
        </w:rPr>
      </w:pPr>
      <w:r>
        <w:rPr>
          <w:rFonts w:hint="eastAsia" w:ascii="宋体" w:hAnsi="宋体" w:cs="宋体"/>
        </w:rPr>
        <w:t>投标人名称</w:t>
      </w:r>
      <w:r>
        <w:rPr>
          <w:rFonts w:ascii="宋体" w:hAnsi="宋体" w:cs="宋体"/>
        </w:rPr>
        <w:t>(</w:t>
      </w:r>
      <w:r>
        <w:rPr>
          <w:rFonts w:hint="eastAsia" w:ascii="宋体" w:hAnsi="宋体" w:cs="宋体"/>
        </w:rPr>
        <w:t>公章</w:t>
      </w:r>
      <w:r>
        <w:rPr>
          <w:rFonts w:ascii="宋体" w:hAnsi="宋体" w:cs="宋体"/>
        </w:rPr>
        <w:t>):</w:t>
      </w:r>
    </w:p>
    <w:p>
      <w:pPr>
        <w:pStyle w:val="72"/>
        <w:snapToGrid w:val="0"/>
        <w:spacing w:beforeLines="50"/>
        <w:ind w:right="502" w:rightChars="239"/>
        <w:jc w:val="right"/>
        <w:rPr>
          <w:rFonts w:ascii="宋体" w:cs="Times New Roman"/>
          <w:sz w:val="21"/>
          <w:szCs w:val="21"/>
        </w:rPr>
      </w:pPr>
      <w:r>
        <w:rPr>
          <w:rFonts w:hint="eastAsia" w:ascii="宋体" w:hAnsi="宋体" w:cs="宋体"/>
          <w:sz w:val="21"/>
          <w:szCs w:val="21"/>
        </w:rPr>
        <w:t>年月日</w:t>
      </w:r>
    </w:p>
    <w:p>
      <w:pPr>
        <w:pStyle w:val="12"/>
        <w:ind w:left="0" w:leftChars="0" w:firstLine="0" w:firstLineChars="0"/>
        <w:rPr>
          <w:rFonts w:ascii="宋体"/>
          <w:b/>
          <w:bCs/>
        </w:rPr>
      </w:pPr>
    </w:p>
    <w:p>
      <w:pPr>
        <w:pStyle w:val="88"/>
        <w:spacing w:line="360" w:lineRule="auto"/>
        <w:ind w:firstLine="0"/>
        <w:jc w:val="left"/>
        <w:rPr>
          <w:rFonts w:hint="eastAsia" w:ascii="宋体" w:hAnsi="宋体" w:eastAsia="宋体" w:cs="宋体"/>
          <w:b/>
          <w:bCs/>
          <w:spacing w:val="0"/>
          <w:kern w:val="2"/>
          <w:sz w:val="21"/>
          <w:szCs w:val="21"/>
          <w:lang w:val="en-US" w:eastAsia="zh-CN" w:bidi="ar-SA"/>
        </w:rPr>
      </w:pPr>
      <w:r>
        <w:rPr>
          <w:rFonts w:hint="eastAsia" w:hAnsi="宋体"/>
          <w:b/>
          <w:bCs/>
          <w:lang w:val="en-US" w:eastAsia="zh-CN"/>
        </w:rPr>
        <w:t>八</w:t>
      </w:r>
      <w:r>
        <w:rPr>
          <w:rFonts w:hint="eastAsia" w:ascii="宋体" w:hAnsi="宋体" w:eastAsia="宋体" w:cs="宋体"/>
          <w:b/>
          <w:bCs/>
          <w:spacing w:val="0"/>
          <w:kern w:val="2"/>
          <w:sz w:val="21"/>
          <w:szCs w:val="21"/>
          <w:lang w:val="en-US" w:eastAsia="zh-CN" w:bidi="ar-SA"/>
        </w:rPr>
        <w:t>、拟派项目团队</w:t>
      </w:r>
    </w:p>
    <w:p>
      <w:pPr>
        <w:pStyle w:val="86"/>
        <w:adjustRightInd w:val="0"/>
        <w:spacing w:before="120" w:after="120" w:line="360" w:lineRule="auto"/>
        <w:jc w:val="center"/>
        <w:textAlignment w:val="baseline"/>
        <w:rPr>
          <w:rFonts w:hAnsi="宋体" w:eastAsia="宋体" w:cs="Times New Roman"/>
          <w:sz w:val="21"/>
          <w:szCs w:val="21"/>
        </w:rPr>
      </w:pPr>
      <w:r>
        <w:rPr>
          <w:rFonts w:hint="eastAsia" w:hAnsi="宋体" w:eastAsia="宋体"/>
          <w:b/>
          <w:bCs/>
          <w:sz w:val="21"/>
          <w:szCs w:val="21"/>
        </w:rPr>
        <w:t>项目实施人员一览表</w:t>
      </w:r>
    </w:p>
    <w:tbl>
      <w:tblPr>
        <w:tblStyle w:val="27"/>
        <w:tblW w:w="830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50"/>
        <w:gridCol w:w="1309"/>
        <w:gridCol w:w="1143"/>
        <w:gridCol w:w="1231"/>
        <w:gridCol w:w="1662"/>
        <w:gridCol w:w="1076"/>
        <w:gridCol w:w="113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750" w:type="dxa"/>
            <w:tcBorders>
              <w:top w:val="single" w:color="auto" w:sz="4" w:space="0"/>
              <w:bottom w:val="single" w:color="auto" w:sz="4" w:space="0"/>
              <w:right w:val="single" w:color="auto" w:sz="4" w:space="0"/>
            </w:tcBorders>
            <w:vAlign w:val="center"/>
          </w:tcPr>
          <w:p>
            <w:pPr>
              <w:pStyle w:val="58"/>
              <w:jc w:val="center"/>
              <w:rPr>
                <w:rFonts w:ascii="宋体" w:cs="Times New Roman"/>
                <w:sz w:val="21"/>
                <w:szCs w:val="21"/>
              </w:rPr>
            </w:pPr>
            <w:r>
              <w:rPr>
                <w:rFonts w:hint="eastAsia" w:ascii="宋体" w:hAnsi="宋体" w:cs="宋体"/>
                <w:sz w:val="21"/>
                <w:szCs w:val="21"/>
              </w:rPr>
              <w:t>序号</w:t>
            </w:r>
          </w:p>
        </w:tc>
        <w:tc>
          <w:tcPr>
            <w:tcW w:w="1309" w:type="dxa"/>
            <w:tcBorders>
              <w:top w:val="single" w:color="auto" w:sz="4" w:space="0"/>
              <w:left w:val="single" w:color="auto" w:sz="4" w:space="0"/>
              <w:bottom w:val="single" w:color="auto" w:sz="4" w:space="0"/>
              <w:right w:val="single" w:color="auto" w:sz="4" w:space="0"/>
            </w:tcBorders>
            <w:vAlign w:val="center"/>
          </w:tcPr>
          <w:p>
            <w:pPr>
              <w:pStyle w:val="58"/>
              <w:jc w:val="center"/>
              <w:rPr>
                <w:rFonts w:ascii="宋体" w:cs="Times New Roman"/>
                <w:sz w:val="21"/>
                <w:szCs w:val="21"/>
              </w:rPr>
            </w:pPr>
            <w:r>
              <w:rPr>
                <w:rFonts w:hint="eastAsia" w:ascii="宋体" w:hAnsi="宋体" w:cs="宋体"/>
                <w:sz w:val="21"/>
                <w:szCs w:val="21"/>
              </w:rPr>
              <w:t>项目组所任职务</w:t>
            </w:r>
          </w:p>
        </w:tc>
        <w:tc>
          <w:tcPr>
            <w:tcW w:w="1143" w:type="dxa"/>
            <w:tcBorders>
              <w:top w:val="single" w:color="auto" w:sz="4" w:space="0"/>
              <w:left w:val="single" w:color="auto" w:sz="4" w:space="0"/>
              <w:bottom w:val="single" w:color="auto" w:sz="4" w:space="0"/>
              <w:right w:val="single" w:color="auto" w:sz="4" w:space="0"/>
            </w:tcBorders>
            <w:vAlign w:val="center"/>
          </w:tcPr>
          <w:p>
            <w:pPr>
              <w:pStyle w:val="58"/>
              <w:jc w:val="center"/>
              <w:rPr>
                <w:rFonts w:ascii="宋体" w:cs="Times New Roman"/>
                <w:sz w:val="21"/>
                <w:szCs w:val="21"/>
              </w:rPr>
            </w:pPr>
            <w:r>
              <w:rPr>
                <w:rFonts w:hint="eastAsia" w:ascii="宋体" w:hAnsi="宋体" w:cs="宋体"/>
                <w:sz w:val="21"/>
                <w:szCs w:val="21"/>
              </w:rPr>
              <w:t>姓名</w:t>
            </w:r>
          </w:p>
        </w:tc>
        <w:tc>
          <w:tcPr>
            <w:tcW w:w="1231" w:type="dxa"/>
            <w:tcBorders>
              <w:top w:val="single" w:color="auto" w:sz="4" w:space="0"/>
              <w:left w:val="single" w:color="auto" w:sz="4" w:space="0"/>
              <w:bottom w:val="single" w:color="auto" w:sz="4" w:space="0"/>
              <w:right w:val="single" w:color="auto" w:sz="4" w:space="0"/>
            </w:tcBorders>
            <w:vAlign w:val="center"/>
          </w:tcPr>
          <w:p>
            <w:pPr>
              <w:pStyle w:val="58"/>
              <w:jc w:val="center"/>
              <w:rPr>
                <w:rFonts w:ascii="宋体" w:cs="Times New Roman"/>
                <w:sz w:val="21"/>
                <w:szCs w:val="21"/>
              </w:rPr>
            </w:pPr>
            <w:r>
              <w:rPr>
                <w:rFonts w:hint="eastAsia" w:ascii="宋体" w:hAnsi="宋体" w:cs="宋体"/>
                <w:sz w:val="21"/>
                <w:szCs w:val="21"/>
              </w:rPr>
              <w:t>项目经历</w:t>
            </w:r>
          </w:p>
        </w:tc>
        <w:tc>
          <w:tcPr>
            <w:tcW w:w="1662" w:type="dxa"/>
            <w:tcBorders>
              <w:top w:val="single" w:color="auto" w:sz="4" w:space="0"/>
              <w:left w:val="single" w:color="auto" w:sz="4" w:space="0"/>
              <w:bottom w:val="single" w:color="auto" w:sz="4" w:space="0"/>
              <w:right w:val="single" w:color="auto" w:sz="4" w:space="0"/>
            </w:tcBorders>
            <w:vAlign w:val="center"/>
          </w:tcPr>
          <w:p>
            <w:pPr>
              <w:pStyle w:val="58"/>
              <w:jc w:val="center"/>
              <w:rPr>
                <w:rFonts w:ascii="宋体" w:cs="Times New Roman"/>
                <w:sz w:val="21"/>
                <w:szCs w:val="21"/>
              </w:rPr>
            </w:pPr>
            <w:r>
              <w:rPr>
                <w:rFonts w:hint="eastAsia" w:ascii="宋体" w:hAnsi="宋体" w:cs="宋体"/>
                <w:sz w:val="21"/>
                <w:szCs w:val="21"/>
              </w:rPr>
              <w:t>项目人员证书</w:t>
            </w:r>
          </w:p>
        </w:tc>
        <w:tc>
          <w:tcPr>
            <w:tcW w:w="1076" w:type="dxa"/>
            <w:tcBorders>
              <w:top w:val="single" w:color="auto" w:sz="4" w:space="0"/>
              <w:left w:val="single" w:color="auto" w:sz="4" w:space="0"/>
              <w:bottom w:val="single" w:color="auto" w:sz="4" w:space="0"/>
              <w:right w:val="single" w:color="auto" w:sz="4" w:space="0"/>
            </w:tcBorders>
            <w:vAlign w:val="center"/>
          </w:tcPr>
          <w:p>
            <w:pPr>
              <w:pStyle w:val="58"/>
              <w:jc w:val="center"/>
              <w:rPr>
                <w:rFonts w:ascii="宋体" w:cs="Times New Roman"/>
                <w:sz w:val="21"/>
                <w:szCs w:val="21"/>
              </w:rPr>
            </w:pPr>
            <w:r>
              <w:rPr>
                <w:rFonts w:hint="eastAsia" w:ascii="宋体" w:hAnsi="宋体" w:cs="宋体"/>
                <w:sz w:val="21"/>
                <w:szCs w:val="21"/>
              </w:rPr>
              <w:t>从事本工作时间</w:t>
            </w:r>
          </w:p>
        </w:tc>
        <w:tc>
          <w:tcPr>
            <w:tcW w:w="1134" w:type="dxa"/>
            <w:tcBorders>
              <w:top w:val="single" w:color="auto" w:sz="4" w:space="0"/>
              <w:left w:val="single" w:color="auto" w:sz="4" w:space="0"/>
              <w:bottom w:val="single" w:color="auto" w:sz="4" w:space="0"/>
            </w:tcBorders>
            <w:vAlign w:val="center"/>
          </w:tcPr>
          <w:p>
            <w:pPr>
              <w:pStyle w:val="58"/>
              <w:jc w:val="center"/>
              <w:rPr>
                <w:rFonts w:ascii="宋体" w:cs="Times New Roman"/>
                <w:sz w:val="21"/>
                <w:szCs w:val="21"/>
              </w:rPr>
            </w:pPr>
            <w:r>
              <w:rPr>
                <w:rFonts w:hint="eastAsia" w:ascii="宋体" w:hAnsi="宋体" w:cs="宋体"/>
                <w:sz w:val="21"/>
                <w:szCs w:val="21"/>
              </w:rPr>
              <w:t>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50" w:type="dxa"/>
            <w:tcBorders>
              <w:top w:val="single" w:color="auto" w:sz="4" w:space="0"/>
              <w:bottom w:val="single" w:color="auto" w:sz="4" w:space="0"/>
              <w:right w:val="single" w:color="auto" w:sz="4" w:space="0"/>
            </w:tcBorders>
            <w:vAlign w:val="center"/>
          </w:tcPr>
          <w:p>
            <w:pPr>
              <w:pStyle w:val="58"/>
              <w:jc w:val="center"/>
              <w:rPr>
                <w:rFonts w:ascii="宋体" w:cs="Times New Roman"/>
                <w:sz w:val="21"/>
                <w:szCs w:val="21"/>
              </w:rPr>
            </w:pPr>
            <w:r>
              <w:rPr>
                <w:rFonts w:ascii="宋体" w:hAnsi="宋体" w:cs="宋体"/>
                <w:sz w:val="21"/>
                <w:szCs w:val="21"/>
              </w:rPr>
              <w:t>1</w:t>
            </w:r>
          </w:p>
        </w:tc>
        <w:tc>
          <w:tcPr>
            <w:tcW w:w="1309" w:type="dxa"/>
            <w:tcBorders>
              <w:top w:val="single" w:color="auto" w:sz="4" w:space="0"/>
              <w:left w:val="single" w:color="auto" w:sz="4" w:space="0"/>
              <w:bottom w:val="single" w:color="auto" w:sz="4" w:space="0"/>
              <w:right w:val="single" w:color="auto" w:sz="4" w:space="0"/>
            </w:tcBorders>
            <w:vAlign w:val="center"/>
          </w:tcPr>
          <w:p>
            <w:pPr>
              <w:pStyle w:val="58"/>
              <w:jc w:val="center"/>
              <w:rPr>
                <w:rFonts w:ascii="宋体" w:cs="Times New Roman"/>
                <w:sz w:val="21"/>
                <w:szCs w:val="21"/>
              </w:rPr>
            </w:pPr>
            <w:r>
              <w:rPr>
                <w:rFonts w:hint="eastAsia" w:ascii="宋体" w:hAnsi="宋体" w:cs="宋体"/>
                <w:b/>
                <w:color w:val="auto"/>
                <w:szCs w:val="21"/>
              </w:rPr>
              <w:t>项目负责人</w:t>
            </w:r>
          </w:p>
        </w:tc>
        <w:tc>
          <w:tcPr>
            <w:tcW w:w="1143" w:type="dxa"/>
            <w:tcBorders>
              <w:top w:val="single" w:color="auto" w:sz="4" w:space="0"/>
              <w:left w:val="single" w:color="auto" w:sz="4" w:space="0"/>
              <w:bottom w:val="single" w:color="auto" w:sz="4" w:space="0"/>
              <w:right w:val="single" w:color="auto" w:sz="4" w:space="0"/>
            </w:tcBorders>
            <w:vAlign w:val="center"/>
          </w:tcPr>
          <w:p>
            <w:pPr>
              <w:pStyle w:val="58"/>
              <w:jc w:val="center"/>
              <w:rPr>
                <w:rFonts w:ascii="宋体" w:cs="Times New Roman"/>
                <w:sz w:val="21"/>
                <w:szCs w:val="21"/>
              </w:rPr>
            </w:pPr>
          </w:p>
        </w:tc>
        <w:tc>
          <w:tcPr>
            <w:tcW w:w="1231" w:type="dxa"/>
            <w:tcBorders>
              <w:top w:val="single" w:color="auto" w:sz="4" w:space="0"/>
              <w:left w:val="single" w:color="auto" w:sz="4" w:space="0"/>
              <w:bottom w:val="single" w:color="auto" w:sz="4" w:space="0"/>
              <w:right w:val="single" w:color="auto" w:sz="4" w:space="0"/>
            </w:tcBorders>
            <w:vAlign w:val="center"/>
          </w:tcPr>
          <w:p>
            <w:pPr>
              <w:pStyle w:val="58"/>
              <w:jc w:val="center"/>
              <w:rPr>
                <w:rFonts w:ascii="宋体" w:cs="Times New Roman"/>
                <w:sz w:val="21"/>
                <w:szCs w:val="21"/>
              </w:rPr>
            </w:pPr>
          </w:p>
        </w:tc>
        <w:tc>
          <w:tcPr>
            <w:tcW w:w="1662" w:type="dxa"/>
            <w:tcBorders>
              <w:top w:val="single" w:color="auto" w:sz="4" w:space="0"/>
              <w:left w:val="single" w:color="auto" w:sz="4" w:space="0"/>
              <w:bottom w:val="single" w:color="auto" w:sz="4" w:space="0"/>
              <w:right w:val="single" w:color="auto" w:sz="4" w:space="0"/>
            </w:tcBorders>
          </w:tcPr>
          <w:p>
            <w:pPr>
              <w:pStyle w:val="58"/>
              <w:jc w:val="center"/>
              <w:rPr>
                <w:rFonts w:ascii="宋体" w:cs="Times New Roman"/>
                <w:sz w:val="21"/>
                <w:szCs w:val="21"/>
              </w:rPr>
            </w:pPr>
          </w:p>
        </w:tc>
        <w:tc>
          <w:tcPr>
            <w:tcW w:w="1076" w:type="dxa"/>
            <w:tcBorders>
              <w:top w:val="single" w:color="auto" w:sz="4" w:space="0"/>
              <w:left w:val="single" w:color="auto" w:sz="4" w:space="0"/>
              <w:bottom w:val="single" w:color="auto" w:sz="4" w:space="0"/>
              <w:right w:val="single" w:color="auto" w:sz="4" w:space="0"/>
            </w:tcBorders>
            <w:vAlign w:val="center"/>
          </w:tcPr>
          <w:p>
            <w:pPr>
              <w:pStyle w:val="58"/>
              <w:jc w:val="center"/>
              <w:rPr>
                <w:rFonts w:ascii="宋体" w:cs="Times New Roman"/>
                <w:sz w:val="21"/>
                <w:szCs w:val="21"/>
              </w:rPr>
            </w:pPr>
          </w:p>
        </w:tc>
        <w:tc>
          <w:tcPr>
            <w:tcW w:w="1134" w:type="dxa"/>
            <w:tcBorders>
              <w:top w:val="single" w:color="auto" w:sz="4" w:space="0"/>
              <w:left w:val="single" w:color="auto" w:sz="4" w:space="0"/>
              <w:bottom w:val="single" w:color="auto" w:sz="4" w:space="0"/>
            </w:tcBorders>
            <w:vAlign w:val="center"/>
          </w:tcPr>
          <w:p>
            <w:pPr>
              <w:pStyle w:val="58"/>
              <w:jc w:val="center"/>
              <w:rPr>
                <w:rFonts w:ascii="宋体" w:cs="Times New Roman"/>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50" w:type="dxa"/>
            <w:tcBorders>
              <w:top w:val="single" w:color="auto" w:sz="4" w:space="0"/>
              <w:bottom w:val="single" w:color="auto" w:sz="4" w:space="0"/>
              <w:right w:val="single" w:color="auto" w:sz="4" w:space="0"/>
            </w:tcBorders>
            <w:vAlign w:val="center"/>
          </w:tcPr>
          <w:p>
            <w:pPr>
              <w:pStyle w:val="58"/>
              <w:jc w:val="center"/>
              <w:rPr>
                <w:rFonts w:ascii="宋体" w:cs="Times New Roman"/>
                <w:sz w:val="21"/>
                <w:szCs w:val="21"/>
              </w:rPr>
            </w:pPr>
            <w:r>
              <w:rPr>
                <w:rFonts w:ascii="宋体" w:hAnsi="宋体" w:cs="宋体"/>
                <w:sz w:val="21"/>
                <w:szCs w:val="21"/>
              </w:rPr>
              <w:t>2</w:t>
            </w:r>
          </w:p>
        </w:tc>
        <w:tc>
          <w:tcPr>
            <w:tcW w:w="1309" w:type="dxa"/>
            <w:tcBorders>
              <w:top w:val="single" w:color="auto" w:sz="4" w:space="0"/>
              <w:left w:val="single" w:color="auto" w:sz="4" w:space="0"/>
              <w:bottom w:val="single" w:color="auto" w:sz="4" w:space="0"/>
              <w:right w:val="single" w:color="auto" w:sz="4" w:space="0"/>
            </w:tcBorders>
            <w:vAlign w:val="center"/>
          </w:tcPr>
          <w:p>
            <w:pPr>
              <w:pStyle w:val="58"/>
              <w:jc w:val="center"/>
              <w:rPr>
                <w:rFonts w:ascii="宋体" w:cs="Times New Roman"/>
                <w:sz w:val="21"/>
                <w:szCs w:val="21"/>
              </w:rPr>
            </w:pPr>
            <w:r>
              <w:rPr>
                <w:rFonts w:hint="eastAsia" w:ascii="宋体" w:hAnsi="宋体" w:cs="宋体"/>
                <w:b/>
                <w:color w:val="auto"/>
                <w:szCs w:val="21"/>
              </w:rPr>
              <w:t>……</w:t>
            </w:r>
          </w:p>
        </w:tc>
        <w:tc>
          <w:tcPr>
            <w:tcW w:w="1143" w:type="dxa"/>
            <w:tcBorders>
              <w:top w:val="single" w:color="auto" w:sz="4" w:space="0"/>
              <w:left w:val="single" w:color="auto" w:sz="4" w:space="0"/>
              <w:bottom w:val="single" w:color="auto" w:sz="4" w:space="0"/>
              <w:right w:val="single" w:color="auto" w:sz="4" w:space="0"/>
            </w:tcBorders>
            <w:vAlign w:val="center"/>
          </w:tcPr>
          <w:p>
            <w:pPr>
              <w:pStyle w:val="58"/>
              <w:jc w:val="center"/>
              <w:rPr>
                <w:rFonts w:ascii="宋体" w:cs="Times New Roman"/>
                <w:sz w:val="21"/>
                <w:szCs w:val="21"/>
              </w:rPr>
            </w:pPr>
          </w:p>
        </w:tc>
        <w:tc>
          <w:tcPr>
            <w:tcW w:w="1231" w:type="dxa"/>
            <w:tcBorders>
              <w:top w:val="single" w:color="auto" w:sz="4" w:space="0"/>
              <w:left w:val="single" w:color="auto" w:sz="4" w:space="0"/>
              <w:bottom w:val="single" w:color="auto" w:sz="4" w:space="0"/>
              <w:right w:val="single" w:color="auto" w:sz="4" w:space="0"/>
            </w:tcBorders>
            <w:vAlign w:val="center"/>
          </w:tcPr>
          <w:p>
            <w:pPr>
              <w:pStyle w:val="58"/>
              <w:jc w:val="center"/>
              <w:rPr>
                <w:rFonts w:ascii="宋体" w:cs="Times New Roman"/>
                <w:sz w:val="21"/>
                <w:szCs w:val="21"/>
              </w:rPr>
            </w:pPr>
          </w:p>
        </w:tc>
        <w:tc>
          <w:tcPr>
            <w:tcW w:w="1662" w:type="dxa"/>
            <w:tcBorders>
              <w:top w:val="single" w:color="auto" w:sz="4" w:space="0"/>
              <w:left w:val="single" w:color="auto" w:sz="4" w:space="0"/>
              <w:bottom w:val="single" w:color="auto" w:sz="4" w:space="0"/>
              <w:right w:val="single" w:color="auto" w:sz="4" w:space="0"/>
            </w:tcBorders>
          </w:tcPr>
          <w:p>
            <w:pPr>
              <w:pStyle w:val="58"/>
              <w:jc w:val="center"/>
              <w:rPr>
                <w:rFonts w:ascii="宋体" w:cs="Times New Roman"/>
                <w:sz w:val="21"/>
                <w:szCs w:val="21"/>
              </w:rPr>
            </w:pPr>
          </w:p>
        </w:tc>
        <w:tc>
          <w:tcPr>
            <w:tcW w:w="1076" w:type="dxa"/>
            <w:tcBorders>
              <w:top w:val="single" w:color="auto" w:sz="4" w:space="0"/>
              <w:left w:val="single" w:color="auto" w:sz="4" w:space="0"/>
              <w:bottom w:val="single" w:color="auto" w:sz="4" w:space="0"/>
              <w:right w:val="single" w:color="auto" w:sz="4" w:space="0"/>
            </w:tcBorders>
            <w:vAlign w:val="center"/>
          </w:tcPr>
          <w:p>
            <w:pPr>
              <w:pStyle w:val="58"/>
              <w:jc w:val="center"/>
              <w:rPr>
                <w:rFonts w:ascii="宋体" w:cs="Times New Roman"/>
                <w:sz w:val="21"/>
                <w:szCs w:val="21"/>
              </w:rPr>
            </w:pPr>
          </w:p>
        </w:tc>
        <w:tc>
          <w:tcPr>
            <w:tcW w:w="1134" w:type="dxa"/>
            <w:tcBorders>
              <w:top w:val="single" w:color="auto" w:sz="4" w:space="0"/>
              <w:left w:val="single" w:color="auto" w:sz="4" w:space="0"/>
              <w:bottom w:val="single" w:color="auto" w:sz="4" w:space="0"/>
            </w:tcBorders>
            <w:vAlign w:val="center"/>
          </w:tcPr>
          <w:p>
            <w:pPr>
              <w:pStyle w:val="58"/>
              <w:jc w:val="center"/>
              <w:rPr>
                <w:rFonts w:ascii="宋体" w:cs="Times New Roman"/>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50" w:type="dxa"/>
            <w:tcBorders>
              <w:top w:val="single" w:color="auto" w:sz="4" w:space="0"/>
              <w:bottom w:val="single" w:color="auto" w:sz="4" w:space="0"/>
              <w:right w:val="single" w:color="auto" w:sz="4" w:space="0"/>
            </w:tcBorders>
            <w:vAlign w:val="center"/>
          </w:tcPr>
          <w:p>
            <w:pPr>
              <w:pStyle w:val="58"/>
              <w:jc w:val="center"/>
              <w:rPr>
                <w:rFonts w:ascii="宋体" w:cs="Times New Roman"/>
                <w:sz w:val="21"/>
                <w:szCs w:val="21"/>
              </w:rPr>
            </w:pPr>
            <w:r>
              <w:rPr>
                <w:rFonts w:ascii="宋体" w:hAnsi="宋体" w:cs="宋体"/>
                <w:sz w:val="21"/>
                <w:szCs w:val="21"/>
              </w:rPr>
              <w:t>3</w:t>
            </w:r>
          </w:p>
        </w:tc>
        <w:tc>
          <w:tcPr>
            <w:tcW w:w="1309" w:type="dxa"/>
            <w:tcBorders>
              <w:top w:val="single" w:color="auto" w:sz="4" w:space="0"/>
              <w:left w:val="single" w:color="auto" w:sz="4" w:space="0"/>
              <w:bottom w:val="single" w:color="auto" w:sz="4" w:space="0"/>
              <w:right w:val="single" w:color="auto" w:sz="4" w:space="0"/>
            </w:tcBorders>
            <w:vAlign w:val="center"/>
          </w:tcPr>
          <w:p>
            <w:pPr>
              <w:pStyle w:val="58"/>
              <w:jc w:val="center"/>
              <w:rPr>
                <w:rFonts w:ascii="宋体" w:cs="Times New Roman"/>
                <w:sz w:val="21"/>
                <w:szCs w:val="21"/>
              </w:rPr>
            </w:pPr>
          </w:p>
        </w:tc>
        <w:tc>
          <w:tcPr>
            <w:tcW w:w="1143" w:type="dxa"/>
            <w:tcBorders>
              <w:top w:val="single" w:color="auto" w:sz="4" w:space="0"/>
              <w:left w:val="single" w:color="auto" w:sz="4" w:space="0"/>
              <w:bottom w:val="single" w:color="auto" w:sz="4" w:space="0"/>
              <w:right w:val="single" w:color="auto" w:sz="4" w:space="0"/>
            </w:tcBorders>
            <w:vAlign w:val="center"/>
          </w:tcPr>
          <w:p>
            <w:pPr>
              <w:pStyle w:val="58"/>
              <w:jc w:val="center"/>
              <w:rPr>
                <w:rFonts w:ascii="宋体" w:cs="Times New Roman"/>
                <w:sz w:val="21"/>
                <w:szCs w:val="21"/>
              </w:rPr>
            </w:pPr>
          </w:p>
        </w:tc>
        <w:tc>
          <w:tcPr>
            <w:tcW w:w="1231" w:type="dxa"/>
            <w:tcBorders>
              <w:top w:val="single" w:color="auto" w:sz="4" w:space="0"/>
              <w:left w:val="single" w:color="auto" w:sz="4" w:space="0"/>
              <w:bottom w:val="single" w:color="auto" w:sz="4" w:space="0"/>
              <w:right w:val="single" w:color="auto" w:sz="4" w:space="0"/>
            </w:tcBorders>
            <w:vAlign w:val="center"/>
          </w:tcPr>
          <w:p>
            <w:pPr>
              <w:pStyle w:val="58"/>
              <w:jc w:val="center"/>
              <w:rPr>
                <w:rFonts w:ascii="宋体" w:cs="Times New Roman"/>
                <w:sz w:val="21"/>
                <w:szCs w:val="21"/>
              </w:rPr>
            </w:pPr>
          </w:p>
        </w:tc>
        <w:tc>
          <w:tcPr>
            <w:tcW w:w="1662" w:type="dxa"/>
            <w:tcBorders>
              <w:top w:val="single" w:color="auto" w:sz="4" w:space="0"/>
              <w:left w:val="single" w:color="auto" w:sz="4" w:space="0"/>
              <w:bottom w:val="single" w:color="auto" w:sz="4" w:space="0"/>
              <w:right w:val="single" w:color="auto" w:sz="4" w:space="0"/>
            </w:tcBorders>
          </w:tcPr>
          <w:p>
            <w:pPr>
              <w:pStyle w:val="58"/>
              <w:jc w:val="center"/>
              <w:rPr>
                <w:rFonts w:ascii="宋体" w:cs="Times New Roman"/>
                <w:sz w:val="21"/>
                <w:szCs w:val="21"/>
              </w:rPr>
            </w:pPr>
          </w:p>
        </w:tc>
        <w:tc>
          <w:tcPr>
            <w:tcW w:w="1076" w:type="dxa"/>
            <w:tcBorders>
              <w:top w:val="single" w:color="auto" w:sz="4" w:space="0"/>
              <w:left w:val="single" w:color="auto" w:sz="4" w:space="0"/>
              <w:bottom w:val="single" w:color="auto" w:sz="4" w:space="0"/>
              <w:right w:val="single" w:color="auto" w:sz="4" w:space="0"/>
            </w:tcBorders>
            <w:vAlign w:val="center"/>
          </w:tcPr>
          <w:p>
            <w:pPr>
              <w:pStyle w:val="58"/>
              <w:jc w:val="center"/>
              <w:rPr>
                <w:rFonts w:ascii="宋体" w:cs="Times New Roman"/>
                <w:sz w:val="21"/>
                <w:szCs w:val="21"/>
              </w:rPr>
            </w:pPr>
          </w:p>
        </w:tc>
        <w:tc>
          <w:tcPr>
            <w:tcW w:w="1134" w:type="dxa"/>
            <w:tcBorders>
              <w:top w:val="single" w:color="auto" w:sz="4" w:space="0"/>
              <w:left w:val="single" w:color="auto" w:sz="4" w:space="0"/>
              <w:bottom w:val="single" w:color="auto" w:sz="4" w:space="0"/>
            </w:tcBorders>
            <w:vAlign w:val="center"/>
          </w:tcPr>
          <w:p>
            <w:pPr>
              <w:pStyle w:val="58"/>
              <w:jc w:val="center"/>
              <w:rPr>
                <w:rFonts w:ascii="宋体" w:cs="Times New Roman"/>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50" w:type="dxa"/>
            <w:tcBorders>
              <w:top w:val="single" w:color="auto" w:sz="4" w:space="0"/>
              <w:bottom w:val="single" w:color="auto" w:sz="4" w:space="0"/>
              <w:right w:val="single" w:color="auto" w:sz="4" w:space="0"/>
            </w:tcBorders>
            <w:vAlign w:val="center"/>
          </w:tcPr>
          <w:p>
            <w:pPr>
              <w:pStyle w:val="58"/>
              <w:jc w:val="center"/>
              <w:rPr>
                <w:rFonts w:ascii="宋体" w:cs="Times New Roman"/>
                <w:sz w:val="21"/>
                <w:szCs w:val="21"/>
              </w:rPr>
            </w:pPr>
            <w:r>
              <w:rPr>
                <w:rFonts w:ascii="宋体" w:hAnsi="宋体" w:cs="宋体"/>
                <w:sz w:val="21"/>
                <w:szCs w:val="21"/>
              </w:rPr>
              <w:t>4</w:t>
            </w:r>
          </w:p>
        </w:tc>
        <w:tc>
          <w:tcPr>
            <w:tcW w:w="1309" w:type="dxa"/>
            <w:tcBorders>
              <w:top w:val="single" w:color="auto" w:sz="4" w:space="0"/>
              <w:left w:val="single" w:color="auto" w:sz="4" w:space="0"/>
              <w:bottom w:val="single" w:color="auto" w:sz="4" w:space="0"/>
              <w:right w:val="single" w:color="auto" w:sz="4" w:space="0"/>
            </w:tcBorders>
            <w:vAlign w:val="center"/>
          </w:tcPr>
          <w:p>
            <w:pPr>
              <w:pStyle w:val="58"/>
              <w:jc w:val="center"/>
              <w:rPr>
                <w:rFonts w:ascii="宋体" w:cs="Times New Roman"/>
                <w:sz w:val="21"/>
                <w:szCs w:val="21"/>
              </w:rPr>
            </w:pPr>
          </w:p>
        </w:tc>
        <w:tc>
          <w:tcPr>
            <w:tcW w:w="1143" w:type="dxa"/>
            <w:tcBorders>
              <w:top w:val="single" w:color="auto" w:sz="4" w:space="0"/>
              <w:left w:val="single" w:color="auto" w:sz="4" w:space="0"/>
              <w:bottom w:val="single" w:color="auto" w:sz="4" w:space="0"/>
              <w:right w:val="single" w:color="auto" w:sz="4" w:space="0"/>
            </w:tcBorders>
            <w:vAlign w:val="center"/>
          </w:tcPr>
          <w:p>
            <w:pPr>
              <w:pStyle w:val="58"/>
              <w:jc w:val="center"/>
              <w:rPr>
                <w:rFonts w:ascii="宋体" w:cs="Times New Roman"/>
                <w:sz w:val="21"/>
                <w:szCs w:val="21"/>
              </w:rPr>
            </w:pPr>
          </w:p>
        </w:tc>
        <w:tc>
          <w:tcPr>
            <w:tcW w:w="1231" w:type="dxa"/>
            <w:tcBorders>
              <w:top w:val="single" w:color="auto" w:sz="4" w:space="0"/>
              <w:left w:val="single" w:color="auto" w:sz="4" w:space="0"/>
              <w:bottom w:val="single" w:color="auto" w:sz="4" w:space="0"/>
              <w:right w:val="single" w:color="auto" w:sz="4" w:space="0"/>
            </w:tcBorders>
            <w:vAlign w:val="center"/>
          </w:tcPr>
          <w:p>
            <w:pPr>
              <w:pStyle w:val="58"/>
              <w:jc w:val="center"/>
              <w:rPr>
                <w:rFonts w:ascii="宋体" w:cs="Times New Roman"/>
                <w:sz w:val="21"/>
                <w:szCs w:val="21"/>
              </w:rPr>
            </w:pPr>
          </w:p>
        </w:tc>
        <w:tc>
          <w:tcPr>
            <w:tcW w:w="1662" w:type="dxa"/>
            <w:tcBorders>
              <w:top w:val="single" w:color="auto" w:sz="4" w:space="0"/>
              <w:left w:val="single" w:color="auto" w:sz="4" w:space="0"/>
              <w:bottom w:val="single" w:color="auto" w:sz="4" w:space="0"/>
              <w:right w:val="single" w:color="auto" w:sz="4" w:space="0"/>
            </w:tcBorders>
          </w:tcPr>
          <w:p>
            <w:pPr>
              <w:pStyle w:val="58"/>
              <w:jc w:val="center"/>
              <w:rPr>
                <w:rFonts w:ascii="宋体" w:cs="Times New Roman"/>
                <w:sz w:val="21"/>
                <w:szCs w:val="21"/>
              </w:rPr>
            </w:pPr>
          </w:p>
        </w:tc>
        <w:tc>
          <w:tcPr>
            <w:tcW w:w="1076" w:type="dxa"/>
            <w:tcBorders>
              <w:top w:val="single" w:color="auto" w:sz="4" w:space="0"/>
              <w:left w:val="single" w:color="auto" w:sz="4" w:space="0"/>
              <w:bottom w:val="single" w:color="auto" w:sz="4" w:space="0"/>
              <w:right w:val="single" w:color="auto" w:sz="4" w:space="0"/>
            </w:tcBorders>
            <w:vAlign w:val="center"/>
          </w:tcPr>
          <w:p>
            <w:pPr>
              <w:pStyle w:val="58"/>
              <w:jc w:val="center"/>
              <w:rPr>
                <w:rFonts w:ascii="宋体" w:cs="Times New Roman"/>
                <w:sz w:val="21"/>
                <w:szCs w:val="21"/>
              </w:rPr>
            </w:pPr>
          </w:p>
        </w:tc>
        <w:tc>
          <w:tcPr>
            <w:tcW w:w="1134" w:type="dxa"/>
            <w:tcBorders>
              <w:top w:val="single" w:color="auto" w:sz="4" w:space="0"/>
              <w:left w:val="single" w:color="auto" w:sz="4" w:space="0"/>
              <w:bottom w:val="single" w:color="auto" w:sz="4" w:space="0"/>
            </w:tcBorders>
            <w:vAlign w:val="center"/>
          </w:tcPr>
          <w:p>
            <w:pPr>
              <w:pStyle w:val="58"/>
              <w:jc w:val="center"/>
              <w:rPr>
                <w:rFonts w:ascii="宋体" w:cs="Times New Roman"/>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50" w:type="dxa"/>
            <w:tcBorders>
              <w:top w:val="single" w:color="auto" w:sz="4" w:space="0"/>
              <w:bottom w:val="single" w:color="auto" w:sz="4" w:space="0"/>
              <w:right w:val="single" w:color="auto" w:sz="4" w:space="0"/>
            </w:tcBorders>
            <w:vAlign w:val="center"/>
          </w:tcPr>
          <w:p>
            <w:pPr>
              <w:rPr>
                <w:rFonts w:ascii="宋体" w:cs="Times New Roman"/>
              </w:rPr>
            </w:pPr>
            <w:r>
              <w:rPr>
                <w:rFonts w:hint="eastAsia" w:ascii="宋体" w:hAnsi="宋体" w:cs="宋体"/>
              </w:rPr>
              <w:t>…</w:t>
            </w:r>
          </w:p>
        </w:tc>
        <w:tc>
          <w:tcPr>
            <w:tcW w:w="1309" w:type="dxa"/>
            <w:tcBorders>
              <w:top w:val="single" w:color="auto" w:sz="4" w:space="0"/>
              <w:left w:val="single" w:color="auto" w:sz="4" w:space="0"/>
              <w:bottom w:val="single" w:color="auto" w:sz="4" w:space="0"/>
              <w:right w:val="single" w:color="auto" w:sz="4" w:space="0"/>
            </w:tcBorders>
            <w:vAlign w:val="center"/>
          </w:tcPr>
          <w:p>
            <w:pPr>
              <w:rPr>
                <w:rFonts w:ascii="宋体" w:cs="Times New Roman"/>
              </w:rPr>
            </w:pPr>
          </w:p>
        </w:tc>
        <w:tc>
          <w:tcPr>
            <w:tcW w:w="1143" w:type="dxa"/>
            <w:tcBorders>
              <w:top w:val="single" w:color="auto" w:sz="4" w:space="0"/>
              <w:left w:val="single" w:color="auto" w:sz="4" w:space="0"/>
              <w:bottom w:val="single" w:color="auto" w:sz="4" w:space="0"/>
              <w:right w:val="single" w:color="auto" w:sz="4" w:space="0"/>
            </w:tcBorders>
            <w:vAlign w:val="center"/>
          </w:tcPr>
          <w:p>
            <w:pPr>
              <w:rPr>
                <w:rFonts w:ascii="宋体" w:cs="Times New Roman"/>
              </w:rPr>
            </w:pPr>
          </w:p>
        </w:tc>
        <w:tc>
          <w:tcPr>
            <w:tcW w:w="1231" w:type="dxa"/>
            <w:tcBorders>
              <w:top w:val="single" w:color="auto" w:sz="4" w:space="0"/>
              <w:left w:val="single" w:color="auto" w:sz="4" w:space="0"/>
              <w:bottom w:val="single" w:color="auto" w:sz="4" w:space="0"/>
              <w:right w:val="single" w:color="auto" w:sz="4" w:space="0"/>
            </w:tcBorders>
            <w:vAlign w:val="center"/>
          </w:tcPr>
          <w:p>
            <w:pPr>
              <w:rPr>
                <w:rFonts w:ascii="宋体" w:cs="Times New Roman"/>
              </w:rPr>
            </w:pPr>
          </w:p>
        </w:tc>
        <w:tc>
          <w:tcPr>
            <w:tcW w:w="1662" w:type="dxa"/>
            <w:tcBorders>
              <w:top w:val="single" w:color="auto" w:sz="4" w:space="0"/>
              <w:left w:val="single" w:color="auto" w:sz="4" w:space="0"/>
              <w:bottom w:val="single" w:color="auto" w:sz="4" w:space="0"/>
              <w:right w:val="single" w:color="auto" w:sz="4" w:space="0"/>
            </w:tcBorders>
          </w:tcPr>
          <w:p>
            <w:pPr>
              <w:rPr>
                <w:rFonts w:ascii="宋体" w:cs="Times New Roman"/>
              </w:rPr>
            </w:pPr>
          </w:p>
        </w:tc>
        <w:tc>
          <w:tcPr>
            <w:tcW w:w="1076" w:type="dxa"/>
            <w:tcBorders>
              <w:top w:val="single" w:color="auto" w:sz="4" w:space="0"/>
              <w:left w:val="single" w:color="auto" w:sz="4" w:space="0"/>
              <w:bottom w:val="single" w:color="auto" w:sz="4" w:space="0"/>
              <w:right w:val="single" w:color="auto" w:sz="4" w:space="0"/>
            </w:tcBorders>
            <w:vAlign w:val="center"/>
          </w:tcPr>
          <w:p>
            <w:pPr>
              <w:rPr>
                <w:rFonts w:ascii="宋体" w:cs="Times New Roman"/>
              </w:rPr>
            </w:pPr>
          </w:p>
        </w:tc>
        <w:tc>
          <w:tcPr>
            <w:tcW w:w="1134" w:type="dxa"/>
            <w:tcBorders>
              <w:top w:val="single" w:color="auto" w:sz="4" w:space="0"/>
              <w:left w:val="single" w:color="auto" w:sz="4" w:space="0"/>
              <w:bottom w:val="single" w:color="auto" w:sz="4" w:space="0"/>
            </w:tcBorders>
            <w:vAlign w:val="center"/>
          </w:tcPr>
          <w:p>
            <w:pPr>
              <w:rPr>
                <w:rFonts w:ascii="宋体" w:cs="Times New Roman"/>
              </w:rPr>
            </w:pPr>
          </w:p>
        </w:tc>
      </w:tr>
    </w:tbl>
    <w:p>
      <w:pPr>
        <w:spacing w:line="360" w:lineRule="auto"/>
        <w:ind w:firstLine="840" w:firstLineChars="400"/>
        <w:rPr>
          <w:rFonts w:ascii="宋体" w:cs="Times New Roman"/>
        </w:rPr>
      </w:pPr>
      <w:r>
        <w:rPr>
          <w:rFonts w:hint="eastAsia" w:ascii="宋体" w:hAnsi="宋体" w:cs="宋体"/>
        </w:rPr>
        <w:t>注：</w:t>
      </w:r>
      <w:r>
        <w:rPr>
          <w:rFonts w:ascii="宋体" w:hAnsi="宋体" w:cs="宋体"/>
        </w:rPr>
        <w:t>1</w:t>
      </w:r>
      <w:r>
        <w:rPr>
          <w:rFonts w:hint="eastAsia" w:ascii="宋体" w:hAnsi="宋体" w:cs="宋体"/>
        </w:rPr>
        <w:t>、请附相关证明材料，如职称、资格证书（加盖公章）。</w:t>
      </w:r>
    </w:p>
    <w:p>
      <w:pPr>
        <w:ind w:firstLine="840" w:firstLineChars="400"/>
        <w:rPr>
          <w:rFonts w:ascii="宋体" w:cs="Times New Roman"/>
        </w:rPr>
      </w:pPr>
      <w:r>
        <w:rPr>
          <w:rFonts w:ascii="宋体" w:hAnsi="宋体" w:cs="宋体"/>
        </w:rPr>
        <w:t>2</w:t>
      </w:r>
      <w:r>
        <w:rPr>
          <w:rFonts w:hint="eastAsia" w:ascii="宋体" w:hAnsi="宋体" w:cs="宋体"/>
        </w:rPr>
        <w:t>、上述人员提供投标截止时间前三个月内任意一个月社保证明材料。</w:t>
      </w:r>
    </w:p>
    <w:p>
      <w:pPr>
        <w:jc w:val="right"/>
        <w:rPr>
          <w:rFonts w:ascii="宋体" w:cs="Times New Roman"/>
        </w:rPr>
      </w:pPr>
    </w:p>
    <w:p>
      <w:pPr>
        <w:jc w:val="right"/>
        <w:rPr>
          <w:rFonts w:ascii="宋体" w:cs="Times New Roman"/>
          <w:u w:val="single"/>
        </w:rPr>
      </w:pPr>
    </w:p>
    <w:p>
      <w:pPr>
        <w:snapToGrid w:val="0"/>
        <w:spacing w:beforeLines="50" w:after="50"/>
        <w:ind w:right="502" w:rightChars="239"/>
        <w:jc w:val="right"/>
        <w:rPr>
          <w:rFonts w:ascii="宋体" w:cs="Times New Roman"/>
        </w:rPr>
      </w:pPr>
      <w:r>
        <w:rPr>
          <w:rFonts w:hint="eastAsia" w:ascii="宋体" w:hAnsi="宋体" w:cs="宋体"/>
        </w:rPr>
        <w:t>投标人名称</w:t>
      </w:r>
      <w:r>
        <w:rPr>
          <w:rFonts w:ascii="宋体" w:hAnsi="宋体" w:cs="宋体"/>
        </w:rPr>
        <w:t>(</w:t>
      </w:r>
      <w:r>
        <w:rPr>
          <w:rFonts w:hint="eastAsia" w:ascii="宋体" w:hAnsi="宋体" w:cs="宋体"/>
        </w:rPr>
        <w:t>加盖公章</w:t>
      </w:r>
      <w:r>
        <w:rPr>
          <w:rFonts w:ascii="宋体" w:hAnsi="宋体" w:cs="宋体"/>
        </w:rPr>
        <w:t>):</w:t>
      </w:r>
    </w:p>
    <w:p>
      <w:pPr>
        <w:pStyle w:val="72"/>
        <w:snapToGrid w:val="0"/>
        <w:spacing w:beforeLines="50"/>
        <w:ind w:right="502" w:rightChars="239"/>
        <w:jc w:val="right"/>
        <w:rPr>
          <w:rFonts w:ascii="宋体" w:cs="Times New Roman"/>
          <w:sz w:val="21"/>
          <w:szCs w:val="21"/>
        </w:rPr>
      </w:pPr>
      <w:r>
        <w:rPr>
          <w:rFonts w:hint="eastAsia" w:ascii="宋体" w:hAnsi="宋体" w:cs="宋体"/>
          <w:sz w:val="21"/>
          <w:szCs w:val="21"/>
        </w:rPr>
        <w:t>年月日</w:t>
      </w:r>
    </w:p>
    <w:p>
      <w:pPr>
        <w:spacing w:line="380" w:lineRule="exact"/>
        <w:jc w:val="left"/>
        <w:rPr>
          <w:rFonts w:ascii="宋体" w:cs="Times New Roman"/>
          <w:b/>
          <w:bCs/>
          <w:kern w:val="0"/>
        </w:rPr>
      </w:pPr>
    </w:p>
    <w:p>
      <w:pPr>
        <w:spacing w:line="380" w:lineRule="exact"/>
        <w:jc w:val="left"/>
        <w:rPr>
          <w:rFonts w:ascii="宋体" w:cs="Times New Roman"/>
          <w:b/>
          <w:bCs/>
          <w:kern w:val="0"/>
        </w:rPr>
      </w:pPr>
    </w:p>
    <w:p>
      <w:pPr>
        <w:spacing w:line="380" w:lineRule="exact"/>
        <w:jc w:val="left"/>
        <w:rPr>
          <w:rFonts w:ascii="宋体" w:cs="Times New Roman"/>
          <w:b/>
          <w:bCs/>
          <w:sz w:val="28"/>
          <w:szCs w:val="28"/>
        </w:rPr>
      </w:pPr>
      <w:r>
        <w:rPr>
          <w:rFonts w:hint="eastAsia" w:ascii="宋体" w:hAnsi="宋体" w:cs="宋体"/>
          <w:b/>
          <w:bCs/>
          <w:kern w:val="0"/>
          <w:lang w:val="en-US" w:eastAsia="zh-CN"/>
        </w:rPr>
        <w:t>九</w:t>
      </w:r>
      <w:r>
        <w:rPr>
          <w:rFonts w:hint="eastAsia" w:ascii="宋体" w:hAnsi="宋体" w:cs="宋体"/>
          <w:b/>
          <w:bCs/>
          <w:kern w:val="0"/>
        </w:rPr>
        <w:t>、</w:t>
      </w:r>
      <w:r>
        <w:rPr>
          <w:rFonts w:hint="eastAsia" w:ascii="宋体" w:hAnsi="宋体" w:cs="宋体"/>
          <w:b/>
          <w:bCs/>
        </w:rPr>
        <w:t>商务条款响应表</w:t>
      </w:r>
    </w:p>
    <w:p>
      <w:pPr>
        <w:snapToGrid w:val="0"/>
        <w:spacing w:before="50" w:after="50"/>
        <w:rPr>
          <w:rFonts w:ascii="宋体" w:cs="Times New Roman"/>
        </w:rPr>
      </w:pPr>
    </w:p>
    <w:p>
      <w:pPr>
        <w:snapToGrid w:val="0"/>
        <w:spacing w:before="50" w:after="50"/>
        <w:jc w:val="center"/>
        <w:rPr>
          <w:rFonts w:ascii="宋体" w:cs="Times New Roman"/>
          <w:b/>
          <w:bCs/>
        </w:rPr>
      </w:pPr>
      <w:r>
        <w:rPr>
          <w:rFonts w:hint="eastAsia" w:ascii="宋体" w:hAnsi="宋体" w:cs="宋体"/>
          <w:b/>
          <w:bCs/>
        </w:rPr>
        <w:t>商务条款响应表</w:t>
      </w:r>
    </w:p>
    <w:p>
      <w:pPr>
        <w:snapToGrid w:val="0"/>
        <w:spacing w:before="50" w:after="50"/>
        <w:rPr>
          <w:rFonts w:ascii="宋体" w:cs="Times New Roman"/>
        </w:rPr>
      </w:pPr>
      <w:r>
        <w:rPr>
          <w:rFonts w:hint="eastAsia" w:ascii="宋体" w:hAnsi="宋体" w:cs="宋体"/>
        </w:rPr>
        <w:t>招标编号：项目名称：</w:t>
      </w:r>
    </w:p>
    <w:tbl>
      <w:tblPr>
        <w:tblStyle w:val="27"/>
        <w:tblW w:w="9138"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9"/>
        <w:gridCol w:w="3949"/>
        <w:gridCol w:w="1600"/>
        <w:gridCol w:w="1138"/>
        <w:gridCol w:w="11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1339" w:type="dxa"/>
            <w:vAlign w:val="center"/>
          </w:tcPr>
          <w:p>
            <w:pPr>
              <w:jc w:val="center"/>
              <w:rPr>
                <w:rFonts w:ascii="宋体" w:cs="Times New Roman"/>
                <w:sz w:val="22"/>
                <w:szCs w:val="22"/>
              </w:rPr>
            </w:pPr>
            <w:r>
              <w:rPr>
                <w:rFonts w:hint="eastAsia" w:ascii="宋体" w:hAnsi="宋体" w:cs="宋体"/>
                <w:sz w:val="22"/>
                <w:szCs w:val="22"/>
              </w:rPr>
              <w:t>内</w:t>
            </w:r>
            <w:r>
              <w:rPr>
                <w:rFonts w:ascii="宋体" w:hAnsi="宋体" w:cs="宋体"/>
                <w:sz w:val="22"/>
                <w:szCs w:val="22"/>
              </w:rPr>
              <w:t xml:space="preserve">   </w:t>
            </w:r>
            <w:r>
              <w:rPr>
                <w:rFonts w:hint="eastAsia" w:ascii="宋体" w:hAnsi="宋体" w:cs="宋体"/>
                <w:sz w:val="22"/>
                <w:szCs w:val="22"/>
              </w:rPr>
              <w:t>容</w:t>
            </w:r>
          </w:p>
        </w:tc>
        <w:tc>
          <w:tcPr>
            <w:tcW w:w="3949" w:type="dxa"/>
            <w:vAlign w:val="center"/>
          </w:tcPr>
          <w:p>
            <w:pPr>
              <w:jc w:val="center"/>
              <w:rPr>
                <w:rFonts w:ascii="宋体" w:cs="Times New Roman"/>
                <w:sz w:val="22"/>
                <w:szCs w:val="22"/>
              </w:rPr>
            </w:pPr>
            <w:r>
              <w:rPr>
                <w:rFonts w:hint="eastAsia" w:ascii="宋体" w:hAnsi="宋体" w:cs="宋体"/>
                <w:sz w:val="22"/>
                <w:szCs w:val="22"/>
              </w:rPr>
              <w:t>采购要求</w:t>
            </w:r>
          </w:p>
        </w:tc>
        <w:tc>
          <w:tcPr>
            <w:tcW w:w="1600" w:type="dxa"/>
            <w:vAlign w:val="center"/>
          </w:tcPr>
          <w:p>
            <w:pPr>
              <w:jc w:val="center"/>
              <w:rPr>
                <w:rFonts w:ascii="宋体" w:cs="Times New Roman"/>
                <w:sz w:val="22"/>
                <w:szCs w:val="22"/>
              </w:rPr>
            </w:pPr>
            <w:r>
              <w:rPr>
                <w:rFonts w:hint="eastAsia" w:ascii="宋体" w:hAnsi="宋体" w:cs="宋体"/>
                <w:sz w:val="22"/>
                <w:szCs w:val="22"/>
              </w:rPr>
              <w:t>投标响应</w:t>
            </w:r>
          </w:p>
        </w:tc>
        <w:tc>
          <w:tcPr>
            <w:tcW w:w="1138" w:type="dxa"/>
            <w:vAlign w:val="center"/>
          </w:tcPr>
          <w:p>
            <w:pPr>
              <w:jc w:val="center"/>
              <w:rPr>
                <w:rFonts w:ascii="宋体" w:cs="Times New Roman"/>
                <w:sz w:val="22"/>
                <w:szCs w:val="22"/>
              </w:rPr>
            </w:pPr>
            <w:r>
              <w:rPr>
                <w:rFonts w:hint="eastAsia" w:ascii="宋体" w:hAnsi="宋体" w:cs="宋体"/>
                <w:sz w:val="22"/>
                <w:szCs w:val="22"/>
              </w:rPr>
              <w:t>偏离</w:t>
            </w:r>
          </w:p>
        </w:tc>
        <w:tc>
          <w:tcPr>
            <w:tcW w:w="1112" w:type="dxa"/>
            <w:vAlign w:val="center"/>
          </w:tcPr>
          <w:p>
            <w:pPr>
              <w:jc w:val="center"/>
              <w:rPr>
                <w:rFonts w:ascii="宋体" w:cs="Times New Roman"/>
                <w:sz w:val="22"/>
                <w:szCs w:val="22"/>
              </w:rPr>
            </w:pPr>
            <w:r>
              <w:rPr>
                <w:rFonts w:hint="eastAsia" w:ascii="宋体" w:hAnsi="宋体" w:cs="宋体"/>
                <w:sz w:val="22"/>
                <w:szCs w:val="22"/>
              </w:rPr>
              <w:t>说</w:t>
            </w:r>
            <w:r>
              <w:rPr>
                <w:rFonts w:ascii="宋体" w:hAnsi="宋体" w:cs="宋体"/>
                <w:sz w:val="22"/>
                <w:szCs w:val="22"/>
              </w:rPr>
              <w:t xml:space="preserve">   </w:t>
            </w:r>
            <w:r>
              <w:rPr>
                <w:rFonts w:hint="eastAsia" w:ascii="宋体" w:hAnsi="宋体" w:cs="宋体"/>
                <w:sz w:val="22"/>
                <w:szCs w:val="22"/>
              </w:rPr>
              <w:t>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trPr>
        <w:tc>
          <w:tcPr>
            <w:tcW w:w="1339" w:type="dxa"/>
            <w:vMerge w:val="restart"/>
            <w:vAlign w:val="center"/>
          </w:tcPr>
          <w:p>
            <w:pPr>
              <w:ind w:firstLine="220" w:firstLineChars="100"/>
              <w:rPr>
                <w:rFonts w:ascii="宋体" w:cs="Times New Roman"/>
                <w:sz w:val="22"/>
                <w:szCs w:val="22"/>
              </w:rPr>
            </w:pPr>
            <w:r>
              <w:rPr>
                <w:rFonts w:hint="eastAsia" w:ascii="宋体" w:hAnsi="宋体" w:cs="宋体"/>
                <w:sz w:val="22"/>
                <w:szCs w:val="22"/>
              </w:rPr>
              <w:t>商务条款</w:t>
            </w:r>
          </w:p>
        </w:tc>
        <w:tc>
          <w:tcPr>
            <w:tcW w:w="3949" w:type="dxa"/>
            <w:vAlign w:val="center"/>
          </w:tcPr>
          <w:p>
            <w:pPr>
              <w:adjustRightInd w:val="0"/>
              <w:snapToGrid w:val="0"/>
              <w:spacing w:line="360" w:lineRule="auto"/>
              <w:rPr>
                <w:rFonts w:hint="default" w:ascii="宋体" w:cs="Times New Roman"/>
                <w:sz w:val="22"/>
                <w:szCs w:val="22"/>
                <w:lang w:val="en-US"/>
              </w:rPr>
            </w:pPr>
            <w:r>
              <w:rPr>
                <w:rFonts w:hint="eastAsia" w:ascii="Arial" w:hAnsi="Arial" w:eastAsia="宋体" w:cs="宋体"/>
                <w:b/>
                <w:bCs/>
                <w:lang w:val="en-US" w:eastAsia="zh-CN"/>
              </w:rPr>
              <w:t>项目建设周期</w:t>
            </w:r>
            <w:r>
              <w:rPr>
                <w:rFonts w:hint="eastAsia" w:ascii="Arial" w:hAnsi="Arial" w:eastAsia="宋体" w:cs="宋体"/>
                <w:b/>
                <w:bCs/>
              </w:rPr>
              <w:t>：</w:t>
            </w:r>
            <w:r>
              <w:rPr>
                <w:rFonts w:hint="eastAsia" w:ascii="Times New Roman" w:hAnsi="Times New Roman" w:eastAsia="宋体" w:cs="Times New Roman"/>
                <w:color w:val="auto"/>
                <w:sz w:val="21"/>
                <w:szCs w:val="21"/>
                <w:lang w:val="en-US" w:eastAsia="zh-CN"/>
              </w:rPr>
              <w:t>本项目建设周期为6个月</w:t>
            </w:r>
          </w:p>
        </w:tc>
        <w:tc>
          <w:tcPr>
            <w:tcW w:w="1600" w:type="dxa"/>
            <w:vAlign w:val="center"/>
          </w:tcPr>
          <w:p>
            <w:pPr>
              <w:jc w:val="center"/>
              <w:rPr>
                <w:rFonts w:ascii="宋体" w:cs="Times New Roman"/>
                <w:sz w:val="22"/>
                <w:szCs w:val="22"/>
              </w:rPr>
            </w:pPr>
          </w:p>
        </w:tc>
        <w:tc>
          <w:tcPr>
            <w:tcW w:w="1138" w:type="dxa"/>
            <w:vAlign w:val="center"/>
          </w:tcPr>
          <w:p>
            <w:pPr>
              <w:jc w:val="center"/>
              <w:rPr>
                <w:rFonts w:ascii="宋体" w:cs="Times New Roman"/>
                <w:sz w:val="22"/>
                <w:szCs w:val="22"/>
              </w:rPr>
            </w:pPr>
          </w:p>
        </w:tc>
        <w:tc>
          <w:tcPr>
            <w:tcW w:w="1112" w:type="dxa"/>
            <w:vAlign w:val="center"/>
          </w:tcPr>
          <w:p>
            <w:pPr>
              <w:jc w:val="center"/>
              <w:rPr>
                <w:rFonts w:ascii="宋体" w:cs="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trPr>
        <w:tc>
          <w:tcPr>
            <w:tcW w:w="1339" w:type="dxa"/>
            <w:vMerge w:val="continue"/>
            <w:vAlign w:val="center"/>
          </w:tcPr>
          <w:p>
            <w:pPr>
              <w:ind w:firstLine="220" w:firstLineChars="100"/>
              <w:rPr>
                <w:rFonts w:ascii="宋体" w:cs="Times New Roman"/>
                <w:sz w:val="22"/>
                <w:szCs w:val="22"/>
              </w:rPr>
            </w:pPr>
          </w:p>
        </w:tc>
        <w:tc>
          <w:tcPr>
            <w:tcW w:w="3949" w:type="dxa"/>
            <w:vAlign w:val="center"/>
          </w:tcPr>
          <w:p>
            <w:pPr>
              <w:jc w:val="left"/>
              <w:rPr>
                <w:rFonts w:hint="default" w:ascii="宋体" w:eastAsia="宋体" w:cs="Times New Roman"/>
                <w:sz w:val="22"/>
                <w:szCs w:val="22"/>
                <w:lang w:val="en-US" w:eastAsia="zh-CN"/>
              </w:rPr>
            </w:pPr>
            <w:r>
              <w:rPr>
                <w:rFonts w:hint="eastAsia" w:ascii="Arial" w:hAnsi="Arial" w:cs="宋体"/>
                <w:b/>
                <w:bCs/>
              </w:rPr>
              <w:t>质保期：</w:t>
            </w:r>
            <w:r>
              <w:rPr>
                <w:rFonts w:hint="eastAsia" w:ascii="Arial" w:hAnsi="Arial" w:cs="宋体"/>
                <w:b w:val="0"/>
                <w:bCs w:val="0"/>
                <w:lang w:val="en-US" w:eastAsia="zh-CN"/>
              </w:rPr>
              <w:t>软、硬件免费质保3年</w:t>
            </w:r>
          </w:p>
        </w:tc>
        <w:tc>
          <w:tcPr>
            <w:tcW w:w="1600" w:type="dxa"/>
            <w:vAlign w:val="center"/>
          </w:tcPr>
          <w:p>
            <w:pPr>
              <w:jc w:val="center"/>
              <w:rPr>
                <w:rFonts w:ascii="宋体" w:cs="Times New Roman"/>
                <w:sz w:val="22"/>
                <w:szCs w:val="22"/>
              </w:rPr>
            </w:pPr>
          </w:p>
        </w:tc>
        <w:tc>
          <w:tcPr>
            <w:tcW w:w="1138" w:type="dxa"/>
            <w:vAlign w:val="center"/>
          </w:tcPr>
          <w:p>
            <w:pPr>
              <w:jc w:val="center"/>
              <w:rPr>
                <w:rFonts w:ascii="宋体" w:cs="Times New Roman"/>
                <w:sz w:val="22"/>
                <w:szCs w:val="22"/>
              </w:rPr>
            </w:pPr>
          </w:p>
        </w:tc>
        <w:tc>
          <w:tcPr>
            <w:tcW w:w="1112" w:type="dxa"/>
            <w:vAlign w:val="center"/>
          </w:tcPr>
          <w:p>
            <w:pPr>
              <w:jc w:val="center"/>
              <w:rPr>
                <w:rFonts w:ascii="宋体" w:cs="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trPr>
        <w:tc>
          <w:tcPr>
            <w:tcW w:w="1339" w:type="dxa"/>
            <w:vMerge w:val="continue"/>
            <w:vAlign w:val="center"/>
          </w:tcPr>
          <w:p>
            <w:pPr>
              <w:jc w:val="center"/>
              <w:rPr>
                <w:rFonts w:ascii="宋体" w:cs="Times New Roman"/>
                <w:sz w:val="22"/>
                <w:szCs w:val="22"/>
              </w:rPr>
            </w:pPr>
          </w:p>
        </w:tc>
        <w:tc>
          <w:tcPr>
            <w:tcW w:w="3949" w:type="dxa"/>
            <w:vAlign w:val="center"/>
          </w:tcPr>
          <w:p>
            <w:pPr>
              <w:shd w:val="clear" w:color="auto" w:fill="auto"/>
              <w:tabs>
                <w:tab w:val="left" w:pos="3720"/>
              </w:tabs>
              <w:snapToGrid/>
              <w:spacing w:beforeAutospacing="0" w:after="160" w:afterAutospacing="0" w:line="360" w:lineRule="auto"/>
              <w:jc w:val="left"/>
              <w:rPr>
                <w:rFonts w:ascii="宋体" w:cs="Times New Roman"/>
                <w:sz w:val="22"/>
                <w:szCs w:val="22"/>
              </w:rPr>
            </w:pPr>
            <w:r>
              <w:rPr>
                <w:rFonts w:hint="eastAsia" w:ascii="Arial" w:hAnsi="Arial" w:cs="宋体"/>
                <w:b/>
                <w:bCs/>
              </w:rPr>
              <w:t>资金结算方式：</w:t>
            </w:r>
            <w:r>
              <w:rPr>
                <w:rFonts w:hint="eastAsia" w:ascii="Arial" w:hAnsi="Arial" w:cs="宋体"/>
                <w:b w:val="0"/>
                <w:bCs w:val="0"/>
                <w:lang w:val="en-US" w:eastAsia="zh-CN"/>
              </w:rPr>
              <w:t>合同生效以及具备实施条件，待财政资金到账能够支付后7个工作日内支付40%的合同预付款；完成合同约定功能并由验收通过后，采购人在30日内支付合同总额的60％</w:t>
            </w:r>
          </w:p>
        </w:tc>
        <w:tc>
          <w:tcPr>
            <w:tcW w:w="1600" w:type="dxa"/>
            <w:vAlign w:val="center"/>
          </w:tcPr>
          <w:p>
            <w:pPr>
              <w:jc w:val="center"/>
              <w:rPr>
                <w:rFonts w:ascii="宋体" w:cs="Times New Roman"/>
                <w:sz w:val="22"/>
                <w:szCs w:val="22"/>
              </w:rPr>
            </w:pPr>
          </w:p>
        </w:tc>
        <w:tc>
          <w:tcPr>
            <w:tcW w:w="1138" w:type="dxa"/>
            <w:vAlign w:val="center"/>
          </w:tcPr>
          <w:p>
            <w:pPr>
              <w:jc w:val="center"/>
              <w:rPr>
                <w:rFonts w:ascii="宋体" w:cs="Times New Roman"/>
                <w:sz w:val="22"/>
                <w:szCs w:val="22"/>
              </w:rPr>
            </w:pPr>
          </w:p>
        </w:tc>
        <w:tc>
          <w:tcPr>
            <w:tcW w:w="1112" w:type="dxa"/>
            <w:vAlign w:val="center"/>
          </w:tcPr>
          <w:p>
            <w:pPr>
              <w:jc w:val="center"/>
              <w:rPr>
                <w:rFonts w:ascii="宋体" w:cs="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trPr>
        <w:tc>
          <w:tcPr>
            <w:tcW w:w="1339" w:type="dxa"/>
            <w:vMerge w:val="continue"/>
            <w:vAlign w:val="center"/>
          </w:tcPr>
          <w:p>
            <w:pPr>
              <w:jc w:val="center"/>
              <w:rPr>
                <w:rFonts w:ascii="宋体" w:cs="Times New Roman"/>
                <w:sz w:val="22"/>
                <w:szCs w:val="22"/>
              </w:rPr>
            </w:pPr>
          </w:p>
        </w:tc>
        <w:tc>
          <w:tcPr>
            <w:tcW w:w="3949" w:type="dxa"/>
            <w:vAlign w:val="center"/>
          </w:tcPr>
          <w:p>
            <w:pPr>
              <w:jc w:val="left"/>
              <w:rPr>
                <w:rFonts w:ascii="宋体" w:cs="Times New Roman"/>
              </w:rPr>
            </w:pPr>
            <w:r>
              <w:rPr>
                <w:rFonts w:hint="eastAsia" w:ascii="宋体" w:hAnsi="宋体" w:cs="宋体"/>
                <w:b/>
                <w:bCs/>
              </w:rPr>
              <w:t>投标有效期：</w:t>
            </w:r>
            <w:r>
              <w:rPr>
                <w:rFonts w:hint="eastAsia" w:ascii="宋体" w:hAnsi="宋体" w:cs="宋体"/>
              </w:rPr>
              <w:t>不少于</w:t>
            </w:r>
            <w:r>
              <w:rPr>
                <w:rFonts w:ascii="宋体" w:hAnsi="宋体" w:cs="宋体"/>
              </w:rPr>
              <w:t>90</w:t>
            </w:r>
            <w:r>
              <w:rPr>
                <w:rFonts w:hint="eastAsia" w:ascii="宋体" w:hAnsi="宋体" w:cs="宋体"/>
              </w:rPr>
              <w:t>日历天</w:t>
            </w:r>
          </w:p>
        </w:tc>
        <w:tc>
          <w:tcPr>
            <w:tcW w:w="1600" w:type="dxa"/>
            <w:vAlign w:val="center"/>
          </w:tcPr>
          <w:p>
            <w:pPr>
              <w:jc w:val="center"/>
              <w:rPr>
                <w:rFonts w:ascii="宋体" w:cs="Times New Roman"/>
                <w:sz w:val="22"/>
                <w:szCs w:val="22"/>
              </w:rPr>
            </w:pPr>
          </w:p>
        </w:tc>
        <w:tc>
          <w:tcPr>
            <w:tcW w:w="1138" w:type="dxa"/>
            <w:vAlign w:val="center"/>
          </w:tcPr>
          <w:p>
            <w:pPr>
              <w:jc w:val="center"/>
              <w:rPr>
                <w:rFonts w:ascii="宋体" w:cs="Times New Roman"/>
                <w:sz w:val="22"/>
                <w:szCs w:val="22"/>
              </w:rPr>
            </w:pPr>
          </w:p>
        </w:tc>
        <w:tc>
          <w:tcPr>
            <w:tcW w:w="1112" w:type="dxa"/>
            <w:vAlign w:val="center"/>
          </w:tcPr>
          <w:p>
            <w:pPr>
              <w:jc w:val="center"/>
              <w:rPr>
                <w:rFonts w:ascii="宋体" w:cs="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trPr>
        <w:tc>
          <w:tcPr>
            <w:tcW w:w="1339" w:type="dxa"/>
            <w:vMerge w:val="continue"/>
            <w:vAlign w:val="center"/>
          </w:tcPr>
          <w:p>
            <w:pPr>
              <w:jc w:val="center"/>
              <w:rPr>
                <w:rFonts w:ascii="宋体" w:cs="Times New Roman"/>
                <w:sz w:val="22"/>
                <w:szCs w:val="22"/>
              </w:rPr>
            </w:pPr>
          </w:p>
        </w:tc>
        <w:tc>
          <w:tcPr>
            <w:tcW w:w="3949" w:type="dxa"/>
            <w:vAlign w:val="center"/>
          </w:tcPr>
          <w:p>
            <w:pPr>
              <w:jc w:val="left"/>
              <w:rPr>
                <w:rFonts w:ascii="宋体" w:cs="Times New Roman"/>
              </w:rPr>
            </w:pPr>
            <w:r>
              <w:rPr>
                <w:rFonts w:hint="eastAsia" w:ascii="宋体" w:hAnsi="宋体" w:cs="宋体"/>
              </w:rPr>
              <w:t>合同条款要求</w:t>
            </w:r>
          </w:p>
        </w:tc>
        <w:tc>
          <w:tcPr>
            <w:tcW w:w="1600" w:type="dxa"/>
            <w:vAlign w:val="center"/>
          </w:tcPr>
          <w:p>
            <w:pPr>
              <w:jc w:val="center"/>
              <w:rPr>
                <w:rFonts w:ascii="宋体" w:cs="Times New Roman"/>
                <w:sz w:val="22"/>
                <w:szCs w:val="22"/>
              </w:rPr>
            </w:pPr>
          </w:p>
        </w:tc>
        <w:tc>
          <w:tcPr>
            <w:tcW w:w="1138" w:type="dxa"/>
            <w:vAlign w:val="center"/>
          </w:tcPr>
          <w:p>
            <w:pPr>
              <w:jc w:val="center"/>
              <w:rPr>
                <w:rFonts w:ascii="宋体" w:cs="Times New Roman"/>
                <w:sz w:val="22"/>
                <w:szCs w:val="22"/>
              </w:rPr>
            </w:pPr>
          </w:p>
        </w:tc>
        <w:tc>
          <w:tcPr>
            <w:tcW w:w="1112" w:type="dxa"/>
            <w:vAlign w:val="center"/>
          </w:tcPr>
          <w:p>
            <w:pPr>
              <w:jc w:val="center"/>
              <w:rPr>
                <w:rFonts w:ascii="宋体" w:cs="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trPr>
        <w:tc>
          <w:tcPr>
            <w:tcW w:w="1339" w:type="dxa"/>
            <w:vMerge w:val="continue"/>
            <w:vAlign w:val="center"/>
          </w:tcPr>
          <w:p>
            <w:pPr>
              <w:jc w:val="center"/>
              <w:rPr>
                <w:rFonts w:ascii="宋体" w:cs="Times New Roman"/>
                <w:sz w:val="22"/>
                <w:szCs w:val="22"/>
              </w:rPr>
            </w:pPr>
          </w:p>
        </w:tc>
        <w:tc>
          <w:tcPr>
            <w:tcW w:w="3949" w:type="dxa"/>
            <w:vAlign w:val="center"/>
          </w:tcPr>
          <w:p>
            <w:pPr>
              <w:jc w:val="left"/>
              <w:rPr>
                <w:rFonts w:ascii="宋体" w:cs="Times New Roman"/>
              </w:rPr>
            </w:pPr>
            <w:r>
              <w:rPr>
                <w:rFonts w:hint="eastAsia" w:ascii="宋体" w:hAnsi="宋体" w:cs="宋体"/>
              </w:rPr>
              <w:t>报价内容涵盖报价要求之一切费用和伴随服务</w:t>
            </w:r>
          </w:p>
        </w:tc>
        <w:tc>
          <w:tcPr>
            <w:tcW w:w="1600" w:type="dxa"/>
            <w:vAlign w:val="center"/>
          </w:tcPr>
          <w:p>
            <w:pPr>
              <w:jc w:val="center"/>
              <w:rPr>
                <w:rFonts w:ascii="宋体" w:cs="Times New Roman"/>
                <w:sz w:val="22"/>
                <w:szCs w:val="22"/>
              </w:rPr>
            </w:pPr>
          </w:p>
        </w:tc>
        <w:tc>
          <w:tcPr>
            <w:tcW w:w="1138" w:type="dxa"/>
            <w:vAlign w:val="center"/>
          </w:tcPr>
          <w:p>
            <w:pPr>
              <w:jc w:val="center"/>
              <w:rPr>
                <w:rFonts w:ascii="宋体" w:cs="Times New Roman"/>
                <w:sz w:val="22"/>
                <w:szCs w:val="22"/>
              </w:rPr>
            </w:pPr>
          </w:p>
        </w:tc>
        <w:tc>
          <w:tcPr>
            <w:tcW w:w="1112" w:type="dxa"/>
            <w:vAlign w:val="center"/>
          </w:tcPr>
          <w:p>
            <w:pPr>
              <w:jc w:val="center"/>
              <w:rPr>
                <w:rFonts w:ascii="宋体" w:cs="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trPr>
        <w:tc>
          <w:tcPr>
            <w:tcW w:w="1339" w:type="dxa"/>
            <w:vMerge w:val="continue"/>
            <w:vAlign w:val="center"/>
          </w:tcPr>
          <w:p>
            <w:pPr>
              <w:jc w:val="center"/>
              <w:rPr>
                <w:rFonts w:ascii="宋体" w:cs="Times New Roman"/>
                <w:sz w:val="22"/>
                <w:szCs w:val="22"/>
              </w:rPr>
            </w:pPr>
          </w:p>
        </w:tc>
        <w:tc>
          <w:tcPr>
            <w:tcW w:w="3949" w:type="dxa"/>
            <w:vAlign w:val="center"/>
          </w:tcPr>
          <w:p>
            <w:pPr>
              <w:jc w:val="left"/>
              <w:rPr>
                <w:rFonts w:ascii="宋体" w:cs="Times New Roman"/>
              </w:rPr>
            </w:pPr>
            <w:r>
              <w:rPr>
                <w:rFonts w:hint="eastAsia" w:ascii="宋体" w:hAnsi="宋体" w:cs="宋体"/>
              </w:rPr>
              <w:t>其他商务条款偏离情况</w:t>
            </w:r>
          </w:p>
        </w:tc>
        <w:tc>
          <w:tcPr>
            <w:tcW w:w="1600" w:type="dxa"/>
            <w:vAlign w:val="center"/>
          </w:tcPr>
          <w:p>
            <w:pPr>
              <w:jc w:val="center"/>
              <w:rPr>
                <w:rFonts w:ascii="宋体" w:cs="Times New Roman"/>
                <w:sz w:val="22"/>
                <w:szCs w:val="22"/>
              </w:rPr>
            </w:pPr>
          </w:p>
        </w:tc>
        <w:tc>
          <w:tcPr>
            <w:tcW w:w="1138" w:type="dxa"/>
            <w:vAlign w:val="center"/>
          </w:tcPr>
          <w:p>
            <w:pPr>
              <w:jc w:val="center"/>
              <w:rPr>
                <w:rFonts w:ascii="宋体" w:cs="Times New Roman"/>
                <w:sz w:val="22"/>
                <w:szCs w:val="22"/>
              </w:rPr>
            </w:pPr>
          </w:p>
        </w:tc>
        <w:tc>
          <w:tcPr>
            <w:tcW w:w="1112" w:type="dxa"/>
            <w:vAlign w:val="center"/>
          </w:tcPr>
          <w:p>
            <w:pPr>
              <w:jc w:val="center"/>
              <w:rPr>
                <w:rFonts w:ascii="宋体" w:cs="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trPr>
        <w:tc>
          <w:tcPr>
            <w:tcW w:w="1339" w:type="dxa"/>
            <w:vMerge w:val="continue"/>
            <w:vAlign w:val="center"/>
          </w:tcPr>
          <w:p>
            <w:pPr>
              <w:jc w:val="center"/>
              <w:rPr>
                <w:rFonts w:ascii="宋体" w:cs="Times New Roman"/>
                <w:sz w:val="22"/>
                <w:szCs w:val="22"/>
              </w:rPr>
            </w:pPr>
          </w:p>
        </w:tc>
        <w:tc>
          <w:tcPr>
            <w:tcW w:w="3949" w:type="dxa"/>
            <w:vAlign w:val="center"/>
          </w:tcPr>
          <w:p>
            <w:pPr>
              <w:jc w:val="left"/>
              <w:rPr>
                <w:rFonts w:ascii="宋体" w:cs="Times New Roman"/>
              </w:rPr>
            </w:pPr>
            <w:r>
              <w:rPr>
                <w:rFonts w:hint="eastAsia" w:ascii="宋体" w:hAnsi="宋体" w:cs="宋体"/>
              </w:rPr>
              <w:t>……</w:t>
            </w:r>
          </w:p>
        </w:tc>
        <w:tc>
          <w:tcPr>
            <w:tcW w:w="1600" w:type="dxa"/>
            <w:vAlign w:val="center"/>
          </w:tcPr>
          <w:p>
            <w:pPr>
              <w:jc w:val="center"/>
              <w:rPr>
                <w:rFonts w:ascii="宋体" w:cs="Times New Roman"/>
                <w:sz w:val="22"/>
                <w:szCs w:val="22"/>
              </w:rPr>
            </w:pPr>
          </w:p>
        </w:tc>
        <w:tc>
          <w:tcPr>
            <w:tcW w:w="1138" w:type="dxa"/>
            <w:vAlign w:val="center"/>
          </w:tcPr>
          <w:p>
            <w:pPr>
              <w:jc w:val="center"/>
              <w:rPr>
                <w:rFonts w:ascii="宋体" w:cs="Times New Roman"/>
                <w:sz w:val="22"/>
                <w:szCs w:val="22"/>
              </w:rPr>
            </w:pPr>
          </w:p>
        </w:tc>
        <w:tc>
          <w:tcPr>
            <w:tcW w:w="1112" w:type="dxa"/>
            <w:vAlign w:val="center"/>
          </w:tcPr>
          <w:p>
            <w:pPr>
              <w:jc w:val="center"/>
              <w:rPr>
                <w:rFonts w:ascii="宋体" w:cs="Times New Roman"/>
                <w:sz w:val="22"/>
                <w:szCs w:val="22"/>
              </w:rPr>
            </w:pPr>
          </w:p>
        </w:tc>
      </w:tr>
    </w:tbl>
    <w:p>
      <w:pPr>
        <w:autoSpaceDE w:val="0"/>
        <w:autoSpaceDN w:val="0"/>
        <w:adjustRightInd w:val="0"/>
        <w:spacing w:line="360" w:lineRule="auto"/>
        <w:jc w:val="center"/>
        <w:rPr>
          <w:rFonts w:hint="eastAsia" w:ascii="宋体" w:hAnsi="宋体" w:cs="宋体"/>
          <w:lang w:val="en-US" w:eastAsia="zh-CN"/>
        </w:rPr>
      </w:pPr>
      <w:r>
        <w:rPr>
          <w:rFonts w:hint="eastAsia" w:ascii="宋体" w:hAnsi="宋体" w:cs="宋体"/>
          <w:lang w:val="en-US" w:eastAsia="zh-CN"/>
        </w:rPr>
        <w:t xml:space="preserve">                                              </w:t>
      </w:r>
    </w:p>
    <w:p>
      <w:pPr>
        <w:autoSpaceDE w:val="0"/>
        <w:autoSpaceDN w:val="0"/>
        <w:adjustRightInd w:val="0"/>
        <w:spacing w:line="360" w:lineRule="auto"/>
        <w:jc w:val="center"/>
        <w:rPr>
          <w:rFonts w:ascii="宋体" w:cs="Times New Roman"/>
          <w:lang w:val="zh-CN"/>
        </w:rPr>
      </w:pPr>
      <w:r>
        <w:rPr>
          <w:rFonts w:hint="eastAsia" w:ascii="宋体" w:hAnsi="宋体" w:cs="宋体"/>
          <w:lang w:val="en-US" w:eastAsia="zh-CN"/>
        </w:rPr>
        <w:t xml:space="preserve">                           </w:t>
      </w:r>
      <w:r>
        <w:rPr>
          <w:rFonts w:hint="eastAsia" w:ascii="宋体" w:hAnsi="宋体" w:cs="宋体"/>
          <w:lang w:val="zh-CN"/>
        </w:rPr>
        <w:t>投标人（</w:t>
      </w:r>
      <w:r>
        <w:rPr>
          <w:rFonts w:hint="eastAsia" w:ascii="宋体" w:hAnsi="宋体" w:cs="宋体"/>
        </w:rPr>
        <w:t>加盖公章</w:t>
      </w:r>
      <w:r>
        <w:rPr>
          <w:rFonts w:hint="eastAsia" w:ascii="宋体" w:hAnsi="宋体" w:cs="宋体"/>
          <w:lang w:val="zh-CN"/>
        </w:rPr>
        <w:t>）：</w:t>
      </w:r>
    </w:p>
    <w:p>
      <w:pPr>
        <w:autoSpaceDE w:val="0"/>
        <w:autoSpaceDN w:val="0"/>
        <w:adjustRightInd w:val="0"/>
        <w:spacing w:line="360" w:lineRule="auto"/>
        <w:ind w:firstLine="7035" w:firstLineChars="3350"/>
        <w:jc w:val="left"/>
        <w:rPr>
          <w:rFonts w:ascii="宋体" w:cs="Times New Roman"/>
          <w:b/>
          <w:bCs/>
        </w:rPr>
      </w:pPr>
      <w:r>
        <w:rPr>
          <w:rFonts w:hint="eastAsia" w:ascii="宋体" w:hAnsi="宋体" w:cs="宋体"/>
          <w:lang w:val="zh-CN"/>
        </w:rPr>
        <w:t>年月日</w:t>
      </w:r>
    </w:p>
    <w:p>
      <w:pPr>
        <w:pStyle w:val="88"/>
        <w:spacing w:line="360" w:lineRule="auto"/>
        <w:ind w:firstLine="0"/>
        <w:jc w:val="left"/>
        <w:rPr>
          <w:rFonts w:hAnsi="宋体" w:cs="Times New Roman"/>
          <w:b/>
          <w:bCs/>
          <w:spacing w:val="0"/>
          <w:sz w:val="21"/>
          <w:szCs w:val="21"/>
        </w:rPr>
      </w:pPr>
    </w:p>
    <w:p>
      <w:pPr>
        <w:spacing w:line="360" w:lineRule="auto"/>
        <w:rPr>
          <w:rFonts w:hint="eastAsia" w:ascii="宋体" w:hAnsi="宋体" w:cs="宋体"/>
          <w:b/>
          <w:bCs/>
          <w:spacing w:val="-4"/>
        </w:rPr>
      </w:pPr>
    </w:p>
    <w:p>
      <w:pPr>
        <w:jc w:val="left"/>
        <w:rPr>
          <w:rFonts w:hint="eastAsia" w:ascii="宋体" w:hAnsi="宋体" w:cs="宋体"/>
          <w:b/>
          <w:bCs/>
          <w:spacing w:val="-4"/>
        </w:rPr>
      </w:pPr>
    </w:p>
    <w:p>
      <w:pPr>
        <w:numPr>
          <w:ilvl w:val="0"/>
          <w:numId w:val="13"/>
        </w:numPr>
        <w:jc w:val="left"/>
      </w:pPr>
      <w:r>
        <w:rPr>
          <w:rFonts w:hint="eastAsia" w:ascii="宋体" w:hAnsi="宋体"/>
          <w:b/>
          <w:bCs/>
          <w:spacing w:val="-4"/>
        </w:rPr>
        <w:t>技术偏离表</w:t>
      </w:r>
    </w:p>
    <w:tbl>
      <w:tblPr>
        <w:tblStyle w:val="27"/>
        <w:tblW w:w="88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
        <w:gridCol w:w="3087"/>
        <w:gridCol w:w="3818"/>
        <w:gridCol w:w="1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713" w:type="dxa"/>
            <w:tcBorders>
              <w:top w:val="single" w:color="auto" w:sz="4" w:space="0"/>
              <w:left w:val="single" w:color="auto" w:sz="4" w:space="0"/>
              <w:bottom w:val="single" w:color="auto" w:sz="4" w:space="0"/>
              <w:right w:val="single" w:color="auto" w:sz="4" w:space="0"/>
            </w:tcBorders>
          </w:tcPr>
          <w:p>
            <w:pPr>
              <w:snapToGrid w:val="0"/>
              <w:spacing w:before="50" w:after="159" w:afterLines="50" w:line="400" w:lineRule="exact"/>
              <w:jc w:val="center"/>
              <w:rPr>
                <w:rFonts w:ascii="宋体" w:hAnsi="宋体" w:cs="宋体"/>
                <w:szCs w:val="21"/>
              </w:rPr>
            </w:pPr>
            <w:r>
              <w:rPr>
                <w:rFonts w:hint="eastAsia" w:ascii="宋体" w:hAnsi="宋体" w:cs="宋体"/>
                <w:szCs w:val="21"/>
              </w:rPr>
              <w:t>序号</w:t>
            </w:r>
          </w:p>
        </w:tc>
        <w:tc>
          <w:tcPr>
            <w:tcW w:w="3087" w:type="dxa"/>
            <w:tcBorders>
              <w:top w:val="single" w:color="auto" w:sz="4" w:space="0"/>
              <w:left w:val="single" w:color="auto" w:sz="4" w:space="0"/>
              <w:bottom w:val="single" w:color="auto" w:sz="4" w:space="0"/>
              <w:right w:val="single" w:color="auto" w:sz="4" w:space="0"/>
            </w:tcBorders>
          </w:tcPr>
          <w:p>
            <w:pPr>
              <w:snapToGrid w:val="0"/>
              <w:spacing w:before="50" w:after="159" w:afterLines="50" w:line="400" w:lineRule="exact"/>
              <w:jc w:val="center"/>
              <w:rPr>
                <w:rFonts w:ascii="宋体" w:hAnsi="宋体" w:cs="宋体"/>
                <w:szCs w:val="21"/>
              </w:rPr>
            </w:pPr>
            <w:r>
              <w:rPr>
                <w:rFonts w:hint="eastAsia" w:ascii="宋体" w:hAnsi="宋体" w:cs="宋体"/>
                <w:szCs w:val="21"/>
              </w:rPr>
              <w:t>招标文件要求</w:t>
            </w:r>
          </w:p>
        </w:tc>
        <w:tc>
          <w:tcPr>
            <w:tcW w:w="3818" w:type="dxa"/>
            <w:tcBorders>
              <w:top w:val="single" w:color="auto" w:sz="4" w:space="0"/>
              <w:left w:val="single" w:color="auto" w:sz="4" w:space="0"/>
              <w:bottom w:val="single" w:color="auto" w:sz="4" w:space="0"/>
              <w:right w:val="single" w:color="auto" w:sz="4" w:space="0"/>
            </w:tcBorders>
          </w:tcPr>
          <w:p>
            <w:pPr>
              <w:snapToGrid w:val="0"/>
              <w:spacing w:before="50" w:after="159" w:afterLines="50" w:line="400" w:lineRule="exact"/>
              <w:jc w:val="center"/>
              <w:rPr>
                <w:rFonts w:ascii="宋体" w:hAnsi="宋体" w:cs="宋体"/>
                <w:szCs w:val="21"/>
              </w:rPr>
            </w:pPr>
            <w:r>
              <w:rPr>
                <w:rFonts w:hint="eastAsia" w:ascii="宋体" w:hAnsi="宋体" w:cs="宋体"/>
                <w:szCs w:val="21"/>
              </w:rPr>
              <w:t>投标响应</w:t>
            </w:r>
          </w:p>
        </w:tc>
        <w:tc>
          <w:tcPr>
            <w:tcW w:w="1201" w:type="dxa"/>
            <w:tcBorders>
              <w:top w:val="single" w:color="auto" w:sz="4" w:space="0"/>
              <w:left w:val="single" w:color="auto" w:sz="4" w:space="0"/>
              <w:bottom w:val="single" w:color="auto" w:sz="4" w:space="0"/>
              <w:right w:val="single" w:color="auto" w:sz="4" w:space="0"/>
            </w:tcBorders>
          </w:tcPr>
          <w:p>
            <w:pPr>
              <w:snapToGrid w:val="0"/>
              <w:spacing w:before="50" w:after="159" w:afterLines="50" w:line="400" w:lineRule="exact"/>
              <w:jc w:val="center"/>
              <w:rPr>
                <w:rFonts w:ascii="宋体" w:hAnsi="宋体" w:cs="宋体"/>
                <w:szCs w:val="21"/>
              </w:rPr>
            </w:pPr>
            <w:r>
              <w:rPr>
                <w:rFonts w:hint="eastAsia" w:ascii="宋体" w:hAnsi="宋体" w:cs="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pPr>
              <w:snapToGrid w:val="0"/>
              <w:spacing w:before="50" w:after="159" w:afterLines="50" w:line="400" w:lineRule="exact"/>
              <w:jc w:val="center"/>
              <w:rPr>
                <w:rFonts w:ascii="宋体" w:hAnsi="宋体" w:cs="宋体"/>
                <w:szCs w:val="21"/>
              </w:rPr>
            </w:pPr>
            <w:r>
              <w:rPr>
                <w:rFonts w:hint="eastAsia" w:ascii="宋体" w:hAnsi="宋体" w:cs="宋体"/>
                <w:szCs w:val="21"/>
              </w:rPr>
              <w:t>1</w:t>
            </w:r>
          </w:p>
        </w:tc>
        <w:tc>
          <w:tcPr>
            <w:tcW w:w="3087" w:type="dxa"/>
            <w:tcBorders>
              <w:top w:val="single" w:color="auto" w:sz="4" w:space="0"/>
              <w:left w:val="single" w:color="auto" w:sz="4" w:space="0"/>
              <w:bottom w:val="single" w:color="auto" w:sz="4" w:space="0"/>
              <w:right w:val="single" w:color="auto" w:sz="4" w:space="0"/>
            </w:tcBorders>
            <w:vAlign w:val="center"/>
          </w:tcPr>
          <w:p>
            <w:pPr>
              <w:snapToGrid w:val="0"/>
              <w:spacing w:before="50" w:after="159" w:afterLines="50" w:line="400" w:lineRule="exact"/>
              <w:jc w:val="left"/>
              <w:rPr>
                <w:rFonts w:ascii="宋体" w:hAnsi="宋体" w:cs="宋体"/>
                <w:szCs w:val="21"/>
              </w:rPr>
            </w:pPr>
            <w:r>
              <w:rPr>
                <w:rFonts w:hint="eastAsia" w:ascii="宋体" w:hAnsi="宋体" w:cs="宋体"/>
                <w:szCs w:val="21"/>
              </w:rPr>
              <w:t>招标文件技术要求</w:t>
            </w:r>
          </w:p>
          <w:p>
            <w:pPr>
              <w:snapToGrid w:val="0"/>
              <w:spacing w:before="50" w:after="159" w:afterLines="50" w:line="400" w:lineRule="exact"/>
              <w:jc w:val="left"/>
              <w:rPr>
                <w:rFonts w:ascii="宋体" w:hAnsi="宋体" w:cs="宋体"/>
                <w:szCs w:val="21"/>
              </w:rPr>
            </w:pPr>
            <w:r>
              <w:rPr>
                <w:rFonts w:hint="eastAsia" w:ascii="宋体" w:hAnsi="宋体" w:cs="宋体"/>
                <w:szCs w:val="21"/>
              </w:rPr>
              <w:t>(根据标内要求复制)</w:t>
            </w:r>
          </w:p>
        </w:tc>
        <w:tc>
          <w:tcPr>
            <w:tcW w:w="3818" w:type="dxa"/>
            <w:tcBorders>
              <w:top w:val="single" w:color="auto" w:sz="4" w:space="0"/>
              <w:left w:val="single" w:color="auto" w:sz="4" w:space="0"/>
              <w:bottom w:val="single" w:color="auto" w:sz="4" w:space="0"/>
              <w:right w:val="single" w:color="auto" w:sz="4" w:space="0"/>
            </w:tcBorders>
            <w:vAlign w:val="center"/>
          </w:tcPr>
          <w:p>
            <w:pPr>
              <w:snapToGrid w:val="0"/>
              <w:spacing w:before="50" w:after="159" w:afterLines="50" w:line="400" w:lineRule="exact"/>
              <w:jc w:val="left"/>
              <w:rPr>
                <w:rFonts w:ascii="宋体" w:hAnsi="宋体" w:cs="宋体"/>
                <w:szCs w:val="21"/>
              </w:rPr>
            </w:pPr>
            <w:r>
              <w:rPr>
                <w:rFonts w:hint="eastAsia" w:ascii="宋体" w:hAnsi="宋体" w:cs="宋体"/>
                <w:szCs w:val="21"/>
              </w:rPr>
              <w:t>请填写投标产品或服务技术指标对应详细描述</w:t>
            </w:r>
          </w:p>
        </w:tc>
        <w:tc>
          <w:tcPr>
            <w:tcW w:w="1201" w:type="dxa"/>
            <w:tcBorders>
              <w:top w:val="single" w:color="auto" w:sz="4" w:space="0"/>
              <w:left w:val="single" w:color="auto" w:sz="4" w:space="0"/>
              <w:bottom w:val="single" w:color="auto" w:sz="4" w:space="0"/>
              <w:right w:val="single" w:color="auto" w:sz="4" w:space="0"/>
            </w:tcBorders>
            <w:vAlign w:val="center"/>
          </w:tcPr>
          <w:p>
            <w:pPr>
              <w:snapToGrid w:val="0"/>
              <w:spacing w:before="50" w:after="159" w:afterLines="50" w:line="400" w:lineRule="exact"/>
              <w:jc w:val="left"/>
              <w:rPr>
                <w:rFonts w:ascii="宋体" w:hAnsi="宋体" w:cs="宋体"/>
                <w:szCs w:val="21"/>
              </w:rPr>
            </w:pPr>
            <w:r>
              <w:rPr>
                <w:rFonts w:hint="eastAsia" w:ascii="宋体" w:hAnsi="宋体" w:cs="宋体"/>
                <w:szCs w:val="21"/>
              </w:rPr>
              <w:t>无偏离/正偏离/负偏离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pPr>
              <w:snapToGrid w:val="0"/>
              <w:spacing w:before="50" w:after="159" w:afterLines="50" w:line="400" w:lineRule="exact"/>
              <w:jc w:val="center"/>
              <w:rPr>
                <w:rFonts w:ascii="宋体" w:hAnsi="宋体" w:cs="宋体"/>
                <w:szCs w:val="21"/>
              </w:rPr>
            </w:pPr>
          </w:p>
        </w:tc>
        <w:tc>
          <w:tcPr>
            <w:tcW w:w="3087" w:type="dxa"/>
            <w:tcBorders>
              <w:top w:val="single" w:color="auto" w:sz="4" w:space="0"/>
              <w:left w:val="single" w:color="auto" w:sz="4" w:space="0"/>
              <w:bottom w:val="single" w:color="auto" w:sz="4" w:space="0"/>
              <w:right w:val="single" w:color="auto" w:sz="4" w:space="0"/>
            </w:tcBorders>
            <w:vAlign w:val="center"/>
          </w:tcPr>
          <w:p>
            <w:pPr>
              <w:snapToGrid w:val="0"/>
              <w:spacing w:before="50" w:after="159" w:afterLines="50" w:line="400" w:lineRule="exact"/>
              <w:jc w:val="left"/>
              <w:rPr>
                <w:rFonts w:ascii="宋体" w:hAnsi="宋体" w:cs="宋体"/>
                <w:szCs w:val="21"/>
              </w:rPr>
            </w:pPr>
            <w:r>
              <w:rPr>
                <w:rFonts w:hint="eastAsia" w:ascii="宋体" w:hAnsi="宋体" w:cs="宋体"/>
                <w:szCs w:val="21"/>
              </w:rPr>
              <w:t>详细参数可自行加行</w:t>
            </w:r>
          </w:p>
        </w:tc>
        <w:tc>
          <w:tcPr>
            <w:tcW w:w="3818" w:type="dxa"/>
            <w:tcBorders>
              <w:top w:val="single" w:color="auto" w:sz="4" w:space="0"/>
              <w:left w:val="single" w:color="auto" w:sz="4" w:space="0"/>
              <w:bottom w:val="single" w:color="auto" w:sz="4" w:space="0"/>
              <w:right w:val="single" w:color="auto" w:sz="4" w:space="0"/>
            </w:tcBorders>
            <w:vAlign w:val="center"/>
          </w:tcPr>
          <w:p>
            <w:pPr>
              <w:snapToGrid w:val="0"/>
              <w:spacing w:before="50" w:after="159" w:afterLines="50" w:line="400" w:lineRule="exact"/>
              <w:jc w:val="left"/>
              <w:rPr>
                <w:rFonts w:ascii="宋体" w:hAnsi="宋体" w:cs="宋体"/>
                <w:szCs w:val="21"/>
              </w:rPr>
            </w:pPr>
            <w:r>
              <w:rPr>
                <w:rFonts w:hint="eastAsia" w:ascii="宋体" w:hAnsi="宋体" w:cs="宋体"/>
                <w:szCs w:val="21"/>
              </w:rPr>
              <w:t>可自行添加行</w:t>
            </w:r>
          </w:p>
        </w:tc>
        <w:tc>
          <w:tcPr>
            <w:tcW w:w="1201" w:type="dxa"/>
            <w:tcBorders>
              <w:top w:val="single" w:color="auto" w:sz="4" w:space="0"/>
              <w:left w:val="single" w:color="auto" w:sz="4" w:space="0"/>
              <w:bottom w:val="single" w:color="auto" w:sz="4" w:space="0"/>
              <w:right w:val="single" w:color="auto" w:sz="4" w:space="0"/>
            </w:tcBorders>
            <w:vAlign w:val="center"/>
          </w:tcPr>
          <w:p>
            <w:pPr>
              <w:snapToGrid w:val="0"/>
              <w:spacing w:before="50" w:after="159" w:afterLines="50" w:line="400" w:lineRule="exact"/>
              <w:jc w:val="lef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pPr>
              <w:snapToGrid w:val="0"/>
              <w:spacing w:before="50" w:after="159" w:afterLines="50" w:line="400" w:lineRule="exact"/>
              <w:jc w:val="center"/>
              <w:rPr>
                <w:rFonts w:ascii="宋体" w:hAnsi="宋体" w:cs="宋体"/>
                <w:szCs w:val="21"/>
              </w:rPr>
            </w:pPr>
            <w:r>
              <w:rPr>
                <w:rFonts w:hint="eastAsia" w:ascii="宋体" w:hAnsi="宋体" w:cs="宋体"/>
                <w:szCs w:val="21"/>
              </w:rPr>
              <w:t>2</w:t>
            </w:r>
          </w:p>
        </w:tc>
        <w:tc>
          <w:tcPr>
            <w:tcW w:w="3087" w:type="dxa"/>
            <w:tcBorders>
              <w:top w:val="single" w:color="auto" w:sz="4" w:space="0"/>
              <w:left w:val="single" w:color="auto" w:sz="4" w:space="0"/>
              <w:bottom w:val="single" w:color="auto" w:sz="4" w:space="0"/>
              <w:right w:val="single" w:color="auto" w:sz="4" w:space="0"/>
            </w:tcBorders>
            <w:vAlign w:val="center"/>
          </w:tcPr>
          <w:p>
            <w:pPr>
              <w:snapToGrid w:val="0"/>
              <w:spacing w:before="50" w:after="159" w:afterLines="50" w:line="400" w:lineRule="exact"/>
              <w:jc w:val="left"/>
              <w:rPr>
                <w:rFonts w:ascii="宋体" w:hAnsi="宋体" w:cs="宋体"/>
                <w:szCs w:val="21"/>
              </w:rPr>
            </w:pPr>
          </w:p>
        </w:tc>
        <w:tc>
          <w:tcPr>
            <w:tcW w:w="3818" w:type="dxa"/>
            <w:tcBorders>
              <w:top w:val="single" w:color="auto" w:sz="4" w:space="0"/>
              <w:left w:val="single" w:color="auto" w:sz="4" w:space="0"/>
              <w:bottom w:val="single" w:color="auto" w:sz="4" w:space="0"/>
              <w:right w:val="single" w:color="auto" w:sz="4" w:space="0"/>
            </w:tcBorders>
            <w:vAlign w:val="center"/>
          </w:tcPr>
          <w:p>
            <w:pPr>
              <w:snapToGrid w:val="0"/>
              <w:spacing w:before="50" w:after="159" w:afterLines="50" w:line="400" w:lineRule="exact"/>
              <w:jc w:val="left"/>
              <w:rPr>
                <w:rFonts w:ascii="宋体" w:hAnsi="宋体" w:cs="宋体"/>
                <w:szCs w:val="21"/>
              </w:rPr>
            </w:pPr>
          </w:p>
        </w:tc>
        <w:tc>
          <w:tcPr>
            <w:tcW w:w="1201" w:type="dxa"/>
            <w:tcBorders>
              <w:top w:val="single" w:color="auto" w:sz="4" w:space="0"/>
              <w:left w:val="single" w:color="auto" w:sz="4" w:space="0"/>
              <w:bottom w:val="single" w:color="auto" w:sz="4" w:space="0"/>
              <w:right w:val="single" w:color="auto" w:sz="4" w:space="0"/>
            </w:tcBorders>
            <w:vAlign w:val="center"/>
          </w:tcPr>
          <w:p>
            <w:pPr>
              <w:snapToGrid w:val="0"/>
              <w:spacing w:before="50" w:after="159" w:afterLines="50" w:line="400" w:lineRule="exact"/>
              <w:jc w:val="lef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pPr>
              <w:snapToGrid w:val="0"/>
              <w:spacing w:before="50" w:after="159" w:afterLines="50" w:line="400" w:lineRule="exact"/>
              <w:jc w:val="center"/>
              <w:rPr>
                <w:rFonts w:ascii="宋体" w:hAnsi="宋体" w:cs="宋体"/>
                <w:szCs w:val="21"/>
              </w:rPr>
            </w:pPr>
            <w:r>
              <w:rPr>
                <w:rFonts w:hint="eastAsia" w:ascii="宋体" w:hAnsi="宋体" w:cs="宋体"/>
                <w:szCs w:val="21"/>
              </w:rPr>
              <w:t>3</w:t>
            </w:r>
          </w:p>
        </w:tc>
        <w:tc>
          <w:tcPr>
            <w:tcW w:w="3087" w:type="dxa"/>
            <w:tcBorders>
              <w:top w:val="single" w:color="auto" w:sz="4" w:space="0"/>
              <w:left w:val="single" w:color="auto" w:sz="4" w:space="0"/>
              <w:bottom w:val="single" w:color="auto" w:sz="4" w:space="0"/>
              <w:right w:val="single" w:color="auto" w:sz="4" w:space="0"/>
            </w:tcBorders>
            <w:vAlign w:val="center"/>
          </w:tcPr>
          <w:p>
            <w:pPr>
              <w:snapToGrid w:val="0"/>
              <w:spacing w:before="50" w:after="159" w:afterLines="50" w:line="400" w:lineRule="exact"/>
              <w:jc w:val="left"/>
              <w:rPr>
                <w:rFonts w:ascii="宋体" w:hAnsi="宋体" w:cs="宋体"/>
                <w:szCs w:val="21"/>
              </w:rPr>
            </w:pPr>
          </w:p>
        </w:tc>
        <w:tc>
          <w:tcPr>
            <w:tcW w:w="3818" w:type="dxa"/>
            <w:tcBorders>
              <w:top w:val="single" w:color="auto" w:sz="4" w:space="0"/>
              <w:left w:val="single" w:color="auto" w:sz="4" w:space="0"/>
              <w:bottom w:val="single" w:color="auto" w:sz="4" w:space="0"/>
              <w:right w:val="single" w:color="auto" w:sz="4" w:space="0"/>
            </w:tcBorders>
            <w:vAlign w:val="center"/>
          </w:tcPr>
          <w:p>
            <w:pPr>
              <w:snapToGrid w:val="0"/>
              <w:spacing w:before="50" w:after="159" w:afterLines="50" w:line="400" w:lineRule="exact"/>
              <w:jc w:val="left"/>
              <w:rPr>
                <w:rFonts w:ascii="宋体" w:hAnsi="宋体" w:cs="宋体"/>
                <w:szCs w:val="21"/>
              </w:rPr>
            </w:pPr>
          </w:p>
        </w:tc>
        <w:tc>
          <w:tcPr>
            <w:tcW w:w="1201" w:type="dxa"/>
            <w:tcBorders>
              <w:top w:val="single" w:color="auto" w:sz="4" w:space="0"/>
              <w:left w:val="single" w:color="auto" w:sz="4" w:space="0"/>
              <w:bottom w:val="single" w:color="auto" w:sz="4" w:space="0"/>
              <w:right w:val="single" w:color="auto" w:sz="4" w:space="0"/>
            </w:tcBorders>
            <w:vAlign w:val="center"/>
          </w:tcPr>
          <w:p>
            <w:pPr>
              <w:snapToGrid w:val="0"/>
              <w:spacing w:before="50" w:after="159" w:afterLines="50" w:line="400" w:lineRule="exact"/>
              <w:jc w:val="lef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pPr>
              <w:snapToGrid w:val="0"/>
              <w:spacing w:before="50" w:after="159" w:afterLines="50" w:line="400" w:lineRule="exact"/>
              <w:jc w:val="center"/>
              <w:rPr>
                <w:rFonts w:ascii="宋体" w:hAnsi="宋体" w:cs="宋体"/>
                <w:szCs w:val="21"/>
              </w:rPr>
            </w:pPr>
            <w:r>
              <w:rPr>
                <w:rFonts w:hint="eastAsia" w:ascii="宋体" w:hAnsi="宋体" w:cs="宋体"/>
                <w:szCs w:val="21"/>
              </w:rPr>
              <w:t>4</w:t>
            </w:r>
          </w:p>
        </w:tc>
        <w:tc>
          <w:tcPr>
            <w:tcW w:w="3087" w:type="dxa"/>
            <w:tcBorders>
              <w:top w:val="single" w:color="auto" w:sz="4" w:space="0"/>
              <w:left w:val="single" w:color="auto" w:sz="4" w:space="0"/>
              <w:bottom w:val="single" w:color="auto" w:sz="4" w:space="0"/>
              <w:right w:val="single" w:color="auto" w:sz="4" w:space="0"/>
            </w:tcBorders>
            <w:vAlign w:val="center"/>
          </w:tcPr>
          <w:p>
            <w:pPr>
              <w:snapToGrid w:val="0"/>
              <w:spacing w:before="50" w:after="159" w:afterLines="50" w:line="400" w:lineRule="exact"/>
              <w:jc w:val="left"/>
              <w:rPr>
                <w:rFonts w:ascii="宋体" w:hAnsi="宋体" w:cs="宋体"/>
                <w:szCs w:val="21"/>
              </w:rPr>
            </w:pPr>
            <w:r>
              <w:rPr>
                <w:rFonts w:hint="eastAsia" w:ascii="宋体" w:hAnsi="宋体" w:cs="宋体"/>
                <w:szCs w:val="21"/>
              </w:rPr>
              <w:t>…</w:t>
            </w:r>
          </w:p>
        </w:tc>
        <w:tc>
          <w:tcPr>
            <w:tcW w:w="3818" w:type="dxa"/>
            <w:tcBorders>
              <w:top w:val="single" w:color="auto" w:sz="4" w:space="0"/>
              <w:left w:val="single" w:color="auto" w:sz="4" w:space="0"/>
              <w:bottom w:val="single" w:color="auto" w:sz="4" w:space="0"/>
              <w:right w:val="single" w:color="auto" w:sz="4" w:space="0"/>
            </w:tcBorders>
            <w:vAlign w:val="center"/>
          </w:tcPr>
          <w:p>
            <w:pPr>
              <w:snapToGrid w:val="0"/>
              <w:spacing w:before="50" w:after="159" w:afterLines="50" w:line="400" w:lineRule="exact"/>
              <w:jc w:val="left"/>
              <w:rPr>
                <w:rFonts w:ascii="宋体" w:hAnsi="宋体" w:cs="宋体"/>
                <w:szCs w:val="21"/>
              </w:rPr>
            </w:pPr>
          </w:p>
        </w:tc>
        <w:tc>
          <w:tcPr>
            <w:tcW w:w="1201" w:type="dxa"/>
            <w:tcBorders>
              <w:top w:val="single" w:color="auto" w:sz="4" w:space="0"/>
              <w:left w:val="single" w:color="auto" w:sz="4" w:space="0"/>
              <w:bottom w:val="single" w:color="auto" w:sz="4" w:space="0"/>
              <w:right w:val="single" w:color="auto" w:sz="4" w:space="0"/>
            </w:tcBorders>
            <w:vAlign w:val="center"/>
          </w:tcPr>
          <w:p>
            <w:pPr>
              <w:snapToGrid w:val="0"/>
              <w:spacing w:before="50" w:after="159" w:afterLines="50" w:line="400" w:lineRule="exact"/>
              <w:jc w:val="lef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pPr>
              <w:snapToGrid w:val="0"/>
              <w:spacing w:before="50" w:after="159" w:afterLines="50" w:line="400" w:lineRule="exact"/>
              <w:jc w:val="center"/>
              <w:rPr>
                <w:rFonts w:ascii="宋体" w:hAnsi="宋体" w:cs="宋体"/>
                <w:szCs w:val="21"/>
              </w:rPr>
            </w:pPr>
            <w:r>
              <w:rPr>
                <w:rFonts w:hint="eastAsia" w:ascii="宋体" w:hAnsi="宋体" w:cs="宋体"/>
                <w:szCs w:val="21"/>
              </w:rPr>
              <w:t>5</w:t>
            </w:r>
          </w:p>
        </w:tc>
        <w:tc>
          <w:tcPr>
            <w:tcW w:w="3087" w:type="dxa"/>
            <w:tcBorders>
              <w:top w:val="single" w:color="auto" w:sz="4" w:space="0"/>
              <w:left w:val="single" w:color="auto" w:sz="4" w:space="0"/>
              <w:bottom w:val="single" w:color="auto" w:sz="4" w:space="0"/>
              <w:right w:val="single" w:color="auto" w:sz="4" w:space="0"/>
            </w:tcBorders>
            <w:vAlign w:val="center"/>
          </w:tcPr>
          <w:p>
            <w:pPr>
              <w:snapToGrid w:val="0"/>
              <w:spacing w:before="50" w:after="159" w:afterLines="50" w:line="400" w:lineRule="exact"/>
              <w:jc w:val="left"/>
              <w:rPr>
                <w:rFonts w:ascii="宋体" w:hAnsi="宋体" w:cs="宋体"/>
                <w:szCs w:val="21"/>
              </w:rPr>
            </w:pPr>
            <w:r>
              <w:rPr>
                <w:rFonts w:hint="eastAsia" w:ascii="宋体" w:hAnsi="宋体" w:cs="宋体"/>
                <w:szCs w:val="21"/>
              </w:rPr>
              <w:t>…</w:t>
            </w:r>
          </w:p>
        </w:tc>
        <w:tc>
          <w:tcPr>
            <w:tcW w:w="3818" w:type="dxa"/>
            <w:tcBorders>
              <w:top w:val="single" w:color="auto" w:sz="4" w:space="0"/>
              <w:left w:val="single" w:color="auto" w:sz="4" w:space="0"/>
              <w:bottom w:val="single" w:color="auto" w:sz="4" w:space="0"/>
              <w:right w:val="single" w:color="auto" w:sz="4" w:space="0"/>
            </w:tcBorders>
            <w:vAlign w:val="center"/>
          </w:tcPr>
          <w:p>
            <w:pPr>
              <w:snapToGrid w:val="0"/>
              <w:spacing w:before="50" w:after="159" w:afterLines="50" w:line="400" w:lineRule="exact"/>
              <w:jc w:val="left"/>
              <w:rPr>
                <w:rFonts w:ascii="宋体" w:hAnsi="宋体" w:cs="宋体"/>
                <w:szCs w:val="21"/>
              </w:rPr>
            </w:pPr>
          </w:p>
        </w:tc>
        <w:tc>
          <w:tcPr>
            <w:tcW w:w="1201" w:type="dxa"/>
            <w:tcBorders>
              <w:top w:val="single" w:color="auto" w:sz="4" w:space="0"/>
              <w:left w:val="single" w:color="auto" w:sz="4" w:space="0"/>
              <w:bottom w:val="single" w:color="auto" w:sz="4" w:space="0"/>
              <w:right w:val="single" w:color="auto" w:sz="4" w:space="0"/>
            </w:tcBorders>
            <w:vAlign w:val="center"/>
          </w:tcPr>
          <w:p>
            <w:pPr>
              <w:snapToGrid w:val="0"/>
              <w:spacing w:before="50" w:after="159" w:afterLines="50" w:line="400" w:lineRule="exact"/>
              <w:jc w:val="left"/>
              <w:rPr>
                <w:rFonts w:ascii="宋体" w:hAnsi="宋体" w:cs="宋体"/>
                <w:szCs w:val="21"/>
              </w:rPr>
            </w:pPr>
          </w:p>
        </w:tc>
      </w:tr>
    </w:tbl>
    <w:p>
      <w:pPr>
        <w:snapToGrid w:val="0"/>
        <w:spacing w:before="50" w:after="159" w:afterLines="50" w:line="400" w:lineRule="exact"/>
        <w:jc w:val="left"/>
        <w:rPr>
          <w:rFonts w:ascii="宋体" w:hAnsi="宋体" w:cs="宋体"/>
          <w:szCs w:val="21"/>
        </w:rPr>
      </w:pPr>
    </w:p>
    <w:p>
      <w:pPr>
        <w:snapToGrid w:val="0"/>
        <w:spacing w:before="50" w:after="159" w:afterLines="50" w:line="400" w:lineRule="exact"/>
        <w:jc w:val="left"/>
        <w:rPr>
          <w:rFonts w:ascii="宋体" w:hAnsi="宋体" w:cs="宋体"/>
          <w:szCs w:val="21"/>
        </w:rPr>
      </w:pPr>
      <w:r>
        <w:rPr>
          <w:rFonts w:hint="eastAsia" w:ascii="宋体" w:hAnsi="宋体" w:cs="宋体"/>
          <w:szCs w:val="21"/>
        </w:rPr>
        <w:t>注：1、此表须与</w:t>
      </w:r>
      <w:r>
        <w:rPr>
          <w:rFonts w:hint="eastAsia" w:ascii="宋体" w:hAnsi="宋体" w:cs="宋体"/>
          <w:szCs w:val="21"/>
          <w:lang w:val="en-US" w:eastAsia="zh-CN"/>
        </w:rPr>
        <w:t>采购</w:t>
      </w:r>
      <w:r>
        <w:rPr>
          <w:rFonts w:hint="eastAsia" w:ascii="宋体" w:hAnsi="宋体" w:eastAsia="宋体" w:cs="宋体"/>
          <w:szCs w:val="21"/>
        </w:rPr>
        <w:t>文件“</w:t>
      </w:r>
      <w:r>
        <w:rPr>
          <w:rFonts w:hint="eastAsia" w:ascii="宋体" w:hAnsi="宋体" w:eastAsia="宋体" w:cs="宋体"/>
          <w:szCs w:val="21"/>
          <w:lang w:val="en-US" w:eastAsia="zh-CN"/>
        </w:rPr>
        <w:t>第二章</w:t>
      </w:r>
      <w:r>
        <w:rPr>
          <w:rFonts w:hint="eastAsia" w:ascii="宋体" w:hAnsi="宋体" w:cs="宋体"/>
          <w:szCs w:val="21"/>
          <w:lang w:val="en-US" w:eastAsia="zh-CN"/>
        </w:rPr>
        <w:t>“</w:t>
      </w:r>
      <w:r>
        <w:rPr>
          <w:rFonts w:hint="eastAsia" w:ascii="宋体" w:hAnsi="宋体" w:eastAsia="宋体" w:cs="宋体"/>
          <w:szCs w:val="21"/>
          <w:lang w:eastAsia="zh-CN"/>
        </w:rPr>
        <w:t>二</w:t>
      </w:r>
      <w:r>
        <w:rPr>
          <w:rFonts w:hint="eastAsia" w:ascii="宋体" w:hAnsi="宋体" w:cs="宋体"/>
          <w:szCs w:val="21"/>
          <w:lang w:eastAsia="zh-CN"/>
        </w:rPr>
        <w:t>、</w:t>
      </w:r>
      <w:r>
        <w:rPr>
          <w:rFonts w:hint="eastAsia" w:ascii="宋体" w:hAnsi="宋体" w:eastAsia="宋体" w:cs="宋体"/>
          <w:szCs w:val="21"/>
          <w:lang w:val="en-US" w:eastAsia="zh-CN"/>
        </w:rPr>
        <w:t>功能要求</w:t>
      </w:r>
      <w:r>
        <w:rPr>
          <w:rFonts w:hint="eastAsia" w:ascii="宋体" w:hAnsi="宋体" w:cs="宋体"/>
          <w:szCs w:val="21"/>
          <w:lang w:val="en-US" w:eastAsia="zh-CN"/>
        </w:rPr>
        <w:t>”</w:t>
      </w:r>
      <w:r>
        <w:rPr>
          <w:rFonts w:hint="eastAsia" w:ascii="宋体" w:hAnsi="宋体" w:eastAsia="宋体" w:cs="宋体"/>
          <w:szCs w:val="21"/>
        </w:rPr>
        <w:t>”</w:t>
      </w:r>
      <w:r>
        <w:rPr>
          <w:rFonts w:hint="eastAsia" w:ascii="宋体" w:hAnsi="宋体" w:cs="宋体"/>
          <w:szCs w:val="21"/>
        </w:rPr>
        <w:t>要求相应标项内的所有</w:t>
      </w:r>
      <w:r>
        <w:rPr>
          <w:rFonts w:hint="eastAsia" w:ascii="宋体" w:hAnsi="宋体" w:cs="宋体"/>
          <w:szCs w:val="21"/>
          <w:lang w:val="en-US" w:eastAsia="zh-CN"/>
        </w:rPr>
        <w:t>功能</w:t>
      </w:r>
      <w:r>
        <w:rPr>
          <w:rFonts w:hint="eastAsia" w:ascii="宋体" w:hAnsi="宋体" w:cs="宋体"/>
          <w:szCs w:val="21"/>
          <w:lang w:eastAsia="zh-CN"/>
        </w:rPr>
        <w:t>要求</w:t>
      </w:r>
      <w:r>
        <w:rPr>
          <w:rFonts w:hint="eastAsia" w:ascii="宋体" w:hAnsi="宋体" w:cs="宋体"/>
          <w:szCs w:val="21"/>
        </w:rPr>
        <w:t>相比较且一一对应真实逐条填列。</w:t>
      </w:r>
    </w:p>
    <w:p>
      <w:pPr>
        <w:snapToGrid w:val="0"/>
        <w:spacing w:before="50" w:after="159" w:afterLines="50" w:line="400" w:lineRule="exact"/>
        <w:jc w:val="left"/>
        <w:rPr>
          <w:rFonts w:ascii="宋体" w:hAnsi="宋体" w:cs="宋体"/>
          <w:szCs w:val="21"/>
        </w:rPr>
      </w:pPr>
      <w:r>
        <w:rPr>
          <w:rFonts w:hint="eastAsia" w:ascii="宋体" w:hAnsi="宋体" w:cs="宋体"/>
          <w:szCs w:val="21"/>
        </w:rPr>
        <w:t>2、投标人递交的技术规格书中必须真实逐条列明，否则由投标人自行承担相关风险。</w:t>
      </w:r>
    </w:p>
    <w:p>
      <w:pPr>
        <w:autoSpaceDE w:val="0"/>
        <w:autoSpaceDN w:val="0"/>
        <w:adjustRightInd w:val="0"/>
        <w:spacing w:line="360" w:lineRule="auto"/>
        <w:jc w:val="center"/>
        <w:rPr>
          <w:rFonts w:ascii="宋体" w:hAnsi="宋体" w:cs="宋体"/>
        </w:rPr>
      </w:pPr>
      <w:r>
        <w:rPr>
          <w:rFonts w:hint="eastAsia" w:ascii="宋体" w:hAnsi="宋体" w:cs="宋体"/>
        </w:rPr>
        <w:t xml:space="preserve">                                                </w:t>
      </w:r>
      <w:r>
        <w:rPr>
          <w:rFonts w:ascii="宋体" w:hAnsi="宋体" w:cs="宋体"/>
        </w:rPr>
        <w:t xml:space="preserve"> </w:t>
      </w:r>
    </w:p>
    <w:p>
      <w:pPr>
        <w:autoSpaceDE w:val="0"/>
        <w:autoSpaceDN w:val="0"/>
        <w:adjustRightInd w:val="0"/>
        <w:spacing w:line="360" w:lineRule="auto"/>
        <w:jc w:val="center"/>
        <w:rPr>
          <w:rFonts w:ascii="宋体" w:cs="宋体"/>
          <w:lang w:val="zh-CN"/>
        </w:rPr>
      </w:pPr>
      <w:r>
        <w:rPr>
          <w:rFonts w:hint="eastAsia" w:ascii="宋体" w:hAnsi="宋体" w:cs="宋体"/>
          <w:lang w:val="en-US" w:eastAsia="zh-CN"/>
        </w:rPr>
        <w:t xml:space="preserve">                              </w:t>
      </w:r>
      <w:r>
        <w:rPr>
          <w:rFonts w:hint="eastAsia" w:ascii="宋体" w:hAnsi="宋体" w:cs="宋体"/>
        </w:rPr>
        <w:t xml:space="preserve">   </w:t>
      </w:r>
      <w:r>
        <w:rPr>
          <w:rFonts w:hint="eastAsia" w:ascii="宋体" w:hAnsi="宋体" w:cs="宋体"/>
          <w:lang w:val="zh-CN"/>
        </w:rPr>
        <w:t>投标人（公章）：</w:t>
      </w:r>
    </w:p>
    <w:p>
      <w:pPr>
        <w:autoSpaceDE w:val="0"/>
        <w:autoSpaceDN w:val="0"/>
        <w:adjustRightInd w:val="0"/>
        <w:spacing w:line="360" w:lineRule="auto"/>
        <w:ind w:right="502" w:rightChars="239"/>
        <w:jc w:val="right"/>
        <w:rPr>
          <w:rFonts w:ascii="宋体" w:cs="宋体"/>
          <w:lang w:val="zh-CN"/>
        </w:rPr>
      </w:pPr>
      <w:r>
        <w:rPr>
          <w:rFonts w:hint="eastAsia" w:ascii="宋体" w:hAnsi="宋体" w:cs="宋体"/>
        </w:rPr>
        <w:t xml:space="preserve">      </w:t>
      </w:r>
      <w:r>
        <w:rPr>
          <w:rFonts w:hint="eastAsia" w:ascii="宋体" w:hAnsi="宋体" w:cs="宋体"/>
          <w:lang w:val="zh-CN"/>
        </w:rPr>
        <w:t>法定代表人（签字或盖章）：</w:t>
      </w:r>
      <w:r>
        <w:rPr>
          <w:rFonts w:ascii="宋体" w:hAnsi="宋体" w:cs="宋体"/>
          <w:lang w:val="zh-CN"/>
        </w:rPr>
        <w:t xml:space="preserve"> </w:t>
      </w:r>
    </w:p>
    <w:p>
      <w:pPr>
        <w:autoSpaceDE w:val="0"/>
        <w:autoSpaceDN w:val="0"/>
        <w:adjustRightInd w:val="0"/>
        <w:spacing w:line="360" w:lineRule="auto"/>
        <w:ind w:firstLine="7035" w:firstLineChars="3350"/>
        <w:jc w:val="left"/>
        <w:rPr>
          <w:rFonts w:ascii="宋体" w:hAnsi="宋体" w:cs="宋体"/>
          <w:b/>
          <w:bCs/>
        </w:rPr>
      </w:pPr>
      <w:r>
        <w:rPr>
          <w:rFonts w:hint="eastAsia" w:ascii="宋体" w:hAnsi="宋体" w:cs="宋体"/>
          <w:lang w:val="zh-CN"/>
        </w:rPr>
        <w:t>年</w:t>
      </w:r>
      <w:r>
        <w:rPr>
          <w:rFonts w:ascii="宋体" w:hAnsi="宋体" w:cs="宋体"/>
          <w:lang w:val="zh-CN"/>
        </w:rPr>
        <w:t xml:space="preserve">  </w:t>
      </w:r>
      <w:r>
        <w:rPr>
          <w:rFonts w:hint="eastAsia" w:ascii="宋体" w:hAnsi="宋体" w:cs="宋体"/>
          <w:lang w:val="zh-CN"/>
        </w:rPr>
        <w:t>月</w:t>
      </w:r>
      <w:r>
        <w:rPr>
          <w:rFonts w:ascii="宋体" w:hAnsi="宋体" w:cs="宋体"/>
          <w:lang w:val="zh-CN"/>
        </w:rPr>
        <w:t xml:space="preserve">   </w:t>
      </w:r>
      <w:r>
        <w:rPr>
          <w:rFonts w:hint="eastAsia" w:ascii="宋体" w:hAnsi="宋体" w:cs="宋体"/>
          <w:lang w:val="zh-CN"/>
        </w:rPr>
        <w:t>日</w:t>
      </w:r>
    </w:p>
    <w:p>
      <w:pPr>
        <w:pStyle w:val="63"/>
        <w:rPr>
          <w:rFonts w:hint="eastAsia" w:ascii="宋体" w:cs="宋体"/>
          <w:sz w:val="21"/>
          <w:szCs w:val="21"/>
        </w:rPr>
      </w:pPr>
    </w:p>
    <w:p>
      <w:pPr>
        <w:jc w:val="left"/>
        <w:rPr>
          <w:rFonts w:ascii="宋体" w:cs="Times New Roman"/>
          <w:b/>
          <w:bCs/>
          <w:spacing w:val="-4"/>
        </w:rPr>
      </w:pPr>
    </w:p>
    <w:p>
      <w:pPr>
        <w:pStyle w:val="12"/>
        <w:rPr>
          <w:rFonts w:ascii="宋体" w:cs="Times New Roman"/>
          <w:b/>
          <w:bCs/>
          <w:spacing w:val="-4"/>
        </w:rPr>
      </w:pPr>
    </w:p>
    <w:p>
      <w:pPr>
        <w:rPr>
          <w:rFonts w:ascii="宋体" w:cs="Times New Roman"/>
          <w:b/>
          <w:bCs/>
          <w:spacing w:val="-4"/>
        </w:rPr>
      </w:pPr>
    </w:p>
    <w:p>
      <w:pPr>
        <w:pStyle w:val="12"/>
        <w:rPr>
          <w:rFonts w:ascii="宋体" w:cs="Times New Roman"/>
          <w:b/>
          <w:bCs/>
          <w:spacing w:val="-4"/>
        </w:rPr>
      </w:pPr>
    </w:p>
    <w:p>
      <w:pPr>
        <w:rPr>
          <w:rFonts w:ascii="宋体" w:cs="Times New Roman"/>
          <w:b/>
          <w:bCs/>
          <w:spacing w:val="-4"/>
        </w:rPr>
      </w:pPr>
    </w:p>
    <w:p>
      <w:pPr>
        <w:pStyle w:val="12"/>
        <w:rPr>
          <w:rFonts w:ascii="宋体" w:cs="Times New Roman"/>
          <w:b/>
          <w:bCs/>
          <w:spacing w:val="-4"/>
        </w:rPr>
      </w:pPr>
    </w:p>
    <w:p>
      <w:pPr>
        <w:rPr>
          <w:rFonts w:ascii="宋体" w:cs="Times New Roman"/>
          <w:b/>
          <w:bCs/>
          <w:spacing w:val="-4"/>
        </w:rPr>
      </w:pPr>
    </w:p>
    <w:p>
      <w:pPr>
        <w:pStyle w:val="12"/>
        <w:rPr>
          <w:rFonts w:ascii="宋体" w:cs="Times New Roman"/>
          <w:b/>
          <w:bCs/>
          <w:spacing w:val="-4"/>
        </w:rPr>
      </w:pPr>
    </w:p>
    <w:p>
      <w:pPr>
        <w:rPr>
          <w:rFonts w:ascii="宋体" w:cs="Times New Roman"/>
          <w:b/>
          <w:bCs/>
          <w:spacing w:val="-4"/>
        </w:rPr>
      </w:pPr>
    </w:p>
    <w:p>
      <w:pPr>
        <w:pStyle w:val="12"/>
        <w:rPr>
          <w:rFonts w:ascii="宋体" w:cs="Times New Roman"/>
          <w:b/>
          <w:bCs/>
          <w:spacing w:val="-4"/>
        </w:rPr>
      </w:pPr>
    </w:p>
    <w:p>
      <w:pPr>
        <w:rPr>
          <w:rFonts w:ascii="宋体" w:cs="Times New Roman"/>
          <w:b/>
          <w:bCs/>
          <w:spacing w:val="-4"/>
        </w:rPr>
      </w:pPr>
    </w:p>
    <w:p>
      <w:pPr>
        <w:pStyle w:val="12"/>
      </w:pPr>
    </w:p>
    <w:p>
      <w:pPr>
        <w:spacing w:line="380" w:lineRule="exact"/>
        <w:jc w:val="left"/>
        <w:rPr>
          <w:rFonts w:ascii="宋体" w:cs="Times New Roman"/>
          <w:b/>
          <w:bCs/>
          <w:sz w:val="24"/>
          <w:szCs w:val="24"/>
          <w:lang w:val="zh-CN"/>
        </w:rPr>
      </w:pPr>
      <w:r>
        <w:rPr>
          <w:rFonts w:hint="eastAsia" w:ascii="宋体" w:hAnsi="宋体" w:cs="宋体"/>
          <w:b/>
          <w:bCs/>
        </w:rPr>
        <w:t>十</w:t>
      </w:r>
      <w:r>
        <w:rPr>
          <w:rFonts w:hint="eastAsia" w:ascii="宋体" w:hAnsi="宋体" w:cs="宋体"/>
          <w:b/>
          <w:bCs/>
          <w:lang w:val="en-US" w:eastAsia="zh-CN"/>
        </w:rPr>
        <w:t>一</w:t>
      </w:r>
      <w:r>
        <w:rPr>
          <w:rFonts w:hint="eastAsia" w:ascii="宋体" w:hAnsi="宋体" w:cs="宋体"/>
          <w:b/>
          <w:bCs/>
        </w:rPr>
        <w:t>、</w:t>
      </w:r>
      <w:r>
        <w:rPr>
          <w:rFonts w:hint="eastAsia" w:ascii="宋体" w:hAnsi="宋体" w:cs="宋体"/>
          <w:b/>
          <w:bCs/>
          <w:lang w:val="zh-CN"/>
        </w:rPr>
        <w:t>投标人服务网点情况表</w:t>
      </w:r>
    </w:p>
    <w:tbl>
      <w:tblPr>
        <w:tblStyle w:val="27"/>
        <w:tblW w:w="910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8"/>
        <w:gridCol w:w="1624"/>
        <w:gridCol w:w="191"/>
        <w:gridCol w:w="1440"/>
        <w:gridCol w:w="889"/>
        <w:gridCol w:w="1436"/>
        <w:gridCol w:w="18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28" w:type="dxa"/>
            <w:tcBorders>
              <w:top w:val="single" w:color="auto" w:sz="4" w:space="0"/>
              <w:bottom w:val="single" w:color="auto" w:sz="4" w:space="0"/>
              <w:right w:val="single" w:color="auto" w:sz="4" w:space="0"/>
            </w:tcBorders>
            <w:vAlign w:val="center"/>
          </w:tcPr>
          <w:p>
            <w:pPr>
              <w:snapToGrid w:val="0"/>
              <w:spacing w:before="50" w:afterLines="50" w:line="400" w:lineRule="exact"/>
              <w:rPr>
                <w:rFonts w:ascii="宋体" w:cs="Times New Roman"/>
                <w:sz w:val="21"/>
                <w:szCs w:val="21"/>
              </w:rPr>
            </w:pPr>
            <w:r>
              <w:rPr>
                <w:rFonts w:hint="eastAsia" w:ascii="宋体" w:hAnsi="宋体" w:cs="宋体"/>
                <w:sz w:val="21"/>
                <w:szCs w:val="21"/>
              </w:rPr>
              <w:t>服务网点名称</w:t>
            </w:r>
          </w:p>
        </w:tc>
        <w:tc>
          <w:tcPr>
            <w:tcW w:w="5580" w:type="dxa"/>
            <w:gridSpan w:val="5"/>
            <w:tcBorders>
              <w:top w:val="single" w:color="auto" w:sz="4" w:space="0"/>
              <w:left w:val="single" w:color="auto" w:sz="4" w:space="0"/>
              <w:bottom w:val="single" w:color="auto" w:sz="4" w:space="0"/>
              <w:right w:val="single" w:color="auto" w:sz="4" w:space="0"/>
            </w:tcBorders>
            <w:vAlign w:val="center"/>
          </w:tcPr>
          <w:p>
            <w:pPr>
              <w:snapToGrid w:val="0"/>
              <w:spacing w:before="50" w:afterLines="50" w:line="400" w:lineRule="exact"/>
              <w:jc w:val="center"/>
              <w:rPr>
                <w:rFonts w:ascii="宋体" w:cs="Times New Roman"/>
                <w:sz w:val="21"/>
                <w:szCs w:val="21"/>
              </w:rPr>
            </w:pPr>
          </w:p>
        </w:tc>
        <w:tc>
          <w:tcPr>
            <w:tcW w:w="1800" w:type="dxa"/>
            <w:vMerge w:val="restart"/>
            <w:tcBorders>
              <w:top w:val="single" w:color="auto" w:sz="4" w:space="0"/>
              <w:left w:val="single" w:color="auto" w:sz="4" w:space="0"/>
              <w:bottom w:val="single" w:color="auto" w:sz="4" w:space="0"/>
            </w:tcBorders>
            <w:vAlign w:val="center"/>
          </w:tcPr>
          <w:p>
            <w:pPr>
              <w:snapToGrid w:val="0"/>
              <w:spacing w:before="50" w:afterLines="50" w:line="400" w:lineRule="exact"/>
              <w:jc w:val="center"/>
              <w:rPr>
                <w:rFonts w:ascii="宋体" w:cs="Times New Roman"/>
                <w:sz w:val="21"/>
                <w:szCs w:val="21"/>
              </w:rPr>
            </w:pPr>
            <w:r>
              <w:rPr>
                <w:rFonts w:hint="eastAsia" w:ascii="宋体" w:hAnsi="宋体" w:cs="宋体"/>
                <w:sz w:val="21"/>
                <w:szCs w:val="21"/>
              </w:rPr>
              <w:t>投标文件页码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28" w:type="dxa"/>
            <w:tcBorders>
              <w:top w:val="single" w:color="auto" w:sz="4" w:space="0"/>
              <w:bottom w:val="single" w:color="auto" w:sz="4" w:space="0"/>
              <w:right w:val="single" w:color="auto" w:sz="4" w:space="0"/>
            </w:tcBorders>
            <w:vAlign w:val="center"/>
          </w:tcPr>
          <w:p>
            <w:pPr>
              <w:snapToGrid w:val="0"/>
              <w:spacing w:before="50" w:afterLines="50" w:line="400" w:lineRule="exact"/>
              <w:rPr>
                <w:rFonts w:ascii="宋体" w:cs="Times New Roman"/>
                <w:sz w:val="21"/>
                <w:szCs w:val="21"/>
              </w:rPr>
            </w:pPr>
            <w:r>
              <w:rPr>
                <w:rFonts w:hint="eastAsia" w:ascii="宋体" w:hAnsi="宋体" w:cs="宋体"/>
                <w:sz w:val="21"/>
                <w:szCs w:val="21"/>
              </w:rPr>
              <w:t>地址</w:t>
            </w:r>
          </w:p>
        </w:tc>
        <w:tc>
          <w:tcPr>
            <w:tcW w:w="5580" w:type="dxa"/>
            <w:gridSpan w:val="5"/>
            <w:tcBorders>
              <w:top w:val="single" w:color="auto" w:sz="4" w:space="0"/>
              <w:left w:val="single" w:color="auto" w:sz="4" w:space="0"/>
              <w:bottom w:val="single" w:color="auto" w:sz="4" w:space="0"/>
              <w:right w:val="single" w:color="auto" w:sz="4" w:space="0"/>
            </w:tcBorders>
            <w:vAlign w:val="center"/>
          </w:tcPr>
          <w:p>
            <w:pPr>
              <w:snapToGrid w:val="0"/>
              <w:spacing w:before="50" w:afterLines="50" w:line="400" w:lineRule="exact"/>
              <w:jc w:val="center"/>
              <w:rPr>
                <w:rFonts w:ascii="宋体" w:cs="Times New Roman"/>
                <w:sz w:val="21"/>
                <w:szCs w:val="21"/>
              </w:rPr>
            </w:pPr>
          </w:p>
        </w:tc>
        <w:tc>
          <w:tcPr>
            <w:tcW w:w="1800" w:type="dxa"/>
            <w:vMerge w:val="continue"/>
            <w:tcBorders>
              <w:top w:val="single" w:color="auto" w:sz="4" w:space="0"/>
              <w:left w:val="single" w:color="auto" w:sz="4" w:space="0"/>
              <w:bottom w:val="single" w:color="auto" w:sz="4" w:space="0"/>
            </w:tcBorders>
            <w:vAlign w:val="center"/>
          </w:tcPr>
          <w:p>
            <w:pPr>
              <w:jc w:val="center"/>
              <w:rPr>
                <w:rFonts w:ascii="宋体" w:cs="Times New Roman"/>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28" w:type="dxa"/>
            <w:tcBorders>
              <w:top w:val="single" w:color="auto" w:sz="4" w:space="0"/>
              <w:bottom w:val="single" w:color="auto" w:sz="4" w:space="0"/>
              <w:right w:val="single" w:color="auto" w:sz="4" w:space="0"/>
            </w:tcBorders>
          </w:tcPr>
          <w:p>
            <w:pPr>
              <w:snapToGrid w:val="0"/>
              <w:spacing w:before="50" w:afterLines="50" w:line="400" w:lineRule="exact"/>
              <w:jc w:val="left"/>
              <w:rPr>
                <w:rFonts w:ascii="宋体" w:cs="Times New Roman"/>
                <w:sz w:val="21"/>
                <w:szCs w:val="21"/>
              </w:rPr>
            </w:pPr>
            <w:r>
              <w:rPr>
                <w:rFonts w:hint="eastAsia" w:ascii="宋体" w:hAnsi="宋体" w:cs="宋体"/>
                <w:sz w:val="21"/>
                <w:szCs w:val="21"/>
              </w:rPr>
              <w:t>注册资本金</w:t>
            </w:r>
          </w:p>
        </w:tc>
        <w:tc>
          <w:tcPr>
            <w:tcW w:w="1624"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cs="Times New Roman"/>
                <w:sz w:val="21"/>
                <w:szCs w:val="21"/>
              </w:rPr>
            </w:pPr>
          </w:p>
        </w:tc>
        <w:tc>
          <w:tcPr>
            <w:tcW w:w="2520" w:type="dxa"/>
            <w:gridSpan w:val="3"/>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cs="Times New Roman"/>
                <w:sz w:val="21"/>
                <w:szCs w:val="21"/>
              </w:rPr>
            </w:pPr>
            <w:r>
              <w:rPr>
                <w:rFonts w:hint="eastAsia" w:ascii="宋体" w:hAnsi="宋体" w:cs="宋体"/>
                <w:sz w:val="21"/>
                <w:szCs w:val="21"/>
              </w:rPr>
              <w:t>其中：投标人出资比例</w:t>
            </w:r>
          </w:p>
        </w:tc>
        <w:tc>
          <w:tcPr>
            <w:tcW w:w="1436"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cs="Times New Roman"/>
                <w:sz w:val="21"/>
                <w:szCs w:val="21"/>
              </w:rPr>
            </w:pPr>
          </w:p>
        </w:tc>
        <w:tc>
          <w:tcPr>
            <w:tcW w:w="1800" w:type="dxa"/>
            <w:tcBorders>
              <w:top w:val="single" w:color="auto" w:sz="4" w:space="0"/>
              <w:left w:val="single" w:color="auto" w:sz="4" w:space="0"/>
              <w:bottom w:val="single" w:color="auto" w:sz="4" w:space="0"/>
            </w:tcBorders>
          </w:tcPr>
          <w:p>
            <w:pPr>
              <w:snapToGrid w:val="0"/>
              <w:spacing w:before="50" w:afterLines="50" w:line="400" w:lineRule="exact"/>
              <w:jc w:val="left"/>
              <w:rPr>
                <w:rFonts w:ascii="宋体" w:cs="Times New Roman"/>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28" w:type="dxa"/>
            <w:tcBorders>
              <w:top w:val="single" w:color="auto" w:sz="4" w:space="0"/>
              <w:bottom w:val="single" w:color="auto" w:sz="4" w:space="0"/>
              <w:right w:val="single" w:color="auto" w:sz="4" w:space="0"/>
            </w:tcBorders>
          </w:tcPr>
          <w:p>
            <w:pPr>
              <w:snapToGrid w:val="0"/>
              <w:spacing w:before="50" w:afterLines="50" w:line="400" w:lineRule="exact"/>
              <w:jc w:val="left"/>
              <w:rPr>
                <w:rFonts w:ascii="宋体" w:cs="Times New Roman"/>
                <w:sz w:val="21"/>
                <w:szCs w:val="21"/>
              </w:rPr>
            </w:pPr>
            <w:r>
              <w:rPr>
                <w:rFonts w:hint="eastAsia" w:ascii="宋体" w:hAnsi="宋体" w:cs="宋体"/>
                <w:sz w:val="21"/>
                <w:szCs w:val="21"/>
              </w:rPr>
              <w:t>员工总人数</w:t>
            </w:r>
          </w:p>
        </w:tc>
        <w:tc>
          <w:tcPr>
            <w:tcW w:w="1624"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cs="Times New Roman"/>
                <w:sz w:val="21"/>
                <w:szCs w:val="21"/>
              </w:rPr>
            </w:pPr>
          </w:p>
        </w:tc>
        <w:tc>
          <w:tcPr>
            <w:tcW w:w="2520" w:type="dxa"/>
            <w:gridSpan w:val="3"/>
            <w:tcBorders>
              <w:top w:val="single" w:color="auto" w:sz="4" w:space="0"/>
              <w:left w:val="single" w:color="auto" w:sz="4" w:space="0"/>
              <w:bottom w:val="single" w:color="auto" w:sz="4" w:space="0"/>
              <w:right w:val="single" w:color="auto" w:sz="4" w:space="0"/>
            </w:tcBorders>
          </w:tcPr>
          <w:p>
            <w:pPr>
              <w:snapToGrid w:val="0"/>
              <w:spacing w:before="50" w:afterLines="50" w:line="400" w:lineRule="exact"/>
              <w:ind w:left="60"/>
              <w:jc w:val="left"/>
              <w:rPr>
                <w:rFonts w:ascii="宋体" w:cs="Times New Roman"/>
                <w:sz w:val="21"/>
                <w:szCs w:val="21"/>
              </w:rPr>
            </w:pPr>
            <w:r>
              <w:rPr>
                <w:rFonts w:hint="eastAsia" w:ascii="宋体" w:hAnsi="宋体" w:cs="宋体"/>
                <w:sz w:val="21"/>
                <w:szCs w:val="21"/>
              </w:rPr>
              <w:t>其中：技术人员数</w:t>
            </w:r>
          </w:p>
        </w:tc>
        <w:tc>
          <w:tcPr>
            <w:tcW w:w="1436"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cs="Times New Roman"/>
                <w:sz w:val="21"/>
                <w:szCs w:val="21"/>
              </w:rPr>
            </w:pPr>
          </w:p>
        </w:tc>
        <w:tc>
          <w:tcPr>
            <w:tcW w:w="1800" w:type="dxa"/>
            <w:tcBorders>
              <w:top w:val="single" w:color="auto" w:sz="4" w:space="0"/>
              <w:left w:val="single" w:color="auto" w:sz="4" w:space="0"/>
              <w:bottom w:val="single" w:color="auto" w:sz="4" w:space="0"/>
            </w:tcBorders>
          </w:tcPr>
          <w:p>
            <w:pPr>
              <w:snapToGrid w:val="0"/>
              <w:spacing w:before="50" w:afterLines="50" w:line="400" w:lineRule="exact"/>
              <w:jc w:val="left"/>
              <w:rPr>
                <w:rFonts w:ascii="宋体" w:cs="Times New Roman"/>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28" w:type="dxa"/>
            <w:tcBorders>
              <w:top w:val="single" w:color="auto" w:sz="4" w:space="0"/>
              <w:bottom w:val="single" w:color="auto" w:sz="4" w:space="0"/>
              <w:right w:val="single" w:color="auto" w:sz="4" w:space="0"/>
            </w:tcBorders>
          </w:tcPr>
          <w:p>
            <w:pPr>
              <w:snapToGrid w:val="0"/>
              <w:spacing w:before="50" w:afterLines="50" w:line="400" w:lineRule="exact"/>
              <w:jc w:val="left"/>
              <w:rPr>
                <w:rFonts w:ascii="宋体" w:cs="Times New Roman"/>
                <w:sz w:val="21"/>
                <w:szCs w:val="21"/>
              </w:rPr>
            </w:pPr>
            <w:r>
              <w:rPr>
                <w:rFonts w:hint="eastAsia" w:ascii="宋体" w:hAnsi="宋体" w:cs="宋体"/>
                <w:sz w:val="21"/>
                <w:szCs w:val="21"/>
              </w:rPr>
              <w:t>经营期限</w:t>
            </w:r>
          </w:p>
        </w:tc>
        <w:tc>
          <w:tcPr>
            <w:tcW w:w="5580" w:type="dxa"/>
            <w:gridSpan w:val="5"/>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cs="Times New Roman"/>
                <w:sz w:val="21"/>
                <w:szCs w:val="21"/>
              </w:rPr>
            </w:pPr>
          </w:p>
        </w:tc>
        <w:tc>
          <w:tcPr>
            <w:tcW w:w="1800" w:type="dxa"/>
            <w:tcBorders>
              <w:top w:val="single" w:color="auto" w:sz="4" w:space="0"/>
              <w:left w:val="single" w:color="auto" w:sz="4" w:space="0"/>
              <w:bottom w:val="single" w:color="auto" w:sz="4" w:space="0"/>
            </w:tcBorders>
          </w:tcPr>
          <w:p>
            <w:pPr>
              <w:snapToGrid w:val="0"/>
              <w:spacing w:before="50" w:afterLines="50" w:line="400" w:lineRule="exact"/>
              <w:jc w:val="left"/>
              <w:rPr>
                <w:rFonts w:ascii="宋体" w:cs="Times New Roman"/>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28" w:type="dxa"/>
            <w:tcBorders>
              <w:top w:val="single" w:color="auto" w:sz="4" w:space="0"/>
              <w:bottom w:val="single" w:color="auto" w:sz="4" w:space="0"/>
              <w:right w:val="single" w:color="auto" w:sz="4" w:space="0"/>
            </w:tcBorders>
          </w:tcPr>
          <w:p>
            <w:pPr>
              <w:snapToGrid w:val="0"/>
              <w:spacing w:before="50" w:afterLines="50" w:line="400" w:lineRule="exact"/>
              <w:jc w:val="left"/>
              <w:rPr>
                <w:rFonts w:ascii="宋体" w:cs="Times New Roman"/>
                <w:sz w:val="21"/>
                <w:szCs w:val="21"/>
              </w:rPr>
            </w:pPr>
            <w:r>
              <w:rPr>
                <w:rFonts w:hint="eastAsia" w:ascii="宋体" w:hAnsi="宋体" w:cs="宋体"/>
                <w:sz w:val="21"/>
                <w:szCs w:val="21"/>
              </w:rPr>
              <w:t>服务协议</w:t>
            </w:r>
          </w:p>
        </w:tc>
        <w:tc>
          <w:tcPr>
            <w:tcW w:w="5580" w:type="dxa"/>
            <w:gridSpan w:val="5"/>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cs="Times New Roman"/>
                <w:sz w:val="21"/>
                <w:szCs w:val="21"/>
              </w:rPr>
            </w:pPr>
          </w:p>
        </w:tc>
        <w:tc>
          <w:tcPr>
            <w:tcW w:w="1800" w:type="dxa"/>
            <w:tcBorders>
              <w:top w:val="single" w:color="auto" w:sz="4" w:space="0"/>
              <w:left w:val="single" w:color="auto" w:sz="4" w:space="0"/>
              <w:bottom w:val="single" w:color="auto" w:sz="4" w:space="0"/>
            </w:tcBorders>
          </w:tcPr>
          <w:p>
            <w:pPr>
              <w:snapToGrid w:val="0"/>
              <w:spacing w:before="50" w:afterLines="50" w:line="400" w:lineRule="exact"/>
              <w:jc w:val="left"/>
              <w:rPr>
                <w:rFonts w:ascii="宋体" w:cs="Times New Roman"/>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28" w:type="dxa"/>
            <w:tcBorders>
              <w:top w:val="single" w:color="auto" w:sz="4" w:space="0"/>
              <w:bottom w:val="single" w:color="auto" w:sz="4" w:space="0"/>
              <w:right w:val="single" w:color="auto" w:sz="4" w:space="0"/>
            </w:tcBorders>
          </w:tcPr>
          <w:p>
            <w:pPr>
              <w:snapToGrid w:val="0"/>
              <w:spacing w:before="50" w:afterLines="50" w:line="400" w:lineRule="exact"/>
              <w:jc w:val="left"/>
              <w:rPr>
                <w:rFonts w:ascii="宋体" w:cs="Times New Roman"/>
                <w:sz w:val="21"/>
                <w:szCs w:val="21"/>
              </w:rPr>
            </w:pPr>
            <w:r>
              <w:rPr>
                <w:rFonts w:hint="eastAsia" w:ascii="宋体" w:hAnsi="宋体" w:cs="宋体"/>
                <w:sz w:val="21"/>
                <w:szCs w:val="21"/>
              </w:rPr>
              <w:t>服务内容</w:t>
            </w:r>
          </w:p>
        </w:tc>
        <w:tc>
          <w:tcPr>
            <w:tcW w:w="5580" w:type="dxa"/>
            <w:gridSpan w:val="5"/>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cs="Times New Roman"/>
                <w:sz w:val="21"/>
                <w:szCs w:val="21"/>
              </w:rPr>
            </w:pPr>
          </w:p>
        </w:tc>
        <w:tc>
          <w:tcPr>
            <w:tcW w:w="1800" w:type="dxa"/>
            <w:tcBorders>
              <w:top w:val="single" w:color="auto" w:sz="4" w:space="0"/>
              <w:left w:val="single" w:color="auto" w:sz="4" w:space="0"/>
              <w:bottom w:val="single" w:color="auto" w:sz="4" w:space="0"/>
            </w:tcBorders>
          </w:tcPr>
          <w:p>
            <w:pPr>
              <w:snapToGrid w:val="0"/>
              <w:spacing w:before="50" w:afterLines="50" w:line="400" w:lineRule="exact"/>
              <w:jc w:val="left"/>
              <w:rPr>
                <w:rFonts w:ascii="宋体" w:cs="Times New Roman"/>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28" w:type="dxa"/>
            <w:tcBorders>
              <w:top w:val="single" w:color="auto" w:sz="4" w:space="0"/>
              <w:bottom w:val="single" w:color="auto" w:sz="4" w:space="0"/>
              <w:right w:val="single" w:color="auto" w:sz="4" w:space="0"/>
            </w:tcBorders>
          </w:tcPr>
          <w:p>
            <w:pPr>
              <w:snapToGrid w:val="0"/>
              <w:spacing w:before="50" w:afterLines="50" w:line="400" w:lineRule="exact"/>
              <w:jc w:val="left"/>
              <w:rPr>
                <w:rFonts w:ascii="宋体" w:cs="Times New Roman"/>
                <w:sz w:val="21"/>
                <w:szCs w:val="21"/>
              </w:rPr>
            </w:pPr>
            <w:r>
              <w:rPr>
                <w:rFonts w:hint="eastAsia" w:ascii="宋体" w:hAnsi="宋体" w:cs="宋体"/>
                <w:sz w:val="21"/>
                <w:szCs w:val="21"/>
              </w:rPr>
              <w:t>工作业绩</w:t>
            </w:r>
          </w:p>
        </w:tc>
        <w:tc>
          <w:tcPr>
            <w:tcW w:w="5580" w:type="dxa"/>
            <w:gridSpan w:val="5"/>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cs="Times New Roman"/>
                <w:sz w:val="21"/>
                <w:szCs w:val="21"/>
              </w:rPr>
            </w:pPr>
          </w:p>
        </w:tc>
        <w:tc>
          <w:tcPr>
            <w:tcW w:w="1800" w:type="dxa"/>
            <w:tcBorders>
              <w:top w:val="single" w:color="auto" w:sz="4" w:space="0"/>
              <w:left w:val="single" w:color="auto" w:sz="4" w:space="0"/>
              <w:bottom w:val="single" w:color="auto" w:sz="4" w:space="0"/>
            </w:tcBorders>
          </w:tcPr>
          <w:p>
            <w:pPr>
              <w:snapToGrid w:val="0"/>
              <w:spacing w:before="50" w:afterLines="50" w:line="400" w:lineRule="exact"/>
              <w:jc w:val="left"/>
              <w:rPr>
                <w:rFonts w:ascii="宋体" w:cs="Times New Roman"/>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28" w:type="dxa"/>
            <w:tcBorders>
              <w:top w:val="single" w:color="auto" w:sz="4" w:space="0"/>
              <w:bottom w:val="single" w:color="auto" w:sz="4" w:space="0"/>
              <w:right w:val="single" w:color="auto" w:sz="4" w:space="0"/>
            </w:tcBorders>
          </w:tcPr>
          <w:p>
            <w:pPr>
              <w:snapToGrid w:val="0"/>
              <w:spacing w:before="50" w:afterLines="50" w:line="400" w:lineRule="exact"/>
              <w:jc w:val="left"/>
              <w:rPr>
                <w:rFonts w:ascii="宋体" w:cs="Times New Roman"/>
                <w:sz w:val="21"/>
                <w:szCs w:val="21"/>
              </w:rPr>
            </w:pPr>
            <w:r>
              <w:rPr>
                <w:rFonts w:hint="eastAsia" w:ascii="宋体" w:hAnsi="宋体" w:cs="宋体"/>
                <w:sz w:val="21"/>
                <w:szCs w:val="21"/>
              </w:rPr>
              <w:t>服务承诺</w:t>
            </w:r>
          </w:p>
        </w:tc>
        <w:tc>
          <w:tcPr>
            <w:tcW w:w="5580" w:type="dxa"/>
            <w:gridSpan w:val="5"/>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cs="Times New Roman"/>
                <w:sz w:val="21"/>
                <w:szCs w:val="21"/>
              </w:rPr>
            </w:pPr>
          </w:p>
        </w:tc>
        <w:tc>
          <w:tcPr>
            <w:tcW w:w="1800" w:type="dxa"/>
            <w:tcBorders>
              <w:top w:val="single" w:color="auto" w:sz="4" w:space="0"/>
              <w:left w:val="single" w:color="auto" w:sz="4" w:space="0"/>
              <w:bottom w:val="single" w:color="auto" w:sz="4" w:space="0"/>
            </w:tcBorders>
          </w:tcPr>
          <w:p>
            <w:pPr>
              <w:snapToGrid w:val="0"/>
              <w:spacing w:before="50" w:afterLines="50" w:line="400" w:lineRule="exact"/>
              <w:jc w:val="left"/>
              <w:rPr>
                <w:rFonts w:ascii="宋体" w:cs="Times New Roman"/>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28" w:type="dxa"/>
            <w:tcBorders>
              <w:top w:val="single" w:color="auto" w:sz="4" w:space="0"/>
              <w:bottom w:val="single" w:color="auto" w:sz="4" w:space="0"/>
              <w:right w:val="single" w:color="auto" w:sz="4" w:space="0"/>
            </w:tcBorders>
          </w:tcPr>
          <w:p>
            <w:pPr>
              <w:snapToGrid w:val="0"/>
              <w:spacing w:before="50" w:afterLines="50" w:line="400" w:lineRule="exact"/>
              <w:jc w:val="left"/>
              <w:rPr>
                <w:rFonts w:ascii="宋体" w:cs="Times New Roman"/>
                <w:sz w:val="21"/>
                <w:szCs w:val="21"/>
              </w:rPr>
            </w:pPr>
            <w:r>
              <w:rPr>
                <w:rFonts w:hint="eastAsia" w:ascii="宋体" w:hAnsi="宋体" w:cs="宋体"/>
                <w:sz w:val="21"/>
                <w:szCs w:val="21"/>
              </w:rPr>
              <w:t>业务咨询电话</w:t>
            </w:r>
          </w:p>
        </w:tc>
        <w:tc>
          <w:tcPr>
            <w:tcW w:w="1815" w:type="dxa"/>
            <w:gridSpan w:val="2"/>
            <w:tcBorders>
              <w:top w:val="single" w:color="auto" w:sz="4" w:space="0"/>
              <w:left w:val="single" w:color="auto" w:sz="4" w:space="0"/>
              <w:bottom w:val="single" w:color="auto" w:sz="4" w:space="0"/>
              <w:right w:val="single" w:color="auto" w:sz="2" w:space="0"/>
            </w:tcBorders>
          </w:tcPr>
          <w:p>
            <w:pPr>
              <w:snapToGrid w:val="0"/>
              <w:spacing w:before="50" w:afterLines="50" w:line="400" w:lineRule="exact"/>
              <w:jc w:val="left"/>
              <w:rPr>
                <w:rFonts w:ascii="宋体" w:cs="Times New Roman"/>
                <w:sz w:val="21"/>
                <w:szCs w:val="21"/>
              </w:rPr>
            </w:pPr>
          </w:p>
        </w:tc>
        <w:tc>
          <w:tcPr>
            <w:tcW w:w="1440" w:type="dxa"/>
            <w:tcBorders>
              <w:top w:val="single" w:color="auto" w:sz="4" w:space="0"/>
              <w:left w:val="single" w:color="auto" w:sz="2" w:space="0"/>
              <w:bottom w:val="single" w:color="auto" w:sz="4" w:space="0"/>
              <w:right w:val="single" w:color="auto" w:sz="2" w:space="0"/>
            </w:tcBorders>
          </w:tcPr>
          <w:p>
            <w:pPr>
              <w:snapToGrid w:val="0"/>
              <w:spacing w:before="50" w:afterLines="50" w:line="400" w:lineRule="exact"/>
              <w:ind w:firstLine="210" w:firstLineChars="100"/>
              <w:jc w:val="left"/>
              <w:rPr>
                <w:rFonts w:ascii="宋体" w:cs="Times New Roman"/>
                <w:sz w:val="21"/>
                <w:szCs w:val="21"/>
              </w:rPr>
            </w:pPr>
            <w:r>
              <w:rPr>
                <w:rFonts w:hint="eastAsia" w:ascii="宋体" w:hAnsi="宋体" w:cs="宋体"/>
                <w:sz w:val="21"/>
                <w:szCs w:val="21"/>
              </w:rPr>
              <w:t>传</w:t>
            </w:r>
            <w:r>
              <w:rPr>
                <w:rFonts w:ascii="宋体" w:hAnsi="宋体" w:cs="宋体"/>
                <w:sz w:val="21"/>
                <w:szCs w:val="21"/>
              </w:rPr>
              <w:t xml:space="preserve"> </w:t>
            </w:r>
            <w:r>
              <w:rPr>
                <w:rFonts w:hint="eastAsia" w:ascii="宋体" w:hAnsi="宋体" w:cs="宋体"/>
                <w:sz w:val="21"/>
                <w:szCs w:val="21"/>
              </w:rPr>
              <w:t>真</w:t>
            </w:r>
          </w:p>
        </w:tc>
        <w:tc>
          <w:tcPr>
            <w:tcW w:w="2325" w:type="dxa"/>
            <w:gridSpan w:val="2"/>
            <w:tcBorders>
              <w:top w:val="single" w:color="auto" w:sz="4" w:space="0"/>
              <w:left w:val="single" w:color="auto" w:sz="2" w:space="0"/>
              <w:bottom w:val="single" w:color="auto" w:sz="4" w:space="0"/>
              <w:right w:val="single" w:color="auto" w:sz="2" w:space="0"/>
            </w:tcBorders>
          </w:tcPr>
          <w:p>
            <w:pPr>
              <w:snapToGrid w:val="0"/>
              <w:spacing w:before="50" w:afterLines="50" w:line="400" w:lineRule="exact"/>
              <w:jc w:val="left"/>
              <w:rPr>
                <w:rFonts w:ascii="宋体" w:cs="Times New Roman"/>
                <w:sz w:val="21"/>
                <w:szCs w:val="21"/>
              </w:rPr>
            </w:pPr>
          </w:p>
        </w:tc>
        <w:tc>
          <w:tcPr>
            <w:tcW w:w="1800" w:type="dxa"/>
            <w:tcBorders>
              <w:top w:val="single" w:color="auto" w:sz="4" w:space="0"/>
              <w:left w:val="single" w:color="auto" w:sz="2" w:space="0"/>
              <w:bottom w:val="single" w:color="auto" w:sz="4" w:space="0"/>
            </w:tcBorders>
          </w:tcPr>
          <w:p>
            <w:pPr>
              <w:snapToGrid w:val="0"/>
              <w:spacing w:before="50" w:afterLines="50" w:line="400" w:lineRule="exact"/>
              <w:jc w:val="left"/>
              <w:rPr>
                <w:rFonts w:ascii="宋体" w:cs="Times New Roman"/>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28" w:type="dxa"/>
            <w:tcBorders>
              <w:top w:val="single" w:color="auto" w:sz="4" w:space="0"/>
              <w:bottom w:val="single" w:color="auto" w:sz="4" w:space="0"/>
              <w:right w:val="single" w:color="auto" w:sz="4" w:space="0"/>
            </w:tcBorders>
          </w:tcPr>
          <w:p>
            <w:pPr>
              <w:snapToGrid w:val="0"/>
              <w:spacing w:before="50" w:afterLines="50" w:line="400" w:lineRule="exact"/>
              <w:jc w:val="left"/>
              <w:rPr>
                <w:rFonts w:ascii="宋体" w:cs="Times New Roman"/>
                <w:sz w:val="21"/>
                <w:szCs w:val="21"/>
              </w:rPr>
            </w:pPr>
            <w:r>
              <w:rPr>
                <w:rFonts w:hint="eastAsia" w:ascii="宋体" w:hAnsi="宋体" w:cs="宋体"/>
                <w:sz w:val="21"/>
                <w:szCs w:val="21"/>
              </w:rPr>
              <w:t>负责人</w:t>
            </w:r>
          </w:p>
        </w:tc>
        <w:tc>
          <w:tcPr>
            <w:tcW w:w="1815" w:type="dxa"/>
            <w:gridSpan w:val="2"/>
            <w:tcBorders>
              <w:top w:val="single" w:color="auto" w:sz="4" w:space="0"/>
              <w:left w:val="single" w:color="auto" w:sz="4" w:space="0"/>
              <w:bottom w:val="single" w:color="auto" w:sz="4" w:space="0"/>
              <w:right w:val="single" w:color="auto" w:sz="2" w:space="0"/>
            </w:tcBorders>
          </w:tcPr>
          <w:p>
            <w:pPr>
              <w:snapToGrid w:val="0"/>
              <w:spacing w:before="50" w:afterLines="50" w:line="400" w:lineRule="exact"/>
              <w:jc w:val="left"/>
              <w:rPr>
                <w:rFonts w:ascii="宋体" w:cs="Times New Roman"/>
                <w:sz w:val="21"/>
                <w:szCs w:val="21"/>
              </w:rPr>
            </w:pPr>
          </w:p>
        </w:tc>
        <w:tc>
          <w:tcPr>
            <w:tcW w:w="1440" w:type="dxa"/>
            <w:tcBorders>
              <w:top w:val="single" w:color="auto" w:sz="4" w:space="0"/>
              <w:left w:val="single" w:color="auto" w:sz="2" w:space="0"/>
              <w:bottom w:val="single" w:color="auto" w:sz="4" w:space="0"/>
              <w:right w:val="single" w:color="auto" w:sz="2" w:space="0"/>
            </w:tcBorders>
          </w:tcPr>
          <w:p>
            <w:pPr>
              <w:snapToGrid w:val="0"/>
              <w:spacing w:before="50" w:afterLines="50" w:line="400" w:lineRule="exact"/>
              <w:jc w:val="left"/>
              <w:rPr>
                <w:rFonts w:ascii="宋体" w:cs="Times New Roman"/>
                <w:sz w:val="21"/>
                <w:szCs w:val="21"/>
              </w:rPr>
            </w:pPr>
            <w:r>
              <w:rPr>
                <w:rFonts w:hint="eastAsia" w:ascii="宋体" w:hAnsi="宋体" w:cs="宋体"/>
                <w:sz w:val="21"/>
                <w:szCs w:val="21"/>
              </w:rPr>
              <w:t>联系电话</w:t>
            </w:r>
          </w:p>
        </w:tc>
        <w:tc>
          <w:tcPr>
            <w:tcW w:w="2325" w:type="dxa"/>
            <w:gridSpan w:val="2"/>
            <w:tcBorders>
              <w:top w:val="single" w:color="auto" w:sz="4" w:space="0"/>
              <w:left w:val="single" w:color="auto" w:sz="2" w:space="0"/>
              <w:bottom w:val="single" w:color="auto" w:sz="4" w:space="0"/>
              <w:right w:val="single" w:color="auto" w:sz="4" w:space="0"/>
            </w:tcBorders>
          </w:tcPr>
          <w:p>
            <w:pPr>
              <w:snapToGrid w:val="0"/>
              <w:spacing w:before="50" w:afterLines="50" w:line="400" w:lineRule="exact"/>
              <w:jc w:val="left"/>
              <w:rPr>
                <w:rFonts w:ascii="宋体" w:cs="Times New Roman"/>
                <w:sz w:val="21"/>
                <w:szCs w:val="21"/>
              </w:rPr>
            </w:pPr>
          </w:p>
        </w:tc>
        <w:tc>
          <w:tcPr>
            <w:tcW w:w="1800" w:type="dxa"/>
            <w:tcBorders>
              <w:top w:val="single" w:color="auto" w:sz="4" w:space="0"/>
              <w:left w:val="single" w:color="auto" w:sz="4" w:space="0"/>
              <w:bottom w:val="single" w:color="auto" w:sz="4" w:space="0"/>
            </w:tcBorders>
          </w:tcPr>
          <w:p>
            <w:pPr>
              <w:snapToGrid w:val="0"/>
              <w:spacing w:before="50" w:afterLines="50" w:line="400" w:lineRule="exact"/>
              <w:jc w:val="left"/>
              <w:rPr>
                <w:rFonts w:ascii="宋体" w:cs="Times New Roman"/>
                <w:sz w:val="21"/>
                <w:szCs w:val="21"/>
              </w:rPr>
            </w:pPr>
          </w:p>
        </w:tc>
      </w:tr>
    </w:tbl>
    <w:p>
      <w:pPr>
        <w:snapToGrid w:val="0"/>
        <w:spacing w:before="50" w:afterLines="50"/>
        <w:jc w:val="left"/>
        <w:rPr>
          <w:rFonts w:ascii="宋体" w:cs="Times New Roman"/>
          <w:sz w:val="21"/>
          <w:szCs w:val="21"/>
        </w:rPr>
      </w:pPr>
    </w:p>
    <w:p>
      <w:pPr>
        <w:spacing w:line="360" w:lineRule="auto"/>
        <w:ind w:left="424" w:leftChars="202"/>
        <w:jc w:val="right"/>
        <w:rPr>
          <w:rFonts w:ascii="宋体" w:cs="Times New Roman"/>
          <w:sz w:val="21"/>
          <w:szCs w:val="21"/>
          <w:u w:val="single"/>
        </w:rPr>
      </w:pPr>
      <w:r>
        <w:rPr>
          <w:rFonts w:hint="eastAsia" w:ascii="宋体" w:hAnsi="宋体" w:cs="宋体"/>
          <w:sz w:val="21"/>
          <w:szCs w:val="21"/>
        </w:rPr>
        <w:t>投标人名称：（加盖公章）</w:t>
      </w:r>
      <w:r>
        <w:rPr>
          <w:rFonts w:ascii="宋体" w:hAnsi="宋体" w:cs="宋体"/>
          <w:sz w:val="21"/>
          <w:szCs w:val="21"/>
        </w:rPr>
        <w:t xml:space="preserve">  </w:t>
      </w:r>
    </w:p>
    <w:p>
      <w:pPr>
        <w:spacing w:line="360" w:lineRule="auto"/>
        <w:ind w:left="424" w:leftChars="202"/>
        <w:jc w:val="right"/>
        <w:rPr>
          <w:rFonts w:hAnsi="宋体" w:cs="Times New Roman"/>
          <w:b/>
          <w:bCs/>
          <w:spacing w:val="-4"/>
          <w:sz w:val="21"/>
          <w:szCs w:val="21"/>
        </w:rPr>
      </w:pPr>
      <w:r>
        <w:rPr>
          <w:rFonts w:hint="eastAsia" w:ascii="宋体" w:hAnsi="宋体" w:cs="宋体"/>
          <w:spacing w:val="20"/>
          <w:sz w:val="21"/>
          <w:szCs w:val="21"/>
        </w:rPr>
        <w:t>日期：年月日</w:t>
      </w:r>
    </w:p>
    <w:p>
      <w:pPr>
        <w:pStyle w:val="55"/>
        <w:snapToGrid w:val="0"/>
        <w:spacing w:before="156" w:after="156" w:line="500" w:lineRule="exact"/>
        <w:jc w:val="right"/>
        <w:rPr>
          <w:rFonts w:hAnsi="宋体" w:eastAsia="宋体" w:cs="Times New Roman"/>
          <w:b/>
          <w:bCs/>
          <w:spacing w:val="-4"/>
          <w:sz w:val="21"/>
          <w:szCs w:val="21"/>
        </w:rPr>
      </w:pPr>
    </w:p>
    <w:p>
      <w:pPr>
        <w:spacing w:line="360" w:lineRule="auto"/>
        <w:rPr>
          <w:rFonts w:ascii="宋体" w:cs="宋体"/>
          <w:b/>
          <w:sz w:val="24"/>
        </w:rPr>
      </w:pPr>
      <w:r>
        <w:rPr>
          <w:rFonts w:hint="eastAsia" w:hAnsi="宋体" w:eastAsia="宋体"/>
          <w:b/>
          <w:bCs/>
          <w:spacing w:val="-4"/>
          <w:sz w:val="21"/>
          <w:szCs w:val="21"/>
        </w:rPr>
        <w:t>十</w:t>
      </w:r>
      <w:r>
        <w:rPr>
          <w:rFonts w:hint="eastAsia" w:hAnsi="宋体" w:eastAsia="宋体"/>
          <w:b/>
          <w:bCs/>
          <w:spacing w:val="-4"/>
          <w:sz w:val="21"/>
          <w:szCs w:val="21"/>
          <w:lang w:val="en-US" w:eastAsia="zh-CN"/>
        </w:rPr>
        <w:t>二</w:t>
      </w:r>
      <w:r>
        <w:rPr>
          <w:rFonts w:hint="eastAsia" w:hAnsi="宋体" w:eastAsia="宋体"/>
          <w:b/>
          <w:bCs/>
          <w:spacing w:val="-4"/>
          <w:sz w:val="21"/>
          <w:szCs w:val="21"/>
        </w:rPr>
        <w:t>、</w:t>
      </w:r>
      <w:r>
        <w:rPr>
          <w:rFonts w:hint="eastAsia" w:ascii="宋体" w:hAnsi="宋体" w:cs="宋体"/>
          <w:b/>
          <w:bCs/>
          <w:szCs w:val="21"/>
        </w:rPr>
        <w:t>相关方案</w:t>
      </w:r>
    </w:p>
    <w:tbl>
      <w:tblPr>
        <w:tblStyle w:val="27"/>
        <w:tblW w:w="85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1" w:hRule="atLeast"/>
          <w:jc w:val="center"/>
        </w:trPr>
        <w:tc>
          <w:tcPr>
            <w:tcW w:w="8500" w:type="dxa"/>
            <w:noWrap w:val="0"/>
            <w:vAlign w:val="center"/>
          </w:tcPr>
          <w:p>
            <w:pPr>
              <w:snapToGrid w:val="0"/>
              <w:spacing w:before="50" w:after="159" w:afterLines="50"/>
              <w:jc w:val="center"/>
              <w:rPr>
                <w:rFonts w:ascii="宋体" w:cs="宋体"/>
                <w:sz w:val="24"/>
              </w:rPr>
            </w:pPr>
            <w:r>
              <w:rPr>
                <w:rFonts w:hint="eastAsia" w:ascii="宋体" w:hAnsi="宋体" w:cs="宋体"/>
                <w:sz w:val="24"/>
              </w:rPr>
              <w:t>具体说明</w:t>
            </w:r>
          </w:p>
        </w:tc>
      </w:tr>
    </w:tbl>
    <w:p>
      <w:pPr>
        <w:snapToGrid w:val="0"/>
        <w:spacing w:before="50" w:after="159" w:afterLines="50"/>
        <w:jc w:val="left"/>
        <w:rPr>
          <w:rFonts w:ascii="宋体" w:cs="宋体"/>
          <w:b/>
          <w:sz w:val="24"/>
        </w:rPr>
      </w:pPr>
    </w:p>
    <w:p>
      <w:pPr>
        <w:ind w:firstLine="210" w:firstLineChars="100"/>
        <w:jc w:val="right"/>
        <w:rPr>
          <w:rFonts w:ascii="宋体"/>
        </w:rPr>
      </w:pPr>
      <w:r>
        <w:rPr>
          <w:rFonts w:hint="eastAsia" w:ascii="宋体" w:hAnsi="宋体"/>
        </w:rPr>
        <w:t>投标人（盖章）：</w:t>
      </w:r>
      <w:r>
        <w:rPr>
          <w:rFonts w:ascii="宋体" w:hAnsi="宋体"/>
        </w:rPr>
        <w:t xml:space="preserve">                                                       </w:t>
      </w:r>
    </w:p>
    <w:p>
      <w:pPr>
        <w:pStyle w:val="55"/>
        <w:snapToGrid w:val="0"/>
        <w:spacing w:before="159" w:after="159" w:line="500" w:lineRule="exact"/>
        <w:jc w:val="left"/>
        <w:rPr>
          <w:rFonts w:hint="eastAsia" w:hAnsi="宋体" w:eastAsia="宋体" w:cs="Times New Roman"/>
          <w:b/>
          <w:bCs/>
          <w:spacing w:val="-4"/>
          <w:sz w:val="21"/>
          <w:szCs w:val="21"/>
        </w:rPr>
      </w:pPr>
    </w:p>
    <w:p>
      <w:pPr>
        <w:pStyle w:val="55"/>
        <w:snapToGrid w:val="0"/>
        <w:spacing w:before="156" w:after="156" w:line="500" w:lineRule="exact"/>
        <w:jc w:val="left"/>
        <w:rPr>
          <w:rFonts w:hint="eastAsia" w:hAnsi="宋体" w:eastAsia="宋体"/>
          <w:b/>
          <w:bCs/>
          <w:spacing w:val="-4"/>
          <w:sz w:val="21"/>
          <w:szCs w:val="21"/>
        </w:rPr>
      </w:pPr>
    </w:p>
    <w:p>
      <w:pPr>
        <w:pStyle w:val="55"/>
        <w:snapToGrid w:val="0"/>
        <w:spacing w:before="156" w:after="156" w:line="500" w:lineRule="exact"/>
        <w:jc w:val="left"/>
        <w:rPr>
          <w:rFonts w:hAnsi="宋体" w:cs="Times New Roman"/>
          <w:color w:val="000000"/>
          <w:kern w:val="0"/>
          <w:sz w:val="28"/>
          <w:szCs w:val="28"/>
        </w:rPr>
      </w:pPr>
      <w:r>
        <w:rPr>
          <w:rFonts w:hint="eastAsia" w:hAnsi="宋体" w:eastAsia="宋体"/>
          <w:b/>
          <w:bCs/>
          <w:spacing w:val="-4"/>
          <w:sz w:val="21"/>
          <w:szCs w:val="21"/>
          <w:lang w:val="en-US" w:eastAsia="zh-CN"/>
        </w:rPr>
        <w:t>十三、</w:t>
      </w:r>
      <w:r>
        <w:rPr>
          <w:rFonts w:hint="eastAsia" w:hAnsi="宋体" w:eastAsia="宋体"/>
          <w:b/>
          <w:bCs/>
          <w:spacing w:val="-4"/>
          <w:sz w:val="21"/>
          <w:szCs w:val="21"/>
        </w:rPr>
        <w:t>政府采购活动现场确认声明书</w:t>
      </w:r>
    </w:p>
    <w:p>
      <w:pPr>
        <w:pStyle w:val="55"/>
        <w:snapToGrid w:val="0"/>
        <w:spacing w:before="156" w:after="156" w:line="440" w:lineRule="exact"/>
        <w:rPr>
          <w:rFonts w:hAnsi="宋体" w:eastAsia="宋体" w:cs="Times New Roman"/>
          <w:color w:val="000000"/>
          <w:spacing w:val="6"/>
          <w:sz w:val="21"/>
          <w:szCs w:val="21"/>
        </w:rPr>
      </w:pPr>
      <w:r>
        <w:rPr>
          <w:rFonts w:hint="eastAsia" w:hAnsi="宋体" w:eastAsia="宋体"/>
          <w:color w:val="000000"/>
          <w:spacing w:val="6"/>
          <w:sz w:val="21"/>
          <w:szCs w:val="21"/>
        </w:rPr>
        <w:t>浙江自贸区中昊工程管理有限公司：</w:t>
      </w:r>
    </w:p>
    <w:p>
      <w:pPr>
        <w:pStyle w:val="55"/>
        <w:snapToGrid w:val="0"/>
        <w:spacing w:before="156" w:after="156" w:line="440" w:lineRule="exact"/>
        <w:ind w:firstLine="444" w:firstLineChars="200"/>
        <w:rPr>
          <w:rFonts w:hAnsi="宋体" w:eastAsia="宋体"/>
          <w:color w:val="000000"/>
          <w:spacing w:val="6"/>
          <w:sz w:val="21"/>
          <w:szCs w:val="21"/>
        </w:rPr>
      </w:pPr>
      <w:r>
        <w:rPr>
          <w:rFonts w:hint="eastAsia" w:hAnsi="宋体" w:eastAsia="宋体"/>
          <w:color w:val="000000"/>
          <w:spacing w:val="6"/>
          <w:sz w:val="21"/>
          <w:szCs w:val="21"/>
        </w:rPr>
        <w:t>本人</w:t>
      </w:r>
      <w:r>
        <w:rPr>
          <w:rFonts w:hint="eastAsia" w:hAnsi="宋体" w:eastAsia="宋体"/>
          <w:color w:val="000000"/>
          <w:spacing w:val="6"/>
          <w:sz w:val="21"/>
          <w:szCs w:val="21"/>
          <w:u w:val="single"/>
          <w:lang w:val="en-US" w:eastAsia="zh-CN"/>
        </w:rPr>
        <w:t xml:space="preserve">          </w:t>
      </w:r>
      <w:r>
        <w:rPr>
          <w:rFonts w:hint="eastAsia" w:hAnsi="宋体" w:eastAsia="宋体"/>
          <w:color w:val="000000"/>
          <w:spacing w:val="6"/>
          <w:sz w:val="21"/>
          <w:szCs w:val="21"/>
        </w:rPr>
        <w:t>（法定代表人姓名）参加</w:t>
      </w:r>
      <w:r>
        <w:rPr>
          <w:rFonts w:hint="eastAsia" w:hAnsi="宋体" w:eastAsia="宋体"/>
          <w:color w:val="000000"/>
          <w:sz w:val="21"/>
          <w:szCs w:val="21"/>
          <w:u w:val="single"/>
        </w:rPr>
        <w:t>《</w:t>
      </w:r>
      <w:r>
        <w:rPr>
          <w:rFonts w:hAnsi="宋体" w:eastAsia="宋体"/>
          <w:color w:val="000000"/>
          <w:sz w:val="21"/>
          <w:szCs w:val="21"/>
          <w:u w:val="single"/>
        </w:rPr>
        <w:t xml:space="preserve">                </w:t>
      </w:r>
      <w:r>
        <w:rPr>
          <w:rFonts w:hint="eastAsia" w:hAnsi="宋体" w:eastAsia="宋体"/>
          <w:color w:val="000000"/>
          <w:sz w:val="21"/>
          <w:szCs w:val="21"/>
          <w:u w:val="single"/>
        </w:rPr>
        <w:t>》</w:t>
      </w:r>
      <w:r>
        <w:rPr>
          <w:rFonts w:hint="eastAsia" w:hAnsi="宋体" w:eastAsia="宋体"/>
          <w:color w:val="000000"/>
          <w:spacing w:val="6"/>
          <w:sz w:val="21"/>
          <w:szCs w:val="21"/>
        </w:rPr>
        <w:t>（编号：</w:t>
      </w:r>
      <w:r>
        <w:rPr>
          <w:rFonts w:hint="eastAsia" w:hAnsi="宋体" w:eastAsia="宋体"/>
          <w:color w:val="000000"/>
          <w:spacing w:val="6"/>
          <w:sz w:val="21"/>
          <w:szCs w:val="21"/>
          <w:u w:val="single"/>
        </w:rPr>
        <w:t>）</w:t>
      </w:r>
      <w:r>
        <w:rPr>
          <w:rFonts w:hint="eastAsia" w:hAnsi="宋体" w:eastAsia="宋体"/>
          <w:color w:val="000000"/>
          <w:spacing w:val="6"/>
          <w:sz w:val="21"/>
          <w:szCs w:val="21"/>
          <w:u w:val="single"/>
          <w:lang w:val="en-US" w:eastAsia="zh-CN"/>
        </w:rPr>
        <w:t xml:space="preserve">        </w:t>
      </w:r>
      <w:r>
        <w:rPr>
          <w:rFonts w:hint="eastAsia" w:hAnsi="宋体" w:eastAsia="宋体"/>
          <w:color w:val="000000"/>
          <w:spacing w:val="6"/>
          <w:sz w:val="21"/>
          <w:szCs w:val="21"/>
        </w:rPr>
        <w:t>政府采购活动，现就有关公平竞争事项郑重声明如下：</w:t>
      </w:r>
      <w:r>
        <w:rPr>
          <w:rFonts w:hAnsi="宋体" w:eastAsia="宋体"/>
          <w:color w:val="000000"/>
          <w:spacing w:val="6"/>
          <w:sz w:val="21"/>
          <w:szCs w:val="21"/>
        </w:rPr>
        <w:t xml:space="preserve"> </w:t>
      </w:r>
    </w:p>
    <w:p>
      <w:pPr>
        <w:pStyle w:val="56"/>
        <w:widowControl/>
        <w:numPr>
          <w:ilvl w:val="0"/>
          <w:numId w:val="14"/>
        </w:numPr>
        <w:snapToGrid w:val="0"/>
        <w:spacing w:line="440" w:lineRule="exact"/>
        <w:ind w:firstLine="396" w:firstLineChars="189"/>
        <w:rPr>
          <w:rFonts w:ascii="宋体" w:cs="Times New Roman"/>
          <w:color w:val="000000"/>
          <w:kern w:val="0"/>
        </w:rPr>
      </w:pPr>
      <w:r>
        <w:rPr>
          <w:rFonts w:hint="eastAsia" w:ascii="宋体" w:hAnsi="宋体" w:cs="宋体"/>
          <w:color w:val="000000"/>
          <w:kern w:val="0"/>
        </w:rPr>
        <w:t>本单位与采购人之间</w:t>
      </w:r>
      <w:r>
        <w:rPr>
          <w:rFonts w:ascii="宋体" w:hAnsi="宋体" w:cs="宋体"/>
          <w:color w:val="000000"/>
          <w:kern w:val="0"/>
        </w:rPr>
        <w:t xml:space="preserve"> </w:t>
      </w:r>
      <w:r>
        <w:rPr>
          <w:rFonts w:hint="eastAsia" w:ascii="宋体" w:hAnsi="宋体" w:cs="宋体"/>
          <w:color w:val="000000"/>
          <w:kern w:val="0"/>
        </w:rPr>
        <w:t>□不存在利害关系</w:t>
      </w:r>
      <w:r>
        <w:rPr>
          <w:rFonts w:ascii="宋体" w:hAnsi="宋体" w:cs="宋体"/>
          <w:color w:val="000000"/>
          <w:kern w:val="0"/>
        </w:rPr>
        <w:t xml:space="preserve"> </w:t>
      </w:r>
      <w:r>
        <w:rPr>
          <w:rFonts w:hint="eastAsia" w:ascii="宋体" w:hAnsi="宋体" w:cs="宋体"/>
          <w:color w:val="000000"/>
          <w:kern w:val="0"/>
        </w:rPr>
        <w:t>□存在下列利害关系：</w:t>
      </w:r>
    </w:p>
    <w:p>
      <w:pPr>
        <w:pStyle w:val="56"/>
        <w:widowControl/>
        <w:snapToGrid w:val="0"/>
        <w:spacing w:line="440" w:lineRule="exact"/>
        <w:rPr>
          <w:rFonts w:ascii="宋体" w:cs="Times New Roman"/>
          <w:color w:val="000000"/>
          <w:kern w:val="0"/>
        </w:rPr>
      </w:pPr>
      <w:r>
        <w:rPr>
          <w:rFonts w:ascii="宋体" w:hAnsi="宋体" w:cs="宋体"/>
          <w:color w:val="000000"/>
          <w:kern w:val="0"/>
        </w:rPr>
        <w:t xml:space="preserve">  A.</w:t>
      </w:r>
      <w:r>
        <w:rPr>
          <w:rFonts w:hint="eastAsia" w:ascii="宋体" w:hAnsi="宋体" w:cs="宋体"/>
          <w:color w:val="000000"/>
          <w:kern w:val="0"/>
        </w:rPr>
        <w:t>投资关系</w:t>
      </w:r>
      <w:r>
        <w:rPr>
          <w:rFonts w:ascii="宋体" w:hAnsi="宋体" w:cs="宋体"/>
          <w:color w:val="000000"/>
          <w:kern w:val="0"/>
        </w:rPr>
        <w:t xml:space="preserve">    B.</w:t>
      </w:r>
      <w:r>
        <w:rPr>
          <w:rFonts w:hint="eastAsia" w:ascii="宋体" w:hAnsi="宋体" w:cs="宋体"/>
          <w:color w:val="000000"/>
          <w:kern w:val="0"/>
        </w:rPr>
        <w:t>行政隶属关系</w:t>
      </w:r>
      <w:r>
        <w:rPr>
          <w:rFonts w:ascii="宋体" w:hAnsi="宋体" w:cs="宋体"/>
          <w:color w:val="000000"/>
          <w:kern w:val="0"/>
        </w:rPr>
        <w:t xml:space="preserve">    C.</w:t>
      </w:r>
      <w:r>
        <w:rPr>
          <w:rFonts w:hint="eastAsia" w:ascii="宋体" w:hAnsi="宋体" w:cs="宋体"/>
          <w:color w:val="000000"/>
          <w:kern w:val="0"/>
        </w:rPr>
        <w:t>业务指导关系</w:t>
      </w:r>
    </w:p>
    <w:p>
      <w:pPr>
        <w:pStyle w:val="56"/>
        <w:widowControl/>
        <w:snapToGrid w:val="0"/>
        <w:spacing w:line="440" w:lineRule="exact"/>
        <w:rPr>
          <w:rFonts w:ascii="宋体" w:cs="Times New Roman"/>
          <w:color w:val="000000"/>
          <w:kern w:val="0"/>
        </w:rPr>
      </w:pPr>
      <w:r>
        <w:rPr>
          <w:rFonts w:ascii="宋体" w:hAnsi="宋体" w:cs="宋体"/>
          <w:color w:val="000000"/>
          <w:kern w:val="0"/>
        </w:rPr>
        <w:t xml:space="preserve">  D.</w:t>
      </w:r>
      <w:r>
        <w:rPr>
          <w:rFonts w:hint="eastAsia" w:ascii="宋体" w:hAnsi="宋体" w:cs="宋体"/>
          <w:color w:val="000000"/>
          <w:kern w:val="0"/>
        </w:rPr>
        <w:t>其他可能</w:t>
      </w:r>
      <w:r>
        <w:rPr>
          <w:rFonts w:hint="eastAsia" w:ascii="宋体" w:hAnsi="宋体" w:cs="宋体"/>
          <w:color w:val="000000"/>
        </w:rPr>
        <w:t>影响采购公正的</w:t>
      </w:r>
      <w:r>
        <w:rPr>
          <w:rFonts w:hint="eastAsia" w:ascii="宋体" w:hAnsi="宋体" w:cs="宋体"/>
          <w:color w:val="000000"/>
          <w:kern w:val="0"/>
        </w:rPr>
        <w:t>利害关系（如有，请如实说明）</w:t>
      </w:r>
      <w:r>
        <w:rPr>
          <w:rFonts w:ascii="宋体" w:hAnsi="宋体" w:cs="宋体"/>
          <w:color w:val="000000"/>
          <w:kern w:val="0"/>
        </w:rPr>
        <w:t xml:space="preserve"> </w:t>
      </w:r>
      <w:r>
        <w:rPr>
          <w:rFonts w:hint="eastAsia" w:ascii="宋体" w:hAnsi="宋体" w:cs="宋体"/>
          <w:color w:val="000000"/>
          <w:kern w:val="0"/>
        </w:rPr>
        <w:t>。</w:t>
      </w:r>
    </w:p>
    <w:p>
      <w:pPr>
        <w:pStyle w:val="56"/>
        <w:widowControl/>
        <w:numPr>
          <w:ilvl w:val="0"/>
          <w:numId w:val="14"/>
        </w:numPr>
        <w:snapToGrid w:val="0"/>
        <w:spacing w:line="440" w:lineRule="exact"/>
        <w:ind w:firstLine="396" w:firstLineChars="189"/>
        <w:rPr>
          <w:rFonts w:ascii="宋体" w:cs="Times New Roman"/>
          <w:color w:val="000000"/>
          <w:kern w:val="0"/>
        </w:rPr>
      </w:pPr>
      <w:r>
        <w:rPr>
          <w:rFonts w:hint="eastAsia" w:ascii="宋体" w:hAnsi="宋体" w:cs="宋体"/>
          <w:color w:val="000000"/>
          <w:kern w:val="0"/>
        </w:rPr>
        <w:t>现已清楚知道参加本项目采购活动的其他所有供应商名称，本单位</w:t>
      </w:r>
      <w:r>
        <w:rPr>
          <w:rFonts w:ascii="宋体" w:hAnsi="宋体" w:cs="宋体"/>
          <w:color w:val="000000"/>
          <w:kern w:val="0"/>
        </w:rPr>
        <w:t xml:space="preserve"> </w:t>
      </w:r>
      <w:r>
        <w:rPr>
          <w:rFonts w:hint="eastAsia" w:ascii="宋体" w:hAnsi="宋体" w:cs="宋体"/>
          <w:color w:val="000000"/>
          <w:kern w:val="0"/>
        </w:rPr>
        <w:t>□与其他所有供应商之间均不存在利害关系</w:t>
      </w:r>
      <w:r>
        <w:rPr>
          <w:rFonts w:ascii="宋体" w:hAnsi="宋体" w:cs="宋体"/>
          <w:color w:val="000000"/>
          <w:kern w:val="0"/>
        </w:rPr>
        <w:t xml:space="preserve"> </w:t>
      </w:r>
      <w:r>
        <w:rPr>
          <w:rFonts w:hint="eastAsia" w:ascii="宋体" w:hAnsi="宋体" w:cs="宋体"/>
          <w:color w:val="000000"/>
          <w:kern w:val="0"/>
        </w:rPr>
        <w:t>□与</w:t>
      </w:r>
      <w:r>
        <w:rPr>
          <w:rFonts w:ascii="宋体" w:hAnsi="宋体" w:cs="宋体"/>
          <w:color w:val="000000"/>
          <w:kern w:val="0"/>
        </w:rPr>
        <w:t xml:space="preserve"> </w:t>
      </w:r>
      <w:r>
        <w:rPr>
          <w:rFonts w:hint="eastAsia" w:ascii="宋体" w:hAnsi="宋体" w:cs="宋体"/>
          <w:color w:val="000000"/>
          <w:kern w:val="0"/>
        </w:rPr>
        <w:t>（供应商名称）之间存在下列利害关系：</w:t>
      </w:r>
    </w:p>
    <w:p>
      <w:pPr>
        <w:pStyle w:val="55"/>
        <w:snapToGrid w:val="0"/>
        <w:spacing w:before="156" w:after="156" w:line="360" w:lineRule="exact"/>
        <w:rPr>
          <w:rFonts w:hAnsi="宋体" w:eastAsia="宋体" w:cs="Times New Roman"/>
          <w:color w:val="000000"/>
          <w:kern w:val="0"/>
          <w:sz w:val="21"/>
          <w:szCs w:val="21"/>
        </w:rPr>
      </w:pPr>
      <w:r>
        <w:rPr>
          <w:rFonts w:hAnsi="宋体" w:eastAsia="宋体"/>
          <w:color w:val="000000"/>
          <w:kern w:val="0"/>
          <w:sz w:val="21"/>
          <w:szCs w:val="21"/>
        </w:rPr>
        <w:t xml:space="preserve">  A.</w:t>
      </w:r>
      <w:r>
        <w:rPr>
          <w:rFonts w:hint="eastAsia" w:hAnsi="宋体" w:eastAsia="宋体"/>
          <w:color w:val="000000"/>
          <w:kern w:val="0"/>
          <w:sz w:val="21"/>
          <w:szCs w:val="21"/>
        </w:rPr>
        <w:t>法定代表人或负责人或实际控制人是同一人</w:t>
      </w:r>
    </w:p>
    <w:p>
      <w:pPr>
        <w:pStyle w:val="55"/>
        <w:snapToGrid w:val="0"/>
        <w:spacing w:before="156" w:after="156" w:line="360" w:lineRule="exact"/>
        <w:rPr>
          <w:rFonts w:hAnsi="宋体" w:eastAsia="宋体" w:cs="Times New Roman"/>
          <w:color w:val="000000"/>
          <w:spacing w:val="6"/>
          <w:sz w:val="21"/>
          <w:szCs w:val="21"/>
        </w:rPr>
      </w:pPr>
      <w:r>
        <w:rPr>
          <w:rFonts w:hAnsi="宋体" w:eastAsia="宋体"/>
          <w:color w:val="000000"/>
          <w:kern w:val="0"/>
          <w:sz w:val="21"/>
          <w:szCs w:val="21"/>
        </w:rPr>
        <w:t xml:space="preserve">  B.</w:t>
      </w:r>
      <w:r>
        <w:rPr>
          <w:rFonts w:hint="eastAsia" w:hAnsi="宋体" w:eastAsia="宋体"/>
          <w:color w:val="000000"/>
          <w:kern w:val="0"/>
          <w:sz w:val="21"/>
          <w:szCs w:val="21"/>
        </w:rPr>
        <w:t>法定代表人或负责人或实际控制人是夫妻关系</w:t>
      </w:r>
    </w:p>
    <w:p>
      <w:pPr>
        <w:pStyle w:val="55"/>
        <w:snapToGrid w:val="0"/>
        <w:spacing w:before="156" w:after="156" w:line="360" w:lineRule="exact"/>
        <w:rPr>
          <w:rFonts w:hAnsi="宋体" w:eastAsia="宋体" w:cs="Times New Roman"/>
          <w:color w:val="000000"/>
          <w:spacing w:val="6"/>
          <w:sz w:val="21"/>
          <w:szCs w:val="21"/>
        </w:rPr>
      </w:pPr>
      <w:r>
        <w:rPr>
          <w:rFonts w:hAnsi="宋体" w:eastAsia="宋体"/>
          <w:color w:val="000000"/>
          <w:kern w:val="0"/>
          <w:sz w:val="21"/>
          <w:szCs w:val="21"/>
        </w:rPr>
        <w:t xml:space="preserve">  C.</w:t>
      </w:r>
      <w:r>
        <w:rPr>
          <w:rFonts w:hint="eastAsia" w:hAnsi="宋体" w:eastAsia="宋体"/>
          <w:color w:val="000000"/>
          <w:kern w:val="0"/>
          <w:sz w:val="21"/>
          <w:szCs w:val="21"/>
        </w:rPr>
        <w:t>法定代表人或负责人或实际控制人是直系血亲关系</w:t>
      </w:r>
    </w:p>
    <w:p>
      <w:pPr>
        <w:pStyle w:val="55"/>
        <w:snapToGrid w:val="0"/>
        <w:spacing w:before="156" w:after="156" w:line="360" w:lineRule="exact"/>
        <w:rPr>
          <w:rFonts w:hAnsi="宋体" w:eastAsia="宋体" w:cs="Times New Roman"/>
          <w:color w:val="000000"/>
          <w:spacing w:val="6"/>
          <w:sz w:val="21"/>
          <w:szCs w:val="21"/>
        </w:rPr>
      </w:pPr>
      <w:r>
        <w:rPr>
          <w:rFonts w:hAnsi="宋体" w:eastAsia="宋体"/>
          <w:color w:val="000000"/>
          <w:kern w:val="0"/>
          <w:sz w:val="21"/>
          <w:szCs w:val="21"/>
        </w:rPr>
        <w:t xml:space="preserve">  D.</w:t>
      </w:r>
      <w:r>
        <w:rPr>
          <w:rFonts w:hint="eastAsia" w:hAnsi="宋体" w:eastAsia="宋体"/>
          <w:color w:val="000000"/>
          <w:kern w:val="0"/>
          <w:sz w:val="21"/>
          <w:szCs w:val="21"/>
        </w:rPr>
        <w:t>法定代表人或负责人或实际控制人存在三代以内旁系血亲关系</w:t>
      </w:r>
    </w:p>
    <w:p>
      <w:pPr>
        <w:pStyle w:val="55"/>
        <w:snapToGrid w:val="0"/>
        <w:spacing w:before="156" w:after="156" w:line="360" w:lineRule="exact"/>
        <w:rPr>
          <w:rFonts w:hAnsi="宋体" w:eastAsia="宋体" w:cs="Times New Roman"/>
          <w:color w:val="000000"/>
          <w:kern w:val="0"/>
          <w:sz w:val="21"/>
          <w:szCs w:val="21"/>
        </w:rPr>
      </w:pPr>
      <w:r>
        <w:rPr>
          <w:rFonts w:hAnsi="宋体" w:eastAsia="宋体"/>
          <w:color w:val="000000"/>
          <w:kern w:val="0"/>
          <w:sz w:val="21"/>
          <w:szCs w:val="21"/>
        </w:rPr>
        <w:t xml:space="preserve">  E.</w:t>
      </w:r>
      <w:r>
        <w:rPr>
          <w:rFonts w:hint="eastAsia" w:hAnsi="宋体" w:eastAsia="宋体"/>
          <w:color w:val="000000"/>
          <w:kern w:val="0"/>
          <w:sz w:val="21"/>
          <w:szCs w:val="21"/>
        </w:rPr>
        <w:t>法定代表人或负责人或实际控制人存在近姻亲关系</w:t>
      </w:r>
    </w:p>
    <w:p>
      <w:pPr>
        <w:pStyle w:val="55"/>
        <w:snapToGrid w:val="0"/>
        <w:spacing w:before="156" w:after="156" w:line="360" w:lineRule="exact"/>
        <w:rPr>
          <w:rFonts w:hAnsi="宋体" w:eastAsia="宋体" w:cs="Times New Roman"/>
          <w:color w:val="000000"/>
          <w:kern w:val="0"/>
          <w:sz w:val="21"/>
          <w:szCs w:val="21"/>
        </w:rPr>
      </w:pPr>
      <w:r>
        <w:rPr>
          <w:rFonts w:hAnsi="宋体" w:eastAsia="宋体"/>
          <w:color w:val="000000"/>
          <w:kern w:val="0"/>
          <w:sz w:val="21"/>
          <w:szCs w:val="21"/>
        </w:rPr>
        <w:t xml:space="preserve">  F.</w:t>
      </w:r>
      <w:r>
        <w:rPr>
          <w:rFonts w:hint="eastAsia" w:hAnsi="宋体" w:eastAsia="宋体"/>
          <w:color w:val="000000"/>
          <w:kern w:val="0"/>
          <w:sz w:val="21"/>
          <w:szCs w:val="21"/>
        </w:rPr>
        <w:t>法定代表人或负责人或实际控制人存在股份控制或实际控制关系</w:t>
      </w:r>
    </w:p>
    <w:p>
      <w:pPr>
        <w:pStyle w:val="55"/>
        <w:snapToGrid w:val="0"/>
        <w:spacing w:before="156" w:after="156" w:line="360" w:lineRule="exact"/>
        <w:rPr>
          <w:rFonts w:hAnsi="宋体" w:eastAsia="宋体" w:cs="Times New Roman"/>
          <w:color w:val="000000"/>
          <w:kern w:val="0"/>
          <w:sz w:val="21"/>
          <w:szCs w:val="21"/>
        </w:rPr>
      </w:pPr>
      <w:r>
        <w:rPr>
          <w:rFonts w:hAnsi="宋体" w:eastAsia="宋体"/>
          <w:color w:val="000000"/>
          <w:kern w:val="0"/>
          <w:sz w:val="21"/>
          <w:szCs w:val="21"/>
        </w:rPr>
        <w:t xml:space="preserve">  G.</w:t>
      </w:r>
      <w:r>
        <w:rPr>
          <w:rFonts w:hint="eastAsia" w:hAnsi="宋体" w:eastAsia="宋体"/>
          <w:color w:val="000000"/>
          <w:kern w:val="0"/>
          <w:sz w:val="21"/>
          <w:szCs w:val="21"/>
        </w:rPr>
        <w:t>存在共同直接或间接投资设立子公司、联营企业和合营企业情况</w:t>
      </w:r>
    </w:p>
    <w:p>
      <w:pPr>
        <w:pStyle w:val="55"/>
        <w:snapToGrid w:val="0"/>
        <w:spacing w:before="156" w:after="156" w:line="360" w:lineRule="exact"/>
        <w:rPr>
          <w:rFonts w:hAnsi="宋体" w:eastAsia="宋体" w:cs="Times New Roman"/>
          <w:color w:val="000000"/>
          <w:sz w:val="21"/>
          <w:szCs w:val="21"/>
        </w:rPr>
      </w:pPr>
      <w:r>
        <w:rPr>
          <w:rFonts w:hAnsi="宋体" w:eastAsia="宋体"/>
          <w:color w:val="000000"/>
          <w:kern w:val="0"/>
          <w:sz w:val="21"/>
          <w:szCs w:val="21"/>
        </w:rPr>
        <w:t xml:space="preserve">  H.</w:t>
      </w:r>
      <w:r>
        <w:rPr>
          <w:rFonts w:hint="eastAsia" w:hAnsi="宋体" w:eastAsia="宋体"/>
          <w:color w:val="000000"/>
          <w:kern w:val="0"/>
          <w:sz w:val="21"/>
          <w:szCs w:val="21"/>
        </w:rPr>
        <w:t>存在分级代理或代销关系、同一生产制造商关系、</w:t>
      </w:r>
      <w:r>
        <w:rPr>
          <w:rFonts w:hint="eastAsia" w:hAnsi="宋体" w:eastAsia="宋体"/>
          <w:color w:val="000000"/>
          <w:sz w:val="21"/>
          <w:szCs w:val="21"/>
        </w:rPr>
        <w:t>管理关系、重要业务（占主营业务收入</w:t>
      </w:r>
      <w:r>
        <w:rPr>
          <w:rFonts w:hAnsi="宋体" w:eastAsia="宋体"/>
          <w:color w:val="000000"/>
          <w:sz w:val="21"/>
          <w:szCs w:val="21"/>
        </w:rPr>
        <w:t>50%</w:t>
      </w:r>
      <w:r>
        <w:rPr>
          <w:rFonts w:hint="eastAsia" w:hAnsi="宋体" w:eastAsia="宋体"/>
          <w:color w:val="000000"/>
          <w:sz w:val="21"/>
          <w:szCs w:val="21"/>
        </w:rPr>
        <w:t>以上）或重要财务往来关系（如融资）等其他实质性控制关系</w:t>
      </w:r>
    </w:p>
    <w:p>
      <w:pPr>
        <w:pStyle w:val="55"/>
        <w:snapToGrid w:val="0"/>
        <w:spacing w:before="156" w:after="156" w:line="440" w:lineRule="exact"/>
        <w:rPr>
          <w:rFonts w:hAnsi="宋体" w:eastAsia="宋体" w:cs="Times New Roman"/>
          <w:color w:val="000000"/>
          <w:spacing w:val="6"/>
          <w:sz w:val="21"/>
          <w:szCs w:val="21"/>
        </w:rPr>
      </w:pPr>
      <w:r>
        <w:rPr>
          <w:rFonts w:hAnsi="宋体" w:eastAsia="宋体"/>
          <w:color w:val="000000"/>
          <w:sz w:val="21"/>
          <w:szCs w:val="21"/>
        </w:rPr>
        <w:t xml:space="preserve">  I</w:t>
      </w:r>
      <w:r>
        <w:rPr>
          <w:rFonts w:hAnsi="宋体" w:eastAsia="宋体"/>
          <w:color w:val="000000"/>
          <w:kern w:val="0"/>
          <w:sz w:val="21"/>
          <w:szCs w:val="21"/>
        </w:rPr>
        <w:t>.</w:t>
      </w:r>
      <w:r>
        <w:rPr>
          <w:rFonts w:hint="eastAsia" w:hAnsi="宋体" w:eastAsia="宋体"/>
          <w:color w:val="000000"/>
          <w:sz w:val="21"/>
          <w:szCs w:val="21"/>
        </w:rPr>
        <w:t>其他利害关系情况</w:t>
      </w:r>
      <w:r>
        <w:rPr>
          <w:rFonts w:hint="eastAsia" w:hAnsi="宋体" w:eastAsia="宋体"/>
          <w:color w:val="000000"/>
          <w:kern w:val="0"/>
          <w:sz w:val="21"/>
          <w:szCs w:val="21"/>
        </w:rPr>
        <w:t>。</w:t>
      </w:r>
    </w:p>
    <w:p>
      <w:pPr>
        <w:pStyle w:val="56"/>
        <w:widowControl/>
        <w:numPr>
          <w:ilvl w:val="0"/>
          <w:numId w:val="15"/>
        </w:numPr>
        <w:snapToGrid w:val="0"/>
        <w:spacing w:line="440" w:lineRule="exact"/>
        <w:ind w:firstLine="396" w:firstLineChars="189"/>
        <w:rPr>
          <w:rFonts w:ascii="宋体" w:cs="Times New Roman"/>
          <w:color w:val="000000"/>
          <w:kern w:val="0"/>
        </w:rPr>
      </w:pPr>
      <w:r>
        <w:rPr>
          <w:rFonts w:hint="eastAsia" w:ascii="宋体" w:hAnsi="宋体" w:cs="宋体"/>
          <w:color w:val="000000"/>
        </w:rPr>
        <w:t>现已清楚知道并</w:t>
      </w:r>
      <w:r>
        <w:rPr>
          <w:rFonts w:hint="eastAsia" w:ascii="宋体" w:hAnsi="宋体" w:cs="宋体"/>
          <w:color w:val="000000"/>
          <w:kern w:val="0"/>
        </w:rPr>
        <w:t>严格遵守政府采购法律法规和现场纪律。</w:t>
      </w:r>
    </w:p>
    <w:p>
      <w:pPr>
        <w:pStyle w:val="56"/>
        <w:widowControl/>
        <w:numPr>
          <w:ilvl w:val="0"/>
          <w:numId w:val="15"/>
        </w:numPr>
        <w:snapToGrid w:val="0"/>
        <w:spacing w:line="440" w:lineRule="exact"/>
        <w:ind w:firstLine="396" w:firstLineChars="189"/>
        <w:rPr>
          <w:rFonts w:ascii="宋体" w:cs="Times New Roman"/>
          <w:color w:val="000000"/>
          <w:kern w:val="0"/>
        </w:rPr>
      </w:pPr>
      <w:r>
        <w:rPr>
          <w:rFonts w:hint="eastAsia" w:ascii="宋体" w:hAnsi="宋体" w:cs="宋体"/>
          <w:color w:val="000000"/>
          <w:kern w:val="0"/>
        </w:rPr>
        <w:t>我发现供应商之间存在或可能存在上述第二条第项利害关系。</w:t>
      </w:r>
      <w:r>
        <w:rPr>
          <w:rFonts w:ascii="宋体" w:hAnsi="宋体" w:cs="宋体"/>
          <w:color w:val="000000"/>
          <w:kern w:val="0"/>
        </w:rPr>
        <w:t xml:space="preserve">   </w:t>
      </w:r>
    </w:p>
    <w:p>
      <w:pPr>
        <w:pStyle w:val="56"/>
        <w:widowControl/>
        <w:snapToGrid w:val="0"/>
        <w:spacing w:line="440" w:lineRule="exact"/>
        <w:rPr>
          <w:rFonts w:ascii="宋体" w:cs="Times New Roman"/>
          <w:color w:val="000000"/>
          <w:kern w:val="0"/>
        </w:rPr>
      </w:pPr>
    </w:p>
    <w:p>
      <w:pPr>
        <w:pStyle w:val="56"/>
        <w:widowControl/>
        <w:snapToGrid w:val="0"/>
        <w:spacing w:line="440" w:lineRule="exact"/>
        <w:rPr>
          <w:rFonts w:ascii="宋体" w:cs="Times New Roman"/>
          <w:color w:val="000000"/>
          <w:kern w:val="0"/>
        </w:rPr>
      </w:pPr>
    </w:p>
    <w:p>
      <w:pPr>
        <w:pStyle w:val="56"/>
        <w:widowControl/>
        <w:snapToGrid w:val="0"/>
        <w:spacing w:line="440" w:lineRule="exact"/>
        <w:jc w:val="right"/>
        <w:rPr>
          <w:rFonts w:ascii="宋体" w:cs="Times New Roman"/>
          <w:color w:val="000000"/>
          <w:kern w:val="0"/>
        </w:rPr>
      </w:pPr>
      <w:r>
        <w:rPr>
          <w:rFonts w:hint="eastAsia" w:ascii="宋体" w:hAnsi="宋体" w:cs="宋体"/>
          <w:color w:val="000000"/>
          <w:kern w:val="0"/>
        </w:rPr>
        <w:t>供应商：</w:t>
      </w:r>
      <w:r>
        <w:rPr>
          <w:rFonts w:ascii="宋体" w:hAnsi="宋体" w:cs="宋体"/>
          <w:color w:val="000000"/>
          <w:kern w:val="0"/>
        </w:rPr>
        <w:t>(</w:t>
      </w:r>
      <w:r>
        <w:rPr>
          <w:rFonts w:hint="eastAsia" w:ascii="宋体" w:hAnsi="宋体" w:cs="宋体"/>
          <w:color w:val="000000"/>
          <w:kern w:val="0"/>
        </w:rPr>
        <w:t>盖章</w:t>
      </w:r>
      <w:r>
        <w:rPr>
          <w:rFonts w:ascii="宋体" w:hAnsi="宋体" w:cs="宋体"/>
          <w:color w:val="000000"/>
          <w:kern w:val="0"/>
        </w:rPr>
        <w:t>)</w:t>
      </w:r>
    </w:p>
    <w:p>
      <w:pPr>
        <w:pStyle w:val="55"/>
        <w:snapToGrid w:val="0"/>
        <w:spacing w:before="156" w:after="156" w:line="440" w:lineRule="exact"/>
        <w:ind w:firstLine="420" w:firstLineChars="200"/>
        <w:rPr>
          <w:rFonts w:cs="Times New Roman"/>
        </w:rPr>
      </w:pPr>
      <w:r>
        <w:rPr>
          <w:rFonts w:hAnsi="宋体" w:eastAsia="宋体"/>
          <w:color w:val="000000"/>
          <w:kern w:val="0"/>
          <w:sz w:val="21"/>
          <w:szCs w:val="21"/>
        </w:rPr>
        <w:t xml:space="preserve">                                                          </w:t>
      </w:r>
      <w:r>
        <w:rPr>
          <w:rFonts w:hint="eastAsia" w:hAnsi="宋体" w:eastAsia="宋体"/>
          <w:color w:val="000000"/>
          <w:kern w:val="0"/>
          <w:sz w:val="21"/>
          <w:szCs w:val="21"/>
          <w:lang w:val="en-US" w:eastAsia="zh-CN"/>
        </w:rPr>
        <w:t xml:space="preserve">   </w:t>
      </w:r>
      <w:r>
        <w:rPr>
          <w:rFonts w:hint="eastAsia" w:hAnsi="宋体" w:eastAsia="宋体"/>
          <w:color w:val="000000"/>
          <w:kern w:val="0"/>
          <w:sz w:val="21"/>
          <w:szCs w:val="21"/>
        </w:rPr>
        <w:t>年</w:t>
      </w:r>
      <w:r>
        <w:rPr>
          <w:rFonts w:hAnsi="宋体" w:eastAsia="宋体"/>
          <w:color w:val="000000"/>
          <w:kern w:val="0"/>
          <w:sz w:val="21"/>
          <w:szCs w:val="21"/>
        </w:rPr>
        <w:t xml:space="preserve">   </w:t>
      </w:r>
      <w:r>
        <w:rPr>
          <w:rFonts w:hint="eastAsia" w:hAnsi="宋体" w:eastAsia="宋体"/>
          <w:color w:val="000000"/>
          <w:kern w:val="0"/>
          <w:sz w:val="21"/>
          <w:szCs w:val="21"/>
        </w:rPr>
        <w:t>月</w:t>
      </w:r>
      <w:r>
        <w:rPr>
          <w:rFonts w:hAnsi="宋体" w:eastAsia="宋体"/>
          <w:color w:val="000000"/>
          <w:kern w:val="0"/>
          <w:sz w:val="21"/>
          <w:szCs w:val="21"/>
        </w:rPr>
        <w:t xml:space="preserve">   </w:t>
      </w:r>
      <w:r>
        <w:rPr>
          <w:rFonts w:hint="eastAsia" w:hAnsi="宋体" w:eastAsia="宋体"/>
          <w:color w:val="000000"/>
          <w:kern w:val="0"/>
          <w:sz w:val="21"/>
          <w:szCs w:val="21"/>
        </w:rPr>
        <w:t>日</w:t>
      </w:r>
    </w:p>
    <w:p>
      <w:pPr>
        <w:ind w:firstLine="420"/>
        <w:jc w:val="left"/>
        <w:rPr>
          <w:rFonts w:ascii="宋体" w:cs="Times New Roman"/>
          <w:b/>
          <w:bCs/>
          <w:spacing w:val="-4"/>
        </w:rPr>
      </w:pPr>
    </w:p>
    <w:p>
      <w:pPr>
        <w:ind w:firstLine="420"/>
        <w:jc w:val="left"/>
        <w:rPr>
          <w:rFonts w:ascii="宋体" w:cs="Times New Roman"/>
          <w:b/>
          <w:bCs/>
          <w:spacing w:val="-4"/>
        </w:rPr>
      </w:pPr>
    </w:p>
    <w:p>
      <w:pPr>
        <w:ind w:firstLine="420"/>
        <w:jc w:val="left"/>
        <w:rPr>
          <w:rFonts w:ascii="宋体" w:cs="Times New Roman"/>
          <w:b/>
          <w:bCs/>
          <w:spacing w:val="-4"/>
        </w:rPr>
      </w:pPr>
    </w:p>
    <w:p>
      <w:pPr>
        <w:ind w:firstLine="420"/>
        <w:jc w:val="left"/>
        <w:rPr>
          <w:rFonts w:ascii="宋体" w:cs="Times New Roman"/>
          <w:b/>
          <w:bCs/>
          <w:spacing w:val="-4"/>
        </w:rPr>
      </w:pPr>
    </w:p>
    <w:p>
      <w:pPr>
        <w:ind w:firstLine="420"/>
        <w:jc w:val="left"/>
        <w:rPr>
          <w:rFonts w:ascii="宋体" w:cs="Times New Roman"/>
        </w:rPr>
      </w:pPr>
      <w:r>
        <w:rPr>
          <w:rFonts w:hint="eastAsia" w:ascii="宋体" w:hAnsi="宋体" w:cs="宋体"/>
          <w:b/>
          <w:bCs/>
          <w:spacing w:val="-4"/>
        </w:rPr>
        <w:t>十</w:t>
      </w:r>
      <w:r>
        <w:rPr>
          <w:rFonts w:hint="eastAsia" w:ascii="宋体" w:hAnsi="宋体" w:cs="宋体"/>
          <w:b/>
          <w:bCs/>
          <w:spacing w:val="-4"/>
          <w:lang w:val="en-US" w:eastAsia="zh-CN"/>
        </w:rPr>
        <w:t>四</w:t>
      </w:r>
      <w:r>
        <w:rPr>
          <w:rFonts w:hint="eastAsia" w:ascii="宋体" w:hAnsi="宋体" w:cs="宋体"/>
          <w:b/>
          <w:bCs/>
          <w:spacing w:val="-4"/>
        </w:rPr>
        <w:t>、政府采购投标人质疑函范本</w:t>
      </w:r>
    </w:p>
    <w:tbl>
      <w:tblPr>
        <w:tblStyle w:val="27"/>
        <w:tblW w:w="9299" w:type="dxa"/>
        <w:jc w:val="center"/>
        <w:tblCellSpacing w:w="0" w:type="dxa"/>
        <w:tblLayout w:type="fixed"/>
        <w:tblCellMar>
          <w:top w:w="0" w:type="dxa"/>
          <w:left w:w="0" w:type="dxa"/>
          <w:bottom w:w="0" w:type="dxa"/>
          <w:right w:w="0" w:type="dxa"/>
        </w:tblCellMar>
      </w:tblPr>
      <w:tblGrid>
        <w:gridCol w:w="9299"/>
      </w:tblGrid>
      <w:tr>
        <w:tblPrEx>
          <w:tblCellMar>
            <w:top w:w="0" w:type="dxa"/>
            <w:left w:w="0" w:type="dxa"/>
            <w:bottom w:w="0" w:type="dxa"/>
            <w:right w:w="0" w:type="dxa"/>
          </w:tblCellMar>
        </w:tblPrEx>
        <w:trPr>
          <w:tblCellSpacing w:w="0" w:type="dxa"/>
          <w:jc w:val="center"/>
        </w:trPr>
        <w:tc>
          <w:tcPr>
            <w:tcW w:w="9299" w:type="dxa"/>
            <w:vAlign w:val="center"/>
          </w:tcPr>
          <w:tbl>
            <w:tblPr>
              <w:tblStyle w:val="27"/>
              <w:tblW w:w="9299" w:type="dxa"/>
              <w:tblCellSpacing w:w="0" w:type="dxa"/>
              <w:tblInd w:w="0" w:type="dxa"/>
              <w:tblLayout w:type="fixed"/>
              <w:tblCellMar>
                <w:top w:w="0" w:type="dxa"/>
                <w:left w:w="0" w:type="dxa"/>
                <w:bottom w:w="0" w:type="dxa"/>
                <w:right w:w="0" w:type="dxa"/>
              </w:tblCellMar>
            </w:tblPr>
            <w:tblGrid>
              <w:gridCol w:w="9299"/>
            </w:tblGrid>
            <w:tr>
              <w:tblPrEx>
                <w:tblCellMar>
                  <w:top w:w="0" w:type="dxa"/>
                  <w:left w:w="0" w:type="dxa"/>
                  <w:bottom w:w="0" w:type="dxa"/>
                  <w:right w:w="0" w:type="dxa"/>
                </w:tblCellMar>
              </w:tblPrEx>
              <w:trPr>
                <w:trHeight w:val="1140" w:hRule="atLeast"/>
                <w:tblCellSpacing w:w="0" w:type="dxa"/>
              </w:trPr>
              <w:tc>
                <w:tcPr>
                  <w:tcW w:w="9299" w:type="dxa"/>
                  <w:shd w:val="clear" w:color="auto" w:fill="FFFFFF"/>
                </w:tcPr>
                <w:tbl>
                  <w:tblPr>
                    <w:tblStyle w:val="27"/>
                    <w:tblW w:w="7904" w:type="dxa"/>
                    <w:jc w:val="center"/>
                    <w:tblCellSpacing w:w="0" w:type="dxa"/>
                    <w:tblLayout w:type="fixed"/>
                    <w:tblCellMar>
                      <w:top w:w="0" w:type="dxa"/>
                      <w:left w:w="0" w:type="dxa"/>
                      <w:bottom w:w="0" w:type="dxa"/>
                      <w:right w:w="0" w:type="dxa"/>
                    </w:tblCellMar>
                  </w:tblPr>
                  <w:tblGrid>
                    <w:gridCol w:w="7904"/>
                  </w:tblGrid>
                  <w:tr>
                    <w:tblPrEx>
                      <w:tblCellMar>
                        <w:top w:w="0" w:type="dxa"/>
                        <w:left w:w="0" w:type="dxa"/>
                        <w:bottom w:w="0" w:type="dxa"/>
                        <w:right w:w="0" w:type="dxa"/>
                      </w:tblCellMar>
                    </w:tblPrEx>
                    <w:trPr>
                      <w:tblCellSpacing w:w="0" w:type="dxa"/>
                      <w:jc w:val="center"/>
                    </w:trPr>
                    <w:tc>
                      <w:tcPr>
                        <w:tcW w:w="7904" w:type="dxa"/>
                        <w:vAlign w:val="center"/>
                      </w:tcPr>
                      <w:p>
                        <w:pPr>
                          <w:spacing w:beforeAutospacing="1" w:afterAutospacing="1"/>
                          <w:ind w:firstLine="422"/>
                          <w:jc w:val="center"/>
                          <w:rPr>
                            <w:rFonts w:ascii="宋体" w:cs="Times New Roman"/>
                            <w:sz w:val="28"/>
                            <w:szCs w:val="28"/>
                          </w:rPr>
                        </w:pPr>
                        <w:r>
                          <w:rPr>
                            <w:rFonts w:hint="eastAsia" w:ascii="宋体" w:hAnsi="宋体" w:cs="宋体"/>
                            <w:b/>
                            <w:bCs/>
                            <w:kern w:val="0"/>
                            <w:sz w:val="28"/>
                            <w:szCs w:val="28"/>
                          </w:rPr>
                          <w:t>质疑函范本</w:t>
                        </w:r>
                      </w:p>
                      <w:p>
                        <w:pPr>
                          <w:adjustRightInd w:val="0"/>
                          <w:snapToGrid w:val="0"/>
                          <w:spacing w:beforeLines="100" w:afterAutospacing="1"/>
                          <w:ind w:firstLine="420"/>
                          <w:jc w:val="left"/>
                          <w:rPr>
                            <w:rFonts w:ascii="宋体" w:cs="Times New Roman"/>
                          </w:rPr>
                        </w:pPr>
                        <w:r>
                          <w:rPr>
                            <w:rFonts w:hint="eastAsia" w:ascii="宋体" w:hAnsi="宋体" w:cs="宋体"/>
                            <w:kern w:val="0"/>
                          </w:rPr>
                          <w:t>一、质疑投标人基本信息</w:t>
                        </w:r>
                      </w:p>
                      <w:p>
                        <w:pPr>
                          <w:adjustRightInd w:val="0"/>
                          <w:snapToGrid w:val="0"/>
                          <w:spacing w:beforeAutospacing="1" w:afterAutospacing="1"/>
                          <w:ind w:firstLine="420"/>
                          <w:jc w:val="left"/>
                          <w:rPr>
                            <w:rFonts w:ascii="宋体" w:cs="Times New Roman"/>
                          </w:rPr>
                        </w:pPr>
                        <w:r>
                          <w:rPr>
                            <w:rFonts w:hint="eastAsia" w:ascii="宋体" w:hAnsi="宋体" w:cs="宋体"/>
                            <w:kern w:val="0"/>
                          </w:rPr>
                          <w:t>质疑投标人：</w:t>
                        </w:r>
                      </w:p>
                      <w:p>
                        <w:pPr>
                          <w:adjustRightInd w:val="0"/>
                          <w:snapToGrid w:val="0"/>
                          <w:spacing w:beforeAutospacing="1" w:afterAutospacing="1"/>
                          <w:ind w:firstLine="420"/>
                          <w:jc w:val="left"/>
                          <w:rPr>
                            <w:rFonts w:ascii="宋体" w:cs="Times New Roman"/>
                          </w:rPr>
                        </w:pPr>
                        <w:r>
                          <w:rPr>
                            <w:rFonts w:hint="eastAsia" w:ascii="宋体" w:hAnsi="宋体" w:cs="宋体"/>
                            <w:kern w:val="0"/>
                          </w:rPr>
                          <w:t>地址：邮编：</w:t>
                        </w:r>
                      </w:p>
                      <w:p>
                        <w:pPr>
                          <w:adjustRightInd w:val="0"/>
                          <w:snapToGrid w:val="0"/>
                          <w:spacing w:beforeAutospacing="1" w:afterAutospacing="1"/>
                          <w:ind w:firstLine="420"/>
                          <w:jc w:val="left"/>
                          <w:rPr>
                            <w:rFonts w:ascii="宋体" w:cs="Times New Roman"/>
                          </w:rPr>
                        </w:pPr>
                        <w:r>
                          <w:rPr>
                            <w:rFonts w:hint="eastAsia" w:ascii="宋体" w:hAnsi="宋体" w:cs="宋体"/>
                            <w:kern w:val="0"/>
                          </w:rPr>
                          <w:t>联系人：联系电话：</w:t>
                        </w:r>
                      </w:p>
                      <w:p>
                        <w:pPr>
                          <w:adjustRightInd w:val="0"/>
                          <w:snapToGrid w:val="0"/>
                          <w:spacing w:beforeAutospacing="1" w:afterAutospacing="1"/>
                          <w:ind w:firstLine="420"/>
                          <w:jc w:val="left"/>
                          <w:rPr>
                            <w:rFonts w:ascii="宋体" w:cs="Times New Roman"/>
                          </w:rPr>
                        </w:pPr>
                        <w:r>
                          <w:rPr>
                            <w:rFonts w:hint="eastAsia" w:ascii="宋体" w:hAnsi="宋体" w:cs="宋体"/>
                            <w:kern w:val="0"/>
                          </w:rPr>
                          <w:t>授权代表：联系电话：</w:t>
                        </w:r>
                      </w:p>
                      <w:p>
                        <w:pPr>
                          <w:adjustRightInd w:val="0"/>
                          <w:snapToGrid w:val="0"/>
                          <w:spacing w:beforeAutospacing="1" w:afterAutospacing="1"/>
                          <w:ind w:firstLine="420"/>
                          <w:jc w:val="left"/>
                          <w:rPr>
                            <w:rFonts w:ascii="宋体" w:cs="Times New Roman"/>
                          </w:rPr>
                        </w:pPr>
                        <w:r>
                          <w:rPr>
                            <w:rFonts w:hint="eastAsia" w:ascii="宋体" w:hAnsi="宋体" w:cs="宋体"/>
                            <w:kern w:val="0"/>
                          </w:rPr>
                          <w:t>地址：邮编：邮箱：</w:t>
                        </w:r>
                      </w:p>
                      <w:p>
                        <w:pPr>
                          <w:adjustRightInd w:val="0"/>
                          <w:snapToGrid w:val="0"/>
                          <w:spacing w:beforeAutospacing="1" w:afterAutospacing="1"/>
                          <w:ind w:firstLine="420"/>
                          <w:jc w:val="left"/>
                          <w:rPr>
                            <w:rFonts w:ascii="宋体" w:cs="Times New Roman"/>
                          </w:rPr>
                        </w:pPr>
                        <w:r>
                          <w:rPr>
                            <w:rFonts w:hint="eastAsia" w:ascii="宋体" w:hAnsi="宋体" w:cs="宋体"/>
                            <w:kern w:val="0"/>
                          </w:rPr>
                          <w:t>二、质疑项目基本情况</w:t>
                        </w:r>
                      </w:p>
                      <w:p>
                        <w:pPr>
                          <w:adjustRightInd w:val="0"/>
                          <w:snapToGrid w:val="0"/>
                          <w:spacing w:beforeAutospacing="1" w:afterAutospacing="1"/>
                          <w:ind w:firstLine="420"/>
                          <w:jc w:val="left"/>
                          <w:rPr>
                            <w:rFonts w:ascii="宋体" w:cs="Times New Roman"/>
                          </w:rPr>
                        </w:pPr>
                        <w:r>
                          <w:rPr>
                            <w:rFonts w:hint="eastAsia" w:ascii="宋体" w:hAnsi="宋体" w:cs="宋体"/>
                            <w:kern w:val="0"/>
                          </w:rPr>
                          <w:t>质疑项目的名称：</w:t>
                        </w:r>
                      </w:p>
                      <w:p>
                        <w:pPr>
                          <w:adjustRightInd w:val="0"/>
                          <w:snapToGrid w:val="0"/>
                          <w:spacing w:beforeAutospacing="1" w:afterAutospacing="1"/>
                          <w:ind w:firstLine="420"/>
                          <w:jc w:val="left"/>
                          <w:rPr>
                            <w:rFonts w:ascii="宋体" w:cs="Times New Roman"/>
                          </w:rPr>
                        </w:pPr>
                        <w:r>
                          <w:rPr>
                            <w:rFonts w:hint="eastAsia" w:ascii="宋体" w:hAnsi="宋体" w:cs="宋体"/>
                            <w:kern w:val="0"/>
                          </w:rPr>
                          <w:t>质疑项目的编号：包号：</w:t>
                        </w:r>
                      </w:p>
                      <w:p>
                        <w:pPr>
                          <w:adjustRightInd w:val="0"/>
                          <w:snapToGrid w:val="0"/>
                          <w:spacing w:beforeAutospacing="1" w:afterAutospacing="1"/>
                          <w:ind w:firstLine="420"/>
                          <w:jc w:val="left"/>
                          <w:rPr>
                            <w:rFonts w:ascii="宋体" w:cs="Times New Roman"/>
                          </w:rPr>
                        </w:pPr>
                        <w:r>
                          <w:rPr>
                            <w:rFonts w:hint="eastAsia" w:ascii="宋体" w:hAnsi="宋体" w:cs="宋体"/>
                            <w:kern w:val="0"/>
                          </w:rPr>
                          <w:t>采购人名称：</w:t>
                        </w:r>
                      </w:p>
                      <w:p>
                        <w:pPr>
                          <w:adjustRightInd w:val="0"/>
                          <w:snapToGrid w:val="0"/>
                          <w:spacing w:beforeAutospacing="1" w:afterAutospacing="1"/>
                          <w:ind w:firstLine="420"/>
                          <w:jc w:val="left"/>
                          <w:rPr>
                            <w:rFonts w:ascii="宋体" w:cs="Times New Roman"/>
                          </w:rPr>
                        </w:pPr>
                        <w:r>
                          <w:rPr>
                            <w:rFonts w:hint="eastAsia" w:ascii="宋体" w:hAnsi="宋体" w:cs="宋体"/>
                            <w:kern w:val="0"/>
                          </w:rPr>
                          <w:t>采购文件获取日期：</w:t>
                        </w:r>
                      </w:p>
                      <w:p>
                        <w:pPr>
                          <w:adjustRightInd w:val="0"/>
                          <w:snapToGrid w:val="0"/>
                          <w:spacing w:beforeAutospacing="1" w:afterAutospacing="1"/>
                          <w:ind w:firstLine="420"/>
                          <w:jc w:val="left"/>
                          <w:rPr>
                            <w:rFonts w:ascii="宋体" w:cs="Times New Roman"/>
                          </w:rPr>
                        </w:pPr>
                        <w:r>
                          <w:rPr>
                            <w:rFonts w:hint="eastAsia" w:ascii="宋体" w:hAnsi="宋体" w:cs="宋体"/>
                            <w:kern w:val="0"/>
                          </w:rPr>
                          <w:t>三、质疑事项具体内容</w:t>
                        </w:r>
                      </w:p>
                      <w:p>
                        <w:pPr>
                          <w:adjustRightInd w:val="0"/>
                          <w:snapToGrid w:val="0"/>
                          <w:spacing w:beforeAutospacing="1" w:afterAutospacing="1"/>
                          <w:ind w:firstLine="420"/>
                          <w:jc w:val="left"/>
                          <w:rPr>
                            <w:rFonts w:ascii="宋体" w:cs="Times New Roman"/>
                          </w:rPr>
                        </w:pPr>
                        <w:r>
                          <w:rPr>
                            <w:rFonts w:hint="eastAsia" w:ascii="宋体" w:hAnsi="宋体" w:cs="宋体"/>
                            <w:kern w:val="0"/>
                          </w:rPr>
                          <w:t>质疑事项</w:t>
                        </w:r>
                        <w:r>
                          <w:rPr>
                            <w:rFonts w:ascii="宋体" w:hAnsi="宋体" w:cs="宋体"/>
                            <w:kern w:val="0"/>
                          </w:rPr>
                          <w:t>1</w:t>
                        </w:r>
                        <w:r>
                          <w:rPr>
                            <w:rFonts w:hint="eastAsia" w:ascii="宋体" w:hAnsi="宋体" w:cs="宋体"/>
                            <w:kern w:val="0"/>
                          </w:rPr>
                          <w:t>：</w:t>
                        </w:r>
                      </w:p>
                      <w:p>
                        <w:pPr>
                          <w:adjustRightInd w:val="0"/>
                          <w:snapToGrid w:val="0"/>
                          <w:spacing w:beforeAutospacing="1" w:afterAutospacing="1"/>
                          <w:ind w:firstLine="420"/>
                          <w:jc w:val="left"/>
                          <w:rPr>
                            <w:rFonts w:ascii="宋体" w:cs="Times New Roman"/>
                          </w:rPr>
                        </w:pPr>
                        <w:r>
                          <w:rPr>
                            <w:rFonts w:hint="eastAsia" w:ascii="宋体" w:hAnsi="宋体" w:cs="宋体"/>
                            <w:kern w:val="0"/>
                          </w:rPr>
                          <w:t>事实依据：</w:t>
                        </w:r>
                      </w:p>
                      <w:p>
                        <w:pPr>
                          <w:adjustRightInd w:val="0"/>
                          <w:snapToGrid w:val="0"/>
                          <w:spacing w:beforeAutospacing="1" w:afterAutospacing="1"/>
                          <w:ind w:firstLine="420"/>
                          <w:jc w:val="left"/>
                          <w:rPr>
                            <w:rFonts w:ascii="宋体" w:cs="Times New Roman"/>
                          </w:rPr>
                        </w:pPr>
                        <w:r>
                          <w:rPr>
                            <w:rFonts w:hint="eastAsia" w:ascii="宋体" w:hAnsi="宋体" w:cs="宋体"/>
                            <w:kern w:val="0"/>
                          </w:rPr>
                          <w:t>法律依据：</w:t>
                        </w:r>
                      </w:p>
                      <w:p>
                        <w:pPr>
                          <w:adjustRightInd w:val="0"/>
                          <w:snapToGrid w:val="0"/>
                          <w:spacing w:beforeAutospacing="1" w:afterAutospacing="1"/>
                          <w:ind w:firstLine="420"/>
                          <w:jc w:val="left"/>
                          <w:rPr>
                            <w:rFonts w:ascii="宋体" w:cs="Times New Roman"/>
                          </w:rPr>
                        </w:pPr>
                        <w:r>
                          <w:rPr>
                            <w:rFonts w:hint="eastAsia" w:ascii="宋体" w:hAnsi="宋体" w:cs="宋体"/>
                            <w:kern w:val="0"/>
                          </w:rPr>
                          <w:t>质疑事项</w:t>
                        </w:r>
                        <w:r>
                          <w:rPr>
                            <w:rFonts w:ascii="宋体" w:hAnsi="宋体" w:cs="宋体"/>
                            <w:kern w:val="0"/>
                          </w:rPr>
                          <w:t>2</w:t>
                        </w:r>
                      </w:p>
                      <w:p>
                        <w:pPr>
                          <w:adjustRightInd w:val="0"/>
                          <w:snapToGrid w:val="0"/>
                          <w:spacing w:beforeAutospacing="1" w:afterAutospacing="1"/>
                          <w:ind w:firstLine="420"/>
                          <w:jc w:val="left"/>
                          <w:rPr>
                            <w:rFonts w:ascii="宋体" w:cs="Times New Roman"/>
                          </w:rPr>
                        </w:pPr>
                        <w:r>
                          <w:rPr>
                            <w:rFonts w:hint="eastAsia" w:ascii="宋体" w:cs="宋体"/>
                            <w:kern w:val="0"/>
                          </w:rPr>
                          <w:t>……</w:t>
                        </w:r>
                      </w:p>
                      <w:p>
                        <w:pPr>
                          <w:adjustRightInd w:val="0"/>
                          <w:snapToGrid w:val="0"/>
                          <w:spacing w:beforeAutospacing="1" w:afterAutospacing="1"/>
                          <w:ind w:firstLine="420"/>
                          <w:jc w:val="left"/>
                          <w:rPr>
                            <w:rFonts w:ascii="宋体" w:cs="Times New Roman"/>
                          </w:rPr>
                        </w:pPr>
                        <w:r>
                          <w:rPr>
                            <w:rFonts w:hint="eastAsia" w:ascii="宋体" w:hAnsi="宋体" w:cs="宋体"/>
                            <w:kern w:val="0"/>
                          </w:rPr>
                          <w:t>四、与质疑事项相关的质疑请求</w:t>
                        </w:r>
                      </w:p>
                      <w:p>
                        <w:pPr>
                          <w:adjustRightInd w:val="0"/>
                          <w:snapToGrid w:val="0"/>
                          <w:spacing w:beforeAutospacing="1" w:afterAutospacing="1"/>
                          <w:ind w:firstLine="420"/>
                          <w:jc w:val="left"/>
                          <w:rPr>
                            <w:rFonts w:ascii="宋体" w:cs="Times New Roman"/>
                          </w:rPr>
                        </w:pPr>
                        <w:r>
                          <w:rPr>
                            <w:rFonts w:hint="eastAsia" w:ascii="宋体" w:hAnsi="宋体" w:cs="宋体"/>
                            <w:kern w:val="0"/>
                          </w:rPr>
                          <w:t>请求：</w:t>
                        </w:r>
                      </w:p>
                      <w:p>
                        <w:pPr>
                          <w:spacing w:beforeAutospacing="1" w:afterAutospacing="1"/>
                          <w:ind w:firstLine="420"/>
                          <w:jc w:val="left"/>
                          <w:rPr>
                            <w:rFonts w:ascii="宋体" w:cs="Times New Roman"/>
                          </w:rPr>
                        </w:pPr>
                        <w:r>
                          <w:rPr>
                            <w:rFonts w:hint="eastAsia" w:ascii="宋体" w:hAnsi="宋体" w:cs="宋体"/>
                            <w:kern w:val="0"/>
                          </w:rPr>
                          <w:t>签字</w:t>
                        </w:r>
                        <w:r>
                          <w:rPr>
                            <w:rFonts w:ascii="宋体" w:hAnsi="宋体" w:cs="宋体"/>
                            <w:kern w:val="0"/>
                          </w:rPr>
                          <w:t>(</w:t>
                        </w:r>
                        <w:r>
                          <w:rPr>
                            <w:rFonts w:hint="eastAsia" w:ascii="宋体" w:hAnsi="宋体" w:cs="宋体"/>
                            <w:kern w:val="0"/>
                          </w:rPr>
                          <w:t>签章</w:t>
                        </w:r>
                        <w:r>
                          <w:rPr>
                            <w:rFonts w:ascii="宋体" w:hAnsi="宋体" w:cs="宋体"/>
                            <w:kern w:val="0"/>
                          </w:rPr>
                          <w:t>)</w:t>
                        </w:r>
                        <w:r>
                          <w:rPr>
                            <w:rFonts w:hint="eastAsia" w:ascii="宋体" w:hAnsi="宋体" w:cs="宋体"/>
                            <w:kern w:val="0"/>
                          </w:rPr>
                          <w:t>：公章：</w:t>
                        </w:r>
                      </w:p>
                      <w:p>
                        <w:pPr>
                          <w:spacing w:beforeAutospacing="1" w:afterAutospacing="1"/>
                          <w:ind w:firstLine="420"/>
                          <w:jc w:val="left"/>
                          <w:rPr>
                            <w:rFonts w:ascii="宋体" w:cs="Times New Roman"/>
                          </w:rPr>
                        </w:pPr>
                        <w:r>
                          <w:rPr>
                            <w:rFonts w:hint="eastAsia" w:ascii="宋体" w:hAnsi="宋体" w:cs="宋体"/>
                            <w:kern w:val="0"/>
                          </w:rPr>
                          <w:t>日期：</w:t>
                        </w:r>
                      </w:p>
                      <w:p>
                        <w:pPr>
                          <w:spacing w:beforeAutospacing="1" w:afterAutospacing="1"/>
                          <w:ind w:firstLine="422"/>
                          <w:jc w:val="left"/>
                          <w:rPr>
                            <w:rFonts w:ascii="宋体" w:cs="Times New Roman"/>
                            <w:b/>
                            <w:bCs/>
                            <w:kern w:val="0"/>
                          </w:rPr>
                        </w:pPr>
                      </w:p>
                      <w:p>
                        <w:pPr>
                          <w:spacing w:beforeAutospacing="1" w:afterAutospacing="1"/>
                          <w:ind w:firstLine="422"/>
                          <w:jc w:val="left"/>
                          <w:rPr>
                            <w:rFonts w:ascii="宋体" w:cs="Times New Roman"/>
                          </w:rPr>
                        </w:pPr>
                        <w:r>
                          <w:rPr>
                            <w:rFonts w:hint="eastAsia" w:ascii="宋体" w:hAnsi="宋体" w:cs="宋体"/>
                            <w:b/>
                            <w:bCs/>
                            <w:kern w:val="0"/>
                          </w:rPr>
                          <w:t>质疑函制作说明：</w:t>
                        </w:r>
                      </w:p>
                      <w:p>
                        <w:pPr>
                          <w:spacing w:beforeAutospacing="1" w:afterAutospacing="1"/>
                          <w:ind w:firstLine="420"/>
                          <w:jc w:val="left"/>
                          <w:rPr>
                            <w:rFonts w:ascii="宋体" w:cs="Times New Roman"/>
                          </w:rPr>
                        </w:pPr>
                        <w:r>
                          <w:rPr>
                            <w:rFonts w:ascii="宋体" w:hAnsi="宋体" w:cs="宋体"/>
                            <w:kern w:val="0"/>
                          </w:rPr>
                          <w:t>1.</w:t>
                        </w:r>
                        <w:r>
                          <w:rPr>
                            <w:rFonts w:hint="eastAsia" w:ascii="宋体" w:hAnsi="宋体" w:cs="宋体"/>
                            <w:kern w:val="0"/>
                          </w:rPr>
                          <w:t>投标人提出质疑时，应提交质疑函和必要的证明材料。</w:t>
                        </w:r>
                      </w:p>
                      <w:p>
                        <w:pPr>
                          <w:spacing w:beforeAutospacing="1" w:afterAutospacing="1"/>
                          <w:ind w:firstLine="420"/>
                          <w:jc w:val="left"/>
                          <w:rPr>
                            <w:rFonts w:ascii="宋体" w:cs="Times New Roman"/>
                          </w:rPr>
                        </w:pPr>
                        <w:r>
                          <w:rPr>
                            <w:rFonts w:ascii="宋体" w:hAnsi="宋体" w:cs="宋体"/>
                            <w:kern w:val="0"/>
                          </w:rPr>
                          <w:t>2.</w:t>
                        </w:r>
                        <w:r>
                          <w:rPr>
                            <w:rFonts w:hint="eastAsia" w:ascii="宋体" w:hAnsi="宋体" w:cs="宋体"/>
                            <w:kern w:val="0"/>
                          </w:rPr>
                          <w:t>质疑投标人若委托代理人进行质疑的，质疑函应按要求列明</w:t>
                        </w:r>
                        <w:r>
                          <w:rPr>
                            <w:rFonts w:hint="eastAsia" w:ascii="宋体" w:cs="宋体"/>
                            <w:kern w:val="0"/>
                          </w:rPr>
                          <w:t>“</w:t>
                        </w:r>
                        <w:r>
                          <w:rPr>
                            <w:rFonts w:hint="eastAsia" w:ascii="宋体" w:hAnsi="宋体" w:cs="宋体"/>
                            <w:kern w:val="0"/>
                          </w:rPr>
                          <w:t>授权代表</w:t>
                        </w:r>
                        <w:r>
                          <w:rPr>
                            <w:rFonts w:hint="eastAsia" w:ascii="宋体" w:cs="宋体"/>
                            <w:kern w:val="0"/>
                          </w:rPr>
                          <w:t>”</w:t>
                        </w:r>
                        <w:r>
                          <w:rPr>
                            <w:rFonts w:hint="eastAsia" w:ascii="宋体" w:hAnsi="宋体" w:cs="宋体"/>
                            <w:kern w:val="0"/>
                          </w:rPr>
                          <w:t>的有关内容，并在附件中提交由质疑投标人签署的授权委托书。授权委托书应载明代理人的姓名或者名称、代理事项、具体权限、期限和相关事项。</w:t>
                        </w:r>
                      </w:p>
                      <w:p>
                        <w:pPr>
                          <w:spacing w:beforeAutospacing="1" w:afterAutospacing="1"/>
                          <w:ind w:firstLine="420"/>
                          <w:jc w:val="left"/>
                          <w:rPr>
                            <w:rFonts w:ascii="宋体" w:cs="Times New Roman"/>
                          </w:rPr>
                        </w:pPr>
                        <w:r>
                          <w:rPr>
                            <w:rFonts w:ascii="宋体" w:hAnsi="宋体" w:cs="宋体"/>
                            <w:kern w:val="0"/>
                          </w:rPr>
                          <w:t>3.</w:t>
                        </w:r>
                        <w:r>
                          <w:rPr>
                            <w:rFonts w:hint="eastAsia" w:ascii="宋体" w:hAnsi="宋体" w:cs="宋体"/>
                            <w:kern w:val="0"/>
                          </w:rPr>
                          <w:t>质疑投标人若对项目的某一分包进行质疑，质疑函中应列明具体分包号。</w:t>
                        </w:r>
                      </w:p>
                      <w:p>
                        <w:pPr>
                          <w:spacing w:beforeAutospacing="1" w:afterAutospacing="1"/>
                          <w:ind w:firstLine="420"/>
                          <w:jc w:val="left"/>
                          <w:rPr>
                            <w:rFonts w:ascii="宋体" w:cs="Times New Roman"/>
                          </w:rPr>
                        </w:pPr>
                        <w:r>
                          <w:rPr>
                            <w:rFonts w:ascii="宋体" w:hAnsi="宋体" w:cs="宋体"/>
                            <w:kern w:val="0"/>
                          </w:rPr>
                          <w:t>4.</w:t>
                        </w:r>
                        <w:r>
                          <w:rPr>
                            <w:rFonts w:hint="eastAsia" w:ascii="宋体" w:hAnsi="宋体" w:cs="宋体"/>
                            <w:kern w:val="0"/>
                          </w:rPr>
                          <w:t>质疑函的质疑事项应具体、明确，并有必要的事实依据和法律依据。</w:t>
                        </w:r>
                      </w:p>
                      <w:p>
                        <w:pPr>
                          <w:spacing w:beforeAutospacing="1" w:afterAutospacing="1"/>
                          <w:ind w:firstLine="420"/>
                          <w:jc w:val="left"/>
                          <w:rPr>
                            <w:rFonts w:ascii="宋体" w:cs="Times New Roman"/>
                          </w:rPr>
                        </w:pPr>
                        <w:r>
                          <w:rPr>
                            <w:rFonts w:ascii="宋体" w:hAnsi="宋体" w:cs="宋体"/>
                            <w:kern w:val="0"/>
                          </w:rPr>
                          <w:t>5.</w:t>
                        </w:r>
                        <w:r>
                          <w:rPr>
                            <w:rFonts w:hint="eastAsia" w:ascii="宋体" w:hAnsi="宋体" w:cs="宋体"/>
                            <w:kern w:val="0"/>
                          </w:rPr>
                          <w:t>质疑函的质疑请求应与质疑事项相关。</w:t>
                        </w:r>
                      </w:p>
                      <w:p>
                        <w:pPr>
                          <w:spacing w:before="100" w:beforeAutospacing="1" w:after="100" w:afterAutospacing="1"/>
                          <w:ind w:firstLine="420"/>
                          <w:jc w:val="left"/>
                          <w:rPr>
                            <w:rFonts w:ascii="宋体" w:cs="Times New Roman"/>
                          </w:rPr>
                        </w:pPr>
                        <w:r>
                          <w:rPr>
                            <w:rFonts w:ascii="宋体" w:hAnsi="宋体" w:cs="宋体"/>
                            <w:kern w:val="0"/>
                          </w:rPr>
                          <w:t>6.</w:t>
                        </w:r>
                        <w:r>
                          <w:rPr>
                            <w:rFonts w:hint="eastAsia" w:ascii="宋体" w:hAnsi="宋体" w:cs="宋体"/>
                            <w:kern w:val="0"/>
                          </w:rPr>
                          <w:t>质疑投标人为自然人的，质疑函应由本人签字；质疑投标人为法人或者其他组织的，质疑函应由法定代表人、主要负责人，或者其授权代表签字或者盖章，并加盖公章。</w:t>
                        </w:r>
                      </w:p>
                    </w:tc>
                  </w:tr>
                </w:tbl>
                <w:p>
                  <w:pPr>
                    <w:ind w:firstLine="360"/>
                    <w:jc w:val="center"/>
                    <w:rPr>
                      <w:rFonts w:ascii="宋体" w:cs="Times New Roman"/>
                      <w:sz w:val="18"/>
                      <w:szCs w:val="18"/>
                    </w:rPr>
                  </w:pPr>
                </w:p>
              </w:tc>
            </w:tr>
          </w:tbl>
          <w:p>
            <w:pPr>
              <w:spacing w:line="432" w:lineRule="auto"/>
              <w:ind w:firstLine="360"/>
              <w:jc w:val="center"/>
              <w:rPr>
                <w:rFonts w:ascii="宋体" w:cs="Times New Roman"/>
                <w:sz w:val="18"/>
                <w:szCs w:val="18"/>
              </w:rPr>
            </w:pPr>
          </w:p>
        </w:tc>
      </w:tr>
    </w:tbl>
    <w:p>
      <w:pPr>
        <w:pStyle w:val="11"/>
        <w:spacing w:line="360" w:lineRule="auto"/>
        <w:rPr>
          <w:rFonts w:ascii="宋体" w:cs="Times New Roman"/>
          <w:sz w:val="21"/>
          <w:szCs w:val="21"/>
        </w:rPr>
      </w:pPr>
    </w:p>
    <w:p>
      <w:pPr>
        <w:spacing w:before="120" w:line="360" w:lineRule="auto"/>
        <w:jc w:val="center"/>
        <w:rPr>
          <w:rFonts w:ascii="宋体" w:cs="Times New Roman"/>
          <w:b/>
          <w:bCs/>
          <w:sz w:val="32"/>
          <w:szCs w:val="32"/>
        </w:rPr>
      </w:pPr>
    </w:p>
    <w:p>
      <w:pPr>
        <w:pStyle w:val="11"/>
        <w:rPr>
          <w:rFonts w:ascii="宋体" w:cs="Times New Roman"/>
        </w:rPr>
      </w:pPr>
    </w:p>
    <w:p>
      <w:pPr>
        <w:rPr>
          <w:rFonts w:ascii="宋体" w:cs="Times New Roman"/>
        </w:rPr>
      </w:pPr>
    </w:p>
    <w:p>
      <w:pPr>
        <w:pStyle w:val="11"/>
        <w:rPr>
          <w:rFonts w:hAnsi="宋体" w:cs="Times New Roman"/>
          <w:sz w:val="21"/>
          <w:szCs w:val="21"/>
        </w:rPr>
      </w:pPr>
    </w:p>
    <w:p>
      <w:pPr>
        <w:pStyle w:val="11"/>
        <w:rPr>
          <w:rFonts w:hAnsi="宋体" w:cs="Times New Roman"/>
          <w:sz w:val="21"/>
          <w:szCs w:val="21"/>
        </w:rPr>
      </w:pPr>
    </w:p>
    <w:p>
      <w:pPr>
        <w:pStyle w:val="11"/>
        <w:rPr>
          <w:rFonts w:hAnsi="宋体" w:cs="Times New Roman"/>
          <w:sz w:val="21"/>
          <w:szCs w:val="21"/>
        </w:rPr>
      </w:pPr>
    </w:p>
    <w:p>
      <w:pPr>
        <w:pStyle w:val="12"/>
        <w:ind w:firstLine="31680"/>
        <w:rPr>
          <w:rFonts w:hAnsi="宋体"/>
        </w:rPr>
      </w:pPr>
    </w:p>
    <w:p>
      <w:pPr>
        <w:pStyle w:val="12"/>
        <w:ind w:firstLine="31680"/>
        <w:rPr>
          <w:rFonts w:hAnsi="宋体"/>
        </w:rPr>
      </w:pPr>
    </w:p>
    <w:p>
      <w:pPr>
        <w:pStyle w:val="12"/>
        <w:ind w:firstLine="31680"/>
        <w:rPr>
          <w:rFonts w:hAnsi="宋体"/>
        </w:rPr>
      </w:pPr>
    </w:p>
    <w:sectPr>
      <w:headerReference r:id="rId10" w:type="default"/>
      <w:footerReference r:id="rId11"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entury Gothic">
    <w:altName w:val="Yu Gothic UI"/>
    <w:panose1 w:val="020B0502020202020204"/>
    <w:charset w:val="00"/>
    <w:family w:val="swiss"/>
    <w:pitch w:val="default"/>
    <w:sig w:usb0="00000000" w:usb1="00000000" w:usb2="00000000" w:usb3="00000000" w:csb0="0000009F" w:csb1="00000000"/>
  </w:font>
  <w:font w:name="??_GB2312">
    <w:altName w:val="Segoe Print"/>
    <w:panose1 w:val="00000000000000000000"/>
    <w:charset w:val="00"/>
    <w:family w:val="auto"/>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1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Helvetica">
    <w:altName w:val="Arial"/>
    <w:panose1 w:val="020B0604020202020204"/>
    <w:charset w:val="00"/>
    <w:family w:val="swiss"/>
    <w:pitch w:val="default"/>
    <w:sig w:usb0="00000000" w:usb1="00000000" w:usb2="00000009" w:usb3="00000000" w:csb0="000001FF" w:csb1="00000000"/>
  </w:font>
  <w:font w:name="仿宋_GB2312">
    <w:altName w:val="仿宋"/>
    <w:panose1 w:val="00000000000000000000"/>
    <w:charset w:val="86"/>
    <w:family w:val="modern"/>
    <w:pitch w:val="default"/>
    <w:sig w:usb0="00000000" w:usb1="00000000" w:usb2="00000010" w:usb3="00000000" w:csb0="00040000" w:csb1="0000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rPr>
        <w:rFonts w:cs="Times New Roman"/>
      </w:rPr>
    </w:pPr>
    <w: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1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9"/>
                            <w:rPr>
                              <w:rFonts w:cs="Times New Roman"/>
                            </w:rPr>
                          </w:pPr>
                          <w:r>
                            <w:fldChar w:fldCharType="begin"/>
                          </w:r>
                          <w:r>
                            <w:instrText xml:space="preserve"> PAGE  \* MERGEFORMAT </w:instrText>
                          </w:r>
                          <w:r>
                            <w:fldChar w:fldCharType="separate"/>
                          </w:r>
                          <w:r>
                            <w:t>0</w:t>
                          </w:r>
                          <w:r>
                            <w:fldChar w:fldCharType="end"/>
                          </w:r>
                        </w:p>
                      </w:txbxContent>
                    </wps:txbx>
                    <wps:bodyPr wrap="none" lIns="0" tIns="0" rIns="0" bIns="0" upright="1">
                      <a:spAutoFit/>
                    </wps:bodyPr>
                  </wps:wsp>
                </a:graphicData>
              </a:graphic>
            </wp:anchor>
          </w:drawing>
        </mc:Choice>
        <mc:Fallback>
          <w:pict>
            <v:shape id="文本框 1117"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CkjzE2zAEAAJ0DAAAOAAAAAAAAAAEAIAAAAB4BAABkcnMvZTJv&#10;RG9jLnhtbFBLBQYAAAAABgAGAFkBAABcBQAAAAA=&#10;">
              <v:fill on="f" focussize="0,0"/>
              <v:stroke on="f"/>
              <v:imagedata o:title=""/>
              <o:lock v:ext="edit" aspectratio="f"/>
              <v:textbox inset="0mm,0mm,0mm,0mm" style="mso-fit-shape-to-text:t;">
                <w:txbxContent>
                  <w:p>
                    <w:pPr>
                      <w:pStyle w:val="19"/>
                      <w:rPr>
                        <w:rFonts w:cs="Times New Roman"/>
                      </w:rPr>
                    </w:pPr>
                    <w:r>
                      <w:fldChar w:fldCharType="begin"/>
                    </w:r>
                    <w:r>
                      <w:instrText xml:space="preserve"> PAGE  \* MERGEFORMAT </w:instrText>
                    </w:r>
                    <w:r>
                      <w:fldChar w:fldCharType="separate"/>
                    </w:r>
                    <w:r>
                      <w:t>0</w:t>
                    </w:r>
                    <w:r>
                      <w:fldChar w:fldCharType="end"/>
                    </w:r>
                  </w:p>
                </w:txbxContent>
              </v:textbox>
            </v:shape>
          </w:pict>
        </mc:Fallback>
      </mc:AlternateContent>
    </w: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1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9"/>
                            <w:rPr>
                              <w:rFonts w:cs="Times New Roman"/>
                            </w:rPr>
                          </w:pPr>
                        </w:p>
                      </w:txbxContent>
                    </wps:txbx>
                    <wps:bodyPr wrap="none" lIns="0" tIns="0" rIns="0" bIns="0" upright="1">
                      <a:spAutoFit/>
                    </wps:bodyPr>
                  </wps:wsp>
                </a:graphicData>
              </a:graphic>
            </wp:anchor>
          </w:drawing>
        </mc:Choice>
        <mc:Fallback>
          <w:pict>
            <v:shape id="文本框 1115"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HGSdoDLAQAAnQMAAA4AAAAAAAAAAQAgAAAAHgEAAGRycy9lMm9E&#10;b2MueG1sUEsFBgAAAAAGAAYAWQEAAFsFAAAAAA==&#10;">
              <v:fill on="f" focussize="0,0"/>
              <v:stroke on="f"/>
              <v:imagedata o:title=""/>
              <o:lock v:ext="edit" aspectratio="f"/>
              <v:textbox inset="0mm,0mm,0mm,0mm" style="mso-fit-shape-to-text:t;">
                <w:txbxContent>
                  <w:p>
                    <w:pPr>
                      <w:pStyle w:val="19"/>
                      <w:rPr>
                        <w:rFonts w:cs="Times New Roman"/>
                      </w:rPr>
                    </w:pP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9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9"/>
                            <w:rPr>
                              <w:rFonts w:cs="Times New Roman"/>
                            </w:rPr>
                          </w:pPr>
                        </w:p>
                      </w:txbxContent>
                    </wps:txbx>
                    <wps:bodyPr wrap="none" lIns="0" tIns="0" rIns="0" bIns="0" upright="1">
                      <a:spAutoFit/>
                    </wps:bodyPr>
                  </wps:wsp>
                </a:graphicData>
              </a:graphic>
            </wp:anchor>
          </w:drawing>
        </mc:Choice>
        <mc:Fallback>
          <w:pict>
            <v:shape id="文本框 1097"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A7oP9TLAQAAnAMAAA4AAAAAAAAAAQAgAAAAHgEAAGRycy9lMm9E&#10;b2MueG1sUEsFBgAAAAAGAAYAWQEAAFsFAAAAAA==&#10;">
              <v:fill on="f" focussize="0,0"/>
              <v:stroke on="f"/>
              <v:imagedata o:title=""/>
              <o:lock v:ext="edit" aspectratio="f"/>
              <v:textbox inset="0mm,0mm,0mm,0mm" style="mso-fit-shape-to-text:t;">
                <w:txbxContent>
                  <w:p>
                    <w:pPr>
                      <w:pStyle w:val="19"/>
                      <w:rPr>
                        <w:rFonts w:cs="Times New Roman"/>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10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9"/>
                            <w:rPr>
                              <w:rFonts w:cs="Times New Roman"/>
                            </w:rPr>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shape id="文本框 1100"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D4rrAXLAQAAnAMAAA4AAAAAAAAAAQAgAAAAHgEAAGRycy9lMm9E&#10;b2MueG1sUEsFBgAAAAAGAAYAWQEAAFsFAAAAAA==&#10;">
              <v:fill on="f" focussize="0,0"/>
              <v:stroke on="f"/>
              <v:imagedata o:title=""/>
              <o:lock v:ext="edit" aspectratio="f"/>
              <v:textbox inset="0mm,0mm,0mm,0mm" style="mso-fit-shape-to-text:t;">
                <w:txbxContent>
                  <w:p>
                    <w:pPr>
                      <w:pStyle w:val="19"/>
                      <w:rPr>
                        <w:rFonts w:cs="Times New Roman"/>
                      </w:rPr>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cs="宋体"/>
      </w:rPr>
      <w:t>第</w:t>
    </w:r>
    <w:r>
      <w:t xml:space="preserve"> 5 </w:t>
    </w:r>
    <w:r>
      <w:rPr>
        <w:rFonts w:hint="eastAsia" w:cs="宋体"/>
      </w:rPr>
      <w:t>页</w:t>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rPr>
        <w:rFonts w:cs="Times New Roman"/>
      </w:rPr>
    </w:pP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9"/>
                            <w:rPr>
                              <w:rFonts w:cs="Times New Roman"/>
                            </w:rPr>
                          </w:pPr>
                          <w:r>
                            <w:fldChar w:fldCharType="begin"/>
                          </w:r>
                          <w:r>
                            <w:instrText xml:space="preserve"> PAGE  \* MERGEFORMAT </w:instrText>
                          </w:r>
                          <w:r>
                            <w:fldChar w:fldCharType="separate"/>
                          </w:r>
                          <w:r>
                            <w:t>4</w:t>
                          </w:r>
                          <w:r>
                            <w:fldChar w:fldCharType="end"/>
                          </w:r>
                        </w:p>
                      </w:txbxContent>
                    </wps:txbx>
                    <wps:bodyPr wrap="none" lIns="0" tIns="0" rIns="0" bIns="0" upright="1">
                      <a:spAutoFit/>
                    </wps:bodyPr>
                  </wps:wsp>
                </a:graphicData>
              </a:graphic>
            </wp:anchor>
          </w:drawing>
        </mc:Choice>
        <mc:Fallback>
          <w:pict>
            <v:shape id="文本框 111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kVSwDLAQAAnQMAAA4AAAAAAAAAAQAgAAAAHgEAAGRycy9lMm9E&#10;b2MueG1sUEsFBgAAAAAGAAYAWQEAAFsFAAAAAA==&#10;">
              <v:fill on="f" focussize="0,0"/>
              <v:stroke on="f"/>
              <v:imagedata o:title=""/>
              <o:lock v:ext="edit" aspectratio="f"/>
              <v:textbox inset="0mm,0mm,0mm,0mm" style="mso-fit-shape-to-text:t;">
                <w:txbxContent>
                  <w:p>
                    <w:pPr>
                      <w:pStyle w:val="19"/>
                      <w:rPr>
                        <w:rFonts w:cs="Times New Roman"/>
                      </w:rPr>
                    </w:pPr>
                    <w:r>
                      <w:fldChar w:fldCharType="begin"/>
                    </w:r>
                    <w:r>
                      <w:instrText xml:space="preserve"> PAGE  \* MERGEFORMAT </w:instrText>
                    </w:r>
                    <w:r>
                      <w:fldChar w:fldCharType="separate"/>
                    </w:r>
                    <w:r>
                      <w:t>4</w:t>
                    </w:r>
                    <w:r>
                      <w:fldChar w:fldCharType="end"/>
                    </w:r>
                  </w:p>
                </w:txbxContent>
              </v:textbox>
            </v:shape>
          </w:pict>
        </mc:Fallback>
      </mc:AlternateContent>
    </w:r>
    <w:r>
      <mc:AlternateContent>
        <mc:Choice Requires="wps">
          <w:drawing>
            <wp:anchor distT="0" distB="0" distL="114300" distR="114300" simplePos="0" relativeHeight="251663360" behindDoc="0" locked="0" layoutInCell="1" allowOverlap="1">
              <wp:simplePos x="0" y="0"/>
              <wp:positionH relativeFrom="margin">
                <wp:posOffset>2938780</wp:posOffset>
              </wp:positionH>
              <wp:positionV relativeFrom="paragraph">
                <wp:posOffset>-57785</wp:posOffset>
              </wp:positionV>
              <wp:extent cx="122555" cy="212725"/>
              <wp:effectExtent l="0" t="0" r="0" b="0"/>
              <wp:wrapNone/>
              <wp:docPr id="5" name="文本框 1101"/>
              <wp:cNvGraphicFramePr/>
              <a:graphic xmlns:a="http://schemas.openxmlformats.org/drawingml/2006/main">
                <a:graphicData uri="http://schemas.microsoft.com/office/word/2010/wordprocessingShape">
                  <wps:wsp>
                    <wps:cNvSpPr txBox="1"/>
                    <wps:spPr>
                      <a:xfrm>
                        <a:off x="0" y="0"/>
                        <a:ext cx="122555" cy="212725"/>
                      </a:xfrm>
                      <a:prstGeom prst="rect">
                        <a:avLst/>
                      </a:prstGeom>
                      <a:noFill/>
                      <a:ln>
                        <a:noFill/>
                      </a:ln>
                    </wps:spPr>
                    <wps:txbx>
                      <w:txbxContent>
                        <w:p>
                          <w:pPr>
                            <w:pStyle w:val="19"/>
                            <w:rPr>
                              <w:rFonts w:cs="Times New Roman"/>
                            </w:rPr>
                          </w:pPr>
                        </w:p>
                      </w:txbxContent>
                    </wps:txbx>
                    <wps:bodyPr lIns="0" tIns="0" rIns="0" bIns="0" upright="1"/>
                  </wps:wsp>
                </a:graphicData>
              </a:graphic>
            </wp:anchor>
          </w:drawing>
        </mc:Choice>
        <mc:Fallback>
          <w:pict>
            <v:shape id="文本框 1101" o:spid="_x0000_s1026" o:spt="202" type="#_x0000_t202" style="position:absolute;left:0pt;margin-left:231.4pt;margin-top:-4.55pt;height:16.75pt;width:9.65pt;mso-position-horizontal-relative:margin;z-index:251663360;mso-width-relative:page;mso-height-relative:page;" filled="f" stroked="f" coordsize="21600,21600" o:gfxdata="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AaeX+P2AAAAAkBAAAPAAAAAAAAAAEAIAAAACIAAABkcnMvZG93bnJldi54bWxQSwEC&#10;FAAUAAAACACHTuJARuhV+LsBAAB0AwAADgAAAAAAAAABACAAAAAnAQAAZHJzL2Uyb0RvYy54bWxQ&#10;SwUGAAAAAAYABgBZAQAAVAUAAAAA&#10;">
              <v:fill on="f" focussize="0,0"/>
              <v:stroke on="f"/>
              <v:imagedata o:title=""/>
              <o:lock v:ext="edit" aspectratio="f"/>
              <v:textbox inset="0mm,0mm,0mm,0mm">
                <w:txbxContent>
                  <w:p>
                    <w:pPr>
                      <w:pStyle w:val="19"/>
                      <w:rPr>
                        <w:rFonts w:cs="Times New Roman"/>
                      </w:rPr>
                    </w:pP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6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9"/>
                            <w:rPr>
                              <w:rFonts w:cs="Times New Roman"/>
                            </w:rPr>
                          </w:pPr>
                        </w:p>
                      </w:txbxContent>
                    </wps:txbx>
                    <wps:bodyPr wrap="none" lIns="0" tIns="0" rIns="0" bIns="0" upright="1">
                      <a:spAutoFit/>
                    </wps:bodyPr>
                  </wps:wsp>
                </a:graphicData>
              </a:graphic>
            </wp:anchor>
          </w:drawing>
        </mc:Choice>
        <mc:Fallback>
          <w:pict>
            <v:shape id="文本框 106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9UtqnLAQAAnAMAAA4AAAAAAAAAAQAgAAAAHgEAAGRycy9lMm9E&#10;b2MueG1sUEsFBgAAAAAGAAYAWQEAAFsFAAAAAA==&#10;">
              <v:fill on="f" focussize="0,0"/>
              <v:stroke on="f"/>
              <v:imagedata o:title=""/>
              <o:lock v:ext="edit" aspectratio="f"/>
              <v:textbox inset="0mm,0mm,0mm,0mm" style="mso-fit-shape-to-text:t;">
                <w:txbxContent>
                  <w:p>
                    <w:pPr>
                      <w:pStyle w:val="19"/>
                      <w:rPr>
                        <w:rFonts w:cs="Times New Roman"/>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rPr>
        <w:rFonts w:cs="Times New Roman"/>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11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9"/>
                            <w:rPr>
                              <w:rFonts w:cs="Times New Roman"/>
                            </w:rPr>
                          </w:pPr>
                          <w:r>
                            <w:fldChar w:fldCharType="begin"/>
                          </w:r>
                          <w:r>
                            <w:instrText xml:space="preserve"> PAGE  \* MERGEFORMAT </w:instrText>
                          </w:r>
                          <w:r>
                            <w:fldChar w:fldCharType="separate"/>
                          </w:r>
                          <w:r>
                            <w:t>35</w:t>
                          </w:r>
                          <w:r>
                            <w:fldChar w:fldCharType="end"/>
                          </w:r>
                        </w:p>
                      </w:txbxContent>
                    </wps:txbx>
                    <wps:bodyPr wrap="none" lIns="0" tIns="0" rIns="0" bIns="0" upright="1">
                      <a:spAutoFit/>
                    </wps:bodyPr>
                  </wps:wsp>
                </a:graphicData>
              </a:graphic>
            </wp:anchor>
          </w:drawing>
        </mc:Choice>
        <mc:Fallback>
          <w:pict>
            <v:shape id="文本框 1112"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J++sfDLAQAAnAMAAA4AAAAAAAAAAQAgAAAAHgEAAGRycy9lMm9E&#10;b2MueG1sUEsFBgAAAAAGAAYAWQEAAFsFAAAAAA==&#10;">
              <v:fill on="f" focussize="0,0"/>
              <v:stroke on="f"/>
              <v:imagedata o:title=""/>
              <o:lock v:ext="edit" aspectratio="f"/>
              <v:textbox inset="0mm,0mm,0mm,0mm" style="mso-fit-shape-to-text:t;">
                <w:txbxContent>
                  <w:p>
                    <w:pPr>
                      <w:pStyle w:val="19"/>
                      <w:rPr>
                        <w:rFonts w:cs="Times New Roman"/>
                      </w:rPr>
                    </w:pPr>
                    <w:r>
                      <w:fldChar w:fldCharType="begin"/>
                    </w:r>
                    <w:r>
                      <w:instrText xml:space="preserve"> PAGE  \* MERGEFORMAT </w:instrText>
                    </w:r>
                    <w:r>
                      <w:fldChar w:fldCharType="separate"/>
                    </w:r>
                    <w:r>
                      <w:t>35</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rPr>
        <w:rFonts w:cs="Times New Roman"/>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1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9"/>
                            <w:rPr>
                              <w:rFonts w:cs="Times New Roman"/>
                            </w:rPr>
                          </w:pPr>
                          <w:r>
                            <w:fldChar w:fldCharType="begin"/>
                          </w:r>
                          <w:r>
                            <w:instrText xml:space="preserve"> PAGE  \* MERGEFORMAT </w:instrText>
                          </w:r>
                          <w:r>
                            <w:fldChar w:fldCharType="separate"/>
                          </w:r>
                          <w:r>
                            <w:t>5</w:t>
                          </w:r>
                          <w:r>
                            <w:fldChar w:fldCharType="end"/>
                          </w:r>
                        </w:p>
                      </w:txbxContent>
                    </wps:txbx>
                    <wps:bodyPr wrap="none" lIns="0" tIns="0" rIns="0" bIns="0" upright="1">
                      <a:spAutoFit/>
                    </wps:bodyPr>
                  </wps:wsp>
                </a:graphicData>
              </a:graphic>
            </wp:anchor>
          </w:drawing>
        </mc:Choice>
        <mc:Fallback>
          <w:pict>
            <v:shape id="文本框 1110"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DrfUfLLAQAAnAMAAA4AAAAAAAAAAQAgAAAAHgEAAGRycy9lMm9E&#10;b2MueG1sUEsFBgAAAAAGAAYAWQEAAFsFAAAAAA==&#10;">
              <v:fill on="f" focussize="0,0"/>
              <v:stroke on="f"/>
              <v:imagedata o:title=""/>
              <o:lock v:ext="edit" aspectratio="f"/>
              <v:textbox inset="0mm,0mm,0mm,0mm" style="mso-fit-shape-to-text:t;">
                <w:txbxContent>
                  <w:p>
                    <w:pPr>
                      <w:pStyle w:val="19"/>
                      <w:rPr>
                        <w:rFonts w:cs="Times New Roman"/>
                      </w:rPr>
                    </w:pPr>
                    <w:r>
                      <w:fldChar w:fldCharType="begin"/>
                    </w:r>
                    <w:r>
                      <w:instrText xml:space="preserve"> PAGE  \* MERGEFORMAT </w:instrText>
                    </w:r>
                    <w:r>
                      <w:fldChar w:fldCharType="separate"/>
                    </w:r>
                    <w:r>
                      <w:t>5</w:t>
                    </w:r>
                    <w:r>
                      <w:fldChar w:fldCharType="end"/>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9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9"/>
                            <w:rPr>
                              <w:rFonts w:cs="Times New Roman"/>
                            </w:rPr>
                          </w:pPr>
                        </w:p>
                      </w:txbxContent>
                    </wps:txbx>
                    <wps:bodyPr wrap="none" lIns="0" tIns="0" rIns="0" bIns="0" upright="1">
                      <a:spAutoFit/>
                    </wps:bodyPr>
                  </wps:wsp>
                </a:graphicData>
              </a:graphic>
            </wp:anchor>
          </w:drawing>
        </mc:Choice>
        <mc:Fallback>
          <w:pict>
            <v:shape id="文本框 109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MTlpGLLAQAAnAMAAA4AAAAAAAAAAQAgAAAAHgEAAGRycy9lMm9E&#10;b2MueG1sUEsFBgAAAAAGAAYAWQEAAFsFAAAAAA==&#10;">
              <v:fill on="f" focussize="0,0"/>
              <v:stroke on="f"/>
              <v:imagedata o:title=""/>
              <o:lock v:ext="edit" aspectratio="f"/>
              <v:textbox inset="0mm,0mm,0mm,0mm" style="mso-fit-shape-to-text:t;">
                <w:txbxContent>
                  <w:p>
                    <w:pPr>
                      <w:pStyle w:val="19"/>
                      <w:rPr>
                        <w:rFonts w:cs="Times New Roman"/>
                      </w:rPr>
                    </w:pP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rPr>
        <w:rFonts w:cs="Times New Roman"/>
      </w:rP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11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9"/>
                            <w:rPr>
                              <w:rFonts w:cs="Times New Roman"/>
                            </w:rPr>
                          </w:pPr>
                          <w:r>
                            <w:fldChar w:fldCharType="begin"/>
                          </w:r>
                          <w:r>
                            <w:instrText xml:space="preserve"> PAGE  \* MERGEFORMAT </w:instrText>
                          </w:r>
                          <w:r>
                            <w:fldChar w:fldCharType="separate"/>
                          </w:r>
                          <w:r>
                            <w:t>43</w:t>
                          </w:r>
                          <w:r>
                            <w:fldChar w:fldCharType="end"/>
                          </w:r>
                        </w:p>
                      </w:txbxContent>
                    </wps:txbx>
                    <wps:bodyPr wrap="none" lIns="0" tIns="0" rIns="0" bIns="0" upright="1">
                      <a:spAutoFit/>
                    </wps:bodyPr>
                  </wps:wsp>
                </a:graphicData>
              </a:graphic>
            </wp:anchor>
          </w:drawing>
        </mc:Choice>
        <mc:Fallback>
          <w:pict>
            <v:shape id="文本框 1114"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BSaJIGzAEAAJwDAAAOAAAAAAAAAAEAIAAAAB4BAABkcnMvZTJv&#10;RG9jLnhtbFBLBQYAAAAABgAGAFkBAABcBQAAAAA=&#10;">
              <v:fill on="f" focussize="0,0"/>
              <v:stroke on="f"/>
              <v:imagedata o:title=""/>
              <o:lock v:ext="edit" aspectratio="f"/>
              <v:textbox inset="0mm,0mm,0mm,0mm" style="mso-fit-shape-to-text:t;">
                <w:txbxContent>
                  <w:p>
                    <w:pPr>
                      <w:pStyle w:val="19"/>
                      <w:rPr>
                        <w:rFonts w:cs="Times New Roman"/>
                      </w:rPr>
                    </w:pPr>
                    <w:r>
                      <w:fldChar w:fldCharType="begin"/>
                    </w:r>
                    <w:r>
                      <w:instrText xml:space="preserve"> PAGE  \* MERGEFORMAT </w:instrText>
                    </w:r>
                    <w:r>
                      <w:fldChar w:fldCharType="separate"/>
                    </w:r>
                    <w:r>
                      <w:t>43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top w:val="none" w:color="auto" w:sz="0" w:space="0"/>
        <w:left w:val="none" w:color="auto" w:sz="0" w:space="0"/>
        <w:bottom w:val="none" w:color="auto" w:sz="0" w:space="0"/>
        <w:right w:val="none" w:color="auto" w:sz="0" w:space="0"/>
      </w:pBdr>
      <w:rPr>
        <w:rFonts w:ascii="宋体"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top w:val="none" w:color="auto" w:sz="0" w:space="0"/>
        <w:left w:val="none" w:color="auto" w:sz="0" w:space="0"/>
        <w:bottom w:val="none" w:color="auto" w:sz="0" w:space="0"/>
        <w:right w:val="none" w:color="auto" w:sz="0" w:space="0"/>
      </w:pBdr>
      <w:rPr>
        <w:rFonts w:cs="Times New Roma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44C25C"/>
    <w:multiLevelType w:val="singleLevel"/>
    <w:tmpl w:val="A044C25C"/>
    <w:lvl w:ilvl="0" w:tentative="0">
      <w:start w:val="1"/>
      <w:numFmt w:val="decimal"/>
      <w:suff w:val="nothing"/>
      <w:lvlText w:val="（%1）"/>
      <w:lvlJc w:val="left"/>
    </w:lvl>
  </w:abstractNum>
  <w:abstractNum w:abstractNumId="1">
    <w:nsid w:val="EEDF7B74"/>
    <w:multiLevelType w:val="singleLevel"/>
    <w:tmpl w:val="EEDF7B74"/>
    <w:lvl w:ilvl="0" w:tentative="0">
      <w:start w:val="1"/>
      <w:numFmt w:val="decimal"/>
      <w:suff w:val="nothing"/>
      <w:lvlText w:val="（%1）"/>
      <w:lvlJc w:val="left"/>
    </w:lvl>
  </w:abstractNum>
  <w:abstractNum w:abstractNumId="2">
    <w:nsid w:val="F22EEB70"/>
    <w:multiLevelType w:val="singleLevel"/>
    <w:tmpl w:val="F22EEB70"/>
    <w:lvl w:ilvl="0" w:tentative="0">
      <w:start w:val="2"/>
      <w:numFmt w:val="chineseCounting"/>
      <w:suff w:val="nothing"/>
      <w:lvlText w:val="%1、"/>
      <w:lvlJc w:val="left"/>
      <w:rPr>
        <w:rFonts w:hint="eastAsia"/>
      </w:rPr>
    </w:lvl>
  </w:abstractNum>
  <w:abstractNum w:abstractNumId="3">
    <w:nsid w:val="00000004"/>
    <w:multiLevelType w:val="multilevel"/>
    <w:tmpl w:val="00000004"/>
    <w:lvl w:ilvl="0" w:tentative="0">
      <w:start w:val="1"/>
      <w:numFmt w:val="chineseCounting"/>
      <w:pStyle w:val="107"/>
      <w:suff w:val="nothing"/>
      <w:lvlText w:val="%1、"/>
      <w:lvlJc w:val="left"/>
      <w:pPr>
        <w:ind w:left="210"/>
      </w:pPr>
    </w:lvl>
    <w:lvl w:ilvl="1" w:tentative="0">
      <w:start w:val="1"/>
      <w:numFmt w:val="japaneseCounting"/>
      <w:suff w:val="nothing"/>
      <w:lvlText w:val="（%2）"/>
      <w:lvlJc w:val="left"/>
      <w:pPr>
        <w:ind w:left="0" w:firstLine="397"/>
      </w:pPr>
      <w:rPr>
        <w:rFonts w:hint="eastAsia"/>
      </w:rPr>
    </w:lvl>
    <w:lvl w:ilvl="2" w:tentative="0">
      <w:start w:val="1"/>
      <w:numFmt w:val="decimal"/>
      <w:suff w:val="space"/>
      <w:lvlText w:val="%1.%2.%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4">
    <w:nsid w:val="0000000D"/>
    <w:multiLevelType w:val="multilevel"/>
    <w:tmpl w:val="0000000D"/>
    <w:lvl w:ilvl="0" w:tentative="0">
      <w:start w:val="1"/>
      <w:numFmt w:val="chineseCountingThousand"/>
      <w:suff w:val="space"/>
      <w:lvlText w:val="第%1章"/>
      <w:lvlJc w:val="left"/>
      <w:pPr>
        <w:ind w:left="2240"/>
      </w:pPr>
      <w:rPr>
        <w:rFonts w:hint="eastAsia"/>
      </w:rPr>
    </w:lvl>
    <w:lvl w:ilvl="1" w:tentative="0">
      <w:start w:val="1"/>
      <w:numFmt w:val="decimal"/>
      <w:isLgl/>
      <w:suff w:val="space"/>
      <w:lvlText w:val="%1.%2"/>
      <w:lvlJc w:val="left"/>
      <w:pPr>
        <w:ind w:left="765" w:hanging="567"/>
      </w:pPr>
      <w:rPr>
        <w:rFonts w:hint="eastAsia"/>
      </w:rPr>
    </w:lvl>
    <w:lvl w:ilvl="2" w:tentative="0">
      <w:start w:val="1"/>
      <w:numFmt w:val="decimal"/>
      <w:isLgl/>
      <w:suff w:val="space"/>
      <w:lvlText w:val="%1.%2.%3"/>
      <w:lvlJc w:val="left"/>
      <w:pPr>
        <w:ind w:left="707" w:hanging="567"/>
      </w:pPr>
      <w:rPr>
        <w:rFonts w:hint="eastAsia"/>
        <w:color w:val="auto"/>
      </w:rPr>
    </w:lvl>
    <w:lvl w:ilvl="3" w:tentative="0">
      <w:start w:val="1"/>
      <w:numFmt w:val="decimal"/>
      <w:pStyle w:val="79"/>
      <w:isLgl/>
      <w:suff w:val="space"/>
      <w:lvlText w:val="%1.%2.%3.%4"/>
      <w:lvlJc w:val="left"/>
      <w:pPr>
        <w:ind w:left="2108" w:hanging="708"/>
      </w:pPr>
      <w:rPr>
        <w:rFonts w:hint="eastAsia"/>
      </w:rPr>
    </w:lvl>
    <w:lvl w:ilvl="4" w:tentative="0">
      <w:start w:val="1"/>
      <w:numFmt w:val="decimal"/>
      <w:lvlText w:val="%1.%2.%3.%4.%5"/>
      <w:lvlJc w:val="left"/>
      <w:pPr>
        <w:tabs>
          <w:tab w:val="left" w:pos="2554"/>
        </w:tabs>
        <w:ind w:left="2324" w:hanging="850"/>
      </w:pPr>
      <w:rPr>
        <w:rFonts w:hint="eastAsia"/>
      </w:rPr>
    </w:lvl>
    <w:lvl w:ilvl="5" w:tentative="0">
      <w:start w:val="1"/>
      <w:numFmt w:val="decimal"/>
      <w:lvlText w:val="%1.%2.%3.%4.%5.%6"/>
      <w:lvlJc w:val="left"/>
      <w:pPr>
        <w:tabs>
          <w:tab w:val="left" w:pos="3339"/>
        </w:tabs>
        <w:ind w:left="3033" w:hanging="1134"/>
      </w:pPr>
      <w:rPr>
        <w:rFonts w:hint="eastAsia"/>
      </w:rPr>
    </w:lvl>
    <w:lvl w:ilvl="6" w:tentative="0">
      <w:start w:val="1"/>
      <w:numFmt w:val="decimal"/>
      <w:lvlText w:val="%1.%2.%3.%4.%5.%6.%7"/>
      <w:lvlJc w:val="left"/>
      <w:pPr>
        <w:tabs>
          <w:tab w:val="left" w:pos="3764"/>
        </w:tabs>
        <w:ind w:left="3600" w:hanging="1276"/>
      </w:pPr>
      <w:rPr>
        <w:rFonts w:hint="eastAsia"/>
      </w:rPr>
    </w:lvl>
    <w:lvl w:ilvl="7" w:tentative="0">
      <w:start w:val="1"/>
      <w:numFmt w:val="decimal"/>
      <w:lvlText w:val="%1.%2.%3.%4.%5.%6.%7.%8"/>
      <w:lvlJc w:val="left"/>
      <w:pPr>
        <w:tabs>
          <w:tab w:val="left" w:pos="4549"/>
        </w:tabs>
        <w:ind w:left="4167" w:hanging="1418"/>
      </w:pPr>
      <w:rPr>
        <w:rFonts w:hint="eastAsia"/>
      </w:rPr>
    </w:lvl>
    <w:lvl w:ilvl="8" w:tentative="0">
      <w:start w:val="1"/>
      <w:numFmt w:val="decimal"/>
      <w:lvlText w:val="%1.%2.%3.%4.%5.%6.%7.%8.%9"/>
      <w:lvlJc w:val="left"/>
      <w:pPr>
        <w:tabs>
          <w:tab w:val="left" w:pos="4975"/>
        </w:tabs>
        <w:ind w:left="4875" w:hanging="1700"/>
      </w:pPr>
      <w:rPr>
        <w:rFonts w:hint="eastAsia"/>
      </w:rPr>
    </w:lvl>
  </w:abstractNum>
  <w:abstractNum w:abstractNumId="5">
    <w:nsid w:val="0000000E"/>
    <w:multiLevelType w:val="multilevel"/>
    <w:tmpl w:val="0000000E"/>
    <w:lvl w:ilvl="0" w:tentative="0">
      <w:start w:val="5"/>
      <w:numFmt w:val="chineseCounting"/>
      <w:suff w:val="nothing"/>
      <w:lvlText w:val="（%1）"/>
      <w:lvlJc w:val="left"/>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6">
    <w:nsid w:val="0000000F"/>
    <w:multiLevelType w:val="multilevel"/>
    <w:tmpl w:val="0000000F"/>
    <w:lvl w:ilvl="0" w:tentative="0">
      <w:start w:val="1"/>
      <w:numFmt w:val="japaneseCounting"/>
      <w:lvlText w:val="第%1章"/>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00000012"/>
    <w:multiLevelType w:val="singleLevel"/>
    <w:tmpl w:val="00000012"/>
    <w:lvl w:ilvl="0" w:tentative="0">
      <w:start w:val="1"/>
      <w:numFmt w:val="decimal"/>
      <w:pStyle w:val="9"/>
      <w:lvlText w:val="%1."/>
      <w:lvlJc w:val="left"/>
      <w:pPr>
        <w:tabs>
          <w:tab w:val="left" w:pos="360"/>
        </w:tabs>
        <w:ind w:left="360" w:hanging="360"/>
      </w:pPr>
    </w:lvl>
  </w:abstractNum>
  <w:abstractNum w:abstractNumId="8">
    <w:nsid w:val="2F3820AD"/>
    <w:multiLevelType w:val="multilevel"/>
    <w:tmpl w:val="2F3820AD"/>
    <w:lvl w:ilvl="0" w:tentative="0">
      <w:start w:val="1"/>
      <w:numFmt w:val="chineseCountingThousand"/>
      <w:pStyle w:val="92"/>
      <w:suff w:val="space"/>
      <w:lvlText w:val="第%1章"/>
      <w:lvlJc w:val="left"/>
      <w:pPr>
        <w:ind w:left="3118" w:hanging="425"/>
      </w:pPr>
      <w:rPr>
        <w:rFonts w:hint="default" w:ascii="Times New Roman" w:hAnsi="Times New Roman" w:eastAsia="宋体"/>
        <w:b/>
        <w:bCs/>
        <w:i w:val="0"/>
        <w:iCs w:val="0"/>
        <w:sz w:val="36"/>
        <w:szCs w:val="36"/>
      </w:rPr>
    </w:lvl>
    <w:lvl w:ilvl="1" w:tentative="0">
      <w:start w:val="1"/>
      <w:numFmt w:val="decimal"/>
      <w:isLgl/>
      <w:suff w:val="space"/>
      <w:lvlText w:val="%1.%2"/>
      <w:lvlJc w:val="left"/>
      <w:pPr>
        <w:ind w:left="-1418" w:hanging="992"/>
      </w:pPr>
      <w:rPr>
        <w:rFonts w:hint="default" w:ascii="Times New Roman" w:hAnsi="Times New Roman" w:eastAsia="宋体"/>
        <w:b/>
        <w:bCs/>
        <w:i w:val="0"/>
        <w:iCs w:val="0"/>
        <w:sz w:val="32"/>
        <w:szCs w:val="32"/>
      </w:rPr>
    </w:lvl>
    <w:lvl w:ilvl="2" w:tentative="0">
      <w:start w:val="1"/>
      <w:numFmt w:val="decimal"/>
      <w:isLgl/>
      <w:suff w:val="space"/>
      <w:lvlText w:val="%1.%2.%3"/>
      <w:lvlJc w:val="left"/>
      <w:pPr>
        <w:ind w:left="-1275" w:hanging="1135"/>
      </w:pPr>
      <w:rPr>
        <w:b/>
        <w:bCs/>
        <w:i w:val="0"/>
        <w:iCs w:val="0"/>
        <w:caps w:val="0"/>
        <w:smallCaps w:val="0"/>
        <w:strike w:val="0"/>
        <w:dstrike w:val="0"/>
        <w:vanish w:val="0"/>
        <w:color w:val="000000"/>
        <w:spacing w:val="0"/>
        <w:position w:val="0"/>
        <w:sz w:val="30"/>
        <w:szCs w:val="30"/>
        <w:u w:val="none"/>
        <w:vertAlign w:val="baseline"/>
      </w:rPr>
    </w:lvl>
    <w:lvl w:ilvl="3" w:tentative="0">
      <w:start w:val="1"/>
      <w:numFmt w:val="decimal"/>
      <w:isLgl/>
      <w:suff w:val="space"/>
      <w:lvlText w:val="%1.%2.%3.%4"/>
      <w:lvlJc w:val="left"/>
      <w:pPr>
        <w:ind w:left="-426" w:hanging="1984"/>
      </w:pPr>
      <w:rPr>
        <w:b w:val="0"/>
        <w:bCs w:val="0"/>
        <w:i w:val="0"/>
        <w:iCs w:val="0"/>
        <w:caps w:val="0"/>
        <w:smallCaps w:val="0"/>
        <w:strike w:val="0"/>
        <w:dstrike w:val="0"/>
        <w:vanish w:val="0"/>
        <w:color w:val="000000"/>
        <w:spacing w:val="0"/>
        <w:position w:val="0"/>
        <w:sz w:val="24"/>
        <w:szCs w:val="24"/>
        <w:u w:val="none"/>
        <w:vertAlign w:val="baseline"/>
      </w:rPr>
    </w:lvl>
    <w:lvl w:ilvl="4" w:tentative="0">
      <w:start w:val="1"/>
      <w:numFmt w:val="decimal"/>
      <w:isLgl/>
      <w:suff w:val="space"/>
      <w:lvlText w:val="%1.%2.%3.%4.%5"/>
      <w:lvlJc w:val="left"/>
      <w:pPr>
        <w:ind w:left="141" w:hanging="2551"/>
      </w:pPr>
      <w:rPr>
        <w:b w:val="0"/>
        <w:bCs w:val="0"/>
        <w:i w:val="0"/>
        <w:iCs w:val="0"/>
        <w:caps w:val="0"/>
        <w:smallCaps w:val="0"/>
        <w:strike w:val="0"/>
        <w:dstrike w:val="0"/>
        <w:vanish w:val="0"/>
        <w:color w:val="000000"/>
        <w:spacing w:val="0"/>
        <w:position w:val="0"/>
        <w:u w:val="none"/>
        <w:vertAlign w:val="baseline"/>
      </w:rPr>
    </w:lvl>
    <w:lvl w:ilvl="5" w:tentative="0">
      <w:start w:val="1"/>
      <w:numFmt w:val="decimal"/>
      <w:isLgl/>
      <w:suff w:val="space"/>
      <w:lvlText w:val="%1.%2.%3.%4.%5.%6"/>
      <w:lvlJc w:val="left"/>
      <w:pPr>
        <w:ind w:left="850" w:hanging="3260"/>
      </w:pPr>
      <w:rPr>
        <w:rFonts w:hint="eastAsia" w:eastAsia="宋体"/>
        <w:b/>
        <w:bCs/>
        <w:i w:val="0"/>
        <w:iCs w:val="0"/>
        <w:sz w:val="21"/>
        <w:szCs w:val="21"/>
      </w:rPr>
    </w:lvl>
    <w:lvl w:ilvl="6" w:tentative="0">
      <w:start w:val="1"/>
      <w:numFmt w:val="decimal"/>
      <w:isLgl/>
      <w:lvlText w:val="%1.%2.%3.%4.%5.%6.%7"/>
      <w:lvlJc w:val="left"/>
      <w:pPr>
        <w:ind w:left="1417" w:hanging="1276"/>
      </w:pPr>
      <w:rPr>
        <w:rFonts w:hint="eastAsia"/>
      </w:rPr>
    </w:lvl>
    <w:lvl w:ilvl="7" w:tentative="0">
      <w:start w:val="1"/>
      <w:numFmt w:val="decimal"/>
      <w:isLgl/>
      <w:lvlText w:val="%1.%2.%3.%4.%5.%6.%7.%8"/>
      <w:lvlJc w:val="left"/>
      <w:pPr>
        <w:ind w:left="1984" w:hanging="1418"/>
      </w:pPr>
      <w:rPr>
        <w:rFonts w:hint="eastAsia"/>
      </w:rPr>
    </w:lvl>
    <w:lvl w:ilvl="8" w:tentative="0">
      <w:start w:val="1"/>
      <w:numFmt w:val="decimal"/>
      <w:isLgl/>
      <w:lvlText w:val="%1.%2.%3.%4.%5.%6.%7.%8.%9"/>
      <w:lvlJc w:val="left"/>
      <w:pPr>
        <w:ind w:left="2692" w:hanging="1700"/>
      </w:pPr>
      <w:rPr>
        <w:rFonts w:hint="eastAsia"/>
      </w:rPr>
    </w:lvl>
  </w:abstractNum>
  <w:abstractNum w:abstractNumId="9">
    <w:nsid w:val="54F403B5"/>
    <w:multiLevelType w:val="singleLevel"/>
    <w:tmpl w:val="54F403B5"/>
    <w:lvl w:ilvl="0" w:tentative="0">
      <w:start w:val="1"/>
      <w:numFmt w:val="chineseCounting"/>
      <w:suff w:val="nothing"/>
      <w:lvlText w:val="%1、"/>
      <w:lvlJc w:val="left"/>
    </w:lvl>
  </w:abstractNum>
  <w:abstractNum w:abstractNumId="10">
    <w:nsid w:val="557FD3DA"/>
    <w:multiLevelType w:val="singleLevel"/>
    <w:tmpl w:val="557FD3DA"/>
    <w:lvl w:ilvl="0" w:tentative="0">
      <w:start w:val="3"/>
      <w:numFmt w:val="chineseCounting"/>
      <w:suff w:val="nothing"/>
      <w:lvlText w:val="%1、"/>
      <w:lvlJc w:val="left"/>
    </w:lvl>
  </w:abstractNum>
  <w:abstractNum w:abstractNumId="11">
    <w:nsid w:val="58F01F4A"/>
    <w:multiLevelType w:val="singleLevel"/>
    <w:tmpl w:val="58F01F4A"/>
    <w:lvl w:ilvl="0" w:tentative="0">
      <w:start w:val="10"/>
      <w:numFmt w:val="chineseCounting"/>
      <w:suff w:val="nothing"/>
      <w:lvlText w:val="%1、"/>
      <w:lvlJc w:val="left"/>
      <w:rPr>
        <w:rFonts w:hint="eastAsia"/>
      </w:rPr>
    </w:lvl>
  </w:abstractNum>
  <w:abstractNum w:abstractNumId="12">
    <w:nsid w:val="5EE85289"/>
    <w:multiLevelType w:val="singleLevel"/>
    <w:tmpl w:val="5EE85289"/>
    <w:lvl w:ilvl="0" w:tentative="0">
      <w:start w:val="6"/>
      <w:numFmt w:val="chineseCounting"/>
      <w:suff w:val="nothing"/>
      <w:lvlText w:val="第%1章"/>
      <w:lvlJc w:val="left"/>
    </w:lvl>
  </w:abstractNum>
  <w:abstractNum w:abstractNumId="13">
    <w:nsid w:val="5F02D658"/>
    <w:multiLevelType w:val="singleLevel"/>
    <w:tmpl w:val="5F02D658"/>
    <w:lvl w:ilvl="0" w:tentative="0">
      <w:start w:val="4"/>
      <w:numFmt w:val="decimal"/>
      <w:suff w:val="nothing"/>
      <w:lvlText w:val="（%1）"/>
      <w:lvlJc w:val="left"/>
    </w:lvl>
  </w:abstractNum>
  <w:abstractNum w:abstractNumId="14">
    <w:nsid w:val="7C246926"/>
    <w:multiLevelType w:val="singleLevel"/>
    <w:tmpl w:val="7C246926"/>
    <w:lvl w:ilvl="0" w:tentative="0">
      <w:start w:val="2"/>
      <w:numFmt w:val="decimal"/>
      <w:suff w:val="nothing"/>
      <w:lvlText w:val="%1、"/>
      <w:lvlJc w:val="left"/>
    </w:lvl>
  </w:abstractNum>
  <w:num w:numId="1">
    <w:abstractNumId w:val="7"/>
  </w:num>
  <w:num w:numId="2">
    <w:abstractNumId w:val="4"/>
  </w:num>
  <w:num w:numId="3">
    <w:abstractNumId w:val="8"/>
  </w:num>
  <w:num w:numId="4">
    <w:abstractNumId w:val="3"/>
  </w:num>
  <w:num w:numId="5">
    <w:abstractNumId w:val="6"/>
  </w:num>
  <w:num w:numId="6">
    <w:abstractNumId w:val="2"/>
  </w:num>
  <w:num w:numId="7">
    <w:abstractNumId w:val="1"/>
  </w:num>
  <w:num w:numId="8">
    <w:abstractNumId w:val="5"/>
  </w:num>
  <w:num w:numId="9">
    <w:abstractNumId w:val="13"/>
  </w:num>
  <w:num w:numId="10">
    <w:abstractNumId w:val="0"/>
  </w:num>
  <w:num w:numId="11">
    <w:abstractNumId w:val="12"/>
  </w:num>
  <w:num w:numId="12">
    <w:abstractNumId w:val="14"/>
  </w:num>
  <w:num w:numId="13">
    <w:abstractNumId w:val="11"/>
  </w:num>
  <w:num w:numId="14">
    <w:abstractNumId w:val="9"/>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8"/>
  <w:embedSystemFonts/>
  <w:bordersDoNotSurroundHeader w:val="0"/>
  <w:bordersDoNotSurroundFooter w:val="0"/>
  <w:documentProtection w:enforcement="0"/>
  <w:defaultTabStop w:val="420"/>
  <w:doNotHyphenateCaps/>
  <w:drawingGridHorizontalSpacing w:val="210"/>
  <w:drawingGridVerticalSpacing w:val="159"/>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4NDhlMGY1ZjcxMTZjYTUyNTBhYjk1NTBlZTM1YmYifQ=="/>
  </w:docVars>
  <w:rsids>
    <w:rsidRoot w:val="00AB5FE3"/>
    <w:rsid w:val="00085E3F"/>
    <w:rsid w:val="000A6518"/>
    <w:rsid w:val="000C77EB"/>
    <w:rsid w:val="000E2FB6"/>
    <w:rsid w:val="00114D92"/>
    <w:rsid w:val="0013112C"/>
    <w:rsid w:val="00137FEA"/>
    <w:rsid w:val="00182178"/>
    <w:rsid w:val="001C41A0"/>
    <w:rsid w:val="001F0BDA"/>
    <w:rsid w:val="00246239"/>
    <w:rsid w:val="00276989"/>
    <w:rsid w:val="002933E3"/>
    <w:rsid w:val="002A4192"/>
    <w:rsid w:val="002A4EC2"/>
    <w:rsid w:val="002C10E2"/>
    <w:rsid w:val="002E5228"/>
    <w:rsid w:val="00345A33"/>
    <w:rsid w:val="0037093F"/>
    <w:rsid w:val="00396788"/>
    <w:rsid w:val="003A2AE4"/>
    <w:rsid w:val="003D577C"/>
    <w:rsid w:val="003D7403"/>
    <w:rsid w:val="003E60FE"/>
    <w:rsid w:val="004125C2"/>
    <w:rsid w:val="00422953"/>
    <w:rsid w:val="00460544"/>
    <w:rsid w:val="004B1D2F"/>
    <w:rsid w:val="004B636D"/>
    <w:rsid w:val="004C011E"/>
    <w:rsid w:val="004F705B"/>
    <w:rsid w:val="00500CB3"/>
    <w:rsid w:val="00502855"/>
    <w:rsid w:val="00506DE8"/>
    <w:rsid w:val="00525867"/>
    <w:rsid w:val="005277DD"/>
    <w:rsid w:val="00557A83"/>
    <w:rsid w:val="005C2B58"/>
    <w:rsid w:val="005C368A"/>
    <w:rsid w:val="005D18B2"/>
    <w:rsid w:val="005E293A"/>
    <w:rsid w:val="005F4E0A"/>
    <w:rsid w:val="00627BE8"/>
    <w:rsid w:val="0065712C"/>
    <w:rsid w:val="00671B9C"/>
    <w:rsid w:val="00680296"/>
    <w:rsid w:val="00695EAD"/>
    <w:rsid w:val="00696B6B"/>
    <w:rsid w:val="006A05E6"/>
    <w:rsid w:val="006D2DE6"/>
    <w:rsid w:val="006F0FED"/>
    <w:rsid w:val="006F1F2B"/>
    <w:rsid w:val="007123E2"/>
    <w:rsid w:val="00816A89"/>
    <w:rsid w:val="00870FA5"/>
    <w:rsid w:val="0087765A"/>
    <w:rsid w:val="008A5D0D"/>
    <w:rsid w:val="008F1B3A"/>
    <w:rsid w:val="009166B9"/>
    <w:rsid w:val="00935718"/>
    <w:rsid w:val="00935D0C"/>
    <w:rsid w:val="0097186B"/>
    <w:rsid w:val="00A72290"/>
    <w:rsid w:val="00AB5FE3"/>
    <w:rsid w:val="00AC6D63"/>
    <w:rsid w:val="00AD5831"/>
    <w:rsid w:val="00B217EC"/>
    <w:rsid w:val="00B27298"/>
    <w:rsid w:val="00B4695C"/>
    <w:rsid w:val="00B52256"/>
    <w:rsid w:val="00C6409D"/>
    <w:rsid w:val="00C80A07"/>
    <w:rsid w:val="00CA788B"/>
    <w:rsid w:val="00CE1B67"/>
    <w:rsid w:val="00CF186F"/>
    <w:rsid w:val="00D07048"/>
    <w:rsid w:val="00D154C0"/>
    <w:rsid w:val="00DA6BD7"/>
    <w:rsid w:val="00DC5A60"/>
    <w:rsid w:val="00DD4137"/>
    <w:rsid w:val="00E445B5"/>
    <w:rsid w:val="00E45870"/>
    <w:rsid w:val="00E5310F"/>
    <w:rsid w:val="00E93DE2"/>
    <w:rsid w:val="00EC4DC9"/>
    <w:rsid w:val="00F04776"/>
    <w:rsid w:val="00F35149"/>
    <w:rsid w:val="00F551AB"/>
    <w:rsid w:val="00FB2387"/>
    <w:rsid w:val="00FD444D"/>
    <w:rsid w:val="012A4559"/>
    <w:rsid w:val="01664699"/>
    <w:rsid w:val="017C0DF6"/>
    <w:rsid w:val="01CF1291"/>
    <w:rsid w:val="01FF3685"/>
    <w:rsid w:val="023D46EC"/>
    <w:rsid w:val="024F520B"/>
    <w:rsid w:val="03394EB3"/>
    <w:rsid w:val="038F6F7B"/>
    <w:rsid w:val="03BE6814"/>
    <w:rsid w:val="03D56637"/>
    <w:rsid w:val="0403732F"/>
    <w:rsid w:val="04274596"/>
    <w:rsid w:val="04DA1079"/>
    <w:rsid w:val="05323083"/>
    <w:rsid w:val="05C27A7A"/>
    <w:rsid w:val="05DA5047"/>
    <w:rsid w:val="06393490"/>
    <w:rsid w:val="06544AEA"/>
    <w:rsid w:val="065D64AD"/>
    <w:rsid w:val="06F74968"/>
    <w:rsid w:val="070B125C"/>
    <w:rsid w:val="07277465"/>
    <w:rsid w:val="07AF225B"/>
    <w:rsid w:val="082A3D1F"/>
    <w:rsid w:val="08A5490C"/>
    <w:rsid w:val="08B75C21"/>
    <w:rsid w:val="08BE7FAE"/>
    <w:rsid w:val="08D5337A"/>
    <w:rsid w:val="08FB569F"/>
    <w:rsid w:val="09522F3E"/>
    <w:rsid w:val="096919AA"/>
    <w:rsid w:val="09AF7ED3"/>
    <w:rsid w:val="09EB3994"/>
    <w:rsid w:val="0A0E4EFB"/>
    <w:rsid w:val="0A400675"/>
    <w:rsid w:val="0B957A90"/>
    <w:rsid w:val="0BC124ED"/>
    <w:rsid w:val="0CAD30FA"/>
    <w:rsid w:val="0CD22DCF"/>
    <w:rsid w:val="0D243BAE"/>
    <w:rsid w:val="0D512DA1"/>
    <w:rsid w:val="0D6917CA"/>
    <w:rsid w:val="0D73387D"/>
    <w:rsid w:val="0DCC638D"/>
    <w:rsid w:val="0DF742E8"/>
    <w:rsid w:val="0E2E62F8"/>
    <w:rsid w:val="0E446175"/>
    <w:rsid w:val="0E9B3E36"/>
    <w:rsid w:val="0EE5580F"/>
    <w:rsid w:val="10007531"/>
    <w:rsid w:val="10BF0FD1"/>
    <w:rsid w:val="11552DD2"/>
    <w:rsid w:val="11F20F58"/>
    <w:rsid w:val="12723D6D"/>
    <w:rsid w:val="12C14313"/>
    <w:rsid w:val="12DB55DE"/>
    <w:rsid w:val="14002BA4"/>
    <w:rsid w:val="140172F4"/>
    <w:rsid w:val="141C477E"/>
    <w:rsid w:val="147158F4"/>
    <w:rsid w:val="1498706D"/>
    <w:rsid w:val="14BE7487"/>
    <w:rsid w:val="153F2B32"/>
    <w:rsid w:val="155A7BF6"/>
    <w:rsid w:val="158F1C8D"/>
    <w:rsid w:val="159211B8"/>
    <w:rsid w:val="164F3A2A"/>
    <w:rsid w:val="16BA0531"/>
    <w:rsid w:val="16DC79C2"/>
    <w:rsid w:val="16FF39CF"/>
    <w:rsid w:val="173E0892"/>
    <w:rsid w:val="17435EA8"/>
    <w:rsid w:val="17740335"/>
    <w:rsid w:val="178A43F9"/>
    <w:rsid w:val="17D56D11"/>
    <w:rsid w:val="18026B7E"/>
    <w:rsid w:val="18311585"/>
    <w:rsid w:val="18982224"/>
    <w:rsid w:val="18A1557C"/>
    <w:rsid w:val="18CF73E2"/>
    <w:rsid w:val="19127B16"/>
    <w:rsid w:val="19A61090"/>
    <w:rsid w:val="19AC2C26"/>
    <w:rsid w:val="19AE5DAD"/>
    <w:rsid w:val="1A8D2EA4"/>
    <w:rsid w:val="1AA542F6"/>
    <w:rsid w:val="1ABD306C"/>
    <w:rsid w:val="1AC32E9F"/>
    <w:rsid w:val="1ACA41CA"/>
    <w:rsid w:val="1ACD005B"/>
    <w:rsid w:val="1B504DF6"/>
    <w:rsid w:val="1B89731A"/>
    <w:rsid w:val="1B9E4E79"/>
    <w:rsid w:val="1C3339B4"/>
    <w:rsid w:val="1CE110EC"/>
    <w:rsid w:val="1D331190"/>
    <w:rsid w:val="1D370BF3"/>
    <w:rsid w:val="1E4E01F3"/>
    <w:rsid w:val="1E5029D9"/>
    <w:rsid w:val="1E6F478A"/>
    <w:rsid w:val="1F544CBA"/>
    <w:rsid w:val="201E1DBC"/>
    <w:rsid w:val="208D6A77"/>
    <w:rsid w:val="20B929EC"/>
    <w:rsid w:val="21237B91"/>
    <w:rsid w:val="21460DAB"/>
    <w:rsid w:val="2150416A"/>
    <w:rsid w:val="219F21A1"/>
    <w:rsid w:val="21B93F30"/>
    <w:rsid w:val="21E74613"/>
    <w:rsid w:val="220F056D"/>
    <w:rsid w:val="22160D89"/>
    <w:rsid w:val="22625D7D"/>
    <w:rsid w:val="226B7039"/>
    <w:rsid w:val="227546C9"/>
    <w:rsid w:val="22951772"/>
    <w:rsid w:val="22A30918"/>
    <w:rsid w:val="22B67BCB"/>
    <w:rsid w:val="2389558B"/>
    <w:rsid w:val="238B5342"/>
    <w:rsid w:val="23A31121"/>
    <w:rsid w:val="23B80E3C"/>
    <w:rsid w:val="247D1459"/>
    <w:rsid w:val="247E5FA4"/>
    <w:rsid w:val="24861ACA"/>
    <w:rsid w:val="24F43E54"/>
    <w:rsid w:val="261B0839"/>
    <w:rsid w:val="262639FB"/>
    <w:rsid w:val="268D6CBB"/>
    <w:rsid w:val="269577DC"/>
    <w:rsid w:val="270A274C"/>
    <w:rsid w:val="27C324B1"/>
    <w:rsid w:val="280865D8"/>
    <w:rsid w:val="28151081"/>
    <w:rsid w:val="283A50A6"/>
    <w:rsid w:val="28895693"/>
    <w:rsid w:val="28A546A3"/>
    <w:rsid w:val="28B41ED8"/>
    <w:rsid w:val="28E148BA"/>
    <w:rsid w:val="2A407998"/>
    <w:rsid w:val="2A914AA0"/>
    <w:rsid w:val="2B312EE2"/>
    <w:rsid w:val="2B946267"/>
    <w:rsid w:val="2C022156"/>
    <w:rsid w:val="2C3223E3"/>
    <w:rsid w:val="2CE83322"/>
    <w:rsid w:val="2D6E1E26"/>
    <w:rsid w:val="2D7F7721"/>
    <w:rsid w:val="2DB75A57"/>
    <w:rsid w:val="2DD95F09"/>
    <w:rsid w:val="2E1A11CA"/>
    <w:rsid w:val="2E5365C6"/>
    <w:rsid w:val="2EB3170E"/>
    <w:rsid w:val="2EE459AB"/>
    <w:rsid w:val="2EFD28CF"/>
    <w:rsid w:val="2F64077E"/>
    <w:rsid w:val="2F872B53"/>
    <w:rsid w:val="2FA36017"/>
    <w:rsid w:val="2FDC0024"/>
    <w:rsid w:val="2FE14B66"/>
    <w:rsid w:val="302113F3"/>
    <w:rsid w:val="306E4229"/>
    <w:rsid w:val="307B5DD0"/>
    <w:rsid w:val="30FE0172"/>
    <w:rsid w:val="311939C4"/>
    <w:rsid w:val="315075CD"/>
    <w:rsid w:val="31EE1371"/>
    <w:rsid w:val="321D437C"/>
    <w:rsid w:val="32956F36"/>
    <w:rsid w:val="32AF60F9"/>
    <w:rsid w:val="32CC662B"/>
    <w:rsid w:val="335C2374"/>
    <w:rsid w:val="3467179E"/>
    <w:rsid w:val="34B779E1"/>
    <w:rsid w:val="34D643A8"/>
    <w:rsid w:val="34D67F04"/>
    <w:rsid w:val="351A3100"/>
    <w:rsid w:val="363C581C"/>
    <w:rsid w:val="36530253"/>
    <w:rsid w:val="36C24638"/>
    <w:rsid w:val="36D4391E"/>
    <w:rsid w:val="3706280E"/>
    <w:rsid w:val="371D475C"/>
    <w:rsid w:val="37BB14B9"/>
    <w:rsid w:val="38202CB6"/>
    <w:rsid w:val="38412DE1"/>
    <w:rsid w:val="38A42692"/>
    <w:rsid w:val="390B1BAD"/>
    <w:rsid w:val="39B1489C"/>
    <w:rsid w:val="39C80763"/>
    <w:rsid w:val="3B441AFA"/>
    <w:rsid w:val="3B7E14D2"/>
    <w:rsid w:val="3B9A47E4"/>
    <w:rsid w:val="3C2B6EE9"/>
    <w:rsid w:val="3C6B604E"/>
    <w:rsid w:val="3CE0414D"/>
    <w:rsid w:val="3CE2453C"/>
    <w:rsid w:val="3CE6327E"/>
    <w:rsid w:val="3D0D46DF"/>
    <w:rsid w:val="3D0F2698"/>
    <w:rsid w:val="3D281519"/>
    <w:rsid w:val="3DF9815F"/>
    <w:rsid w:val="3E20292E"/>
    <w:rsid w:val="3E6B155C"/>
    <w:rsid w:val="3E945B9C"/>
    <w:rsid w:val="3E972466"/>
    <w:rsid w:val="3F427663"/>
    <w:rsid w:val="40327434"/>
    <w:rsid w:val="408664D0"/>
    <w:rsid w:val="416426BC"/>
    <w:rsid w:val="42031187"/>
    <w:rsid w:val="42584166"/>
    <w:rsid w:val="429A3898"/>
    <w:rsid w:val="429A6F7C"/>
    <w:rsid w:val="42B431B4"/>
    <w:rsid w:val="42BF3F71"/>
    <w:rsid w:val="42C442A5"/>
    <w:rsid w:val="42CE79F1"/>
    <w:rsid w:val="43154371"/>
    <w:rsid w:val="433D6B26"/>
    <w:rsid w:val="43BA278C"/>
    <w:rsid w:val="4416460A"/>
    <w:rsid w:val="443316B9"/>
    <w:rsid w:val="4520106B"/>
    <w:rsid w:val="45370705"/>
    <w:rsid w:val="45634464"/>
    <w:rsid w:val="45872DBD"/>
    <w:rsid w:val="45C67DB5"/>
    <w:rsid w:val="46053EB3"/>
    <w:rsid w:val="46B51563"/>
    <w:rsid w:val="46EE26AB"/>
    <w:rsid w:val="4777675A"/>
    <w:rsid w:val="47AC4801"/>
    <w:rsid w:val="484A14D7"/>
    <w:rsid w:val="485E1830"/>
    <w:rsid w:val="48A0658E"/>
    <w:rsid w:val="48D11026"/>
    <w:rsid w:val="48D70F76"/>
    <w:rsid w:val="48DE1BA0"/>
    <w:rsid w:val="495B0E15"/>
    <w:rsid w:val="49A55363"/>
    <w:rsid w:val="4A273550"/>
    <w:rsid w:val="4A3F412B"/>
    <w:rsid w:val="4A671E62"/>
    <w:rsid w:val="4A8D3803"/>
    <w:rsid w:val="4ABB6284"/>
    <w:rsid w:val="4B0612BC"/>
    <w:rsid w:val="4B157B57"/>
    <w:rsid w:val="4BA41526"/>
    <w:rsid w:val="4C0F1393"/>
    <w:rsid w:val="4C30370E"/>
    <w:rsid w:val="4C393582"/>
    <w:rsid w:val="4C3C7F6D"/>
    <w:rsid w:val="4C957A15"/>
    <w:rsid w:val="4D0065ED"/>
    <w:rsid w:val="4D477AD7"/>
    <w:rsid w:val="4D494005"/>
    <w:rsid w:val="4D9440F4"/>
    <w:rsid w:val="4DBC3EDE"/>
    <w:rsid w:val="4DD54480"/>
    <w:rsid w:val="4EE54203"/>
    <w:rsid w:val="4F486E9F"/>
    <w:rsid w:val="4F724D92"/>
    <w:rsid w:val="4FBD5BC5"/>
    <w:rsid w:val="50E745C6"/>
    <w:rsid w:val="51153A1E"/>
    <w:rsid w:val="51522184"/>
    <w:rsid w:val="51E56BD1"/>
    <w:rsid w:val="522A733D"/>
    <w:rsid w:val="52731FF7"/>
    <w:rsid w:val="52D53B6B"/>
    <w:rsid w:val="52EC239C"/>
    <w:rsid w:val="539A2647"/>
    <w:rsid w:val="54933154"/>
    <w:rsid w:val="549C0E54"/>
    <w:rsid w:val="54B52837"/>
    <w:rsid w:val="54BA5D29"/>
    <w:rsid w:val="550C4962"/>
    <w:rsid w:val="55166451"/>
    <w:rsid w:val="55544ECC"/>
    <w:rsid w:val="55B04E29"/>
    <w:rsid w:val="55C56D42"/>
    <w:rsid w:val="566D4CBF"/>
    <w:rsid w:val="56BD1A08"/>
    <w:rsid w:val="56EC7214"/>
    <w:rsid w:val="572258B5"/>
    <w:rsid w:val="573E3FCD"/>
    <w:rsid w:val="588B5E50"/>
    <w:rsid w:val="593A6404"/>
    <w:rsid w:val="59DF3106"/>
    <w:rsid w:val="59F542A2"/>
    <w:rsid w:val="59FA6C11"/>
    <w:rsid w:val="5A081E6B"/>
    <w:rsid w:val="5A5B87D5"/>
    <w:rsid w:val="5AAF0F91"/>
    <w:rsid w:val="5AC11311"/>
    <w:rsid w:val="5B094184"/>
    <w:rsid w:val="5B8C08BA"/>
    <w:rsid w:val="5BE77A78"/>
    <w:rsid w:val="5C0D109F"/>
    <w:rsid w:val="5C7A1C90"/>
    <w:rsid w:val="5D1B4AA0"/>
    <w:rsid w:val="5D3910D4"/>
    <w:rsid w:val="5DE41F49"/>
    <w:rsid w:val="5E2B55C7"/>
    <w:rsid w:val="5E47167E"/>
    <w:rsid w:val="5ED3385A"/>
    <w:rsid w:val="5F0E390C"/>
    <w:rsid w:val="5FB72AB3"/>
    <w:rsid w:val="6039144D"/>
    <w:rsid w:val="60834382"/>
    <w:rsid w:val="609866C6"/>
    <w:rsid w:val="610360D0"/>
    <w:rsid w:val="61F26A64"/>
    <w:rsid w:val="634B28A1"/>
    <w:rsid w:val="63AE2FFE"/>
    <w:rsid w:val="64CF2D26"/>
    <w:rsid w:val="65482396"/>
    <w:rsid w:val="65C1502B"/>
    <w:rsid w:val="660E3EC1"/>
    <w:rsid w:val="665F4929"/>
    <w:rsid w:val="666F2011"/>
    <w:rsid w:val="67602825"/>
    <w:rsid w:val="6760469D"/>
    <w:rsid w:val="676517E2"/>
    <w:rsid w:val="676A0C1E"/>
    <w:rsid w:val="676F6E46"/>
    <w:rsid w:val="67737166"/>
    <w:rsid w:val="68243893"/>
    <w:rsid w:val="69372BDB"/>
    <w:rsid w:val="6A2A2D10"/>
    <w:rsid w:val="6AE42EBD"/>
    <w:rsid w:val="6B2E0FA5"/>
    <w:rsid w:val="6B3F1FF3"/>
    <w:rsid w:val="6B6469F0"/>
    <w:rsid w:val="6C0C3C2F"/>
    <w:rsid w:val="6CCC1519"/>
    <w:rsid w:val="6CD504C6"/>
    <w:rsid w:val="6D400E0B"/>
    <w:rsid w:val="6D9D400D"/>
    <w:rsid w:val="6E437109"/>
    <w:rsid w:val="700C4A1C"/>
    <w:rsid w:val="70E72C1D"/>
    <w:rsid w:val="713C6D66"/>
    <w:rsid w:val="71E7082E"/>
    <w:rsid w:val="7241770D"/>
    <w:rsid w:val="724779A2"/>
    <w:rsid w:val="724B0131"/>
    <w:rsid w:val="733C364C"/>
    <w:rsid w:val="73E66D6E"/>
    <w:rsid w:val="75F520DF"/>
    <w:rsid w:val="75FB6E18"/>
    <w:rsid w:val="76D31C54"/>
    <w:rsid w:val="77C50A46"/>
    <w:rsid w:val="782B680B"/>
    <w:rsid w:val="78485D4B"/>
    <w:rsid w:val="78827754"/>
    <w:rsid w:val="791D1542"/>
    <w:rsid w:val="79B93C42"/>
    <w:rsid w:val="79F23DFF"/>
    <w:rsid w:val="7A26770A"/>
    <w:rsid w:val="7A730598"/>
    <w:rsid w:val="7A837E53"/>
    <w:rsid w:val="7AE40F27"/>
    <w:rsid w:val="7B3B169A"/>
    <w:rsid w:val="7BAC14A8"/>
    <w:rsid w:val="7BAE587F"/>
    <w:rsid w:val="7C331068"/>
    <w:rsid w:val="7C7344C6"/>
    <w:rsid w:val="7C943305"/>
    <w:rsid w:val="7C9C7EB6"/>
    <w:rsid w:val="7E00367C"/>
    <w:rsid w:val="7E3239CA"/>
    <w:rsid w:val="7E360A92"/>
    <w:rsid w:val="7F030EC3"/>
    <w:rsid w:val="7F7D7094"/>
    <w:rsid w:val="7FB86277"/>
    <w:rsid w:val="7FBD085D"/>
    <w:rsid w:val="7FEB0866"/>
    <w:rsid w:val="B5FFC0E7"/>
    <w:rsid w:val="BB771D12"/>
    <w:rsid w:val="EBDDA57A"/>
    <w:rsid w:val="F4EF4F6A"/>
    <w:rsid w:val="FCBFC4AD"/>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ocked="1"/>
    <w:lsdException w:qFormat="1" w:unhideWhenUsed="0" w:uiPriority="99" w:semiHidden="0" w:name="heading 5" w:locked="1"/>
    <w:lsdException w:qFormat="1" w:unhideWhenUsed="0" w:uiPriority="99" w:semiHidden="0" w:name="heading 6" w:locked="1"/>
    <w:lsdException w:qFormat="1" w:uiPriority="9" w:name="heading 7" w:locked="1"/>
    <w:lsdException w:qFormat="1" w:uiPriority="9" w:name="heading 8" w:locked="1"/>
    <w:lsdException w:qFormat="1" w:uiPriority="9"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0" w:semiHidden="0" w:name="toc 1"/>
    <w:lsdException w:qFormat="1" w:unhideWhenUsed="0" w:uiPriority="99"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99"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35"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99"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ocked="1"/>
    <w:lsdException w:unhideWhenUsed="0" w:uiPriority="0" w:semiHidden="0" w:name="Closing"/>
    <w:lsdException w:unhideWhenUsed="0" w:uiPriority="0" w:semiHidden="0" w:name="Signature"/>
    <w:lsdException w:qFormat="1" w:unhideWhenUsed="0" w:uiPriority="99"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ocked="1"/>
    <w:lsdException w:unhideWhenUsed="0" w:uiPriority="0"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qFormat="1" w:unhideWhenUsed="0" w:uiPriority="99" w:semiHidden="0" w:name="Block Text"/>
    <w:lsdException w:qFormat="1" w:unhideWhenUsed="0" w:uiPriority="99" w:semiHidden="0" w:name="Hyperlink"/>
    <w:lsdException w:unhideWhenUsed="0" w:uiPriority="0" w:semiHidden="0" w:name="FollowedHyperlink"/>
    <w:lsdException w:qFormat="1" w:unhideWhenUsed="0" w:uiPriority="99" w:semiHidden="0" w:name="Strong"/>
    <w:lsdException w:qFormat="1" w:unhideWhenUsed="0" w:uiPriority="20" w:semiHidden="0" w:name="Emphasis" w:locked="1"/>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34"/>
    <w:qFormat/>
    <w:uiPriority w:val="99"/>
    <w:pPr>
      <w:keepNext/>
      <w:keepLines/>
      <w:spacing w:before="340" w:after="330" w:line="576" w:lineRule="auto"/>
      <w:outlineLvl w:val="0"/>
    </w:pPr>
    <w:rPr>
      <w:b/>
      <w:bCs/>
      <w:kern w:val="44"/>
      <w:sz w:val="44"/>
      <w:szCs w:val="44"/>
    </w:rPr>
  </w:style>
  <w:style w:type="paragraph" w:styleId="3">
    <w:name w:val="heading 2"/>
    <w:basedOn w:val="1"/>
    <w:next w:val="1"/>
    <w:link w:val="35"/>
    <w:qFormat/>
    <w:uiPriority w:val="99"/>
    <w:pPr>
      <w:keepNext/>
      <w:keepLines/>
      <w:spacing w:line="360" w:lineRule="auto"/>
      <w:outlineLvl w:val="1"/>
    </w:pPr>
    <w:rPr>
      <w:rFonts w:ascii="Cambria" w:hAnsi="Cambria" w:cs="Cambria"/>
      <w:b/>
      <w:bCs/>
      <w:kern w:val="0"/>
      <w:sz w:val="32"/>
      <w:szCs w:val="32"/>
    </w:rPr>
  </w:style>
  <w:style w:type="paragraph" w:styleId="4">
    <w:name w:val="heading 3"/>
    <w:basedOn w:val="1"/>
    <w:next w:val="5"/>
    <w:link w:val="36"/>
    <w:qFormat/>
    <w:uiPriority w:val="99"/>
    <w:pPr>
      <w:keepNext/>
      <w:keepLines/>
      <w:outlineLvl w:val="2"/>
    </w:pPr>
    <w:rPr>
      <w:b/>
      <w:bCs/>
      <w:kern w:val="0"/>
      <w:sz w:val="32"/>
      <w:szCs w:val="32"/>
    </w:rPr>
  </w:style>
  <w:style w:type="paragraph" w:styleId="6">
    <w:name w:val="heading 4"/>
    <w:basedOn w:val="1"/>
    <w:next w:val="1"/>
    <w:link w:val="37"/>
    <w:qFormat/>
    <w:locked/>
    <w:uiPriority w:val="99"/>
    <w:pPr>
      <w:keepNext/>
      <w:keepLines/>
      <w:spacing w:before="280" w:after="290" w:line="376" w:lineRule="auto"/>
      <w:outlineLvl w:val="3"/>
    </w:pPr>
    <w:rPr>
      <w:rFonts w:ascii="Cambria" w:hAnsi="Cambria" w:cs="Cambria"/>
      <w:b/>
      <w:bCs/>
      <w:sz w:val="28"/>
      <w:szCs w:val="28"/>
    </w:rPr>
  </w:style>
  <w:style w:type="paragraph" w:styleId="7">
    <w:name w:val="heading 5"/>
    <w:basedOn w:val="1"/>
    <w:next w:val="1"/>
    <w:link w:val="38"/>
    <w:qFormat/>
    <w:locked/>
    <w:uiPriority w:val="99"/>
    <w:pPr>
      <w:keepNext/>
      <w:keepLines/>
      <w:spacing w:before="280" w:after="290" w:line="376" w:lineRule="auto"/>
      <w:outlineLvl w:val="4"/>
    </w:pPr>
    <w:rPr>
      <w:b/>
      <w:bCs/>
      <w:sz w:val="28"/>
      <w:szCs w:val="28"/>
    </w:rPr>
  </w:style>
  <w:style w:type="paragraph" w:styleId="8">
    <w:name w:val="heading 6"/>
    <w:basedOn w:val="1"/>
    <w:next w:val="1"/>
    <w:link w:val="39"/>
    <w:qFormat/>
    <w:locked/>
    <w:uiPriority w:val="99"/>
    <w:pPr>
      <w:keepNext/>
      <w:keepLines/>
      <w:spacing w:before="240" w:after="64" w:line="320" w:lineRule="auto"/>
      <w:outlineLvl w:val="5"/>
    </w:pPr>
    <w:rPr>
      <w:rFonts w:ascii="Cambria" w:hAnsi="Cambria" w:cs="Cambria"/>
      <w:b/>
      <w:bCs/>
      <w:sz w:val="24"/>
      <w:szCs w:val="24"/>
    </w:rPr>
  </w:style>
  <w:style w:type="character" w:default="1" w:styleId="29">
    <w:name w:val="Default Paragraph Font"/>
    <w:semiHidden/>
    <w:qFormat/>
    <w:uiPriority w:val="99"/>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1"/>
    <w:qFormat/>
    <w:uiPriority w:val="99"/>
    <w:pPr>
      <w:ind w:firstLine="488"/>
    </w:pPr>
  </w:style>
  <w:style w:type="paragraph" w:styleId="9">
    <w:name w:val="List Number"/>
    <w:basedOn w:val="1"/>
    <w:qFormat/>
    <w:uiPriority w:val="99"/>
    <w:pPr>
      <w:numPr>
        <w:ilvl w:val="0"/>
        <w:numId w:val="1"/>
      </w:numPr>
    </w:pPr>
  </w:style>
  <w:style w:type="paragraph" w:styleId="10">
    <w:name w:val="annotation text"/>
    <w:basedOn w:val="1"/>
    <w:link w:val="42"/>
    <w:semiHidden/>
    <w:qFormat/>
    <w:uiPriority w:val="99"/>
    <w:pPr>
      <w:jc w:val="left"/>
    </w:pPr>
    <w:rPr>
      <w:sz w:val="24"/>
      <w:szCs w:val="24"/>
    </w:rPr>
  </w:style>
  <w:style w:type="paragraph" w:styleId="11">
    <w:name w:val="Body Text"/>
    <w:basedOn w:val="1"/>
    <w:next w:val="12"/>
    <w:link w:val="40"/>
    <w:qFormat/>
    <w:uiPriority w:val="99"/>
    <w:pPr>
      <w:spacing w:after="120"/>
    </w:pPr>
    <w:rPr>
      <w:kern w:val="0"/>
      <w:sz w:val="24"/>
      <w:szCs w:val="24"/>
    </w:rPr>
  </w:style>
  <w:style w:type="paragraph" w:styleId="12">
    <w:name w:val="Body Text First Indent"/>
    <w:basedOn w:val="11"/>
    <w:next w:val="1"/>
    <w:link w:val="41"/>
    <w:qFormat/>
    <w:uiPriority w:val="99"/>
    <w:pPr>
      <w:ind w:firstLine="420" w:firstLineChars="100"/>
    </w:pPr>
    <w:rPr>
      <w:rFonts w:ascii="Times New Roman" w:hAnsi="Times New Roman" w:cs="Times New Roman"/>
      <w:sz w:val="21"/>
      <w:szCs w:val="21"/>
    </w:rPr>
  </w:style>
  <w:style w:type="paragraph" w:styleId="13">
    <w:name w:val="Body Text Indent"/>
    <w:basedOn w:val="1"/>
    <w:next w:val="1"/>
    <w:link w:val="43"/>
    <w:qFormat/>
    <w:uiPriority w:val="99"/>
    <w:pPr>
      <w:spacing w:line="480" w:lineRule="exact"/>
      <w:ind w:firstLine="570"/>
    </w:pPr>
    <w:rPr>
      <w:kern w:val="0"/>
      <w:sz w:val="20"/>
      <w:szCs w:val="20"/>
    </w:rPr>
  </w:style>
  <w:style w:type="paragraph" w:styleId="14">
    <w:name w:val="Block Text"/>
    <w:basedOn w:val="1"/>
    <w:qFormat/>
    <w:uiPriority w:val="99"/>
    <w:pPr>
      <w:spacing w:after="120"/>
      <w:ind w:left="1440" w:leftChars="700" w:right="1440" w:rightChars="700"/>
    </w:pPr>
  </w:style>
  <w:style w:type="paragraph" w:styleId="15">
    <w:name w:val="Plain Text"/>
    <w:basedOn w:val="1"/>
    <w:next w:val="1"/>
    <w:link w:val="44"/>
    <w:qFormat/>
    <w:uiPriority w:val="99"/>
    <w:rPr>
      <w:rFonts w:ascii="宋体" w:hAnsi="Courier New" w:cs="宋体"/>
      <w:kern w:val="0"/>
      <w:sz w:val="20"/>
      <w:szCs w:val="20"/>
    </w:rPr>
  </w:style>
  <w:style w:type="paragraph" w:styleId="16">
    <w:name w:val="Date"/>
    <w:basedOn w:val="1"/>
    <w:next w:val="1"/>
    <w:link w:val="45"/>
    <w:qFormat/>
    <w:uiPriority w:val="99"/>
    <w:pPr>
      <w:ind w:left="100" w:leftChars="2500"/>
    </w:pPr>
    <w:rPr>
      <w:rFonts w:ascii="Times New Roman" w:hAnsi="Times New Roman" w:cs="Times New Roman"/>
    </w:rPr>
  </w:style>
  <w:style w:type="paragraph" w:styleId="17">
    <w:name w:val="Body Text Indent 2"/>
    <w:basedOn w:val="1"/>
    <w:link w:val="46"/>
    <w:qFormat/>
    <w:uiPriority w:val="99"/>
    <w:pPr>
      <w:snapToGrid w:val="0"/>
      <w:ind w:firstLine="542" w:firstLineChars="225"/>
    </w:pPr>
    <w:rPr>
      <w:kern w:val="0"/>
      <w:sz w:val="20"/>
      <w:szCs w:val="20"/>
    </w:rPr>
  </w:style>
  <w:style w:type="paragraph" w:styleId="18">
    <w:name w:val="Balloon Text"/>
    <w:basedOn w:val="1"/>
    <w:link w:val="47"/>
    <w:semiHidden/>
    <w:qFormat/>
    <w:uiPriority w:val="99"/>
    <w:rPr>
      <w:sz w:val="18"/>
      <w:szCs w:val="18"/>
    </w:rPr>
  </w:style>
  <w:style w:type="paragraph" w:styleId="19">
    <w:name w:val="footer"/>
    <w:basedOn w:val="1"/>
    <w:next w:val="20"/>
    <w:link w:val="48"/>
    <w:qFormat/>
    <w:uiPriority w:val="99"/>
    <w:pPr>
      <w:widowControl/>
      <w:tabs>
        <w:tab w:val="center" w:pos="4153"/>
        <w:tab w:val="right" w:pos="8306"/>
      </w:tabs>
      <w:overflowPunct w:val="0"/>
      <w:autoSpaceDE w:val="0"/>
      <w:autoSpaceDN w:val="0"/>
      <w:adjustRightInd w:val="0"/>
      <w:textAlignment w:val="baseline"/>
    </w:pPr>
    <w:rPr>
      <w:kern w:val="0"/>
      <w:sz w:val="18"/>
      <w:szCs w:val="18"/>
    </w:rPr>
  </w:style>
  <w:style w:type="paragraph" w:styleId="20">
    <w:name w:val="toc 2"/>
    <w:basedOn w:val="1"/>
    <w:next w:val="1"/>
    <w:semiHidden/>
    <w:qFormat/>
    <w:uiPriority w:val="99"/>
    <w:pPr>
      <w:ind w:left="420" w:leftChars="200"/>
    </w:pPr>
    <w:rPr>
      <w:rFonts w:ascii="Times New Roman" w:hAnsi="Times New Roman" w:cs="Times New Roman"/>
    </w:rPr>
  </w:style>
  <w:style w:type="paragraph" w:styleId="21">
    <w:name w:val="header"/>
    <w:basedOn w:val="1"/>
    <w:link w:val="49"/>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kern w:val="0"/>
      <w:sz w:val="18"/>
      <w:szCs w:val="18"/>
    </w:rPr>
  </w:style>
  <w:style w:type="paragraph" w:styleId="22">
    <w:name w:val="toc 1"/>
    <w:basedOn w:val="1"/>
    <w:next w:val="1"/>
    <w:unhideWhenUsed/>
    <w:qFormat/>
    <w:uiPriority w:val="0"/>
    <w:rPr>
      <w:rFonts w:ascii="Calibri" w:hAnsi="Calibri"/>
      <w:szCs w:val="24"/>
    </w:rPr>
  </w:style>
  <w:style w:type="paragraph" w:styleId="23">
    <w:name w:val="Normal (Web)"/>
    <w:basedOn w:val="1"/>
    <w:qFormat/>
    <w:uiPriority w:val="99"/>
    <w:pPr>
      <w:spacing w:before="100" w:beforeAutospacing="1" w:after="100" w:afterAutospacing="1"/>
      <w:jc w:val="left"/>
    </w:pPr>
    <w:rPr>
      <w:kern w:val="0"/>
      <w:sz w:val="24"/>
      <w:szCs w:val="24"/>
    </w:rPr>
  </w:style>
  <w:style w:type="paragraph" w:styleId="24">
    <w:name w:val="Title"/>
    <w:basedOn w:val="1"/>
    <w:qFormat/>
    <w:locked/>
    <w:uiPriority w:val="0"/>
    <w:pPr>
      <w:jc w:val="center"/>
    </w:pPr>
    <w:rPr>
      <w:rFonts w:ascii="Calibri" w:hAnsi="Calibri"/>
      <w:sz w:val="30"/>
      <w:szCs w:val="30"/>
    </w:rPr>
  </w:style>
  <w:style w:type="paragraph" w:styleId="25">
    <w:name w:val="Body Text First Indent 2"/>
    <w:basedOn w:val="13"/>
    <w:next w:val="26"/>
    <w:link w:val="50"/>
    <w:qFormat/>
    <w:uiPriority w:val="99"/>
    <w:pPr>
      <w:ind w:firstLine="420" w:firstLineChars="200"/>
    </w:pPr>
  </w:style>
  <w:style w:type="paragraph" w:customStyle="1" w:styleId="26">
    <w:name w:val="xl53"/>
    <w:basedOn w:val="1"/>
    <w:qFormat/>
    <w:uiPriority w:val="99"/>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cs="宋体"/>
      <w:b/>
      <w:bCs/>
      <w:kern w:val="0"/>
      <w:sz w:val="20"/>
      <w:szCs w:val="20"/>
    </w:rPr>
  </w:style>
  <w:style w:type="table" w:styleId="28">
    <w:name w:val="Table Grid"/>
    <w:basedOn w:val="27"/>
    <w:qFormat/>
    <w:uiPriority w:val="99"/>
    <w:pPr>
      <w:widowControl w:val="0"/>
      <w:jc w:val="both"/>
    </w:pPr>
    <w:rPr>
      <w:rFonts w:ascii="Calibri" w:hAnsi="Calibri" w:cs="Calibri"/>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Strong"/>
    <w:basedOn w:val="29"/>
    <w:qFormat/>
    <w:uiPriority w:val="99"/>
  </w:style>
  <w:style w:type="character" w:styleId="31">
    <w:name w:val="Hyperlink"/>
    <w:basedOn w:val="29"/>
    <w:qFormat/>
    <w:uiPriority w:val="99"/>
    <w:rPr>
      <w:color w:val="0000FF"/>
      <w:u w:val="single"/>
    </w:rPr>
  </w:style>
  <w:style w:type="character" w:styleId="32">
    <w:name w:val="annotation reference"/>
    <w:basedOn w:val="29"/>
    <w:semiHidden/>
    <w:qFormat/>
    <w:uiPriority w:val="99"/>
    <w:rPr>
      <w:sz w:val="21"/>
      <w:szCs w:val="21"/>
    </w:rPr>
  </w:style>
  <w:style w:type="paragraph" w:customStyle="1" w:styleId="33">
    <w:name w:val="表格文字"/>
    <w:basedOn w:val="15"/>
    <w:next w:val="11"/>
    <w:qFormat/>
    <w:uiPriority w:val="99"/>
    <w:pPr>
      <w:jc w:val="left"/>
    </w:pPr>
    <w:rPr>
      <w:kern w:val="21"/>
    </w:rPr>
  </w:style>
  <w:style w:type="character" w:customStyle="1" w:styleId="34">
    <w:name w:val="Heading 1 Char"/>
    <w:basedOn w:val="29"/>
    <w:link w:val="2"/>
    <w:qFormat/>
    <w:locked/>
    <w:uiPriority w:val="99"/>
    <w:rPr>
      <w:rFonts w:ascii="Calibri" w:hAnsi="Calibri" w:cs="Calibri"/>
      <w:b/>
      <w:bCs/>
      <w:kern w:val="44"/>
      <w:sz w:val="44"/>
      <w:szCs w:val="44"/>
    </w:rPr>
  </w:style>
  <w:style w:type="character" w:customStyle="1" w:styleId="35">
    <w:name w:val="Heading 2 Char"/>
    <w:basedOn w:val="29"/>
    <w:link w:val="3"/>
    <w:semiHidden/>
    <w:qFormat/>
    <w:locked/>
    <w:uiPriority w:val="99"/>
    <w:rPr>
      <w:rFonts w:ascii="Cambria" w:hAnsi="Cambria" w:eastAsia="宋体" w:cs="Cambria"/>
      <w:b/>
      <w:bCs/>
      <w:sz w:val="32"/>
      <w:szCs w:val="32"/>
    </w:rPr>
  </w:style>
  <w:style w:type="character" w:customStyle="1" w:styleId="36">
    <w:name w:val="Heading 3 Char"/>
    <w:basedOn w:val="29"/>
    <w:link w:val="4"/>
    <w:semiHidden/>
    <w:qFormat/>
    <w:locked/>
    <w:uiPriority w:val="99"/>
    <w:rPr>
      <w:rFonts w:ascii="Calibri" w:hAnsi="Calibri" w:cs="Calibri"/>
      <w:b/>
      <w:bCs/>
      <w:sz w:val="32"/>
      <w:szCs w:val="32"/>
    </w:rPr>
  </w:style>
  <w:style w:type="character" w:customStyle="1" w:styleId="37">
    <w:name w:val="Heading 4 Char"/>
    <w:basedOn w:val="29"/>
    <w:link w:val="6"/>
    <w:semiHidden/>
    <w:qFormat/>
    <w:locked/>
    <w:uiPriority w:val="99"/>
    <w:rPr>
      <w:rFonts w:ascii="Cambria" w:hAnsi="Cambria" w:eastAsia="宋体" w:cs="Cambria"/>
      <w:b/>
      <w:bCs/>
      <w:kern w:val="2"/>
      <w:sz w:val="28"/>
      <w:szCs w:val="28"/>
    </w:rPr>
  </w:style>
  <w:style w:type="character" w:customStyle="1" w:styleId="38">
    <w:name w:val="Heading 5 Char"/>
    <w:basedOn w:val="29"/>
    <w:link w:val="7"/>
    <w:semiHidden/>
    <w:qFormat/>
    <w:locked/>
    <w:uiPriority w:val="99"/>
    <w:rPr>
      <w:rFonts w:ascii="Calibri" w:hAnsi="Calibri" w:cs="Calibri"/>
      <w:b/>
      <w:bCs/>
      <w:kern w:val="2"/>
      <w:sz w:val="28"/>
      <w:szCs w:val="28"/>
    </w:rPr>
  </w:style>
  <w:style w:type="character" w:customStyle="1" w:styleId="39">
    <w:name w:val="Heading 6 Char"/>
    <w:basedOn w:val="29"/>
    <w:link w:val="8"/>
    <w:semiHidden/>
    <w:qFormat/>
    <w:locked/>
    <w:uiPriority w:val="99"/>
    <w:rPr>
      <w:rFonts w:ascii="Cambria" w:hAnsi="Cambria" w:eastAsia="宋体" w:cs="Cambria"/>
      <w:b/>
      <w:bCs/>
      <w:kern w:val="2"/>
      <w:sz w:val="24"/>
      <w:szCs w:val="24"/>
    </w:rPr>
  </w:style>
  <w:style w:type="character" w:customStyle="1" w:styleId="40">
    <w:name w:val="Body Text Char"/>
    <w:basedOn w:val="29"/>
    <w:link w:val="11"/>
    <w:semiHidden/>
    <w:qFormat/>
    <w:locked/>
    <w:uiPriority w:val="99"/>
    <w:rPr>
      <w:rFonts w:ascii="Calibri" w:hAnsi="Calibri" w:cs="Calibri"/>
      <w:sz w:val="24"/>
      <w:szCs w:val="24"/>
    </w:rPr>
  </w:style>
  <w:style w:type="character" w:customStyle="1" w:styleId="41">
    <w:name w:val="Body Text First Indent Char"/>
    <w:basedOn w:val="40"/>
    <w:link w:val="12"/>
    <w:semiHidden/>
    <w:qFormat/>
    <w:uiPriority w:val="99"/>
    <w:rPr>
      <w:szCs w:val="21"/>
    </w:rPr>
  </w:style>
  <w:style w:type="character" w:customStyle="1" w:styleId="42">
    <w:name w:val="Comment Text Char"/>
    <w:basedOn w:val="29"/>
    <w:link w:val="10"/>
    <w:semiHidden/>
    <w:qFormat/>
    <w:locked/>
    <w:uiPriority w:val="99"/>
    <w:rPr>
      <w:rFonts w:ascii="Calibri" w:hAnsi="Calibri" w:cs="Calibri"/>
      <w:kern w:val="2"/>
      <w:sz w:val="24"/>
      <w:szCs w:val="24"/>
    </w:rPr>
  </w:style>
  <w:style w:type="character" w:customStyle="1" w:styleId="43">
    <w:name w:val="Body Text Indent Char"/>
    <w:basedOn w:val="29"/>
    <w:link w:val="13"/>
    <w:semiHidden/>
    <w:qFormat/>
    <w:locked/>
    <w:uiPriority w:val="99"/>
    <w:rPr>
      <w:rFonts w:ascii="Calibri" w:hAnsi="Calibri" w:cs="Calibri"/>
      <w:sz w:val="24"/>
      <w:szCs w:val="24"/>
    </w:rPr>
  </w:style>
  <w:style w:type="character" w:customStyle="1" w:styleId="44">
    <w:name w:val="Plain Text Char"/>
    <w:basedOn w:val="29"/>
    <w:link w:val="15"/>
    <w:semiHidden/>
    <w:qFormat/>
    <w:locked/>
    <w:uiPriority w:val="99"/>
    <w:rPr>
      <w:rFonts w:ascii="宋体" w:hAnsi="Courier New" w:cs="宋体"/>
      <w:sz w:val="21"/>
      <w:szCs w:val="21"/>
    </w:rPr>
  </w:style>
  <w:style w:type="character" w:customStyle="1" w:styleId="45">
    <w:name w:val="Date Char"/>
    <w:basedOn w:val="29"/>
    <w:link w:val="16"/>
    <w:semiHidden/>
    <w:qFormat/>
    <w:uiPriority w:val="99"/>
    <w:rPr>
      <w:rFonts w:ascii="Calibri" w:hAnsi="Calibri" w:cs="Calibri"/>
      <w:szCs w:val="21"/>
    </w:rPr>
  </w:style>
  <w:style w:type="character" w:customStyle="1" w:styleId="46">
    <w:name w:val="Body Text Indent 2 Char"/>
    <w:basedOn w:val="29"/>
    <w:link w:val="17"/>
    <w:semiHidden/>
    <w:qFormat/>
    <w:locked/>
    <w:uiPriority w:val="99"/>
    <w:rPr>
      <w:rFonts w:ascii="Calibri" w:hAnsi="Calibri" w:cs="Calibri"/>
      <w:sz w:val="24"/>
      <w:szCs w:val="24"/>
    </w:rPr>
  </w:style>
  <w:style w:type="character" w:customStyle="1" w:styleId="47">
    <w:name w:val="Balloon Text Char"/>
    <w:basedOn w:val="29"/>
    <w:link w:val="18"/>
    <w:qFormat/>
    <w:locked/>
    <w:uiPriority w:val="99"/>
    <w:rPr>
      <w:rFonts w:ascii="Calibri" w:hAnsi="Calibri" w:cs="Calibri"/>
      <w:kern w:val="2"/>
      <w:sz w:val="18"/>
      <w:szCs w:val="18"/>
    </w:rPr>
  </w:style>
  <w:style w:type="character" w:customStyle="1" w:styleId="48">
    <w:name w:val="Footer Char"/>
    <w:basedOn w:val="29"/>
    <w:link w:val="19"/>
    <w:semiHidden/>
    <w:qFormat/>
    <w:locked/>
    <w:uiPriority w:val="99"/>
    <w:rPr>
      <w:rFonts w:ascii="Calibri" w:hAnsi="Calibri" w:cs="Calibri"/>
      <w:sz w:val="18"/>
      <w:szCs w:val="18"/>
    </w:rPr>
  </w:style>
  <w:style w:type="character" w:customStyle="1" w:styleId="49">
    <w:name w:val="Header Char"/>
    <w:basedOn w:val="29"/>
    <w:link w:val="21"/>
    <w:semiHidden/>
    <w:qFormat/>
    <w:locked/>
    <w:uiPriority w:val="99"/>
    <w:rPr>
      <w:rFonts w:ascii="Calibri" w:hAnsi="Calibri" w:cs="Calibri"/>
      <w:sz w:val="18"/>
      <w:szCs w:val="18"/>
    </w:rPr>
  </w:style>
  <w:style w:type="character" w:customStyle="1" w:styleId="50">
    <w:name w:val="Body Text First Indent 2 Char"/>
    <w:basedOn w:val="43"/>
    <w:link w:val="25"/>
    <w:semiHidden/>
    <w:qFormat/>
    <w:uiPriority w:val="99"/>
    <w:rPr>
      <w:szCs w:val="21"/>
    </w:rPr>
  </w:style>
  <w:style w:type="paragraph" w:customStyle="1" w:styleId="51">
    <w:name w:val="[Normal]"/>
    <w:qFormat/>
    <w:uiPriority w:val="99"/>
    <w:rPr>
      <w:rFonts w:ascii="宋体" w:hAnsi="宋体" w:eastAsia="宋体" w:cs="宋体"/>
      <w:kern w:val="0"/>
      <w:sz w:val="24"/>
      <w:szCs w:val="24"/>
      <w:lang w:val="zh-CN" w:eastAsia="zh-CN" w:bidi="ar-SA"/>
    </w:rPr>
  </w:style>
  <w:style w:type="character" w:customStyle="1" w:styleId="52">
    <w:name w:val="批注主题 Char"/>
    <w:link w:val="53"/>
    <w:semiHidden/>
    <w:qFormat/>
    <w:locked/>
    <w:uiPriority w:val="99"/>
    <w:rPr>
      <w:rFonts w:ascii="Calibri" w:hAnsi="Calibri" w:cs="Calibri"/>
      <w:b/>
      <w:bCs/>
      <w:kern w:val="2"/>
      <w:sz w:val="24"/>
      <w:szCs w:val="24"/>
    </w:rPr>
  </w:style>
  <w:style w:type="paragraph" w:customStyle="1" w:styleId="53">
    <w:name w:val="批注主题1"/>
    <w:basedOn w:val="10"/>
    <w:next w:val="10"/>
    <w:link w:val="52"/>
    <w:qFormat/>
    <w:uiPriority w:val="99"/>
    <w:rPr>
      <w:b/>
      <w:bCs/>
    </w:rPr>
  </w:style>
  <w:style w:type="character" w:customStyle="1" w:styleId="54">
    <w:name w:val="纯文本 Char"/>
    <w:link w:val="55"/>
    <w:semiHidden/>
    <w:qFormat/>
    <w:locked/>
    <w:uiPriority w:val="99"/>
    <w:rPr>
      <w:rFonts w:ascii="宋体" w:hAnsi="Courier New" w:eastAsia="Times New Roman" w:cs="宋体"/>
      <w:kern w:val="2"/>
      <w:sz w:val="24"/>
      <w:szCs w:val="24"/>
    </w:rPr>
  </w:style>
  <w:style w:type="paragraph" w:customStyle="1" w:styleId="55">
    <w:name w:val="纯文本1"/>
    <w:basedOn w:val="56"/>
    <w:link w:val="54"/>
    <w:qFormat/>
    <w:uiPriority w:val="99"/>
    <w:pPr>
      <w:spacing w:beforeLines="50" w:afterLines="50" w:line="400" w:lineRule="exact"/>
    </w:pPr>
    <w:rPr>
      <w:rFonts w:ascii="宋体" w:hAnsi="Courier New" w:eastAsia="Times New Roman" w:cs="宋体"/>
      <w:sz w:val="24"/>
      <w:szCs w:val="24"/>
    </w:rPr>
  </w:style>
  <w:style w:type="paragraph" w:customStyle="1" w:styleId="56">
    <w:name w:val="正文1"/>
    <w:qFormat/>
    <w:uiPriority w:val="99"/>
    <w:pPr>
      <w:widowControl w:val="0"/>
      <w:jc w:val="both"/>
    </w:pPr>
    <w:rPr>
      <w:rFonts w:ascii="Calibri" w:hAnsi="Calibri" w:eastAsia="宋体" w:cs="Calibri"/>
      <w:kern w:val="2"/>
      <w:sz w:val="21"/>
      <w:szCs w:val="21"/>
      <w:lang w:val="en-US" w:eastAsia="zh-CN" w:bidi="ar-SA"/>
    </w:rPr>
  </w:style>
  <w:style w:type="character" w:customStyle="1" w:styleId="57">
    <w:name w:val="批注框文本 Char"/>
    <w:link w:val="58"/>
    <w:semiHidden/>
    <w:qFormat/>
    <w:locked/>
    <w:uiPriority w:val="99"/>
    <w:rPr>
      <w:rFonts w:ascii="Calibri" w:hAnsi="Calibri" w:cs="Calibri"/>
      <w:kern w:val="2"/>
      <w:sz w:val="18"/>
      <w:szCs w:val="18"/>
    </w:rPr>
  </w:style>
  <w:style w:type="paragraph" w:customStyle="1" w:styleId="58">
    <w:name w:val="批注框文本1"/>
    <w:basedOn w:val="1"/>
    <w:link w:val="57"/>
    <w:qFormat/>
    <w:uiPriority w:val="99"/>
    <w:rPr>
      <w:sz w:val="18"/>
      <w:szCs w:val="18"/>
    </w:rPr>
  </w:style>
  <w:style w:type="paragraph" w:customStyle="1" w:styleId="59">
    <w:name w:val="正文文本缩进1"/>
    <w:basedOn w:val="1"/>
    <w:qFormat/>
    <w:uiPriority w:val="99"/>
    <w:pPr>
      <w:spacing w:line="200" w:lineRule="exact"/>
      <w:ind w:firstLine="301"/>
    </w:pPr>
    <w:rPr>
      <w:rFonts w:ascii="宋体" w:hAnsi="Courier New" w:cs="宋体"/>
      <w:spacing w:val="-4"/>
      <w:kern w:val="0"/>
      <w:sz w:val="18"/>
      <w:szCs w:val="18"/>
    </w:rPr>
  </w:style>
  <w:style w:type="paragraph" w:customStyle="1" w:styleId="60">
    <w:name w:val="纯文本2"/>
    <w:basedOn w:val="1"/>
    <w:qFormat/>
    <w:uiPriority w:val="99"/>
    <w:rPr>
      <w:rFonts w:ascii="宋体" w:hAnsi="Courier New" w:eastAsia="Times New Roman" w:cs="宋体"/>
      <w:sz w:val="30"/>
      <w:szCs w:val="30"/>
    </w:rPr>
  </w:style>
  <w:style w:type="paragraph" w:customStyle="1" w:styleId="61">
    <w:name w:val="普通(网站)1"/>
    <w:basedOn w:val="1"/>
    <w:qFormat/>
    <w:uiPriority w:val="99"/>
    <w:pPr>
      <w:spacing w:beforeAutospacing="1" w:afterAutospacing="1"/>
      <w:jc w:val="left"/>
    </w:pPr>
    <w:rPr>
      <w:kern w:val="0"/>
      <w:sz w:val="24"/>
      <w:szCs w:val="24"/>
    </w:rPr>
  </w:style>
  <w:style w:type="paragraph" w:customStyle="1" w:styleId="62">
    <w:name w:val="正文缩进1"/>
    <w:basedOn w:val="1"/>
    <w:qFormat/>
    <w:uiPriority w:val="99"/>
    <w:pPr>
      <w:ind w:firstLine="420" w:firstLineChars="200"/>
    </w:pPr>
  </w:style>
  <w:style w:type="paragraph" w:customStyle="1" w:styleId="63">
    <w:name w:val="正文文本 31"/>
    <w:basedOn w:val="1"/>
    <w:qFormat/>
    <w:uiPriority w:val="99"/>
    <w:pPr>
      <w:spacing w:after="120"/>
    </w:pPr>
    <w:rPr>
      <w:kern w:val="0"/>
      <w:sz w:val="16"/>
      <w:szCs w:val="16"/>
    </w:rPr>
  </w:style>
  <w:style w:type="paragraph" w:customStyle="1" w:styleId="64">
    <w:name w:val="正文文本缩进11"/>
    <w:basedOn w:val="1"/>
    <w:qFormat/>
    <w:uiPriority w:val="99"/>
    <w:pPr>
      <w:spacing w:line="200" w:lineRule="exact"/>
      <w:ind w:firstLine="301"/>
    </w:pPr>
  </w:style>
  <w:style w:type="paragraph" w:customStyle="1" w:styleId="65">
    <w:name w:val="文本块1"/>
    <w:basedOn w:val="1"/>
    <w:qFormat/>
    <w:uiPriority w:val="99"/>
    <w:pPr>
      <w:adjustRightInd w:val="0"/>
      <w:snapToGrid w:val="0"/>
      <w:spacing w:line="300" w:lineRule="auto"/>
      <w:ind w:left="958" w:right="-120" w:rightChars="-120"/>
      <w:jc w:val="left"/>
    </w:pPr>
    <w:rPr>
      <w:rFonts w:ascii="Century Gothic" w:hAnsi="Century Gothic" w:cs="Century Gothic"/>
      <w:sz w:val="28"/>
      <w:szCs w:val="28"/>
    </w:rPr>
  </w:style>
  <w:style w:type="paragraph" w:customStyle="1" w:styleId="66">
    <w:name w:val="正文文本缩进 21"/>
    <w:basedOn w:val="1"/>
    <w:qFormat/>
    <w:uiPriority w:val="99"/>
    <w:pPr>
      <w:snapToGrid w:val="0"/>
      <w:ind w:firstLine="542" w:firstLineChars="225"/>
    </w:pPr>
    <w:rPr>
      <w:kern w:val="0"/>
      <w:sz w:val="24"/>
      <w:szCs w:val="24"/>
    </w:rPr>
  </w:style>
  <w:style w:type="paragraph" w:customStyle="1" w:styleId="67">
    <w:name w:val="正文文本缩进 31"/>
    <w:basedOn w:val="1"/>
    <w:qFormat/>
    <w:uiPriority w:val="99"/>
    <w:pPr>
      <w:snapToGrid w:val="0"/>
      <w:ind w:firstLine="480" w:firstLineChars="200"/>
      <w:jc w:val="left"/>
    </w:pPr>
    <w:rPr>
      <w:rFonts w:ascii="??_GB2312" w:hAnsi="宋体" w:eastAsia="Times New Roman" w:cs="??_GB2312"/>
      <w:color w:val="000000"/>
      <w:sz w:val="24"/>
      <w:szCs w:val="24"/>
    </w:rPr>
  </w:style>
  <w:style w:type="paragraph" w:customStyle="1" w:styleId="68">
    <w:name w:val="普通(网站)11"/>
    <w:basedOn w:val="1"/>
    <w:qFormat/>
    <w:uiPriority w:val="99"/>
    <w:pPr>
      <w:widowControl/>
      <w:spacing w:beforeAutospacing="1" w:afterAutospacing="1"/>
      <w:jc w:val="left"/>
    </w:pPr>
    <w:rPr>
      <w:rFonts w:ascii="宋体" w:hAnsi="宋体" w:cs="宋体"/>
      <w:kern w:val="0"/>
      <w:sz w:val="24"/>
      <w:szCs w:val="24"/>
    </w:rPr>
  </w:style>
  <w:style w:type="paragraph" w:customStyle="1" w:styleId="69">
    <w:name w:val="p15"/>
    <w:basedOn w:val="1"/>
    <w:qFormat/>
    <w:uiPriority w:val="99"/>
    <w:pPr>
      <w:widowControl/>
      <w:spacing w:line="200" w:lineRule="atLeast"/>
      <w:ind w:firstLine="301"/>
    </w:pPr>
    <w:rPr>
      <w:rFonts w:ascii="宋体" w:hAnsi="宋体" w:cs="宋体"/>
      <w:spacing w:val="-4"/>
      <w:kern w:val="0"/>
      <w:sz w:val="18"/>
      <w:szCs w:val="18"/>
    </w:rPr>
  </w:style>
  <w:style w:type="paragraph" w:customStyle="1" w:styleId="70">
    <w:name w:val="Default"/>
    <w:qFormat/>
    <w:uiPriority w:val="99"/>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paragraph" w:customStyle="1" w:styleId="71">
    <w:name w:val="列表 21"/>
    <w:basedOn w:val="1"/>
    <w:qFormat/>
    <w:uiPriority w:val="99"/>
    <w:pPr>
      <w:ind w:left="200" w:leftChars="200" w:hanging="200" w:hangingChars="200"/>
    </w:pPr>
    <w:rPr>
      <w:sz w:val="28"/>
      <w:szCs w:val="28"/>
    </w:rPr>
  </w:style>
  <w:style w:type="paragraph" w:customStyle="1" w:styleId="72">
    <w:name w:val="默认段落字体 Para Char Char Char Char Char Char Char Char Char1 Char Char Char Char"/>
    <w:basedOn w:val="1"/>
    <w:qFormat/>
    <w:uiPriority w:val="99"/>
    <w:rPr>
      <w:rFonts w:ascii="Tahoma" w:hAnsi="Tahoma" w:cs="Tahoma"/>
      <w:sz w:val="24"/>
      <w:szCs w:val="24"/>
    </w:rPr>
  </w:style>
  <w:style w:type="paragraph" w:customStyle="1" w:styleId="73">
    <w:name w:val="纯文本21"/>
    <w:basedOn w:val="1"/>
    <w:qFormat/>
    <w:uiPriority w:val="99"/>
    <w:pPr>
      <w:spacing w:beforeLines="50" w:afterLines="50" w:line="400" w:lineRule="exact"/>
    </w:pPr>
    <w:rPr>
      <w:rFonts w:ascii="宋体" w:hAnsi="Courier New" w:cs="宋体"/>
    </w:rPr>
  </w:style>
  <w:style w:type="paragraph" w:customStyle="1" w:styleId="74">
    <w:name w:val="彩色列表 - 强调文字颜色 11"/>
    <w:basedOn w:val="1"/>
    <w:qFormat/>
    <w:uiPriority w:val="99"/>
    <w:pPr>
      <w:ind w:firstLine="420" w:firstLineChars="200"/>
    </w:pPr>
  </w:style>
  <w:style w:type="paragraph" w:customStyle="1" w:styleId="75">
    <w:name w:val="修订1"/>
    <w:qFormat/>
    <w:uiPriority w:val="99"/>
    <w:rPr>
      <w:rFonts w:ascii="Calibri" w:hAnsi="Calibri" w:eastAsia="宋体" w:cs="Calibri"/>
      <w:kern w:val="2"/>
      <w:sz w:val="21"/>
      <w:szCs w:val="21"/>
      <w:lang w:val="en-US" w:eastAsia="zh-CN" w:bidi="ar-SA"/>
    </w:rPr>
  </w:style>
  <w:style w:type="paragraph" w:customStyle="1" w:styleId="76">
    <w:name w:val="列出段落1"/>
    <w:basedOn w:val="1"/>
    <w:qFormat/>
    <w:uiPriority w:val="99"/>
    <w:pPr>
      <w:ind w:firstLine="420" w:firstLineChars="200"/>
    </w:pPr>
  </w:style>
  <w:style w:type="paragraph" w:customStyle="1" w:styleId="77">
    <w:name w:val="纯文本3"/>
    <w:basedOn w:val="1"/>
    <w:qFormat/>
    <w:uiPriority w:val="99"/>
    <w:pPr>
      <w:adjustRightInd w:val="0"/>
      <w:textAlignment w:val="baseline"/>
    </w:pPr>
    <w:rPr>
      <w:rFonts w:ascii="宋体" w:hAnsi="Courier New" w:eastAsia="楷体_GB2312" w:cs="宋体"/>
      <w:sz w:val="26"/>
      <w:szCs w:val="26"/>
    </w:rPr>
  </w:style>
  <w:style w:type="paragraph" w:customStyle="1" w:styleId="78">
    <w:name w:val="表内文字"/>
    <w:basedOn w:val="1"/>
    <w:qFormat/>
    <w:uiPriority w:val="99"/>
    <w:pPr>
      <w:tabs>
        <w:tab w:val="left" w:pos="1418"/>
      </w:tabs>
      <w:spacing w:line="360" w:lineRule="auto"/>
      <w:jc w:val="center"/>
    </w:pPr>
    <w:rPr>
      <w:rFonts w:ascii="??_GB2312" w:eastAsia="Times New Roman" w:cs="??_GB2312"/>
      <w:spacing w:val="-20"/>
      <w:kern w:val="0"/>
      <w:sz w:val="24"/>
      <w:szCs w:val="24"/>
    </w:rPr>
  </w:style>
  <w:style w:type="paragraph" w:customStyle="1" w:styleId="79">
    <w:name w:val="正文段"/>
    <w:basedOn w:val="1"/>
    <w:qFormat/>
    <w:uiPriority w:val="99"/>
    <w:pPr>
      <w:numPr>
        <w:ilvl w:val="3"/>
        <w:numId w:val="2"/>
      </w:numPr>
      <w:autoSpaceDE w:val="0"/>
      <w:autoSpaceDN w:val="0"/>
      <w:adjustRightInd w:val="0"/>
      <w:spacing w:before="100" w:after="100" w:line="300" w:lineRule="auto"/>
      <w:jc w:val="left"/>
    </w:pPr>
    <w:rPr>
      <w:rFonts w:ascii="Times New Roman" w:hAnsi="Times New Roman" w:cs="Times New Roman"/>
      <w:w w:val="105"/>
      <w:kern w:val="0"/>
      <w:sz w:val="24"/>
      <w:szCs w:val="24"/>
    </w:rPr>
  </w:style>
  <w:style w:type="paragraph" w:customStyle="1" w:styleId="80">
    <w:name w:val="纯文本4"/>
    <w:basedOn w:val="1"/>
    <w:qFormat/>
    <w:uiPriority w:val="99"/>
    <w:pPr>
      <w:adjustRightInd w:val="0"/>
      <w:textAlignment w:val="baseline"/>
    </w:pPr>
    <w:rPr>
      <w:rFonts w:ascii="宋体" w:hAnsi="Courier New" w:eastAsia="楷体_GB2312" w:cs="宋体"/>
      <w:sz w:val="26"/>
      <w:szCs w:val="26"/>
    </w:rPr>
  </w:style>
  <w:style w:type="paragraph" w:customStyle="1" w:styleId="81">
    <w:name w:val="Table Paragraph"/>
    <w:basedOn w:val="1"/>
    <w:qFormat/>
    <w:uiPriority w:val="99"/>
    <w:pPr>
      <w:jc w:val="left"/>
    </w:pPr>
    <w:rPr>
      <w:kern w:val="0"/>
      <w:sz w:val="22"/>
      <w:szCs w:val="22"/>
      <w:lang w:eastAsia="en-US"/>
    </w:rPr>
  </w:style>
  <w:style w:type="character" w:customStyle="1" w:styleId="82">
    <w:name w:val="批注引用1"/>
    <w:qFormat/>
    <w:uiPriority w:val="99"/>
    <w:rPr>
      <w:sz w:val="21"/>
      <w:szCs w:val="21"/>
    </w:rPr>
  </w:style>
  <w:style w:type="character" w:customStyle="1" w:styleId="83">
    <w:name w:val="标题 2 Char Char"/>
    <w:qFormat/>
    <w:uiPriority w:val="99"/>
    <w:rPr>
      <w:rFonts w:eastAsia="宋体"/>
      <w:kern w:val="2"/>
      <w:sz w:val="28"/>
      <w:szCs w:val="28"/>
      <w:lang w:val="en-US" w:eastAsia="zh-CN"/>
    </w:rPr>
  </w:style>
  <w:style w:type="paragraph" w:customStyle="1" w:styleId="84">
    <w:name w:val="xl30"/>
    <w:basedOn w:val="1"/>
    <w:qFormat/>
    <w:uiPriority w:val="99"/>
    <w:pPr>
      <w:widowControl/>
      <w:spacing w:before="100" w:beforeAutospacing="1" w:after="100" w:afterAutospacing="1"/>
      <w:jc w:val="center"/>
      <w:textAlignment w:val="center"/>
    </w:pPr>
    <w:rPr>
      <w:rFonts w:ascii="楷体_GB2312" w:hAnsi="宋体" w:eastAsia="楷体_GB2312" w:cs="楷体_GB2312"/>
      <w:b/>
      <w:bCs/>
      <w:kern w:val="0"/>
      <w:sz w:val="32"/>
      <w:szCs w:val="32"/>
    </w:rPr>
  </w:style>
  <w:style w:type="paragraph" w:customStyle="1" w:styleId="85">
    <w:name w:val="列表段落1"/>
    <w:basedOn w:val="1"/>
    <w:qFormat/>
    <w:uiPriority w:val="99"/>
    <w:pPr>
      <w:ind w:firstLine="420" w:firstLineChars="200"/>
    </w:pPr>
  </w:style>
  <w:style w:type="paragraph" w:customStyle="1" w:styleId="86">
    <w:name w:val="纯文本5"/>
    <w:basedOn w:val="1"/>
    <w:qFormat/>
    <w:uiPriority w:val="99"/>
    <w:rPr>
      <w:rFonts w:ascii="宋体" w:hAnsi="Courier New" w:eastAsia="Times New Roman" w:cs="宋体"/>
      <w:sz w:val="30"/>
      <w:szCs w:val="30"/>
    </w:rPr>
  </w:style>
  <w:style w:type="paragraph" w:customStyle="1" w:styleId="87">
    <w:name w:val="文本块2"/>
    <w:basedOn w:val="1"/>
    <w:qFormat/>
    <w:uiPriority w:val="99"/>
    <w:pPr>
      <w:adjustRightInd w:val="0"/>
      <w:snapToGrid w:val="0"/>
      <w:spacing w:line="300" w:lineRule="auto"/>
      <w:ind w:left="958" w:right="-120" w:rightChars="-120"/>
      <w:jc w:val="left"/>
    </w:pPr>
    <w:rPr>
      <w:rFonts w:ascii="Century Gothic" w:hAnsi="Century Gothic" w:cs="Century Gothic"/>
      <w:sz w:val="28"/>
      <w:szCs w:val="28"/>
    </w:rPr>
  </w:style>
  <w:style w:type="paragraph" w:customStyle="1" w:styleId="88">
    <w:name w:val="正文文本缩进2"/>
    <w:basedOn w:val="1"/>
    <w:qFormat/>
    <w:uiPriority w:val="99"/>
    <w:pPr>
      <w:spacing w:line="200" w:lineRule="exact"/>
      <w:ind w:firstLine="301"/>
    </w:pPr>
    <w:rPr>
      <w:rFonts w:ascii="宋体" w:hAnsi="Courier New" w:cs="宋体"/>
      <w:spacing w:val="-4"/>
      <w:kern w:val="0"/>
      <w:sz w:val="18"/>
      <w:szCs w:val="18"/>
    </w:rPr>
  </w:style>
  <w:style w:type="paragraph" w:customStyle="1" w:styleId="89">
    <w:name w:val="正文文本 32"/>
    <w:basedOn w:val="1"/>
    <w:qFormat/>
    <w:uiPriority w:val="99"/>
    <w:pPr>
      <w:spacing w:after="120"/>
    </w:pPr>
    <w:rPr>
      <w:kern w:val="0"/>
      <w:sz w:val="16"/>
      <w:szCs w:val="16"/>
    </w:rPr>
  </w:style>
  <w:style w:type="paragraph" w:customStyle="1" w:styleId="90">
    <w:name w:val="Body Text Indent1"/>
    <w:basedOn w:val="1"/>
    <w:qFormat/>
    <w:uiPriority w:val="99"/>
    <w:pPr>
      <w:spacing w:line="200" w:lineRule="exact"/>
      <w:ind w:firstLine="301"/>
    </w:pPr>
    <w:rPr>
      <w:rFonts w:ascii="宋体" w:hAnsi="Courier New" w:cs="宋体"/>
      <w:spacing w:val="-4"/>
      <w:kern w:val="0"/>
      <w:sz w:val="18"/>
      <w:szCs w:val="18"/>
    </w:rPr>
  </w:style>
  <w:style w:type="paragraph" w:customStyle="1" w:styleId="91">
    <w:name w:val="List Paragraph1"/>
    <w:basedOn w:val="1"/>
    <w:qFormat/>
    <w:uiPriority w:val="99"/>
    <w:pPr>
      <w:ind w:firstLine="420" w:firstLineChars="200"/>
    </w:pPr>
  </w:style>
  <w:style w:type="paragraph" w:customStyle="1" w:styleId="92">
    <w:name w:val="GG标题2"/>
    <w:basedOn w:val="3"/>
    <w:next w:val="93"/>
    <w:qFormat/>
    <w:uiPriority w:val="99"/>
    <w:pPr>
      <w:numPr>
        <w:ilvl w:val="0"/>
        <w:numId w:val="3"/>
      </w:numPr>
      <w:spacing w:line="312" w:lineRule="auto"/>
    </w:pPr>
    <w:rPr>
      <w:rFonts w:ascii="Times New Roman" w:hAnsi="Times New Roman" w:cs="Times New Roman"/>
    </w:rPr>
  </w:style>
  <w:style w:type="paragraph" w:customStyle="1" w:styleId="93">
    <w:name w:val="GG正文2"/>
    <w:basedOn w:val="1"/>
    <w:qFormat/>
    <w:uiPriority w:val="99"/>
    <w:pPr>
      <w:ind w:firstLine="200"/>
    </w:pPr>
    <w:rPr>
      <w:rFonts w:ascii="Times New Roman" w:hAnsi="Times New Roman" w:cs="Times New Roman"/>
      <w:kern w:val="21"/>
    </w:rPr>
  </w:style>
  <w:style w:type="paragraph" w:customStyle="1" w:styleId="94">
    <w:name w:val="标题 81"/>
    <w:basedOn w:val="1"/>
    <w:qFormat/>
    <w:uiPriority w:val="99"/>
    <w:pPr>
      <w:autoSpaceDE w:val="0"/>
      <w:autoSpaceDN w:val="0"/>
      <w:ind w:left="636"/>
      <w:jc w:val="left"/>
      <w:outlineLvl w:val="8"/>
    </w:pPr>
    <w:rPr>
      <w:rFonts w:ascii="宋体" w:hAnsi="宋体" w:cs="宋体"/>
      <w:b/>
      <w:bCs/>
      <w:kern w:val="0"/>
      <w:lang w:val="zh-CN"/>
    </w:rPr>
  </w:style>
  <w:style w:type="paragraph" w:customStyle="1" w:styleId="95">
    <w:name w:val="列出段落2"/>
    <w:basedOn w:val="1"/>
    <w:qFormat/>
    <w:uiPriority w:val="99"/>
    <w:pPr>
      <w:ind w:firstLine="420" w:firstLineChars="200"/>
    </w:pPr>
  </w:style>
  <w:style w:type="paragraph" w:customStyle="1" w:styleId="96">
    <w:name w:val="GG标题1"/>
    <w:basedOn w:val="2"/>
    <w:next w:val="93"/>
    <w:qFormat/>
    <w:uiPriority w:val="99"/>
    <w:pPr>
      <w:spacing w:beforeLines="150" w:afterLines="100" w:line="312" w:lineRule="auto"/>
      <w:ind w:left="3118" w:hanging="425"/>
      <w:jc w:val="center"/>
    </w:pPr>
    <w:rPr>
      <w:rFonts w:ascii="Times New Roman" w:hAnsi="Times New Roman" w:cs="Times New Roman"/>
      <w:sz w:val="36"/>
      <w:szCs w:val="36"/>
    </w:rPr>
  </w:style>
  <w:style w:type="paragraph" w:customStyle="1" w:styleId="97">
    <w:name w:val="GG标题3"/>
    <w:basedOn w:val="4"/>
    <w:next w:val="93"/>
    <w:qFormat/>
    <w:uiPriority w:val="99"/>
    <w:pPr>
      <w:spacing w:line="312" w:lineRule="auto"/>
      <w:ind w:left="-1275" w:hanging="1135"/>
    </w:pPr>
    <w:rPr>
      <w:rFonts w:ascii="Times New Roman" w:hAnsi="Times New Roman" w:cs="Times New Roman"/>
      <w:kern w:val="2"/>
      <w:sz w:val="30"/>
      <w:szCs w:val="30"/>
    </w:rPr>
  </w:style>
  <w:style w:type="paragraph" w:customStyle="1" w:styleId="98">
    <w:name w:val="GG标题4"/>
    <w:basedOn w:val="6"/>
    <w:next w:val="93"/>
    <w:qFormat/>
    <w:uiPriority w:val="99"/>
    <w:pPr>
      <w:spacing w:before="0" w:after="0" w:line="312" w:lineRule="auto"/>
    </w:pPr>
    <w:rPr>
      <w:rFonts w:ascii="Times New Roman" w:hAnsi="Times New Roman" w:cs="Times New Roman"/>
    </w:rPr>
  </w:style>
  <w:style w:type="paragraph" w:customStyle="1" w:styleId="99">
    <w:name w:val="GG标题5"/>
    <w:basedOn w:val="7"/>
    <w:next w:val="93"/>
    <w:qFormat/>
    <w:uiPriority w:val="99"/>
    <w:pPr>
      <w:spacing w:before="0" w:after="0" w:line="312" w:lineRule="auto"/>
    </w:pPr>
    <w:rPr>
      <w:rFonts w:ascii="Times New Roman" w:hAnsi="Times New Roman" w:cs="Times New Roman"/>
      <w:i/>
      <w:iCs/>
      <w:sz w:val="24"/>
      <w:szCs w:val="24"/>
    </w:rPr>
  </w:style>
  <w:style w:type="paragraph" w:customStyle="1" w:styleId="100">
    <w:name w:val="GG标题6"/>
    <w:basedOn w:val="8"/>
    <w:next w:val="93"/>
    <w:qFormat/>
    <w:uiPriority w:val="99"/>
    <w:pPr>
      <w:spacing w:before="0" w:after="0" w:line="312" w:lineRule="auto"/>
    </w:pPr>
    <w:rPr>
      <w:rFonts w:ascii="Times New Roman" w:hAnsi="Times New Roman" w:cs="Times New Roman"/>
      <w:sz w:val="21"/>
      <w:szCs w:val="21"/>
    </w:rPr>
  </w:style>
  <w:style w:type="paragraph" w:customStyle="1" w:styleId="101">
    <w:name w:val="l正文"/>
    <w:basedOn w:val="1"/>
    <w:qFormat/>
    <w:uiPriority w:val="99"/>
    <w:pPr>
      <w:spacing w:line="300" w:lineRule="auto"/>
      <w:ind w:firstLine="200" w:firstLineChars="200"/>
      <w:jc w:val="left"/>
    </w:pPr>
    <w:rPr>
      <w:rFonts w:ascii="楷体_GB2312" w:hAnsi="Times" w:eastAsia="楷体_GB2312" w:cs="楷体_GB2312"/>
      <w:sz w:val="24"/>
      <w:szCs w:val="24"/>
    </w:rPr>
  </w:style>
  <w:style w:type="paragraph" w:customStyle="1" w:styleId="102">
    <w:name w:val="正文首行缩进 21"/>
    <w:basedOn w:val="59"/>
    <w:qFormat/>
    <w:uiPriority w:val="99"/>
    <w:pPr>
      <w:ind w:firstLine="420"/>
    </w:pPr>
  </w:style>
  <w:style w:type="paragraph" w:customStyle="1" w:styleId="103">
    <w:name w:val="正文（首行缩进2字符）"/>
    <w:basedOn w:val="1"/>
    <w:qFormat/>
    <w:uiPriority w:val="99"/>
    <w:pPr>
      <w:spacing w:line="360" w:lineRule="auto"/>
      <w:ind w:firstLine="420" w:firstLineChars="200"/>
    </w:pPr>
  </w:style>
  <w:style w:type="paragraph" w:customStyle="1" w:styleId="104">
    <w:name w:val="列出段落"/>
    <w:basedOn w:val="1"/>
    <w:qFormat/>
    <w:uiPriority w:val="99"/>
    <w:pPr>
      <w:ind w:firstLine="420" w:firstLineChars="200"/>
    </w:pPr>
  </w:style>
  <w:style w:type="paragraph" w:customStyle="1" w:styleId="105">
    <w:name w:val="文档正文"/>
    <w:basedOn w:val="1"/>
    <w:qFormat/>
    <w:uiPriority w:val="99"/>
    <w:rPr>
      <w:rFonts w:ascii="宋体" w:hAnsi="宋体" w:cs="宋体"/>
    </w:rPr>
  </w:style>
  <w:style w:type="paragraph" w:customStyle="1" w:styleId="106">
    <w:name w:val="Heading 31"/>
    <w:basedOn w:val="1"/>
    <w:qFormat/>
    <w:uiPriority w:val="99"/>
    <w:pPr>
      <w:autoSpaceDE w:val="0"/>
      <w:autoSpaceDN w:val="0"/>
      <w:adjustRightInd w:val="0"/>
      <w:ind w:left="146"/>
      <w:jc w:val="left"/>
      <w:outlineLvl w:val="2"/>
    </w:pPr>
    <w:rPr>
      <w:rFonts w:ascii="仿宋" w:eastAsia="仿宋" w:cs="仿宋"/>
      <w:b/>
      <w:bCs/>
      <w:kern w:val="0"/>
      <w:sz w:val="30"/>
      <w:szCs w:val="30"/>
    </w:rPr>
  </w:style>
  <w:style w:type="paragraph" w:customStyle="1" w:styleId="107">
    <w:name w:val="1需求"/>
    <w:next w:val="1"/>
    <w:qFormat/>
    <w:uiPriority w:val="0"/>
    <w:pPr>
      <w:numPr>
        <w:ilvl w:val="0"/>
        <w:numId w:val="4"/>
      </w:numPr>
      <w:snapToGrid w:val="0"/>
      <w:spacing w:before="156" w:beforeLines="50"/>
      <w:outlineLvl w:val="1"/>
    </w:pPr>
    <w:rPr>
      <w:rFonts w:ascii="宋体" w:hAnsi="Calibri" w:eastAsia="宋体" w:cs="宋体"/>
      <w:b/>
      <w:bCs/>
      <w:sz w:val="28"/>
      <w:lang w:val="en-US" w:eastAsia="zh-CN" w:bidi="ar-SA"/>
    </w:rPr>
  </w:style>
  <w:style w:type="paragraph" w:customStyle="1" w:styleId="108">
    <w:name w:val="form"/>
    <w:basedOn w:val="1"/>
    <w:qFormat/>
    <w:uiPriority w:val="0"/>
    <w:pPr>
      <w:wordWrap w:val="0"/>
      <w:spacing w:line="240" w:lineRule="auto"/>
      <w:jc w:val="center"/>
    </w:pPr>
    <w:rPr>
      <w:rFonts w:ascii="宋体" w:hAnsi="Calibri" w:eastAsia="宋体" w:cs="宋体"/>
    </w:rPr>
  </w:style>
  <w:style w:type="paragraph" w:customStyle="1" w:styleId="109">
    <w:name w:val="无间隔1"/>
    <w:qFormat/>
    <w:uiPriority w:val="99"/>
    <w:pPr>
      <w:adjustRightInd w:val="0"/>
      <w:snapToGrid w:val="0"/>
    </w:pPr>
    <w:rPr>
      <w:rFonts w:ascii="Tahoma" w:hAnsi="Tahoma" w:eastAsia="微软雅黑" w:cs="Times New Roman"/>
      <w:kern w:val="0"/>
      <w:sz w:val="22"/>
      <w:szCs w:val="22"/>
      <w:lang w:val="en-US" w:eastAsia="zh-CN" w:bidi="ar-SA"/>
    </w:rPr>
  </w:style>
  <w:style w:type="paragraph" w:styleId="110">
    <w:name w:val="List Paragraph"/>
    <w:basedOn w:val="1"/>
    <w:qFormat/>
    <w:uiPriority w:val="34"/>
    <w:pPr>
      <w:adjustRightInd w:val="0"/>
      <w:snapToGrid w:val="0"/>
      <w:spacing w:line="560" w:lineRule="exact"/>
      <w:ind w:firstLine="200" w:firstLineChars="200"/>
      <w:jc w:val="left"/>
    </w:pPr>
    <w:rPr>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china</Company>
  <Pages>59</Pages>
  <Words>35752</Words>
  <Characters>37359</Characters>
  <Lines>0</Lines>
  <Paragraphs>0</Paragraphs>
  <TotalTime>23</TotalTime>
  <ScaleCrop>false</ScaleCrop>
  <LinksUpToDate>false</LinksUpToDate>
  <CharactersWithSpaces>38725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2019-09-21T02:36:00Z</dcterms:created>
  <dc:creator>胖丁</dc:creator>
  <cp:lastModifiedBy>丁丁</cp:lastModifiedBy>
  <cp:lastPrinted>2023-06-16T06:24:00Z</cp:lastPrinted>
  <dcterms:modified xsi:type="dcterms:W3CDTF">2023-08-02T11:04:29Z</dcterms:modified>
  <dc:title>xbany</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714DBAECA17747D8A435483903CFCCC3</vt:lpwstr>
  </property>
</Properties>
</file>