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p>
    <w:p>
      <w:pPr>
        <w:pStyle w:val="11"/>
      </w:pPr>
    </w:p>
    <w:p>
      <w:pPr>
        <w:pStyle w:val="11"/>
      </w:pPr>
    </w:p>
    <w:p>
      <w:pPr>
        <w:pStyle w:val="3"/>
      </w:pPr>
    </w:p>
    <w:p>
      <w:pPr>
        <w:pStyle w:val="11"/>
        <w:jc w:val="center"/>
        <w:rPr>
          <w:rFonts w:ascii="宋体"/>
          <w:b/>
          <w:spacing w:val="12"/>
          <w:sz w:val="160"/>
          <w:szCs w:val="160"/>
        </w:rPr>
      </w:pPr>
      <w:r>
        <w:rPr>
          <w:rFonts w:hint="eastAsia" w:ascii="宋体" w:hAnsi="宋体"/>
          <w:b/>
          <w:spacing w:val="-11"/>
          <w:sz w:val="56"/>
          <w:szCs w:val="240"/>
          <w:lang w:eastAsia="zh-CN"/>
        </w:rPr>
        <w:t>舟山市公安局民意感知系统采购项目</w:t>
      </w:r>
    </w:p>
    <w:p>
      <w:pPr>
        <w:pStyle w:val="11"/>
        <w:rPr>
          <w:rFonts w:ascii="宋体"/>
          <w:b/>
          <w:spacing w:val="12"/>
          <w:sz w:val="44"/>
          <w:szCs w:val="44"/>
        </w:rPr>
      </w:pPr>
    </w:p>
    <w:p>
      <w:pPr>
        <w:pStyle w:val="11"/>
        <w:rPr>
          <w:rFonts w:ascii="宋体"/>
          <w:b/>
          <w:spacing w:val="12"/>
          <w:sz w:val="44"/>
          <w:szCs w:val="44"/>
        </w:rPr>
      </w:pPr>
    </w:p>
    <w:p>
      <w:pPr>
        <w:spacing w:after="156"/>
        <w:jc w:val="center"/>
        <w:outlineLvl w:val="0"/>
        <w:rPr>
          <w:rFonts w:ascii="宋体"/>
          <w:b/>
          <w:spacing w:val="12"/>
          <w:sz w:val="44"/>
          <w:szCs w:val="44"/>
        </w:rPr>
      </w:pPr>
    </w:p>
    <w:p>
      <w:pPr>
        <w:spacing w:before="120" w:beforeLines="50"/>
        <w:jc w:val="center"/>
        <w:rPr>
          <w:rFonts w:ascii="宋体"/>
          <w:b/>
          <w:sz w:val="52"/>
          <w:szCs w:val="52"/>
        </w:rPr>
      </w:pPr>
      <w:r>
        <w:rPr>
          <w:rFonts w:hint="eastAsia" w:ascii="宋体" w:hAnsi="宋体"/>
          <w:b/>
          <w:sz w:val="52"/>
          <w:szCs w:val="52"/>
        </w:rPr>
        <w:t>公开招标采购文件</w:t>
      </w:r>
    </w:p>
    <w:p>
      <w:pPr>
        <w:jc w:val="center"/>
        <w:outlineLvl w:val="0"/>
        <w:rPr>
          <w:rFonts w:ascii="宋体"/>
          <w:b/>
          <w:szCs w:val="21"/>
        </w:rPr>
      </w:pPr>
    </w:p>
    <w:p>
      <w:pPr>
        <w:jc w:val="center"/>
        <w:outlineLvl w:val="0"/>
        <w:rPr>
          <w:rFonts w:ascii="宋体"/>
          <w:b/>
          <w:szCs w:val="21"/>
        </w:rPr>
      </w:pPr>
    </w:p>
    <w:p>
      <w:pPr>
        <w:jc w:val="center"/>
        <w:outlineLvl w:val="0"/>
        <w:rPr>
          <w:rFonts w:ascii="宋体"/>
          <w:b/>
          <w:szCs w:val="21"/>
        </w:rPr>
      </w:pPr>
    </w:p>
    <w:p>
      <w:pPr>
        <w:jc w:val="center"/>
        <w:outlineLvl w:val="0"/>
        <w:rPr>
          <w:rFonts w:ascii="宋体"/>
          <w:b/>
          <w:szCs w:val="21"/>
        </w:rPr>
      </w:pPr>
    </w:p>
    <w:p>
      <w:pPr>
        <w:jc w:val="center"/>
        <w:outlineLvl w:val="0"/>
        <w:rPr>
          <w:rFonts w:ascii="宋体"/>
          <w:b/>
          <w:szCs w:val="21"/>
        </w:rPr>
      </w:pPr>
    </w:p>
    <w:p>
      <w:pPr>
        <w:snapToGrid w:val="0"/>
        <w:spacing w:before="120" w:beforeLines="50" w:line="360" w:lineRule="auto"/>
        <w:rPr>
          <w:rFonts w:ascii="宋体"/>
          <w:b/>
          <w:sz w:val="30"/>
          <w:szCs w:val="72"/>
        </w:rPr>
      </w:pPr>
    </w:p>
    <w:p>
      <w:pPr>
        <w:pStyle w:val="11"/>
        <w:rPr>
          <w:rFonts w:ascii="宋体"/>
        </w:rPr>
      </w:pPr>
    </w:p>
    <w:p>
      <w:pPr>
        <w:pStyle w:val="11"/>
        <w:rPr>
          <w:rFonts w:ascii="宋体"/>
        </w:rPr>
      </w:pPr>
    </w:p>
    <w:p>
      <w:pPr>
        <w:pStyle w:val="11"/>
        <w:rPr>
          <w:rFonts w:ascii="宋体"/>
        </w:rPr>
      </w:pPr>
    </w:p>
    <w:p>
      <w:pPr>
        <w:widowControl/>
        <w:spacing w:line="360" w:lineRule="auto"/>
        <w:ind w:firstLine="596" w:firstLineChars="198"/>
        <w:jc w:val="left"/>
        <w:rPr>
          <w:rFonts w:ascii="宋体"/>
          <w:b/>
          <w:color w:val="0000FF"/>
          <w:sz w:val="30"/>
          <w:szCs w:val="72"/>
        </w:rPr>
      </w:pPr>
      <w:r>
        <w:rPr>
          <w:rFonts w:hint="eastAsia" w:ascii="宋体" w:hAnsi="宋体"/>
          <w:b/>
          <w:sz w:val="30"/>
          <w:szCs w:val="72"/>
        </w:rPr>
        <w:t>项目</w:t>
      </w:r>
      <w:r>
        <w:rPr>
          <w:rFonts w:hint="eastAsia" w:ascii="宋体" w:hAnsi="宋体"/>
          <w:b/>
          <w:spacing w:val="-11"/>
          <w:sz w:val="30"/>
          <w:szCs w:val="72"/>
        </w:rPr>
        <w:t>编号：</w:t>
      </w:r>
      <w:r>
        <w:rPr>
          <w:rFonts w:hint="eastAsia" w:ascii="宋体" w:hAnsi="宋体"/>
          <w:b/>
          <w:spacing w:val="-11"/>
          <w:sz w:val="30"/>
          <w:szCs w:val="72"/>
          <w:lang w:eastAsia="zh-CN"/>
        </w:rPr>
        <w:t>ZHCG2021-52</w:t>
      </w:r>
    </w:p>
    <w:p>
      <w:pPr>
        <w:spacing w:before="120" w:beforeLines="50" w:line="360" w:lineRule="auto"/>
        <w:ind w:left="897" w:leftChars="284" w:hanging="301" w:hangingChars="100"/>
        <w:rPr>
          <w:rFonts w:hint="eastAsia" w:ascii="宋体" w:eastAsia="宋体"/>
          <w:b/>
          <w:sz w:val="30"/>
          <w:szCs w:val="72"/>
          <w:lang w:eastAsia="zh-CN"/>
        </w:rPr>
      </w:pPr>
      <w:r>
        <w:rPr>
          <w:rFonts w:hint="eastAsia" w:ascii="宋体" w:hAnsi="宋体"/>
          <w:b/>
          <w:sz w:val="30"/>
          <w:szCs w:val="72"/>
        </w:rPr>
        <w:t>项目名称：</w:t>
      </w:r>
      <w:r>
        <w:rPr>
          <w:rFonts w:hint="eastAsia" w:ascii="宋体" w:hAnsi="宋体"/>
          <w:b/>
          <w:sz w:val="30"/>
          <w:szCs w:val="72"/>
          <w:lang w:eastAsia="zh-CN"/>
        </w:rPr>
        <w:t>舟山市公安局民意感知系统采购项目</w:t>
      </w:r>
    </w:p>
    <w:p>
      <w:pPr>
        <w:snapToGrid w:val="0"/>
        <w:spacing w:before="120" w:beforeLines="50" w:line="360" w:lineRule="auto"/>
        <w:ind w:firstLine="596" w:firstLineChars="198"/>
        <w:rPr>
          <w:rFonts w:hint="eastAsia" w:ascii="宋体" w:eastAsia="宋体"/>
          <w:b/>
          <w:sz w:val="30"/>
          <w:szCs w:val="72"/>
          <w:lang w:eastAsia="zh-CN"/>
        </w:rPr>
      </w:pPr>
      <w:r>
        <w:rPr>
          <w:rFonts w:hint="eastAsia" w:ascii="宋体" w:hAnsi="宋体"/>
          <w:b/>
          <w:sz w:val="30"/>
          <w:szCs w:val="72"/>
        </w:rPr>
        <w:t>采购人：</w:t>
      </w:r>
      <w:r>
        <w:rPr>
          <w:rFonts w:hint="eastAsia" w:ascii="宋体" w:hAnsi="宋体"/>
          <w:b/>
          <w:sz w:val="30"/>
          <w:szCs w:val="72"/>
          <w:lang w:eastAsia="zh-CN"/>
        </w:rPr>
        <w:t>舟山市公安局</w:t>
      </w:r>
    </w:p>
    <w:p>
      <w:pPr>
        <w:snapToGrid w:val="0"/>
        <w:spacing w:before="120" w:beforeLines="50" w:line="360" w:lineRule="auto"/>
        <w:ind w:firstLine="596" w:firstLineChars="198"/>
        <w:rPr>
          <w:rFonts w:ascii="宋体"/>
          <w:b/>
          <w:sz w:val="30"/>
          <w:szCs w:val="72"/>
        </w:rPr>
      </w:pPr>
      <w:r>
        <w:rPr>
          <w:rFonts w:hint="eastAsia" w:ascii="宋体" w:hAnsi="宋体"/>
          <w:b/>
          <w:sz w:val="30"/>
          <w:szCs w:val="72"/>
        </w:rPr>
        <w:t>采购代理机构：浙江自贸区中昊工程管理有限公司</w:t>
      </w:r>
    </w:p>
    <w:p>
      <w:pPr>
        <w:pStyle w:val="11"/>
        <w:spacing w:line="360" w:lineRule="auto"/>
        <w:ind w:firstLine="596" w:firstLineChars="198"/>
        <w:rPr>
          <w:rFonts w:ascii="宋体"/>
          <w:b/>
          <w:sz w:val="30"/>
          <w:szCs w:val="72"/>
        </w:rPr>
      </w:pPr>
      <w:r>
        <w:rPr>
          <w:rFonts w:hint="eastAsia" w:ascii="宋体" w:hAnsi="宋体"/>
          <w:b/>
          <w:sz w:val="30"/>
          <w:szCs w:val="72"/>
        </w:rPr>
        <w:t>时</w:t>
      </w:r>
      <w:r>
        <w:rPr>
          <w:rFonts w:ascii="宋体" w:hAnsi="宋体"/>
          <w:b/>
          <w:sz w:val="30"/>
          <w:szCs w:val="72"/>
        </w:rPr>
        <w:t xml:space="preserve">    </w:t>
      </w:r>
      <w:r>
        <w:rPr>
          <w:rFonts w:hint="eastAsia" w:ascii="宋体" w:hAnsi="宋体"/>
          <w:b/>
          <w:sz w:val="30"/>
          <w:szCs w:val="72"/>
        </w:rPr>
        <w:t>间：二〇二</w:t>
      </w:r>
      <w:r>
        <w:rPr>
          <w:rFonts w:hint="eastAsia" w:ascii="宋体" w:hAnsi="宋体"/>
          <w:b/>
          <w:sz w:val="30"/>
          <w:szCs w:val="72"/>
          <w:lang w:eastAsia="zh-CN"/>
        </w:rPr>
        <w:t>一</w:t>
      </w:r>
      <w:r>
        <w:rPr>
          <w:rFonts w:hint="eastAsia" w:ascii="宋体" w:hAnsi="宋体"/>
          <w:b/>
          <w:sz w:val="30"/>
          <w:szCs w:val="72"/>
        </w:rPr>
        <w:t>年</w:t>
      </w:r>
      <w:r>
        <w:rPr>
          <w:rFonts w:hint="eastAsia" w:ascii="宋体" w:hAnsi="宋体"/>
          <w:b/>
          <w:sz w:val="30"/>
          <w:szCs w:val="72"/>
          <w:lang w:eastAsia="zh-CN"/>
        </w:rPr>
        <w:t>十一</w:t>
      </w:r>
      <w:r>
        <w:rPr>
          <w:rFonts w:hint="eastAsia" w:ascii="宋体" w:hAnsi="宋体"/>
          <w:b/>
          <w:sz w:val="30"/>
          <w:szCs w:val="72"/>
        </w:rPr>
        <w:t>月</w:t>
      </w:r>
    </w:p>
    <w:p>
      <w:pPr>
        <w:pStyle w:val="43"/>
        <w:spacing w:before="120" w:after="120" w:line="360" w:lineRule="auto"/>
        <w:jc w:val="center"/>
        <w:sectPr>
          <w:footerReference r:id="rId3" w:type="default"/>
          <w:pgSz w:w="11906" w:h="16838"/>
          <w:pgMar w:top="1304" w:right="1106" w:bottom="1304" w:left="1531" w:header="1304" w:footer="1304" w:gutter="0"/>
          <w:pgNumType w:fmt="decimal" w:start="0"/>
          <w:cols w:space="0" w:num="1"/>
          <w:titlePg/>
          <w:rtlGutter w:val="0"/>
          <w:docGrid w:linePitch="0" w:charSpace="0"/>
        </w:sectPr>
      </w:pPr>
    </w:p>
    <w:p>
      <w:pPr>
        <w:pStyle w:val="43"/>
        <w:spacing w:before="120" w:after="120" w:line="360" w:lineRule="auto"/>
        <w:jc w:val="both"/>
        <w:rPr>
          <w:rFonts w:hAnsi="宋体" w:eastAsia="宋体"/>
          <w:sz w:val="32"/>
          <w:szCs w:val="32"/>
        </w:rPr>
      </w:pPr>
    </w:p>
    <w:p>
      <w:pPr>
        <w:pStyle w:val="43"/>
        <w:spacing w:before="120" w:after="120" w:line="360" w:lineRule="auto"/>
        <w:jc w:val="center"/>
        <w:rPr>
          <w:rFonts w:hAnsi="宋体" w:eastAsia="宋体"/>
          <w:sz w:val="32"/>
          <w:szCs w:val="32"/>
        </w:rPr>
      </w:pPr>
      <w:r>
        <w:rPr>
          <w:rFonts w:hint="eastAsia" w:hAnsi="宋体" w:eastAsia="宋体"/>
          <w:sz w:val="32"/>
          <w:szCs w:val="32"/>
        </w:rPr>
        <w:t>目</w:t>
      </w:r>
      <w:r>
        <w:rPr>
          <w:rFonts w:hAnsi="宋体" w:eastAsia="宋体"/>
          <w:sz w:val="32"/>
          <w:szCs w:val="32"/>
        </w:rPr>
        <w:t xml:space="preserve">    </w:t>
      </w:r>
      <w:r>
        <w:rPr>
          <w:rFonts w:hint="eastAsia" w:hAnsi="宋体" w:eastAsia="宋体"/>
          <w:sz w:val="32"/>
          <w:szCs w:val="32"/>
        </w:rPr>
        <w:t>录</w:t>
      </w:r>
    </w:p>
    <w:p>
      <w:pPr>
        <w:spacing w:line="360" w:lineRule="auto"/>
        <w:rPr>
          <w:rFonts w:ascii="宋体"/>
          <w:sz w:val="28"/>
          <w:szCs w:val="28"/>
        </w:rPr>
      </w:pPr>
      <w:r>
        <w:rPr>
          <w:rFonts w:hint="eastAsia" w:ascii="宋体" w:hAnsi="宋体"/>
          <w:sz w:val="28"/>
          <w:szCs w:val="28"/>
        </w:rPr>
        <w:t>第一章</w:t>
      </w:r>
      <w:r>
        <w:rPr>
          <w:rFonts w:ascii="宋体" w:hAnsi="宋体"/>
          <w:sz w:val="28"/>
          <w:szCs w:val="28"/>
        </w:rPr>
        <w:t xml:space="preserve">  </w:t>
      </w:r>
      <w:r>
        <w:rPr>
          <w:rFonts w:hint="eastAsia" w:ascii="宋体" w:hAnsi="宋体"/>
          <w:sz w:val="28"/>
          <w:szCs w:val="28"/>
        </w:rPr>
        <w:t>采购公告</w:t>
      </w:r>
    </w:p>
    <w:p>
      <w:pPr>
        <w:spacing w:line="360" w:lineRule="auto"/>
        <w:rPr>
          <w:rFonts w:ascii="宋体"/>
          <w:sz w:val="28"/>
          <w:szCs w:val="28"/>
        </w:rPr>
      </w:pPr>
      <w:r>
        <w:rPr>
          <w:rFonts w:hint="eastAsia" w:ascii="宋体" w:hAnsi="宋体"/>
          <w:sz w:val="28"/>
          <w:szCs w:val="28"/>
        </w:rPr>
        <w:t>第二章</w:t>
      </w:r>
      <w:r>
        <w:rPr>
          <w:rFonts w:ascii="宋体" w:hAnsi="宋体"/>
          <w:sz w:val="28"/>
          <w:szCs w:val="28"/>
        </w:rPr>
        <w:t xml:space="preserve">  </w:t>
      </w:r>
      <w:r>
        <w:rPr>
          <w:rFonts w:hint="eastAsia" w:ascii="宋体" w:hAnsi="宋体"/>
          <w:sz w:val="28"/>
          <w:szCs w:val="28"/>
        </w:rPr>
        <w:t>采购需求</w:t>
      </w:r>
    </w:p>
    <w:p>
      <w:pPr>
        <w:spacing w:line="360" w:lineRule="auto"/>
        <w:rPr>
          <w:rFonts w:ascii="宋体"/>
          <w:sz w:val="28"/>
          <w:szCs w:val="28"/>
        </w:rPr>
      </w:pPr>
      <w:r>
        <w:rPr>
          <w:rFonts w:hint="eastAsia" w:ascii="宋体" w:hAnsi="宋体"/>
          <w:sz w:val="28"/>
          <w:szCs w:val="28"/>
        </w:rPr>
        <w:t>第三章</w:t>
      </w:r>
      <w:r>
        <w:rPr>
          <w:rFonts w:ascii="宋体" w:hAnsi="宋体"/>
          <w:sz w:val="28"/>
          <w:szCs w:val="28"/>
        </w:rPr>
        <w:t xml:space="preserve">  </w:t>
      </w:r>
      <w:r>
        <w:rPr>
          <w:rFonts w:hint="eastAsia" w:ascii="宋体" w:hAnsi="宋体"/>
          <w:sz w:val="28"/>
          <w:szCs w:val="28"/>
        </w:rPr>
        <w:t>投标人须知</w:t>
      </w:r>
    </w:p>
    <w:p>
      <w:pPr>
        <w:spacing w:before="120" w:line="360" w:lineRule="auto"/>
        <w:ind w:firstLine="1120" w:firstLineChars="400"/>
        <w:rPr>
          <w:rFonts w:ascii="宋体"/>
          <w:sz w:val="28"/>
          <w:szCs w:val="28"/>
        </w:rPr>
      </w:pPr>
      <w:r>
        <w:rPr>
          <w:rFonts w:hint="eastAsia" w:ascii="宋体" w:hAnsi="宋体"/>
          <w:sz w:val="28"/>
          <w:szCs w:val="28"/>
        </w:rPr>
        <w:t>前附表</w:t>
      </w:r>
    </w:p>
    <w:p>
      <w:pPr>
        <w:spacing w:before="120" w:line="360" w:lineRule="auto"/>
        <w:ind w:firstLine="560" w:firstLineChars="200"/>
        <w:rPr>
          <w:rFonts w:ascii="宋体"/>
          <w:sz w:val="28"/>
          <w:szCs w:val="28"/>
        </w:rPr>
      </w:pPr>
      <w:r>
        <w:rPr>
          <w:rFonts w:hint="eastAsia" w:ascii="宋体" w:hAnsi="宋体"/>
          <w:sz w:val="28"/>
          <w:szCs w:val="28"/>
        </w:rPr>
        <w:t>一、总</w:t>
      </w:r>
      <w:r>
        <w:rPr>
          <w:rFonts w:ascii="宋体" w:hAnsi="宋体"/>
          <w:sz w:val="28"/>
          <w:szCs w:val="28"/>
        </w:rPr>
        <w:t xml:space="preserve"> </w:t>
      </w:r>
      <w:r>
        <w:rPr>
          <w:rFonts w:hint="eastAsia" w:ascii="宋体" w:hAnsi="宋体"/>
          <w:sz w:val="28"/>
          <w:szCs w:val="28"/>
        </w:rPr>
        <w:t>则</w:t>
      </w:r>
    </w:p>
    <w:p>
      <w:pPr>
        <w:spacing w:before="120" w:line="360" w:lineRule="auto"/>
        <w:ind w:firstLine="560" w:firstLineChars="200"/>
        <w:rPr>
          <w:rFonts w:ascii="宋体"/>
          <w:sz w:val="28"/>
          <w:szCs w:val="28"/>
        </w:rPr>
      </w:pPr>
      <w:r>
        <w:rPr>
          <w:rFonts w:hint="eastAsia" w:ascii="宋体" w:hAnsi="宋体"/>
          <w:sz w:val="28"/>
          <w:szCs w:val="28"/>
        </w:rPr>
        <w:t>二、采购文件</w:t>
      </w:r>
    </w:p>
    <w:p>
      <w:pPr>
        <w:spacing w:before="120" w:line="360" w:lineRule="auto"/>
        <w:ind w:firstLine="560" w:firstLineChars="200"/>
        <w:rPr>
          <w:rFonts w:ascii="宋体"/>
          <w:sz w:val="28"/>
          <w:szCs w:val="28"/>
        </w:rPr>
      </w:pPr>
      <w:r>
        <w:rPr>
          <w:rFonts w:hint="eastAsia" w:ascii="宋体" w:hAnsi="宋体"/>
          <w:sz w:val="28"/>
          <w:szCs w:val="28"/>
        </w:rPr>
        <w:t>三、投标文件的编制</w:t>
      </w:r>
    </w:p>
    <w:p>
      <w:pPr>
        <w:spacing w:before="120" w:line="360" w:lineRule="auto"/>
        <w:ind w:firstLine="560" w:firstLineChars="200"/>
        <w:rPr>
          <w:rFonts w:ascii="宋体"/>
          <w:sz w:val="28"/>
          <w:szCs w:val="28"/>
        </w:rPr>
      </w:pPr>
      <w:r>
        <w:rPr>
          <w:rFonts w:hint="eastAsia" w:ascii="宋体" w:hAnsi="宋体"/>
          <w:sz w:val="28"/>
          <w:szCs w:val="28"/>
        </w:rPr>
        <w:t>四、开标</w:t>
      </w:r>
    </w:p>
    <w:p>
      <w:pPr>
        <w:spacing w:before="120" w:line="360" w:lineRule="auto"/>
        <w:ind w:firstLine="560" w:firstLineChars="200"/>
        <w:rPr>
          <w:rFonts w:ascii="宋体"/>
        </w:rPr>
      </w:pPr>
      <w:r>
        <w:rPr>
          <w:rFonts w:hint="eastAsia" w:ascii="宋体" w:hAnsi="宋体"/>
          <w:sz w:val="28"/>
          <w:szCs w:val="28"/>
        </w:rPr>
        <w:t>五、评标</w:t>
      </w:r>
    </w:p>
    <w:p>
      <w:pPr>
        <w:spacing w:before="120" w:line="360" w:lineRule="auto"/>
        <w:ind w:firstLine="560" w:firstLineChars="200"/>
        <w:rPr>
          <w:rFonts w:ascii="宋体"/>
          <w:sz w:val="28"/>
          <w:szCs w:val="28"/>
        </w:rPr>
      </w:pPr>
      <w:r>
        <w:rPr>
          <w:rFonts w:hint="eastAsia" w:ascii="宋体" w:hAnsi="宋体"/>
          <w:sz w:val="28"/>
          <w:szCs w:val="28"/>
        </w:rPr>
        <w:t>六、定标</w:t>
      </w:r>
    </w:p>
    <w:p>
      <w:pPr>
        <w:spacing w:before="120" w:line="360" w:lineRule="auto"/>
        <w:ind w:firstLine="560" w:firstLineChars="200"/>
        <w:rPr>
          <w:rFonts w:ascii="宋体"/>
          <w:sz w:val="28"/>
          <w:szCs w:val="28"/>
        </w:rPr>
      </w:pPr>
      <w:r>
        <w:rPr>
          <w:rFonts w:hint="eastAsia" w:ascii="宋体" w:hAnsi="宋体"/>
          <w:sz w:val="28"/>
          <w:szCs w:val="28"/>
        </w:rPr>
        <w:t>七、合同授予</w:t>
      </w:r>
    </w:p>
    <w:p>
      <w:pPr>
        <w:spacing w:before="120" w:line="360" w:lineRule="auto"/>
        <w:ind w:firstLine="560" w:firstLineChars="200"/>
        <w:rPr>
          <w:rFonts w:ascii="宋体"/>
          <w:sz w:val="28"/>
          <w:szCs w:val="28"/>
        </w:rPr>
      </w:pPr>
      <w:r>
        <w:rPr>
          <w:rFonts w:hint="eastAsia" w:ascii="宋体" w:hAnsi="宋体"/>
          <w:sz w:val="28"/>
          <w:szCs w:val="28"/>
        </w:rPr>
        <w:t>八、招标代理费</w:t>
      </w:r>
    </w:p>
    <w:p>
      <w:pPr>
        <w:spacing w:before="120" w:line="360" w:lineRule="auto"/>
        <w:ind w:firstLine="560" w:firstLineChars="200"/>
        <w:rPr>
          <w:rFonts w:ascii="宋体"/>
          <w:sz w:val="28"/>
          <w:szCs w:val="28"/>
        </w:rPr>
      </w:pPr>
      <w:r>
        <w:rPr>
          <w:rFonts w:hint="eastAsia" w:ascii="宋体" w:hAnsi="宋体"/>
          <w:sz w:val="28"/>
          <w:szCs w:val="28"/>
        </w:rPr>
        <w:t>九、政府采购政策</w:t>
      </w:r>
    </w:p>
    <w:p>
      <w:pPr>
        <w:spacing w:before="120" w:line="360" w:lineRule="auto"/>
        <w:ind w:firstLine="560" w:firstLineChars="200"/>
        <w:rPr>
          <w:rFonts w:ascii="宋体"/>
          <w:sz w:val="28"/>
          <w:szCs w:val="28"/>
        </w:rPr>
      </w:pPr>
      <w:r>
        <w:rPr>
          <w:rFonts w:hint="eastAsia" w:ascii="宋体" w:hAnsi="宋体"/>
          <w:sz w:val="28"/>
          <w:szCs w:val="28"/>
        </w:rPr>
        <w:t>十、解释权</w:t>
      </w:r>
    </w:p>
    <w:p>
      <w:pPr>
        <w:spacing w:line="360" w:lineRule="auto"/>
        <w:rPr>
          <w:rFonts w:ascii="宋体"/>
          <w:sz w:val="28"/>
          <w:szCs w:val="28"/>
        </w:rPr>
      </w:pPr>
      <w:r>
        <w:rPr>
          <w:rFonts w:hint="eastAsia" w:ascii="宋体" w:hAnsi="宋体"/>
          <w:sz w:val="28"/>
          <w:szCs w:val="28"/>
        </w:rPr>
        <w:t>第四章</w:t>
      </w:r>
      <w:r>
        <w:rPr>
          <w:rFonts w:ascii="宋体" w:hAnsi="宋体"/>
          <w:sz w:val="28"/>
          <w:szCs w:val="28"/>
        </w:rPr>
        <w:t xml:space="preserve">  </w:t>
      </w:r>
      <w:r>
        <w:rPr>
          <w:rFonts w:hint="eastAsia" w:ascii="宋体" w:hAnsi="宋体"/>
          <w:sz w:val="28"/>
          <w:szCs w:val="28"/>
        </w:rPr>
        <w:t>评分办法及评分标准</w:t>
      </w:r>
    </w:p>
    <w:p>
      <w:pPr>
        <w:spacing w:line="360" w:lineRule="auto"/>
        <w:rPr>
          <w:rFonts w:ascii="宋体"/>
          <w:sz w:val="28"/>
          <w:szCs w:val="28"/>
        </w:rPr>
      </w:pP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合同主要条款</w:t>
      </w:r>
    </w:p>
    <w:p>
      <w:pPr>
        <w:spacing w:line="360" w:lineRule="auto"/>
        <w:rPr>
          <w:rFonts w:ascii="宋体"/>
          <w:sz w:val="28"/>
          <w:szCs w:val="28"/>
        </w:rPr>
      </w:pPr>
      <w:r>
        <w:rPr>
          <w:rFonts w:hint="eastAsia" w:ascii="宋体" w:hAnsi="宋体"/>
          <w:sz w:val="28"/>
          <w:szCs w:val="28"/>
        </w:rPr>
        <w:t>第六章</w:t>
      </w:r>
      <w:r>
        <w:rPr>
          <w:rFonts w:ascii="宋体" w:hAnsi="宋体"/>
          <w:sz w:val="28"/>
          <w:szCs w:val="28"/>
        </w:rPr>
        <w:t xml:space="preserve">  </w:t>
      </w:r>
      <w:r>
        <w:rPr>
          <w:rFonts w:hint="eastAsia" w:ascii="宋体" w:hAnsi="宋体"/>
          <w:sz w:val="28"/>
          <w:szCs w:val="28"/>
        </w:rPr>
        <w:t>投标文件相关格式</w:t>
      </w:r>
    </w:p>
    <w:p/>
    <w:p>
      <w:pPr>
        <w:pStyle w:val="11"/>
      </w:pPr>
    </w:p>
    <w:p>
      <w:pPr>
        <w:numPr>
          <w:ilvl w:val="0"/>
          <w:numId w:val="4"/>
        </w:numPr>
        <w:spacing w:line="360" w:lineRule="auto"/>
        <w:jc w:val="center"/>
        <w:rPr>
          <w:rFonts w:ascii="宋体"/>
          <w:b/>
          <w:sz w:val="30"/>
          <w:szCs w:val="30"/>
        </w:rPr>
      </w:pPr>
      <w:bookmarkStart w:id="0" w:name="OLE_LINK1"/>
      <w:r>
        <w:rPr>
          <w:rFonts w:hint="eastAsia" w:ascii="宋体" w:hAnsi="宋体"/>
          <w:b/>
          <w:sz w:val="30"/>
          <w:szCs w:val="30"/>
        </w:rPr>
        <w:t>采购公告</w:t>
      </w:r>
      <w:bookmarkEnd w:id="0"/>
    </w:p>
    <w:tbl>
      <w:tblPr>
        <w:tblStyle w:val="23"/>
        <w:tblW w:w="9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tcPr>
          <w:p>
            <w:pPr>
              <w:pStyle w:val="19"/>
              <w:widowControl/>
              <w:spacing w:before="0" w:beforeAutospacing="0" w:after="0" w:afterAutospacing="0" w:line="360" w:lineRule="auto"/>
              <w:ind w:firstLine="420" w:firstLineChars="20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项目概况</w:t>
            </w:r>
          </w:p>
          <w:p>
            <w:pPr>
              <w:spacing w:before="120" w:beforeLines="50" w:line="360" w:lineRule="auto"/>
              <w:ind w:firstLine="415" w:firstLineChars="198"/>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u w:val="single"/>
                <w:lang w:val="en-US" w:eastAsia="zh-CN" w:bidi="ar-SA"/>
              </w:rPr>
              <w:t>舟山市公安局民意感知系统采购项目</w:t>
            </w:r>
            <w:r>
              <w:rPr>
                <w:rFonts w:hint="eastAsia" w:ascii="Times New Roman" w:hAnsi="Times New Roman" w:cs="Times New Roman"/>
                <w:color w:val="auto"/>
                <w:sz w:val="21"/>
                <w:szCs w:val="21"/>
                <w:lang w:eastAsia="zh-CN"/>
              </w:rPr>
              <w:t>的潜在投标人应在浙江政府采购网http://zfcg.czt.zj.gov.cn/（用“政采云”注册账号、密码登录系统后获取招标文件）  获取（下载）招标文件，并于 2021年</w:t>
            </w:r>
            <w:r>
              <w:rPr>
                <w:rFonts w:hint="eastAsia" w:ascii="Times New Roman" w:hAnsi="Times New Roman" w:cs="Times New Roman"/>
                <w:color w:val="auto"/>
                <w:sz w:val="21"/>
                <w:szCs w:val="21"/>
                <w:lang w:val="en-US" w:eastAsia="zh-CN"/>
              </w:rPr>
              <w:t>11</w:t>
            </w:r>
            <w:r>
              <w:rPr>
                <w:rFonts w:hint="eastAsia" w:ascii="Times New Roman" w:hAnsi="Times New Roman" w:cs="Times New Roman"/>
                <w:color w:val="auto"/>
                <w:sz w:val="21"/>
                <w:szCs w:val="21"/>
                <w:lang w:eastAsia="zh-CN"/>
              </w:rPr>
              <w:t>月</w:t>
            </w:r>
            <w:r>
              <w:rPr>
                <w:rFonts w:hint="eastAsia" w:ascii="Times New Roman" w:hAnsi="Times New Roman" w:cs="Times New Roman"/>
                <w:color w:val="auto"/>
                <w:sz w:val="21"/>
                <w:szCs w:val="21"/>
                <w:lang w:val="en-US" w:eastAsia="zh-CN"/>
              </w:rPr>
              <w:t>16</w:t>
            </w:r>
            <w:r>
              <w:rPr>
                <w:rFonts w:hint="eastAsia" w:ascii="Times New Roman" w:hAnsi="Times New Roman" w:cs="Times New Roman"/>
                <w:color w:val="auto"/>
                <w:sz w:val="21"/>
                <w:szCs w:val="21"/>
                <w:lang w:eastAsia="zh-CN"/>
              </w:rPr>
              <w:t>日 14:</w:t>
            </w:r>
            <w:r>
              <w:rPr>
                <w:rFonts w:hint="eastAsia"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eastAsia="zh-CN"/>
              </w:rPr>
              <w:t>（北京时间）前递交（上传）投标文件。</w:t>
            </w:r>
          </w:p>
        </w:tc>
      </w:tr>
    </w:tbl>
    <w:p>
      <w:pPr>
        <w:pStyle w:val="19"/>
        <w:widowControl/>
        <w:spacing w:before="0" w:beforeAutospacing="0" w:after="0" w:afterAutospacing="0" w:line="360" w:lineRule="auto"/>
        <w:jc w:val="both"/>
        <w:rPr>
          <w:rFonts w:hint="default" w:ascii="Times New Roman" w:hAnsi="Times New Roman" w:cs="Times New Roman"/>
          <w:color w:val="auto"/>
          <w:sz w:val="21"/>
          <w:szCs w:val="21"/>
        </w:rPr>
      </w:pPr>
      <w:r>
        <w:rPr>
          <w:rStyle w:val="26"/>
          <w:rFonts w:hint="default" w:ascii="Times New Roman" w:hAnsi="Times New Roman" w:cs="Times New Roman"/>
          <w:color w:val="auto"/>
          <w:sz w:val="21"/>
          <w:szCs w:val="21"/>
        </w:rPr>
        <w:t>一、项目基本情况</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项目编号：ZHCG2021-52 </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项目</w:t>
      </w:r>
      <w:r>
        <w:rPr>
          <w:rFonts w:hint="eastAsia" w:ascii="Times New Roman" w:hAnsi="Times New Roman" w:cs="Times New Roman"/>
          <w:color w:val="auto"/>
          <w:sz w:val="21"/>
          <w:szCs w:val="21"/>
          <w:lang w:val="en-US" w:eastAsia="zh-CN"/>
        </w:rPr>
        <w:t>名称：舟山市公安局民意感知系统采购项目期</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预算金额（元）：</w:t>
      </w:r>
      <w:r>
        <w:rPr>
          <w:rFonts w:hint="eastAsia" w:ascii="Times New Roman" w:hAnsi="Times New Roman" w:cs="Times New Roman"/>
          <w:color w:val="auto"/>
          <w:sz w:val="21"/>
          <w:szCs w:val="21"/>
          <w:lang w:val="en-US" w:eastAsia="zh-CN"/>
        </w:rPr>
        <w:t>951750</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最高限价（元）</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lang w:val="en-US" w:eastAsia="zh-CN"/>
        </w:rPr>
        <w:t>951750</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采购需求：</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cs="Times New Roman"/>
          <w:color w:val="auto"/>
          <w:kern w:val="0"/>
          <w:sz w:val="21"/>
          <w:szCs w:val="21"/>
          <w:lang w:val="en-US" w:eastAsia="zh-CN" w:bidi="ar-SA"/>
        </w:rPr>
      </w:pPr>
      <w:r>
        <w:rPr>
          <w:rFonts w:hint="default" w:ascii="Times New Roman" w:hAnsi="Times New Roman" w:cs="Times New Roman"/>
          <w:color w:val="auto"/>
          <w:sz w:val="21"/>
          <w:szCs w:val="21"/>
        </w:rPr>
        <w:t>标项名称：</w:t>
      </w:r>
      <w:r>
        <w:rPr>
          <w:rFonts w:hint="eastAsia" w:ascii="Times New Roman" w:hAnsi="Times New Roman" w:cs="Times New Roman"/>
          <w:color w:val="auto"/>
          <w:kern w:val="0"/>
          <w:sz w:val="21"/>
          <w:szCs w:val="21"/>
          <w:lang w:val="en-US" w:eastAsia="zh-CN" w:bidi="ar-SA"/>
        </w:rPr>
        <w:t>舟山市公安局民意感知系统采购项目</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数量: </w:t>
      </w:r>
      <w:r>
        <w:rPr>
          <w:rFonts w:hint="eastAsia" w:ascii="Times New Roman" w:hAnsi="Times New Roman" w:cs="Times New Roman"/>
          <w:color w:val="auto"/>
          <w:sz w:val="21"/>
          <w:szCs w:val="21"/>
          <w:lang w:val="en-US" w:eastAsia="zh-CN"/>
        </w:rPr>
        <w:t>1项</w:t>
      </w:r>
      <w:r>
        <w:rPr>
          <w:rFonts w:hint="default" w:ascii="Times New Roman" w:hAnsi="Times New Roman" w:cs="Times New Roman"/>
          <w:color w:val="auto"/>
          <w:sz w:val="21"/>
          <w:szCs w:val="21"/>
        </w:rPr>
        <w:br w:type="textWrapping"/>
      </w:r>
      <w:r>
        <w:rPr>
          <w:rFonts w:hint="default" w:ascii="Times New Roman" w:hAnsi="Times New Roman" w:cs="Times New Roman"/>
          <w:color w:val="auto"/>
          <w:sz w:val="21"/>
          <w:szCs w:val="21"/>
        </w:rPr>
        <w:t>     预算金额（元）:</w:t>
      </w:r>
      <w:r>
        <w:rPr>
          <w:rFonts w:hint="eastAsia" w:ascii="Times New Roman" w:hAnsi="Times New Roman" w:cs="Times New Roman"/>
          <w:color w:val="auto"/>
          <w:sz w:val="21"/>
          <w:szCs w:val="21"/>
          <w:lang w:val="en-US" w:eastAsia="zh-CN"/>
        </w:rPr>
        <w:t xml:space="preserve"> 951750</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简要规格描述或项目基本概况介绍、用途：具体详见采购需求 </w:t>
      </w:r>
      <w:r>
        <w:rPr>
          <w:rFonts w:hint="default" w:ascii="Times New Roman" w:hAnsi="Times New Roman" w:eastAsia="仿宋" w:cs="Times New Roman"/>
          <w:color w:val="auto"/>
          <w:sz w:val="21"/>
          <w:szCs w:val="21"/>
        </w:rPr>
        <w:br w:type="textWrapping"/>
      </w:r>
      <w:r>
        <w:rPr>
          <w:rFonts w:hint="default" w:ascii="Times New Roman" w:hAnsi="Times New Roman" w:eastAsia="仿宋" w:cs="Times New Roman"/>
          <w:color w:val="auto"/>
          <w:sz w:val="21"/>
          <w:szCs w:val="21"/>
        </w:rPr>
        <w:t xml:space="preserve">  </w:t>
      </w:r>
      <w:r>
        <w:rPr>
          <w:rFonts w:hint="eastAsia" w:ascii="Times New Roman" w:hAnsi="Times New Roman" w:eastAsia="仿宋" w:cs="Times New Roman"/>
          <w:color w:val="auto"/>
          <w:sz w:val="21"/>
          <w:szCs w:val="21"/>
          <w:lang w:val="en-US" w:eastAsia="zh-CN"/>
        </w:rPr>
        <w:t xml:space="preserve"> </w:t>
      </w:r>
      <w:r>
        <w:rPr>
          <w:rFonts w:hint="default" w:ascii="Times New Roman" w:hAnsi="Times New Roman" w:eastAsia="仿宋" w:cs="Times New Roman"/>
          <w:color w:val="auto"/>
          <w:sz w:val="21"/>
          <w:szCs w:val="21"/>
        </w:rPr>
        <w:t xml:space="preserve"> </w:t>
      </w:r>
      <w:r>
        <w:rPr>
          <w:rFonts w:hint="default" w:ascii="Times New Roman" w:hAnsi="Times New Roman" w:cs="Times New Roman"/>
          <w:color w:val="auto"/>
          <w:sz w:val="21"/>
          <w:szCs w:val="21"/>
        </w:rPr>
        <w:t>备注： </w:t>
      </w:r>
    </w:p>
    <w:p>
      <w:pPr>
        <w:ind w:firstLine="420" w:firstLineChars="200"/>
        <w:rPr>
          <w:rFonts w:ascii="宋体" w:hAnsi="宋体" w:cs="宋体"/>
          <w:sz w:val="28"/>
          <w:szCs w:val="28"/>
        </w:rPr>
      </w:pPr>
      <w:r>
        <w:rPr>
          <w:rFonts w:hint="default" w:ascii="Times New Roman" w:hAnsi="Times New Roman" w:cs="Times New Roman"/>
          <w:color w:val="auto"/>
          <w:sz w:val="21"/>
          <w:szCs w:val="21"/>
        </w:rPr>
        <w:t>合同履</w:t>
      </w:r>
      <w:r>
        <w:rPr>
          <w:rFonts w:hint="default" w:ascii="Times New Roman" w:hAnsi="Times New Roman" w:eastAsia="宋体" w:cs="Times New Roman"/>
          <w:color w:val="auto"/>
          <w:kern w:val="0"/>
          <w:sz w:val="21"/>
          <w:szCs w:val="21"/>
          <w:lang w:val="en-US" w:eastAsia="zh-CN" w:bidi="ar-SA"/>
        </w:rPr>
        <w:t>约期限：</w:t>
      </w:r>
      <w:r>
        <w:rPr>
          <w:rFonts w:hint="eastAsia" w:ascii="Times New Roman" w:hAnsi="Times New Roman" w:eastAsia="宋体" w:cs="Times New Roman"/>
          <w:color w:val="auto"/>
          <w:kern w:val="0"/>
          <w:sz w:val="21"/>
          <w:szCs w:val="21"/>
          <w:lang w:val="en-US" w:eastAsia="zh-CN" w:bidi="ar-SA"/>
        </w:rPr>
        <w:t>合同签订后3个月内完成系统开发、部署、安装调试；试运行1个月后进行验收。</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本项目（否）接受联合体投标。</w:t>
      </w:r>
    </w:p>
    <w:p>
      <w:pPr>
        <w:pStyle w:val="19"/>
        <w:widowControl/>
        <w:spacing w:before="0" w:beforeAutospacing="0" w:after="0" w:afterAutospacing="0" w:line="360" w:lineRule="auto"/>
        <w:jc w:val="both"/>
        <w:rPr>
          <w:rStyle w:val="26"/>
          <w:rFonts w:hint="default" w:ascii="Times New Roman" w:hAnsi="Times New Roman" w:cs="Times New Roman"/>
          <w:color w:val="auto"/>
          <w:sz w:val="21"/>
          <w:szCs w:val="21"/>
        </w:rPr>
      </w:pPr>
      <w:r>
        <w:rPr>
          <w:rStyle w:val="26"/>
          <w:rFonts w:hint="default" w:ascii="Times New Roman" w:hAnsi="Times New Roman" w:cs="Times New Roman"/>
          <w:color w:val="auto"/>
          <w:sz w:val="21"/>
          <w:szCs w:val="21"/>
        </w:rPr>
        <w:t>二、申请人的资格要求：</w:t>
      </w:r>
    </w:p>
    <w:p>
      <w:pPr>
        <w:pStyle w:val="19"/>
        <w:widowControl/>
        <w:spacing w:before="0" w:beforeAutospacing="0" w:after="0" w:afterAutospacing="0" w:line="360" w:lineRule="auto"/>
        <w:ind w:firstLine="420" w:firstLineChars="200"/>
        <w:jc w:val="both"/>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9"/>
        <w:widowControl/>
        <w:spacing w:before="0" w:beforeAutospacing="0" w:after="0" w:afterAutospacing="0" w:line="360" w:lineRule="auto"/>
        <w:ind w:firstLine="420" w:firstLineChars="200"/>
        <w:jc w:val="both"/>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2.落实政府采购政策需满足的资格要求：无 </w:t>
      </w:r>
    </w:p>
    <w:p>
      <w:pPr>
        <w:pStyle w:val="19"/>
        <w:widowControl/>
        <w:spacing w:before="0" w:beforeAutospacing="0" w:after="0" w:afterAutospacing="0" w:line="360" w:lineRule="auto"/>
        <w:ind w:firstLine="420" w:firstLineChars="200"/>
        <w:jc w:val="both"/>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3.本项目的特定资格要求：无 </w:t>
      </w:r>
    </w:p>
    <w:p>
      <w:pPr>
        <w:pStyle w:val="19"/>
        <w:widowControl/>
        <w:spacing w:before="0" w:beforeAutospacing="0" w:after="0" w:afterAutospacing="0" w:line="360" w:lineRule="auto"/>
        <w:jc w:val="both"/>
        <w:rPr>
          <w:rStyle w:val="26"/>
          <w:rFonts w:hint="default" w:ascii="Times New Roman" w:hAnsi="Times New Roman" w:cs="Times New Roman"/>
          <w:color w:val="auto"/>
          <w:sz w:val="21"/>
          <w:szCs w:val="21"/>
        </w:rPr>
      </w:pPr>
      <w:r>
        <w:rPr>
          <w:rStyle w:val="26"/>
          <w:rFonts w:hint="default" w:ascii="Times New Roman" w:hAnsi="Times New Roman" w:cs="Times New Roman"/>
          <w:color w:val="auto"/>
          <w:sz w:val="21"/>
          <w:szCs w:val="21"/>
        </w:rPr>
        <w:t>三、获取招标文件 </w:t>
      </w:r>
    </w:p>
    <w:p>
      <w:pPr>
        <w:pStyle w:val="19"/>
        <w:widowControl/>
        <w:spacing w:before="0" w:beforeAutospacing="0" w:after="0" w:afterAutospacing="0" w:line="360" w:lineRule="auto"/>
        <w:ind w:firstLine="420" w:firstLineChars="200"/>
        <w:jc w:val="both"/>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时间：/至2021年</w:t>
      </w:r>
      <w:r>
        <w:rPr>
          <w:rFonts w:hint="eastAsia" w:ascii="Times New Roman" w:hAnsi="Times New Roman" w:cs="Times New Roman"/>
          <w:color w:val="auto"/>
          <w:sz w:val="21"/>
          <w:szCs w:val="21"/>
          <w:lang w:val="en-US" w:eastAsia="zh-CN"/>
        </w:rPr>
        <w:t>11</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16</w:t>
      </w:r>
      <w:r>
        <w:rPr>
          <w:rFonts w:hint="eastAsia" w:ascii="Times New Roman" w:hAnsi="Times New Roman" w:cs="Times New Roman"/>
          <w:color w:val="auto"/>
          <w:sz w:val="21"/>
          <w:szCs w:val="21"/>
        </w:rPr>
        <w:t>日 ，每天上午00:00至12:00 ，下午12:00至23:59（北京时间，线上获取法定节假日均可，线下获取文件法定节假日除外）</w:t>
      </w:r>
    </w:p>
    <w:p>
      <w:pPr>
        <w:pStyle w:val="19"/>
        <w:widowControl/>
        <w:spacing w:before="0" w:beforeAutospacing="0" w:after="0" w:afterAutospacing="0" w:line="360" w:lineRule="auto"/>
        <w:ind w:firstLine="420" w:firstLineChars="200"/>
        <w:jc w:val="both"/>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地点（网址）：浙江政府采购网http://zfcg.czt.zj.gov.cn/（用“政采云”注册账号、密码登录系统后获取招标文件）   </w:t>
      </w:r>
    </w:p>
    <w:p>
      <w:pPr>
        <w:pStyle w:val="19"/>
        <w:widowControl/>
        <w:spacing w:before="0" w:beforeAutospacing="0" w:after="0" w:afterAutospacing="0" w:line="360" w:lineRule="auto"/>
        <w:ind w:firstLine="420" w:firstLineChars="200"/>
        <w:jc w:val="both"/>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pPr>
        <w:pStyle w:val="19"/>
        <w:widowControl/>
        <w:spacing w:before="0" w:beforeAutospacing="0" w:after="0" w:afterAutospacing="0" w:line="360" w:lineRule="auto"/>
        <w:ind w:firstLine="420" w:firstLineChars="200"/>
        <w:jc w:val="both"/>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售价（元）：0 </w:t>
      </w:r>
    </w:p>
    <w:p>
      <w:pPr>
        <w:pStyle w:val="19"/>
        <w:widowControl/>
        <w:spacing w:before="0" w:beforeAutospacing="0" w:after="0" w:afterAutospacing="0" w:line="360" w:lineRule="auto"/>
        <w:jc w:val="both"/>
        <w:rPr>
          <w:rStyle w:val="26"/>
          <w:rFonts w:hint="default" w:ascii="Times New Roman" w:hAnsi="Times New Roman" w:cs="Times New Roman"/>
          <w:color w:val="auto"/>
          <w:sz w:val="21"/>
          <w:szCs w:val="21"/>
        </w:rPr>
      </w:pPr>
      <w:r>
        <w:rPr>
          <w:rStyle w:val="26"/>
          <w:rFonts w:hint="default" w:ascii="Times New Roman" w:hAnsi="Times New Roman" w:cs="Times New Roman"/>
          <w:color w:val="auto"/>
          <w:sz w:val="21"/>
          <w:szCs w:val="21"/>
        </w:rPr>
        <w:t>四、提交投标文件截止时间、开标时间和地点</w:t>
      </w:r>
    </w:p>
    <w:p>
      <w:pPr>
        <w:pStyle w:val="19"/>
        <w:widowControl/>
        <w:spacing w:before="75" w:beforeAutospacing="0" w:after="75" w:afterAutospacing="0" w:line="360" w:lineRule="auto"/>
        <w:ind w:firstLine="42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提交投标文件截止时间：2021年</w:t>
      </w:r>
      <w:r>
        <w:rPr>
          <w:rFonts w:hint="eastAsia" w:ascii="Times New Roman" w:hAnsi="Times New Roman" w:cs="Times New Roman"/>
          <w:color w:val="auto"/>
          <w:sz w:val="21"/>
          <w:szCs w:val="21"/>
          <w:lang w:val="en-US" w:eastAsia="zh-CN"/>
        </w:rPr>
        <w:t>11</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16</w:t>
      </w:r>
      <w:r>
        <w:rPr>
          <w:rFonts w:hint="eastAsia" w:ascii="Times New Roman" w:hAnsi="Times New Roman" w:cs="Times New Roman"/>
          <w:color w:val="auto"/>
          <w:sz w:val="21"/>
          <w:szCs w:val="21"/>
        </w:rPr>
        <w:t>日 14:</w:t>
      </w:r>
      <w:r>
        <w:rPr>
          <w:rFonts w:hint="eastAsia"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rPr>
        <w:t>（北京时间）</w:t>
      </w:r>
    </w:p>
    <w:p>
      <w:pPr>
        <w:pStyle w:val="19"/>
        <w:widowControl/>
        <w:spacing w:before="75" w:beforeAutospacing="0" w:after="75" w:afterAutospacing="0" w:line="360" w:lineRule="auto"/>
        <w:ind w:firstLine="420" w:firstLineChars="20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投标地点（网址）：政采云上递交 </w:t>
      </w:r>
    </w:p>
    <w:p>
      <w:pPr>
        <w:pStyle w:val="19"/>
        <w:widowControl/>
        <w:spacing w:before="75" w:beforeAutospacing="0" w:after="75" w:afterAutospacing="0" w:line="360" w:lineRule="auto"/>
        <w:ind w:firstLine="42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rPr>
        <w:t>开标时间：2021年</w:t>
      </w:r>
      <w:r>
        <w:rPr>
          <w:rFonts w:hint="eastAsia" w:ascii="Times New Roman" w:hAnsi="Times New Roman" w:cs="Times New Roman"/>
          <w:color w:val="auto"/>
          <w:sz w:val="21"/>
          <w:szCs w:val="21"/>
          <w:lang w:val="en-US" w:eastAsia="zh-CN"/>
        </w:rPr>
        <w:t>11</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16</w:t>
      </w:r>
      <w:r>
        <w:rPr>
          <w:rFonts w:hint="eastAsia" w:ascii="Times New Roman" w:hAnsi="Times New Roman" w:cs="Times New Roman"/>
          <w:color w:val="auto"/>
          <w:sz w:val="21"/>
          <w:szCs w:val="21"/>
        </w:rPr>
        <w:t>日 14:</w:t>
      </w:r>
      <w:r>
        <w:rPr>
          <w:rFonts w:hint="eastAsia" w:ascii="Times New Roman" w:hAnsi="Times New Roman" w:cs="Times New Roman"/>
          <w:color w:val="auto"/>
          <w:sz w:val="21"/>
          <w:szCs w:val="21"/>
          <w:lang w:val="en-US" w:eastAsia="zh-CN"/>
        </w:rPr>
        <w:t>00</w:t>
      </w:r>
    </w:p>
    <w:p>
      <w:pPr>
        <w:pStyle w:val="19"/>
        <w:widowControl/>
        <w:spacing w:before="75" w:beforeAutospacing="0" w:after="75" w:afterAutospacing="0" w:line="360" w:lineRule="auto"/>
        <w:ind w:firstLine="42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开标地点（网址）：政采云 </w:t>
      </w:r>
    </w:p>
    <w:p>
      <w:pPr>
        <w:pStyle w:val="19"/>
        <w:widowControl/>
        <w:spacing w:before="0" w:beforeAutospacing="0" w:after="0" w:afterAutospacing="0" w:line="360" w:lineRule="auto"/>
        <w:jc w:val="both"/>
        <w:rPr>
          <w:rStyle w:val="26"/>
          <w:rFonts w:hint="default" w:ascii="Times New Roman" w:hAnsi="Times New Roman" w:cs="Times New Roman"/>
          <w:color w:val="auto"/>
          <w:sz w:val="21"/>
          <w:szCs w:val="21"/>
        </w:rPr>
      </w:pPr>
      <w:r>
        <w:rPr>
          <w:rStyle w:val="26"/>
          <w:rFonts w:hint="default" w:ascii="Times New Roman" w:hAnsi="Times New Roman" w:cs="Times New Roman"/>
          <w:color w:val="auto"/>
          <w:sz w:val="21"/>
          <w:szCs w:val="21"/>
        </w:rPr>
        <w:t>五、公告期限 </w:t>
      </w:r>
    </w:p>
    <w:p>
      <w:pPr>
        <w:pStyle w:val="19"/>
        <w:widowControl/>
        <w:spacing w:before="0" w:beforeAutospacing="0" w:after="0" w:afterAutospacing="0" w:line="360" w:lineRule="auto"/>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自本公告发布之日起5个工作日。</w:t>
      </w:r>
    </w:p>
    <w:p>
      <w:pPr>
        <w:pStyle w:val="19"/>
        <w:widowControl/>
        <w:spacing w:before="0" w:beforeAutospacing="0" w:after="0" w:afterAutospacing="0" w:line="360" w:lineRule="auto"/>
        <w:jc w:val="both"/>
        <w:rPr>
          <w:rStyle w:val="26"/>
          <w:rFonts w:hint="default" w:ascii="Times New Roman" w:hAnsi="Times New Roman" w:cs="Times New Roman"/>
          <w:color w:val="auto"/>
          <w:sz w:val="21"/>
          <w:szCs w:val="21"/>
        </w:rPr>
      </w:pPr>
      <w:r>
        <w:rPr>
          <w:rStyle w:val="26"/>
          <w:rFonts w:hint="default" w:ascii="Times New Roman" w:hAnsi="Times New Roman" w:cs="Times New Roman"/>
          <w:color w:val="auto"/>
          <w:sz w:val="21"/>
          <w:szCs w:val="21"/>
        </w:rPr>
        <w:t>六、其他补充事宜</w:t>
      </w:r>
    </w:p>
    <w:p>
      <w:pPr>
        <w:pStyle w:val="19"/>
        <w:widowControl/>
        <w:spacing w:before="75" w:beforeAutospacing="0" w:after="75" w:afterAutospacing="0" w:line="360" w:lineRule="auto"/>
        <w:ind w:firstLine="420"/>
      </w:pPr>
      <w:r>
        <w:rPr>
          <w:rFonts w:hint="default" w:ascii="Times New Roman" w:hAnsi="Times New Roman" w:cs="Times New Roman"/>
          <w:color w:val="auto"/>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Times New Roman" w:hAnsi="Times New Roman" w:cs="Times New Roman"/>
          <w:color w:val="auto"/>
          <w:sz w:val="21"/>
          <w:szCs w:val="21"/>
        </w:rPr>
        <w:br w:type="textWrapping"/>
      </w:r>
      <w:r>
        <w:rPr>
          <w:rFonts w:hint="default" w:ascii="Times New Roman" w:hAnsi="Times New Roman" w:cs="Times New Roman"/>
          <w:color w:val="auto"/>
          <w:sz w:val="21"/>
          <w:szCs w:val="21"/>
        </w:rPr>
        <w:t>    2.其他事项：（</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）本项目执行促进中小企业发展（监狱企业、残疾人福利性单位视同小型、微型企业）、优先采购节能产品、优先采购环境标志产品政策。（</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）为支持和促进中小企业发展，舟山市财政局出台了政府采购信用融资政策，具体详见采购文件。</w:t>
      </w:r>
    </w:p>
    <w:p>
      <w:pPr>
        <w:pStyle w:val="19"/>
        <w:widowControl/>
        <w:spacing w:before="0" w:beforeAutospacing="0" w:after="0" w:afterAutospacing="0" w:line="360" w:lineRule="auto"/>
        <w:jc w:val="both"/>
        <w:rPr>
          <w:rStyle w:val="26"/>
          <w:rFonts w:hint="eastAsia" w:ascii="Times New Roman" w:hAnsi="Times New Roman" w:cs="Times New Roman"/>
          <w:color w:val="auto"/>
          <w:sz w:val="21"/>
          <w:szCs w:val="21"/>
          <w:lang w:eastAsia="zh-CN"/>
        </w:rPr>
      </w:pPr>
      <w:r>
        <w:rPr>
          <w:rStyle w:val="26"/>
          <w:rFonts w:hint="default" w:ascii="Times New Roman" w:hAnsi="Times New Roman" w:cs="Times New Roman"/>
          <w:color w:val="auto"/>
          <w:sz w:val="21"/>
          <w:szCs w:val="21"/>
        </w:rPr>
        <w:t>七、对本次采购提出询问、质疑、投诉，请按以下方式联系</w:t>
      </w:r>
      <w:r>
        <w:rPr>
          <w:rStyle w:val="26"/>
          <w:rFonts w:hint="eastAsia" w:ascii="Times New Roman" w:hAnsi="Times New Roman" w:cs="Times New Roman"/>
          <w:color w:val="auto"/>
          <w:sz w:val="21"/>
          <w:szCs w:val="21"/>
          <w:lang w:eastAsia="zh-CN"/>
        </w:rPr>
        <w:t>：</w:t>
      </w:r>
    </w:p>
    <w:p>
      <w:pPr>
        <w:pStyle w:val="19"/>
        <w:widowControl/>
        <w:spacing w:before="0" w:beforeAutospacing="0" w:after="0" w:afterAutospacing="0" w:line="440" w:lineRule="exact"/>
        <w:ind w:firstLine="420" w:firstLineChars="200"/>
        <w:jc w:val="both"/>
        <w:rPr>
          <w:rFonts w:ascii="Times New Roman" w:hAnsi="Times New Roman"/>
          <w:sz w:val="21"/>
          <w:szCs w:val="21"/>
          <w:shd w:val="clear" w:color="auto" w:fill="FFFFFF"/>
        </w:rPr>
      </w:pPr>
      <w:r>
        <w:rPr>
          <w:rFonts w:ascii="Times New Roman" w:hAnsi="Times New Roman" w:eastAsia="Times New Roman"/>
          <w:sz w:val="21"/>
          <w:szCs w:val="21"/>
          <w:shd w:val="clear" w:color="auto" w:fill="FFFFFF"/>
        </w:rPr>
        <w:t>1</w:t>
      </w:r>
      <w:r>
        <w:rPr>
          <w:rFonts w:hint="eastAsia" w:ascii="宋体" w:hAnsi="宋体" w:cs="宋体"/>
          <w:sz w:val="21"/>
          <w:szCs w:val="21"/>
          <w:shd w:val="clear" w:color="auto" w:fill="FFFFFF"/>
        </w:rPr>
        <w:t>、采购代理机构名称：</w:t>
      </w:r>
      <w:r>
        <w:rPr>
          <w:rFonts w:hint="eastAsia" w:ascii="Times New Roman" w:hAnsi="Times New Roman"/>
          <w:sz w:val="21"/>
          <w:szCs w:val="21"/>
          <w:shd w:val="clear" w:color="auto" w:fill="FFFFFF"/>
        </w:rPr>
        <w:t>浙江自贸区中昊工程管理有限公司</w:t>
      </w:r>
    </w:p>
    <w:p>
      <w:pPr>
        <w:pStyle w:val="19"/>
        <w:widowControl/>
        <w:spacing w:before="0" w:beforeAutospacing="0" w:after="0" w:afterAutospacing="0" w:line="440" w:lineRule="exact"/>
        <w:ind w:firstLine="420" w:firstLineChars="200"/>
        <w:jc w:val="both"/>
        <w:rPr>
          <w:rFonts w:ascii="宋体" w:cs="宋体"/>
          <w:sz w:val="21"/>
          <w:szCs w:val="21"/>
          <w:shd w:val="clear" w:color="auto" w:fill="FFFFFF"/>
        </w:rPr>
      </w:pPr>
      <w:r>
        <w:rPr>
          <w:rFonts w:hint="eastAsia" w:ascii="宋体" w:hAnsi="宋体" w:cs="宋体"/>
          <w:sz w:val="21"/>
          <w:szCs w:val="21"/>
          <w:shd w:val="clear" w:color="auto" w:fill="FFFFFF"/>
        </w:rPr>
        <w:t>操作执行岗位联系人：丁洁</w:t>
      </w:r>
      <w:r>
        <w:rPr>
          <w:rFonts w:ascii="宋体" w:hAnsi="宋体" w:cs="宋体"/>
          <w:sz w:val="21"/>
          <w:szCs w:val="21"/>
          <w:shd w:val="clear" w:color="auto" w:fill="FFFFFF"/>
        </w:rPr>
        <w:t xml:space="preserve">   </w:t>
      </w:r>
      <w:r>
        <w:rPr>
          <w:rFonts w:hint="eastAsia" w:ascii="宋体" w:hAnsi="宋体" w:cs="宋体"/>
          <w:sz w:val="21"/>
          <w:szCs w:val="21"/>
          <w:shd w:val="clear" w:color="auto" w:fill="FFFFFF"/>
        </w:rPr>
        <w:t>联系方式：</w:t>
      </w:r>
      <w:r>
        <w:rPr>
          <w:rFonts w:ascii="宋体" w:hAnsi="宋体" w:cs="宋体"/>
          <w:sz w:val="21"/>
          <w:szCs w:val="21"/>
          <w:shd w:val="clear" w:color="auto" w:fill="FFFFFF"/>
        </w:rPr>
        <w:t>0580-2119100</w:t>
      </w:r>
    </w:p>
    <w:p>
      <w:pPr>
        <w:pStyle w:val="19"/>
        <w:widowControl/>
        <w:spacing w:before="0" w:beforeAutospacing="0" w:after="0" w:afterAutospacing="0" w:line="440" w:lineRule="exact"/>
        <w:ind w:firstLine="420" w:firstLineChars="200"/>
        <w:jc w:val="both"/>
        <w:rPr>
          <w:rFonts w:ascii="宋体" w:cs="宋体"/>
          <w:sz w:val="21"/>
          <w:szCs w:val="21"/>
          <w:shd w:val="clear" w:color="auto" w:fill="FFFFFF"/>
        </w:rPr>
      </w:pPr>
      <w:r>
        <w:rPr>
          <w:rFonts w:hint="eastAsia" w:ascii="宋体" w:hAnsi="宋体" w:cs="宋体"/>
          <w:sz w:val="21"/>
          <w:szCs w:val="21"/>
          <w:shd w:val="clear" w:color="auto" w:fill="FFFFFF"/>
        </w:rPr>
        <w:t>质疑答复岗位联系人：刘妮</w:t>
      </w:r>
      <w:r>
        <w:rPr>
          <w:rFonts w:ascii="宋体" w:hAnsi="宋体" w:cs="宋体"/>
          <w:sz w:val="21"/>
          <w:szCs w:val="21"/>
          <w:shd w:val="clear" w:color="auto" w:fill="FFFFFF"/>
        </w:rPr>
        <w:t xml:space="preserve">    </w:t>
      </w:r>
      <w:r>
        <w:rPr>
          <w:rFonts w:hint="eastAsia" w:ascii="宋体" w:hAnsi="宋体" w:cs="宋体"/>
          <w:sz w:val="21"/>
          <w:szCs w:val="21"/>
          <w:shd w:val="clear" w:color="auto" w:fill="FFFFFF"/>
        </w:rPr>
        <w:t>联系方式：</w:t>
      </w:r>
      <w:r>
        <w:rPr>
          <w:rFonts w:ascii="宋体" w:hAnsi="宋体" w:cs="宋体"/>
          <w:sz w:val="21"/>
          <w:szCs w:val="21"/>
          <w:shd w:val="clear" w:color="auto" w:fill="FFFFFF"/>
        </w:rPr>
        <w:t>0580-2119100</w:t>
      </w:r>
    </w:p>
    <w:p>
      <w:pPr>
        <w:pStyle w:val="19"/>
        <w:widowControl/>
        <w:spacing w:before="0" w:beforeAutospacing="0" w:after="0" w:afterAutospacing="0" w:line="440" w:lineRule="exact"/>
        <w:ind w:firstLine="420"/>
        <w:jc w:val="both"/>
        <w:rPr>
          <w:rFonts w:ascii="宋体" w:cs="宋体"/>
          <w:sz w:val="21"/>
          <w:szCs w:val="21"/>
          <w:shd w:val="clear" w:color="auto" w:fill="FFFFFF"/>
        </w:rPr>
      </w:pPr>
      <w:r>
        <w:rPr>
          <w:rFonts w:hint="eastAsia" w:ascii="宋体" w:hAnsi="宋体" w:cs="宋体"/>
          <w:sz w:val="21"/>
          <w:szCs w:val="21"/>
          <w:shd w:val="clear" w:color="auto" w:fill="FFFFFF"/>
        </w:rPr>
        <w:t>传真：</w:t>
      </w:r>
      <w:r>
        <w:rPr>
          <w:rFonts w:ascii="宋体" w:hAnsi="宋体" w:cs="宋体"/>
          <w:sz w:val="21"/>
          <w:szCs w:val="21"/>
          <w:shd w:val="clear" w:color="auto" w:fill="FFFFFF"/>
        </w:rPr>
        <w:t>0580-2119100</w:t>
      </w:r>
    </w:p>
    <w:p>
      <w:pPr>
        <w:pStyle w:val="19"/>
        <w:widowControl/>
        <w:spacing w:before="0" w:beforeAutospacing="0" w:after="0" w:afterAutospacing="0" w:line="440" w:lineRule="exact"/>
        <w:ind w:firstLine="420"/>
        <w:jc w:val="both"/>
        <w:rPr>
          <w:rFonts w:hint="eastAsia" w:ascii="宋体" w:hAnsi="宋体" w:cs="宋体"/>
          <w:sz w:val="21"/>
          <w:szCs w:val="21"/>
          <w:shd w:val="clear" w:color="auto" w:fill="FFFFFF"/>
        </w:rPr>
        <w:sectPr>
          <w:footerReference r:id="rId6" w:type="first"/>
          <w:headerReference r:id="rId4" w:type="default"/>
          <w:footerReference r:id="rId5" w:type="default"/>
          <w:pgSz w:w="11906" w:h="16838"/>
          <w:pgMar w:top="1531" w:right="1134" w:bottom="737" w:left="1230" w:header="851" w:footer="624" w:gutter="0"/>
          <w:pgBorders w:offsetFrom="page">
            <w:top w:val="none" w:sz="0" w:space="0"/>
            <w:left w:val="none" w:sz="0" w:space="0"/>
            <w:bottom w:val="none" w:sz="0" w:space="0"/>
            <w:right w:val="none" w:sz="0" w:space="0"/>
          </w:pgBorders>
          <w:pgNumType w:fmt="decimal"/>
          <w:cols w:space="720" w:num="1"/>
          <w:titlePg/>
          <w:docGrid w:type="lines" w:linePitch="312" w:charSpace="0"/>
        </w:sectPr>
      </w:pPr>
    </w:p>
    <w:p>
      <w:pPr>
        <w:pStyle w:val="19"/>
        <w:widowControl/>
        <w:spacing w:before="0" w:beforeAutospacing="0" w:after="0" w:afterAutospacing="0" w:line="440" w:lineRule="exact"/>
        <w:ind w:firstLine="420"/>
        <w:jc w:val="both"/>
        <w:rPr>
          <w:rFonts w:ascii="Times New Roman" w:hAnsi="Times New Roman" w:eastAsia="Times New Roman"/>
          <w:sz w:val="21"/>
          <w:szCs w:val="21"/>
          <w:shd w:val="clear" w:color="auto" w:fill="FFFFFF"/>
        </w:rPr>
      </w:pPr>
      <w:r>
        <w:rPr>
          <w:rFonts w:hint="eastAsia" w:ascii="宋体" w:hAnsi="宋体" w:cs="宋体"/>
          <w:sz w:val="21"/>
          <w:szCs w:val="21"/>
          <w:shd w:val="clear" w:color="auto" w:fill="FFFFFF"/>
        </w:rPr>
        <w:t>地点：舟山市定海区临城街道百川道</w:t>
      </w:r>
      <w:r>
        <w:rPr>
          <w:rFonts w:ascii="Times New Roman" w:hAnsi="Times New Roman" w:eastAsia="Times New Roman"/>
          <w:sz w:val="21"/>
          <w:szCs w:val="21"/>
          <w:shd w:val="clear" w:color="auto" w:fill="FFFFFF"/>
        </w:rPr>
        <w:t>9</w:t>
      </w:r>
      <w:r>
        <w:rPr>
          <w:rFonts w:hint="eastAsia" w:ascii="宋体" w:hAnsi="宋体" w:cs="宋体"/>
          <w:sz w:val="21"/>
          <w:szCs w:val="21"/>
          <w:shd w:val="clear" w:color="auto" w:fill="FFFFFF"/>
        </w:rPr>
        <w:t>号海洋科学城</w:t>
      </w:r>
      <w:r>
        <w:rPr>
          <w:rFonts w:ascii="Times New Roman" w:hAnsi="Times New Roman" w:eastAsia="Times New Roman"/>
          <w:sz w:val="21"/>
          <w:szCs w:val="21"/>
          <w:shd w:val="clear" w:color="auto" w:fill="FFFFFF"/>
        </w:rPr>
        <w:t>A12</w:t>
      </w:r>
      <w:r>
        <w:rPr>
          <w:rFonts w:hint="eastAsia" w:ascii="宋体" w:hAnsi="宋体" w:cs="宋体"/>
          <w:sz w:val="21"/>
          <w:szCs w:val="21"/>
          <w:shd w:val="clear" w:color="auto" w:fill="FFFFFF"/>
        </w:rPr>
        <w:t>号楼</w:t>
      </w:r>
      <w:r>
        <w:rPr>
          <w:rFonts w:ascii="Times New Roman" w:hAnsi="Times New Roman" w:eastAsia="Times New Roman"/>
          <w:sz w:val="21"/>
          <w:szCs w:val="21"/>
          <w:shd w:val="clear" w:color="auto" w:fill="FFFFFF"/>
        </w:rPr>
        <w:t>910</w:t>
      </w:r>
      <w:r>
        <w:rPr>
          <w:rFonts w:hint="eastAsia" w:ascii="宋体" w:hAnsi="宋体" w:cs="宋体"/>
          <w:sz w:val="21"/>
          <w:szCs w:val="21"/>
          <w:shd w:val="clear" w:color="auto" w:fill="FFFFFF"/>
        </w:rPr>
        <w:t>室</w:t>
      </w:r>
    </w:p>
    <w:p>
      <w:pPr>
        <w:pStyle w:val="19"/>
        <w:widowControl/>
        <w:spacing w:before="0" w:beforeAutospacing="0" w:after="0" w:afterAutospacing="0" w:line="440" w:lineRule="exact"/>
        <w:ind w:firstLine="420"/>
        <w:jc w:val="both"/>
        <w:rPr>
          <w:rFonts w:ascii="Times New Roman" w:hAnsi="Times New Roman" w:eastAsia="Times New Roman"/>
          <w:sz w:val="21"/>
          <w:szCs w:val="21"/>
          <w:shd w:val="clear" w:color="auto" w:fill="FFFFFF"/>
        </w:rPr>
      </w:pPr>
    </w:p>
    <w:p>
      <w:pPr>
        <w:pStyle w:val="19"/>
        <w:widowControl/>
        <w:spacing w:before="0" w:beforeAutospacing="0" w:after="0" w:afterAutospacing="0" w:line="440" w:lineRule="exact"/>
        <w:ind w:firstLine="420"/>
        <w:jc w:val="both"/>
        <w:rPr>
          <w:rFonts w:hint="eastAsia" w:ascii="Times New Roman" w:hAnsi="Times New Roman" w:eastAsia="宋体"/>
          <w:sz w:val="21"/>
          <w:szCs w:val="21"/>
          <w:shd w:val="clear" w:color="auto" w:fill="FFFFFF"/>
          <w:lang w:eastAsia="zh-CN"/>
        </w:rPr>
      </w:pPr>
      <w:r>
        <w:rPr>
          <w:rFonts w:ascii="Times New Roman" w:hAnsi="Times New Roman" w:eastAsia="Times New Roman"/>
          <w:sz w:val="21"/>
          <w:szCs w:val="21"/>
          <w:shd w:val="clear" w:color="auto" w:fill="FFFFFF"/>
        </w:rPr>
        <w:t>2</w:t>
      </w:r>
      <w:r>
        <w:rPr>
          <w:rFonts w:hint="eastAsia" w:ascii="宋体" w:hAnsi="宋体" w:cs="宋体"/>
          <w:sz w:val="21"/>
          <w:szCs w:val="21"/>
          <w:shd w:val="clear" w:color="auto" w:fill="FFFFFF"/>
        </w:rPr>
        <w:t>、采购人名称：</w:t>
      </w:r>
      <w:r>
        <w:rPr>
          <w:rFonts w:hint="eastAsia" w:ascii="Times New Roman" w:hAnsi="Times New Roman"/>
          <w:sz w:val="21"/>
          <w:szCs w:val="21"/>
          <w:shd w:val="clear" w:color="auto" w:fill="FFFFFF"/>
          <w:lang w:eastAsia="zh-CN"/>
        </w:rPr>
        <w:t>舟山市公安局</w:t>
      </w:r>
    </w:p>
    <w:p>
      <w:pPr>
        <w:pStyle w:val="19"/>
        <w:widowControl/>
        <w:spacing w:before="0" w:beforeAutospacing="0" w:after="0" w:afterAutospacing="0" w:line="440" w:lineRule="exact"/>
        <w:ind w:firstLine="420"/>
        <w:jc w:val="both"/>
        <w:rPr>
          <w:rFonts w:hint="eastAsia" w:ascii="Times New Roman" w:hAnsi="Times New Roman"/>
          <w:sz w:val="21"/>
          <w:szCs w:val="21"/>
          <w:shd w:val="clear" w:color="auto" w:fill="FFFFFF"/>
          <w:lang w:val="en-US" w:eastAsia="zh-CN"/>
        </w:rPr>
      </w:pPr>
      <w:r>
        <w:rPr>
          <w:rFonts w:hint="eastAsia" w:ascii="Times New Roman" w:hAnsi="Times New Roman"/>
          <w:sz w:val="21"/>
          <w:szCs w:val="21"/>
          <w:shd w:val="clear" w:color="auto" w:fill="FFFFFF"/>
          <w:lang w:eastAsia="zh-CN"/>
        </w:rPr>
        <w:t>操作执行岗位联系人：张警官</w:t>
      </w:r>
      <w:r>
        <w:rPr>
          <w:rFonts w:hint="eastAsia" w:ascii="Times New Roman" w:hAnsi="Times New Roman"/>
          <w:sz w:val="21"/>
          <w:szCs w:val="21"/>
          <w:shd w:val="clear" w:color="auto" w:fill="FFFFFF"/>
          <w:lang w:val="en-US" w:eastAsia="zh-CN"/>
        </w:rPr>
        <w:t xml:space="preserve"> </w:t>
      </w:r>
      <w:r>
        <w:rPr>
          <w:rFonts w:hint="eastAsia" w:ascii="Times New Roman" w:hAnsi="Times New Roman"/>
          <w:sz w:val="21"/>
          <w:szCs w:val="21"/>
          <w:shd w:val="clear" w:color="auto" w:fill="FFFFFF"/>
          <w:lang w:eastAsia="zh-CN"/>
        </w:rPr>
        <w:t xml:space="preserve">    </w:t>
      </w:r>
      <w:r>
        <w:rPr>
          <w:rFonts w:hint="eastAsia" w:ascii="Times New Roman" w:hAnsi="Times New Roman"/>
          <w:sz w:val="21"/>
          <w:szCs w:val="21"/>
          <w:shd w:val="clear" w:color="auto" w:fill="FFFFFF"/>
          <w:lang w:val="en-US" w:eastAsia="zh-CN"/>
        </w:rPr>
        <w:t xml:space="preserve">   </w:t>
      </w:r>
      <w:r>
        <w:rPr>
          <w:rFonts w:hint="eastAsia" w:ascii="Times New Roman" w:hAnsi="Times New Roman"/>
          <w:sz w:val="21"/>
          <w:szCs w:val="21"/>
          <w:shd w:val="clear" w:color="auto" w:fill="FFFFFF"/>
          <w:lang w:eastAsia="zh-CN"/>
        </w:rPr>
        <w:t xml:space="preserve">   联系电话：</w:t>
      </w:r>
      <w:r>
        <w:rPr>
          <w:rFonts w:hint="eastAsia" w:ascii="Times New Roman" w:hAnsi="Times New Roman"/>
          <w:sz w:val="21"/>
          <w:szCs w:val="21"/>
          <w:shd w:val="clear" w:color="auto" w:fill="FFFFFF"/>
          <w:lang w:val="en-US" w:eastAsia="zh-CN"/>
        </w:rPr>
        <w:t xml:space="preserve">0580-2072061 </w:t>
      </w:r>
    </w:p>
    <w:p>
      <w:pPr>
        <w:pStyle w:val="19"/>
        <w:widowControl/>
        <w:spacing w:before="0" w:beforeAutospacing="0" w:after="0" w:afterAutospacing="0" w:line="440" w:lineRule="exact"/>
        <w:ind w:firstLine="420"/>
        <w:jc w:val="both"/>
        <w:rPr>
          <w:rFonts w:hint="eastAsia" w:ascii="Times New Roman" w:hAnsi="Times New Roman"/>
          <w:sz w:val="21"/>
          <w:szCs w:val="21"/>
          <w:shd w:val="clear" w:color="auto" w:fill="FFFFFF"/>
          <w:lang w:eastAsia="zh-CN"/>
        </w:rPr>
      </w:pPr>
      <w:r>
        <w:rPr>
          <w:rFonts w:hint="eastAsia" w:ascii="Times New Roman" w:hAnsi="Times New Roman"/>
          <w:sz w:val="21"/>
          <w:szCs w:val="21"/>
          <w:shd w:val="clear" w:color="auto" w:fill="FFFFFF"/>
          <w:lang w:eastAsia="zh-CN"/>
        </w:rPr>
        <w:t xml:space="preserve">质疑答复岗位联系人：刘警官    </w:t>
      </w:r>
      <w:r>
        <w:rPr>
          <w:rFonts w:hint="eastAsia" w:ascii="Times New Roman" w:hAnsi="Times New Roman"/>
          <w:sz w:val="21"/>
          <w:szCs w:val="21"/>
          <w:shd w:val="clear" w:color="auto" w:fill="FFFFFF"/>
          <w:lang w:val="en-US" w:eastAsia="zh-CN"/>
        </w:rPr>
        <w:t xml:space="preserve">      </w:t>
      </w:r>
      <w:r>
        <w:rPr>
          <w:rFonts w:hint="eastAsia" w:ascii="Times New Roman" w:hAnsi="Times New Roman"/>
          <w:sz w:val="21"/>
          <w:szCs w:val="21"/>
          <w:shd w:val="clear" w:color="auto" w:fill="FFFFFF"/>
          <w:lang w:eastAsia="zh-CN"/>
        </w:rPr>
        <w:t xml:space="preserve"> 联系电话：19858095075</w:t>
      </w:r>
      <w:r>
        <w:rPr>
          <w:rFonts w:hint="eastAsia" w:ascii="Times New Roman" w:hAnsi="Times New Roman"/>
          <w:sz w:val="21"/>
          <w:szCs w:val="21"/>
          <w:shd w:val="clear" w:color="auto" w:fill="FFFFFF"/>
          <w:lang w:val="en-US" w:eastAsia="zh-CN"/>
        </w:rPr>
        <w:t xml:space="preserve"> </w:t>
      </w:r>
      <w:r>
        <w:rPr>
          <w:rFonts w:hint="eastAsia" w:ascii="Times New Roman" w:hAnsi="Times New Roman"/>
          <w:sz w:val="21"/>
          <w:szCs w:val="21"/>
          <w:shd w:val="clear" w:color="auto" w:fill="FFFFFF"/>
          <w:lang w:eastAsia="zh-CN"/>
        </w:rPr>
        <w:t xml:space="preserve">  </w:t>
      </w:r>
    </w:p>
    <w:p>
      <w:pPr>
        <w:pStyle w:val="19"/>
        <w:widowControl/>
        <w:spacing w:before="0" w:beforeAutospacing="0" w:after="0" w:afterAutospacing="0" w:line="440" w:lineRule="exact"/>
        <w:ind w:firstLine="420"/>
        <w:jc w:val="both"/>
        <w:rPr>
          <w:rFonts w:hint="eastAsia" w:ascii="Times New Roman" w:hAnsi="Times New Roman"/>
          <w:sz w:val="21"/>
          <w:szCs w:val="21"/>
          <w:shd w:val="clear" w:color="auto" w:fill="FFFFFF"/>
          <w:lang w:eastAsia="zh-CN"/>
        </w:rPr>
      </w:pPr>
      <w:r>
        <w:rPr>
          <w:rFonts w:hint="eastAsia" w:ascii="Times New Roman" w:hAnsi="Times New Roman"/>
          <w:sz w:val="21"/>
          <w:szCs w:val="21"/>
          <w:shd w:val="clear" w:color="auto" w:fill="FFFFFF"/>
          <w:lang w:eastAsia="zh-CN"/>
        </w:rPr>
        <w:t>地址：舟山市临城街道千岛路99号</w:t>
      </w:r>
    </w:p>
    <w:p>
      <w:pPr>
        <w:pStyle w:val="19"/>
        <w:widowControl/>
        <w:spacing w:before="0" w:beforeAutospacing="0" w:after="0" w:afterAutospacing="0" w:line="440" w:lineRule="exact"/>
        <w:ind w:firstLine="420"/>
        <w:jc w:val="both"/>
        <w:rPr>
          <w:rFonts w:ascii="Times New Roman" w:hAnsi="Times New Roman" w:eastAsia="Times New Roman"/>
          <w:sz w:val="21"/>
          <w:szCs w:val="21"/>
          <w:shd w:val="clear" w:color="auto" w:fill="FFFFFF"/>
        </w:rPr>
      </w:pPr>
    </w:p>
    <w:p>
      <w:pPr>
        <w:pStyle w:val="19"/>
        <w:widowControl/>
        <w:spacing w:before="50" w:beforeAutospacing="0" w:after="50" w:afterAutospacing="0"/>
        <w:rPr>
          <w:rFonts w:ascii="宋体" w:hAnsi="宋体" w:cs="宋体"/>
          <w:sz w:val="21"/>
          <w:szCs w:val="21"/>
        </w:rPr>
      </w:pPr>
      <w:r>
        <w:rPr>
          <w:rFonts w:hint="eastAsia" w:ascii="宋体" w:hAnsi="宋体" w:cs="宋体"/>
          <w:color w:val="000000"/>
          <w:sz w:val="21"/>
          <w:szCs w:val="21"/>
        </w:rPr>
        <w:t>  3.同级政府采购监督管理部门</w:t>
      </w:r>
    </w:p>
    <w:p>
      <w:pPr>
        <w:pStyle w:val="19"/>
        <w:widowControl/>
        <w:spacing w:before="50" w:beforeAutospacing="0" w:after="50" w:afterAutospacing="0"/>
        <w:rPr>
          <w:rFonts w:ascii="宋体" w:hAnsi="宋体" w:cs="宋体"/>
          <w:sz w:val="21"/>
          <w:szCs w:val="21"/>
        </w:rPr>
      </w:pP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名    称：舟山市财政局政府采购监管处 </w:t>
      </w:r>
    </w:p>
    <w:p>
      <w:pPr>
        <w:pStyle w:val="19"/>
        <w:widowControl/>
        <w:spacing w:before="50" w:beforeAutospacing="0" w:after="50" w:afterAutospacing="0"/>
        <w:rPr>
          <w:rFonts w:ascii="宋体" w:hAnsi="宋体" w:cs="宋体"/>
          <w:sz w:val="21"/>
          <w:szCs w:val="21"/>
        </w:rPr>
      </w:pP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地    址：舟山市新城海天大道681号 </w:t>
      </w:r>
    </w:p>
    <w:p>
      <w:pPr>
        <w:pStyle w:val="19"/>
        <w:widowControl/>
        <w:spacing w:before="50" w:beforeAutospacing="0" w:after="50" w:afterAutospacing="0"/>
        <w:rPr>
          <w:rFonts w:ascii="宋体" w:hAnsi="宋体" w:cs="宋体"/>
          <w:sz w:val="21"/>
          <w:szCs w:val="21"/>
        </w:rPr>
      </w:pP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传    真：0580-2282519 </w:t>
      </w:r>
    </w:p>
    <w:p>
      <w:pPr>
        <w:pStyle w:val="19"/>
        <w:widowControl/>
        <w:spacing w:before="50" w:beforeAutospacing="0" w:after="50" w:afterAutospacing="0"/>
        <w:rPr>
          <w:rFonts w:ascii="宋体" w:hAnsi="宋体" w:cs="宋体"/>
          <w:sz w:val="21"/>
          <w:szCs w:val="21"/>
        </w:rPr>
      </w:pP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联系人 ：孙先生 </w:t>
      </w:r>
    </w:p>
    <w:p>
      <w:pPr>
        <w:pStyle w:val="19"/>
        <w:widowControl/>
        <w:spacing w:before="50" w:beforeAutospacing="0" w:after="50" w:afterAutospacing="0"/>
        <w:rPr>
          <w:rFonts w:ascii="宋体" w:hAnsi="宋体" w:cs="宋体"/>
          <w:sz w:val="21"/>
          <w:szCs w:val="21"/>
        </w:rPr>
      </w:pPr>
      <w:r>
        <w:rPr>
          <w:rFonts w:hint="eastAsia" w:ascii="宋体" w:hAnsi="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监督投诉电话：0580-2282519</w:t>
      </w:r>
    </w:p>
    <w:p>
      <w:pPr>
        <w:pStyle w:val="19"/>
        <w:widowControl/>
        <w:spacing w:before="0" w:beforeAutospacing="0" w:after="0" w:afterAutospacing="0" w:line="440" w:lineRule="exact"/>
        <w:ind w:firstLine="420"/>
        <w:jc w:val="both"/>
        <w:rPr>
          <w:rFonts w:ascii="Times New Roman" w:hAnsi="Times New Roman" w:eastAsia="Times New Roman"/>
          <w:sz w:val="21"/>
          <w:szCs w:val="21"/>
          <w:shd w:val="clear" w:color="auto" w:fill="FFFFFF"/>
        </w:rPr>
      </w:pPr>
    </w:p>
    <w:p>
      <w:pPr>
        <w:pStyle w:val="12"/>
        <w:jc w:val="center"/>
        <w:rPr>
          <w:rFonts w:ascii="宋体"/>
          <w:b/>
          <w:sz w:val="30"/>
          <w:szCs w:val="30"/>
        </w:rPr>
      </w:pPr>
    </w:p>
    <w:p>
      <w:pPr>
        <w:pStyle w:val="19"/>
        <w:widowControl/>
        <w:spacing w:before="50" w:beforeAutospacing="0" w:after="50" w:afterAutospacing="0" w:line="360" w:lineRule="auto"/>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若对项目采购电子交易系统操作有疑问，可登录政采云（https://www.zcygov.cn/），点击右侧咨询小采，获取采小蜜智能服务管家帮助，或拨打政采云服务热线400-881-7190获取热线服务帮助。       </w:t>
      </w:r>
    </w:p>
    <w:p>
      <w:pPr>
        <w:pStyle w:val="19"/>
        <w:widowControl/>
        <w:spacing w:before="50" w:beforeAutospacing="0" w:after="50" w:afterAutospacing="0" w:line="360" w:lineRule="auto"/>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CA问题联系电话（人工）：汇信CA 400-888-4636；天谷CA 400-087-8198。</w:t>
      </w:r>
    </w:p>
    <w:p>
      <w:pPr>
        <w:pStyle w:val="19"/>
        <w:widowControl/>
        <w:spacing w:before="75" w:beforeAutospacing="0" w:after="75" w:afterAutospacing="0" w:line="360" w:lineRule="auto"/>
        <w:rPr>
          <w:rFonts w:hint="default" w:ascii="Times New Roman" w:hAnsi="Times New Roman" w:cs="Times New Roman"/>
          <w:color w:val="auto"/>
        </w:rPr>
      </w:pPr>
    </w:p>
    <w:p>
      <w:pPr>
        <w:pStyle w:val="12"/>
        <w:jc w:val="center"/>
        <w:rPr>
          <w:rFonts w:hint="eastAsia" w:ascii="宋体" w:hAnsi="宋体" w:cs="宋体"/>
          <w:b/>
          <w:sz w:val="30"/>
          <w:szCs w:val="30"/>
        </w:rPr>
        <w:sectPr>
          <w:footerReference r:id="rId8" w:type="first"/>
          <w:footerReference r:id="rId7" w:type="default"/>
          <w:pgSz w:w="11906" w:h="16838"/>
          <w:pgMar w:top="1531" w:right="1134" w:bottom="737" w:left="1230" w:header="851" w:footer="583" w:gutter="0"/>
          <w:pgBorders w:offsetFrom="page">
            <w:top w:val="none" w:sz="0" w:space="0"/>
            <w:left w:val="none" w:sz="0" w:space="0"/>
            <w:bottom w:val="none" w:sz="0" w:space="0"/>
            <w:right w:val="none" w:sz="0" w:space="0"/>
          </w:pgBorders>
          <w:pgNumType w:fmt="decimal"/>
          <w:cols w:space="720" w:num="1"/>
          <w:titlePg/>
          <w:docGrid w:type="lines" w:linePitch="312" w:charSpace="0"/>
        </w:sectPr>
      </w:pPr>
    </w:p>
    <w:p>
      <w:pPr>
        <w:pStyle w:val="12"/>
        <w:jc w:val="center"/>
        <w:rPr>
          <w:rFonts w:hint="eastAsia" w:ascii="宋体" w:hAnsi="宋体" w:cs="宋体"/>
          <w:color w:val="000000"/>
          <w:kern w:val="0"/>
          <w:sz w:val="22"/>
          <w:szCs w:val="22"/>
        </w:rPr>
      </w:pPr>
      <w:r>
        <w:rPr>
          <w:rFonts w:hint="eastAsia" w:ascii="宋体" w:hAnsi="宋体" w:cs="宋体"/>
          <w:b/>
          <w:sz w:val="30"/>
          <w:szCs w:val="30"/>
        </w:rPr>
        <w:t>第二章</w:t>
      </w:r>
      <w:r>
        <w:rPr>
          <w:rFonts w:ascii="宋体" w:hAnsi="宋体" w:cs="宋体"/>
          <w:b/>
          <w:sz w:val="30"/>
          <w:szCs w:val="30"/>
        </w:rPr>
        <w:t xml:space="preserve"> </w:t>
      </w:r>
      <w:r>
        <w:rPr>
          <w:rFonts w:hint="eastAsia" w:ascii="宋体" w:hAnsi="宋体" w:cs="宋体"/>
          <w:b/>
          <w:sz w:val="30"/>
          <w:szCs w:val="30"/>
        </w:rPr>
        <w:t>采购需求</w:t>
      </w:r>
    </w:p>
    <w:p>
      <w:pPr>
        <w:pStyle w:val="2"/>
        <w:rPr>
          <w:sz w:val="24"/>
          <w:szCs w:val="24"/>
        </w:rPr>
      </w:pPr>
      <w:r>
        <w:rPr>
          <w:rFonts w:hint="eastAsia"/>
          <w:sz w:val="24"/>
          <w:szCs w:val="24"/>
        </w:rPr>
        <w:t>一、技术需求</w:t>
      </w:r>
    </w:p>
    <w:p>
      <w:pPr>
        <w:pStyle w:val="3"/>
        <w:tabs>
          <w:tab w:val="left" w:pos="1476"/>
        </w:tabs>
        <w:rPr>
          <w:sz w:val="24"/>
          <w:szCs w:val="24"/>
        </w:rPr>
      </w:pPr>
      <w:r>
        <w:rPr>
          <w:rFonts w:hint="eastAsia"/>
          <w:sz w:val="24"/>
          <w:szCs w:val="24"/>
        </w:rPr>
        <w:t>（一）项目背景</w:t>
      </w:r>
    </w:p>
    <w:p>
      <w:pPr>
        <w:pStyle w:val="97"/>
        <w:rPr>
          <w:rFonts w:ascii="宋体" w:hAnsi="宋体" w:cs="宋体"/>
          <w:sz w:val="24"/>
          <w:szCs w:val="24"/>
        </w:rPr>
      </w:pPr>
      <w:r>
        <w:rPr>
          <w:rFonts w:hint="eastAsia" w:ascii="宋体" w:hAnsi="宋体" w:cs="宋体"/>
          <w:sz w:val="24"/>
          <w:szCs w:val="24"/>
        </w:rPr>
        <w:t>为了全面贯彻党的十九大会议精神，深入学习贯彻习近平总书记系列重要讲话，促进社会公平正义，维护我市治安秩序和社会稳定，依托现有已建的执法办案系统、110接处警系统、车驾管业务系统、行政审批、户籍流管等业务系统，通过数据接口进行数据共享，以AI机器人、智能电话与人工处理相结合的方式进行民意感知调研，落实《公安机关督察条例》有关**评议的规定，系统自动对民意调查结果数据统计分析，发现**工作中的问题、及时纠正和整改问题，达到规范执法服务、提高群众对**工作满意度的目标。</w:t>
      </w:r>
    </w:p>
    <w:p>
      <w:pPr>
        <w:pStyle w:val="3"/>
        <w:tabs>
          <w:tab w:val="left" w:pos="1476"/>
        </w:tabs>
        <w:rPr>
          <w:sz w:val="24"/>
          <w:szCs w:val="24"/>
        </w:rPr>
      </w:pPr>
      <w:bookmarkStart w:id="1" w:name="_Toc54119840"/>
      <w:bookmarkStart w:id="2" w:name="_Toc163034748"/>
      <w:bookmarkStart w:id="3" w:name="_Toc54119844"/>
      <w:r>
        <w:rPr>
          <w:rFonts w:hint="eastAsia"/>
          <w:sz w:val="24"/>
          <w:szCs w:val="24"/>
        </w:rPr>
        <w:t>（二）项目主要建设内容</w:t>
      </w:r>
      <w:bookmarkEnd w:id="1"/>
    </w:p>
    <w:p>
      <w:pPr>
        <w:pStyle w:val="97"/>
        <w:rPr>
          <w:rFonts w:ascii="宋体" w:hAnsi="宋体" w:cs="宋体"/>
          <w:sz w:val="24"/>
          <w:szCs w:val="24"/>
        </w:rPr>
      </w:pPr>
      <w:r>
        <w:rPr>
          <w:rFonts w:hint="eastAsia" w:ascii="宋体" w:hAnsi="宋体" w:cs="宋体"/>
          <w:sz w:val="24"/>
          <w:szCs w:val="24"/>
        </w:rPr>
        <w:t>1、民意数据库子系统</w:t>
      </w:r>
    </w:p>
    <w:p>
      <w:pPr>
        <w:pStyle w:val="97"/>
        <w:rPr>
          <w:rFonts w:ascii="宋体" w:hAnsi="宋体" w:cs="宋体"/>
          <w:sz w:val="24"/>
          <w:szCs w:val="24"/>
        </w:rPr>
      </w:pPr>
      <w:r>
        <w:rPr>
          <w:rFonts w:hint="eastAsia" w:ascii="宋体" w:hAnsi="宋体" w:cs="宋体"/>
          <w:sz w:val="24"/>
          <w:szCs w:val="24"/>
        </w:rPr>
        <w:t>对接网上督察系统的**访评子系统。</w:t>
      </w:r>
    </w:p>
    <w:p>
      <w:pPr>
        <w:pStyle w:val="97"/>
        <w:rPr>
          <w:rFonts w:ascii="宋体" w:hAnsi="宋体" w:cs="宋体"/>
          <w:sz w:val="24"/>
          <w:szCs w:val="24"/>
        </w:rPr>
      </w:pPr>
      <w:r>
        <w:rPr>
          <w:rFonts w:hint="eastAsia" w:ascii="宋体" w:hAnsi="宋体" w:cs="宋体"/>
          <w:sz w:val="24"/>
          <w:szCs w:val="24"/>
        </w:rPr>
        <w:t>语音督察过程中发现的问题数据纳入到民意数据库。</w:t>
      </w:r>
    </w:p>
    <w:p>
      <w:pPr>
        <w:pStyle w:val="97"/>
        <w:rPr>
          <w:rFonts w:ascii="宋体" w:hAnsi="宋体" w:cs="宋体"/>
          <w:sz w:val="24"/>
          <w:szCs w:val="24"/>
        </w:rPr>
      </w:pPr>
      <w:r>
        <w:rPr>
          <w:rFonts w:hint="eastAsia" w:ascii="宋体" w:hAnsi="宋体" w:cs="宋体"/>
          <w:sz w:val="24"/>
          <w:szCs w:val="24"/>
        </w:rPr>
        <w:t>对接电话录音系统，通过关键词分析技术将群众多次问询同一事项、疑似投诉数据，经人工审核后纳入到民意数据库。</w:t>
      </w:r>
    </w:p>
    <w:p>
      <w:pPr>
        <w:pStyle w:val="97"/>
        <w:rPr>
          <w:rFonts w:ascii="宋体" w:hAnsi="宋体" w:cs="宋体"/>
          <w:sz w:val="24"/>
          <w:szCs w:val="24"/>
        </w:rPr>
      </w:pPr>
      <w:r>
        <w:rPr>
          <w:rFonts w:hint="eastAsia" w:ascii="宋体" w:hAnsi="宋体" w:cs="宋体"/>
          <w:sz w:val="24"/>
          <w:szCs w:val="24"/>
        </w:rPr>
        <w:t>民意数据库进行数据分析，形成各种统计分析、趋势分析数据、不同主题数据，为决策提供依据。</w:t>
      </w:r>
    </w:p>
    <w:p>
      <w:pPr>
        <w:pStyle w:val="97"/>
        <w:rPr>
          <w:rFonts w:ascii="宋体" w:hAnsi="宋体" w:cs="宋体"/>
          <w:sz w:val="24"/>
          <w:szCs w:val="24"/>
        </w:rPr>
      </w:pPr>
      <w:r>
        <w:rPr>
          <w:rFonts w:hint="eastAsia" w:ascii="宋体" w:hAnsi="宋体" w:cs="宋体"/>
          <w:sz w:val="24"/>
          <w:szCs w:val="24"/>
        </w:rPr>
        <w:t>2、机器人回访子系统</w:t>
      </w:r>
    </w:p>
    <w:p>
      <w:pPr>
        <w:pStyle w:val="97"/>
        <w:rPr>
          <w:rFonts w:ascii="宋体" w:hAnsi="宋体" w:cs="宋体"/>
          <w:sz w:val="24"/>
          <w:szCs w:val="24"/>
        </w:rPr>
      </w:pPr>
      <w:r>
        <w:rPr>
          <w:rFonts w:hint="eastAsia" w:ascii="宋体" w:hAnsi="宋体" w:cs="宋体"/>
          <w:sz w:val="24"/>
          <w:szCs w:val="24"/>
        </w:rPr>
        <w:t>建立机器人回访的知识库体系，机器人根据需要回访的内容进行文本分析、语音合成、音律处理后，自动拨打相关号码的电话或手机，对整个通话进行录音，根据关键词分析预警疑似问题供人工审核、二次回访、问题处置，形成闭环。</w:t>
      </w:r>
    </w:p>
    <w:p>
      <w:pPr>
        <w:pStyle w:val="97"/>
        <w:rPr>
          <w:rFonts w:ascii="宋体" w:hAnsi="宋体" w:cs="宋体"/>
          <w:sz w:val="24"/>
          <w:szCs w:val="24"/>
        </w:rPr>
      </w:pPr>
      <w:r>
        <w:rPr>
          <w:rFonts w:hint="eastAsia" w:ascii="宋体" w:hAnsi="宋体" w:cs="宋体"/>
          <w:sz w:val="24"/>
          <w:szCs w:val="24"/>
        </w:rPr>
        <w:t>3、问询投诉预警子系统</w:t>
      </w:r>
    </w:p>
    <w:p>
      <w:pPr>
        <w:pStyle w:val="97"/>
        <w:rPr>
          <w:rFonts w:ascii="宋体" w:hAnsi="宋体" w:cs="宋体"/>
          <w:sz w:val="24"/>
          <w:szCs w:val="24"/>
        </w:rPr>
      </w:pPr>
      <w:r>
        <w:rPr>
          <w:rFonts w:hint="eastAsia" w:ascii="宋体" w:hAnsi="宋体" w:cs="宋体"/>
          <w:sz w:val="24"/>
          <w:szCs w:val="24"/>
        </w:rPr>
        <w:t>记录***、窗口等单位现场接待群众前来问询案件、行政审批等重要事项，自动从电话录音系统通过关键词语音分析、语义分析等技术手段自动提取相关信息，形成群众多次问询同一事项的预警，提醒相关部门、人员及时处理相关案件、行政审批事项，并通过机器人或人工回访满意度。</w:t>
      </w:r>
    </w:p>
    <w:p>
      <w:pPr>
        <w:pStyle w:val="97"/>
        <w:rPr>
          <w:rFonts w:ascii="宋体" w:hAnsi="宋体" w:cs="宋体"/>
          <w:sz w:val="24"/>
          <w:szCs w:val="24"/>
        </w:rPr>
      </w:pPr>
      <w:r>
        <w:rPr>
          <w:rFonts w:hint="eastAsia" w:ascii="宋体" w:hAnsi="宋体" w:cs="宋体"/>
          <w:sz w:val="24"/>
          <w:szCs w:val="24"/>
        </w:rPr>
        <w:t>4、线上民意感知子系统</w:t>
      </w:r>
    </w:p>
    <w:p>
      <w:pPr>
        <w:pStyle w:val="97"/>
        <w:rPr>
          <w:rFonts w:hint="eastAsia" w:ascii="宋体" w:hAnsi="宋体" w:cs="宋体"/>
          <w:sz w:val="24"/>
          <w:szCs w:val="24"/>
        </w:rPr>
        <w:sectPr>
          <w:footerReference r:id="rId10" w:type="first"/>
          <w:footerReference r:id="rId9" w:type="default"/>
          <w:pgSz w:w="11906" w:h="16838"/>
          <w:pgMar w:top="1531" w:right="1134" w:bottom="737" w:left="1230" w:header="851" w:footer="583" w:gutter="0"/>
          <w:pgBorders w:offsetFrom="page">
            <w:top w:val="none" w:sz="0" w:space="0"/>
            <w:left w:val="none" w:sz="0" w:space="0"/>
            <w:bottom w:val="none" w:sz="0" w:space="0"/>
            <w:right w:val="none" w:sz="0" w:space="0"/>
          </w:pgBorders>
          <w:pgNumType w:fmt="decimal"/>
          <w:cols w:space="720" w:num="1"/>
          <w:titlePg/>
          <w:docGrid w:type="lines" w:linePitch="312" w:charSpace="0"/>
        </w:sectPr>
      </w:pPr>
    </w:p>
    <w:p>
      <w:pPr>
        <w:pStyle w:val="97"/>
        <w:rPr>
          <w:rFonts w:ascii="宋体" w:hAnsi="宋体" w:cs="宋体"/>
          <w:sz w:val="24"/>
          <w:szCs w:val="24"/>
        </w:rPr>
      </w:pPr>
      <w:r>
        <w:rPr>
          <w:rFonts w:hint="eastAsia" w:ascii="宋体" w:hAnsi="宋体" w:cs="宋体"/>
          <w:sz w:val="24"/>
          <w:szCs w:val="24"/>
        </w:rPr>
        <w:t>通过浙政钉移动终端应用程序、拨打电话等方式进行民意问卷调查，不定期向社会进行民意调查，信息获取后汇入民意数据库。</w:t>
      </w:r>
    </w:p>
    <w:p>
      <w:pPr>
        <w:pStyle w:val="97"/>
        <w:rPr>
          <w:rFonts w:ascii="宋体" w:hAnsi="宋体" w:cs="宋体"/>
          <w:sz w:val="24"/>
          <w:szCs w:val="24"/>
        </w:rPr>
      </w:pPr>
      <w:r>
        <w:rPr>
          <w:rFonts w:hint="eastAsia" w:ascii="宋体" w:hAnsi="宋体" w:cs="宋体"/>
          <w:sz w:val="24"/>
          <w:szCs w:val="24"/>
        </w:rPr>
        <w:t>5、基层民意感知子系统</w:t>
      </w:r>
    </w:p>
    <w:p>
      <w:pPr>
        <w:pStyle w:val="97"/>
        <w:rPr>
          <w:rFonts w:ascii="宋体" w:hAnsi="宋体" w:cs="宋体"/>
          <w:sz w:val="24"/>
          <w:szCs w:val="24"/>
        </w:rPr>
      </w:pPr>
      <w:r>
        <w:rPr>
          <w:rFonts w:hint="eastAsia" w:ascii="宋体" w:hAnsi="宋体" w:cs="宋体"/>
          <w:sz w:val="24"/>
          <w:szCs w:val="24"/>
        </w:rPr>
        <w:t>通过浙政钉移动应用收集基层单位民警的满意度，相关数据汇入到民意数据库。</w:t>
      </w:r>
    </w:p>
    <w:p>
      <w:pPr>
        <w:pStyle w:val="97"/>
        <w:rPr>
          <w:rFonts w:ascii="宋体" w:hAnsi="宋体" w:cs="宋体"/>
          <w:sz w:val="24"/>
          <w:szCs w:val="24"/>
        </w:rPr>
      </w:pPr>
      <w:r>
        <w:rPr>
          <w:rFonts w:hint="eastAsia" w:ascii="宋体" w:hAnsi="宋体" w:cs="宋体"/>
          <w:sz w:val="24"/>
          <w:szCs w:val="24"/>
        </w:rPr>
        <w:t>6、业务流程处置子系统</w:t>
      </w:r>
    </w:p>
    <w:p>
      <w:pPr>
        <w:pStyle w:val="97"/>
        <w:rPr>
          <w:rFonts w:ascii="宋体" w:hAnsi="宋体" w:cs="宋体"/>
          <w:sz w:val="24"/>
          <w:szCs w:val="24"/>
        </w:rPr>
      </w:pPr>
      <w:r>
        <w:rPr>
          <w:rFonts w:hint="eastAsia" w:ascii="宋体" w:hAnsi="宋体" w:cs="宋体"/>
          <w:sz w:val="24"/>
          <w:szCs w:val="24"/>
        </w:rPr>
        <w:t>系统将群众不满意的数据推送给各职能部门，经核实后是问题的进行整改、反馈整改结果、对整改结果审核通过后归档，审核不通过的、退回整改；经核实不是问题的，提交申诉并经审核通过后归档；系统业务流程体系，形成闭环。</w:t>
      </w:r>
    </w:p>
    <w:p>
      <w:pPr>
        <w:pStyle w:val="97"/>
        <w:rPr>
          <w:rFonts w:ascii="宋体" w:hAnsi="宋体" w:cs="宋体"/>
          <w:sz w:val="24"/>
          <w:szCs w:val="24"/>
        </w:rPr>
      </w:pPr>
      <w:r>
        <w:rPr>
          <w:rFonts w:hint="eastAsia" w:ascii="宋体" w:hAnsi="宋体" w:cs="宋体"/>
          <w:sz w:val="24"/>
          <w:szCs w:val="24"/>
        </w:rPr>
        <w:t>7、数据大屏</w:t>
      </w:r>
    </w:p>
    <w:p>
      <w:pPr>
        <w:pStyle w:val="97"/>
        <w:rPr>
          <w:rFonts w:ascii="宋体" w:hAnsi="宋体" w:cs="宋体"/>
          <w:sz w:val="24"/>
          <w:szCs w:val="24"/>
        </w:rPr>
      </w:pPr>
      <w:r>
        <w:rPr>
          <w:rFonts w:hint="eastAsia" w:ascii="宋体" w:hAnsi="宋体" w:cs="宋体"/>
          <w:sz w:val="24"/>
          <w:szCs w:val="24"/>
        </w:rPr>
        <w:t>以图表、地图等多种形式展示各辖区、各警种的民意情况，动态展示趋势分析走势等等。</w:t>
      </w:r>
    </w:p>
    <w:p>
      <w:pPr>
        <w:pStyle w:val="97"/>
        <w:rPr>
          <w:rFonts w:ascii="宋体" w:hAnsi="宋体" w:cs="宋体"/>
          <w:sz w:val="24"/>
          <w:szCs w:val="24"/>
        </w:rPr>
      </w:pPr>
      <w:r>
        <w:rPr>
          <w:rFonts w:hint="eastAsia" w:ascii="宋体" w:hAnsi="宋体" w:cs="宋体"/>
          <w:sz w:val="24"/>
          <w:szCs w:val="24"/>
        </w:rPr>
        <w:t>8、系统对接子系统</w:t>
      </w:r>
    </w:p>
    <w:p>
      <w:pPr>
        <w:pStyle w:val="97"/>
        <w:rPr>
          <w:rFonts w:ascii="宋体" w:hAnsi="宋体" w:cs="宋体"/>
          <w:sz w:val="24"/>
          <w:szCs w:val="24"/>
        </w:rPr>
      </w:pPr>
      <w:r>
        <w:rPr>
          <w:rFonts w:hint="eastAsia" w:ascii="宋体" w:hAnsi="宋体" w:cs="宋体"/>
          <w:sz w:val="24"/>
          <w:szCs w:val="24"/>
        </w:rPr>
        <w:t>对接交管、接处警、户籍、治安、出入境等业务系统，获取当事人姓名、联系电话、受理业务名称等相关信息，为访评等提供数据支撑。</w:t>
      </w:r>
    </w:p>
    <w:p>
      <w:pPr>
        <w:pStyle w:val="97"/>
        <w:pageBreakBefore w:val="0"/>
        <w:kinsoku/>
        <w:wordWrap/>
        <w:overflowPunct/>
        <w:topLinePunct w:val="0"/>
        <w:autoSpaceDE/>
        <w:autoSpaceDN/>
        <w:bidi w:val="0"/>
        <w:spacing w:line="360" w:lineRule="auto"/>
        <w:textAlignment w:val="auto"/>
        <w:rPr>
          <w:rFonts w:ascii="宋体" w:hAnsi="宋体" w:cs="宋体"/>
          <w:sz w:val="24"/>
          <w:szCs w:val="24"/>
        </w:rPr>
      </w:pPr>
      <w:r>
        <w:rPr>
          <w:rFonts w:hint="eastAsia" w:ascii="宋体" w:hAnsi="宋体" w:cs="宋体"/>
          <w:sz w:val="24"/>
          <w:szCs w:val="24"/>
        </w:rPr>
        <w:t>对接网上督察系统、电话录音系统，获取民意相关的数据并汇入到民意数据库。</w:t>
      </w:r>
    </w:p>
    <w:bookmarkEnd w:id="2"/>
    <w:bookmarkEnd w:id="3"/>
    <w:p>
      <w:pPr>
        <w:pStyle w:val="3"/>
        <w:pageBreakBefore w:val="0"/>
        <w:tabs>
          <w:tab w:val="left" w:pos="1476"/>
        </w:tabs>
        <w:kinsoku/>
        <w:wordWrap/>
        <w:overflowPunct/>
        <w:topLinePunct w:val="0"/>
        <w:autoSpaceDE/>
        <w:autoSpaceDN/>
        <w:bidi w:val="0"/>
        <w:spacing w:line="360" w:lineRule="auto"/>
        <w:textAlignment w:val="auto"/>
        <w:rPr>
          <w:sz w:val="24"/>
          <w:szCs w:val="24"/>
        </w:rPr>
      </w:pPr>
      <w:bookmarkStart w:id="4" w:name="_Toc54119850"/>
      <w:bookmarkStart w:id="5" w:name="_Toc106595665"/>
      <w:bookmarkStart w:id="6" w:name="_Toc163034767"/>
      <w:r>
        <w:rPr>
          <w:rFonts w:hint="eastAsia"/>
          <w:sz w:val="24"/>
          <w:szCs w:val="24"/>
        </w:rPr>
        <w:t>（三）建设目标</w:t>
      </w:r>
    </w:p>
    <w:p>
      <w:pPr>
        <w:pageBreakBefore w:val="0"/>
        <w:kinsoku/>
        <w:wordWrap/>
        <w:overflowPunct/>
        <w:topLinePunct w:val="0"/>
        <w:autoSpaceDE/>
        <w:autoSpaceDN/>
        <w:bidi w:val="0"/>
        <w:spacing w:line="360" w:lineRule="auto"/>
        <w:ind w:firstLine="484" w:firstLineChars="202"/>
        <w:textAlignment w:val="auto"/>
        <w:rPr>
          <w:rFonts w:ascii="宋体" w:hAnsi="宋体"/>
          <w:sz w:val="24"/>
          <w:szCs w:val="24"/>
        </w:rPr>
      </w:pPr>
      <w:r>
        <w:rPr>
          <w:rFonts w:hint="eastAsia" w:ascii="宋体" w:hAnsi="宋体" w:cs="宋体"/>
          <w:sz w:val="24"/>
          <w:szCs w:val="24"/>
        </w:rPr>
        <w:t>促进社会公平正义，以“民意主导，问题牵引、改革突破，提升人民群众对公安工作的满意度”为目标，根据省厅总队“数字督察”的宏伟蓝图，依托现有已建的执法办案系统、110接处警系统、车驾管业务系统、行政审批、户籍流管等业务系统，以AI机器人、智能电话与人工处理相结合的方式进行民意感知调研，落实《公安机关督察条例》有关**评议的规定，找不足、抓整改、促落实，系统自动对民意调查结果数据分析，提出监督建议，及时纠正和整改问题形成闭环，达到规范执法服务、提高老百姓对**工作满意度的目标。</w:t>
      </w:r>
    </w:p>
    <w:p>
      <w:pPr>
        <w:pStyle w:val="3"/>
        <w:pageBreakBefore w:val="0"/>
        <w:tabs>
          <w:tab w:val="left" w:pos="1476"/>
        </w:tabs>
        <w:kinsoku/>
        <w:wordWrap/>
        <w:overflowPunct/>
        <w:topLinePunct w:val="0"/>
        <w:autoSpaceDE/>
        <w:autoSpaceDN/>
        <w:bidi w:val="0"/>
        <w:spacing w:line="360" w:lineRule="auto"/>
        <w:textAlignment w:val="auto"/>
        <w:rPr>
          <w:rFonts w:hint="eastAsia" w:eastAsia="宋体"/>
          <w:sz w:val="24"/>
          <w:szCs w:val="24"/>
          <w:lang w:eastAsia="zh-CN"/>
        </w:rPr>
      </w:pPr>
      <w:bookmarkStart w:id="7" w:name="_Toc54119852"/>
      <w:r>
        <w:rPr>
          <w:rFonts w:hint="eastAsia"/>
          <w:sz w:val="24"/>
          <w:szCs w:val="24"/>
        </w:rPr>
        <w:t>（四）遵循和参考的标准规范</w:t>
      </w:r>
      <w:bookmarkEnd w:id="7"/>
    </w:p>
    <w:p>
      <w:pPr>
        <w:pStyle w:val="98"/>
        <w:numPr>
          <w:ilvl w:val="0"/>
          <w:numId w:val="5"/>
        </w:numPr>
        <w:spacing w:line="5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《公安请求服务平台技术规范》公安部（GA/T739.1）</w:t>
      </w:r>
    </w:p>
    <w:p>
      <w:pPr>
        <w:pStyle w:val="98"/>
        <w:numPr>
          <w:ilvl w:val="0"/>
          <w:numId w:val="5"/>
        </w:numPr>
        <w:spacing w:line="5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《公安数据元标准》公安部</w:t>
      </w:r>
    </w:p>
    <w:p>
      <w:pPr>
        <w:pStyle w:val="98"/>
        <w:numPr>
          <w:ilvl w:val="0"/>
          <w:numId w:val="5"/>
        </w:numPr>
        <w:spacing w:line="5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《公安信息系统应用支撑平台总体方案设计》公安部</w:t>
      </w:r>
    </w:p>
    <w:p>
      <w:pPr>
        <w:pStyle w:val="98"/>
        <w:numPr>
          <w:ilvl w:val="0"/>
          <w:numId w:val="5"/>
        </w:numPr>
        <w:spacing w:line="5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《公共数据交换系统》公安部</w:t>
      </w:r>
    </w:p>
    <w:p>
      <w:pPr>
        <w:pStyle w:val="98"/>
        <w:numPr>
          <w:ilvl w:val="0"/>
          <w:numId w:val="5"/>
        </w:numPr>
        <w:spacing w:line="5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《信息处理程序构造及其表示的约定》（GB/T13502-1992）</w:t>
      </w:r>
    </w:p>
    <w:p>
      <w:pPr>
        <w:pStyle w:val="98"/>
        <w:numPr>
          <w:ilvl w:val="0"/>
          <w:numId w:val="5"/>
        </w:numPr>
        <w:spacing w:line="5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《信息技术系统及软件完整性级别》（GB/T18492-2001）</w:t>
      </w:r>
    </w:p>
    <w:p>
      <w:pPr>
        <w:pStyle w:val="98"/>
        <w:numPr>
          <w:ilvl w:val="0"/>
          <w:numId w:val="5"/>
        </w:numPr>
        <w:spacing w:line="5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《信息技术开放系统互连网络层安全协议》（GB/T17963）</w:t>
      </w:r>
    </w:p>
    <w:p>
      <w:pPr>
        <w:pStyle w:val="98"/>
        <w:numPr>
          <w:ilvl w:val="0"/>
          <w:numId w:val="5"/>
        </w:numPr>
        <w:spacing w:line="500" w:lineRule="exact"/>
        <w:ind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《信息安全技术信息系统通用安全技术要求》（GB/T20271-2006）</w:t>
      </w:r>
    </w:p>
    <w:p>
      <w:pPr>
        <w:pStyle w:val="3"/>
        <w:tabs>
          <w:tab w:val="left" w:pos="1476"/>
        </w:tabs>
        <w:rPr>
          <w:sz w:val="24"/>
          <w:szCs w:val="24"/>
        </w:rPr>
      </w:pPr>
      <w:bookmarkStart w:id="8" w:name="_Toc54119858"/>
      <w:r>
        <w:rPr>
          <w:rFonts w:hint="eastAsia"/>
          <w:sz w:val="24"/>
          <w:szCs w:val="24"/>
        </w:rPr>
        <w:t>（五）设计原则</w:t>
      </w:r>
      <w:bookmarkEnd w:id="8"/>
    </w:p>
    <w:p>
      <w:pPr>
        <w:spacing w:before="120" w:line="360" w:lineRule="auto"/>
        <w:ind w:firstLine="420"/>
        <w:rPr>
          <w:rFonts w:ascii="宋体" w:hAnsi="宋体" w:cs="宋体"/>
          <w:sz w:val="24"/>
          <w:szCs w:val="24"/>
        </w:rPr>
      </w:pPr>
      <w:r>
        <w:rPr>
          <w:rFonts w:hint="eastAsia" w:ascii="宋体" w:hAnsi="宋体" w:cs="宋体"/>
          <w:sz w:val="24"/>
          <w:szCs w:val="24"/>
        </w:rPr>
        <w:t>标准化、规范化原则。系统严格遵循公安部相关标准和规范进行设计、实施。确保数据库数据项目、数据内容、应用接口的标准性，以及与部、省厅相应系统的互联互通。</w:t>
      </w:r>
    </w:p>
    <w:p>
      <w:pPr>
        <w:spacing w:before="120" w:line="360" w:lineRule="auto"/>
        <w:ind w:firstLine="420"/>
        <w:rPr>
          <w:rFonts w:ascii="宋体" w:hAnsi="宋体" w:cs="宋体"/>
          <w:sz w:val="24"/>
          <w:szCs w:val="24"/>
        </w:rPr>
      </w:pPr>
      <w:r>
        <w:rPr>
          <w:rFonts w:hint="eastAsia" w:ascii="宋体" w:hAnsi="宋体" w:cs="宋体"/>
          <w:sz w:val="24"/>
          <w:szCs w:val="24"/>
        </w:rPr>
        <w:t>先进性原则。充分考虑实用和技术发展趋势；采用先进的技术手段和体系架构，保证平台高效运行。</w:t>
      </w:r>
    </w:p>
    <w:p>
      <w:pPr>
        <w:spacing w:before="120" w:line="360" w:lineRule="auto"/>
        <w:ind w:firstLine="420"/>
        <w:rPr>
          <w:rFonts w:ascii="宋体" w:hAnsi="宋体" w:cs="宋体"/>
          <w:sz w:val="24"/>
          <w:szCs w:val="24"/>
        </w:rPr>
      </w:pPr>
      <w:r>
        <w:rPr>
          <w:rFonts w:hint="eastAsia" w:ascii="宋体" w:hAnsi="宋体" w:cs="宋体"/>
          <w:sz w:val="24"/>
          <w:szCs w:val="24"/>
        </w:rPr>
        <w:t>实用性原则。充分考虑和利用现有数据资源和相关应用系统，实现资源整合、系统互通。整体流程设计必须与业务应用流程相一致，结合工作流程实时产生数据。</w:t>
      </w:r>
    </w:p>
    <w:p>
      <w:pPr>
        <w:spacing w:before="120" w:line="360" w:lineRule="auto"/>
        <w:ind w:firstLine="420"/>
        <w:rPr>
          <w:rFonts w:ascii="宋体" w:hAnsi="宋体" w:cs="宋体"/>
          <w:sz w:val="24"/>
          <w:szCs w:val="24"/>
        </w:rPr>
      </w:pPr>
      <w:r>
        <w:rPr>
          <w:rFonts w:hint="eastAsia" w:ascii="宋体" w:hAnsi="宋体" w:cs="宋体"/>
          <w:sz w:val="24"/>
          <w:szCs w:val="24"/>
        </w:rPr>
        <w:t>稳定性原则。系统运行平稳可靠。根据业务量分析和预测，充分考虑平台的处理能力；采用安全可靠的数据备份机制，确保数据不丢失。</w:t>
      </w:r>
    </w:p>
    <w:p>
      <w:pPr>
        <w:spacing w:before="120" w:line="360" w:lineRule="auto"/>
        <w:ind w:firstLine="420"/>
        <w:rPr>
          <w:rFonts w:ascii="宋体" w:hAnsi="宋体" w:cs="宋体"/>
          <w:sz w:val="24"/>
          <w:szCs w:val="24"/>
        </w:rPr>
      </w:pPr>
      <w:r>
        <w:rPr>
          <w:rFonts w:hint="eastAsia" w:ascii="宋体" w:hAnsi="宋体" w:cs="宋体"/>
          <w:sz w:val="24"/>
          <w:szCs w:val="24"/>
        </w:rPr>
        <w:t>可扩展性原则。不仅考虑目前的业务需求，更应该满足未来业务量及接入手段增长的需求，平台规模应具有可调性。</w:t>
      </w:r>
    </w:p>
    <w:p>
      <w:pPr>
        <w:spacing w:before="120" w:line="360" w:lineRule="auto"/>
        <w:ind w:firstLine="420"/>
        <w:rPr>
          <w:rFonts w:ascii="宋体" w:hAnsi="宋体" w:cs="宋体"/>
          <w:sz w:val="24"/>
          <w:szCs w:val="24"/>
        </w:rPr>
      </w:pPr>
      <w:r>
        <w:rPr>
          <w:rFonts w:hint="eastAsia" w:ascii="宋体" w:hAnsi="宋体" w:cs="宋体"/>
          <w:sz w:val="24"/>
          <w:szCs w:val="24"/>
        </w:rPr>
        <w:t>安全性原则。依照公安部和省厅相关要求，建立严格、可靠的安全管理机制，确保系统的高安全性。</w:t>
      </w:r>
    </w:p>
    <w:p>
      <w:pPr>
        <w:spacing w:before="120" w:line="360" w:lineRule="auto"/>
        <w:ind w:firstLine="420"/>
        <w:rPr>
          <w:rFonts w:ascii="宋体" w:hAnsi="宋体" w:cs="宋体"/>
          <w:sz w:val="24"/>
          <w:szCs w:val="24"/>
        </w:rPr>
      </w:pPr>
      <w:r>
        <w:rPr>
          <w:rFonts w:hint="eastAsia" w:ascii="宋体" w:hAnsi="宋体" w:cs="宋体"/>
          <w:sz w:val="24"/>
          <w:szCs w:val="24"/>
        </w:rPr>
        <w:t>操作便利原则。界面设计友好，操作简单，人机交互体验良好，满足基层民警日常使用的操作习惯。</w:t>
      </w:r>
    </w:p>
    <w:p>
      <w:pPr>
        <w:spacing w:before="120" w:line="360" w:lineRule="auto"/>
        <w:ind w:firstLine="420"/>
        <w:rPr>
          <w:rFonts w:ascii="宋体" w:hAnsi="宋体" w:cs="宋体"/>
          <w:sz w:val="24"/>
          <w:szCs w:val="24"/>
        </w:rPr>
      </w:pPr>
      <w:r>
        <w:rPr>
          <w:rFonts w:hint="eastAsia" w:ascii="宋体" w:hAnsi="宋体" w:cs="宋体"/>
          <w:sz w:val="24"/>
          <w:szCs w:val="24"/>
        </w:rPr>
        <w:t>详尽的日志与统计原则。提供详细的操作日志记录，主要包括系统登陆、数据检索、修改删除、审核审批、线索流转等数据操作。</w:t>
      </w:r>
    </w:p>
    <w:p>
      <w:pPr>
        <w:spacing w:before="120" w:line="360" w:lineRule="auto"/>
        <w:ind w:firstLine="420"/>
        <w:rPr>
          <w:rFonts w:ascii="宋体" w:hAnsi="宋体" w:cs="宋体"/>
          <w:sz w:val="24"/>
          <w:szCs w:val="24"/>
        </w:rPr>
      </w:pPr>
      <w:r>
        <w:rPr>
          <w:rFonts w:hint="eastAsia" w:ascii="宋体" w:hAnsi="宋体" w:cs="宋体"/>
          <w:sz w:val="24"/>
          <w:szCs w:val="24"/>
        </w:rPr>
        <w:t>信息安全可靠原则。全面细致的用户权限设置，可利用角色方便地管理。主要以公安网为物理网络环境安全，通过软件数字证书（PKI技术）安全保护登录。</w:t>
      </w:r>
    </w:p>
    <w:p>
      <w:pPr>
        <w:spacing w:before="120" w:line="360" w:lineRule="auto"/>
        <w:ind w:firstLine="420"/>
        <w:rPr>
          <w:rFonts w:ascii="宋体" w:hAnsi="宋体" w:cs="宋体"/>
          <w:sz w:val="24"/>
          <w:szCs w:val="24"/>
        </w:rPr>
      </w:pPr>
      <w:r>
        <w:rPr>
          <w:rFonts w:hint="eastAsia" w:ascii="宋体" w:hAnsi="宋体" w:cs="宋体"/>
          <w:sz w:val="24"/>
          <w:szCs w:val="24"/>
        </w:rPr>
        <w:t>高扩展性原则。保证良好的扩展性和升级性，具有卓越的稳定性及可移植性。同时提供标准接口和开发规范，易于扩充和再开发。提供门户系统构架，具备强大的扩展性和可伸缩性。</w:t>
      </w:r>
    </w:p>
    <w:p>
      <w:pPr>
        <w:pStyle w:val="3"/>
        <w:tabs>
          <w:tab w:val="left" w:pos="1476"/>
        </w:tabs>
        <w:rPr>
          <w:sz w:val="24"/>
          <w:szCs w:val="24"/>
        </w:rPr>
      </w:pPr>
      <w:bookmarkStart w:id="9" w:name="_Toc54119859"/>
      <w:r>
        <w:rPr>
          <w:rFonts w:hint="eastAsia"/>
          <w:sz w:val="24"/>
          <w:szCs w:val="24"/>
        </w:rPr>
        <w:t>（六）系统</w:t>
      </w:r>
      <w:bookmarkEnd w:id="9"/>
      <w:r>
        <w:rPr>
          <w:rFonts w:hint="eastAsia"/>
          <w:sz w:val="24"/>
          <w:szCs w:val="24"/>
        </w:rPr>
        <w:t>功能</w:t>
      </w:r>
    </w:p>
    <w:p>
      <w:pPr>
        <w:pStyle w:val="6"/>
        <w:rPr>
          <w:sz w:val="24"/>
          <w:szCs w:val="24"/>
        </w:rPr>
      </w:pPr>
      <w:r>
        <w:rPr>
          <w:rFonts w:hint="eastAsia"/>
          <w:sz w:val="24"/>
          <w:szCs w:val="24"/>
        </w:rPr>
        <w:t>1、民意数据库子系统</w:t>
      </w:r>
    </w:p>
    <w:p>
      <w:pPr>
        <w:spacing w:before="120" w:line="360" w:lineRule="auto"/>
        <w:ind w:firstLine="420"/>
        <w:rPr>
          <w:rFonts w:ascii="宋体" w:hAnsi="宋体" w:cs="宋体"/>
          <w:sz w:val="24"/>
          <w:szCs w:val="24"/>
        </w:rPr>
      </w:pPr>
      <w:r>
        <w:rPr>
          <w:rFonts w:hint="eastAsia" w:ascii="宋体" w:hAnsi="宋体" w:cs="宋体"/>
          <w:sz w:val="24"/>
          <w:szCs w:val="24"/>
        </w:rPr>
        <w:t>1）对接网上督察系统的**访评子系统不满意数据</w:t>
      </w:r>
    </w:p>
    <w:p>
      <w:pPr>
        <w:spacing w:before="120" w:line="360" w:lineRule="auto"/>
        <w:ind w:firstLine="420"/>
        <w:rPr>
          <w:rFonts w:ascii="宋体" w:hAnsi="宋体" w:cs="宋体"/>
          <w:sz w:val="24"/>
          <w:szCs w:val="24"/>
        </w:rPr>
      </w:pPr>
      <w:r>
        <w:rPr>
          <w:rFonts w:hint="eastAsia" w:ascii="宋体" w:hAnsi="宋体" w:cs="宋体"/>
          <w:sz w:val="24"/>
          <w:szCs w:val="24"/>
        </w:rPr>
        <w:t>对接网上督察系统的**访评子系统，将第一次回访不满意的、人工二次回访的相关数据纳入到民意数据库。</w:t>
      </w:r>
    </w:p>
    <w:p>
      <w:pPr>
        <w:spacing w:before="120" w:line="360" w:lineRule="auto"/>
        <w:ind w:firstLine="420"/>
        <w:rPr>
          <w:rFonts w:ascii="宋体" w:hAnsi="宋体" w:cs="宋体"/>
          <w:sz w:val="24"/>
          <w:szCs w:val="24"/>
        </w:rPr>
      </w:pPr>
      <w:r>
        <w:rPr>
          <w:rFonts w:hint="eastAsia" w:ascii="宋体" w:hAnsi="宋体" w:cs="宋体"/>
          <w:sz w:val="24"/>
          <w:szCs w:val="24"/>
        </w:rPr>
        <w:t>2）对接网上督察系统语音督察发现的问题数据</w:t>
      </w:r>
    </w:p>
    <w:p>
      <w:pPr>
        <w:spacing w:before="120" w:line="360" w:lineRule="auto"/>
        <w:ind w:firstLine="420"/>
        <w:rPr>
          <w:rFonts w:ascii="宋体" w:hAnsi="宋体" w:cs="宋体"/>
          <w:sz w:val="24"/>
          <w:szCs w:val="24"/>
        </w:rPr>
      </w:pPr>
      <w:r>
        <w:rPr>
          <w:rFonts w:hint="eastAsia" w:ascii="宋体" w:hAnsi="宋体" w:cs="宋体"/>
          <w:sz w:val="24"/>
          <w:szCs w:val="24"/>
        </w:rPr>
        <w:t>语音督察过程中发现的问题，比如服务态度不好的相关数据纳入到民意数据库。</w:t>
      </w:r>
    </w:p>
    <w:p>
      <w:pPr>
        <w:spacing w:before="120" w:line="360" w:lineRule="auto"/>
        <w:ind w:firstLine="420"/>
        <w:rPr>
          <w:rFonts w:ascii="宋体" w:hAnsi="宋体" w:cs="宋体"/>
          <w:sz w:val="24"/>
          <w:szCs w:val="24"/>
        </w:rPr>
      </w:pPr>
      <w:r>
        <w:rPr>
          <w:rFonts w:hint="eastAsia" w:ascii="宋体" w:hAnsi="宋体" w:cs="宋体"/>
          <w:sz w:val="24"/>
          <w:szCs w:val="24"/>
        </w:rPr>
        <w:t>3）对接110指挥中心回访数据</w:t>
      </w:r>
    </w:p>
    <w:p>
      <w:pPr>
        <w:spacing w:before="120" w:line="360" w:lineRule="auto"/>
        <w:ind w:firstLine="420"/>
        <w:rPr>
          <w:rFonts w:ascii="宋体" w:hAnsi="宋体" w:cs="宋体"/>
          <w:sz w:val="24"/>
          <w:szCs w:val="24"/>
        </w:rPr>
      </w:pPr>
      <w:r>
        <w:rPr>
          <w:rFonts w:hint="eastAsia" w:ascii="宋体" w:hAnsi="宋体" w:cs="宋体"/>
          <w:sz w:val="24"/>
          <w:szCs w:val="24"/>
        </w:rPr>
        <w:t>对接110指挥中心系统，获取警情处置回访数据。</w:t>
      </w:r>
    </w:p>
    <w:p>
      <w:pPr>
        <w:spacing w:before="120" w:line="360" w:lineRule="auto"/>
        <w:ind w:firstLine="420"/>
        <w:rPr>
          <w:rFonts w:ascii="宋体" w:hAnsi="宋体" w:cs="宋体"/>
          <w:sz w:val="24"/>
          <w:szCs w:val="24"/>
        </w:rPr>
      </w:pPr>
      <w:r>
        <w:rPr>
          <w:rFonts w:hint="eastAsia" w:ascii="宋体" w:hAnsi="宋体" w:cs="宋体"/>
          <w:sz w:val="24"/>
          <w:szCs w:val="24"/>
        </w:rPr>
        <w:t>4）对接12389投诉数据</w:t>
      </w:r>
    </w:p>
    <w:p>
      <w:pPr>
        <w:spacing w:before="120" w:line="360" w:lineRule="auto"/>
        <w:ind w:firstLine="420"/>
        <w:rPr>
          <w:rFonts w:ascii="宋体" w:hAnsi="宋体" w:cs="宋体"/>
          <w:sz w:val="24"/>
          <w:szCs w:val="24"/>
        </w:rPr>
      </w:pPr>
      <w:r>
        <w:rPr>
          <w:rFonts w:hint="eastAsia" w:ascii="宋体" w:hAnsi="宋体" w:cs="宋体"/>
          <w:sz w:val="24"/>
          <w:szCs w:val="24"/>
        </w:rPr>
        <w:t>获取12389投诉举报热线接到群众投诉数据。</w:t>
      </w:r>
    </w:p>
    <w:p>
      <w:pPr>
        <w:spacing w:before="120" w:line="360" w:lineRule="auto"/>
        <w:ind w:firstLine="420"/>
        <w:rPr>
          <w:rFonts w:ascii="宋体" w:hAnsi="宋体" w:cs="宋体"/>
          <w:sz w:val="24"/>
          <w:szCs w:val="24"/>
        </w:rPr>
      </w:pPr>
      <w:r>
        <w:rPr>
          <w:rFonts w:hint="eastAsia" w:ascii="宋体" w:hAnsi="宋体" w:cs="宋体"/>
          <w:sz w:val="24"/>
          <w:szCs w:val="24"/>
        </w:rPr>
        <w:t>5）对接信访投诉数据</w:t>
      </w:r>
    </w:p>
    <w:p>
      <w:pPr>
        <w:spacing w:before="120" w:line="360" w:lineRule="auto"/>
        <w:ind w:firstLine="420"/>
        <w:rPr>
          <w:rFonts w:ascii="宋体" w:hAnsi="宋体" w:cs="宋体"/>
          <w:sz w:val="24"/>
          <w:szCs w:val="24"/>
        </w:rPr>
      </w:pPr>
      <w:r>
        <w:rPr>
          <w:rFonts w:hint="eastAsia" w:ascii="宋体" w:hAnsi="宋体" w:cs="宋体"/>
          <w:sz w:val="24"/>
          <w:szCs w:val="24"/>
        </w:rPr>
        <w:t>对接信访投诉系统中的投诉数据。</w:t>
      </w:r>
    </w:p>
    <w:p>
      <w:pPr>
        <w:spacing w:before="120" w:line="360" w:lineRule="auto"/>
        <w:ind w:firstLine="420"/>
        <w:rPr>
          <w:rFonts w:ascii="宋体" w:hAnsi="宋体" w:cs="宋体"/>
          <w:sz w:val="24"/>
          <w:szCs w:val="24"/>
        </w:rPr>
      </w:pPr>
      <w:r>
        <w:rPr>
          <w:rFonts w:hint="eastAsia" w:ascii="宋体" w:hAnsi="宋体" w:cs="宋体"/>
          <w:sz w:val="24"/>
          <w:szCs w:val="24"/>
        </w:rPr>
        <w:t>6）对接政务外网平台系统</w:t>
      </w:r>
    </w:p>
    <w:p>
      <w:pPr>
        <w:spacing w:before="120" w:line="360" w:lineRule="auto"/>
        <w:ind w:firstLine="420"/>
        <w:rPr>
          <w:rFonts w:ascii="宋体" w:hAnsi="宋体" w:cs="宋体"/>
          <w:sz w:val="24"/>
          <w:szCs w:val="24"/>
        </w:rPr>
      </w:pPr>
      <w:r>
        <w:rPr>
          <w:rFonts w:hint="eastAsia" w:ascii="宋体" w:hAnsi="宋体" w:cs="宋体"/>
          <w:sz w:val="24"/>
          <w:szCs w:val="24"/>
        </w:rPr>
        <w:t>获取浙江政务网相关民意的数据，包括12345市长热线中的投诉数据、最多跑一次中的问题数据。</w:t>
      </w:r>
    </w:p>
    <w:p>
      <w:pPr>
        <w:spacing w:before="120" w:line="360" w:lineRule="auto"/>
        <w:ind w:firstLine="420"/>
        <w:rPr>
          <w:rFonts w:ascii="宋体" w:hAnsi="宋体" w:cs="宋体"/>
          <w:sz w:val="24"/>
          <w:szCs w:val="24"/>
        </w:rPr>
      </w:pPr>
      <w:r>
        <w:rPr>
          <w:rFonts w:hint="eastAsia" w:ascii="宋体" w:hAnsi="宋体" w:cs="宋体"/>
          <w:sz w:val="24"/>
          <w:szCs w:val="24"/>
        </w:rPr>
        <w:t>7）对接区县级业务系统</w:t>
      </w:r>
    </w:p>
    <w:p>
      <w:pPr>
        <w:spacing w:before="120" w:line="360" w:lineRule="auto"/>
        <w:ind w:firstLine="420"/>
        <w:rPr>
          <w:rFonts w:ascii="宋体" w:hAnsi="宋体" w:cs="宋体"/>
          <w:sz w:val="24"/>
          <w:szCs w:val="24"/>
        </w:rPr>
      </w:pPr>
      <w:r>
        <w:rPr>
          <w:rFonts w:hint="eastAsia" w:ascii="宋体" w:hAnsi="宋体" w:cs="宋体"/>
          <w:sz w:val="24"/>
          <w:szCs w:val="24"/>
        </w:rPr>
        <w:t>获取区县级的业务数据中与民意调查、投诉相关的数据。</w:t>
      </w:r>
    </w:p>
    <w:p>
      <w:pPr>
        <w:spacing w:before="120" w:line="360" w:lineRule="auto"/>
        <w:ind w:firstLine="420"/>
        <w:rPr>
          <w:rFonts w:ascii="宋体" w:hAnsi="宋体" w:cs="宋体"/>
          <w:sz w:val="24"/>
          <w:szCs w:val="24"/>
        </w:rPr>
      </w:pPr>
      <w:r>
        <w:rPr>
          <w:rFonts w:hint="eastAsia" w:ascii="宋体" w:hAnsi="宋体" w:cs="宋体"/>
          <w:sz w:val="24"/>
          <w:szCs w:val="24"/>
        </w:rPr>
        <w:t>8）数据治理</w:t>
      </w:r>
    </w:p>
    <w:p>
      <w:pPr>
        <w:spacing w:before="120" w:line="360" w:lineRule="auto"/>
        <w:ind w:firstLine="420"/>
        <w:rPr>
          <w:rFonts w:ascii="宋体" w:hAnsi="宋体" w:cs="宋体"/>
          <w:sz w:val="24"/>
          <w:szCs w:val="24"/>
        </w:rPr>
      </w:pPr>
      <w:r>
        <w:rPr>
          <w:rFonts w:hint="eastAsia" w:ascii="宋体" w:hAnsi="宋体" w:cs="宋体"/>
          <w:sz w:val="24"/>
          <w:szCs w:val="24"/>
        </w:rPr>
        <w:t>采用数据加载、关联整合、字段重命名、数据耦合、循环引用、建立内嵌表、合并异构数据等方式，基础数据库。</w:t>
      </w:r>
    </w:p>
    <w:p>
      <w:pPr>
        <w:spacing w:before="120" w:line="360" w:lineRule="auto"/>
        <w:ind w:firstLine="420"/>
        <w:rPr>
          <w:rFonts w:ascii="宋体" w:hAnsi="宋体" w:cs="宋体"/>
          <w:sz w:val="24"/>
          <w:szCs w:val="24"/>
        </w:rPr>
      </w:pPr>
      <w:r>
        <w:rPr>
          <w:rFonts w:hint="eastAsia" w:ascii="宋体" w:hAnsi="宋体" w:cs="宋体"/>
          <w:sz w:val="24"/>
          <w:szCs w:val="24"/>
        </w:rPr>
        <w:t>9）问题标准数据库</w:t>
      </w:r>
    </w:p>
    <w:p>
      <w:pPr>
        <w:spacing w:before="120" w:line="360" w:lineRule="auto"/>
        <w:ind w:firstLine="420"/>
        <w:rPr>
          <w:rFonts w:ascii="宋体" w:hAnsi="宋体" w:cs="宋体"/>
          <w:sz w:val="24"/>
          <w:szCs w:val="24"/>
        </w:rPr>
      </w:pPr>
      <w:r>
        <w:rPr>
          <w:rFonts w:hint="eastAsia" w:ascii="宋体" w:hAnsi="宋体" w:cs="宋体"/>
          <w:sz w:val="24"/>
          <w:szCs w:val="24"/>
        </w:rPr>
        <w:t>据公安部、省厅、市局下发的相关文件建立问题标准数据，也可以新增本地化的问题标准，并对问题标准的使用范围进行配置。</w:t>
      </w:r>
      <w:r>
        <w:rPr>
          <w:rFonts w:ascii="宋体" w:hAnsi="宋体" w:cs="宋体"/>
          <w:sz w:val="24"/>
          <w:szCs w:val="24"/>
        </w:rPr>
        <w:t xml:space="preserve"> </w:t>
      </w:r>
    </w:p>
    <w:p>
      <w:pPr>
        <w:spacing w:before="120" w:line="360" w:lineRule="auto"/>
        <w:ind w:firstLine="420"/>
        <w:rPr>
          <w:rFonts w:ascii="宋体" w:hAnsi="宋体" w:cs="宋体"/>
          <w:sz w:val="24"/>
          <w:szCs w:val="24"/>
        </w:rPr>
      </w:pPr>
      <w:r>
        <w:rPr>
          <w:rFonts w:hint="eastAsia" w:ascii="宋体" w:hAnsi="宋体" w:cs="宋体"/>
          <w:sz w:val="24"/>
          <w:szCs w:val="24"/>
        </w:rPr>
        <w:t>10）建立民意问题数据库</w:t>
      </w:r>
    </w:p>
    <w:p>
      <w:pPr>
        <w:spacing w:before="120" w:line="360" w:lineRule="auto"/>
        <w:ind w:firstLine="420"/>
        <w:rPr>
          <w:rFonts w:ascii="宋体" w:hAnsi="宋体" w:cs="宋体"/>
          <w:sz w:val="24"/>
          <w:szCs w:val="24"/>
        </w:rPr>
      </w:pPr>
      <w:r>
        <w:rPr>
          <w:rFonts w:hint="eastAsia" w:ascii="宋体" w:hAnsi="宋体" w:cs="宋体"/>
          <w:sz w:val="24"/>
          <w:szCs w:val="24"/>
        </w:rPr>
        <w:t>对关于公安队伍管理、民意反馈中出现的问题进行分类，打标签后建立民意问题数据。</w:t>
      </w:r>
    </w:p>
    <w:p>
      <w:pPr>
        <w:spacing w:before="120" w:line="360" w:lineRule="auto"/>
        <w:ind w:firstLine="420"/>
        <w:rPr>
          <w:rFonts w:ascii="宋体" w:hAnsi="宋体" w:cs="宋体"/>
          <w:sz w:val="24"/>
          <w:szCs w:val="24"/>
        </w:rPr>
      </w:pPr>
      <w:r>
        <w:rPr>
          <w:rFonts w:hint="eastAsia" w:ascii="宋体" w:hAnsi="宋体" w:cs="宋体"/>
          <w:sz w:val="24"/>
          <w:szCs w:val="24"/>
        </w:rPr>
        <w:t>11）建立多个问题主题数据库</w:t>
      </w:r>
    </w:p>
    <w:p>
      <w:pPr>
        <w:spacing w:before="120" w:line="360" w:lineRule="auto"/>
        <w:ind w:firstLine="420"/>
        <w:rPr>
          <w:rFonts w:ascii="宋体" w:hAnsi="宋体" w:cs="宋体"/>
          <w:sz w:val="24"/>
          <w:szCs w:val="24"/>
        </w:rPr>
      </w:pPr>
      <w:r>
        <w:rPr>
          <w:rFonts w:hint="eastAsia" w:ascii="宋体" w:hAnsi="宋体" w:cs="宋体"/>
          <w:sz w:val="24"/>
          <w:szCs w:val="24"/>
        </w:rPr>
        <w:t>对问题数据的当事人信息、事项信息，自动归纳、去重、历史数据比对、同序列单位比较、问题分类，从高发问题、累犯问题、同期问题趋势、整改效能等多个维度建立主题数据库，为民意分析模型提供数据支撑。</w:t>
      </w:r>
    </w:p>
    <w:p>
      <w:pPr>
        <w:spacing w:before="120" w:line="360" w:lineRule="auto"/>
        <w:ind w:firstLine="420"/>
        <w:rPr>
          <w:rFonts w:ascii="宋体" w:hAnsi="宋体" w:cs="宋体"/>
          <w:sz w:val="24"/>
          <w:szCs w:val="24"/>
        </w:rPr>
      </w:pPr>
      <w:r>
        <w:rPr>
          <w:rFonts w:hint="eastAsia" w:ascii="宋体" w:hAnsi="宋体" w:cs="宋体"/>
          <w:sz w:val="24"/>
          <w:szCs w:val="24"/>
        </w:rPr>
        <w:t>12）民意数据库分析</w:t>
      </w:r>
    </w:p>
    <w:p>
      <w:pPr>
        <w:spacing w:before="120" w:line="360" w:lineRule="auto"/>
        <w:ind w:firstLine="420"/>
        <w:rPr>
          <w:rFonts w:ascii="宋体" w:hAnsi="宋体" w:cs="宋体"/>
          <w:sz w:val="24"/>
          <w:szCs w:val="24"/>
        </w:rPr>
      </w:pPr>
      <w:r>
        <w:rPr>
          <w:rFonts w:hint="eastAsia" w:ascii="宋体" w:hAnsi="宋体" w:cs="宋体"/>
          <w:sz w:val="24"/>
          <w:szCs w:val="24"/>
        </w:rPr>
        <w:t>形成各种统计分析、趋势分析数据，为决策提供依据。</w:t>
      </w:r>
    </w:p>
    <w:p>
      <w:pPr>
        <w:pStyle w:val="6"/>
        <w:rPr>
          <w:sz w:val="24"/>
          <w:szCs w:val="24"/>
        </w:rPr>
      </w:pPr>
      <w:r>
        <w:rPr>
          <w:rFonts w:hint="eastAsia"/>
          <w:sz w:val="24"/>
          <w:szCs w:val="24"/>
        </w:rPr>
        <w:t>2、机器人回访子系统</w:t>
      </w:r>
    </w:p>
    <w:p>
      <w:pPr>
        <w:spacing w:before="120" w:line="360" w:lineRule="auto"/>
        <w:ind w:firstLine="420"/>
        <w:rPr>
          <w:rFonts w:ascii="宋体" w:hAnsi="宋体" w:cs="宋体"/>
          <w:sz w:val="24"/>
          <w:szCs w:val="24"/>
        </w:rPr>
      </w:pPr>
      <w:r>
        <w:rPr>
          <w:rFonts w:hint="eastAsia" w:ascii="宋体" w:hAnsi="宋体" w:cs="宋体"/>
          <w:sz w:val="24"/>
          <w:szCs w:val="24"/>
        </w:rPr>
        <w:t>1）知识库体系搭建</w:t>
      </w:r>
    </w:p>
    <w:p>
      <w:pPr>
        <w:spacing w:before="120" w:line="360" w:lineRule="auto"/>
        <w:ind w:firstLine="420"/>
        <w:rPr>
          <w:rFonts w:ascii="宋体" w:hAnsi="宋体" w:cs="宋体"/>
          <w:sz w:val="24"/>
          <w:szCs w:val="24"/>
        </w:rPr>
      </w:pPr>
      <w:r>
        <w:rPr>
          <w:rFonts w:hint="eastAsia" w:ascii="宋体" w:hAnsi="宋体" w:cs="宋体"/>
          <w:sz w:val="24"/>
          <w:szCs w:val="24"/>
        </w:rPr>
        <w:t>建立机器人回访的知识库体系，添加修改不同场景的话术，并建立多个话术之间的关联、优先级等等。跟踪使用频率，根据需要不断增加各种问题、答案，形成QA数据，供机器人选用。</w:t>
      </w:r>
    </w:p>
    <w:p>
      <w:pPr>
        <w:spacing w:before="120" w:line="360" w:lineRule="auto"/>
        <w:ind w:firstLine="420"/>
        <w:rPr>
          <w:rFonts w:ascii="宋体" w:hAnsi="宋体" w:cs="宋体"/>
          <w:sz w:val="24"/>
          <w:szCs w:val="24"/>
        </w:rPr>
      </w:pPr>
      <w:r>
        <w:rPr>
          <w:rFonts w:hint="eastAsia" w:ascii="宋体" w:hAnsi="宋体" w:cs="宋体"/>
          <w:sz w:val="24"/>
          <w:szCs w:val="24"/>
        </w:rPr>
        <w:t>2）知识库管理</w:t>
      </w:r>
    </w:p>
    <w:p>
      <w:pPr>
        <w:spacing w:before="120" w:line="360" w:lineRule="auto"/>
        <w:ind w:firstLine="420"/>
        <w:rPr>
          <w:rFonts w:ascii="宋体" w:hAnsi="宋体" w:cs="宋体"/>
          <w:sz w:val="24"/>
          <w:szCs w:val="24"/>
        </w:rPr>
      </w:pPr>
      <w:r>
        <w:rPr>
          <w:rFonts w:hint="eastAsia" w:ascii="宋体" w:hAnsi="宋体" w:cs="宋体"/>
          <w:sz w:val="24"/>
          <w:szCs w:val="24"/>
        </w:rPr>
        <w:t>支持知识库问答对的新增、删除、修改、查询、禁用等，关键字标签化管理。</w:t>
      </w:r>
    </w:p>
    <w:p>
      <w:pPr>
        <w:spacing w:before="120" w:line="360" w:lineRule="auto"/>
        <w:ind w:firstLine="420"/>
        <w:rPr>
          <w:rFonts w:ascii="宋体" w:hAnsi="宋体" w:cs="宋体"/>
          <w:sz w:val="24"/>
          <w:szCs w:val="24"/>
        </w:rPr>
      </w:pPr>
      <w:r>
        <w:rPr>
          <w:rFonts w:hint="eastAsia" w:ascii="宋体" w:hAnsi="宋体" w:cs="宋体"/>
          <w:sz w:val="24"/>
          <w:szCs w:val="24"/>
        </w:rPr>
        <w:t>3）知识库训练</w:t>
      </w:r>
    </w:p>
    <w:p>
      <w:pPr>
        <w:spacing w:before="120" w:line="360" w:lineRule="auto"/>
        <w:ind w:firstLine="420"/>
        <w:rPr>
          <w:rFonts w:ascii="宋体" w:hAnsi="宋体" w:cs="宋体"/>
          <w:sz w:val="24"/>
          <w:szCs w:val="24"/>
        </w:rPr>
      </w:pPr>
      <w:r>
        <w:rPr>
          <w:rFonts w:hint="eastAsia" w:ascii="宋体" w:hAnsi="宋体" w:cs="宋体"/>
          <w:sz w:val="24"/>
          <w:szCs w:val="24"/>
        </w:rPr>
        <w:t>可对知识库问答内容进行训练和测试，自动跟踪命中率效果并可手动调整。</w:t>
      </w:r>
    </w:p>
    <w:p>
      <w:pPr>
        <w:spacing w:before="120" w:line="360" w:lineRule="auto"/>
        <w:ind w:firstLine="420"/>
        <w:rPr>
          <w:rFonts w:ascii="宋体" w:hAnsi="宋体" w:cs="宋体"/>
          <w:sz w:val="24"/>
          <w:szCs w:val="24"/>
        </w:rPr>
      </w:pPr>
      <w:r>
        <w:rPr>
          <w:rFonts w:hint="eastAsia" w:ascii="宋体" w:hAnsi="宋体" w:cs="宋体"/>
          <w:sz w:val="24"/>
          <w:szCs w:val="24"/>
        </w:rPr>
        <w:t>4）回访模板管理</w:t>
      </w:r>
    </w:p>
    <w:p>
      <w:pPr>
        <w:spacing w:before="120" w:line="360" w:lineRule="auto"/>
        <w:ind w:firstLine="420"/>
        <w:rPr>
          <w:rFonts w:ascii="宋体" w:hAnsi="宋体" w:cs="宋体"/>
          <w:sz w:val="24"/>
          <w:szCs w:val="24"/>
        </w:rPr>
      </w:pPr>
      <w:r>
        <w:rPr>
          <w:rFonts w:hint="eastAsia" w:ascii="宋体" w:hAnsi="宋体" w:cs="宋体"/>
          <w:sz w:val="24"/>
          <w:szCs w:val="24"/>
        </w:rPr>
        <w:t>根据不同场景创建不同回访模板，跟踪各模板使用频率，并可对摸板进行新增、禁用、修改等管理。</w:t>
      </w:r>
    </w:p>
    <w:p>
      <w:pPr>
        <w:spacing w:before="120" w:line="360" w:lineRule="auto"/>
        <w:ind w:firstLine="420"/>
        <w:rPr>
          <w:rFonts w:ascii="宋体" w:hAnsi="宋体" w:cs="宋体"/>
          <w:sz w:val="24"/>
          <w:szCs w:val="24"/>
        </w:rPr>
      </w:pPr>
      <w:r>
        <w:rPr>
          <w:rFonts w:hint="eastAsia" w:ascii="宋体" w:hAnsi="宋体" w:cs="宋体"/>
          <w:sz w:val="24"/>
          <w:szCs w:val="24"/>
        </w:rPr>
        <w:t>5）语音识别</w:t>
      </w:r>
    </w:p>
    <w:p>
      <w:pPr>
        <w:spacing w:before="120" w:line="360" w:lineRule="auto"/>
        <w:ind w:firstLine="420"/>
        <w:rPr>
          <w:rFonts w:ascii="宋体" w:hAnsi="宋体" w:cs="宋体"/>
          <w:sz w:val="24"/>
          <w:szCs w:val="24"/>
        </w:rPr>
      </w:pPr>
      <w:r>
        <w:rPr>
          <w:rFonts w:hint="eastAsia" w:ascii="宋体" w:hAnsi="宋体" w:cs="宋体"/>
          <w:sz w:val="24"/>
          <w:szCs w:val="24"/>
        </w:rPr>
        <w:t>利用语音识别(ASR)等技术将声音转化成文字，并将关键字与知识库自动匹配，检索需要回复的答案。</w:t>
      </w:r>
    </w:p>
    <w:p>
      <w:pPr>
        <w:spacing w:before="120" w:line="360" w:lineRule="auto"/>
        <w:ind w:firstLine="420"/>
        <w:rPr>
          <w:rFonts w:ascii="宋体" w:hAnsi="宋体" w:cs="宋体"/>
          <w:sz w:val="24"/>
          <w:szCs w:val="24"/>
        </w:rPr>
      </w:pPr>
      <w:r>
        <w:rPr>
          <w:rFonts w:hint="eastAsia" w:ascii="宋体" w:hAnsi="宋体" w:cs="宋体"/>
          <w:sz w:val="24"/>
          <w:szCs w:val="24"/>
        </w:rPr>
        <w:t>6）回访信息语音合成</w:t>
      </w:r>
    </w:p>
    <w:p>
      <w:pPr>
        <w:spacing w:before="120" w:line="360" w:lineRule="auto"/>
        <w:ind w:firstLine="420"/>
        <w:rPr>
          <w:rFonts w:ascii="宋体" w:hAnsi="宋体" w:cs="宋体"/>
          <w:sz w:val="24"/>
          <w:szCs w:val="24"/>
        </w:rPr>
      </w:pPr>
      <w:r>
        <w:rPr>
          <w:rFonts w:hint="eastAsia" w:ascii="宋体" w:hAnsi="宋体" w:cs="宋体"/>
          <w:sz w:val="24"/>
          <w:szCs w:val="24"/>
        </w:rPr>
        <w:t>从知识库系统调取内容，结合业务数据，按照对话场景、优先级实时建立话术列表，利用语音合成(TTS)技术，使用海量的音频数据训练发音模型，合成音真实饱满、抑扬顿挫、富有表现力。</w:t>
      </w:r>
    </w:p>
    <w:p>
      <w:pPr>
        <w:spacing w:before="120" w:line="360" w:lineRule="auto"/>
        <w:ind w:firstLine="420"/>
        <w:rPr>
          <w:rFonts w:ascii="宋体" w:hAnsi="宋体" w:cs="宋体"/>
          <w:sz w:val="24"/>
          <w:szCs w:val="24"/>
        </w:rPr>
      </w:pPr>
      <w:r>
        <w:rPr>
          <w:rFonts w:hint="eastAsia" w:ascii="宋体" w:hAnsi="宋体" w:cs="宋体"/>
          <w:sz w:val="24"/>
          <w:szCs w:val="24"/>
        </w:rPr>
        <w:t>7）外呼设备对接</w:t>
      </w:r>
    </w:p>
    <w:p>
      <w:pPr>
        <w:spacing w:before="120" w:line="360" w:lineRule="auto"/>
        <w:ind w:firstLine="420"/>
        <w:rPr>
          <w:rFonts w:ascii="宋体" w:hAnsi="宋体" w:cs="宋体"/>
          <w:sz w:val="24"/>
          <w:szCs w:val="24"/>
        </w:rPr>
      </w:pPr>
      <w:r>
        <w:rPr>
          <w:rFonts w:hint="eastAsia" w:ascii="宋体" w:hAnsi="宋体" w:cs="宋体"/>
          <w:sz w:val="24"/>
          <w:szCs w:val="24"/>
        </w:rPr>
        <w:t>对接外呼电话终端设备，将需要外呼的内容以队列的形式推送给电话终端设备；对外呼线路进行配置、新增、修改、删除等操作；获取未完成任务的通话号码；启动、暂停、终止外呼等。</w:t>
      </w:r>
    </w:p>
    <w:p>
      <w:pPr>
        <w:spacing w:before="120" w:line="360" w:lineRule="auto"/>
        <w:ind w:firstLine="420"/>
        <w:rPr>
          <w:rFonts w:ascii="宋体" w:hAnsi="宋体" w:cs="宋体"/>
          <w:sz w:val="24"/>
          <w:szCs w:val="24"/>
        </w:rPr>
      </w:pPr>
      <w:r>
        <w:rPr>
          <w:rFonts w:hint="eastAsia" w:ascii="宋体" w:hAnsi="宋体" w:cs="宋体"/>
          <w:sz w:val="24"/>
          <w:szCs w:val="24"/>
        </w:rPr>
        <w:t>8）自动回访</w:t>
      </w:r>
    </w:p>
    <w:p>
      <w:pPr>
        <w:spacing w:before="120" w:line="360" w:lineRule="auto"/>
        <w:ind w:firstLine="420"/>
        <w:rPr>
          <w:rFonts w:ascii="宋体" w:hAnsi="宋体" w:cs="宋体"/>
          <w:sz w:val="24"/>
          <w:szCs w:val="24"/>
        </w:rPr>
      </w:pPr>
      <w:r>
        <w:rPr>
          <w:rFonts w:hint="eastAsia" w:ascii="宋体" w:hAnsi="宋体" w:cs="宋体"/>
          <w:sz w:val="24"/>
          <w:szCs w:val="24"/>
        </w:rPr>
        <w:t>机器人根据需要回访的内容自动拨打相关号码的电话或手机，对整个通话进行录音，经过语义分析转换成文字后存入数据库系统。及时根据受访人提出的问题，从知识库体系中筛选答案反馈给受访人，并对整个过程进行录音。</w:t>
      </w:r>
    </w:p>
    <w:p>
      <w:pPr>
        <w:spacing w:before="120" w:line="360" w:lineRule="auto"/>
        <w:ind w:firstLine="420"/>
        <w:rPr>
          <w:rFonts w:ascii="宋体" w:hAnsi="宋体" w:cs="宋体"/>
          <w:sz w:val="24"/>
          <w:szCs w:val="24"/>
        </w:rPr>
      </w:pPr>
      <w:r>
        <w:rPr>
          <w:rFonts w:hint="eastAsia" w:ascii="宋体" w:hAnsi="宋体" w:cs="宋体"/>
          <w:sz w:val="24"/>
          <w:szCs w:val="24"/>
        </w:rPr>
        <w:t>9）人工审核与处置</w:t>
      </w:r>
    </w:p>
    <w:p>
      <w:pPr>
        <w:spacing w:before="120" w:line="360" w:lineRule="auto"/>
        <w:ind w:firstLine="420"/>
        <w:rPr>
          <w:rFonts w:ascii="宋体" w:hAnsi="宋体" w:cs="宋体"/>
          <w:sz w:val="24"/>
          <w:szCs w:val="24"/>
        </w:rPr>
      </w:pPr>
      <w:r>
        <w:rPr>
          <w:rFonts w:hint="eastAsia" w:ascii="宋体" w:hAnsi="宋体" w:cs="宋体"/>
          <w:sz w:val="24"/>
          <w:szCs w:val="24"/>
        </w:rPr>
        <w:t>根据关键词预警疑似问题，供人工审核、二次回访、问题处置，形成闭环。</w:t>
      </w:r>
    </w:p>
    <w:p>
      <w:pPr>
        <w:spacing w:before="120" w:line="360" w:lineRule="auto"/>
        <w:ind w:firstLine="420"/>
        <w:rPr>
          <w:rFonts w:ascii="宋体" w:hAnsi="宋体" w:cs="宋体"/>
          <w:sz w:val="24"/>
          <w:szCs w:val="24"/>
        </w:rPr>
      </w:pPr>
      <w:r>
        <w:rPr>
          <w:rFonts w:hint="eastAsia" w:ascii="宋体" w:hAnsi="宋体" w:cs="宋体"/>
          <w:sz w:val="24"/>
          <w:szCs w:val="24"/>
        </w:rPr>
        <w:t>10）回访情况分析</w:t>
      </w:r>
    </w:p>
    <w:p>
      <w:pPr>
        <w:spacing w:before="120" w:line="360" w:lineRule="auto"/>
        <w:ind w:firstLine="420"/>
        <w:rPr>
          <w:rFonts w:ascii="宋体" w:hAnsi="宋体" w:cs="宋体"/>
          <w:sz w:val="24"/>
          <w:szCs w:val="24"/>
        </w:rPr>
      </w:pPr>
      <w:r>
        <w:rPr>
          <w:rFonts w:hint="eastAsia" w:ascii="宋体" w:hAnsi="宋体" w:cs="宋体"/>
          <w:sz w:val="24"/>
          <w:szCs w:val="24"/>
        </w:rPr>
        <w:t>对机器人回访的接通量、有效通话次数、回访问题类型等数据进行数据分析，报表全面具体，详细地对通话量，时长，是否有效接触，客户情况，座席接通率，呼损率等做出统计可视化展示。</w:t>
      </w:r>
    </w:p>
    <w:p>
      <w:pPr>
        <w:pStyle w:val="6"/>
        <w:rPr>
          <w:sz w:val="24"/>
          <w:szCs w:val="24"/>
        </w:rPr>
      </w:pPr>
      <w:r>
        <w:rPr>
          <w:rFonts w:hint="eastAsia"/>
          <w:sz w:val="24"/>
          <w:szCs w:val="24"/>
        </w:rPr>
        <w:t>3、问询投诉预警子系统</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记录***、窗口等单位接待老百姓前来问询案件、行政审批等重要事项，自动从电话录音系统通过关键词语音分析、语义分析等技术手段自动提取相关信息，形成老百姓多次问询同一事项的预警，提醒相关部门、人员及时处理相关案件、行政审批事项，并通过机器人或人工回访满意度。进一步提高老百姓满意度，减少投诉、信访事件的发生。</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1）语义分析引擎</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利用人工智能、深度学习的技术训练语义分析算法。</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2）正反向关键字库管理</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建立正向关键字库、反向关键字库，提供新增、删除、修改、查询、禁用等管理功能，跟踪关键字命中率。</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3）黑白名单库过滤</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建立白名单库、黑名单库。一旦拨打问询电话，系统自动预警，自动过滤分析结果。</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4）语义分析</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从现场接待或电话接待中的录音电话、语音文件中自动提取相关信息，并换成文字。</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5）相似案件汇聚预警</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根据问询投诉事项的内容、发生时间、发生地点、问询人、电话号码等多个因素进行相似度分析，对疑似同一事项多人问询投诉、同一事项同一人多次问询投诉、不同事项同一人问询投诉等情形进行预警，支持相似度事件查询，为民警提供同一事件的问询记录信息，通过当事人信息去查询相似事件供受理民警来参考，针对同一问询事件的，受理民警可以选择直接复制相似事件内容到本次问询内容中，减少工作量。</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6）问询投诉信息反馈</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督察部门、相关案件受理部门收到问询接待信息后，可以提醒业务受理民警及时处理该案件、审批事项等，加快流转速度，提高办案效率，提高了老百姓对**工作满意度。</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7）现场问询采集</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记录老百姓到***现场问询案件及相关事项，根据事项、辖区、问询人信息等分类，对已有相关问询记录、多人多次询问相同事项的进行提示，方便检索历史问询记录。</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8）电话问询采集</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通过预设的关键字进行筛选分析，符合条件的电话录音抽取出来，加入到语音库中，由督察中心的工作人员进行复查。</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9）问询投诉情况分析</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对问询投诉事件进行多维度数据分析并通过可视化图表方式进行数据展示。</w:t>
      </w:r>
    </w:p>
    <w:p>
      <w:pPr>
        <w:pStyle w:val="6"/>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4、线上民意感知子系统</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1）问卷设计</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支持线上民意调查问卷在线设计功能，设计好的模板授权范围内的用户可下载、打印，原有模板也可导入系统进行修改。</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2）问卷调查</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可设置问卷调查范围，包括人群、区域等问卷调查的筛选条件。问卷调查方式可选择浙政钉小程序下发或智能外呼。</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3）移动终端小程序</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开发和部署外网服务器端应用程序；开发移动端小程序，通过移动终端小程序的方式发送问卷调查链接，引导用户进行问卷填写。收集问卷调差结果数据。</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4）智能外呼</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根据问卷调查内容实时合成语音，通过外呼的方式拨打电话，利用多轮对话方式引导受访者问卷回答内容，生成调查结果。</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5）问卷调查情况分析</w:t>
      </w:r>
    </w:p>
    <w:p>
      <w:pPr>
        <w:pageBreakBefore w:val="0"/>
        <w:widowControl w:val="0"/>
        <w:kinsoku/>
        <w:wordWrap/>
        <w:overflowPunct/>
        <w:topLinePunct w:val="0"/>
        <w:autoSpaceDE/>
        <w:autoSpaceDN/>
        <w:bidi w:val="0"/>
        <w:adjustRightInd/>
        <w:snapToGrid/>
        <w:spacing w:line="360" w:lineRule="auto"/>
        <w:ind w:firstLine="480"/>
        <w:textAlignment w:val="auto"/>
        <w:rPr>
          <w:rFonts w:ascii="宋体" w:hAnsi="宋体"/>
          <w:sz w:val="24"/>
          <w:szCs w:val="24"/>
        </w:rPr>
      </w:pPr>
      <w:r>
        <w:rPr>
          <w:rFonts w:hint="eastAsia" w:ascii="宋体" w:hAnsi="宋体"/>
          <w:sz w:val="24"/>
          <w:szCs w:val="24"/>
        </w:rPr>
        <w:t>可对问卷结果进行多维度的结果统计如发放问卷总数、收回有效问卷总数、有效问卷率、意见建议总结、活动简要总结等内容</w:t>
      </w:r>
      <w:r>
        <w:rPr>
          <w:rFonts w:hint="eastAsia" w:ascii="宋体" w:hAnsi="宋体" w:cs="宋体"/>
          <w:sz w:val="24"/>
          <w:szCs w:val="24"/>
        </w:rPr>
        <w:t>。</w:t>
      </w:r>
    </w:p>
    <w:p>
      <w:pPr>
        <w:pStyle w:val="6"/>
        <w:rPr>
          <w:sz w:val="24"/>
          <w:szCs w:val="24"/>
        </w:rPr>
      </w:pPr>
      <w:r>
        <w:rPr>
          <w:rFonts w:hint="eastAsia"/>
          <w:sz w:val="24"/>
          <w:szCs w:val="24"/>
        </w:rPr>
        <w:t>5、基层民意感知子系统</w:t>
      </w:r>
    </w:p>
    <w:p>
      <w:pPr>
        <w:spacing w:before="120" w:line="360" w:lineRule="auto"/>
        <w:ind w:firstLine="420"/>
        <w:rPr>
          <w:rFonts w:ascii="宋体" w:hAnsi="宋体"/>
          <w:sz w:val="24"/>
          <w:szCs w:val="24"/>
        </w:rPr>
      </w:pPr>
      <w:r>
        <w:rPr>
          <w:rFonts w:hint="eastAsia" w:ascii="宋体" w:hAnsi="宋体"/>
          <w:sz w:val="24"/>
          <w:szCs w:val="24"/>
        </w:rPr>
        <w:t>1）问卷设计</w:t>
      </w:r>
    </w:p>
    <w:p>
      <w:pPr>
        <w:spacing w:before="120" w:line="360" w:lineRule="auto"/>
        <w:ind w:firstLine="420"/>
        <w:rPr>
          <w:rFonts w:ascii="宋体" w:hAnsi="宋体" w:cs="宋体"/>
          <w:sz w:val="24"/>
          <w:szCs w:val="24"/>
        </w:rPr>
      </w:pPr>
      <w:r>
        <w:rPr>
          <w:rFonts w:hint="eastAsia" w:ascii="宋体" w:hAnsi="宋体" w:cs="宋体"/>
          <w:sz w:val="24"/>
          <w:szCs w:val="24"/>
        </w:rPr>
        <w:t>对基层民意调查问卷在线设计功能，设计好的模板授权范围内的用户可下载、打印，原有模板也可导入系统进行修改。</w:t>
      </w:r>
    </w:p>
    <w:p>
      <w:pPr>
        <w:spacing w:before="120" w:line="360" w:lineRule="auto"/>
        <w:ind w:firstLine="420"/>
        <w:rPr>
          <w:rFonts w:ascii="宋体" w:hAnsi="宋体"/>
          <w:sz w:val="24"/>
          <w:szCs w:val="24"/>
        </w:rPr>
      </w:pPr>
      <w:r>
        <w:rPr>
          <w:rFonts w:hint="eastAsia" w:ascii="宋体" w:hAnsi="宋体"/>
          <w:sz w:val="24"/>
          <w:szCs w:val="24"/>
        </w:rPr>
        <w:t>2）问卷调查</w:t>
      </w:r>
    </w:p>
    <w:p>
      <w:pPr>
        <w:spacing w:before="120" w:line="360" w:lineRule="auto"/>
        <w:ind w:firstLine="420"/>
        <w:rPr>
          <w:rFonts w:ascii="宋体" w:hAnsi="宋体"/>
          <w:sz w:val="24"/>
          <w:szCs w:val="24"/>
        </w:rPr>
      </w:pPr>
      <w:r>
        <w:rPr>
          <w:rFonts w:hint="eastAsia" w:ascii="宋体" w:hAnsi="宋体"/>
          <w:sz w:val="24"/>
          <w:szCs w:val="24"/>
        </w:rPr>
        <w:t>可设置问卷下发范围，设置受访人员、区域等筛选条件。</w:t>
      </w:r>
    </w:p>
    <w:p>
      <w:pPr>
        <w:spacing w:before="120" w:line="360" w:lineRule="auto"/>
        <w:ind w:firstLine="420"/>
        <w:rPr>
          <w:rFonts w:ascii="宋体" w:hAnsi="宋体" w:cs="宋体"/>
          <w:sz w:val="24"/>
          <w:szCs w:val="24"/>
        </w:rPr>
      </w:pPr>
      <w:r>
        <w:rPr>
          <w:rFonts w:hint="eastAsia" w:ascii="宋体" w:hAnsi="宋体" w:cs="宋体"/>
          <w:sz w:val="24"/>
          <w:szCs w:val="24"/>
        </w:rPr>
        <w:t>3）浙政钉小程序</w:t>
      </w:r>
    </w:p>
    <w:p>
      <w:pPr>
        <w:spacing w:before="120" w:line="360" w:lineRule="auto"/>
        <w:ind w:firstLine="420"/>
        <w:rPr>
          <w:rFonts w:ascii="宋体" w:hAnsi="宋体" w:cs="宋体"/>
          <w:sz w:val="24"/>
          <w:szCs w:val="24"/>
        </w:rPr>
      </w:pPr>
      <w:r>
        <w:rPr>
          <w:rFonts w:hint="eastAsia" w:ascii="宋体" w:hAnsi="宋体" w:cs="宋体"/>
          <w:sz w:val="24"/>
          <w:szCs w:val="24"/>
        </w:rPr>
        <w:t>通过浙政钉小程序的方式发送问卷调查，引导用户进行问卷填写。</w:t>
      </w:r>
    </w:p>
    <w:p>
      <w:pPr>
        <w:spacing w:before="120" w:line="360" w:lineRule="auto"/>
        <w:ind w:firstLine="420"/>
        <w:rPr>
          <w:rFonts w:ascii="宋体" w:hAnsi="宋体" w:cs="宋体"/>
          <w:sz w:val="24"/>
          <w:szCs w:val="24"/>
        </w:rPr>
      </w:pPr>
      <w:r>
        <w:rPr>
          <w:rFonts w:hint="eastAsia" w:ascii="宋体" w:hAnsi="宋体" w:cs="宋体"/>
          <w:sz w:val="24"/>
          <w:szCs w:val="24"/>
        </w:rPr>
        <w:t>4）问卷结果分析</w:t>
      </w:r>
    </w:p>
    <w:p>
      <w:pPr>
        <w:spacing w:before="120" w:line="360" w:lineRule="auto"/>
        <w:ind w:firstLine="420"/>
        <w:rPr>
          <w:rFonts w:ascii="宋体" w:hAnsi="宋体" w:cs="宋体"/>
          <w:sz w:val="24"/>
          <w:szCs w:val="24"/>
        </w:rPr>
      </w:pPr>
      <w:r>
        <w:rPr>
          <w:rFonts w:hint="eastAsia" w:ascii="宋体" w:hAnsi="宋体" w:cs="宋体"/>
          <w:sz w:val="24"/>
          <w:szCs w:val="24"/>
        </w:rPr>
        <w:t>可对问卷调查情况进行多维度的结果统计如发放问卷总数、收回有效问卷总数、有效问卷率、意见建议总结等内容。</w:t>
      </w:r>
    </w:p>
    <w:p>
      <w:pPr>
        <w:pStyle w:val="6"/>
        <w:rPr>
          <w:sz w:val="24"/>
          <w:szCs w:val="24"/>
        </w:rPr>
      </w:pPr>
      <w:r>
        <w:rPr>
          <w:rFonts w:hint="eastAsia"/>
          <w:sz w:val="24"/>
          <w:szCs w:val="24"/>
        </w:rPr>
        <w:t>6、预警与处置子系统</w:t>
      </w:r>
    </w:p>
    <w:p>
      <w:pPr>
        <w:spacing w:before="120" w:line="360" w:lineRule="auto"/>
        <w:ind w:firstLine="420"/>
        <w:rPr>
          <w:rFonts w:ascii="宋体" w:hAnsi="宋体" w:cs="宋体"/>
          <w:sz w:val="24"/>
          <w:szCs w:val="24"/>
        </w:rPr>
      </w:pPr>
      <w:r>
        <w:rPr>
          <w:rFonts w:hint="eastAsia" w:ascii="宋体" w:hAnsi="宋体" w:cs="宋体"/>
          <w:sz w:val="24"/>
          <w:szCs w:val="24"/>
        </w:rPr>
        <w:t>1）问题预警</w:t>
      </w:r>
    </w:p>
    <w:p>
      <w:pPr>
        <w:spacing w:before="120" w:line="360" w:lineRule="auto"/>
        <w:ind w:firstLine="420"/>
        <w:rPr>
          <w:rFonts w:ascii="宋体" w:hAnsi="宋体" w:cs="宋体"/>
          <w:sz w:val="24"/>
          <w:szCs w:val="24"/>
        </w:rPr>
      </w:pPr>
      <w:r>
        <w:rPr>
          <w:rFonts w:hint="eastAsia" w:ascii="宋体" w:hAnsi="宋体" w:cs="宋体"/>
          <w:sz w:val="24"/>
          <w:szCs w:val="24"/>
        </w:rPr>
        <w:t>群众多次问询同一事项的预警，提醒相关部门、人员及时处理相关案件、行政审批事项。</w:t>
      </w:r>
    </w:p>
    <w:p>
      <w:pPr>
        <w:spacing w:before="120" w:line="360" w:lineRule="auto"/>
        <w:ind w:firstLine="420"/>
        <w:rPr>
          <w:rFonts w:ascii="宋体" w:hAnsi="宋体" w:cs="宋体"/>
          <w:sz w:val="24"/>
          <w:szCs w:val="24"/>
        </w:rPr>
      </w:pPr>
      <w:r>
        <w:rPr>
          <w:rFonts w:hint="eastAsia" w:ascii="宋体" w:hAnsi="宋体" w:cs="宋体"/>
          <w:sz w:val="24"/>
          <w:szCs w:val="24"/>
        </w:rPr>
        <w:t>2）问题处置</w:t>
      </w:r>
    </w:p>
    <w:p>
      <w:pPr>
        <w:spacing w:before="120" w:line="360" w:lineRule="auto"/>
        <w:ind w:firstLine="420"/>
        <w:rPr>
          <w:rFonts w:ascii="宋体" w:hAnsi="宋体" w:cs="宋体"/>
          <w:sz w:val="24"/>
          <w:szCs w:val="24"/>
        </w:rPr>
      </w:pPr>
      <w:r>
        <w:rPr>
          <w:rFonts w:hint="eastAsia" w:ascii="宋体" w:hAnsi="宋体" w:cs="宋体"/>
          <w:sz w:val="24"/>
          <w:szCs w:val="24"/>
        </w:rPr>
        <w:t>对问题预警进行审核，是问题的下发交办单到各责任部门、责任单位，并反馈整改情况，经审核后归档。</w:t>
      </w:r>
    </w:p>
    <w:p>
      <w:pPr>
        <w:spacing w:before="120" w:line="360" w:lineRule="auto"/>
        <w:ind w:firstLine="420"/>
        <w:rPr>
          <w:rFonts w:ascii="宋体" w:hAnsi="宋体" w:cs="宋体"/>
          <w:sz w:val="24"/>
          <w:szCs w:val="24"/>
        </w:rPr>
      </w:pPr>
      <w:r>
        <w:rPr>
          <w:rFonts w:hint="eastAsia" w:ascii="宋体" w:hAnsi="宋体" w:cs="宋体"/>
          <w:sz w:val="24"/>
          <w:szCs w:val="24"/>
        </w:rPr>
        <w:t>3）超期预警</w:t>
      </w:r>
    </w:p>
    <w:p>
      <w:pPr>
        <w:spacing w:before="120" w:line="360" w:lineRule="auto"/>
        <w:ind w:firstLine="420"/>
        <w:rPr>
          <w:rFonts w:ascii="宋体" w:hAnsi="宋体" w:cs="宋体"/>
          <w:sz w:val="24"/>
          <w:szCs w:val="24"/>
        </w:rPr>
      </w:pPr>
      <w:r>
        <w:rPr>
          <w:rFonts w:hint="eastAsia" w:ascii="宋体" w:hAnsi="宋体" w:cs="宋体"/>
          <w:sz w:val="24"/>
          <w:szCs w:val="24"/>
        </w:rPr>
        <w:t>下发交办单处置、整改即将超期预警提醒。</w:t>
      </w:r>
    </w:p>
    <w:p>
      <w:pPr>
        <w:spacing w:before="120" w:line="360" w:lineRule="auto"/>
        <w:ind w:firstLine="420"/>
        <w:rPr>
          <w:rFonts w:ascii="宋体" w:hAnsi="宋体" w:cs="宋体"/>
          <w:sz w:val="24"/>
          <w:szCs w:val="24"/>
        </w:rPr>
      </w:pPr>
      <w:r>
        <w:rPr>
          <w:rFonts w:hint="eastAsia" w:ascii="宋体" w:hAnsi="宋体" w:cs="宋体"/>
          <w:sz w:val="24"/>
          <w:szCs w:val="24"/>
        </w:rPr>
        <w:t>4）风险预警</w:t>
      </w:r>
    </w:p>
    <w:p>
      <w:pPr>
        <w:spacing w:before="120" w:line="360" w:lineRule="auto"/>
        <w:ind w:firstLine="420"/>
        <w:rPr>
          <w:rFonts w:ascii="宋体" w:hAnsi="宋体" w:cs="宋体"/>
          <w:sz w:val="24"/>
          <w:szCs w:val="24"/>
        </w:rPr>
      </w:pPr>
      <w:r>
        <w:rPr>
          <w:rFonts w:hint="eastAsia" w:ascii="宋体" w:hAnsi="宋体" w:cs="宋体"/>
          <w:sz w:val="24"/>
          <w:szCs w:val="24"/>
        </w:rPr>
        <w:t>根据风险预警模型动态感知队伍管理风险并预警。</w:t>
      </w:r>
    </w:p>
    <w:p>
      <w:pPr>
        <w:spacing w:before="120" w:line="360" w:lineRule="auto"/>
        <w:ind w:firstLine="420"/>
        <w:rPr>
          <w:rFonts w:ascii="宋体" w:hAnsi="宋体" w:cs="宋体"/>
          <w:sz w:val="24"/>
          <w:szCs w:val="24"/>
        </w:rPr>
      </w:pPr>
      <w:r>
        <w:rPr>
          <w:rFonts w:hint="eastAsia" w:ascii="宋体" w:hAnsi="宋体" w:cs="宋体"/>
          <w:sz w:val="24"/>
          <w:szCs w:val="24"/>
        </w:rPr>
        <w:t>5）风险预警模型管理</w:t>
      </w:r>
    </w:p>
    <w:p>
      <w:pPr>
        <w:spacing w:before="120" w:line="360" w:lineRule="auto"/>
        <w:ind w:firstLine="420"/>
        <w:rPr>
          <w:rFonts w:ascii="宋体" w:hAnsi="宋体" w:cs="宋体"/>
          <w:sz w:val="24"/>
          <w:szCs w:val="24"/>
        </w:rPr>
      </w:pPr>
      <w:r>
        <w:rPr>
          <w:rFonts w:hint="eastAsia" w:ascii="宋体" w:hAnsi="宋体" w:cs="宋体"/>
          <w:sz w:val="24"/>
          <w:szCs w:val="24"/>
        </w:rPr>
        <w:t>对风险评估模型、预警模型进行增删、参数调优等功能。</w:t>
      </w:r>
    </w:p>
    <w:p>
      <w:pPr>
        <w:spacing w:before="120" w:line="360" w:lineRule="auto"/>
        <w:ind w:firstLine="420"/>
        <w:rPr>
          <w:rFonts w:ascii="宋体" w:hAnsi="宋体" w:cs="宋体"/>
          <w:sz w:val="24"/>
          <w:szCs w:val="24"/>
        </w:rPr>
      </w:pPr>
      <w:r>
        <w:rPr>
          <w:rFonts w:hint="eastAsia" w:ascii="宋体" w:hAnsi="宋体" w:cs="宋体"/>
          <w:sz w:val="24"/>
          <w:szCs w:val="24"/>
        </w:rPr>
        <w:t>6）人工二次回访</w:t>
      </w:r>
    </w:p>
    <w:p>
      <w:pPr>
        <w:spacing w:before="120" w:line="360" w:lineRule="auto"/>
        <w:ind w:firstLine="420"/>
        <w:rPr>
          <w:rFonts w:ascii="宋体" w:hAnsi="宋体" w:cs="宋体"/>
          <w:sz w:val="24"/>
          <w:szCs w:val="24"/>
        </w:rPr>
      </w:pPr>
      <w:r>
        <w:rPr>
          <w:rFonts w:hint="eastAsia" w:ascii="宋体" w:hAnsi="宋体" w:cs="宋体"/>
          <w:sz w:val="24"/>
          <w:szCs w:val="24"/>
        </w:rPr>
        <w:t>整改完成的事项，可进行人工二次回访和回访结果记录。</w:t>
      </w:r>
    </w:p>
    <w:p>
      <w:pPr>
        <w:pStyle w:val="6"/>
        <w:rPr>
          <w:sz w:val="24"/>
          <w:szCs w:val="24"/>
        </w:rPr>
      </w:pPr>
      <w:r>
        <w:rPr>
          <w:rFonts w:hint="eastAsia"/>
          <w:sz w:val="24"/>
          <w:szCs w:val="24"/>
        </w:rPr>
        <w:t>7、数据大屏</w:t>
      </w:r>
    </w:p>
    <w:p>
      <w:pPr>
        <w:pStyle w:val="97"/>
        <w:rPr>
          <w:rFonts w:ascii="宋体" w:hAnsi="宋体" w:cs="宋体"/>
          <w:sz w:val="24"/>
          <w:szCs w:val="24"/>
        </w:rPr>
      </w:pPr>
      <w:r>
        <w:rPr>
          <w:rFonts w:hint="eastAsia" w:ascii="宋体" w:hAnsi="宋体" w:cs="宋体"/>
          <w:sz w:val="24"/>
          <w:szCs w:val="24"/>
        </w:rPr>
        <w:t>1）问题数据分析</w:t>
      </w:r>
    </w:p>
    <w:p>
      <w:pPr>
        <w:pStyle w:val="97"/>
        <w:rPr>
          <w:rFonts w:ascii="宋体" w:hAnsi="宋体" w:cs="宋体"/>
          <w:sz w:val="24"/>
          <w:szCs w:val="24"/>
        </w:rPr>
      </w:pPr>
      <w:r>
        <w:rPr>
          <w:rFonts w:hint="eastAsia" w:ascii="宋体" w:hAnsi="宋体" w:cs="宋体"/>
          <w:sz w:val="24"/>
          <w:szCs w:val="24"/>
        </w:rPr>
        <w:t>按高发问题、累犯问题、高发区域、同序列TOP10、问题类型、风险TOP10等等方式分析问题投诉数据，分析结果可通过通过图标、走势图等展示。</w:t>
      </w:r>
    </w:p>
    <w:p>
      <w:pPr>
        <w:pStyle w:val="97"/>
        <w:rPr>
          <w:rFonts w:ascii="宋体" w:hAnsi="宋体" w:cs="宋体"/>
          <w:sz w:val="24"/>
          <w:szCs w:val="24"/>
        </w:rPr>
      </w:pPr>
      <w:r>
        <w:rPr>
          <w:rFonts w:hint="eastAsia" w:ascii="宋体" w:hAnsi="宋体" w:cs="宋体"/>
          <w:sz w:val="24"/>
          <w:szCs w:val="24"/>
        </w:rPr>
        <w:t>2）不满意事项分析</w:t>
      </w:r>
    </w:p>
    <w:p>
      <w:pPr>
        <w:pStyle w:val="97"/>
        <w:rPr>
          <w:rFonts w:ascii="宋体" w:hAnsi="宋体" w:cs="宋体"/>
          <w:sz w:val="24"/>
          <w:szCs w:val="24"/>
        </w:rPr>
      </w:pPr>
      <w:r>
        <w:rPr>
          <w:rFonts w:hint="eastAsia" w:ascii="宋体" w:hAnsi="宋体" w:cs="宋体"/>
          <w:sz w:val="24"/>
          <w:szCs w:val="24"/>
        </w:rPr>
        <w:t>对同一时间段内，不同单位的不满意事项进行分析。纵向列为行政区划，横向列为不满意事项所发生的数量。对同一区域、单位，不同时间的不满意事项进行统计分析。纵向列为年月时间，横向列为不满意事项所发生的数量。</w:t>
      </w:r>
    </w:p>
    <w:p>
      <w:pPr>
        <w:pStyle w:val="97"/>
        <w:rPr>
          <w:rFonts w:ascii="宋体" w:hAnsi="宋体" w:cs="宋体"/>
          <w:sz w:val="24"/>
          <w:szCs w:val="24"/>
        </w:rPr>
      </w:pPr>
      <w:r>
        <w:rPr>
          <w:rFonts w:hint="eastAsia" w:ascii="宋体" w:hAnsi="宋体" w:cs="宋体"/>
          <w:sz w:val="24"/>
          <w:szCs w:val="24"/>
        </w:rPr>
        <w:t>3）不满意原因分析</w:t>
      </w:r>
    </w:p>
    <w:p>
      <w:pPr>
        <w:pStyle w:val="97"/>
        <w:rPr>
          <w:rFonts w:ascii="宋体" w:hAnsi="宋体" w:cs="宋体"/>
          <w:sz w:val="24"/>
          <w:szCs w:val="24"/>
        </w:rPr>
      </w:pPr>
      <w:r>
        <w:rPr>
          <w:rFonts w:hint="eastAsia" w:ascii="宋体" w:hAnsi="宋体" w:cs="宋体"/>
          <w:sz w:val="24"/>
          <w:szCs w:val="24"/>
        </w:rPr>
        <w:t>对同一时间段内，不同单位的不满意原因进行统计分析。纵向列为行政区划，横向列为不满意原因所发生的数量。对同一区域、单位，不同时间的不满意原因进行统计分析。纵向列为年月时间，横向列为不满意原因所发生的数量。</w:t>
      </w:r>
    </w:p>
    <w:p>
      <w:pPr>
        <w:pStyle w:val="97"/>
        <w:rPr>
          <w:rFonts w:ascii="宋体" w:hAnsi="宋体" w:cs="宋体"/>
          <w:sz w:val="24"/>
          <w:szCs w:val="24"/>
        </w:rPr>
      </w:pPr>
      <w:r>
        <w:rPr>
          <w:rFonts w:hint="eastAsia" w:ascii="宋体" w:hAnsi="宋体" w:cs="宋体"/>
          <w:sz w:val="24"/>
          <w:szCs w:val="24"/>
        </w:rPr>
        <w:t>4）群众意见建议分析</w:t>
      </w:r>
    </w:p>
    <w:p>
      <w:pPr>
        <w:pStyle w:val="97"/>
        <w:rPr>
          <w:rFonts w:ascii="宋体" w:hAnsi="宋体" w:cs="宋体"/>
          <w:sz w:val="24"/>
          <w:szCs w:val="24"/>
        </w:rPr>
      </w:pPr>
      <w:r>
        <w:rPr>
          <w:rFonts w:hint="eastAsia" w:ascii="宋体" w:hAnsi="宋体" w:cs="宋体"/>
          <w:sz w:val="24"/>
          <w:szCs w:val="24"/>
        </w:rPr>
        <w:t>对同一时间段内，不同单位的群众意见进行统计分析。纵向列为行政区划，横向列为群众意见的数量。对同一区域、单位，不同时间的群众意见进行统计分析。纵向列为年月时间，横向列为群众意见的数量。</w:t>
      </w:r>
    </w:p>
    <w:p>
      <w:pPr>
        <w:pStyle w:val="97"/>
        <w:rPr>
          <w:rFonts w:ascii="宋体" w:hAnsi="宋体" w:cs="宋体"/>
          <w:sz w:val="24"/>
          <w:szCs w:val="24"/>
        </w:rPr>
      </w:pPr>
      <w:r>
        <w:rPr>
          <w:rFonts w:hint="eastAsia" w:ascii="宋体" w:hAnsi="宋体" w:cs="宋体"/>
          <w:sz w:val="24"/>
          <w:szCs w:val="24"/>
        </w:rPr>
        <w:t>5）满意度地图</w:t>
      </w:r>
    </w:p>
    <w:p>
      <w:pPr>
        <w:pStyle w:val="97"/>
        <w:rPr>
          <w:rFonts w:ascii="宋体" w:hAnsi="宋体" w:cs="宋体"/>
          <w:sz w:val="24"/>
          <w:szCs w:val="24"/>
        </w:rPr>
      </w:pPr>
      <w:r>
        <w:rPr>
          <w:rFonts w:hint="eastAsia" w:ascii="宋体" w:hAnsi="宋体" w:cs="宋体"/>
          <w:sz w:val="24"/>
          <w:szCs w:val="24"/>
        </w:rPr>
        <w:t>将各辖区内各单位满意度情况用不同颜色展示在地图上。</w:t>
      </w:r>
    </w:p>
    <w:p>
      <w:pPr>
        <w:pStyle w:val="6"/>
        <w:rPr>
          <w:sz w:val="24"/>
          <w:szCs w:val="24"/>
        </w:rPr>
      </w:pPr>
      <w:r>
        <w:rPr>
          <w:rFonts w:hint="eastAsia"/>
          <w:sz w:val="24"/>
          <w:szCs w:val="24"/>
        </w:rPr>
        <w:t>8、用户与权限管理</w:t>
      </w:r>
    </w:p>
    <w:p>
      <w:pPr>
        <w:pStyle w:val="97"/>
        <w:rPr>
          <w:rFonts w:ascii="宋体" w:hAnsi="宋体" w:cs="宋体"/>
          <w:sz w:val="24"/>
          <w:szCs w:val="24"/>
        </w:rPr>
      </w:pPr>
      <w:r>
        <w:rPr>
          <w:rFonts w:hint="eastAsia" w:ascii="宋体" w:hAnsi="宋体" w:cs="宋体"/>
          <w:sz w:val="24"/>
          <w:szCs w:val="24"/>
        </w:rPr>
        <w:t>1）用户管理</w:t>
      </w:r>
    </w:p>
    <w:p>
      <w:pPr>
        <w:pStyle w:val="97"/>
        <w:rPr>
          <w:rFonts w:ascii="宋体" w:hAnsi="宋体" w:cs="宋体"/>
          <w:sz w:val="24"/>
          <w:szCs w:val="24"/>
        </w:rPr>
      </w:pPr>
      <w:r>
        <w:rPr>
          <w:rFonts w:hint="eastAsia" w:ascii="宋体" w:hAnsi="宋体" w:cs="宋体"/>
          <w:sz w:val="24"/>
          <w:szCs w:val="24"/>
        </w:rPr>
        <w:t>系统管理员可以添加新用户、修改用户资料，配置每个用户的权限。</w:t>
      </w:r>
    </w:p>
    <w:p>
      <w:pPr>
        <w:pStyle w:val="97"/>
        <w:rPr>
          <w:rFonts w:ascii="宋体" w:hAnsi="宋体" w:cs="宋体"/>
          <w:sz w:val="24"/>
          <w:szCs w:val="24"/>
        </w:rPr>
      </w:pPr>
      <w:r>
        <w:rPr>
          <w:rFonts w:hint="eastAsia" w:ascii="宋体" w:hAnsi="宋体" w:cs="宋体"/>
          <w:sz w:val="24"/>
          <w:szCs w:val="24"/>
        </w:rPr>
        <w:t>2）角色管理</w:t>
      </w:r>
    </w:p>
    <w:p>
      <w:pPr>
        <w:pStyle w:val="97"/>
        <w:rPr>
          <w:rFonts w:ascii="宋体" w:hAnsi="宋体" w:cs="宋体"/>
          <w:sz w:val="24"/>
          <w:szCs w:val="24"/>
        </w:rPr>
      </w:pPr>
      <w:r>
        <w:rPr>
          <w:rFonts w:hint="eastAsia" w:ascii="宋体" w:hAnsi="宋体" w:cs="宋体"/>
          <w:sz w:val="24"/>
          <w:szCs w:val="24"/>
        </w:rPr>
        <w:t>系统管理员可以对角色进行增加、修改、删除等操作，配置不同角色的权限。</w:t>
      </w:r>
    </w:p>
    <w:p>
      <w:pPr>
        <w:pStyle w:val="97"/>
        <w:rPr>
          <w:rFonts w:ascii="宋体" w:hAnsi="宋体" w:cs="宋体"/>
          <w:sz w:val="24"/>
          <w:szCs w:val="24"/>
        </w:rPr>
      </w:pPr>
      <w:r>
        <w:rPr>
          <w:rFonts w:hint="eastAsia" w:ascii="宋体" w:hAnsi="宋体" w:cs="宋体"/>
          <w:sz w:val="24"/>
          <w:szCs w:val="24"/>
        </w:rPr>
        <w:t>3）权限管理</w:t>
      </w:r>
    </w:p>
    <w:p>
      <w:pPr>
        <w:pStyle w:val="97"/>
        <w:rPr>
          <w:rFonts w:ascii="宋体" w:hAnsi="宋体" w:cs="宋体"/>
          <w:sz w:val="24"/>
          <w:szCs w:val="24"/>
        </w:rPr>
      </w:pPr>
      <w:r>
        <w:rPr>
          <w:rFonts w:hint="eastAsia" w:ascii="宋体" w:hAnsi="宋体" w:cs="宋体"/>
          <w:sz w:val="24"/>
          <w:szCs w:val="24"/>
        </w:rPr>
        <w:t>为不同用户、不同角色配置分别不同权限。</w:t>
      </w:r>
    </w:p>
    <w:p>
      <w:pPr>
        <w:pStyle w:val="6"/>
        <w:rPr>
          <w:sz w:val="24"/>
          <w:szCs w:val="24"/>
        </w:rPr>
      </w:pPr>
      <w:r>
        <w:rPr>
          <w:rFonts w:hint="eastAsia"/>
          <w:sz w:val="24"/>
          <w:szCs w:val="24"/>
        </w:rPr>
        <w:t>9、日志管理</w:t>
      </w:r>
    </w:p>
    <w:p>
      <w:pPr>
        <w:pStyle w:val="97"/>
        <w:rPr>
          <w:rFonts w:ascii="宋体" w:hAnsi="宋体" w:cs="宋体"/>
          <w:sz w:val="24"/>
          <w:szCs w:val="24"/>
        </w:rPr>
      </w:pPr>
      <w:r>
        <w:rPr>
          <w:rFonts w:hint="eastAsia" w:ascii="宋体" w:hAnsi="宋体" w:cs="宋体"/>
          <w:sz w:val="24"/>
          <w:szCs w:val="24"/>
        </w:rPr>
        <w:t>1）日志采集</w:t>
      </w:r>
    </w:p>
    <w:p>
      <w:pPr>
        <w:pStyle w:val="97"/>
        <w:rPr>
          <w:rFonts w:ascii="宋体" w:hAnsi="宋体" w:cs="宋体"/>
          <w:sz w:val="24"/>
          <w:szCs w:val="24"/>
        </w:rPr>
      </w:pPr>
      <w:r>
        <w:rPr>
          <w:rFonts w:hint="eastAsia" w:ascii="宋体" w:hAnsi="宋体" w:cs="宋体"/>
          <w:sz w:val="24"/>
          <w:szCs w:val="24"/>
        </w:rPr>
        <w:t>收集各个模块的操作日志并发送给消息总线，并存放到日志管理库。</w:t>
      </w:r>
    </w:p>
    <w:p>
      <w:pPr>
        <w:pStyle w:val="97"/>
        <w:rPr>
          <w:rFonts w:ascii="宋体" w:hAnsi="宋体" w:cs="宋体"/>
          <w:sz w:val="24"/>
          <w:szCs w:val="24"/>
        </w:rPr>
      </w:pPr>
      <w:r>
        <w:rPr>
          <w:rFonts w:hint="eastAsia" w:ascii="宋体" w:hAnsi="宋体" w:cs="宋体"/>
          <w:sz w:val="24"/>
          <w:szCs w:val="24"/>
        </w:rPr>
        <w:t>2）日志检索</w:t>
      </w:r>
    </w:p>
    <w:p>
      <w:pPr>
        <w:pStyle w:val="97"/>
        <w:rPr>
          <w:rFonts w:ascii="宋体" w:hAnsi="宋体" w:cs="宋体"/>
          <w:sz w:val="24"/>
          <w:szCs w:val="24"/>
        </w:rPr>
      </w:pPr>
      <w:r>
        <w:rPr>
          <w:rFonts w:hint="eastAsia" w:ascii="宋体" w:hAnsi="宋体" w:cs="宋体"/>
          <w:sz w:val="24"/>
          <w:szCs w:val="24"/>
        </w:rPr>
        <w:t>可通过关键词、类型检索日志信息，分析日志导出用户访问情况、活跃用户、故障分析等等。</w:t>
      </w:r>
    </w:p>
    <w:bookmarkEnd w:id="4"/>
    <w:bookmarkEnd w:id="5"/>
    <w:bookmarkEnd w:id="6"/>
    <w:p>
      <w:pPr>
        <w:pStyle w:val="2"/>
        <w:rPr>
          <w:sz w:val="24"/>
          <w:szCs w:val="24"/>
        </w:rPr>
      </w:pPr>
      <w:r>
        <w:rPr>
          <w:rFonts w:hint="eastAsia"/>
          <w:sz w:val="24"/>
          <w:szCs w:val="24"/>
        </w:rPr>
        <w:t>二、商务要求</w:t>
      </w:r>
    </w:p>
    <w:tbl>
      <w:tblPr>
        <w:tblStyle w:val="2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809" w:type="dxa"/>
            <w:vAlign w:val="center"/>
          </w:tcPr>
          <w:p>
            <w:pPr>
              <w:jc w:val="center"/>
              <w:rPr>
                <w:rFonts w:ascii="宋体" w:hAnsi="宋体" w:cs="宋体"/>
                <w:b/>
                <w:bCs/>
                <w:sz w:val="24"/>
                <w:szCs w:val="24"/>
              </w:rPr>
            </w:pPr>
            <w:r>
              <w:rPr>
                <w:rFonts w:hint="eastAsia" w:ascii="宋体" w:hAnsi="宋体" w:cs="宋体"/>
                <w:b/>
                <w:bCs/>
                <w:sz w:val="24"/>
                <w:szCs w:val="24"/>
              </w:rPr>
              <w:t>质保期</w:t>
            </w:r>
          </w:p>
        </w:tc>
        <w:tc>
          <w:tcPr>
            <w:tcW w:w="6975" w:type="dxa"/>
            <w:vAlign w:val="center"/>
          </w:tcPr>
          <w:p>
            <w:pPr>
              <w:rPr>
                <w:rFonts w:ascii="宋体" w:hAnsi="宋体" w:cs="宋体"/>
                <w:sz w:val="24"/>
                <w:szCs w:val="24"/>
              </w:rPr>
            </w:pPr>
            <w:r>
              <w:rPr>
                <w:rFonts w:hint="eastAsia" w:ascii="宋体" w:hAnsi="宋体" w:cs="宋体"/>
                <w:sz w:val="24"/>
                <w:szCs w:val="24"/>
              </w:rPr>
              <w:t>免费质保期至少三年。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809" w:type="dxa"/>
            <w:vAlign w:val="center"/>
          </w:tcPr>
          <w:p>
            <w:pPr>
              <w:jc w:val="center"/>
              <w:rPr>
                <w:rFonts w:ascii="宋体" w:hAnsi="宋体" w:cs="宋体"/>
                <w:b/>
                <w:bCs/>
                <w:sz w:val="24"/>
                <w:szCs w:val="24"/>
              </w:rPr>
            </w:pPr>
            <w:r>
              <w:rPr>
                <w:rFonts w:hint="eastAsia" w:ascii="宋体" w:hAnsi="宋体" w:cs="宋体"/>
                <w:b/>
                <w:bCs/>
                <w:sz w:val="24"/>
                <w:szCs w:val="24"/>
              </w:rPr>
              <w:t>项目工期及交货地点</w:t>
            </w:r>
          </w:p>
        </w:tc>
        <w:tc>
          <w:tcPr>
            <w:tcW w:w="6975" w:type="dxa"/>
            <w:vAlign w:val="center"/>
          </w:tcPr>
          <w:p>
            <w:pPr>
              <w:rPr>
                <w:rFonts w:ascii="宋体" w:hAnsi="宋体" w:cs="宋体"/>
                <w:sz w:val="24"/>
                <w:szCs w:val="24"/>
              </w:rPr>
            </w:pPr>
            <w:r>
              <w:rPr>
                <w:rFonts w:hint="eastAsia" w:ascii="宋体" w:hAnsi="宋体" w:cs="宋体"/>
                <w:sz w:val="24"/>
                <w:szCs w:val="24"/>
              </w:rPr>
              <w:t>1、项目工期：合同签订后5日内完成详细实施方案设计；合同签订后3个月内完成系统开发、部署、安装调试；试运行1个月后进行验收。</w:t>
            </w:r>
          </w:p>
          <w:p>
            <w:pPr>
              <w:rPr>
                <w:rFonts w:ascii="宋体" w:hAnsi="宋体" w:cs="宋体"/>
                <w:sz w:val="24"/>
                <w:szCs w:val="24"/>
              </w:rPr>
            </w:pPr>
            <w:r>
              <w:rPr>
                <w:rFonts w:hint="eastAsia" w:ascii="宋体" w:hAnsi="宋体" w:cs="宋体"/>
                <w:sz w:val="24"/>
                <w:szCs w:val="24"/>
              </w:rPr>
              <w:t>2、交货地点：舟山市公安局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jc w:val="center"/>
              <w:rPr>
                <w:rFonts w:ascii="宋体" w:hAnsi="宋体" w:cs="宋体"/>
                <w:b/>
                <w:bCs/>
                <w:sz w:val="24"/>
                <w:szCs w:val="24"/>
              </w:rPr>
            </w:pPr>
            <w:r>
              <w:rPr>
                <w:rFonts w:hint="eastAsia" w:ascii="宋体" w:hAnsi="宋体" w:cs="宋体"/>
                <w:b/>
                <w:bCs/>
                <w:sz w:val="24"/>
                <w:szCs w:val="24"/>
              </w:rPr>
              <w:t>付款条件</w:t>
            </w:r>
          </w:p>
        </w:tc>
        <w:tc>
          <w:tcPr>
            <w:tcW w:w="6975" w:type="dxa"/>
            <w:vAlign w:val="center"/>
          </w:tcPr>
          <w:p>
            <w:pPr>
              <w:rPr>
                <w:rFonts w:ascii="宋体" w:hAnsi="宋体" w:cs="宋体"/>
                <w:sz w:val="24"/>
                <w:szCs w:val="24"/>
              </w:rPr>
            </w:pPr>
            <w:r>
              <w:rPr>
                <w:rFonts w:hint="eastAsia" w:ascii="宋体" w:hAnsi="宋体" w:cs="宋体"/>
                <w:sz w:val="24"/>
                <w:szCs w:val="24"/>
              </w:rPr>
              <w:t>合同签订后，由采购人7个工作日内支付5</w:t>
            </w:r>
            <w:r>
              <w:rPr>
                <w:rFonts w:ascii="宋体" w:hAnsi="宋体" w:cs="宋体"/>
                <w:sz w:val="24"/>
                <w:szCs w:val="24"/>
              </w:rPr>
              <w:t>0</w:t>
            </w:r>
            <w:r>
              <w:rPr>
                <w:rFonts w:hint="eastAsia" w:ascii="宋体" w:hAnsi="宋体" w:cs="宋体"/>
                <w:sz w:val="24"/>
                <w:szCs w:val="24"/>
              </w:rPr>
              <w:t>%的合同金额；项目经初验合格后7个工作日内支付3</w:t>
            </w:r>
            <w:r>
              <w:rPr>
                <w:rFonts w:ascii="宋体" w:hAnsi="宋体" w:cs="宋体"/>
                <w:sz w:val="24"/>
                <w:szCs w:val="24"/>
              </w:rPr>
              <w:t>0</w:t>
            </w:r>
            <w:r>
              <w:rPr>
                <w:rFonts w:hint="eastAsia" w:ascii="宋体" w:hAnsi="宋体" w:cs="宋体"/>
                <w:sz w:val="24"/>
                <w:szCs w:val="24"/>
                <w:u w:val="single"/>
              </w:rPr>
              <w:t>%</w:t>
            </w:r>
            <w:r>
              <w:rPr>
                <w:rFonts w:hint="eastAsia" w:ascii="宋体" w:hAnsi="宋体" w:cs="宋体"/>
                <w:sz w:val="24"/>
                <w:szCs w:val="24"/>
              </w:rPr>
              <w:t>的合同金额；项目终验合格后7个工作日内支付20</w:t>
            </w:r>
            <w:r>
              <w:rPr>
                <w:rFonts w:hint="eastAsia" w:ascii="宋体" w:hAnsi="宋体" w:cs="宋体"/>
                <w:sz w:val="24"/>
                <w:szCs w:val="24"/>
                <w:u w:val="single"/>
              </w:rPr>
              <w:t>%</w:t>
            </w:r>
            <w:r>
              <w:rPr>
                <w:rFonts w:hint="eastAsia" w:ascii="宋体" w:hAnsi="宋体" w:cs="宋体"/>
                <w:sz w:val="24"/>
                <w:szCs w:val="24"/>
              </w:rPr>
              <w:t>的合同金额.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809" w:type="dxa"/>
            <w:vAlign w:val="center"/>
          </w:tcPr>
          <w:p>
            <w:pPr>
              <w:jc w:val="center"/>
              <w:rPr>
                <w:rFonts w:ascii="宋体" w:hAnsi="宋体" w:cs="宋体"/>
                <w:b/>
                <w:bCs/>
                <w:sz w:val="24"/>
                <w:szCs w:val="24"/>
              </w:rPr>
            </w:pPr>
            <w:r>
              <w:rPr>
                <w:rFonts w:hint="eastAsia" w:ascii="宋体" w:hAnsi="宋体" w:cs="宋体"/>
                <w:b/>
                <w:bCs/>
                <w:sz w:val="24"/>
                <w:szCs w:val="24"/>
              </w:rPr>
              <w:t>技术培训</w:t>
            </w:r>
          </w:p>
        </w:tc>
        <w:tc>
          <w:tcPr>
            <w:tcW w:w="6975" w:type="dxa"/>
            <w:vAlign w:val="center"/>
          </w:tcPr>
          <w:p>
            <w:pPr>
              <w:rPr>
                <w:rFonts w:ascii="宋体" w:hAnsi="宋体" w:cs="宋体"/>
                <w:sz w:val="24"/>
                <w:szCs w:val="24"/>
              </w:rPr>
            </w:pPr>
            <w:r>
              <w:rPr>
                <w:rFonts w:hint="eastAsia" w:ascii="宋体" w:hAnsi="宋体" w:cs="宋体"/>
                <w:sz w:val="24"/>
                <w:szCs w:val="24"/>
              </w:rPr>
              <w:t>培训人数不少于10人次。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jc w:val="center"/>
              <w:rPr>
                <w:rFonts w:ascii="宋体" w:hAnsi="宋体" w:cs="宋体"/>
                <w:b/>
                <w:bCs/>
                <w:sz w:val="24"/>
                <w:szCs w:val="24"/>
              </w:rPr>
            </w:pPr>
            <w:r>
              <w:rPr>
                <w:rFonts w:hint="eastAsia" w:ascii="宋体" w:hAnsi="宋体" w:cs="宋体"/>
                <w:b/>
                <w:bCs/>
                <w:sz w:val="24"/>
                <w:szCs w:val="24"/>
              </w:rPr>
              <w:t>售后服务要求</w:t>
            </w:r>
          </w:p>
        </w:tc>
        <w:tc>
          <w:tcPr>
            <w:tcW w:w="6975" w:type="dxa"/>
            <w:vAlign w:val="center"/>
          </w:tcPr>
          <w:p>
            <w:pPr>
              <w:rPr>
                <w:rFonts w:ascii="宋体" w:hAnsi="宋体" w:cs="宋体"/>
                <w:sz w:val="24"/>
                <w:szCs w:val="24"/>
              </w:rPr>
            </w:pPr>
            <w:r>
              <w:rPr>
                <w:rFonts w:hint="eastAsia" w:ascii="宋体" w:hAnsi="宋体" w:cs="宋体"/>
                <w:sz w:val="24"/>
                <w:szCs w:val="24"/>
              </w:rPr>
              <w:t>（1）对项目提供</w:t>
            </w:r>
            <w:r>
              <w:rPr>
                <w:rFonts w:ascii="宋体" w:hAnsi="宋体" w:cs="宋体"/>
                <w:sz w:val="24"/>
                <w:szCs w:val="24"/>
              </w:rPr>
              <w:t>7x24</w:t>
            </w:r>
            <w:r>
              <w:rPr>
                <w:rFonts w:hint="eastAsia" w:ascii="宋体" w:hAnsi="宋体" w:cs="宋体"/>
                <w:sz w:val="24"/>
                <w:szCs w:val="24"/>
              </w:rPr>
              <w:t>小时的实时技术支持响应服务。在</w:t>
            </w:r>
            <w:r>
              <w:rPr>
                <w:rFonts w:ascii="宋体" w:hAnsi="宋体" w:cs="宋体"/>
                <w:sz w:val="24"/>
                <w:szCs w:val="24"/>
              </w:rPr>
              <w:t>24</w:t>
            </w:r>
            <w:r>
              <w:rPr>
                <w:rFonts w:hint="eastAsia" w:ascii="宋体" w:hAnsi="宋体" w:cs="宋体"/>
                <w:sz w:val="24"/>
                <w:szCs w:val="24"/>
              </w:rPr>
              <w:t>小时响应时间内提供保修、维护等技术服务。在出现故障的半小时内给予问题的解答，如需现场解决，在故障发生的</w:t>
            </w:r>
            <w:r>
              <w:rPr>
                <w:rFonts w:ascii="宋体" w:hAnsi="宋体" w:cs="宋体"/>
                <w:sz w:val="24"/>
                <w:szCs w:val="24"/>
              </w:rPr>
              <w:t>8</w:t>
            </w:r>
            <w:r>
              <w:rPr>
                <w:rFonts w:hint="eastAsia" w:ascii="宋体" w:hAnsi="宋体" w:cs="宋体"/>
                <w:sz w:val="24"/>
                <w:szCs w:val="24"/>
              </w:rPr>
              <w:t>小时内，派技术人员到达现场，</w:t>
            </w:r>
            <w:r>
              <w:rPr>
                <w:rFonts w:ascii="宋体" w:hAnsi="宋体" w:cs="宋体"/>
                <w:sz w:val="24"/>
                <w:szCs w:val="24"/>
              </w:rPr>
              <w:t>12</w:t>
            </w:r>
            <w:r>
              <w:rPr>
                <w:rFonts w:hint="eastAsia" w:ascii="宋体" w:hAnsi="宋体" w:cs="宋体"/>
                <w:sz w:val="24"/>
                <w:szCs w:val="24"/>
              </w:rPr>
              <w:t>小时解决。</w:t>
            </w:r>
          </w:p>
          <w:p>
            <w:pPr>
              <w:rPr>
                <w:rFonts w:ascii="宋体" w:hAnsi="宋体" w:cs="宋体"/>
                <w:sz w:val="24"/>
                <w:szCs w:val="24"/>
              </w:rPr>
            </w:pPr>
            <w:r>
              <w:rPr>
                <w:rFonts w:hint="eastAsia" w:ascii="宋体" w:hAnsi="宋体" w:cs="宋体"/>
                <w:sz w:val="24"/>
                <w:szCs w:val="24"/>
              </w:rPr>
              <w:t>（2）应在舟山市公安局或者省公安厅安排2名以上运维工程师驻点，以提供公安内网的现场服务或远程技术支持服务。</w:t>
            </w:r>
          </w:p>
          <w:p>
            <w:pPr>
              <w:rPr>
                <w:rFonts w:ascii="宋体" w:hAnsi="宋体" w:cs="宋体"/>
                <w:sz w:val="24"/>
                <w:szCs w:val="24"/>
              </w:rPr>
            </w:pPr>
            <w:r>
              <w:rPr>
                <w:rFonts w:hint="eastAsia" w:ascii="宋体" w:hAnsi="宋体" w:cs="宋体"/>
                <w:sz w:val="24"/>
                <w:szCs w:val="24"/>
              </w:rPr>
              <w:t>（3）根据公安部相关规定，技术服务人员应签订保密协议并在公安部统一的公安机关信息化合作人员系统备案。</w:t>
            </w:r>
          </w:p>
        </w:tc>
      </w:tr>
    </w:tbl>
    <w:p>
      <w:pPr>
        <w:pStyle w:val="12"/>
        <w:ind w:left="0" w:leftChars="0" w:firstLine="0" w:firstLineChars="0"/>
        <w:rPr>
          <w:rFonts w:hint="eastAsia" w:ascii="Calibri" w:hAnsi="Calibri" w:eastAsia="宋体"/>
          <w:szCs w:val="24"/>
          <w:lang w:val="en-US" w:eastAsia="zh-CN"/>
        </w:rPr>
        <w:sectPr>
          <w:footerReference r:id="rId12" w:type="first"/>
          <w:footerReference r:id="rId11" w:type="default"/>
          <w:pgSz w:w="11906" w:h="16838"/>
          <w:pgMar w:top="1531" w:right="1134" w:bottom="737" w:left="1230" w:header="851" w:footer="583" w:gutter="0"/>
          <w:pgBorders w:offsetFrom="page">
            <w:top w:val="none" w:sz="0" w:space="0"/>
            <w:left w:val="none" w:sz="0" w:space="0"/>
            <w:bottom w:val="none" w:sz="0" w:space="0"/>
            <w:right w:val="none" w:sz="0" w:space="0"/>
          </w:pgBorders>
          <w:pgNumType w:fmt="decimal"/>
          <w:cols w:space="720" w:num="1"/>
          <w:titlePg/>
          <w:docGrid w:type="lines" w:linePitch="312" w:charSpace="0"/>
        </w:sectPr>
      </w:pPr>
    </w:p>
    <w:p>
      <w:pPr>
        <w:spacing w:line="360" w:lineRule="auto"/>
        <w:jc w:val="center"/>
        <w:rPr>
          <w:rFonts w:ascii="宋体"/>
          <w:b/>
          <w:spacing w:val="12"/>
          <w:sz w:val="40"/>
          <w:szCs w:val="40"/>
        </w:rPr>
      </w:pPr>
      <w:r>
        <w:rPr>
          <w:rFonts w:hint="eastAsia" w:ascii="宋体" w:hAnsi="宋体"/>
          <w:b/>
          <w:sz w:val="30"/>
          <w:szCs w:val="30"/>
        </w:rPr>
        <w:t>第三章</w:t>
      </w:r>
      <w:r>
        <w:rPr>
          <w:rFonts w:ascii="宋体" w:hAnsi="宋体"/>
          <w:b/>
          <w:sz w:val="30"/>
          <w:szCs w:val="30"/>
        </w:rPr>
        <w:t xml:space="preserve">   </w:t>
      </w:r>
      <w:r>
        <w:rPr>
          <w:rFonts w:hint="eastAsia" w:ascii="宋体" w:hAnsi="宋体"/>
          <w:b/>
          <w:sz w:val="30"/>
          <w:szCs w:val="30"/>
        </w:rPr>
        <w:t>投标人须知</w:t>
      </w:r>
    </w:p>
    <w:p>
      <w:pPr>
        <w:spacing w:line="360" w:lineRule="auto"/>
        <w:jc w:val="center"/>
        <w:rPr>
          <w:rFonts w:ascii="宋体"/>
          <w:b/>
          <w:sz w:val="30"/>
          <w:szCs w:val="30"/>
        </w:rPr>
      </w:pPr>
      <w:r>
        <w:rPr>
          <w:rFonts w:hint="eastAsia" w:ascii="宋体" w:hAnsi="宋体"/>
          <w:b/>
          <w:sz w:val="30"/>
          <w:szCs w:val="30"/>
        </w:rPr>
        <w:t>前附表</w:t>
      </w:r>
    </w:p>
    <w:tbl>
      <w:tblPr>
        <w:tblStyle w:val="23"/>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3893"/>
        <w:gridCol w:w="1228"/>
        <w:gridCol w:w="19"/>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hint="eastAsia" w:ascii="宋体" w:hAnsi="宋体"/>
                <w:b/>
                <w:szCs w:val="21"/>
              </w:rPr>
              <w:t>序号</w:t>
            </w:r>
          </w:p>
        </w:tc>
        <w:tc>
          <w:tcPr>
            <w:tcW w:w="9419" w:type="dxa"/>
            <w:gridSpan w:val="5"/>
            <w:shd w:val="clear" w:color="auto" w:fill="E0E0E0"/>
            <w:vAlign w:val="center"/>
          </w:tcPr>
          <w:p>
            <w:pPr>
              <w:spacing w:before="100" w:beforeAutospacing="1" w:after="100" w:afterAutospacing="1" w:line="360" w:lineRule="exact"/>
              <w:jc w:val="center"/>
              <w:rPr>
                <w:rFonts w:ascii="宋体"/>
                <w:b/>
                <w:szCs w:val="21"/>
              </w:rPr>
            </w:pPr>
            <w:r>
              <w:rPr>
                <w:rFonts w:hint="eastAsia" w:ascii="宋体" w:hAnsi="宋体"/>
                <w:b/>
                <w:szCs w:val="21"/>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1</w:t>
            </w:r>
          </w:p>
        </w:tc>
        <w:tc>
          <w:tcPr>
            <w:tcW w:w="1525" w:type="dxa"/>
            <w:shd w:val="clear" w:color="auto" w:fill="E0E0E0"/>
            <w:vAlign w:val="center"/>
          </w:tcPr>
          <w:p>
            <w:pPr>
              <w:spacing w:before="100" w:beforeAutospacing="1" w:after="100" w:afterAutospacing="1" w:line="360" w:lineRule="exact"/>
              <w:jc w:val="center"/>
              <w:rPr>
                <w:rFonts w:ascii="宋体"/>
                <w:b/>
                <w:szCs w:val="21"/>
              </w:rPr>
            </w:pPr>
            <w:r>
              <w:rPr>
                <w:rFonts w:hint="eastAsia" w:ascii="宋体" w:hAnsi="宋体"/>
                <w:b/>
                <w:szCs w:val="21"/>
              </w:rPr>
              <w:t>项目名称</w:t>
            </w:r>
          </w:p>
        </w:tc>
        <w:tc>
          <w:tcPr>
            <w:tcW w:w="3879" w:type="dxa"/>
            <w:shd w:val="clear" w:color="auto" w:fill="FFFFFF"/>
            <w:vAlign w:val="center"/>
          </w:tcPr>
          <w:p>
            <w:pPr>
              <w:spacing w:before="100" w:beforeAutospacing="1" w:after="100" w:afterAutospacing="1" w:line="360" w:lineRule="exact"/>
              <w:rPr>
                <w:rFonts w:hint="eastAsia" w:ascii="宋体" w:eastAsia="宋体"/>
                <w:color w:val="auto"/>
                <w:kern w:val="0"/>
                <w:szCs w:val="21"/>
                <w:lang w:eastAsia="zh-CN"/>
              </w:rPr>
            </w:pPr>
            <w:r>
              <w:rPr>
                <w:rFonts w:hint="eastAsia" w:ascii="宋体" w:hAnsi="宋体"/>
                <w:color w:val="auto"/>
                <w:szCs w:val="21"/>
                <w:shd w:val="clear" w:color="auto" w:fill="FFFFFF"/>
                <w:lang w:eastAsia="zh-CN"/>
              </w:rPr>
              <w:t>舟山市公安局民意感知系统采购项目</w:t>
            </w:r>
          </w:p>
        </w:tc>
        <w:tc>
          <w:tcPr>
            <w:tcW w:w="1214" w:type="dxa"/>
            <w:shd w:val="clear" w:color="auto" w:fill="E0E0E0"/>
            <w:vAlign w:val="center"/>
          </w:tcPr>
          <w:p>
            <w:pPr>
              <w:spacing w:before="100" w:beforeAutospacing="1" w:after="100" w:afterAutospacing="1" w:line="360" w:lineRule="exact"/>
              <w:jc w:val="center"/>
              <w:rPr>
                <w:rFonts w:ascii="宋体"/>
                <w:b/>
                <w:color w:val="auto"/>
                <w:szCs w:val="21"/>
              </w:rPr>
            </w:pPr>
            <w:r>
              <w:rPr>
                <w:rFonts w:hint="eastAsia" w:ascii="宋体" w:hAnsi="宋体"/>
                <w:b/>
                <w:color w:val="auto"/>
                <w:szCs w:val="21"/>
              </w:rPr>
              <w:t>采购编号</w:t>
            </w:r>
          </w:p>
        </w:tc>
        <w:tc>
          <w:tcPr>
            <w:tcW w:w="2759" w:type="dxa"/>
            <w:gridSpan w:val="2"/>
            <w:shd w:val="clear" w:color="auto" w:fill="FFFFFF"/>
            <w:vAlign w:val="center"/>
          </w:tcPr>
          <w:p>
            <w:pPr>
              <w:spacing w:before="100" w:beforeAutospacing="1" w:after="100" w:afterAutospacing="1" w:line="360" w:lineRule="exact"/>
              <w:rPr>
                <w:rFonts w:ascii="宋体"/>
                <w:color w:val="auto"/>
                <w:szCs w:val="21"/>
              </w:rPr>
            </w:pPr>
            <w:r>
              <w:rPr>
                <w:rFonts w:hint="eastAsia" w:ascii="宋体" w:hAnsi="宋体"/>
                <w:color w:val="auto"/>
                <w:szCs w:val="21"/>
                <w:shd w:val="clear" w:color="auto" w:fill="FFFFFF"/>
                <w:lang w:eastAsia="zh-CN"/>
              </w:rPr>
              <w:t>ZHCG2021-52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2</w:t>
            </w:r>
          </w:p>
        </w:tc>
        <w:tc>
          <w:tcPr>
            <w:tcW w:w="1525" w:type="dxa"/>
            <w:shd w:val="clear" w:color="auto" w:fill="E0E0E0"/>
            <w:vAlign w:val="center"/>
          </w:tcPr>
          <w:p>
            <w:pPr>
              <w:spacing w:before="100" w:beforeAutospacing="1" w:after="100" w:afterAutospacing="1" w:line="360" w:lineRule="exact"/>
              <w:jc w:val="center"/>
              <w:rPr>
                <w:rFonts w:ascii="宋体"/>
                <w:b/>
                <w:szCs w:val="21"/>
              </w:rPr>
            </w:pPr>
            <w:r>
              <w:rPr>
                <w:rFonts w:hint="eastAsia" w:ascii="宋体" w:hAnsi="宋体"/>
                <w:b/>
                <w:szCs w:val="21"/>
              </w:rPr>
              <w:t>采购内容</w:t>
            </w:r>
          </w:p>
        </w:tc>
        <w:tc>
          <w:tcPr>
            <w:tcW w:w="3879" w:type="dxa"/>
            <w:shd w:val="clear" w:color="auto" w:fill="FFFFFF"/>
            <w:vAlign w:val="center"/>
          </w:tcPr>
          <w:p>
            <w:pPr>
              <w:spacing w:before="100" w:beforeAutospacing="1" w:after="100" w:afterAutospacing="1" w:line="360" w:lineRule="exact"/>
              <w:rPr>
                <w:rFonts w:ascii="宋体"/>
                <w:color w:val="auto"/>
                <w:szCs w:val="21"/>
                <w:shd w:val="clear" w:color="auto" w:fill="FFFFFF"/>
              </w:rPr>
            </w:pPr>
            <w:r>
              <w:rPr>
                <w:rFonts w:hint="eastAsia" w:ascii="宋体" w:hAnsi="宋体"/>
                <w:color w:val="auto"/>
                <w:szCs w:val="21"/>
              </w:rPr>
              <w:t>详见第二章采购需求</w:t>
            </w:r>
          </w:p>
        </w:tc>
        <w:tc>
          <w:tcPr>
            <w:tcW w:w="1233" w:type="dxa"/>
            <w:gridSpan w:val="2"/>
            <w:shd w:val="clear" w:color="auto" w:fill="FFFFFF"/>
            <w:vAlign w:val="center"/>
          </w:tcPr>
          <w:p>
            <w:pPr>
              <w:spacing w:before="100" w:beforeAutospacing="1" w:after="100" w:afterAutospacing="1" w:line="360" w:lineRule="exact"/>
              <w:jc w:val="center"/>
              <w:rPr>
                <w:rFonts w:ascii="宋体"/>
                <w:b/>
                <w:color w:val="auto"/>
                <w:szCs w:val="21"/>
              </w:rPr>
            </w:pPr>
            <w:r>
              <w:rPr>
                <w:rFonts w:hint="eastAsia" w:ascii="宋体" w:hAnsi="宋体"/>
                <w:b/>
                <w:color w:val="auto"/>
                <w:szCs w:val="21"/>
              </w:rPr>
              <w:t>资金来源</w:t>
            </w:r>
          </w:p>
        </w:tc>
        <w:tc>
          <w:tcPr>
            <w:tcW w:w="2740" w:type="dxa"/>
            <w:shd w:val="clear" w:color="auto" w:fill="FFFFFF"/>
            <w:vAlign w:val="center"/>
          </w:tcPr>
          <w:p>
            <w:pPr>
              <w:spacing w:before="100" w:beforeAutospacing="1" w:after="100" w:afterAutospacing="1" w:line="360" w:lineRule="exact"/>
              <w:rPr>
                <w:rFonts w:ascii="宋体"/>
                <w:color w:val="auto"/>
                <w:szCs w:val="21"/>
                <w:shd w:val="clear" w:color="auto" w:fill="FFFFFF"/>
              </w:rPr>
            </w:pPr>
            <w:r>
              <w:rPr>
                <w:rFonts w:hint="eastAsia" w:ascii="宋体" w:hAnsi="宋体"/>
                <w:color w:val="auto"/>
                <w:szCs w:val="21"/>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3</w:t>
            </w:r>
          </w:p>
        </w:tc>
        <w:tc>
          <w:tcPr>
            <w:tcW w:w="1525" w:type="dxa"/>
            <w:shd w:val="clear" w:color="auto" w:fill="E0E0E0"/>
            <w:vAlign w:val="center"/>
          </w:tcPr>
          <w:p>
            <w:pPr>
              <w:spacing w:before="100" w:beforeAutospacing="1" w:after="100" w:afterAutospacing="1" w:line="360" w:lineRule="exact"/>
              <w:jc w:val="center"/>
              <w:rPr>
                <w:rFonts w:hint="eastAsia" w:ascii="宋体" w:eastAsia="宋体"/>
                <w:b/>
                <w:color w:val="auto"/>
                <w:szCs w:val="21"/>
                <w:lang w:eastAsia="zh-CN"/>
              </w:rPr>
            </w:pPr>
            <w:r>
              <w:rPr>
                <w:rFonts w:hint="eastAsia" w:ascii="宋体" w:hAnsi="宋体"/>
                <w:b/>
                <w:color w:val="auto"/>
                <w:szCs w:val="21"/>
              </w:rPr>
              <w:t>项目</w:t>
            </w:r>
            <w:r>
              <w:rPr>
                <w:rFonts w:hint="eastAsia" w:ascii="宋体" w:hAnsi="宋体"/>
                <w:b/>
                <w:color w:val="auto"/>
                <w:szCs w:val="21"/>
                <w:lang w:eastAsia="zh-CN"/>
              </w:rPr>
              <w:t>最高限价</w:t>
            </w:r>
          </w:p>
        </w:tc>
        <w:tc>
          <w:tcPr>
            <w:tcW w:w="7880" w:type="dxa"/>
            <w:gridSpan w:val="4"/>
            <w:shd w:val="clear" w:color="auto" w:fill="FFFFFF"/>
            <w:vAlign w:val="center"/>
          </w:tcPr>
          <w:p>
            <w:pPr>
              <w:spacing w:before="100" w:beforeAutospacing="1" w:after="100" w:afterAutospacing="1" w:line="360" w:lineRule="exact"/>
              <w:rPr>
                <w:rFonts w:hint="default" w:ascii="宋体" w:eastAsia="宋体" w:cs="宋体"/>
                <w:color w:val="auto"/>
                <w:kern w:val="0"/>
                <w:szCs w:val="21"/>
                <w:lang w:val="en-US" w:eastAsia="zh-CN"/>
              </w:rPr>
            </w:pPr>
            <w:r>
              <w:rPr>
                <w:rFonts w:hint="eastAsia" w:ascii="宋体" w:hAnsi="宋体"/>
                <w:color w:val="auto"/>
                <w:szCs w:val="21"/>
                <w:lang w:val="en-US" w:eastAsia="zh-CN"/>
              </w:rPr>
              <w:t>95.175万元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4</w:t>
            </w:r>
          </w:p>
        </w:tc>
        <w:tc>
          <w:tcPr>
            <w:tcW w:w="1525" w:type="dxa"/>
            <w:shd w:val="clear" w:color="auto" w:fill="E0E0E0"/>
            <w:vAlign w:val="center"/>
          </w:tcPr>
          <w:p>
            <w:pPr>
              <w:spacing w:before="100" w:beforeAutospacing="1" w:after="100" w:afterAutospacing="1" w:line="360" w:lineRule="exact"/>
              <w:jc w:val="center"/>
              <w:rPr>
                <w:rFonts w:ascii="宋体"/>
                <w:b/>
                <w:szCs w:val="21"/>
              </w:rPr>
            </w:pPr>
            <w:r>
              <w:rPr>
                <w:rFonts w:hint="eastAsia" w:ascii="宋体" w:hAnsi="宋体"/>
                <w:b/>
                <w:szCs w:val="21"/>
              </w:rPr>
              <w:t>踏勘现场</w:t>
            </w:r>
          </w:p>
        </w:tc>
        <w:tc>
          <w:tcPr>
            <w:tcW w:w="7880" w:type="dxa"/>
            <w:gridSpan w:val="4"/>
            <w:shd w:val="clear" w:color="auto" w:fill="FFFFFF"/>
            <w:vAlign w:val="center"/>
          </w:tcPr>
          <w:p>
            <w:pPr>
              <w:spacing w:before="100" w:beforeAutospacing="1" w:after="100" w:afterAutospacing="1" w:line="360" w:lineRule="exact"/>
              <w:rPr>
                <w:rFonts w:ascii="宋体"/>
                <w:color w:val="auto"/>
                <w:szCs w:val="21"/>
              </w:rPr>
            </w:pPr>
            <w:r>
              <w:rPr>
                <w:rFonts w:hint="eastAsia" w:ascii="宋体" w:hAnsi="宋体"/>
                <w:color w:val="auto"/>
                <w:szCs w:val="21"/>
              </w:rPr>
              <w:t>代理机构不组织踏勘，如投标人需进行现场踏勘的，须跟采购人进行协商。但投标人不得因此使采购人承担有关责任和蒙受损失，投标人应承担踏勘现场的责任和风险。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5</w:t>
            </w:r>
          </w:p>
        </w:tc>
        <w:tc>
          <w:tcPr>
            <w:tcW w:w="1525" w:type="dxa"/>
            <w:shd w:val="clear" w:color="auto" w:fill="E0E0E0"/>
            <w:vAlign w:val="center"/>
          </w:tcPr>
          <w:p>
            <w:pPr>
              <w:spacing w:before="100" w:beforeAutospacing="1" w:after="100" w:afterAutospacing="1" w:line="360" w:lineRule="exact"/>
              <w:jc w:val="center"/>
              <w:rPr>
                <w:rFonts w:hint="eastAsia" w:ascii="宋体" w:eastAsia="宋体"/>
                <w:color w:val="C00000"/>
                <w:szCs w:val="21"/>
                <w:lang w:eastAsia="zh-CN"/>
              </w:rPr>
            </w:pPr>
            <w:r>
              <w:rPr>
                <w:rFonts w:hint="eastAsia" w:ascii="宋体" w:hAnsi="宋体"/>
                <w:b/>
                <w:color w:val="auto"/>
                <w:szCs w:val="21"/>
                <w:lang w:eastAsia="zh-CN"/>
              </w:rPr>
              <w:t>工期</w:t>
            </w:r>
          </w:p>
        </w:tc>
        <w:tc>
          <w:tcPr>
            <w:tcW w:w="7880" w:type="dxa"/>
            <w:gridSpan w:val="4"/>
            <w:shd w:val="clear" w:color="auto" w:fill="FFFFFF"/>
            <w:vAlign w:val="center"/>
          </w:tcPr>
          <w:p>
            <w:pPr>
              <w:rPr>
                <w:rFonts w:ascii="宋体"/>
                <w:color w:val="auto"/>
                <w:szCs w:val="21"/>
              </w:rPr>
            </w:pPr>
            <w:r>
              <w:rPr>
                <w:rFonts w:hint="eastAsia" w:ascii="宋体" w:hAnsi="宋体"/>
                <w:color w:val="auto"/>
                <w:szCs w:val="21"/>
              </w:rPr>
              <w:t>合同签订后5日内完成详细实施方案设计；合同签订后3个月内完成系统开发、部署、安装调试；试运行1个月后进行验收。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6</w:t>
            </w:r>
          </w:p>
        </w:tc>
        <w:tc>
          <w:tcPr>
            <w:tcW w:w="1525" w:type="dxa"/>
            <w:shd w:val="clear" w:color="auto" w:fill="E0E0E0"/>
            <w:vAlign w:val="center"/>
          </w:tcPr>
          <w:p>
            <w:pPr>
              <w:spacing w:before="100" w:beforeAutospacing="1" w:after="100" w:afterAutospacing="1" w:line="360" w:lineRule="exact"/>
              <w:jc w:val="center"/>
              <w:rPr>
                <w:rFonts w:ascii="宋体" w:cs="宋体"/>
                <w:szCs w:val="21"/>
              </w:rPr>
            </w:pPr>
            <w:r>
              <w:rPr>
                <w:rFonts w:hint="eastAsia" w:ascii="宋体" w:hAnsi="宋体"/>
                <w:b/>
                <w:szCs w:val="21"/>
              </w:rPr>
              <w:t>质保期</w:t>
            </w:r>
          </w:p>
        </w:tc>
        <w:tc>
          <w:tcPr>
            <w:tcW w:w="7880" w:type="dxa"/>
            <w:gridSpan w:val="4"/>
            <w:shd w:val="clear" w:color="auto" w:fill="FFFFFF"/>
            <w:vAlign w:val="center"/>
          </w:tcPr>
          <w:p>
            <w:pPr>
              <w:spacing w:before="100" w:beforeAutospacing="1" w:after="100" w:afterAutospacing="1" w:line="360" w:lineRule="exact"/>
              <w:jc w:val="left"/>
              <w:rPr>
                <w:rFonts w:ascii="宋体" w:cs="宋体"/>
                <w:color w:val="auto"/>
                <w:szCs w:val="21"/>
              </w:rPr>
            </w:pPr>
            <w:r>
              <w:rPr>
                <w:rFonts w:hint="eastAsia" w:ascii="宋体" w:hAnsi="宋体"/>
                <w:color w:val="auto"/>
                <w:szCs w:val="21"/>
              </w:rPr>
              <w:t>免费质保期至少三年。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7</w:t>
            </w:r>
          </w:p>
        </w:tc>
        <w:tc>
          <w:tcPr>
            <w:tcW w:w="1525" w:type="dxa"/>
            <w:shd w:val="clear" w:color="auto" w:fill="E0E0E0"/>
            <w:vAlign w:val="center"/>
          </w:tcPr>
          <w:p>
            <w:pPr>
              <w:spacing w:before="100" w:beforeAutospacing="1" w:after="100" w:afterAutospacing="1" w:line="360" w:lineRule="exact"/>
              <w:jc w:val="center"/>
              <w:rPr>
                <w:rFonts w:ascii="宋体"/>
                <w:b/>
                <w:szCs w:val="21"/>
              </w:rPr>
            </w:pPr>
            <w:r>
              <w:rPr>
                <w:rFonts w:hint="eastAsia" w:ascii="宋体" w:hAnsi="宋体"/>
                <w:b/>
                <w:szCs w:val="21"/>
              </w:rPr>
              <w:t>投标有效期</w:t>
            </w:r>
          </w:p>
        </w:tc>
        <w:tc>
          <w:tcPr>
            <w:tcW w:w="7880" w:type="dxa"/>
            <w:gridSpan w:val="4"/>
            <w:shd w:val="clear" w:color="auto" w:fill="FFFFFF"/>
            <w:vAlign w:val="center"/>
          </w:tcPr>
          <w:p>
            <w:pPr>
              <w:spacing w:before="100" w:beforeAutospacing="1" w:after="100" w:afterAutospacing="1" w:line="360" w:lineRule="exact"/>
              <w:rPr>
                <w:rFonts w:ascii="宋体"/>
                <w:color w:val="auto"/>
                <w:szCs w:val="21"/>
              </w:rPr>
            </w:pPr>
            <w:r>
              <w:rPr>
                <w:rFonts w:ascii="宋体" w:hAnsi="宋体"/>
                <w:color w:val="auto"/>
                <w:szCs w:val="21"/>
              </w:rPr>
              <w:t>90</w:t>
            </w:r>
            <w:r>
              <w:rPr>
                <w:rFonts w:hint="eastAsia" w:ascii="宋体" w:hAnsi="宋体"/>
                <w:color w:val="auto"/>
                <w:szCs w:val="21"/>
              </w:rPr>
              <w:t>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8</w:t>
            </w:r>
          </w:p>
        </w:tc>
        <w:tc>
          <w:tcPr>
            <w:tcW w:w="1525" w:type="dxa"/>
            <w:shd w:val="clear" w:color="auto" w:fill="E0E0E0"/>
            <w:vAlign w:val="center"/>
          </w:tcPr>
          <w:p>
            <w:pPr>
              <w:spacing w:before="100" w:beforeAutospacing="1" w:after="100" w:afterAutospacing="1" w:line="360" w:lineRule="exact"/>
              <w:jc w:val="center"/>
              <w:rPr>
                <w:rFonts w:ascii="宋体"/>
                <w:b/>
                <w:szCs w:val="21"/>
              </w:rPr>
            </w:pPr>
            <w:r>
              <w:rPr>
                <w:rFonts w:hint="eastAsia" w:ascii="宋体" w:hAnsi="宋体"/>
                <w:b/>
                <w:szCs w:val="21"/>
              </w:rPr>
              <w:t>评标办法</w:t>
            </w:r>
          </w:p>
        </w:tc>
        <w:tc>
          <w:tcPr>
            <w:tcW w:w="7880" w:type="dxa"/>
            <w:gridSpan w:val="4"/>
            <w:shd w:val="clear" w:color="auto" w:fill="FFFFFF"/>
            <w:vAlign w:val="center"/>
          </w:tcPr>
          <w:p>
            <w:pPr>
              <w:spacing w:before="100" w:beforeAutospacing="1" w:after="100" w:afterAutospacing="1" w:line="360" w:lineRule="exact"/>
              <w:rPr>
                <w:rFonts w:ascii="宋体"/>
                <w:color w:val="auto"/>
                <w:szCs w:val="21"/>
              </w:rPr>
            </w:pPr>
            <w:r>
              <w:rPr>
                <w:rFonts w:hint="eastAsia" w:ascii="宋体" w:hAnsi="宋体"/>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9</w:t>
            </w:r>
          </w:p>
        </w:tc>
        <w:tc>
          <w:tcPr>
            <w:tcW w:w="1525" w:type="dxa"/>
            <w:shd w:val="clear" w:color="auto" w:fill="E0E0E0"/>
            <w:vAlign w:val="center"/>
          </w:tcPr>
          <w:p>
            <w:pPr>
              <w:spacing w:before="100" w:beforeAutospacing="1" w:after="100" w:afterAutospacing="1" w:line="360" w:lineRule="exact"/>
              <w:jc w:val="center"/>
              <w:rPr>
                <w:rFonts w:ascii="宋体"/>
                <w:b/>
                <w:szCs w:val="21"/>
              </w:rPr>
            </w:pPr>
            <w:r>
              <w:rPr>
                <w:rFonts w:hint="eastAsia" w:ascii="宋体" w:hAnsi="宋体"/>
                <w:b/>
                <w:szCs w:val="21"/>
              </w:rPr>
              <w:t>签订合同</w:t>
            </w:r>
          </w:p>
        </w:tc>
        <w:tc>
          <w:tcPr>
            <w:tcW w:w="7880" w:type="dxa"/>
            <w:gridSpan w:val="4"/>
            <w:shd w:val="clear" w:color="auto" w:fill="FFFFFF"/>
            <w:vAlign w:val="center"/>
          </w:tcPr>
          <w:p>
            <w:pPr>
              <w:spacing w:before="100" w:beforeAutospacing="1" w:after="100" w:afterAutospacing="1" w:line="360" w:lineRule="exact"/>
              <w:jc w:val="left"/>
              <w:rPr>
                <w:rFonts w:ascii="宋体" w:cs="宋体"/>
                <w:color w:val="auto"/>
                <w:szCs w:val="21"/>
              </w:rPr>
            </w:pPr>
            <w:r>
              <w:rPr>
                <w:rFonts w:hint="eastAsia" w:ascii="宋体" w:cs="宋体"/>
                <w:color w:val="auto"/>
                <w:szCs w:val="21"/>
              </w:rPr>
              <w:t>中标通知书发出后</w:t>
            </w:r>
            <w:r>
              <w:rPr>
                <w:rFonts w:hint="eastAsia" w:ascii="宋体" w:cs="宋体"/>
                <w:color w:val="auto"/>
                <w:szCs w:val="21"/>
                <w:u w:val="single"/>
              </w:rPr>
              <w:t xml:space="preserve"> 30 </w:t>
            </w:r>
            <w:r>
              <w:rPr>
                <w:rFonts w:hint="eastAsia" w:ascii="宋体" w:cs="宋体"/>
                <w:color w:val="auto"/>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10</w:t>
            </w:r>
          </w:p>
        </w:tc>
        <w:tc>
          <w:tcPr>
            <w:tcW w:w="1525" w:type="dxa"/>
            <w:shd w:val="clear" w:color="auto" w:fill="E0E0E0"/>
            <w:vAlign w:val="center"/>
          </w:tcPr>
          <w:p>
            <w:pPr>
              <w:spacing w:before="100" w:beforeAutospacing="1" w:after="100" w:afterAutospacing="1" w:line="360" w:lineRule="exact"/>
              <w:jc w:val="center"/>
              <w:rPr>
                <w:rFonts w:ascii="宋体"/>
                <w:b/>
                <w:szCs w:val="21"/>
              </w:rPr>
            </w:pPr>
            <w:r>
              <w:rPr>
                <w:rFonts w:hint="eastAsia" w:ascii="宋体" w:hAnsi="宋体"/>
                <w:b/>
                <w:szCs w:val="21"/>
              </w:rPr>
              <w:t>资金结算</w:t>
            </w:r>
          </w:p>
        </w:tc>
        <w:tc>
          <w:tcPr>
            <w:tcW w:w="7880" w:type="dxa"/>
            <w:gridSpan w:val="4"/>
            <w:shd w:val="clear" w:color="auto" w:fill="FFFFFF"/>
            <w:vAlign w:val="center"/>
          </w:tcPr>
          <w:p>
            <w:pPr>
              <w:widowControl/>
              <w:spacing w:line="360" w:lineRule="auto"/>
              <w:jc w:val="left"/>
              <w:textAlignment w:val="center"/>
              <w:rPr>
                <w:rFonts w:hint="eastAsia" w:ascii="宋体" w:hAnsi="宋体" w:eastAsia="宋体" w:cs="宋体"/>
                <w:color w:val="auto"/>
                <w:kern w:val="0"/>
                <w:sz w:val="22"/>
                <w:szCs w:val="22"/>
                <w:lang w:val="en-US" w:eastAsia="zh-CN" w:bidi="ar"/>
              </w:rPr>
            </w:pPr>
            <w:r>
              <w:rPr>
                <w:rFonts w:hint="eastAsia" w:ascii="宋体" w:hAnsi="宋体"/>
                <w:color w:val="auto"/>
                <w:szCs w:val="21"/>
              </w:rPr>
              <w:t>合同签订后，由采购人7个工作日内支付50%的合同金额；项目经初验合格后7个工作日内支付30%的合同金额；项目终验合格后7个工作日内支付20%的合同金额</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11</w:t>
            </w:r>
          </w:p>
        </w:tc>
        <w:tc>
          <w:tcPr>
            <w:tcW w:w="1525" w:type="dxa"/>
            <w:shd w:val="clear" w:color="auto" w:fill="E0E0E0"/>
            <w:vAlign w:val="center"/>
          </w:tcPr>
          <w:p>
            <w:pPr>
              <w:spacing w:line="276" w:lineRule="auto"/>
              <w:jc w:val="center"/>
              <w:rPr>
                <w:rFonts w:ascii="宋体"/>
                <w:b/>
              </w:rPr>
            </w:pPr>
            <w:r>
              <w:rPr>
                <w:rFonts w:hint="eastAsia" w:ascii="宋体" w:hAnsi="宋体"/>
                <w:b/>
              </w:rPr>
              <w:t>投标报价</w:t>
            </w:r>
          </w:p>
          <w:p>
            <w:pPr>
              <w:spacing w:line="276" w:lineRule="auto"/>
              <w:jc w:val="center"/>
              <w:rPr>
                <w:rFonts w:ascii="宋体"/>
                <w:b/>
                <w:szCs w:val="21"/>
              </w:rPr>
            </w:pPr>
            <w:r>
              <w:rPr>
                <w:rFonts w:hint="eastAsia" w:ascii="宋体" w:hAnsi="宋体"/>
                <w:b/>
              </w:rPr>
              <w:t>与费用</w:t>
            </w:r>
          </w:p>
        </w:tc>
        <w:tc>
          <w:tcPr>
            <w:tcW w:w="7880" w:type="dxa"/>
            <w:gridSpan w:val="4"/>
            <w:shd w:val="clear" w:color="auto" w:fill="FFFFFF"/>
            <w:vAlign w:val="center"/>
          </w:tcPr>
          <w:p>
            <w:pPr>
              <w:numPr>
                <w:ilvl w:val="0"/>
                <w:numId w:val="6"/>
              </w:numPr>
              <w:spacing w:line="360" w:lineRule="exact"/>
              <w:rPr>
                <w:color w:val="auto"/>
              </w:rPr>
            </w:pPr>
            <w:r>
              <w:rPr>
                <w:rFonts w:hint="eastAsia"/>
                <w:color w:val="auto"/>
              </w:rPr>
              <w:t>本项目投标应以人民币报价；</w:t>
            </w:r>
          </w:p>
          <w:p>
            <w:pPr>
              <w:numPr>
                <w:ilvl w:val="0"/>
                <w:numId w:val="6"/>
              </w:numPr>
              <w:spacing w:line="360" w:lineRule="exact"/>
              <w:rPr>
                <w:color w:val="auto"/>
              </w:rPr>
            </w:pPr>
            <w:r>
              <w:rPr>
                <w:rFonts w:hint="eastAsia"/>
                <w:color w:val="auto"/>
              </w:rPr>
              <w:t>不论投标结果如何，投标人均应自行承担所有与投标有关的全部费用。</w:t>
            </w:r>
          </w:p>
          <w:p>
            <w:pPr>
              <w:numPr>
                <w:ilvl w:val="0"/>
                <w:numId w:val="6"/>
              </w:numPr>
              <w:spacing w:line="360" w:lineRule="exact"/>
              <w:rPr>
                <w:rFonts w:ascii="宋体"/>
                <w:color w:val="auto"/>
              </w:rPr>
            </w:pPr>
            <w:r>
              <w:rPr>
                <w:rFonts w:hint="eastAsia"/>
                <w:color w:val="auto"/>
              </w:rPr>
              <w:t>中标服务费的收取：本采购代理机构参考国家发改委发改办价格[2003]857号通知和国家计委计价格[2002]1980号文件规定的</w:t>
            </w:r>
            <w:r>
              <w:rPr>
                <w:rFonts w:hint="eastAsia"/>
                <w:color w:val="auto"/>
                <w:lang w:eastAsia="zh-CN"/>
              </w:rPr>
              <w:t>服务</w:t>
            </w:r>
            <w:r>
              <w:rPr>
                <w:rFonts w:hint="eastAsia"/>
                <w:color w:val="auto"/>
              </w:rPr>
              <w:t>类招标费率标准，以中标价为基数</w:t>
            </w:r>
            <w:r>
              <w:rPr>
                <w:rFonts w:hint="eastAsia"/>
                <w:color w:val="auto"/>
                <w:lang w:eastAsia="zh-CN"/>
              </w:rPr>
              <w:t>，下浮</w:t>
            </w:r>
            <w:r>
              <w:rPr>
                <w:rFonts w:hint="eastAsia"/>
                <w:color w:val="auto"/>
                <w:lang w:val="en-US" w:eastAsia="zh-CN"/>
              </w:rPr>
              <w:t>30%，</w:t>
            </w:r>
            <w:r>
              <w:rPr>
                <w:rFonts w:hint="eastAsia"/>
                <w:color w:val="auto"/>
              </w:rPr>
              <w:t>向中标人收取招标服务费。</w:t>
            </w:r>
            <w:r>
              <w:rPr>
                <w:rFonts w:hint="eastAsia"/>
                <w:color w:val="auto"/>
                <w:lang w:val="en-US" w:eastAsia="zh-CN"/>
              </w:rPr>
              <w:t>不足8000元的按8000元收取。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12</w:t>
            </w:r>
          </w:p>
        </w:tc>
        <w:tc>
          <w:tcPr>
            <w:tcW w:w="1525" w:type="dxa"/>
            <w:shd w:val="clear" w:color="auto" w:fill="E0E0E0"/>
            <w:vAlign w:val="center"/>
          </w:tcPr>
          <w:p>
            <w:pPr>
              <w:spacing w:line="276" w:lineRule="auto"/>
              <w:jc w:val="center"/>
              <w:rPr>
                <w:rFonts w:ascii="宋体"/>
                <w:b/>
                <w:szCs w:val="21"/>
              </w:rPr>
            </w:pPr>
            <w:r>
              <w:rPr>
                <w:rFonts w:hint="eastAsia" w:ascii="宋体" w:hAnsi="宋体"/>
                <w:b/>
              </w:rPr>
              <w:t>履约保证金</w:t>
            </w:r>
          </w:p>
        </w:tc>
        <w:tc>
          <w:tcPr>
            <w:tcW w:w="7880" w:type="dxa"/>
            <w:gridSpan w:val="4"/>
            <w:shd w:val="clear" w:color="auto" w:fill="FFFFFF"/>
            <w:vAlign w:val="center"/>
          </w:tcPr>
          <w:p>
            <w:pPr>
              <w:spacing w:line="360" w:lineRule="exact"/>
            </w:pPr>
            <w:r>
              <w:t>1</w:t>
            </w:r>
            <w:r>
              <w:rPr>
                <w:rFonts w:hint="eastAsia"/>
              </w:rPr>
              <w:t>、在合同签订后中标人须提供履约保证金。</w:t>
            </w:r>
          </w:p>
          <w:p>
            <w:pPr>
              <w:spacing w:line="360" w:lineRule="exact"/>
              <w:rPr>
                <w:rFonts w:hint="eastAsia"/>
              </w:rPr>
            </w:pPr>
            <w:r>
              <w:t>2</w:t>
            </w:r>
            <w:r>
              <w:rPr>
                <w:rFonts w:hint="eastAsia"/>
              </w:rPr>
              <w:t>、履约保证金金额为合同总额</w:t>
            </w:r>
            <w:r>
              <w:rPr>
                <w:rFonts w:hint="eastAsia"/>
                <w:color w:val="auto"/>
              </w:rPr>
              <w:t>的</w:t>
            </w:r>
            <w:r>
              <w:rPr>
                <w:rFonts w:hint="eastAsia"/>
                <w:color w:val="auto"/>
                <w:lang w:val="en-US" w:eastAsia="zh-CN"/>
              </w:rPr>
              <w:t>5</w:t>
            </w:r>
            <w:r>
              <w:rPr>
                <w:rFonts w:hint="eastAsia"/>
                <w:color w:val="auto"/>
              </w:rPr>
              <w:t>%，</w:t>
            </w:r>
            <w:r>
              <w:rPr>
                <w:rFonts w:hint="eastAsia"/>
              </w:rPr>
              <w:t>履约保证金的交付方式：支票、汇票、本票、保函等非现金形式缴纳或提交。</w:t>
            </w:r>
          </w:p>
          <w:p>
            <w:pPr>
              <w:spacing w:line="360" w:lineRule="exact"/>
            </w:pPr>
            <w:r>
              <w:rPr>
                <w:rFonts w:hint="eastAsia"/>
              </w:rPr>
              <w:t>3、项目</w:t>
            </w:r>
            <w:r>
              <w:rPr>
                <w:rFonts w:hint="eastAsia"/>
                <w:lang w:eastAsia="zh-CN"/>
              </w:rPr>
              <w:t>质保期满</w:t>
            </w:r>
            <w:r>
              <w:rPr>
                <w:rFonts w:hint="eastAsia"/>
              </w:rPr>
              <w:t>后</w:t>
            </w:r>
            <w:r>
              <w:rPr>
                <w:rFonts w:hint="eastAsia"/>
                <w:lang w:val="en-US" w:eastAsia="zh-CN"/>
              </w:rPr>
              <w:t>10个工作日内</w:t>
            </w:r>
            <w:r>
              <w:rPr>
                <w:rFonts w:hint="eastAsia"/>
              </w:rPr>
              <w:t>相关系统无质量问题的，全额无息退还履约保证金。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13</w:t>
            </w:r>
          </w:p>
        </w:tc>
        <w:tc>
          <w:tcPr>
            <w:tcW w:w="1525" w:type="dxa"/>
            <w:shd w:val="clear" w:color="auto" w:fill="E0E0E0"/>
            <w:vAlign w:val="center"/>
          </w:tcPr>
          <w:p>
            <w:pPr>
              <w:spacing w:line="276" w:lineRule="auto"/>
              <w:jc w:val="center"/>
              <w:rPr>
                <w:rFonts w:ascii="宋体" w:hAnsi="宋体"/>
                <w:b/>
              </w:rPr>
            </w:pPr>
            <w:r>
              <w:rPr>
                <w:rFonts w:hint="eastAsia" w:ascii="宋体" w:hAnsi="宋体"/>
                <w:b/>
                <w:szCs w:val="21"/>
              </w:rPr>
              <w:t>投标文</w:t>
            </w:r>
            <w:r>
              <w:rPr>
                <w:rFonts w:hint="eastAsia" w:ascii="宋体" w:hAnsi="宋体"/>
                <w:b/>
              </w:rPr>
              <w:t>件</w:t>
            </w:r>
          </w:p>
          <w:p>
            <w:pPr>
              <w:spacing w:line="276" w:lineRule="auto"/>
              <w:jc w:val="center"/>
              <w:rPr>
                <w:rFonts w:ascii="宋体"/>
                <w:b/>
                <w:szCs w:val="21"/>
              </w:rPr>
            </w:pPr>
            <w:r>
              <w:rPr>
                <w:rFonts w:hint="eastAsia" w:ascii="宋体" w:hAnsi="宋体"/>
                <w:b/>
              </w:rPr>
              <w:t>的组成</w:t>
            </w:r>
          </w:p>
        </w:tc>
        <w:tc>
          <w:tcPr>
            <w:tcW w:w="7880" w:type="dxa"/>
            <w:gridSpan w:val="4"/>
            <w:shd w:val="clear" w:color="auto" w:fill="FFFFFF"/>
            <w:vAlign w:val="center"/>
          </w:tcPr>
          <w:p>
            <w:pPr>
              <w:spacing w:line="360" w:lineRule="exact"/>
              <w:rPr>
                <w:rFonts w:ascii="宋体"/>
              </w:rPr>
            </w:pPr>
            <w:r>
              <w:rPr>
                <w:rFonts w:hint="eastAsia" w:ascii="宋体" w:hAnsi="宋体" w:cs="宋体"/>
                <w:szCs w:val="21"/>
              </w:rPr>
              <w:t>本项目实行电子投标。</w:t>
            </w:r>
          </w:p>
          <w:p>
            <w:pPr>
              <w:pStyle w:val="11"/>
              <w:spacing w:after="0" w:line="360" w:lineRule="exact"/>
              <w:rPr>
                <w:rFonts w:ascii="宋体"/>
                <w:sz w:val="21"/>
                <w:szCs w:val="21"/>
              </w:rPr>
            </w:pPr>
            <w:r>
              <w:rPr>
                <w:rFonts w:hint="eastAsia" w:ascii="宋体" w:hAnsi="宋体"/>
                <w:sz w:val="21"/>
              </w:rPr>
              <w:t>投标文件由资格响应文件、商务及技术响应文件、报价文件三部份组成。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rPr>
            </w:pPr>
            <w:r>
              <w:rPr>
                <w:rFonts w:ascii="宋体" w:hAnsi="宋体"/>
                <w:b/>
                <w:szCs w:val="21"/>
              </w:rPr>
              <w:t>14</w:t>
            </w:r>
          </w:p>
        </w:tc>
        <w:tc>
          <w:tcPr>
            <w:tcW w:w="1525" w:type="dxa"/>
            <w:shd w:val="clear" w:color="auto" w:fill="E0E0E0"/>
            <w:vAlign w:val="center"/>
          </w:tcPr>
          <w:p>
            <w:pPr>
              <w:spacing w:line="276" w:lineRule="auto"/>
              <w:jc w:val="center"/>
              <w:rPr>
                <w:rFonts w:ascii="宋体" w:hAnsi="宋体"/>
                <w:b/>
                <w:szCs w:val="21"/>
              </w:rPr>
            </w:pPr>
            <w:r>
              <w:rPr>
                <w:rFonts w:hint="eastAsia" w:ascii="宋体" w:hAnsi="宋体"/>
                <w:b/>
                <w:szCs w:val="21"/>
              </w:rPr>
              <w:t>投标文件</w:t>
            </w:r>
          </w:p>
          <w:p>
            <w:pPr>
              <w:spacing w:line="276" w:lineRule="auto"/>
              <w:jc w:val="center"/>
              <w:rPr>
                <w:rFonts w:ascii="宋体"/>
                <w:b/>
                <w:szCs w:val="21"/>
              </w:rPr>
            </w:pPr>
            <w:r>
              <w:rPr>
                <w:rFonts w:hint="eastAsia" w:ascii="宋体" w:hAnsi="宋体"/>
                <w:b/>
                <w:szCs w:val="21"/>
              </w:rPr>
              <w:t>的递交</w:t>
            </w:r>
          </w:p>
        </w:tc>
        <w:tc>
          <w:tcPr>
            <w:tcW w:w="7880" w:type="dxa"/>
            <w:gridSpan w:val="4"/>
            <w:shd w:val="clear" w:color="auto" w:fill="FFFFFF"/>
            <w:vAlign w:val="center"/>
          </w:tcPr>
          <w:p>
            <w:pPr>
              <w:spacing w:line="360" w:lineRule="exact"/>
            </w:pPr>
            <w:r>
              <w:t>1</w:t>
            </w:r>
            <w:r>
              <w:rPr>
                <w:rFonts w:hint="eastAsia"/>
              </w:rPr>
              <w:t>、在开标截止时间前须在政采云系统里上传加密的电子版投标文件。</w:t>
            </w:r>
          </w:p>
          <w:p>
            <w:pPr>
              <w:spacing w:line="360" w:lineRule="exact"/>
            </w:pPr>
            <w:r>
              <w:t>2</w:t>
            </w:r>
            <w:r>
              <w:rPr>
                <w:rFonts w:hint="eastAsia"/>
              </w:rPr>
              <w:t>、</w:t>
            </w:r>
            <w:r>
              <w:rPr>
                <w:rFonts w:hint="eastAsia" w:cs="宋体"/>
                <w:szCs w:val="21"/>
                <w:shd w:val="clear" w:color="auto" w:fill="FFFFFF"/>
              </w:rPr>
              <w:t>备份投标文件递交的方式为：</w:t>
            </w:r>
            <w:r>
              <w:rPr>
                <w:rFonts w:hint="eastAsia" w:cs="宋体"/>
                <w:b/>
                <w:bCs/>
                <w:szCs w:val="21"/>
                <w:shd w:val="clear" w:color="auto" w:fill="FFFFFF"/>
              </w:rPr>
              <w:t>邮寄或送达代理机构</w:t>
            </w:r>
            <w:r>
              <w:rPr>
                <w:rFonts w:hint="eastAsia" w:cs="宋体"/>
                <w:szCs w:val="21"/>
                <w:shd w:val="clear" w:color="auto" w:fill="FFFFFF"/>
              </w:rPr>
              <w:t>。</w:t>
            </w:r>
          </w:p>
          <w:p>
            <w:pPr>
              <w:spacing w:line="360" w:lineRule="exact"/>
            </w:pPr>
            <w:r>
              <w:t>3</w:t>
            </w:r>
            <w:r>
              <w:rPr>
                <w:rFonts w:hint="eastAsia"/>
              </w:rPr>
              <w:t>、备份投标文件，介质可以是</w:t>
            </w:r>
            <w:r>
              <w:t>U</w:t>
            </w:r>
            <w:r>
              <w:rPr>
                <w:rFonts w:hint="eastAsia"/>
              </w:rPr>
              <w:t>盘或</w:t>
            </w:r>
            <w:r>
              <w:t>DVD</w:t>
            </w:r>
            <w:r>
              <w:rPr>
                <w:rFonts w:hint="eastAsia"/>
              </w:rPr>
              <w:t>光盘，只允许存储一个文件。</w:t>
            </w:r>
          </w:p>
          <w:p>
            <w:pPr>
              <w:spacing w:line="360" w:lineRule="exact"/>
            </w:pPr>
            <w:r>
              <w:t>4</w:t>
            </w:r>
            <w:r>
              <w:rPr>
                <w:rFonts w:hint="eastAsia"/>
              </w:rPr>
              <w:t>、当发生投标人未按时解密时，代理机构将启用已提交的备份投标文件。</w:t>
            </w:r>
          </w:p>
          <w:p>
            <w:pPr>
              <w:spacing w:line="360" w:lineRule="exact"/>
            </w:pPr>
            <w:r>
              <w:t>5</w:t>
            </w:r>
            <w:r>
              <w:rPr>
                <w:rFonts w:hint="eastAsia"/>
              </w:rPr>
              <w:t>、以下情形视为</w:t>
            </w:r>
            <w:r>
              <w:rPr>
                <w:rFonts w:hint="eastAsia"/>
                <w:b/>
                <w:bCs/>
              </w:rPr>
              <w:t>未提交有效投标文件</w:t>
            </w:r>
            <w:r>
              <w:rPr>
                <w:rFonts w:hint="eastAsia"/>
              </w:rPr>
              <w:t>：</w:t>
            </w:r>
          </w:p>
          <w:p>
            <w:pPr>
              <w:spacing w:line="360" w:lineRule="exact"/>
            </w:pPr>
            <w:r>
              <w:t>5.1</w:t>
            </w:r>
            <w:r>
              <w:rPr>
                <w:rFonts w:hint="eastAsia"/>
              </w:rPr>
              <w:t>仅提交备份投标文件的；</w:t>
            </w:r>
          </w:p>
          <w:p>
            <w:pPr>
              <w:spacing w:line="360" w:lineRule="exact"/>
            </w:pPr>
            <w:r>
              <w:t>5.2</w:t>
            </w:r>
            <w:r>
              <w:rPr>
                <w:rFonts w:hint="eastAsia"/>
              </w:rPr>
              <w:t>投标人未按时解密，且提交备份投标文件无效的；</w:t>
            </w:r>
          </w:p>
          <w:p>
            <w:pPr>
              <w:spacing w:line="360" w:lineRule="exact"/>
            </w:pPr>
            <w:r>
              <w:t>5.3</w:t>
            </w:r>
            <w:r>
              <w:rPr>
                <w:rFonts w:hint="eastAsia"/>
              </w:rPr>
              <w:t>投标人未按时解密，且提交的备份投标文件不明确，存在一个或一个以上备选（替代）备份投标文件。</w:t>
            </w:r>
          </w:p>
          <w:p>
            <w:pPr>
              <w:spacing w:line="360" w:lineRule="exact"/>
            </w:pPr>
            <w:r>
              <w:t>6</w:t>
            </w:r>
            <w:r>
              <w:rPr>
                <w:rFonts w:hint="eastAsia"/>
              </w:rPr>
              <w:t>、投标人递交备份投标文件时，如出现下列情况之一的，</w:t>
            </w:r>
            <w:r>
              <w:rPr>
                <w:rFonts w:hint="eastAsia"/>
                <w:b/>
                <w:bCs/>
              </w:rPr>
              <w:t>将被拒收：</w:t>
            </w:r>
          </w:p>
          <w:p>
            <w:pPr>
              <w:spacing w:line="360" w:lineRule="exact"/>
            </w:pPr>
            <w:r>
              <w:t>6.1</w:t>
            </w:r>
            <w:r>
              <w:rPr>
                <w:rFonts w:hint="eastAsia"/>
              </w:rPr>
              <w:t>未按规定密封或标记的投标文件；</w:t>
            </w:r>
          </w:p>
          <w:p>
            <w:pPr>
              <w:spacing w:line="360" w:lineRule="exact"/>
            </w:pPr>
            <w:r>
              <w:t>6.2</w:t>
            </w:r>
            <w:r>
              <w:rPr>
                <w:rFonts w:hint="eastAsia"/>
              </w:rPr>
              <w:t>由于包装不妥，在送交途中严重损坏的；</w:t>
            </w:r>
          </w:p>
          <w:p>
            <w:pPr>
              <w:spacing w:line="360" w:lineRule="exact"/>
            </w:pPr>
            <w:r>
              <w:t>6.3</w:t>
            </w:r>
            <w:r>
              <w:rPr>
                <w:rFonts w:hint="eastAsia"/>
              </w:rPr>
              <w:t>超过规定时间送达的。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15</w:t>
            </w:r>
          </w:p>
        </w:tc>
        <w:tc>
          <w:tcPr>
            <w:tcW w:w="1525" w:type="dxa"/>
            <w:shd w:val="clear" w:color="auto" w:fill="E0E0E0"/>
            <w:vAlign w:val="center"/>
          </w:tcPr>
          <w:p>
            <w:pPr>
              <w:spacing w:line="276" w:lineRule="auto"/>
              <w:jc w:val="center"/>
              <w:rPr>
                <w:rFonts w:ascii="宋体" w:hAnsi="宋体"/>
                <w:b/>
                <w:szCs w:val="21"/>
              </w:rPr>
            </w:pPr>
            <w:r>
              <w:rPr>
                <w:rFonts w:hint="eastAsia" w:ascii="宋体" w:hAnsi="宋体"/>
                <w:b/>
                <w:szCs w:val="21"/>
              </w:rPr>
              <w:t>投标文件</w:t>
            </w:r>
          </w:p>
          <w:p>
            <w:pPr>
              <w:spacing w:line="276" w:lineRule="auto"/>
              <w:jc w:val="center"/>
              <w:rPr>
                <w:rFonts w:ascii="宋体"/>
                <w:b/>
                <w:szCs w:val="21"/>
              </w:rPr>
            </w:pPr>
            <w:r>
              <w:rPr>
                <w:rFonts w:hint="eastAsia" w:ascii="宋体" w:hAnsi="宋体"/>
                <w:b/>
                <w:szCs w:val="21"/>
              </w:rPr>
              <w:t>的密封要求</w:t>
            </w:r>
          </w:p>
        </w:tc>
        <w:tc>
          <w:tcPr>
            <w:tcW w:w="7880" w:type="dxa"/>
            <w:gridSpan w:val="4"/>
            <w:shd w:val="clear" w:color="auto" w:fill="FFFFFF"/>
            <w:vAlign w:val="center"/>
          </w:tcPr>
          <w:p>
            <w:pPr>
              <w:spacing w:line="360" w:lineRule="exact"/>
            </w:pPr>
            <w:r>
              <w:t>1</w:t>
            </w:r>
            <w:r>
              <w:rPr>
                <w:rFonts w:hint="eastAsia"/>
              </w:rPr>
              <w:t>、投标人线上制作投标文件并采用</w:t>
            </w:r>
            <w:r>
              <w:t>CA</w:t>
            </w:r>
            <w:r>
              <w:rPr>
                <w:rFonts w:hint="eastAsia"/>
              </w:rPr>
              <w:t>数字证书进行电子签章及加密。</w:t>
            </w:r>
          </w:p>
          <w:p>
            <w:pPr>
              <w:spacing w:line="360" w:lineRule="exact"/>
            </w:pPr>
            <w:r>
              <w:rPr>
                <w:rFonts w:ascii="宋体" w:cs="宋体"/>
                <w:szCs w:val="21"/>
              </w:rPr>
              <w:t>2</w:t>
            </w:r>
            <w:r>
              <w:rPr>
                <w:rFonts w:hint="eastAsia" w:ascii="宋体" w:cs="宋体"/>
                <w:szCs w:val="21"/>
              </w:rPr>
              <w:t>、投标人邮寄或现场递交的备份投标文件应密封封装，注明投标人名称、项目名称并封口处加盖公章。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rPr>
            </w:pPr>
            <w:r>
              <w:rPr>
                <w:rFonts w:ascii="宋体" w:hAnsi="宋体"/>
                <w:b/>
                <w:szCs w:val="21"/>
              </w:rPr>
              <w:t>16</w:t>
            </w:r>
          </w:p>
        </w:tc>
        <w:tc>
          <w:tcPr>
            <w:tcW w:w="1525" w:type="dxa"/>
            <w:shd w:val="clear" w:color="auto" w:fill="E0E0E0"/>
            <w:vAlign w:val="center"/>
          </w:tcPr>
          <w:p>
            <w:pPr>
              <w:spacing w:before="100" w:beforeAutospacing="1" w:after="100" w:afterAutospacing="1" w:line="360" w:lineRule="exact"/>
              <w:jc w:val="center"/>
              <w:rPr>
                <w:rFonts w:ascii="宋体"/>
                <w:b/>
                <w:color w:val="auto"/>
                <w:szCs w:val="21"/>
              </w:rPr>
            </w:pPr>
            <w:r>
              <w:rPr>
                <w:rFonts w:hint="eastAsia" w:ascii="宋体" w:hAnsi="宋体"/>
                <w:b/>
                <w:color w:val="auto"/>
                <w:szCs w:val="21"/>
              </w:rPr>
              <w:t>投标文件提交</w:t>
            </w:r>
            <w:r>
              <w:rPr>
                <w:rFonts w:ascii="宋体" w:hAnsi="宋体"/>
                <w:b/>
                <w:color w:val="auto"/>
                <w:szCs w:val="21"/>
              </w:rPr>
              <w:t>/</w:t>
            </w:r>
            <w:r>
              <w:rPr>
                <w:rFonts w:hint="eastAsia" w:ascii="宋体" w:hAnsi="宋体"/>
                <w:b/>
                <w:color w:val="auto"/>
                <w:szCs w:val="21"/>
              </w:rPr>
              <w:t>开标截止时间</w:t>
            </w:r>
          </w:p>
        </w:tc>
        <w:tc>
          <w:tcPr>
            <w:tcW w:w="7880" w:type="dxa"/>
            <w:gridSpan w:val="4"/>
            <w:shd w:val="clear" w:color="auto" w:fill="FFFFFF"/>
            <w:vAlign w:val="center"/>
          </w:tcPr>
          <w:p>
            <w:pPr>
              <w:spacing w:line="360" w:lineRule="exact"/>
              <w:rPr>
                <w:rFonts w:hint="default" w:ascii="宋体" w:eastAsia="宋体" w:cs="宋体"/>
                <w:color w:val="auto"/>
                <w:szCs w:val="21"/>
                <w:lang w:val="en-US" w:eastAsia="zh-CN"/>
              </w:rPr>
            </w:pPr>
            <w:r>
              <w:rPr>
                <w:rStyle w:val="26"/>
                <w:rFonts w:ascii="宋体" w:hAnsi="宋体"/>
                <w:color w:val="auto"/>
                <w:szCs w:val="21"/>
              </w:rPr>
              <w:t>202</w:t>
            </w:r>
            <w:r>
              <w:rPr>
                <w:rStyle w:val="26"/>
                <w:rFonts w:hint="eastAsia" w:ascii="宋体" w:hAnsi="宋体"/>
                <w:color w:val="auto"/>
                <w:szCs w:val="21"/>
                <w:lang w:val="en-US" w:eastAsia="zh-CN"/>
              </w:rPr>
              <w:t>1</w:t>
            </w:r>
            <w:r>
              <w:rPr>
                <w:rStyle w:val="26"/>
                <w:rFonts w:hint="eastAsia" w:ascii="宋体" w:hAnsi="宋体"/>
                <w:color w:val="auto"/>
                <w:szCs w:val="21"/>
              </w:rPr>
              <w:t>年</w:t>
            </w:r>
            <w:r>
              <w:rPr>
                <w:rStyle w:val="26"/>
                <w:rFonts w:hint="eastAsia" w:ascii="宋体" w:hAnsi="宋体"/>
                <w:color w:val="auto"/>
                <w:szCs w:val="21"/>
                <w:lang w:val="en-US" w:eastAsia="zh-CN"/>
              </w:rPr>
              <w:t>11</w:t>
            </w:r>
            <w:r>
              <w:rPr>
                <w:rStyle w:val="26"/>
                <w:rFonts w:hint="eastAsia" w:ascii="宋体" w:hAnsi="宋体"/>
                <w:color w:val="auto"/>
                <w:szCs w:val="21"/>
              </w:rPr>
              <w:t>月</w:t>
            </w:r>
            <w:r>
              <w:rPr>
                <w:rStyle w:val="26"/>
                <w:rFonts w:hint="eastAsia" w:ascii="宋体" w:hAnsi="宋体"/>
                <w:color w:val="auto"/>
                <w:szCs w:val="21"/>
                <w:lang w:val="en-US" w:eastAsia="zh-CN"/>
              </w:rPr>
              <w:t>16</w:t>
            </w:r>
            <w:r>
              <w:rPr>
                <w:rStyle w:val="26"/>
                <w:rFonts w:hint="eastAsia" w:ascii="宋体" w:hAnsi="宋体"/>
                <w:color w:val="auto"/>
                <w:szCs w:val="21"/>
              </w:rPr>
              <w:t>日</w:t>
            </w:r>
            <w:r>
              <w:rPr>
                <w:rStyle w:val="26"/>
                <w:rFonts w:ascii="宋体" w:hAnsi="宋体"/>
                <w:color w:val="auto"/>
                <w:szCs w:val="21"/>
              </w:rPr>
              <w:t>14:</w:t>
            </w:r>
            <w:r>
              <w:rPr>
                <w:rStyle w:val="26"/>
                <w:rFonts w:hint="eastAsia" w:ascii="宋体" w:hAnsi="宋体"/>
                <w:color w:val="auto"/>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17</w:t>
            </w:r>
          </w:p>
        </w:tc>
        <w:tc>
          <w:tcPr>
            <w:tcW w:w="1525" w:type="dxa"/>
            <w:shd w:val="clear" w:color="auto" w:fill="E0E0E0"/>
            <w:vAlign w:val="center"/>
          </w:tcPr>
          <w:p>
            <w:pPr>
              <w:spacing w:before="100" w:beforeAutospacing="1" w:after="100" w:afterAutospacing="1" w:line="360" w:lineRule="exact"/>
              <w:jc w:val="center"/>
              <w:rPr>
                <w:rFonts w:ascii="宋体"/>
                <w:b/>
                <w:szCs w:val="21"/>
              </w:rPr>
            </w:pPr>
            <w:r>
              <w:rPr>
                <w:rFonts w:hint="eastAsia" w:ascii="宋体" w:hAnsi="宋体"/>
                <w:b/>
                <w:szCs w:val="21"/>
              </w:rPr>
              <w:t>投标人注册</w:t>
            </w:r>
          </w:p>
        </w:tc>
        <w:tc>
          <w:tcPr>
            <w:tcW w:w="7880" w:type="dxa"/>
            <w:gridSpan w:val="4"/>
            <w:shd w:val="clear" w:color="auto" w:fill="FFFFFF"/>
            <w:vAlign w:val="center"/>
          </w:tcPr>
          <w:p>
            <w:pPr>
              <w:spacing w:line="360" w:lineRule="exact"/>
              <w:ind w:firstLine="420"/>
              <w:jc w:val="left"/>
              <w:rPr>
                <w:rFonts w:ascii="宋体"/>
                <w:bCs/>
                <w:snapToGrid w:val="0"/>
                <w:kern w:val="0"/>
              </w:rPr>
            </w:pPr>
            <w:r>
              <w:rPr>
                <w:rFonts w:hint="eastAsia" w:ascii="宋体" w:hAnsi="宋体"/>
                <w:bCs/>
                <w:snapToGrid w:val="0"/>
                <w:kern w:val="0"/>
              </w:rPr>
              <w:t>各投标人须在投标截止时间前根据浙江省财政厅《关于开展政府采购投标人网上注册登记和诚信管理工作的通知》（浙财采监【</w:t>
            </w:r>
            <w:r>
              <w:rPr>
                <w:rFonts w:ascii="宋体" w:hAnsi="宋体"/>
                <w:bCs/>
                <w:snapToGrid w:val="0"/>
                <w:kern w:val="0"/>
              </w:rPr>
              <w:t>2010</w:t>
            </w:r>
            <w:r>
              <w:rPr>
                <w:rFonts w:hint="eastAsia" w:ascii="宋体" w:hAnsi="宋体"/>
                <w:bCs/>
                <w:snapToGrid w:val="0"/>
                <w:kern w:val="0"/>
              </w:rPr>
              <w:t>】</w:t>
            </w:r>
            <w:r>
              <w:rPr>
                <w:rFonts w:ascii="宋体" w:hAnsi="宋体"/>
                <w:bCs/>
                <w:snapToGrid w:val="0"/>
                <w:kern w:val="0"/>
              </w:rPr>
              <w:t>8</w:t>
            </w:r>
            <w:r>
              <w:rPr>
                <w:rFonts w:hint="eastAsia" w:ascii="宋体" w:hAnsi="宋体"/>
                <w:bCs/>
                <w:snapToGrid w:val="0"/>
                <w:kern w:val="0"/>
              </w:rPr>
              <w:t>号文）的要求，通过浙江政府采购网申请注册加入政府采购投标人库。以免影响享受相关政策优惠及成交后的款项支付。</w:t>
            </w:r>
          </w:p>
          <w:p>
            <w:pPr>
              <w:spacing w:line="360" w:lineRule="exact"/>
              <w:ind w:firstLine="420"/>
              <w:jc w:val="left"/>
              <w:rPr>
                <w:rFonts w:ascii="宋体"/>
                <w:szCs w:val="21"/>
              </w:rPr>
            </w:pPr>
            <w:r>
              <w:rPr>
                <w:rFonts w:hint="eastAsia" w:ascii="宋体" w:hAnsi="宋体"/>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18</w:t>
            </w:r>
          </w:p>
        </w:tc>
        <w:tc>
          <w:tcPr>
            <w:tcW w:w="1525" w:type="dxa"/>
            <w:shd w:val="clear" w:color="auto" w:fill="E0E0E0"/>
            <w:vAlign w:val="center"/>
          </w:tcPr>
          <w:p>
            <w:pPr>
              <w:spacing w:before="100" w:beforeAutospacing="1" w:after="100" w:afterAutospacing="1" w:line="360" w:lineRule="exact"/>
              <w:jc w:val="center"/>
              <w:rPr>
                <w:rFonts w:ascii="宋体"/>
                <w:b/>
                <w:szCs w:val="21"/>
              </w:rPr>
            </w:pPr>
            <w:r>
              <w:rPr>
                <w:rFonts w:hint="eastAsia" w:ascii="宋体" w:hAnsi="宋体"/>
                <w:b/>
              </w:rPr>
              <w:t>不良信用记录查询</w:t>
            </w:r>
          </w:p>
        </w:tc>
        <w:tc>
          <w:tcPr>
            <w:tcW w:w="7880" w:type="dxa"/>
            <w:gridSpan w:val="4"/>
            <w:shd w:val="clear" w:color="auto" w:fill="FFFFFF"/>
            <w:vAlign w:val="center"/>
          </w:tcPr>
          <w:p>
            <w:pPr>
              <w:spacing w:line="360" w:lineRule="exact"/>
              <w:rPr>
                <w:rFonts w:ascii="宋体" w:cs="宋体"/>
              </w:rPr>
            </w:pPr>
            <w:r>
              <w:rPr>
                <w:rFonts w:hint="eastAsia" w:ascii="宋体" w:hAnsi="宋体" w:cs="宋体"/>
              </w:rPr>
              <w:t>根据财库</w:t>
            </w:r>
            <w:r>
              <w:rPr>
                <w:rFonts w:ascii="宋体" w:hAnsi="宋体" w:cs="宋体"/>
              </w:rPr>
              <w:t>[2016]125</w:t>
            </w:r>
            <w:r>
              <w:rPr>
                <w:rFonts w:hint="eastAsia" w:ascii="宋体" w:hAnsi="宋体" w:cs="宋体"/>
              </w:rPr>
              <w:t>号文件：</w:t>
            </w:r>
          </w:p>
          <w:p>
            <w:pPr>
              <w:spacing w:line="360" w:lineRule="exact"/>
              <w:rPr>
                <w:rFonts w:ascii="宋体" w:cs="宋体"/>
              </w:rPr>
            </w:pPr>
            <w:r>
              <w:rPr>
                <w:rFonts w:ascii="宋体" w:hAnsi="宋体" w:cs="宋体"/>
              </w:rPr>
              <w:t>1</w:t>
            </w:r>
            <w:r>
              <w:rPr>
                <w:rFonts w:hint="eastAsia" w:ascii="宋体" w:hAnsi="宋体" w:cs="宋体"/>
              </w:rPr>
              <w:t>、至本项目投标截止前未被列入“信用中国”网站</w:t>
            </w:r>
            <w:r>
              <w:rPr>
                <w:rFonts w:ascii="宋体" w:hAnsi="宋体" w:cs="宋体"/>
              </w:rPr>
              <w:t>(www.creditchina.gov.cn)</w:t>
            </w:r>
            <w:r>
              <w:rPr>
                <w:rFonts w:hint="eastAsia" w:ascii="宋体" w:hAnsi="宋体" w:cs="宋体"/>
              </w:rPr>
              <w:t>“记录失信被执行人或重大税收违法案件当事人名单”记录名单。</w:t>
            </w:r>
          </w:p>
          <w:p>
            <w:pPr>
              <w:spacing w:line="360" w:lineRule="exact"/>
              <w:rPr>
                <w:rFonts w:ascii="宋体" w:cs="宋体"/>
              </w:rPr>
            </w:pPr>
            <w:r>
              <w:rPr>
                <w:rFonts w:ascii="宋体" w:hAnsi="宋体" w:cs="宋体"/>
              </w:rPr>
              <w:t>2</w:t>
            </w:r>
            <w:r>
              <w:rPr>
                <w:rFonts w:hint="eastAsia" w:ascii="宋体" w:hAnsi="宋体" w:cs="宋体"/>
              </w:rPr>
              <w:t>、至本项目投标截止前不处于中国政府采购网</w:t>
            </w:r>
            <w:r>
              <w:rPr>
                <w:rFonts w:ascii="宋体" w:hAnsi="宋体" w:cs="宋体"/>
              </w:rPr>
              <w:t>(www.ccgp.gov.cn)</w:t>
            </w:r>
            <w:r>
              <w:rPr>
                <w:rFonts w:hint="eastAsia" w:ascii="宋体" w:hAnsi="宋体" w:cs="宋体"/>
              </w:rPr>
              <w:t>“政府采购严重违法失信行为信息记录”中的禁止参加政府采购活动期间。</w:t>
            </w:r>
          </w:p>
          <w:p>
            <w:pPr>
              <w:spacing w:line="360" w:lineRule="exact"/>
              <w:rPr>
                <w:rFonts w:ascii="宋体"/>
              </w:rPr>
            </w:pPr>
            <w:r>
              <w:rPr>
                <w:rFonts w:hint="eastAsia"/>
              </w:rPr>
              <w:t>二个渠道</w:t>
            </w:r>
            <w:r>
              <w:rPr>
                <w:rFonts w:hint="eastAsia" w:ascii="宋体" w:hAnsi="宋体" w:cs="宋体"/>
              </w:rPr>
              <w:t>提供</w:t>
            </w:r>
            <w:r>
              <w:rPr>
                <w:rFonts w:hint="eastAsia"/>
                <w:b/>
              </w:rPr>
              <w:t>查询截图。</w:t>
            </w:r>
            <w:r>
              <w:rPr>
                <w:rFonts w:hint="eastAsia" w:ascii="宋体" w:hAnsi="宋体" w:cs="宋体"/>
              </w:rPr>
              <w:t>对列入失信被执行人、重大税收违法案件当事人名单、政府采购严重违法失信行为记录名单的供应商，</w:t>
            </w:r>
            <w:r>
              <w:rPr>
                <w:rFonts w:hint="eastAsia" w:ascii="宋体" w:hAnsi="宋体" w:cs="宋体"/>
                <w:b/>
              </w:rPr>
              <w:t>其投标将作无效标处理</w:t>
            </w:r>
            <w:r>
              <w:rPr>
                <w:rFonts w:hint="eastAsia" w:ascii="宋体" w:hAnsi="宋体" w:cs="宋体"/>
              </w:rPr>
              <w:t>。</w:t>
            </w:r>
            <w:r>
              <w:rPr>
                <w:rFonts w:ascii="宋体" w:cs="宋体"/>
              </w:rPr>
              <w:br w:type="textWrapping"/>
            </w:r>
            <w:r>
              <w:rPr>
                <w:rFonts w:hint="eastAsia" w:ascii="宋体" w:hAnsi="宋体" w:cs="宋体"/>
              </w:rPr>
              <w:t>采购代理机构在投标截止日对供应商信用记录进行查询，以代理机构在开标当日的查询记录为准。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ascii="宋体"/>
                <w:b/>
                <w:szCs w:val="21"/>
              </w:rPr>
            </w:pPr>
            <w:r>
              <w:rPr>
                <w:rFonts w:ascii="宋体" w:hAnsi="宋体"/>
                <w:b/>
                <w:szCs w:val="21"/>
              </w:rPr>
              <w:t>19</w:t>
            </w:r>
          </w:p>
        </w:tc>
        <w:tc>
          <w:tcPr>
            <w:tcW w:w="1525" w:type="dxa"/>
            <w:shd w:val="clear" w:color="auto" w:fill="E0E0E0"/>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政府采购</w:t>
            </w:r>
          </w:p>
          <w:p>
            <w:pPr>
              <w:spacing w:before="100" w:beforeAutospacing="1" w:after="100" w:afterAutospacing="1" w:line="360" w:lineRule="exact"/>
              <w:jc w:val="center"/>
              <w:rPr>
                <w:rFonts w:ascii="宋体"/>
                <w:b/>
                <w:szCs w:val="21"/>
              </w:rPr>
            </w:pPr>
            <w:r>
              <w:rPr>
                <w:rFonts w:hint="default" w:ascii="Times New Roman" w:hAnsi="Times New Roman" w:cs="Times New Roman"/>
                <w:b/>
                <w:color w:val="auto"/>
                <w:szCs w:val="21"/>
              </w:rPr>
              <w:t>扶持政策</w:t>
            </w:r>
          </w:p>
        </w:tc>
        <w:tc>
          <w:tcPr>
            <w:tcW w:w="7880" w:type="dxa"/>
            <w:gridSpan w:val="4"/>
            <w:shd w:val="clear" w:color="auto" w:fill="FFFFFF"/>
            <w:vAlign w:val="center"/>
          </w:tcPr>
          <w:p>
            <w:pPr>
              <w:snapToGrid w:val="0"/>
              <w:spacing w:line="360" w:lineRule="auto"/>
              <w:rPr>
                <w:rFonts w:hint="default"/>
              </w:rPr>
            </w:pPr>
            <w:r>
              <w:rPr>
                <w:rFonts w:hint="default"/>
              </w:rPr>
              <w:t>1、根据财库财库〔2020〕46号文的相关规定，在评审时对小型和微型企业的投标报价给予 6%的扣除，取扣除后的价格作为最终投标报价（此最终投标报价仅作为价格分计算）。属于小型和微型企业的，投标文件中必须提供《中小企业声明函》。</w:t>
            </w:r>
          </w:p>
          <w:p>
            <w:pPr>
              <w:spacing w:line="360" w:lineRule="auto"/>
              <w:rPr>
                <w:rFonts w:hint="default"/>
              </w:rPr>
            </w:pPr>
            <w:r>
              <w:rPr>
                <w:rFonts w:hint="default"/>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投标文件相关格式）。</w:t>
            </w:r>
          </w:p>
          <w:p>
            <w:pPr>
              <w:spacing w:line="360" w:lineRule="auto"/>
              <w:rPr>
                <w:rFonts w:hint="default"/>
                <w:lang w:val="en-US" w:eastAsia="zh-CN"/>
              </w:rPr>
            </w:pPr>
            <w:r>
              <w:rPr>
                <w:rFonts w:hint="default"/>
                <w:lang w:val="en-US" w:eastAsia="zh-CN"/>
              </w:rPr>
              <w:t>3、根据财库</w:t>
            </w:r>
            <w:r>
              <w:rPr>
                <w:rFonts w:hint="default"/>
              </w:rPr>
              <w:t>〔</w:t>
            </w:r>
            <w:r>
              <w:rPr>
                <w:rFonts w:hint="default"/>
                <w:lang w:val="en-US" w:eastAsia="zh-CN"/>
              </w:rPr>
              <w:t>2014</w:t>
            </w:r>
            <w:r>
              <w:rPr>
                <w:rFonts w:hint="default"/>
              </w:rPr>
              <w:t>〕</w:t>
            </w:r>
            <w:r>
              <w:rPr>
                <w:rFonts w:hint="default"/>
                <w:lang w:val="en-US" w:eastAsia="zh-CN"/>
              </w:rPr>
              <w:t>68号的相关规定，在政府采购活动中，监狱企业视同小型、微型企业、享受评审中价格扣除政策，并在响应文件中提供由省级以上监狱管理局、戒毒管理局（含新疆生产建设兵团）出具的属于监狱企业的证明文件（</w:t>
            </w:r>
            <w:r>
              <w:rPr>
                <w:rFonts w:hint="default"/>
              </w:rPr>
              <w:t>见投标文件相关格式</w:t>
            </w:r>
            <w:r>
              <w:rPr>
                <w:rFonts w:hint="default"/>
                <w:lang w:val="en-US" w:eastAsia="zh-CN"/>
              </w:rPr>
              <w:t>）。</w:t>
            </w:r>
          </w:p>
          <w:p>
            <w:pPr>
              <w:adjustRightInd w:val="0"/>
              <w:snapToGrid w:val="0"/>
              <w:spacing w:line="360" w:lineRule="auto"/>
              <w:jc w:val="left"/>
              <w:rPr>
                <w:rFonts w:hint="default"/>
                <w:lang w:eastAsia="zh-CN"/>
              </w:rPr>
            </w:pPr>
            <w:r>
              <w:rPr>
                <w:rFonts w:hint="default"/>
              </w:rPr>
              <w:t>（</w:t>
            </w:r>
            <w:r>
              <w:rPr>
                <w:rFonts w:hint="default"/>
                <w:lang w:val="en-US" w:eastAsia="zh-CN"/>
              </w:rPr>
              <w:t>注：</w:t>
            </w:r>
            <w:r>
              <w:rPr>
                <w:rFonts w:hint="default"/>
              </w:rPr>
              <w:t>未提供以上材料的，均不给予价格扣除</w:t>
            </w:r>
            <w:r>
              <w:rPr>
                <w:rFonts w:hint="default"/>
                <w:lang w:eastAsia="zh-CN"/>
              </w:rPr>
              <w:t>，</w:t>
            </w:r>
            <w:r>
              <w:rPr>
                <w:rFonts w:hint="default"/>
                <w:lang w:val="en-US" w:eastAsia="zh-CN"/>
              </w:rPr>
              <w:t>以上优惠政策只享受一次</w:t>
            </w:r>
            <w:r>
              <w:rPr>
                <w:rFonts w:hint="default"/>
              </w:rPr>
              <w:t>）</w:t>
            </w:r>
            <w:r>
              <w:rPr>
                <w:rFonts w:hint="default"/>
                <w:lang w:eastAsia="zh-CN"/>
              </w:rPr>
              <w:t>。</w:t>
            </w:r>
          </w:p>
          <w:p>
            <w:pPr>
              <w:pStyle w:val="96"/>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lang w:val="en-US"/>
              </w:rPr>
            </w:pPr>
            <w:r>
              <w:rPr>
                <w:rFonts w:hint="eastAsia" w:ascii="Times New Roman" w:hAnsi="Times New Roman" w:cs="Times New Roman"/>
                <w:color w:val="auto"/>
                <w:lang w:val="en-US" w:eastAsia="zh-CN"/>
              </w:rPr>
              <w:t>4、</w:t>
            </w:r>
            <w:r>
              <w:rPr>
                <w:rFonts w:hint="eastAsia" w:ascii="宋体" w:hAnsi="宋体" w:eastAsia="宋体" w:cs="宋体"/>
                <w:lang w:eastAsia="zh-CN"/>
              </w:rPr>
              <w:t>在货物采购项目中，供应商提供的货物既有中小企业制造货物，也有大型企业制造货物的，不享受的小微企业价格扣除。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hint="default" w:ascii="宋体" w:hAnsi="宋体" w:eastAsia="宋体"/>
                <w:b/>
                <w:szCs w:val="21"/>
                <w:lang w:val="en-US" w:eastAsia="zh-CN"/>
              </w:rPr>
            </w:pPr>
            <w:r>
              <w:rPr>
                <w:rFonts w:hint="eastAsia" w:ascii="宋体" w:hAnsi="宋体"/>
                <w:b/>
                <w:szCs w:val="21"/>
                <w:lang w:val="en-US" w:eastAsia="zh-CN"/>
              </w:rPr>
              <w:t>20</w:t>
            </w:r>
          </w:p>
        </w:tc>
        <w:tc>
          <w:tcPr>
            <w:tcW w:w="1525" w:type="dxa"/>
            <w:shd w:val="clear" w:color="auto" w:fill="E0E0E0"/>
            <w:vAlign w:val="center"/>
          </w:tcPr>
          <w:p>
            <w:pPr>
              <w:spacing w:line="240" w:lineRule="auto"/>
              <w:jc w:val="center"/>
              <w:rPr>
                <w:rFonts w:hint="default" w:ascii="Times New Roman" w:hAnsi="Times New Roman" w:cs="Times New Roman"/>
                <w:b/>
                <w:color w:val="auto"/>
                <w:szCs w:val="21"/>
              </w:rPr>
            </w:pPr>
            <w:r>
              <w:rPr>
                <w:rFonts w:hint="eastAsia" w:ascii="宋体" w:hAnsi="宋体" w:eastAsia="宋体" w:cs="宋体"/>
                <w:b/>
                <w:color w:val="auto"/>
                <w:kern w:val="0"/>
                <w:sz w:val="21"/>
                <w:szCs w:val="21"/>
                <w:highlight w:val="none"/>
              </w:rPr>
              <w:t>中小企业划分标准所属行业</w:t>
            </w:r>
          </w:p>
        </w:tc>
        <w:tc>
          <w:tcPr>
            <w:tcW w:w="7880" w:type="dxa"/>
            <w:gridSpan w:val="4"/>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lang w:val="en-US" w:eastAsia="zh-CN"/>
              </w:rPr>
            </w:pPr>
            <w:r>
              <w:rPr>
                <w:rFonts w:hint="eastAsia" w:ascii="宋体" w:hAnsi="宋体" w:eastAsia="宋体" w:cs="宋体"/>
                <w:color w:val="auto"/>
                <w:kern w:val="0"/>
                <w:sz w:val="21"/>
                <w:szCs w:val="21"/>
                <w:highlight w:val="none"/>
                <w:lang w:eastAsia="zh-CN"/>
              </w:rPr>
              <w:t>所属行业：</w:t>
            </w:r>
            <w:r>
              <w:rPr>
                <w:rFonts w:hint="default" w:ascii="宋体" w:hAnsi="宋体" w:eastAsia="宋体" w:cs="宋体"/>
                <w:color w:val="FF0000"/>
                <w:kern w:val="0"/>
                <w:sz w:val="21"/>
                <w:szCs w:val="21"/>
                <w:highlight w:val="none"/>
                <w:lang w:val="en-US" w:eastAsia="zh-CN"/>
              </w:rPr>
              <w:t>软件和技术服务业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before="100" w:beforeAutospacing="1" w:after="100" w:afterAutospacing="1" w:line="360" w:lineRule="exact"/>
              <w:jc w:val="center"/>
              <w:rPr>
                <w:rFonts w:hint="default" w:ascii="宋体" w:hAnsi="宋体"/>
                <w:b/>
                <w:szCs w:val="21"/>
                <w:lang w:val="en-US" w:eastAsia="zh-CN"/>
              </w:rPr>
            </w:pPr>
            <w:r>
              <w:rPr>
                <w:rFonts w:hint="eastAsia" w:ascii="宋体" w:hAnsi="宋体"/>
                <w:b/>
                <w:szCs w:val="21"/>
                <w:lang w:val="en-US" w:eastAsia="zh-CN"/>
              </w:rPr>
              <w:t>21</w:t>
            </w:r>
          </w:p>
        </w:tc>
        <w:tc>
          <w:tcPr>
            <w:tcW w:w="1525" w:type="dxa"/>
            <w:shd w:val="clear" w:color="auto" w:fill="E0E0E0"/>
            <w:vAlign w:val="center"/>
          </w:tcPr>
          <w:p>
            <w:pPr>
              <w:spacing w:line="240" w:lineRule="auto"/>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t>演</w:t>
            </w:r>
            <w:r>
              <w:rPr>
                <w:rFonts w:hint="eastAsia" w:ascii="宋体" w:hAnsi="宋体" w:eastAsia="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示</w:t>
            </w:r>
          </w:p>
        </w:tc>
        <w:tc>
          <w:tcPr>
            <w:tcW w:w="7880" w:type="dxa"/>
            <w:gridSpan w:val="4"/>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现场演示地址：舟山市新城翁山路555号四楼（大宗商品交易中心同幢西边）</w:t>
            </w:r>
          </w:p>
          <w:p>
            <w:pPr>
              <w:pStyle w:val="11"/>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eastAsia="zh-CN"/>
              </w:rPr>
            </w:pPr>
            <w:r>
              <w:rPr>
                <w:rFonts w:hint="eastAsia" w:ascii="宋体" w:hAnsi="宋体" w:eastAsia="宋体" w:cs="宋体"/>
                <w:kern w:val="2"/>
                <w:sz w:val="21"/>
                <w:szCs w:val="21"/>
                <w:lang w:val="en-US" w:eastAsia="zh-CN" w:bidi="ar-SA"/>
              </w:rPr>
              <w:t>投标人自带手提电脑，演示人员不得超过2名。</w:t>
            </w:r>
          </w:p>
        </w:tc>
      </w:tr>
    </w:tbl>
    <w:p>
      <w:pPr>
        <w:pStyle w:val="43"/>
        <w:snapToGrid w:val="0"/>
        <w:spacing w:before="120" w:after="120"/>
        <w:rPr>
          <w:rFonts w:hAnsi="宋体" w:eastAsia="宋体"/>
          <w:b/>
          <w:bCs/>
          <w:sz w:val="28"/>
        </w:rPr>
      </w:pPr>
    </w:p>
    <w:p>
      <w:pPr>
        <w:pStyle w:val="43"/>
        <w:snapToGrid w:val="0"/>
        <w:spacing w:before="120" w:after="120"/>
        <w:ind w:firstLine="3626" w:firstLineChars="1290"/>
        <w:rPr>
          <w:rFonts w:hAnsi="宋体" w:eastAsia="宋体"/>
          <w:b/>
          <w:bCs/>
          <w:sz w:val="28"/>
        </w:rPr>
      </w:pPr>
      <w:r>
        <w:rPr>
          <w:rFonts w:hAnsi="宋体" w:eastAsia="宋体"/>
          <w:b/>
          <w:bCs/>
          <w:sz w:val="28"/>
        </w:rPr>
        <w:br w:type="page"/>
      </w:r>
      <w:r>
        <w:rPr>
          <w:rFonts w:hint="eastAsia" w:hAnsi="宋体" w:eastAsia="宋体"/>
          <w:b/>
          <w:bCs/>
          <w:sz w:val="28"/>
        </w:rPr>
        <w:t>一</w:t>
      </w:r>
      <w:r>
        <w:rPr>
          <w:rFonts w:hAnsi="宋体" w:eastAsia="宋体"/>
          <w:b/>
          <w:bCs/>
          <w:sz w:val="28"/>
        </w:rPr>
        <w:t xml:space="preserve">   </w:t>
      </w:r>
      <w:r>
        <w:rPr>
          <w:rFonts w:hint="eastAsia" w:hAnsi="宋体" w:eastAsia="宋体"/>
          <w:b/>
          <w:bCs/>
          <w:sz w:val="28"/>
        </w:rPr>
        <w:t>总</w:t>
      </w:r>
      <w:r>
        <w:rPr>
          <w:rFonts w:hAnsi="宋体" w:eastAsia="宋体"/>
          <w:b/>
          <w:bCs/>
          <w:sz w:val="28"/>
        </w:rPr>
        <w:t xml:space="preserve">  </w:t>
      </w:r>
      <w:r>
        <w:rPr>
          <w:rFonts w:hint="eastAsia" w:hAnsi="宋体" w:eastAsia="宋体"/>
          <w:b/>
          <w:bCs/>
          <w:sz w:val="28"/>
        </w:rPr>
        <w:t>则</w:t>
      </w:r>
    </w:p>
    <w:p>
      <w:pPr>
        <w:pStyle w:val="43"/>
        <w:snapToGrid w:val="0"/>
        <w:spacing w:before="120" w:after="120" w:line="360" w:lineRule="auto"/>
        <w:ind w:firstLine="422" w:firstLineChars="200"/>
        <w:rPr>
          <w:rFonts w:hAnsi="宋体" w:eastAsia="宋体"/>
          <w:b/>
          <w:bCs/>
          <w:sz w:val="21"/>
          <w:szCs w:val="21"/>
        </w:rPr>
      </w:pPr>
      <w:r>
        <w:rPr>
          <w:rFonts w:hint="eastAsia" w:hAnsi="宋体" w:eastAsia="宋体"/>
          <w:b/>
          <w:bCs/>
          <w:sz w:val="21"/>
          <w:szCs w:val="21"/>
        </w:rPr>
        <w:t>（一）适用范围</w:t>
      </w:r>
    </w:p>
    <w:p>
      <w:pPr>
        <w:snapToGrid w:val="0"/>
        <w:spacing w:line="360" w:lineRule="auto"/>
        <w:ind w:right="-506" w:rightChars="-241" w:firstLine="420" w:firstLineChars="200"/>
        <w:jc w:val="left"/>
        <w:rPr>
          <w:rFonts w:ascii="宋体"/>
        </w:rPr>
      </w:pPr>
      <w:r>
        <w:rPr>
          <w:rFonts w:hint="eastAsia" w:ascii="宋体" w:hAnsi="宋体"/>
        </w:rPr>
        <w:t>本采购文件适用于</w:t>
      </w:r>
      <w:r>
        <w:rPr>
          <w:rFonts w:hint="eastAsia" w:ascii="宋体" w:hAnsi="宋体"/>
          <w:lang w:eastAsia="zh-CN"/>
        </w:rPr>
        <w:t>舟山市公安局民意感知系统采购项目</w:t>
      </w:r>
      <w:r>
        <w:rPr>
          <w:rFonts w:hint="eastAsia" w:ascii="宋体" w:hAnsi="宋体"/>
        </w:rPr>
        <w:t>的招标、投标、评标、定标、验收、合同履约、付款等行为（法律、法规另有规定的，从其规定）。</w:t>
      </w:r>
    </w:p>
    <w:p>
      <w:pPr>
        <w:pStyle w:val="43"/>
        <w:snapToGrid w:val="0"/>
        <w:spacing w:before="120" w:after="120" w:line="360" w:lineRule="auto"/>
        <w:ind w:firstLine="422" w:firstLineChars="200"/>
        <w:rPr>
          <w:rFonts w:hAnsi="宋体" w:eastAsia="宋体"/>
          <w:b/>
          <w:bCs/>
          <w:sz w:val="21"/>
          <w:szCs w:val="21"/>
        </w:rPr>
      </w:pPr>
      <w:r>
        <w:rPr>
          <w:rFonts w:hint="eastAsia" w:hAnsi="宋体" w:eastAsia="宋体"/>
          <w:b/>
          <w:bCs/>
          <w:sz w:val="21"/>
          <w:szCs w:val="21"/>
        </w:rPr>
        <w:t>（二）定义</w:t>
      </w:r>
    </w:p>
    <w:p>
      <w:pPr>
        <w:snapToGrid w:val="0"/>
        <w:spacing w:line="360" w:lineRule="auto"/>
        <w:ind w:right="-506" w:rightChars="-241" w:firstLine="420" w:firstLineChars="200"/>
        <w:jc w:val="left"/>
        <w:rPr>
          <w:rFonts w:ascii="宋体"/>
          <w:szCs w:val="21"/>
        </w:rPr>
      </w:pPr>
      <w:r>
        <w:rPr>
          <w:rFonts w:ascii="宋体" w:hAnsi="宋体"/>
          <w:szCs w:val="21"/>
        </w:rPr>
        <w:t>1.</w:t>
      </w:r>
      <w:r>
        <w:rPr>
          <w:rFonts w:hint="eastAsia" w:ascii="宋体" w:hAnsi="宋体"/>
          <w:szCs w:val="21"/>
        </w:rPr>
        <w:t>招标采购单位系指组织本次招标的代理机构和采购单位（</w:t>
      </w:r>
      <w:r>
        <w:rPr>
          <w:rFonts w:hint="eastAsia" w:ascii="宋体"/>
          <w:szCs w:val="21"/>
        </w:rPr>
        <w:t>“</w:t>
      </w:r>
      <w:r>
        <w:rPr>
          <w:rFonts w:hint="eastAsia" w:ascii="宋体" w:hAnsi="宋体"/>
          <w:szCs w:val="21"/>
        </w:rPr>
        <w:t>采购人</w:t>
      </w:r>
      <w:r>
        <w:rPr>
          <w:rFonts w:hint="eastAsia" w:ascii="宋体"/>
          <w:szCs w:val="21"/>
        </w:rPr>
        <w:t>”</w:t>
      </w:r>
      <w:r>
        <w:rPr>
          <w:rFonts w:hint="eastAsia" w:ascii="宋体" w:hAnsi="宋体"/>
          <w:szCs w:val="21"/>
        </w:rPr>
        <w:t>）。</w:t>
      </w:r>
    </w:p>
    <w:p>
      <w:pPr>
        <w:snapToGrid w:val="0"/>
        <w:spacing w:line="360" w:lineRule="auto"/>
        <w:ind w:right="-506" w:rightChars="-241" w:firstLine="420" w:firstLineChars="200"/>
        <w:jc w:val="left"/>
        <w:rPr>
          <w:rFonts w:hint="eastAsia" w:ascii="宋体" w:hAnsi="宋体"/>
          <w:szCs w:val="21"/>
        </w:rPr>
      </w:pPr>
      <w:r>
        <w:rPr>
          <w:rFonts w:ascii="宋体" w:hAnsi="宋体"/>
          <w:szCs w:val="21"/>
        </w:rPr>
        <w:t>2.</w:t>
      </w:r>
      <w:r>
        <w:rPr>
          <w:rFonts w:hint="eastAsia" w:ascii="宋体" w:hAnsi="宋体"/>
          <w:szCs w:val="21"/>
        </w:rPr>
        <w:t>“投标人</w:t>
      </w:r>
      <w:r>
        <w:rPr>
          <w:rFonts w:hint="eastAsia" w:ascii="宋体"/>
          <w:szCs w:val="21"/>
        </w:rPr>
        <w:t>”</w:t>
      </w:r>
      <w:r>
        <w:rPr>
          <w:rFonts w:hint="eastAsia" w:ascii="宋体" w:hAnsi="宋体"/>
          <w:szCs w:val="21"/>
        </w:rPr>
        <w:t>系指向采购人提交投标响应文件的单位或个人。</w:t>
      </w:r>
    </w:p>
    <w:p>
      <w:pPr>
        <w:snapToGrid w:val="0"/>
        <w:spacing w:line="360" w:lineRule="auto"/>
        <w:ind w:right="-506" w:rightChars="-241" w:firstLine="420" w:firstLineChars="200"/>
        <w:jc w:val="left"/>
        <w:rPr>
          <w:rFonts w:hint="eastAsia" w:ascii="宋体" w:hAnsi="宋体"/>
          <w:szCs w:val="21"/>
        </w:rPr>
      </w:pPr>
      <w:r>
        <w:rPr>
          <w:rFonts w:hint="eastAsia" w:ascii="宋体" w:hAnsi="宋体"/>
          <w:szCs w:val="21"/>
        </w:rPr>
        <w:t>3.“产品”系指供方按采购文件规定，须向采购人提供的一切设备、保险、税金、备品备件、工具、手册及其它有关技术资料和材料。</w:t>
      </w:r>
    </w:p>
    <w:p>
      <w:pPr>
        <w:snapToGrid w:val="0"/>
        <w:spacing w:line="360" w:lineRule="auto"/>
        <w:ind w:right="-506" w:rightChars="-241" w:firstLine="420" w:firstLineChars="200"/>
        <w:jc w:val="left"/>
        <w:rPr>
          <w:rFonts w:hint="eastAsia" w:ascii="宋体" w:hAnsi="宋体"/>
          <w:szCs w:val="21"/>
        </w:rPr>
      </w:pPr>
      <w:r>
        <w:rPr>
          <w:rFonts w:hint="eastAsia" w:ascii="宋体" w:hAnsi="宋体"/>
          <w:szCs w:val="21"/>
        </w:rPr>
        <w:t>4.“服务”系指采购文件规定投标人须承担的安装、调试、技术协助、校准、培训、技术指导以及其他类似的义务。</w:t>
      </w:r>
    </w:p>
    <w:p>
      <w:pPr>
        <w:snapToGrid w:val="0"/>
        <w:spacing w:line="360" w:lineRule="auto"/>
        <w:ind w:right="-506" w:rightChars="-241" w:firstLine="420" w:firstLineChars="200"/>
        <w:jc w:val="left"/>
        <w:rPr>
          <w:rFonts w:hint="eastAsia" w:ascii="宋体" w:hAnsi="宋体"/>
          <w:szCs w:val="21"/>
        </w:rPr>
      </w:pPr>
      <w:r>
        <w:rPr>
          <w:rFonts w:hint="eastAsia" w:ascii="宋体" w:hAnsi="宋体"/>
          <w:szCs w:val="21"/>
        </w:rPr>
        <w:t>5.“项目”系指投标人按采购文件规定向采购人提供的产品和服务。</w:t>
      </w:r>
    </w:p>
    <w:p>
      <w:pPr>
        <w:snapToGrid w:val="0"/>
        <w:spacing w:line="360" w:lineRule="auto"/>
        <w:ind w:right="-506" w:rightChars="-241" w:firstLine="420" w:firstLineChars="200"/>
        <w:jc w:val="left"/>
        <w:rPr>
          <w:rFonts w:hint="eastAsia" w:ascii="宋体" w:hAnsi="宋体"/>
          <w:szCs w:val="21"/>
        </w:rPr>
      </w:pPr>
      <w:r>
        <w:rPr>
          <w:rFonts w:hint="eastAsia" w:ascii="宋体" w:hAnsi="宋体"/>
          <w:szCs w:val="21"/>
        </w:rPr>
        <w:t>6.“中标人”是指经审查通过，并经公示无异议的投标人。</w:t>
      </w:r>
    </w:p>
    <w:p>
      <w:pPr>
        <w:snapToGrid w:val="0"/>
        <w:spacing w:line="360" w:lineRule="auto"/>
        <w:ind w:right="-506" w:rightChars="-241" w:firstLine="420" w:firstLineChars="200"/>
        <w:jc w:val="left"/>
        <w:rPr>
          <w:rFonts w:hint="eastAsia" w:ascii="宋体" w:hAnsi="宋体"/>
          <w:szCs w:val="21"/>
        </w:rPr>
      </w:pPr>
      <w:r>
        <w:rPr>
          <w:rFonts w:hint="eastAsia" w:ascii="宋体" w:hAnsi="宋体"/>
          <w:szCs w:val="21"/>
        </w:rPr>
        <w:t>7.“书面形式”包括信函、传真、电报、电子文档等。</w:t>
      </w:r>
    </w:p>
    <w:p>
      <w:pPr>
        <w:snapToGrid w:val="0"/>
        <w:spacing w:line="360" w:lineRule="auto"/>
        <w:ind w:right="-506" w:rightChars="-241" w:firstLine="420" w:firstLineChars="200"/>
        <w:jc w:val="left"/>
        <w:rPr>
          <w:rFonts w:ascii="宋体"/>
          <w:szCs w:val="21"/>
        </w:rPr>
      </w:pPr>
      <w:r>
        <w:rPr>
          <w:rFonts w:ascii="宋体" w:hAnsi="宋体"/>
          <w:szCs w:val="21"/>
        </w:rPr>
        <w:t>8</w:t>
      </w:r>
      <w:r>
        <w:rPr>
          <w:rFonts w:ascii="宋体"/>
          <w:szCs w:val="21"/>
        </w:rPr>
        <w:t>.</w:t>
      </w:r>
      <w:r>
        <w:rPr>
          <w:rFonts w:ascii="宋体" w:hAnsi="宋体"/>
          <w:b/>
        </w:rPr>
        <w:t xml:space="preserve"> </w:t>
      </w:r>
      <w:r>
        <w:rPr>
          <w:rFonts w:hint="eastAsia" w:ascii="宋体" w:hAnsi="宋体"/>
          <w:b/>
        </w:rPr>
        <w:t>“</w:t>
      </w:r>
      <w:r>
        <w:rPr>
          <w:rFonts w:hint="eastAsia" w:ascii="宋体" w:hAnsi="宋体"/>
          <w:b/>
          <w:szCs w:val="21"/>
        </w:rPr>
        <w:t>▲</w:t>
      </w:r>
      <w:r>
        <w:rPr>
          <w:rFonts w:hint="eastAsia" w:ascii="宋体" w:hAnsi="宋体"/>
          <w:b/>
        </w:rPr>
        <w:t>”</w:t>
      </w:r>
      <w:r>
        <w:rPr>
          <w:rFonts w:hint="eastAsia" w:ascii="宋体" w:hAnsi="宋体"/>
          <w:b/>
          <w:szCs w:val="21"/>
        </w:rPr>
        <w:t>系指实质性</w:t>
      </w:r>
      <w:r>
        <w:rPr>
          <w:rFonts w:hint="eastAsia" w:ascii="宋体" w:hAnsi="宋体"/>
          <w:b/>
        </w:rPr>
        <w:t>要求条款，未响应的作无效标处理。</w:t>
      </w:r>
    </w:p>
    <w:p>
      <w:pPr>
        <w:snapToGrid w:val="0"/>
        <w:spacing w:line="360" w:lineRule="auto"/>
        <w:ind w:firstLine="422" w:firstLineChars="200"/>
        <w:jc w:val="left"/>
        <w:outlineLvl w:val="1"/>
        <w:rPr>
          <w:rFonts w:ascii="宋体"/>
          <w:b/>
          <w:szCs w:val="21"/>
        </w:rPr>
      </w:pPr>
      <w:r>
        <w:rPr>
          <w:rFonts w:hint="eastAsia" w:ascii="宋体" w:hAnsi="宋体"/>
          <w:b/>
          <w:szCs w:val="21"/>
        </w:rPr>
        <w:t>（三）采购方式</w:t>
      </w:r>
    </w:p>
    <w:p>
      <w:pPr>
        <w:snapToGrid w:val="0"/>
        <w:spacing w:line="360" w:lineRule="auto"/>
        <w:ind w:right="-506" w:rightChars="-241" w:firstLine="420" w:firstLineChars="200"/>
        <w:jc w:val="left"/>
        <w:rPr>
          <w:rFonts w:ascii="宋体"/>
          <w:szCs w:val="21"/>
        </w:rPr>
      </w:pPr>
      <w:r>
        <w:rPr>
          <w:rFonts w:hint="eastAsia" w:ascii="宋体" w:hAnsi="宋体"/>
          <w:szCs w:val="21"/>
        </w:rPr>
        <w:t>本次采购采用公开采购方式进行。</w:t>
      </w:r>
    </w:p>
    <w:p>
      <w:pPr>
        <w:pStyle w:val="43"/>
        <w:snapToGrid w:val="0"/>
        <w:spacing w:before="120" w:after="120" w:line="360" w:lineRule="auto"/>
        <w:ind w:firstLine="417" w:firstLineChars="198"/>
        <w:rPr>
          <w:rFonts w:hAnsi="宋体" w:eastAsia="宋体"/>
          <w:b/>
          <w:sz w:val="21"/>
          <w:szCs w:val="21"/>
        </w:rPr>
      </w:pPr>
      <w:r>
        <w:rPr>
          <w:rFonts w:hint="eastAsia" w:hAnsi="宋体" w:eastAsia="宋体"/>
          <w:b/>
          <w:sz w:val="21"/>
          <w:szCs w:val="21"/>
        </w:rPr>
        <w:t>（四）采购预算</w:t>
      </w:r>
    </w:p>
    <w:p>
      <w:pPr>
        <w:pStyle w:val="11"/>
        <w:spacing w:after="0" w:line="360" w:lineRule="auto"/>
        <w:ind w:firstLine="420" w:firstLineChars="200"/>
        <w:rPr>
          <w:rFonts w:ascii="宋体"/>
        </w:rPr>
      </w:pPr>
      <w:r>
        <w:rPr>
          <w:rFonts w:hint="eastAsia" w:ascii="宋体" w:hAnsi="宋体"/>
          <w:sz w:val="21"/>
          <w:szCs w:val="21"/>
        </w:rPr>
        <w:t>本次采购以</w:t>
      </w:r>
      <w:r>
        <w:rPr>
          <w:rFonts w:hint="eastAsia" w:ascii="宋体" w:hAnsi="宋体"/>
          <w:b/>
          <w:color w:val="auto"/>
          <w:sz w:val="21"/>
          <w:szCs w:val="21"/>
          <w:lang w:eastAsia="zh-CN"/>
        </w:rPr>
        <w:t>最高限价</w:t>
      </w:r>
      <w:r>
        <w:rPr>
          <w:rFonts w:hint="eastAsia" w:ascii="宋体" w:hAnsi="宋体"/>
          <w:b/>
          <w:color w:val="auto"/>
          <w:sz w:val="21"/>
          <w:szCs w:val="21"/>
          <w:lang w:val="en-US" w:eastAsia="zh-CN"/>
        </w:rPr>
        <w:t>95.175万元</w:t>
      </w:r>
      <w:r>
        <w:rPr>
          <w:rFonts w:hint="eastAsia" w:ascii="宋体" w:hAnsi="宋体"/>
          <w:sz w:val="21"/>
          <w:szCs w:val="21"/>
        </w:rPr>
        <w:t>作为上限价。</w:t>
      </w:r>
    </w:p>
    <w:p>
      <w:pPr>
        <w:pStyle w:val="43"/>
        <w:numPr>
          <w:ilvl w:val="0"/>
          <w:numId w:val="7"/>
        </w:numPr>
        <w:snapToGrid w:val="0"/>
        <w:spacing w:before="120" w:after="120" w:line="360" w:lineRule="auto"/>
        <w:ind w:firstLine="417" w:firstLineChars="198"/>
        <w:rPr>
          <w:rFonts w:hAnsi="宋体" w:eastAsia="宋体"/>
          <w:b/>
          <w:sz w:val="21"/>
          <w:szCs w:val="21"/>
        </w:rPr>
      </w:pPr>
      <w:r>
        <w:rPr>
          <w:rFonts w:hint="eastAsia" w:hAnsi="宋体" w:eastAsia="宋体"/>
          <w:b/>
          <w:sz w:val="21"/>
          <w:szCs w:val="21"/>
        </w:rPr>
        <w:t>费用</w:t>
      </w:r>
    </w:p>
    <w:p>
      <w:pPr>
        <w:snapToGrid w:val="0"/>
        <w:spacing w:line="360" w:lineRule="auto"/>
        <w:ind w:right="-506" w:rightChars="-241" w:firstLine="420" w:firstLineChars="200"/>
        <w:jc w:val="left"/>
        <w:rPr>
          <w:rFonts w:ascii="宋体"/>
          <w:szCs w:val="21"/>
        </w:rPr>
      </w:pPr>
      <w:r>
        <w:rPr>
          <w:rFonts w:hint="eastAsia" w:ascii="宋体" w:hAnsi="宋体"/>
          <w:szCs w:val="21"/>
        </w:rPr>
        <w:t>不论采购结果如何，投标人均应自行承担所有与投标有关的全部费用（采购文件另有规定除外）。</w:t>
      </w:r>
    </w:p>
    <w:p>
      <w:pPr>
        <w:pStyle w:val="43"/>
        <w:numPr>
          <w:ilvl w:val="0"/>
          <w:numId w:val="7"/>
        </w:numPr>
        <w:snapToGrid w:val="0"/>
        <w:spacing w:before="120" w:after="120" w:line="360" w:lineRule="auto"/>
        <w:ind w:firstLine="417" w:firstLineChars="198"/>
        <w:rPr>
          <w:rFonts w:hAnsi="宋体" w:eastAsia="宋体"/>
          <w:b/>
          <w:sz w:val="21"/>
          <w:szCs w:val="21"/>
        </w:rPr>
      </w:pPr>
      <w:r>
        <w:rPr>
          <w:rFonts w:hint="eastAsia" w:hAnsi="宋体" w:eastAsia="宋体"/>
          <w:b/>
          <w:sz w:val="21"/>
          <w:szCs w:val="21"/>
        </w:rPr>
        <w:t>联合体投标</w:t>
      </w:r>
    </w:p>
    <w:p>
      <w:pPr>
        <w:snapToGrid w:val="0"/>
        <w:spacing w:line="360" w:lineRule="auto"/>
        <w:ind w:right="-506" w:rightChars="-241" w:firstLine="420" w:firstLineChars="200"/>
        <w:jc w:val="left"/>
        <w:rPr>
          <w:rFonts w:ascii="宋体"/>
          <w:szCs w:val="21"/>
        </w:rPr>
      </w:pPr>
      <w:r>
        <w:rPr>
          <w:rFonts w:hint="eastAsia" w:ascii="宋体" w:hAnsi="宋体"/>
          <w:szCs w:val="21"/>
        </w:rPr>
        <w:t>本项目不接受联合体投标。</w:t>
      </w:r>
    </w:p>
    <w:p>
      <w:pPr>
        <w:pStyle w:val="43"/>
        <w:numPr>
          <w:ilvl w:val="0"/>
          <w:numId w:val="7"/>
        </w:numPr>
        <w:snapToGrid w:val="0"/>
        <w:spacing w:before="120" w:after="120" w:line="360" w:lineRule="auto"/>
        <w:ind w:firstLine="417" w:firstLineChars="198"/>
        <w:rPr>
          <w:rFonts w:hAnsi="宋体" w:eastAsia="宋体"/>
          <w:b/>
          <w:sz w:val="21"/>
          <w:szCs w:val="21"/>
        </w:rPr>
      </w:pPr>
      <w:r>
        <w:rPr>
          <w:rFonts w:hint="eastAsia" w:hAnsi="宋体" w:eastAsia="宋体"/>
          <w:b/>
          <w:sz w:val="21"/>
          <w:szCs w:val="21"/>
        </w:rPr>
        <w:t>转包与分包</w:t>
      </w:r>
    </w:p>
    <w:p>
      <w:pPr>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本项目不允许转包。</w:t>
      </w:r>
    </w:p>
    <w:p>
      <w:pPr>
        <w:pStyle w:val="11"/>
        <w:ind w:firstLine="420" w:firstLineChars="200"/>
        <w:rPr>
          <w:rFonts w:ascii="宋体"/>
          <w:sz w:val="21"/>
          <w:szCs w:val="21"/>
        </w:rPr>
      </w:pPr>
      <w:r>
        <w:rPr>
          <w:rFonts w:ascii="宋体" w:hAnsi="宋体"/>
          <w:sz w:val="21"/>
          <w:szCs w:val="21"/>
        </w:rPr>
        <w:t>2.</w:t>
      </w:r>
      <w:r>
        <w:rPr>
          <w:rFonts w:hint="eastAsia" w:ascii="宋体" w:hAnsi="宋体"/>
          <w:sz w:val="21"/>
          <w:szCs w:val="21"/>
        </w:rPr>
        <w:t>本项目不允许分包。</w:t>
      </w:r>
    </w:p>
    <w:p>
      <w:pPr>
        <w:spacing w:line="360" w:lineRule="auto"/>
        <w:ind w:firstLine="422" w:firstLineChars="200"/>
        <w:rPr>
          <w:rFonts w:ascii="宋体"/>
          <w:b/>
          <w:szCs w:val="21"/>
        </w:rPr>
      </w:pPr>
      <w:r>
        <w:rPr>
          <w:rFonts w:hint="eastAsia" w:ascii="宋体" w:hAnsi="宋体"/>
          <w:b/>
          <w:szCs w:val="21"/>
        </w:rPr>
        <w:t>（八）踏勘现场和投标费用</w:t>
      </w: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．投标人可以对项目实施现场及周围环境进行踏勘，以便获取有关编制投标文件和签署合同所涉及现场的资料。投标人应承担踏勘现场所发生的自身费用。</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．招标人向投标人提供的有关现场的数据和资料，是招标人现有的能被投标人利用的资料，招标人对投标人做出的任何推论、理解和结论不负责任。</w:t>
      </w:r>
    </w:p>
    <w:p>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．经招标人允许，投标人可为踏勘目的进入招标人的项目现场，但投标人不得因此使招标人承担有关的责任和蒙受损失。投标人应承担踏勘现场的责任和风险。</w:t>
      </w:r>
    </w:p>
    <w:p>
      <w:pPr>
        <w:spacing w:line="360" w:lineRule="auto"/>
        <w:ind w:firstLine="420" w:firstLineChars="200"/>
        <w:rPr>
          <w:rFonts w:ascii="宋体"/>
          <w:szCs w:val="21"/>
        </w:rPr>
      </w:pPr>
      <w:r>
        <w:rPr>
          <w:rFonts w:ascii="宋体" w:hAnsi="宋体" w:cs="宋体"/>
          <w:szCs w:val="21"/>
        </w:rPr>
        <w:t>4</w:t>
      </w:r>
      <w:r>
        <w:rPr>
          <w:rFonts w:hint="eastAsia" w:ascii="宋体" w:hAnsi="宋体" w:cs="宋体"/>
          <w:szCs w:val="21"/>
        </w:rPr>
        <w:t>．无论投标结果如何，投标人自行承担其所有与参加投标有关的全部费用。投标文件一律不退还。</w:t>
      </w:r>
    </w:p>
    <w:p>
      <w:pPr>
        <w:pStyle w:val="43"/>
        <w:snapToGrid w:val="0"/>
        <w:spacing w:before="120" w:after="120" w:line="360" w:lineRule="auto"/>
        <w:ind w:left="416" w:leftChars="198"/>
        <w:rPr>
          <w:rFonts w:hAnsi="宋体" w:eastAsia="宋体"/>
          <w:b/>
          <w:sz w:val="21"/>
          <w:szCs w:val="21"/>
        </w:rPr>
      </w:pPr>
      <w:r>
        <w:rPr>
          <w:rFonts w:hint="eastAsia" w:hAnsi="宋体" w:eastAsia="宋体"/>
          <w:b/>
          <w:sz w:val="21"/>
          <w:szCs w:val="21"/>
        </w:rPr>
        <w:t>▲（九）特别说明：</w:t>
      </w:r>
    </w:p>
    <w:p>
      <w:pPr>
        <w:pStyle w:val="11"/>
        <w:spacing w:after="0" w:line="360" w:lineRule="auto"/>
        <w:ind w:firstLine="480"/>
        <w:rPr>
          <w:rFonts w:ascii="宋体"/>
        </w:rPr>
      </w:pPr>
      <w:r>
        <w:rPr>
          <w:rFonts w:ascii="宋体" w:hAnsi="宋体"/>
          <w:snapToGrid w:val="0"/>
          <w:sz w:val="21"/>
          <w:szCs w:val="21"/>
        </w:rPr>
        <w:t>1.</w:t>
      </w:r>
      <w:r>
        <w:rPr>
          <w:rFonts w:hint="eastAsia" w:ascii="宋体" w:hAnsi="宋体"/>
          <w:snapToGrid w:val="0"/>
          <w:sz w:val="21"/>
          <w:szCs w:val="21"/>
        </w:rPr>
        <w:t>对投标人的限制</w:t>
      </w:r>
    </w:p>
    <w:p>
      <w:pPr>
        <w:snapToGrid w:val="0"/>
        <w:spacing w:line="360" w:lineRule="auto"/>
        <w:ind w:firstLine="422" w:firstLineChars="200"/>
        <w:jc w:val="left"/>
        <w:rPr>
          <w:rFonts w:ascii="宋体"/>
          <w:b/>
          <w:bCs/>
          <w:szCs w:val="21"/>
        </w:rPr>
      </w:pPr>
      <w:r>
        <w:rPr>
          <w:rFonts w:hint="eastAsia" w:ascii="宋体" w:hAnsi="宋体"/>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right="-506" w:rightChars="-241" w:firstLine="420" w:firstLineChars="200"/>
        <w:jc w:val="left"/>
        <w:rPr>
          <w:rFonts w:ascii="宋体"/>
          <w:szCs w:val="21"/>
        </w:rPr>
      </w:pPr>
      <w:r>
        <w:rPr>
          <w:rFonts w:ascii="宋体" w:hAnsi="宋体"/>
          <w:szCs w:val="21"/>
        </w:rPr>
        <w:t>2.</w:t>
      </w:r>
      <w:r>
        <w:rPr>
          <w:rFonts w:hint="eastAsia" w:ascii="宋体" w:hAnsi="宋体"/>
          <w:szCs w:val="21"/>
        </w:rPr>
        <w:t>投标人投标所使用的资格、信誉、荣誉、业绩与企业认证必须为本法人所拥有。投标人投标所使用的采购项目实施人员必须为本法人员工（或必须为本法人或控股公司正式员工）。</w:t>
      </w:r>
    </w:p>
    <w:p>
      <w:pPr>
        <w:snapToGrid w:val="0"/>
        <w:spacing w:line="360" w:lineRule="auto"/>
        <w:ind w:right="-506" w:rightChars="-241" w:firstLine="420" w:firstLineChars="200"/>
        <w:jc w:val="left"/>
        <w:rPr>
          <w:rFonts w:ascii="宋体"/>
          <w:szCs w:val="21"/>
        </w:rPr>
      </w:pPr>
      <w:r>
        <w:rPr>
          <w:rFonts w:ascii="宋体" w:hAnsi="宋体"/>
          <w:szCs w:val="21"/>
        </w:rPr>
        <w:t>3.</w:t>
      </w:r>
      <w:r>
        <w:rPr>
          <w:rFonts w:hint="eastAsia" w:ascii="宋体" w:hAnsi="宋体"/>
          <w:szCs w:val="21"/>
        </w:rPr>
        <w:t>投标人应仔细阅读采购文件的所有内容，按照采购文件的要求提交投标响应文件，并对所提供的全部资料的真实性承担法律责任。</w:t>
      </w:r>
    </w:p>
    <w:p>
      <w:pPr>
        <w:snapToGrid w:val="0"/>
        <w:spacing w:line="360" w:lineRule="auto"/>
        <w:ind w:right="-506" w:rightChars="-241" w:firstLine="420" w:firstLineChars="200"/>
        <w:jc w:val="left"/>
        <w:rPr>
          <w:rFonts w:ascii="宋体"/>
          <w:szCs w:val="21"/>
        </w:rPr>
      </w:pPr>
      <w:r>
        <w:rPr>
          <w:rFonts w:ascii="宋体" w:hAnsi="宋体"/>
          <w:szCs w:val="21"/>
        </w:rPr>
        <w:t>4.</w:t>
      </w:r>
      <w:r>
        <w:rPr>
          <w:rFonts w:hint="eastAsia" w:ascii="宋体" w:hAnsi="宋体"/>
          <w:szCs w:val="21"/>
        </w:rPr>
        <w:t>投标人在投标活动中提供任何虚假材料</w:t>
      </w:r>
      <w:r>
        <w:rPr>
          <w:rFonts w:ascii="宋体"/>
          <w:szCs w:val="21"/>
        </w:rPr>
        <w:t>,</w:t>
      </w:r>
      <w:r>
        <w:rPr>
          <w:rFonts w:hint="eastAsia" w:ascii="宋体" w:hAnsi="宋体"/>
          <w:szCs w:val="21"/>
        </w:rPr>
        <w:t>其投标无效，并报监管部门查处；中标后发现的</w:t>
      </w:r>
      <w:r>
        <w:rPr>
          <w:rFonts w:ascii="宋体"/>
          <w:szCs w:val="21"/>
        </w:rPr>
        <w:t>,</w:t>
      </w:r>
      <w:r>
        <w:rPr>
          <w:rFonts w:hint="eastAsia" w:ascii="宋体" w:hAnsi="宋体"/>
          <w:szCs w:val="21"/>
        </w:rPr>
        <w:t>中标人须依照《中华人民共和国消费者权益保护法》第</w:t>
      </w:r>
      <w:r>
        <w:rPr>
          <w:rFonts w:ascii="宋体" w:hAnsi="宋体"/>
          <w:szCs w:val="21"/>
        </w:rPr>
        <w:t>49</w:t>
      </w:r>
      <w:r>
        <w:rPr>
          <w:rFonts w:hint="eastAsia" w:ascii="宋体" w:hAnsi="宋体"/>
          <w:szCs w:val="21"/>
        </w:rPr>
        <w:t>条之规定双倍赔偿采购人，且民事赔偿并不免除违法投标人的行政与刑事责任。</w:t>
      </w:r>
    </w:p>
    <w:p>
      <w:pPr>
        <w:pStyle w:val="43"/>
        <w:snapToGrid w:val="0"/>
        <w:spacing w:before="120" w:after="120" w:line="360" w:lineRule="auto"/>
        <w:ind w:left="416" w:leftChars="198"/>
        <w:rPr>
          <w:rFonts w:hAnsi="宋体" w:eastAsia="宋体"/>
          <w:b/>
          <w:sz w:val="21"/>
          <w:szCs w:val="21"/>
        </w:rPr>
      </w:pPr>
      <w:r>
        <w:rPr>
          <w:rFonts w:hint="eastAsia" w:hAnsi="宋体" w:eastAsia="宋体"/>
          <w:b/>
          <w:sz w:val="21"/>
          <w:szCs w:val="21"/>
        </w:rPr>
        <w:t>（十）质疑和投诉</w:t>
      </w:r>
    </w:p>
    <w:p>
      <w:pPr>
        <w:pStyle w:val="43"/>
        <w:snapToGrid w:val="0"/>
        <w:spacing w:before="120" w:after="120" w:line="360" w:lineRule="auto"/>
        <w:ind w:firstLine="413" w:firstLineChars="196"/>
        <w:rPr>
          <w:rFonts w:hAnsi="宋体" w:eastAsia="宋体"/>
          <w:b/>
          <w:bCs/>
          <w:sz w:val="21"/>
          <w:szCs w:val="21"/>
        </w:rPr>
      </w:pPr>
      <w:r>
        <w:rPr>
          <w:rFonts w:hAnsi="宋体" w:eastAsia="宋体"/>
          <w:b/>
          <w:sz w:val="21"/>
          <w:szCs w:val="21"/>
        </w:rPr>
        <w:t>1</w:t>
      </w:r>
      <w:r>
        <w:rPr>
          <w:rFonts w:hint="eastAsia" w:hAnsi="宋体" w:eastAsia="宋体"/>
          <w:b/>
          <w:sz w:val="21"/>
          <w:szCs w:val="21"/>
        </w:rPr>
        <w:t>、</w:t>
      </w:r>
      <w:r>
        <w:rPr>
          <w:rFonts w:hint="eastAsia" w:hAnsi="宋体" w:eastAsia="宋体"/>
          <w:b/>
          <w:bCs/>
          <w:sz w:val="21"/>
          <w:szCs w:val="21"/>
        </w:rPr>
        <w:t>质疑</w:t>
      </w:r>
    </w:p>
    <w:p>
      <w:pPr>
        <w:spacing w:line="360" w:lineRule="auto"/>
        <w:ind w:firstLine="420"/>
        <w:contextualSpacing/>
        <w:rPr>
          <w:rFonts w:hint="default" w:ascii="Times New Roman" w:hAnsi="Times New Roman" w:cs="Times New Roman"/>
          <w:color w:val="auto"/>
        </w:rPr>
      </w:pPr>
      <w:r>
        <w:rPr>
          <w:rFonts w:hint="default" w:ascii="Times New Roman" w:hAnsi="Times New Roman" w:cs="Times New Roman"/>
          <w:color w:val="auto"/>
        </w:rPr>
        <w:t>1.1</w:t>
      </w:r>
      <w:r>
        <w:rPr>
          <w:rFonts w:hint="default" w:ascii="Times New Roman" w:hAnsi="Times New Roman" w:cs="Times New Roman"/>
          <w:color w:val="auto"/>
          <w:kern w:val="0"/>
        </w:rPr>
        <w:t>根据财政部94号令（《政府采购质疑和投诉办法》）的规定，</w:t>
      </w:r>
      <w:r>
        <w:rPr>
          <w:rFonts w:hint="default" w:ascii="Times New Roman" w:hAnsi="Times New Roman" w:cs="Times New Roman"/>
          <w:color w:val="auto"/>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pPr>
        <w:spacing w:line="360" w:lineRule="auto"/>
        <w:ind w:firstLine="420"/>
        <w:contextualSpacing/>
        <w:rPr>
          <w:rFonts w:ascii="Times New Roman" w:hAnsi="Times New Roman"/>
        </w:rPr>
      </w:pPr>
      <w:r>
        <w:rPr>
          <w:rFonts w:ascii="Times New Roman" w:hAnsi="Times New Roman"/>
        </w:rPr>
        <w:t>（1）投标人如认为招标公告信息使自身的合法权益受到损害的，应于自招标公告期限届满之日起七个工作日内以书面形式向招标代理机构提出质疑；</w:t>
      </w:r>
    </w:p>
    <w:p>
      <w:pPr>
        <w:spacing w:line="360" w:lineRule="auto"/>
        <w:ind w:firstLine="420"/>
        <w:contextualSpacing/>
        <w:rPr>
          <w:rFonts w:ascii="Times New Roman" w:hAnsi="Times New Roman"/>
          <w:szCs w:val="21"/>
        </w:rPr>
      </w:pPr>
      <w:r>
        <w:rPr>
          <w:rFonts w:ascii="Times New Roman" w:hAnsi="Times New Roman"/>
        </w:rPr>
        <w:t>（2）投标人如认为采购文件使自身的合法权益受到损害的</w:t>
      </w:r>
      <w:r>
        <w:rPr>
          <w:rFonts w:ascii="Times New Roman" w:hAnsi="Times New Roman"/>
          <w:szCs w:val="21"/>
        </w:rPr>
        <w:t>，可以自获取采购文件之日或者采购文件公告期限届满之日（公告期限届满后获取采购文件的，以公告期限届满之日为准）起7个工作日内，以书面形式向采购人和采购代理机构提出质疑</w:t>
      </w:r>
      <w:r>
        <w:rPr>
          <w:rFonts w:hint="eastAsia" w:ascii="Times New Roman" w:hAnsi="Times New Roman"/>
          <w:szCs w:val="21"/>
        </w:rPr>
        <w:t>；</w:t>
      </w:r>
    </w:p>
    <w:p>
      <w:pPr>
        <w:spacing w:line="360" w:lineRule="auto"/>
        <w:ind w:firstLine="420"/>
        <w:contextualSpacing/>
        <w:rPr>
          <w:rFonts w:ascii="Times New Roman" w:hAnsi="Times New Roman"/>
        </w:rPr>
      </w:pPr>
      <w:r>
        <w:rPr>
          <w:rFonts w:ascii="Times New Roman" w:hAnsi="Times New Roman"/>
        </w:rPr>
        <w:t>（3）对采购过程提出质疑的，为各采购程序环节结束之日；</w:t>
      </w:r>
    </w:p>
    <w:p>
      <w:pPr>
        <w:spacing w:line="360" w:lineRule="auto"/>
        <w:ind w:firstLine="420"/>
        <w:contextualSpacing/>
        <w:rPr>
          <w:rFonts w:ascii="Times New Roman" w:hAnsi="Times New Roman"/>
        </w:rPr>
      </w:pPr>
      <w:r>
        <w:rPr>
          <w:rFonts w:ascii="Times New Roman" w:hAnsi="Times New Roman"/>
        </w:rPr>
        <w:t>（4）投标人如认为招标过程和中标结果使自身的合法权益受到损害的，应于中标结果公告期限届满之日起七个工作日内以书面形式向招标代理机构一次性提出针对同一采购程序环节的质疑。</w:t>
      </w:r>
    </w:p>
    <w:p>
      <w:pPr>
        <w:spacing w:line="360" w:lineRule="auto"/>
        <w:ind w:firstLine="420"/>
        <w:rPr>
          <w:rFonts w:ascii="宋体"/>
        </w:rPr>
      </w:pPr>
      <w:r>
        <w:rPr>
          <w:rFonts w:ascii="宋体" w:hAnsi="宋体"/>
        </w:rPr>
        <w:t>1.2</w:t>
      </w:r>
      <w:r>
        <w:rPr>
          <w:rFonts w:hint="eastAsia" w:ascii="宋体" w:hAnsi="宋体"/>
        </w:rPr>
        <w:t>提出质疑的投标人（以下简称质疑投标人）应当是参与所质疑项目采购活动的投标人。</w:t>
      </w:r>
    </w:p>
    <w:p>
      <w:pPr>
        <w:spacing w:line="360" w:lineRule="auto"/>
        <w:ind w:firstLine="420"/>
        <w:rPr>
          <w:rFonts w:ascii="宋体"/>
        </w:rPr>
      </w:pPr>
      <w:r>
        <w:rPr>
          <w:rFonts w:ascii="宋体" w:hAnsi="宋体"/>
        </w:rPr>
        <w:t>1.3</w:t>
      </w:r>
      <w:r>
        <w:rPr>
          <w:rFonts w:hint="eastAsia" w:ascii="宋体" w:hAnsi="宋体"/>
        </w:rPr>
        <w:t>投标人为自然人的，应当由本人签字；投标人为法人或者其他组织的，应当由法定代表人、主要负责人，或者其授权代表签字或者盖章，并加盖公章。</w:t>
      </w:r>
    </w:p>
    <w:p>
      <w:pPr>
        <w:spacing w:line="360" w:lineRule="auto"/>
        <w:ind w:firstLine="420"/>
        <w:rPr>
          <w:rFonts w:ascii="宋体"/>
        </w:rPr>
      </w:pPr>
      <w:r>
        <w:rPr>
          <w:rFonts w:hint="eastAsia" w:ascii="宋体" w:hAnsi="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pacing w:line="360" w:lineRule="auto"/>
        <w:ind w:firstLine="420"/>
        <w:rPr>
          <w:rFonts w:ascii="宋体"/>
        </w:rPr>
      </w:pPr>
      <w:r>
        <w:rPr>
          <w:rFonts w:hint="eastAsia" w:ascii="宋体" w:hAnsi="宋体"/>
        </w:rPr>
        <w:t>以联合体形式参加政府采购活动的，其投诉应当由组成联合体的所有投标人共同提出。</w:t>
      </w:r>
    </w:p>
    <w:p>
      <w:pPr>
        <w:spacing w:line="360" w:lineRule="auto"/>
        <w:ind w:firstLine="420"/>
        <w:rPr>
          <w:rFonts w:ascii="宋体"/>
        </w:rPr>
      </w:pPr>
      <w:r>
        <w:rPr>
          <w:rFonts w:ascii="宋体" w:hAnsi="宋体"/>
        </w:rPr>
        <w:t>1.4</w:t>
      </w:r>
      <w:r>
        <w:rPr>
          <w:rFonts w:hint="eastAsia" w:ascii="宋体" w:hAnsi="宋体"/>
        </w:rPr>
        <w:t>投标人提交的质疑书需一式三份，质疑书至少应包括下列主要内容：</w:t>
      </w:r>
    </w:p>
    <w:p>
      <w:pPr>
        <w:spacing w:line="360" w:lineRule="auto"/>
        <w:ind w:firstLine="420"/>
        <w:rPr>
          <w:rFonts w:ascii="宋体"/>
        </w:rPr>
      </w:pPr>
      <w:r>
        <w:rPr>
          <w:rFonts w:hint="eastAsia" w:ascii="宋体" w:hAnsi="宋体"/>
        </w:rPr>
        <w:t>（一）投标人的姓名或者名称、地址、邮编、联系人及联系电话；</w:t>
      </w:r>
    </w:p>
    <w:p>
      <w:pPr>
        <w:spacing w:line="360" w:lineRule="auto"/>
        <w:ind w:firstLine="420"/>
        <w:rPr>
          <w:rFonts w:ascii="宋体"/>
        </w:rPr>
      </w:pPr>
      <w:r>
        <w:rPr>
          <w:rFonts w:hint="eastAsia" w:ascii="宋体" w:hAnsi="宋体"/>
        </w:rPr>
        <w:t>（二）质疑项目的名称、编号；</w:t>
      </w:r>
    </w:p>
    <w:p>
      <w:pPr>
        <w:spacing w:line="360" w:lineRule="auto"/>
        <w:ind w:firstLine="420"/>
        <w:rPr>
          <w:rFonts w:ascii="宋体"/>
        </w:rPr>
      </w:pPr>
      <w:r>
        <w:rPr>
          <w:rFonts w:hint="eastAsia" w:ascii="宋体" w:hAnsi="宋体"/>
        </w:rPr>
        <w:t>（三）具体、明确的质疑事项和与质疑事项相关的请求；</w:t>
      </w:r>
    </w:p>
    <w:p>
      <w:pPr>
        <w:spacing w:line="360" w:lineRule="auto"/>
        <w:ind w:firstLine="420"/>
        <w:rPr>
          <w:rFonts w:ascii="宋体"/>
        </w:rPr>
      </w:pPr>
      <w:r>
        <w:rPr>
          <w:rFonts w:hint="eastAsia" w:ascii="宋体" w:hAnsi="宋体"/>
        </w:rPr>
        <w:t>（四）事实依据；</w:t>
      </w:r>
    </w:p>
    <w:p>
      <w:pPr>
        <w:spacing w:line="360" w:lineRule="auto"/>
        <w:ind w:firstLine="420"/>
        <w:rPr>
          <w:rFonts w:ascii="宋体"/>
        </w:rPr>
      </w:pPr>
      <w:r>
        <w:rPr>
          <w:rFonts w:hint="eastAsia" w:ascii="宋体" w:hAnsi="宋体"/>
        </w:rPr>
        <w:t>（五）必要的法律依据；</w:t>
      </w:r>
    </w:p>
    <w:p>
      <w:pPr>
        <w:spacing w:line="360" w:lineRule="auto"/>
        <w:ind w:firstLine="420"/>
        <w:rPr>
          <w:rFonts w:ascii="宋体"/>
        </w:rPr>
      </w:pPr>
      <w:r>
        <w:rPr>
          <w:rFonts w:hint="eastAsia" w:ascii="宋体" w:hAnsi="宋体"/>
        </w:rPr>
        <w:t>（六）提出质疑的日期。</w:t>
      </w:r>
    </w:p>
    <w:p>
      <w:pPr>
        <w:spacing w:line="360" w:lineRule="auto"/>
        <w:ind w:firstLine="420"/>
        <w:rPr>
          <w:rFonts w:ascii="宋体"/>
          <w:shd w:val="clear" w:color="auto" w:fill="FFFFFF"/>
        </w:rPr>
      </w:pPr>
      <w:r>
        <w:rPr>
          <w:rFonts w:ascii="宋体" w:hAnsi="宋体"/>
        </w:rPr>
        <w:t>1.5</w:t>
      </w:r>
      <w:r>
        <w:rPr>
          <w:rFonts w:hint="eastAsia" w:ascii="宋体" w:hAnsi="宋体"/>
          <w:shd w:val="clear" w:color="auto" w:fill="FFFFFF"/>
        </w:rPr>
        <w:t>采购人、采购代理机构不得拒收质疑投标人在法定质疑期内发出的质疑函，应当在收到质疑函后</w:t>
      </w:r>
      <w:r>
        <w:rPr>
          <w:rFonts w:ascii="宋体" w:hAnsi="宋体"/>
          <w:shd w:val="clear" w:color="auto" w:fill="FFFFFF"/>
        </w:rPr>
        <w:t>7</w:t>
      </w:r>
      <w:r>
        <w:rPr>
          <w:rFonts w:hint="eastAsia" w:ascii="宋体" w:hAnsi="宋体"/>
          <w:shd w:val="clear" w:color="auto" w:fill="FFFFFF"/>
        </w:rPr>
        <w:t>个工作日内作出答复，质疑答复的内容不得涉及商业秘密，并以书面形式通知质疑投标人和其他有关投标人。</w:t>
      </w:r>
    </w:p>
    <w:p>
      <w:pPr>
        <w:pStyle w:val="43"/>
        <w:snapToGrid w:val="0"/>
        <w:spacing w:before="120" w:after="120" w:line="360" w:lineRule="auto"/>
        <w:ind w:firstLine="413" w:firstLineChars="196"/>
        <w:rPr>
          <w:rFonts w:hAnsi="宋体" w:eastAsia="宋体"/>
          <w:b/>
          <w:bCs/>
          <w:sz w:val="21"/>
          <w:szCs w:val="21"/>
        </w:rPr>
      </w:pPr>
      <w:r>
        <w:rPr>
          <w:rFonts w:hAnsi="宋体" w:eastAsia="宋体"/>
          <w:b/>
          <w:bCs/>
          <w:sz w:val="21"/>
          <w:szCs w:val="21"/>
        </w:rPr>
        <w:t>2</w:t>
      </w:r>
      <w:r>
        <w:rPr>
          <w:rFonts w:hint="eastAsia" w:hAnsi="宋体" w:eastAsia="宋体"/>
          <w:b/>
          <w:bCs/>
          <w:sz w:val="21"/>
          <w:szCs w:val="21"/>
        </w:rPr>
        <w:t>、投诉</w:t>
      </w:r>
    </w:p>
    <w:p>
      <w:pPr>
        <w:spacing w:line="360" w:lineRule="auto"/>
        <w:ind w:firstLine="420"/>
        <w:rPr>
          <w:rFonts w:ascii="宋体"/>
          <w:shd w:val="clear" w:color="auto" w:fill="FFFFFF"/>
        </w:rPr>
      </w:pPr>
      <w:r>
        <w:rPr>
          <w:rFonts w:ascii="宋体" w:hAnsi="宋体"/>
          <w:shd w:val="clear" w:color="auto" w:fill="FFFFFF"/>
        </w:rPr>
        <w:t>2.1</w:t>
      </w:r>
      <w:r>
        <w:rPr>
          <w:rFonts w:hint="eastAsia" w:ascii="宋体" w:hAnsi="宋体"/>
          <w:shd w:val="clear" w:color="auto" w:fill="FFFFFF"/>
        </w:rPr>
        <w:t>质疑投标人对采购人、采购代理机构的答复不满意，或者采购人、采购代理机构未在规定时间内作出答复的，可以在答复期满后</w:t>
      </w:r>
      <w:r>
        <w:rPr>
          <w:rFonts w:ascii="宋体" w:hAnsi="宋体"/>
          <w:shd w:val="clear" w:color="auto" w:fill="FFFFFF"/>
        </w:rPr>
        <w:t>15</w:t>
      </w:r>
      <w:r>
        <w:rPr>
          <w:rFonts w:hint="eastAsia" w:ascii="宋体" w:hAnsi="宋体"/>
          <w:shd w:val="clear" w:color="auto" w:fill="FFFFFF"/>
        </w:rPr>
        <w:t>个工作日内向</w:t>
      </w:r>
      <w:r>
        <w:rPr>
          <w:rFonts w:hint="eastAsia" w:ascii="宋体" w:hAnsi="宋体"/>
          <w:kern w:val="0"/>
          <w:szCs w:val="21"/>
        </w:rPr>
        <w:t>《政府采购质疑和投诉办法》</w:t>
      </w:r>
      <w:r>
        <w:rPr>
          <w:rFonts w:hint="eastAsia" w:ascii="宋体" w:hAnsi="宋体"/>
          <w:shd w:val="clear" w:color="auto" w:fill="FFFFFF"/>
        </w:rPr>
        <w:t>第六条规定的财政部门提起投诉。</w:t>
      </w:r>
    </w:p>
    <w:p>
      <w:pPr>
        <w:spacing w:line="360" w:lineRule="auto"/>
        <w:ind w:firstLine="420"/>
        <w:rPr>
          <w:rFonts w:ascii="宋体"/>
          <w:shd w:val="clear" w:color="auto" w:fill="FFFFFF"/>
        </w:rPr>
      </w:pPr>
      <w:r>
        <w:rPr>
          <w:rFonts w:ascii="宋体" w:hAnsi="宋体"/>
          <w:shd w:val="clear" w:color="auto" w:fill="FFFFFF"/>
        </w:rPr>
        <w:t>2.2</w:t>
      </w:r>
      <w:r>
        <w:rPr>
          <w:rFonts w:hint="eastAsia" w:ascii="宋体" w:hAnsi="宋体"/>
          <w:shd w:val="clear" w:color="auto" w:fill="FFFFFF"/>
        </w:rPr>
        <w:t>投标人投诉的事项不得超出已质疑事项的范围，但基于质疑答复内容提出的投诉事项除外。</w:t>
      </w:r>
    </w:p>
    <w:p>
      <w:pPr>
        <w:spacing w:line="360" w:lineRule="auto"/>
        <w:ind w:firstLine="420"/>
        <w:rPr>
          <w:rFonts w:ascii="宋体"/>
          <w:shd w:val="clear" w:color="auto" w:fill="FFFFFF"/>
        </w:rPr>
      </w:pPr>
      <w:r>
        <w:rPr>
          <w:rFonts w:ascii="宋体" w:hAnsi="宋体"/>
          <w:shd w:val="clear" w:color="auto" w:fill="FFFFFF"/>
        </w:rPr>
        <w:t>2.3</w:t>
      </w:r>
      <w:r>
        <w:rPr>
          <w:rFonts w:hint="eastAsia" w:ascii="宋体" w:hAnsi="宋体"/>
          <w:shd w:val="clear" w:color="auto" w:fill="FFFFFF"/>
        </w:rPr>
        <w:t>投诉人提起投诉应当符合下列条件：</w:t>
      </w:r>
    </w:p>
    <w:p>
      <w:pPr>
        <w:spacing w:line="360" w:lineRule="auto"/>
        <w:ind w:firstLine="420"/>
        <w:rPr>
          <w:rFonts w:ascii="宋体"/>
          <w:shd w:val="clear" w:color="auto" w:fill="FFFFFF"/>
        </w:rPr>
      </w:pPr>
      <w:r>
        <w:rPr>
          <w:rFonts w:hint="eastAsia" w:ascii="宋体" w:hAnsi="宋体"/>
          <w:shd w:val="clear" w:color="auto" w:fill="FFFFFF"/>
        </w:rPr>
        <w:t>（一）提起投诉前已依法进行质疑；</w:t>
      </w:r>
    </w:p>
    <w:p>
      <w:pPr>
        <w:spacing w:line="360" w:lineRule="auto"/>
        <w:ind w:firstLine="420"/>
        <w:rPr>
          <w:rFonts w:ascii="宋体"/>
          <w:shd w:val="clear" w:color="auto" w:fill="FFFFFF"/>
        </w:rPr>
      </w:pPr>
      <w:r>
        <w:rPr>
          <w:rFonts w:hint="eastAsia" w:ascii="宋体" w:hAnsi="宋体"/>
          <w:shd w:val="clear" w:color="auto" w:fill="FFFFFF"/>
        </w:rPr>
        <w:t>（二）投诉书内容符合本办法的规定；</w:t>
      </w:r>
    </w:p>
    <w:p>
      <w:pPr>
        <w:spacing w:line="360" w:lineRule="auto"/>
        <w:ind w:firstLine="420"/>
        <w:rPr>
          <w:rFonts w:ascii="宋体"/>
          <w:shd w:val="clear" w:color="auto" w:fill="FFFFFF"/>
        </w:rPr>
      </w:pPr>
      <w:r>
        <w:rPr>
          <w:rFonts w:hint="eastAsia" w:ascii="宋体" w:hAnsi="宋体"/>
          <w:shd w:val="clear" w:color="auto" w:fill="FFFFFF"/>
        </w:rPr>
        <w:t>（三）在投诉有效期限内提起投诉；</w:t>
      </w:r>
    </w:p>
    <w:p>
      <w:pPr>
        <w:spacing w:line="360" w:lineRule="auto"/>
        <w:ind w:firstLine="420"/>
        <w:rPr>
          <w:rFonts w:ascii="宋体"/>
          <w:shd w:val="clear" w:color="auto" w:fill="FFFFFF"/>
        </w:rPr>
      </w:pPr>
      <w:r>
        <w:rPr>
          <w:rFonts w:hint="eastAsia" w:ascii="宋体" w:hAnsi="宋体"/>
          <w:shd w:val="clear" w:color="auto" w:fill="FFFFFF"/>
        </w:rPr>
        <w:t>（四）同一投诉事项未经财政部门投诉处理；</w:t>
      </w:r>
    </w:p>
    <w:p>
      <w:pPr>
        <w:spacing w:line="360" w:lineRule="auto"/>
        <w:ind w:firstLine="420"/>
        <w:rPr>
          <w:rFonts w:ascii="宋体"/>
          <w:shd w:val="clear" w:color="auto" w:fill="FFFFFF"/>
        </w:rPr>
      </w:pPr>
      <w:r>
        <w:rPr>
          <w:rFonts w:hint="eastAsia" w:ascii="宋体" w:hAnsi="宋体"/>
          <w:shd w:val="clear" w:color="auto" w:fill="FFFFFF"/>
        </w:rPr>
        <w:t>（五）财政部规定的其他条件。</w:t>
      </w:r>
    </w:p>
    <w:p>
      <w:pPr>
        <w:spacing w:line="360" w:lineRule="auto"/>
        <w:ind w:firstLine="420"/>
        <w:rPr>
          <w:rFonts w:ascii="宋体"/>
          <w:shd w:val="clear" w:color="auto" w:fill="FFFFFF"/>
        </w:rPr>
      </w:pPr>
      <w:r>
        <w:rPr>
          <w:rFonts w:ascii="宋体" w:hAnsi="宋体"/>
          <w:shd w:val="clear" w:color="auto" w:fill="FFFFFF"/>
        </w:rPr>
        <w:t>2.4</w:t>
      </w:r>
      <w:r>
        <w:rPr>
          <w:rFonts w:hint="eastAsia" w:ascii="宋体" w:hAnsi="宋体"/>
          <w:shd w:val="clear" w:color="auto" w:fill="FFFFFF"/>
        </w:rPr>
        <w:t>投诉人在全国范围</w:t>
      </w:r>
      <w:r>
        <w:rPr>
          <w:rFonts w:ascii="宋体" w:hAnsi="宋体"/>
          <w:shd w:val="clear" w:color="auto" w:fill="FFFFFF"/>
        </w:rPr>
        <w:t>12</w:t>
      </w:r>
      <w:r>
        <w:rPr>
          <w:rFonts w:hint="eastAsia" w:ascii="宋体" w:hAnsi="宋体"/>
          <w:shd w:val="clear" w:color="auto" w:fill="FFFFFF"/>
        </w:rPr>
        <w:t>个月内三次以上投诉查无实据的，由财政部门列入不良行为记录名单。</w:t>
      </w:r>
    </w:p>
    <w:p>
      <w:pPr>
        <w:spacing w:line="360" w:lineRule="auto"/>
        <w:ind w:firstLine="420"/>
        <w:rPr>
          <w:rFonts w:ascii="宋体"/>
          <w:shd w:val="clear" w:color="auto" w:fill="FFFFFF"/>
        </w:rPr>
      </w:pPr>
      <w:r>
        <w:rPr>
          <w:rFonts w:ascii="宋体" w:hAnsi="宋体"/>
          <w:shd w:val="clear" w:color="auto" w:fill="FFFFFF"/>
        </w:rPr>
        <w:t>2.5</w:t>
      </w:r>
      <w:r>
        <w:rPr>
          <w:rFonts w:hint="eastAsia" w:ascii="宋体" w:hAnsi="宋体"/>
          <w:shd w:val="clear" w:color="auto" w:fill="FFFFFF"/>
        </w:rPr>
        <w:t>投诉人有下列行为之一的，属于虚假、恶意投诉，由财政部门列入不良行为记录名单，禁止其</w:t>
      </w:r>
      <w:r>
        <w:rPr>
          <w:rFonts w:ascii="宋体" w:hAnsi="宋体"/>
          <w:shd w:val="clear" w:color="auto" w:fill="FFFFFF"/>
        </w:rPr>
        <w:t>1</w:t>
      </w:r>
      <w:r>
        <w:rPr>
          <w:rFonts w:hint="eastAsia" w:ascii="宋体" w:hAnsi="宋体"/>
          <w:shd w:val="clear" w:color="auto" w:fill="FFFFFF"/>
        </w:rPr>
        <w:t>至</w:t>
      </w:r>
      <w:r>
        <w:rPr>
          <w:rFonts w:ascii="宋体" w:hAnsi="宋体"/>
          <w:shd w:val="clear" w:color="auto" w:fill="FFFFFF"/>
        </w:rPr>
        <w:t>3</w:t>
      </w:r>
      <w:r>
        <w:rPr>
          <w:rFonts w:hint="eastAsia" w:ascii="宋体" w:hAnsi="宋体"/>
          <w:shd w:val="clear" w:color="auto" w:fill="FFFFFF"/>
        </w:rPr>
        <w:t>年内参加政府采购活动：</w:t>
      </w:r>
    </w:p>
    <w:p>
      <w:pPr>
        <w:spacing w:line="360" w:lineRule="auto"/>
        <w:ind w:firstLine="420"/>
        <w:rPr>
          <w:rFonts w:ascii="宋体"/>
          <w:shd w:val="clear" w:color="auto" w:fill="FFFFFF"/>
        </w:rPr>
      </w:pPr>
      <w:r>
        <w:rPr>
          <w:rFonts w:hint="eastAsia" w:ascii="宋体" w:hAnsi="宋体"/>
          <w:shd w:val="clear" w:color="auto" w:fill="FFFFFF"/>
        </w:rPr>
        <w:t>（一）捏造事实；</w:t>
      </w:r>
    </w:p>
    <w:p>
      <w:pPr>
        <w:spacing w:line="360" w:lineRule="auto"/>
        <w:ind w:firstLine="420"/>
        <w:rPr>
          <w:rFonts w:ascii="宋体"/>
          <w:shd w:val="clear" w:color="auto" w:fill="FFFFFF"/>
        </w:rPr>
      </w:pPr>
      <w:r>
        <w:rPr>
          <w:rFonts w:hint="eastAsia" w:ascii="宋体" w:hAnsi="宋体"/>
          <w:shd w:val="clear" w:color="auto" w:fill="FFFFFF"/>
        </w:rPr>
        <w:t>（二）提供虚假材料；</w:t>
      </w:r>
    </w:p>
    <w:p>
      <w:pPr>
        <w:spacing w:line="360" w:lineRule="auto"/>
        <w:ind w:firstLine="420"/>
        <w:rPr>
          <w:rFonts w:ascii="宋体"/>
          <w:shd w:val="clear" w:color="auto" w:fill="FFFFFF"/>
        </w:rPr>
      </w:pPr>
      <w:r>
        <w:rPr>
          <w:rFonts w:hint="eastAsia" w:ascii="宋体" w:hAnsi="宋体"/>
          <w:shd w:val="clear" w:color="auto" w:fill="FFFFFF"/>
        </w:rPr>
        <w:t>（三）以非法手段取得证明材料。证据来源的合法性存在明显疑问，投诉人无法证明其取得方式合法的，视为以非法手段取得证明材料。</w:t>
      </w:r>
    </w:p>
    <w:p>
      <w:pPr>
        <w:spacing w:line="360" w:lineRule="auto"/>
        <w:ind w:firstLine="420"/>
        <w:rPr>
          <w:rFonts w:ascii="宋体"/>
          <w:bCs/>
          <w:szCs w:val="21"/>
          <w:shd w:val="clear" w:color="auto" w:fill="FFFFFF"/>
        </w:rPr>
      </w:pPr>
      <w:r>
        <w:rPr>
          <w:rFonts w:ascii="宋体" w:hAnsi="宋体"/>
          <w:shd w:val="clear" w:color="auto" w:fill="FFFFFF"/>
        </w:rPr>
        <w:t>2.6</w:t>
      </w:r>
      <w:r>
        <w:rPr>
          <w:rFonts w:hint="eastAsia" w:ascii="宋体" w:hAnsi="宋体"/>
          <w:bCs/>
          <w:kern w:val="0"/>
          <w:szCs w:val="21"/>
        </w:rPr>
        <w:t>政府采购投标人质疑函范本，详见格式。</w:t>
      </w:r>
    </w:p>
    <w:p>
      <w:pPr>
        <w:pStyle w:val="43"/>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二</w:t>
      </w:r>
      <w:r>
        <w:rPr>
          <w:rFonts w:hAnsi="宋体" w:eastAsia="宋体"/>
          <w:b/>
          <w:sz w:val="28"/>
          <w:szCs w:val="28"/>
        </w:rPr>
        <w:t xml:space="preserve"> </w:t>
      </w:r>
      <w:r>
        <w:rPr>
          <w:rFonts w:hint="eastAsia" w:hAnsi="宋体" w:eastAsia="宋体"/>
          <w:b/>
          <w:sz w:val="28"/>
          <w:szCs w:val="28"/>
        </w:rPr>
        <w:t>采购文件</w:t>
      </w:r>
    </w:p>
    <w:p>
      <w:pPr>
        <w:snapToGrid w:val="0"/>
        <w:spacing w:line="360" w:lineRule="auto"/>
        <w:ind w:right="-241"/>
        <w:jc w:val="left"/>
        <w:rPr>
          <w:rFonts w:ascii="宋体"/>
          <w:b/>
          <w:szCs w:val="21"/>
        </w:rPr>
      </w:pPr>
      <w:r>
        <w:rPr>
          <w:rFonts w:hint="eastAsia" w:ascii="宋体" w:hAnsi="宋体"/>
          <w:b/>
          <w:szCs w:val="21"/>
        </w:rPr>
        <w:t>（一）采购文件的构成。本采购文件由以下部份组成：</w:t>
      </w:r>
    </w:p>
    <w:p>
      <w:pPr>
        <w:spacing w:line="360" w:lineRule="auto"/>
        <w:ind w:firstLine="420" w:firstLineChars="200"/>
        <w:rPr>
          <w:rFonts w:ascii="宋体"/>
        </w:rPr>
      </w:pPr>
      <w:r>
        <w:rPr>
          <w:rFonts w:hint="eastAsia" w:ascii="宋体" w:hAnsi="宋体"/>
        </w:rPr>
        <w:t>第一章</w:t>
      </w:r>
      <w:r>
        <w:rPr>
          <w:rFonts w:ascii="宋体" w:hAnsi="宋体"/>
        </w:rPr>
        <w:t xml:space="preserve">  </w:t>
      </w:r>
      <w:r>
        <w:rPr>
          <w:rFonts w:hint="eastAsia" w:ascii="宋体" w:hAnsi="宋体"/>
        </w:rPr>
        <w:t>采购公告</w:t>
      </w:r>
    </w:p>
    <w:p>
      <w:pPr>
        <w:spacing w:line="360" w:lineRule="auto"/>
        <w:ind w:firstLine="420" w:firstLineChars="200"/>
        <w:rPr>
          <w:rFonts w:ascii="宋体"/>
        </w:rPr>
      </w:pPr>
      <w:r>
        <w:rPr>
          <w:rFonts w:hint="eastAsia" w:ascii="宋体" w:hAnsi="宋体"/>
        </w:rPr>
        <w:t>第二章</w:t>
      </w:r>
      <w:r>
        <w:rPr>
          <w:rFonts w:ascii="宋体" w:hAnsi="宋体"/>
        </w:rPr>
        <w:t xml:space="preserve">  </w:t>
      </w:r>
      <w:r>
        <w:rPr>
          <w:rFonts w:hint="eastAsia" w:ascii="宋体" w:hAnsi="宋体"/>
        </w:rPr>
        <w:t>采购需求</w:t>
      </w:r>
    </w:p>
    <w:p>
      <w:pPr>
        <w:spacing w:line="360" w:lineRule="auto"/>
        <w:ind w:firstLine="420" w:firstLineChars="200"/>
        <w:rPr>
          <w:rFonts w:ascii="宋体"/>
        </w:rPr>
      </w:pPr>
      <w:r>
        <w:rPr>
          <w:rFonts w:hint="eastAsia" w:ascii="宋体" w:hAnsi="宋体"/>
        </w:rPr>
        <w:t>第三章</w:t>
      </w:r>
      <w:r>
        <w:rPr>
          <w:rFonts w:ascii="宋体" w:hAnsi="宋体"/>
        </w:rPr>
        <w:t xml:space="preserve">  </w:t>
      </w:r>
      <w:r>
        <w:rPr>
          <w:rFonts w:hint="eastAsia" w:ascii="宋体" w:hAnsi="宋体"/>
        </w:rPr>
        <w:t>投标人须知</w:t>
      </w:r>
    </w:p>
    <w:p>
      <w:pPr>
        <w:spacing w:line="360" w:lineRule="auto"/>
        <w:ind w:firstLine="420" w:firstLineChars="200"/>
        <w:rPr>
          <w:rFonts w:ascii="宋体"/>
        </w:rPr>
      </w:pPr>
      <w:r>
        <w:rPr>
          <w:rFonts w:hint="eastAsia" w:ascii="宋体" w:hAnsi="宋体"/>
        </w:rPr>
        <w:t>第四章</w:t>
      </w:r>
      <w:r>
        <w:rPr>
          <w:rFonts w:ascii="宋体" w:hAnsi="宋体"/>
        </w:rPr>
        <w:t xml:space="preserve">  </w:t>
      </w:r>
      <w:r>
        <w:rPr>
          <w:rFonts w:hint="eastAsia" w:ascii="宋体" w:hAnsi="宋体"/>
        </w:rPr>
        <w:t>评标办法及标准</w:t>
      </w:r>
    </w:p>
    <w:p>
      <w:pPr>
        <w:spacing w:line="360" w:lineRule="auto"/>
        <w:ind w:firstLine="420" w:firstLineChars="200"/>
        <w:rPr>
          <w:rFonts w:ascii="宋体"/>
        </w:rPr>
      </w:pPr>
      <w:r>
        <w:rPr>
          <w:rFonts w:hint="eastAsia" w:ascii="宋体" w:hAnsi="宋体"/>
        </w:rPr>
        <w:t>第五章</w:t>
      </w:r>
      <w:r>
        <w:rPr>
          <w:rFonts w:ascii="宋体" w:hAnsi="宋体"/>
        </w:rPr>
        <w:t xml:space="preserve">  </w:t>
      </w:r>
      <w:r>
        <w:rPr>
          <w:rFonts w:hint="eastAsia" w:ascii="宋体" w:hAnsi="宋体"/>
        </w:rPr>
        <w:t>合同主要条款</w:t>
      </w:r>
    </w:p>
    <w:p>
      <w:pPr>
        <w:spacing w:line="360" w:lineRule="auto"/>
        <w:ind w:firstLine="420" w:firstLineChars="200"/>
        <w:rPr>
          <w:rFonts w:ascii="宋体"/>
        </w:rPr>
      </w:pPr>
      <w:r>
        <w:rPr>
          <w:rFonts w:hint="eastAsia" w:ascii="宋体" w:hAnsi="宋体"/>
        </w:rPr>
        <w:t>第六章</w:t>
      </w:r>
      <w:r>
        <w:rPr>
          <w:rFonts w:ascii="宋体" w:hAnsi="宋体"/>
        </w:rPr>
        <w:t xml:space="preserve">  </w:t>
      </w:r>
      <w:r>
        <w:rPr>
          <w:rFonts w:hint="eastAsia" w:ascii="宋体" w:hAnsi="宋体"/>
        </w:rPr>
        <w:t>投标文件相关格式</w:t>
      </w:r>
    </w:p>
    <w:p>
      <w:pPr>
        <w:snapToGrid w:val="0"/>
        <w:spacing w:line="360" w:lineRule="auto"/>
        <w:ind w:right="-238"/>
        <w:jc w:val="left"/>
        <w:rPr>
          <w:rFonts w:ascii="宋体"/>
          <w:b/>
          <w:szCs w:val="21"/>
        </w:rPr>
      </w:pPr>
      <w:r>
        <w:rPr>
          <w:rFonts w:hint="eastAsia" w:ascii="宋体" w:hAnsi="宋体"/>
          <w:b/>
          <w:szCs w:val="21"/>
        </w:rPr>
        <w:t>（二）投标人的风险</w:t>
      </w:r>
    </w:p>
    <w:p>
      <w:pPr>
        <w:spacing w:line="360" w:lineRule="auto"/>
        <w:ind w:firstLine="420" w:firstLineChars="200"/>
        <w:rPr>
          <w:rFonts w:ascii="宋体"/>
          <w:szCs w:val="21"/>
        </w:rPr>
      </w:pPr>
      <w:r>
        <w:rPr>
          <w:rFonts w:hint="eastAsia" w:ascii="宋体" w:hAnsi="宋体"/>
          <w:szCs w:val="21"/>
        </w:rPr>
        <w:t>投标人没有按照采购文件要求提供全部资料，或者投标人没有对采购文件在各方面作出实质性响应是投标人的风险，</w:t>
      </w:r>
      <w:r>
        <w:rPr>
          <w:rFonts w:hint="eastAsia" w:ascii="宋体" w:cs="宋体"/>
          <w:szCs w:val="21"/>
        </w:rPr>
        <w:t>责任自负</w:t>
      </w:r>
      <w:r>
        <w:rPr>
          <w:rFonts w:hint="eastAsia" w:ascii="宋体" w:hAnsi="宋体"/>
          <w:szCs w:val="21"/>
        </w:rPr>
        <w:t>。</w:t>
      </w:r>
    </w:p>
    <w:p>
      <w:pPr>
        <w:snapToGrid w:val="0"/>
        <w:spacing w:line="360" w:lineRule="auto"/>
        <w:ind w:right="-238"/>
        <w:jc w:val="left"/>
        <w:rPr>
          <w:rFonts w:ascii="宋体"/>
          <w:b/>
          <w:szCs w:val="21"/>
        </w:rPr>
      </w:pPr>
      <w:r>
        <w:rPr>
          <w:rFonts w:hint="eastAsia" w:ascii="宋体" w:hAnsi="宋体"/>
          <w:b/>
          <w:szCs w:val="21"/>
        </w:rPr>
        <w:t>（三）采购文件的澄清与修改</w:t>
      </w:r>
      <w:r>
        <w:rPr>
          <w:rFonts w:ascii="宋体" w:hAnsi="宋体"/>
          <w:b/>
          <w:szCs w:val="21"/>
        </w:rPr>
        <w:t xml:space="preserve"> </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、投标人应认真阅读本采购文件，发现其中有误或有要求不合理的，投标人须在采购公告期限届满之日起</w:t>
      </w:r>
      <w:r>
        <w:rPr>
          <w:rFonts w:ascii="宋体" w:hAnsi="宋体"/>
          <w:szCs w:val="21"/>
        </w:rPr>
        <w:t>7</w:t>
      </w:r>
      <w:r>
        <w:rPr>
          <w:rFonts w:hint="eastAsia" w:ascii="宋体" w:hAnsi="宋体"/>
          <w:szCs w:val="21"/>
        </w:rPr>
        <w:t>个工作日内，以书面形式一次性向采购人和采购代理机构提出。招标采购单位对已发出的采购文件进行必要澄清、答复、修改或补充的，应当在采购文件要求提交投标文件截止时间</w:t>
      </w:r>
      <w:r>
        <w:rPr>
          <w:rFonts w:ascii="宋体" w:hAnsi="宋体"/>
          <w:szCs w:val="21"/>
        </w:rPr>
        <w:t>15</w:t>
      </w:r>
      <w:r>
        <w:rPr>
          <w:rFonts w:hint="eastAsia" w:ascii="宋体" w:hAnsi="宋体"/>
          <w:szCs w:val="21"/>
        </w:rPr>
        <w:t>天前，在财政部门指定的政府采购信息发布媒体上发布更正公告，并通知所有已报名的潜在投标人。</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、采购文件的答复、澄清、修改、补充通知实质上改变采购需求相关内容，且自采购文件的答复、澄清、修改、补充通知发出之日起至投标截止时间止不足</w:t>
      </w:r>
      <w:r>
        <w:rPr>
          <w:rFonts w:ascii="宋体" w:hAnsi="宋体"/>
          <w:szCs w:val="21"/>
        </w:rPr>
        <w:t>15</w:t>
      </w:r>
      <w:r>
        <w:rPr>
          <w:rFonts w:hint="eastAsia" w:ascii="宋体" w:hAnsi="宋体"/>
          <w:szCs w:val="21"/>
        </w:rPr>
        <w:t>天的，招标采购单位可视情况推迟投标截止时间和开标时间，按规定在财政部门指定的政府采购信息发布媒体上发布变更公告，并将变更后的时间通知所有已报名的潜在投标人。</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、采购文件澄清、答复、修改、补充的内容为采购文件的组成部分。当采购文件与采购文件的答复、澄清、修改、补充通知就同一内容的表述不一致时，以最后发出的变更公告为准。</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、采购文件的澄清、答复、修改或补充都应该通过本代理机构以法定形式发布。</w:t>
      </w:r>
    </w:p>
    <w:p>
      <w:pPr>
        <w:pStyle w:val="43"/>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三、投标文件的编制</w:t>
      </w:r>
    </w:p>
    <w:p>
      <w:pPr>
        <w:pStyle w:val="11"/>
        <w:spacing w:after="0" w:line="360" w:lineRule="auto"/>
        <w:ind w:firstLine="211" w:firstLineChars="100"/>
        <w:rPr>
          <w:rFonts w:ascii="宋体"/>
          <w:b/>
          <w:sz w:val="21"/>
          <w:szCs w:val="21"/>
        </w:rPr>
      </w:pPr>
      <w:r>
        <w:rPr>
          <w:rFonts w:hint="eastAsia" w:ascii="宋体" w:hAnsi="宋体"/>
          <w:b/>
          <w:sz w:val="21"/>
          <w:szCs w:val="21"/>
        </w:rPr>
        <w:t>（一）投标文件的签署</w:t>
      </w:r>
    </w:p>
    <w:p>
      <w:pPr>
        <w:pStyle w:val="11"/>
        <w:spacing w:after="0" w:line="360" w:lineRule="auto"/>
        <w:ind w:firstLine="420"/>
        <w:rPr>
          <w:rFonts w:ascii="Times New Roman" w:hAnsi="Times New Roman"/>
          <w:b/>
          <w:bCs/>
          <w:sz w:val="21"/>
          <w:szCs w:val="21"/>
        </w:rPr>
      </w:pPr>
      <w:r>
        <w:rPr>
          <w:rFonts w:ascii="Times New Roman" w:hAnsi="Times New Roman"/>
          <w:b/>
          <w:bCs/>
          <w:sz w:val="21"/>
          <w:szCs w:val="21"/>
        </w:rPr>
        <w:t>1.1</w:t>
      </w:r>
      <w:r>
        <w:rPr>
          <w:rFonts w:hint="eastAsia" w:ascii="Times New Roman" w:hAnsi="Times New Roman"/>
          <w:b/>
          <w:bCs/>
          <w:sz w:val="21"/>
          <w:szCs w:val="21"/>
        </w:rPr>
        <w:t>电子投标文件部分：</w:t>
      </w:r>
    </w:p>
    <w:p>
      <w:pPr>
        <w:pStyle w:val="11"/>
        <w:spacing w:after="0" w:line="360" w:lineRule="auto"/>
        <w:ind w:firstLine="420"/>
        <w:rPr>
          <w:rFonts w:ascii="Times New Roman" w:hAnsi="Times New Roman"/>
          <w:sz w:val="21"/>
          <w:szCs w:val="21"/>
        </w:rPr>
      </w:pPr>
      <w:r>
        <w:rPr>
          <w:rFonts w:hint="eastAsia" w:ascii="Times New Roman" w:hAnsi="Times New Roman"/>
          <w:sz w:val="21"/>
          <w:szCs w:val="21"/>
        </w:rPr>
        <w:t>投标人应根据“政采云供应商项目采购</w:t>
      </w:r>
      <w:r>
        <w:rPr>
          <w:rFonts w:ascii="Times New Roman" w:hAnsi="Times New Roman"/>
          <w:sz w:val="21"/>
          <w:szCs w:val="21"/>
        </w:rPr>
        <w:t>-</w:t>
      </w:r>
      <w:r>
        <w:rPr>
          <w:rFonts w:hint="eastAsia" w:ascii="Times New Roman" w:hAnsi="Times New Roman"/>
          <w:sz w:val="21"/>
          <w:szCs w:val="21"/>
        </w:rPr>
        <w:t>电子交易操作指南”及本招标文件规定的格式和顺序编制电子投标文件并进行关联定位。</w:t>
      </w:r>
    </w:p>
    <w:p>
      <w:pPr>
        <w:tabs>
          <w:tab w:val="left" w:pos="0"/>
        </w:tabs>
        <w:spacing w:line="360" w:lineRule="auto"/>
        <w:ind w:firstLine="211" w:firstLineChars="100"/>
        <w:rPr>
          <w:rFonts w:ascii="宋体"/>
          <w:b/>
          <w:szCs w:val="21"/>
        </w:rPr>
      </w:pPr>
      <w:r>
        <w:rPr>
          <w:rFonts w:hint="eastAsia" w:ascii="宋体" w:hAnsi="宋体"/>
          <w:b/>
          <w:szCs w:val="21"/>
        </w:rPr>
        <w:t>（二）投标文件的组成</w:t>
      </w:r>
    </w:p>
    <w:p>
      <w:pPr>
        <w:tabs>
          <w:tab w:val="left" w:pos="0"/>
        </w:tabs>
        <w:spacing w:line="360" w:lineRule="auto"/>
        <w:ind w:firstLine="422" w:firstLineChars="200"/>
        <w:rPr>
          <w:rFonts w:ascii="宋体"/>
          <w:b/>
          <w:bCs/>
          <w:color w:val="C00000"/>
          <w:szCs w:val="21"/>
          <w:u w:val="single"/>
        </w:rPr>
      </w:pPr>
      <w:r>
        <w:rPr>
          <w:rFonts w:hint="eastAsia" w:ascii="宋体" w:hAnsi="宋体"/>
          <w:b/>
          <w:bCs/>
          <w:szCs w:val="21"/>
        </w:rPr>
        <w:t>投标文件由资格响应文件、商务及技术响应文件、报价文件三部份组成。</w:t>
      </w:r>
      <w:r>
        <w:rPr>
          <w:rFonts w:hint="eastAsia" w:ascii="Times New Roman" w:hAnsi="Times New Roman"/>
          <w:color w:val="C00000"/>
          <w:szCs w:val="21"/>
          <w:u w:val="single"/>
        </w:rPr>
        <w:t>电子投标文件中所须加盖公章部分均采用</w:t>
      </w:r>
      <w:r>
        <w:rPr>
          <w:rFonts w:ascii="Times New Roman" w:hAnsi="Times New Roman"/>
          <w:color w:val="C00000"/>
          <w:szCs w:val="21"/>
          <w:u w:val="single"/>
        </w:rPr>
        <w:t>CA</w:t>
      </w:r>
      <w:r>
        <w:rPr>
          <w:rFonts w:hint="eastAsia" w:ascii="Times New Roman" w:hAnsi="Times New Roman"/>
          <w:color w:val="C00000"/>
          <w:szCs w:val="21"/>
          <w:u w:val="single"/>
        </w:rPr>
        <w:t>签章。</w:t>
      </w:r>
    </w:p>
    <w:p>
      <w:pPr>
        <w:pStyle w:val="14"/>
        <w:snapToGrid w:val="0"/>
        <w:spacing w:line="360" w:lineRule="auto"/>
        <w:ind w:left="417"/>
        <w:rPr>
          <w:rFonts w:hAnsi="宋体" w:eastAsia="宋体"/>
          <w:b/>
          <w:sz w:val="21"/>
          <w:szCs w:val="21"/>
        </w:rPr>
      </w:pPr>
      <w:r>
        <w:rPr>
          <w:rFonts w:hint="eastAsia" w:hAnsi="宋体" w:eastAsia="宋体"/>
          <w:b/>
          <w:sz w:val="21"/>
          <w:szCs w:val="21"/>
        </w:rPr>
        <w:t>资格响应部份：</w:t>
      </w:r>
    </w:p>
    <w:p>
      <w:pPr>
        <w:spacing w:line="360" w:lineRule="auto"/>
        <w:ind w:left="417"/>
        <w:rPr>
          <w:rFonts w:ascii="宋体"/>
        </w:rPr>
      </w:pPr>
      <w:r>
        <w:rPr>
          <w:rFonts w:ascii="宋体" w:hAnsi="宋体"/>
        </w:rPr>
        <w:t>1</w:t>
      </w:r>
      <w:r>
        <w:rPr>
          <w:rFonts w:hint="eastAsia" w:ascii="宋体" w:hAnsi="宋体"/>
        </w:rPr>
        <w:t>、基本资格条件：符合《中华人民共和国政府采购法》第二十二条的规定；</w:t>
      </w:r>
    </w:p>
    <w:p>
      <w:pPr>
        <w:spacing w:line="360" w:lineRule="auto"/>
        <w:ind w:firstLine="420" w:firstLineChars="200"/>
        <w:rPr>
          <w:rFonts w:ascii="宋体"/>
        </w:rPr>
      </w:pPr>
      <w:r>
        <w:rPr>
          <w:rFonts w:hint="eastAsia" w:ascii="宋体" w:hAnsi="宋体"/>
        </w:rPr>
        <w:t>（以下</w:t>
      </w:r>
      <w:r>
        <w:rPr>
          <w:rFonts w:ascii="宋体" w:hAnsi="宋体"/>
        </w:rPr>
        <w:t>A~E</w:t>
      </w:r>
      <w:r>
        <w:rPr>
          <w:rFonts w:hint="eastAsia" w:ascii="宋体" w:hAnsi="宋体"/>
        </w:rPr>
        <w:t>项是第二十二条要求及对应证明材料的具体内容，各投标人须在投标文件中出具对应证明材料）</w:t>
      </w:r>
    </w:p>
    <w:p>
      <w:pPr>
        <w:spacing w:line="360" w:lineRule="auto"/>
        <w:ind w:firstLine="482" w:firstLineChars="200"/>
        <w:rPr>
          <w:rFonts w:ascii="宋体"/>
          <w:b/>
          <w:bCs/>
        </w:rPr>
      </w:pPr>
      <w:r>
        <w:rPr>
          <w:rFonts w:ascii="宋体" w:hAnsi="宋体"/>
          <w:b/>
          <w:bCs/>
          <w:sz w:val="24"/>
        </w:rPr>
        <w:t>A</w:t>
      </w:r>
      <w:r>
        <w:rPr>
          <w:rFonts w:ascii="宋体" w:cs="宋体"/>
          <w:b/>
          <w:bCs/>
          <w:sz w:val="24"/>
        </w:rPr>
        <w:t>.</w:t>
      </w:r>
      <w:r>
        <w:rPr>
          <w:rFonts w:hint="eastAsia" w:ascii="宋体" w:hAnsi="宋体"/>
          <w:b/>
          <w:bCs/>
        </w:rPr>
        <w:t>具有独立承担民事责任的能力：</w:t>
      </w:r>
    </w:p>
    <w:p>
      <w:pPr>
        <w:spacing w:line="360" w:lineRule="auto"/>
        <w:rPr>
          <w:rFonts w:ascii="宋体"/>
          <w:b/>
          <w:bCs/>
        </w:rPr>
      </w:pPr>
      <w:r>
        <w:rPr>
          <w:rFonts w:ascii="宋体" w:hAnsi="宋体"/>
          <w:b/>
          <w:bCs/>
        </w:rPr>
        <w:t xml:space="preserve">  </w:t>
      </w:r>
      <w:r>
        <w:rPr>
          <w:rFonts w:ascii="宋体" w:hAnsi="宋体"/>
        </w:rPr>
        <w:t xml:space="preserve">  </w:t>
      </w:r>
      <w:r>
        <w:rPr>
          <w:rFonts w:hint="eastAsia" w:ascii="宋体" w:hAnsi="宋体"/>
        </w:rPr>
        <w:t>投标人须在投标文件中出具符合以下情况的证明材料复印件</w:t>
      </w:r>
      <w:r>
        <w:rPr>
          <w:rFonts w:hint="eastAsia" w:ascii="宋体" w:hAnsi="宋体"/>
          <w:b/>
          <w:bCs/>
        </w:rPr>
        <w:t>（五选一）：</w:t>
      </w:r>
    </w:p>
    <w:p>
      <w:pPr>
        <w:spacing w:line="360" w:lineRule="auto"/>
        <w:ind w:firstLine="420" w:firstLineChars="200"/>
        <w:rPr>
          <w:rFonts w:ascii="宋体"/>
        </w:rPr>
      </w:pPr>
      <w:r>
        <w:rPr>
          <w:rFonts w:ascii="宋体" w:hAnsi="宋体" w:cs="Calibri"/>
        </w:rPr>
        <w:fldChar w:fldCharType="begin"/>
      </w:r>
      <w:r>
        <w:rPr>
          <w:rFonts w:ascii="宋体" w:hAnsi="宋体" w:cs="Calibri"/>
        </w:rPr>
        <w:instrText xml:space="preserve"> EQ \o\ac(</w:instrText>
      </w:r>
      <w:r>
        <w:rPr>
          <w:rFonts w:hint="eastAsia" w:ascii="宋体" w:hAnsi="宋体" w:cs="Calibri"/>
        </w:rPr>
        <w:instrText xml:space="preserve">○</w:instrText>
      </w:r>
      <w:r>
        <w:rPr>
          <w:rFonts w:ascii="宋体" w:hAnsi="宋体" w:cs="Calibri"/>
        </w:rPr>
        <w:instrText xml:space="preserve">,1)</w:instrText>
      </w:r>
      <w:r>
        <w:rPr>
          <w:rFonts w:ascii="宋体" w:hAnsi="宋体" w:cs="Calibri"/>
        </w:rPr>
        <w:fldChar w:fldCharType="end"/>
      </w:r>
      <w:r>
        <w:rPr>
          <w:rFonts w:hint="eastAsia" w:ascii="宋体" w:hAnsi="宋体"/>
        </w:rPr>
        <w:t>如投标人是企业（包括合伙企业），提供在工商部门注册的有效“企业法人营业执照”或“营业执照”；</w:t>
      </w:r>
    </w:p>
    <w:p>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2</w:instrText>
      </w:r>
      <w:r>
        <w:rPr>
          <w:rFonts w:ascii="宋体" w:hAnsi="宋体"/>
        </w:rPr>
        <w:instrText xml:space="preserve">)</w:instrText>
      </w:r>
      <w:r>
        <w:rPr>
          <w:rFonts w:ascii="宋体" w:hAnsi="宋体"/>
        </w:rPr>
        <w:fldChar w:fldCharType="end"/>
      </w:r>
      <w:r>
        <w:rPr>
          <w:rFonts w:hint="eastAsia" w:ascii="宋体" w:hAnsi="宋体"/>
        </w:rPr>
        <w:t>如投标人是事业单位，</w:t>
      </w:r>
      <w:r>
        <w:rPr>
          <w:rFonts w:ascii="宋体" w:hAnsi="宋体"/>
        </w:rPr>
        <w:t xml:space="preserve"> </w:t>
      </w:r>
      <w:r>
        <w:rPr>
          <w:rFonts w:hint="eastAsia" w:ascii="宋体" w:hAnsi="宋体"/>
        </w:rPr>
        <w:t>提供有效的“事业单位法人证书”；</w:t>
      </w:r>
    </w:p>
    <w:p>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3</w:instrText>
      </w:r>
      <w:r>
        <w:rPr>
          <w:rFonts w:ascii="宋体" w:hAnsi="宋体"/>
        </w:rPr>
        <w:instrText xml:space="preserve">)</w:instrText>
      </w:r>
      <w:r>
        <w:rPr>
          <w:rFonts w:ascii="宋体" w:hAnsi="宋体"/>
        </w:rPr>
        <w:fldChar w:fldCharType="end"/>
      </w:r>
      <w:r>
        <w:rPr>
          <w:rFonts w:hint="eastAsia" w:ascii="宋体" w:hAnsi="宋体"/>
        </w:rPr>
        <w:t>如投标人是非企业专业服务机构的，提供执业许可证等证明文件等证明文件；</w:t>
      </w:r>
    </w:p>
    <w:p>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,4)</w:instrText>
      </w:r>
      <w:r>
        <w:rPr>
          <w:rFonts w:ascii="宋体" w:hAnsi="宋体" w:cs="宋体"/>
        </w:rPr>
        <w:fldChar w:fldCharType="end"/>
      </w:r>
      <w:r>
        <w:rPr>
          <w:rFonts w:hint="eastAsia" w:ascii="宋体" w:hAnsi="宋体" w:cs="宋体"/>
        </w:rPr>
        <w:t>如投标人是个体工商户，提供有效的“个体工商户营业执照”；</w:t>
      </w:r>
    </w:p>
    <w:p>
      <w:pPr>
        <w:spacing w:line="360" w:lineRule="auto"/>
        <w:ind w:firstLine="420" w:firstLineChars="200"/>
        <w:rPr>
          <w:rFonts w:hint="eastAsia" w:ascii="宋体" w:hAns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,5)</w:instrText>
      </w:r>
      <w:r>
        <w:rPr>
          <w:rFonts w:ascii="宋体" w:hAnsi="宋体" w:cs="宋体"/>
        </w:rPr>
        <w:fldChar w:fldCharType="end"/>
      </w:r>
      <w:r>
        <w:rPr>
          <w:rFonts w:hint="eastAsia" w:ascii="宋体" w:hAnsi="宋体" w:cs="宋体"/>
        </w:rPr>
        <w:t>如投标人是自然人，提供有效的自然人身份证明（居民身份证正反面或公安机关出具的临时居民身份证正反面或港澳台胞证或证照）。</w:t>
      </w:r>
    </w:p>
    <w:p>
      <w:pPr>
        <w:spacing w:line="360" w:lineRule="auto"/>
        <w:ind w:firstLine="420" w:firstLineChars="200"/>
      </w:pPr>
      <w:r>
        <w:rPr>
          <w:rFonts w:hint="eastAsia" w:ascii="宋体" w:hAnsi="宋体" w:eastAsia="宋体" w:cs="宋体"/>
          <w:u w:val="single"/>
          <w:lang w:val="en-US" w:eastAsia="zh-CN"/>
        </w:rPr>
        <w:t>⑥</w:t>
      </w:r>
      <w:r>
        <w:rPr>
          <w:rFonts w:hint="eastAsia" w:ascii="宋体" w:hAnsi="宋体" w:cs="宋体"/>
          <w:u w:val="single"/>
          <w:lang w:val="en-US" w:eastAsia="zh-CN"/>
        </w:rPr>
        <w:t>特定行业供应商为区域性分支机构的提供总</w:t>
      </w:r>
      <w:r>
        <w:rPr>
          <w:rFonts w:hint="eastAsia" w:ascii="宋体" w:hAnsi="宋体" w:cs="宋体"/>
          <w:u w:val="single"/>
        </w:rPr>
        <w:t>公司（总机构）授权书</w:t>
      </w:r>
      <w:r>
        <w:rPr>
          <w:rFonts w:hint="eastAsia" w:ascii="宋体" w:hAnsi="宋体" w:cs="宋体"/>
          <w:u w:val="single"/>
          <w:lang w:eastAsia="zh-CN"/>
        </w:rPr>
        <w:t>。（如是）</w:t>
      </w:r>
    </w:p>
    <w:p>
      <w:pPr>
        <w:spacing w:line="360" w:lineRule="auto"/>
        <w:ind w:firstLine="422" w:firstLineChars="200"/>
        <w:rPr>
          <w:rFonts w:ascii="宋体" w:cs="宋体"/>
          <w:b/>
          <w:bCs/>
        </w:rPr>
      </w:pPr>
      <w:r>
        <w:rPr>
          <w:rFonts w:ascii="宋体" w:hAnsi="宋体" w:cs="宋体"/>
          <w:b/>
          <w:bCs/>
          <w:szCs w:val="21"/>
        </w:rPr>
        <w:t>B.</w:t>
      </w:r>
      <w:r>
        <w:rPr>
          <w:rFonts w:hint="eastAsia" w:ascii="宋体" w:hAnsi="宋体" w:cs="宋体"/>
          <w:b/>
          <w:bCs/>
        </w:rPr>
        <w:t>具有良好的商业信誉和健全的财务会计制度：</w:t>
      </w:r>
    </w:p>
    <w:p>
      <w:pPr>
        <w:spacing w:line="360" w:lineRule="auto"/>
        <w:ind w:firstLine="420" w:firstLineChars="200"/>
        <w:rPr>
          <w:rFonts w:ascii="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,1)</w:instrText>
      </w:r>
      <w:r>
        <w:rPr>
          <w:rFonts w:ascii="宋体" w:hAnsi="宋体" w:cs="宋体"/>
        </w:rPr>
        <w:fldChar w:fldCharType="end"/>
      </w:r>
      <w:r>
        <w:rPr>
          <w:rFonts w:hint="eastAsia" w:ascii="宋体" w:hAnsi="宋体"/>
        </w:rPr>
        <w:t>良好的商业信誉：</w:t>
      </w:r>
    </w:p>
    <w:p>
      <w:pPr>
        <w:spacing w:line="360" w:lineRule="auto"/>
        <w:ind w:firstLine="420" w:firstLineChars="200"/>
        <w:rPr>
          <w:rFonts w:ascii="宋体" w:cs="宋体"/>
        </w:rPr>
      </w:pPr>
      <w:r>
        <w:rPr>
          <w:rFonts w:hint="eastAsia" w:ascii="宋体" w:hAnsi="宋体" w:cs="宋体"/>
        </w:rPr>
        <w:t>至本项目投标截止时间止未列入失信被执行人、重大税收违法案件当事人名单、政府采购严重违法失信行为记录名单网页查询记录截图。</w:t>
      </w:r>
    </w:p>
    <w:p>
      <w:pPr>
        <w:spacing w:line="360" w:lineRule="auto"/>
        <w:ind w:firstLine="420" w:firstLineChars="200"/>
        <w:rPr>
          <w:rFonts w:ascii="宋体" w:cs="宋体"/>
        </w:rPr>
      </w:pPr>
      <w:r>
        <w:rPr>
          <w:rFonts w:hint="eastAsia" w:ascii="宋体" w:hAnsi="宋体" w:cs="宋体"/>
        </w:rPr>
        <w:t>以代理机构在开标当日在“信用中国”（</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）网页查询记录为准）。</w:t>
      </w:r>
    </w:p>
    <w:p>
      <w:pPr>
        <w:spacing w:line="360" w:lineRule="auto"/>
        <w:ind w:firstLine="420" w:firstLineChars="200"/>
        <w:rPr>
          <w:rFonts w:ascii="宋体" w:cs="宋体"/>
        </w:rPr>
      </w:pPr>
      <w:r>
        <w:rPr>
          <w:rFonts w:hint="eastAsia" w:ascii="宋体" w:hAnsi="宋体" w:cs="宋体"/>
          <w:szCs w:val="21"/>
        </w:rPr>
        <w:t>对</w:t>
      </w:r>
      <w:r>
        <w:rPr>
          <w:rFonts w:hint="eastAsia" w:ascii="宋体" w:hAnsi="宋体" w:cs="宋体"/>
        </w:rPr>
        <w:t>列入失信被执行人、重大税收违法案件当事人名单、政府采购严重违法失信行为记录名单的投标人，其投标将作无效标处理。</w:t>
      </w:r>
    </w:p>
    <w:p>
      <w:pPr>
        <w:spacing w:line="360" w:lineRule="auto"/>
        <w:ind w:firstLine="420" w:firstLineChars="200"/>
        <w:rPr>
          <w:rFonts w:ascii="宋体" w:cs="宋体"/>
        </w:rPr>
      </w:pPr>
      <w:r>
        <w:rPr>
          <w:rFonts w:hint="eastAsia" w:ascii="宋体" w:cs="宋体"/>
        </w:rPr>
        <w:t>②</w:t>
      </w:r>
      <w:r>
        <w:rPr>
          <w:rFonts w:hint="eastAsia" w:ascii="宋体" w:hAnsi="宋体" w:cs="宋体"/>
        </w:rPr>
        <w:t>健全的财务会计制度：</w:t>
      </w:r>
    </w:p>
    <w:p>
      <w:pPr>
        <w:spacing w:line="360" w:lineRule="auto"/>
        <w:ind w:firstLine="420" w:firstLineChars="200"/>
        <w:rPr>
          <w:rFonts w:ascii="宋体" w:cs="宋体"/>
        </w:rPr>
      </w:pPr>
      <w:r>
        <w:rPr>
          <w:rFonts w:hint="eastAsia" w:ascii="宋体" w:hAnsi="宋体" w:cs="宋体"/>
        </w:rPr>
        <w:t>投标人须在投标文件中出具符合以下情况的证明材料复印件</w:t>
      </w:r>
      <w:r>
        <w:rPr>
          <w:rFonts w:hint="eastAsia" w:ascii="宋体" w:hAnsi="宋体" w:cs="宋体"/>
          <w:b/>
          <w:bCs/>
        </w:rPr>
        <w:t>（三选一）</w:t>
      </w:r>
      <w:r>
        <w:rPr>
          <w:rFonts w:hint="eastAsia" w:ascii="宋体" w:hAnsi="宋体" w:cs="宋体"/>
        </w:rPr>
        <w:t>：</w:t>
      </w:r>
    </w:p>
    <w:p>
      <w:pPr>
        <w:numPr>
          <w:ilvl w:val="0"/>
          <w:numId w:val="8"/>
        </w:numPr>
        <w:spacing w:line="360" w:lineRule="auto"/>
        <w:ind w:firstLine="420" w:firstLineChars="200"/>
        <w:rPr>
          <w:rFonts w:ascii="宋体" w:cs="宋体"/>
        </w:rPr>
      </w:pPr>
      <w:r>
        <w:rPr>
          <w:rFonts w:hint="eastAsia" w:ascii="宋体" w:hAnsi="宋体" w:cs="宋体"/>
        </w:rPr>
        <w:t>投标人是法人的，应提供最近一个年度经审计的财务报告，包括资产负债表、利润表、现金流量表（执行《小企业会计准则》的提供资产负债表和利润表两张基本报表），未经审计的，提供</w:t>
      </w:r>
      <w:r>
        <w:rPr>
          <w:rFonts w:hint="eastAsia" w:ascii="宋体" w:hAnsi="宋体" w:cs="宋体"/>
          <w:lang w:eastAsia="zh-CN"/>
        </w:rPr>
        <w:t>近三个月内的</w:t>
      </w:r>
      <w:r>
        <w:rPr>
          <w:rFonts w:hint="eastAsia" w:ascii="宋体" w:hAnsi="宋体" w:cs="宋体"/>
        </w:rPr>
        <w:t>资产负债表、利润表或损益表。</w:t>
      </w:r>
    </w:p>
    <w:p>
      <w:pPr>
        <w:numPr>
          <w:ilvl w:val="0"/>
          <w:numId w:val="8"/>
        </w:numPr>
        <w:spacing w:line="360" w:lineRule="auto"/>
        <w:ind w:firstLine="420" w:firstLineChars="200"/>
        <w:rPr>
          <w:rFonts w:ascii="宋体"/>
        </w:rPr>
      </w:pPr>
      <w:r>
        <w:rPr>
          <w:rFonts w:hint="eastAsia" w:ascii="宋体" w:hAnsi="宋体"/>
        </w:rPr>
        <w:t>其他组织和自然人如没有经审计的财务报告的，可以提供</w:t>
      </w:r>
      <w:r>
        <w:rPr>
          <w:rFonts w:hint="eastAsia" w:ascii="宋体" w:hAnsi="宋体" w:cs="宋体"/>
          <w:lang w:eastAsia="zh-CN"/>
        </w:rPr>
        <w:t>近一个月</w:t>
      </w:r>
      <w:r>
        <w:rPr>
          <w:rFonts w:hint="eastAsia" w:ascii="宋体" w:hAnsi="宋体"/>
        </w:rPr>
        <w:t>资产负债表、利润表、现金流量表。</w:t>
      </w:r>
    </w:p>
    <w:p>
      <w:pPr>
        <w:numPr>
          <w:ilvl w:val="0"/>
          <w:numId w:val="8"/>
        </w:numPr>
        <w:spacing w:line="360" w:lineRule="auto"/>
        <w:ind w:firstLine="420" w:firstLineChars="200"/>
        <w:rPr>
          <w:rFonts w:ascii="宋体"/>
        </w:rPr>
      </w:pPr>
      <w:r>
        <w:rPr>
          <w:rFonts w:hint="eastAsia" w:ascii="宋体" w:hAnsi="宋体"/>
        </w:rPr>
        <w:t>新成立不足一年的公司须出具情况说明。</w:t>
      </w:r>
    </w:p>
    <w:p>
      <w:pPr>
        <w:pStyle w:val="79"/>
        <w:spacing w:line="360" w:lineRule="auto"/>
        <w:ind w:left="420" w:firstLine="0" w:firstLineChars="0"/>
        <w:rPr>
          <w:rFonts w:ascii="宋体" w:cs="宋体"/>
          <w:b/>
          <w:bCs/>
          <w:szCs w:val="21"/>
        </w:rPr>
      </w:pPr>
      <w:r>
        <w:rPr>
          <w:rFonts w:ascii="宋体" w:hAnsi="宋体" w:cs="宋体"/>
          <w:b/>
          <w:bCs/>
          <w:szCs w:val="21"/>
        </w:rPr>
        <w:t>C.</w:t>
      </w:r>
      <w:r>
        <w:rPr>
          <w:rFonts w:hint="eastAsia" w:ascii="宋体" w:hAnsi="宋体" w:cs="宋体"/>
          <w:b/>
          <w:bCs/>
          <w:szCs w:val="21"/>
        </w:rPr>
        <w:t>具有履行合同所必需的设备和专业技术能力：</w:t>
      </w:r>
    </w:p>
    <w:p>
      <w:pPr>
        <w:pStyle w:val="79"/>
        <w:spacing w:line="360" w:lineRule="auto"/>
        <w:ind w:left="420" w:firstLine="0" w:firstLineChars="0"/>
        <w:rPr>
          <w:rFonts w:ascii="宋体" w:cs="宋体"/>
          <w:szCs w:val="21"/>
        </w:rPr>
      </w:pPr>
      <w:r>
        <w:rPr>
          <w:rFonts w:hint="eastAsia" w:ascii="宋体" w:hAnsi="宋体" w:cs="宋体"/>
          <w:szCs w:val="21"/>
        </w:rPr>
        <w:t>投标人须在投标文件中出具具有履行合同所必需的设备和专业技术能力的《投标函》。</w:t>
      </w:r>
    </w:p>
    <w:p>
      <w:pPr>
        <w:pStyle w:val="79"/>
        <w:spacing w:line="360" w:lineRule="auto"/>
        <w:ind w:left="420" w:firstLine="0" w:firstLineChars="0"/>
        <w:rPr>
          <w:rFonts w:ascii="宋体" w:cs="宋体"/>
          <w:b/>
          <w:bCs/>
          <w:szCs w:val="21"/>
        </w:rPr>
      </w:pPr>
      <w:r>
        <w:rPr>
          <w:rFonts w:ascii="宋体" w:hAnsi="宋体" w:cs="宋体"/>
          <w:b/>
          <w:bCs/>
          <w:szCs w:val="21"/>
        </w:rPr>
        <w:t>D.</w:t>
      </w:r>
      <w:r>
        <w:rPr>
          <w:rFonts w:hint="eastAsia" w:ascii="宋体" w:hAnsi="宋体" w:cs="宋体"/>
          <w:b/>
          <w:bCs/>
          <w:szCs w:val="21"/>
        </w:rPr>
        <w:t>有依法缴纳税收和社会保障资金的良好记录：</w:t>
      </w:r>
    </w:p>
    <w:p>
      <w:pPr>
        <w:spacing w:line="360" w:lineRule="auto"/>
        <w:ind w:firstLine="420" w:firstLineChars="200"/>
        <w:rPr>
          <w:rFonts w:ascii="宋体" w:hAnsi="宋体"/>
        </w:rPr>
      </w:pPr>
      <w:r>
        <w:rPr>
          <w:rFonts w:hint="eastAsia" w:ascii="宋体" w:hAnsi="宋体"/>
        </w:rPr>
        <w:t>投标人须在投标文件中同时出具满足以下要求的证明材料复印件：</w:t>
      </w:r>
    </w:p>
    <w:p>
      <w:pPr>
        <w:spacing w:line="360" w:lineRule="auto"/>
        <w:ind w:firstLine="420" w:firstLineChars="200"/>
        <w:rPr>
          <w:rFonts w:ascii="宋体" w:hAnsi="宋体"/>
        </w:rPr>
      </w:pPr>
      <w:r>
        <w:rPr>
          <w:rFonts w:hint="eastAsia" w:ascii="宋体" w:hAnsi="宋体"/>
        </w:rPr>
        <w:t>①投标人须提供由税务部门出具或官网截图最近三个月内缴纳</w:t>
      </w:r>
      <w:r>
        <w:rPr>
          <w:rFonts w:hint="eastAsia" w:ascii="宋体" w:hAnsi="宋体"/>
          <w:b/>
          <w:bCs/>
        </w:rPr>
        <w:t>增值税</w:t>
      </w:r>
      <w:r>
        <w:rPr>
          <w:rFonts w:hint="eastAsia" w:ascii="宋体" w:hAnsi="宋体"/>
        </w:rPr>
        <w:t>和</w:t>
      </w:r>
      <w:r>
        <w:rPr>
          <w:rFonts w:hint="eastAsia" w:ascii="宋体" w:hAnsi="宋体"/>
          <w:b/>
          <w:bCs/>
        </w:rPr>
        <w:t>企业所得税</w:t>
      </w:r>
      <w:r>
        <w:rPr>
          <w:rFonts w:hint="eastAsia" w:ascii="宋体" w:hAnsi="宋体"/>
        </w:rPr>
        <w:t>的纳税证明（完税证明或税务部门出具的证明，单位没有纳税记录的，出具在</w:t>
      </w:r>
      <w:r>
        <w:rPr>
          <w:rFonts w:hint="eastAsia" w:ascii="宋体" w:hAnsi="宋体"/>
          <w:b/>
          <w:bCs/>
        </w:rPr>
        <w:t>税务机关纳税平台系统</w:t>
      </w:r>
      <w:r>
        <w:rPr>
          <w:rFonts w:hint="eastAsia" w:ascii="宋体" w:hAnsi="宋体"/>
          <w:b/>
          <w:bCs/>
          <w:lang w:eastAsia="zh-CN"/>
        </w:rPr>
        <w:t>“</w:t>
      </w:r>
      <w:r>
        <w:rPr>
          <w:rFonts w:hint="eastAsia" w:ascii="宋体" w:hAnsi="宋体"/>
          <w:b/>
          <w:bCs/>
        </w:rPr>
        <w:t>零</w:t>
      </w:r>
      <w:r>
        <w:rPr>
          <w:rFonts w:hint="eastAsia" w:ascii="宋体" w:hAnsi="宋体"/>
          <w:b/>
          <w:bCs/>
          <w:lang w:eastAsia="zh-CN"/>
        </w:rPr>
        <w:t>”</w:t>
      </w:r>
      <w:r>
        <w:rPr>
          <w:rFonts w:hint="eastAsia" w:ascii="宋体" w:hAnsi="宋体"/>
        </w:rPr>
        <w:t>申报纳税的截图或从该系统生成的</w:t>
      </w:r>
      <w:r>
        <w:rPr>
          <w:rFonts w:hint="eastAsia" w:ascii="宋体" w:hAnsi="宋体"/>
          <w:b/>
          <w:bCs/>
          <w:lang w:eastAsia="zh-CN"/>
        </w:rPr>
        <w:t>“</w:t>
      </w:r>
      <w:r>
        <w:rPr>
          <w:rFonts w:hint="eastAsia" w:ascii="宋体" w:hAnsi="宋体"/>
          <w:b/>
          <w:bCs/>
        </w:rPr>
        <w:t>零</w:t>
      </w:r>
      <w:r>
        <w:rPr>
          <w:rFonts w:hint="eastAsia" w:ascii="宋体" w:hAnsi="宋体"/>
          <w:b/>
          <w:bCs/>
          <w:lang w:eastAsia="zh-CN"/>
        </w:rPr>
        <w:t>”</w:t>
      </w:r>
      <w:r>
        <w:rPr>
          <w:rFonts w:hint="eastAsia" w:ascii="宋体" w:hAnsi="宋体"/>
        </w:rPr>
        <w:t>申报纳税申报表）。</w:t>
      </w:r>
    </w:p>
    <w:p>
      <w:pPr>
        <w:spacing w:line="360" w:lineRule="auto"/>
        <w:ind w:firstLine="420" w:firstLineChars="200"/>
        <w:rPr>
          <w:rFonts w:ascii="宋体"/>
        </w:rPr>
      </w:pPr>
      <w:r>
        <w:rPr>
          <w:rFonts w:hint="eastAsia" w:ascii="宋体" w:hAnsi="宋体"/>
        </w:rPr>
        <w:t>②投标人须提供最近三个月内缴纳社会保险的凭据（缴税付款凭证或社会保险缴纳证明）</w:t>
      </w:r>
    </w:p>
    <w:p>
      <w:pPr>
        <w:spacing w:line="360" w:lineRule="auto"/>
        <w:ind w:firstLine="420" w:firstLineChars="200"/>
        <w:rPr>
          <w:rFonts w:ascii="宋体"/>
        </w:rPr>
      </w:pPr>
      <w:r>
        <w:rPr>
          <w:rFonts w:hint="eastAsia" w:ascii="宋体" w:hAnsi="宋体"/>
        </w:rPr>
        <w:t>依法免税或不需要缴纳社会保障资金的投标人，应提供相应文件证明其依法免税或不需要缴纳社会保障资金。如为汇总纳税制度的，须提供相关证明文件。</w:t>
      </w:r>
    </w:p>
    <w:p>
      <w:pPr>
        <w:spacing w:line="360" w:lineRule="auto"/>
        <w:ind w:firstLine="422" w:firstLineChars="200"/>
        <w:rPr>
          <w:rFonts w:ascii="宋体"/>
          <w:b/>
          <w:bCs/>
        </w:rPr>
      </w:pPr>
      <w:r>
        <w:rPr>
          <w:rFonts w:ascii="宋体" w:hAnsi="宋体"/>
          <w:b/>
          <w:bCs/>
        </w:rPr>
        <w:t>E.</w:t>
      </w:r>
      <w:r>
        <w:rPr>
          <w:rFonts w:hint="eastAsia" w:ascii="宋体" w:hAnsi="宋体"/>
          <w:b/>
          <w:bCs/>
        </w:rPr>
        <w:t>参加政府采购活动前三年内，在经营活动中没有重大违法记录：</w:t>
      </w:r>
    </w:p>
    <w:p>
      <w:pPr>
        <w:spacing w:line="360" w:lineRule="auto"/>
        <w:ind w:firstLine="420" w:firstLineChars="200"/>
        <w:rPr>
          <w:rFonts w:ascii="宋体"/>
        </w:rPr>
      </w:pPr>
      <w:r>
        <w:rPr>
          <w:rFonts w:hint="eastAsia" w:ascii="宋体" w:hAnsi="宋体"/>
        </w:rPr>
        <w:t>投标人须在投标文件中出具《声明函》。（格式见附件）</w:t>
      </w:r>
    </w:p>
    <w:p>
      <w:pPr>
        <w:spacing w:line="360" w:lineRule="auto"/>
        <w:ind w:firstLine="420" w:firstLineChars="200"/>
        <w:rPr>
          <w:rFonts w:hint="eastAsia" w:ascii="宋体" w:hAnsi="宋体" w:cs="宋体"/>
          <w:u w:val="single"/>
        </w:rPr>
      </w:pPr>
      <w:r>
        <w:rPr>
          <w:rFonts w:hint="eastAsia" w:hAnsi="宋体" w:eastAsia="宋体" w:cs="宋体"/>
          <w:sz w:val="21"/>
          <w:szCs w:val="21"/>
        </w:rPr>
        <w:t>注：证明材料均需加盖签章。</w:t>
      </w:r>
    </w:p>
    <w:p>
      <w:pPr>
        <w:pStyle w:val="43"/>
        <w:numPr>
          <w:ilvl w:val="0"/>
          <w:numId w:val="9"/>
        </w:numPr>
        <w:snapToGrid w:val="0"/>
        <w:spacing w:before="120" w:after="120" w:line="360" w:lineRule="auto"/>
        <w:ind w:right="-506" w:rightChars="-241" w:firstLine="417" w:firstLineChars="198"/>
        <w:rPr>
          <w:rFonts w:hAnsi="宋体" w:eastAsia="宋体"/>
          <w:b/>
          <w:sz w:val="21"/>
          <w:szCs w:val="21"/>
        </w:rPr>
      </w:pPr>
      <w:r>
        <w:rPr>
          <w:rFonts w:hint="eastAsia" w:hAnsi="宋体" w:eastAsia="宋体"/>
          <w:b/>
          <w:sz w:val="21"/>
          <w:szCs w:val="21"/>
        </w:rPr>
        <w:t>商务及技术部分：</w:t>
      </w:r>
    </w:p>
    <w:p>
      <w:pPr>
        <w:snapToGrid w:val="0"/>
        <w:spacing w:line="360" w:lineRule="auto"/>
        <w:ind w:firstLine="420" w:firstLineChars="200"/>
        <w:jc w:val="left"/>
        <w:rPr>
          <w:rFonts w:hint="eastAsia" w:ascii="宋体" w:hAnsi="宋体" w:cs="宋体"/>
          <w:color w:val="auto"/>
          <w:szCs w:val="21"/>
        </w:rPr>
      </w:pPr>
      <w:r>
        <w:rPr>
          <w:rFonts w:ascii="宋体" w:hAnsi="宋体" w:cs="宋体"/>
          <w:color w:val="auto"/>
          <w:szCs w:val="21"/>
        </w:rPr>
        <w:t>2.1</w:t>
      </w:r>
      <w:r>
        <w:rPr>
          <w:rFonts w:hint="eastAsia" w:ascii="宋体" w:hAnsi="宋体" w:cs="宋体"/>
          <w:color w:val="auto"/>
          <w:szCs w:val="21"/>
        </w:rPr>
        <w:t>供应商自评表；（格式见附件）</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2.2投标人基本情况表及投标人情况介绍（格式自拟）：投标人情况介绍包括投标人企业的特点、优势，包括企业的核心技术特点、经济实力</w:t>
      </w:r>
      <w:r>
        <w:rPr>
          <w:rFonts w:hint="eastAsia" w:ascii="宋体" w:hAnsi="宋体" w:cs="宋体"/>
          <w:color w:val="auto"/>
          <w:szCs w:val="21"/>
          <w:lang w:eastAsia="zh-CN"/>
        </w:rPr>
        <w:t>、企业资质证书、奖励</w:t>
      </w:r>
      <w:r>
        <w:rPr>
          <w:rFonts w:hint="eastAsia" w:ascii="宋体" w:hAnsi="宋体" w:cs="宋体"/>
          <w:color w:val="auto"/>
          <w:szCs w:val="21"/>
        </w:rPr>
        <w:t>等；（如有）</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2.3项目类似业绩表；（如有）</w:t>
      </w:r>
    </w:p>
    <w:p>
      <w:pPr>
        <w:snapToGrid w:val="0"/>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rPr>
        <w:t>2.4</w:t>
      </w:r>
      <w:r>
        <w:rPr>
          <w:rFonts w:hint="eastAsia" w:ascii="宋体" w:hAnsi="宋体" w:cs="宋体"/>
          <w:color w:val="auto"/>
          <w:szCs w:val="21"/>
          <w:lang w:val="en-US" w:eastAsia="zh-CN"/>
        </w:rPr>
        <w:t>商务偏离表；（格式见附件）</w:t>
      </w:r>
    </w:p>
    <w:p>
      <w:pPr>
        <w:snapToGrid w:val="0"/>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2.5拟派实施和服务主要技术人员情况介绍（格式见本采购文件第六章，人员证书及社保加盖公章）；</w:t>
      </w:r>
    </w:p>
    <w:p>
      <w:pPr>
        <w:snapToGrid w:val="0"/>
        <w:spacing w:line="360" w:lineRule="auto"/>
        <w:ind w:firstLine="420" w:firstLineChars="200"/>
        <w:jc w:val="left"/>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2.6</w:t>
      </w:r>
      <w:r>
        <w:rPr>
          <w:rFonts w:hint="eastAsia" w:ascii="宋体" w:hAnsi="宋体" w:eastAsia="宋体" w:cs="宋体"/>
          <w:color w:val="auto"/>
          <w:szCs w:val="21"/>
          <w:lang w:val="zh-CN" w:eastAsia="zh-CN"/>
        </w:rPr>
        <w:t>投标人服务网点情况表</w:t>
      </w:r>
      <w:r>
        <w:rPr>
          <w:rFonts w:hint="eastAsia" w:ascii="宋体" w:hAnsi="宋体" w:eastAsia="宋体" w:cs="宋体"/>
          <w:color w:val="auto"/>
          <w:szCs w:val="21"/>
          <w:lang w:val="en-US" w:eastAsia="zh-CN"/>
        </w:rPr>
        <w:t>；（格式见附件）</w:t>
      </w:r>
    </w:p>
    <w:p>
      <w:pPr>
        <w:snapToGrid w:val="0"/>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2.7售后服务方案、培训计划；</w:t>
      </w:r>
      <w:r>
        <w:rPr>
          <w:rFonts w:hint="eastAsia" w:ascii="宋体" w:hAnsi="宋体" w:cs="宋体"/>
          <w:color w:val="auto"/>
          <w:szCs w:val="21"/>
          <w:lang w:eastAsia="zh-CN"/>
        </w:rPr>
        <w:t>（格式自拟）</w:t>
      </w:r>
    </w:p>
    <w:p>
      <w:pPr>
        <w:snapToGrid w:val="0"/>
        <w:spacing w:line="360" w:lineRule="auto"/>
        <w:ind w:firstLine="420" w:firstLineChars="200"/>
        <w:jc w:val="left"/>
        <w:rPr>
          <w:rFonts w:hint="eastAsia" w:ascii="宋体" w:hAnsi="宋体" w:eastAsia="宋体" w:cs="宋体"/>
          <w:color w:val="auto"/>
          <w:szCs w:val="21"/>
          <w:lang w:val="en-US" w:eastAsia="zh-CN"/>
        </w:rPr>
      </w:pPr>
      <w:r>
        <w:rPr>
          <w:rFonts w:hint="default" w:ascii="宋体" w:hAnsi="宋体" w:eastAsia="宋体" w:cs="宋体"/>
          <w:color w:val="auto"/>
          <w:szCs w:val="21"/>
          <w:lang w:val="en-US" w:eastAsia="zh-CN"/>
        </w:rPr>
        <w:t>▲</w:t>
      </w:r>
      <w:r>
        <w:rPr>
          <w:rFonts w:hint="eastAsia" w:ascii="宋体" w:hAnsi="宋体" w:eastAsia="宋体" w:cs="宋体"/>
          <w:color w:val="auto"/>
          <w:szCs w:val="21"/>
          <w:lang w:val="en-US" w:eastAsia="zh-CN"/>
        </w:rPr>
        <w:t>2.8技术偏离说明表；（格式见附件）</w:t>
      </w:r>
    </w:p>
    <w:p>
      <w:pPr>
        <w:snapToGrid w:val="0"/>
        <w:spacing w:line="360" w:lineRule="auto"/>
        <w:ind w:firstLine="420" w:firstLineChars="200"/>
        <w:jc w:val="left"/>
        <w:rPr>
          <w:rFonts w:hint="eastAsia" w:ascii="宋体" w:hAnsi="宋体" w:cs="宋体"/>
          <w:color w:val="auto"/>
          <w:szCs w:val="21"/>
        </w:rPr>
      </w:pPr>
      <w:r>
        <w:rPr>
          <w:rFonts w:hint="eastAsia" w:ascii="宋体" w:hAnsi="宋体" w:eastAsia="宋体" w:cs="宋体"/>
          <w:color w:val="auto"/>
          <w:szCs w:val="21"/>
          <w:lang w:val="en-US" w:eastAsia="zh-CN"/>
        </w:rPr>
        <w:t>2.9整体建设方</w:t>
      </w:r>
      <w:r>
        <w:rPr>
          <w:rFonts w:hint="eastAsia" w:ascii="宋体" w:hAnsi="宋体" w:cs="宋体"/>
          <w:color w:val="auto"/>
          <w:szCs w:val="21"/>
        </w:rPr>
        <w:t>案</w:t>
      </w:r>
      <w:r>
        <w:rPr>
          <w:rFonts w:hint="eastAsia" w:ascii="宋体" w:hAnsi="宋体" w:cs="宋体"/>
          <w:color w:val="auto"/>
          <w:szCs w:val="21"/>
          <w:lang w:eastAsia="zh-CN"/>
        </w:rPr>
        <w:t>、集成方案、项目实施方案</w:t>
      </w:r>
      <w:r>
        <w:rPr>
          <w:rFonts w:hint="eastAsia" w:ascii="宋体" w:hAnsi="宋体" w:cs="宋体"/>
          <w:color w:val="auto"/>
          <w:kern w:val="0"/>
          <w:szCs w:val="21"/>
          <w:lang w:eastAsia="zh-CN"/>
        </w:rPr>
        <w:t>等</w:t>
      </w:r>
      <w:r>
        <w:rPr>
          <w:rFonts w:hint="eastAsia" w:ascii="宋体" w:hAnsi="宋体" w:cs="宋体"/>
          <w:color w:val="auto"/>
          <w:szCs w:val="21"/>
        </w:rPr>
        <w:t>（格式自拟）；</w:t>
      </w:r>
    </w:p>
    <w:p>
      <w:pPr>
        <w:snapToGrid w:val="0"/>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lang w:eastAsia="zh-CN"/>
        </w:rPr>
        <w:t>2.</w:t>
      </w:r>
      <w:r>
        <w:rPr>
          <w:rFonts w:hint="eastAsia" w:ascii="宋体" w:hAnsi="宋体" w:cs="宋体"/>
          <w:color w:val="auto"/>
          <w:szCs w:val="21"/>
          <w:lang w:val="en-US" w:eastAsia="zh-CN"/>
        </w:rPr>
        <w:t>10</w:t>
      </w:r>
      <w:r>
        <w:rPr>
          <w:rFonts w:hint="eastAsia" w:ascii="宋体" w:hAnsi="宋体" w:cs="宋体"/>
          <w:color w:val="auto"/>
          <w:szCs w:val="21"/>
          <w:lang w:eastAsia="zh-CN"/>
        </w:rPr>
        <w:t>本采购文件要求提供</w:t>
      </w:r>
      <w:r>
        <w:rPr>
          <w:rFonts w:hint="eastAsia" w:ascii="宋体" w:hAnsi="宋体" w:cs="宋体"/>
          <w:color w:val="auto"/>
          <w:szCs w:val="21"/>
        </w:rPr>
        <w:t>的和投标人认为需要提供的其它说明和资料/文件。</w:t>
      </w:r>
    </w:p>
    <w:p>
      <w:pPr>
        <w:snapToGrid w:val="0"/>
        <w:spacing w:line="360" w:lineRule="auto"/>
        <w:ind w:firstLine="420" w:firstLineChars="200"/>
        <w:jc w:val="left"/>
        <w:rPr>
          <w:rFonts w:hint="eastAsia" w:ascii="宋体" w:hAnsi="宋体" w:cs="宋体"/>
          <w:color w:val="FF0000"/>
          <w:szCs w:val="21"/>
          <w:u w:val="single"/>
        </w:rPr>
      </w:pPr>
      <w:r>
        <w:rPr>
          <w:rFonts w:hint="eastAsia" w:ascii="宋体" w:hAnsi="宋体" w:cs="宋体"/>
          <w:color w:val="auto"/>
          <w:szCs w:val="21"/>
          <w:u w:val="single"/>
        </w:rPr>
        <w:t>2</w:t>
      </w:r>
      <w:r>
        <w:rPr>
          <w:rFonts w:hint="eastAsia" w:ascii="宋体" w:hAnsi="宋体" w:cs="宋体"/>
          <w:color w:val="auto"/>
          <w:szCs w:val="21"/>
          <w:u w:val="single"/>
          <w:lang w:val="en-US" w:eastAsia="zh-CN"/>
        </w:rPr>
        <w:t>.11</w:t>
      </w:r>
      <w:r>
        <w:rPr>
          <w:rFonts w:hint="eastAsia" w:ascii="宋体" w:hAnsi="宋体" w:cs="宋体"/>
          <w:color w:val="auto"/>
          <w:szCs w:val="21"/>
          <w:u w:val="single"/>
        </w:rPr>
        <w:t>政府采购活动现场确认声明书（</w:t>
      </w:r>
      <w:r>
        <w:rPr>
          <w:rFonts w:hint="eastAsia" w:ascii="宋体" w:hAnsi="宋体" w:cs="宋体"/>
          <w:b/>
          <w:bCs/>
          <w:color w:val="auto"/>
          <w:szCs w:val="21"/>
          <w:u w:val="single"/>
        </w:rPr>
        <w:t>本表在开标截止时间后</w:t>
      </w:r>
      <w:r>
        <w:rPr>
          <w:rFonts w:hint="eastAsia" w:ascii="宋体" w:hAnsi="宋体" w:cs="宋体"/>
          <w:color w:val="auto"/>
          <w:szCs w:val="21"/>
          <w:u w:val="single"/>
        </w:rPr>
        <w:t>,尽快填写完整发至107460151@qq.com）</w:t>
      </w:r>
    </w:p>
    <w:p>
      <w:pPr>
        <w:pStyle w:val="43"/>
        <w:snapToGrid w:val="0"/>
        <w:spacing w:before="120" w:after="120" w:line="360" w:lineRule="auto"/>
        <w:ind w:firstLine="422" w:firstLineChars="200"/>
        <w:rPr>
          <w:rFonts w:hAnsi="宋体" w:eastAsia="宋体"/>
          <w:b/>
          <w:sz w:val="21"/>
          <w:szCs w:val="21"/>
        </w:rPr>
      </w:pPr>
      <w:r>
        <w:rPr>
          <w:rFonts w:hAnsi="宋体" w:eastAsia="宋体"/>
          <w:b/>
          <w:sz w:val="21"/>
          <w:szCs w:val="21"/>
        </w:rPr>
        <w:t>3</w:t>
      </w:r>
      <w:r>
        <w:rPr>
          <w:rFonts w:hint="eastAsia" w:hAnsi="宋体" w:eastAsia="宋体"/>
          <w:b/>
          <w:sz w:val="21"/>
          <w:szCs w:val="21"/>
        </w:rPr>
        <w:t>、报价部分：</w:t>
      </w:r>
    </w:p>
    <w:p>
      <w:pPr>
        <w:snapToGrid w:val="0"/>
        <w:spacing w:line="360" w:lineRule="auto"/>
        <w:ind w:firstLine="420" w:firstLineChars="200"/>
        <w:jc w:val="left"/>
        <w:rPr>
          <w:rFonts w:hint="eastAsia" w:ascii="宋体" w:hAnsi="宋体" w:cs="宋体"/>
          <w:color w:val="auto"/>
          <w:szCs w:val="21"/>
          <w:lang w:eastAsia="zh-CN"/>
        </w:rPr>
      </w:pPr>
      <w:r>
        <w:rPr>
          <w:rFonts w:hint="default" w:ascii="宋体" w:hAnsi="宋体" w:cs="宋体"/>
          <w:color w:val="auto"/>
          <w:szCs w:val="21"/>
          <w:lang w:eastAsia="zh-CN"/>
        </w:rPr>
        <w:t>▲</w:t>
      </w:r>
      <w:r>
        <w:rPr>
          <w:rFonts w:hint="eastAsia" w:ascii="宋体" w:hAnsi="宋体" w:cs="宋体"/>
          <w:color w:val="auto"/>
          <w:szCs w:val="21"/>
          <w:lang w:eastAsia="zh-CN"/>
        </w:rPr>
        <w:t>3.1投标报价一览表（格式见附件）；</w:t>
      </w:r>
    </w:p>
    <w:p>
      <w:pPr>
        <w:snapToGrid w:val="0"/>
        <w:spacing w:line="360" w:lineRule="auto"/>
        <w:ind w:firstLine="420" w:firstLineChars="200"/>
        <w:jc w:val="left"/>
        <w:rPr>
          <w:rFonts w:hint="eastAsia" w:ascii="宋体" w:hAnsi="宋体" w:cs="宋体"/>
          <w:color w:val="auto"/>
          <w:szCs w:val="21"/>
          <w:lang w:eastAsia="zh-CN"/>
        </w:rPr>
      </w:pPr>
      <w:r>
        <w:rPr>
          <w:rFonts w:hint="default" w:ascii="宋体" w:hAnsi="宋体" w:cs="宋体"/>
          <w:color w:val="auto"/>
          <w:szCs w:val="21"/>
          <w:lang w:eastAsia="zh-CN"/>
        </w:rPr>
        <w:t>▲3.2报价明细表（格式见附件）；</w:t>
      </w:r>
    </w:p>
    <w:p>
      <w:pPr>
        <w:snapToGrid w:val="0"/>
        <w:spacing w:line="360" w:lineRule="auto"/>
        <w:ind w:firstLine="420" w:firstLineChars="200"/>
        <w:jc w:val="left"/>
        <w:rPr>
          <w:rFonts w:hint="eastAsia" w:ascii="宋体" w:hAnsi="宋体" w:cs="宋体"/>
          <w:color w:val="auto"/>
          <w:szCs w:val="21"/>
          <w:lang w:eastAsia="zh-CN"/>
        </w:rPr>
      </w:pPr>
      <w:r>
        <w:rPr>
          <w:rFonts w:hint="eastAsia" w:ascii="宋体" w:hAnsi="宋体" w:cs="宋体"/>
          <w:color w:val="auto"/>
          <w:szCs w:val="21"/>
          <w:lang w:eastAsia="zh-CN"/>
        </w:rPr>
        <w:t>3.</w:t>
      </w:r>
      <w:r>
        <w:rPr>
          <w:rFonts w:hint="eastAsia" w:ascii="宋体" w:hAnsi="宋体" w:cs="宋体"/>
          <w:color w:val="auto"/>
          <w:szCs w:val="21"/>
          <w:lang w:val="en-US" w:eastAsia="zh-CN"/>
        </w:rPr>
        <w:t>3</w:t>
      </w:r>
      <w:r>
        <w:rPr>
          <w:rFonts w:hint="eastAsia" w:ascii="宋体" w:hAnsi="宋体" w:cs="宋体"/>
          <w:color w:val="auto"/>
          <w:szCs w:val="21"/>
          <w:lang w:eastAsia="zh-CN"/>
        </w:rPr>
        <w:t>中小企业申明函（如是）；</w:t>
      </w:r>
    </w:p>
    <w:p>
      <w:pPr>
        <w:snapToGrid w:val="0"/>
        <w:spacing w:line="360" w:lineRule="auto"/>
        <w:ind w:firstLine="420" w:firstLineChars="200"/>
        <w:jc w:val="left"/>
        <w:rPr>
          <w:rFonts w:hint="eastAsia" w:ascii="宋体" w:hAnsi="宋体" w:cs="宋体"/>
          <w:color w:val="auto"/>
          <w:szCs w:val="21"/>
          <w:lang w:eastAsia="zh-CN"/>
        </w:rPr>
      </w:pPr>
      <w:r>
        <w:rPr>
          <w:rFonts w:hint="eastAsia" w:ascii="宋体" w:hAnsi="宋体" w:cs="宋体"/>
          <w:color w:val="auto"/>
          <w:szCs w:val="21"/>
          <w:lang w:eastAsia="zh-CN"/>
        </w:rPr>
        <w:t>3.</w:t>
      </w:r>
      <w:r>
        <w:rPr>
          <w:rFonts w:hint="eastAsia" w:ascii="宋体" w:hAnsi="宋体" w:cs="宋体"/>
          <w:color w:val="auto"/>
          <w:szCs w:val="21"/>
          <w:lang w:val="en-US" w:eastAsia="zh-CN"/>
        </w:rPr>
        <w:t>4</w:t>
      </w:r>
      <w:r>
        <w:rPr>
          <w:rFonts w:hint="eastAsia" w:ascii="宋体" w:hAnsi="宋体" w:cs="宋体"/>
          <w:color w:val="auto"/>
          <w:szCs w:val="21"/>
          <w:lang w:eastAsia="zh-CN"/>
        </w:rPr>
        <w:t>监狱企业声明函（如是）；</w:t>
      </w:r>
    </w:p>
    <w:p>
      <w:pPr>
        <w:snapToGrid w:val="0"/>
        <w:spacing w:line="360" w:lineRule="auto"/>
        <w:ind w:firstLine="420" w:firstLineChars="200"/>
        <w:jc w:val="left"/>
        <w:rPr>
          <w:rFonts w:hint="eastAsia" w:ascii="宋体" w:hAnsi="宋体" w:cs="宋体"/>
          <w:color w:val="auto"/>
          <w:szCs w:val="21"/>
          <w:lang w:eastAsia="zh-CN"/>
        </w:rPr>
      </w:pPr>
      <w:r>
        <w:rPr>
          <w:rFonts w:hint="eastAsia" w:ascii="宋体" w:hAnsi="宋体" w:cs="宋体"/>
          <w:color w:val="auto"/>
          <w:szCs w:val="21"/>
          <w:lang w:eastAsia="zh-CN"/>
        </w:rPr>
        <w:t>3.</w:t>
      </w:r>
      <w:r>
        <w:rPr>
          <w:rFonts w:hint="eastAsia" w:ascii="宋体" w:hAnsi="宋体" w:cs="宋体"/>
          <w:color w:val="auto"/>
          <w:szCs w:val="21"/>
          <w:lang w:val="en-US" w:eastAsia="zh-CN"/>
        </w:rPr>
        <w:t>5</w:t>
      </w:r>
      <w:r>
        <w:rPr>
          <w:rFonts w:hint="eastAsia" w:ascii="宋体" w:hAnsi="宋体" w:cs="宋体"/>
          <w:color w:val="auto"/>
          <w:szCs w:val="21"/>
          <w:lang w:eastAsia="zh-CN"/>
        </w:rPr>
        <w:t>残疾人福利性单位声明函（如是）；</w:t>
      </w:r>
    </w:p>
    <w:p>
      <w:pPr>
        <w:snapToGrid w:val="0"/>
        <w:spacing w:line="360" w:lineRule="auto"/>
        <w:ind w:firstLine="420" w:firstLineChars="200"/>
        <w:jc w:val="left"/>
        <w:rPr>
          <w:rFonts w:ascii="宋体" w:cs="宋体"/>
          <w:szCs w:val="21"/>
        </w:rPr>
      </w:pPr>
      <w:r>
        <w:rPr>
          <w:rFonts w:hint="eastAsia" w:ascii="宋体" w:hAnsi="宋体" w:cs="宋体"/>
          <w:color w:val="auto"/>
          <w:szCs w:val="21"/>
          <w:lang w:eastAsia="zh-CN"/>
        </w:rPr>
        <w:t>3.</w:t>
      </w:r>
      <w:r>
        <w:rPr>
          <w:rFonts w:hint="eastAsia" w:ascii="宋体" w:hAnsi="宋体" w:cs="宋体"/>
          <w:color w:val="auto"/>
          <w:szCs w:val="21"/>
          <w:lang w:val="en-US" w:eastAsia="zh-CN"/>
        </w:rPr>
        <w:t>6</w:t>
      </w:r>
      <w:r>
        <w:rPr>
          <w:rFonts w:hint="eastAsia" w:ascii="宋体" w:hAnsi="宋体" w:cs="宋体"/>
          <w:color w:val="auto"/>
          <w:szCs w:val="21"/>
          <w:lang w:eastAsia="zh-CN"/>
        </w:rPr>
        <w:t>投标人针对报价需要说明的其他文件和说明（如有，格式自拟）。</w:t>
      </w:r>
    </w:p>
    <w:p>
      <w:pPr>
        <w:snapToGrid w:val="0"/>
        <w:spacing w:line="360" w:lineRule="auto"/>
        <w:ind w:right="55" w:firstLine="413" w:firstLineChars="196"/>
        <w:jc w:val="left"/>
        <w:outlineLvl w:val="0"/>
        <w:rPr>
          <w:rFonts w:ascii="宋体"/>
          <w:b/>
          <w:sz w:val="24"/>
        </w:rPr>
      </w:pPr>
      <w:r>
        <w:rPr>
          <w:rFonts w:hint="eastAsia" w:ascii="宋体" w:hAnsi="宋体"/>
          <w:b/>
          <w:szCs w:val="21"/>
        </w:rPr>
        <w:t>（二）投标文件的语言及计量</w:t>
      </w:r>
    </w:p>
    <w:p>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rFonts w:ascii="宋体"/>
          <w:b/>
          <w:szCs w:val="21"/>
        </w:rPr>
      </w:pPr>
      <w:r>
        <w:rPr>
          <w:rFonts w:hint="eastAsia" w:ascii="宋体" w:hAnsi="宋体"/>
          <w:b/>
          <w:szCs w:val="21"/>
        </w:rPr>
        <w:t>（三）响应报价</w:t>
      </w:r>
    </w:p>
    <w:p>
      <w:pPr>
        <w:pStyle w:val="9"/>
        <w:numPr>
          <w:ilvl w:val="0"/>
          <w:numId w:val="0"/>
        </w:numPr>
        <w:tabs>
          <w:tab w:val="left" w:pos="720"/>
          <w:tab w:val="clear" w:pos="360"/>
        </w:tabs>
        <w:snapToGrid w:val="0"/>
        <w:spacing w:line="360" w:lineRule="auto"/>
        <w:ind w:firstLine="422" w:firstLineChars="200"/>
        <w:rPr>
          <w:rFonts w:ascii="宋体" w:cs="宋体"/>
          <w:b/>
          <w:bCs/>
          <w:szCs w:val="21"/>
        </w:rPr>
      </w:pPr>
      <w:r>
        <w:rPr>
          <w:rFonts w:ascii="宋体" w:hAnsi="宋体" w:cs="宋体"/>
          <w:b/>
          <w:bCs/>
          <w:szCs w:val="21"/>
        </w:rPr>
        <w:t xml:space="preserve">1. </w:t>
      </w:r>
      <w:r>
        <w:rPr>
          <w:rFonts w:hint="eastAsia" w:ascii="宋体" w:hAnsi="宋体" w:cs="宋体"/>
          <w:b/>
          <w:bCs/>
          <w:szCs w:val="21"/>
        </w:rPr>
        <w:t>投标报价应以人民币报价，投标人报价应是包括为完成本项目服务、设备供应可能发生的全部费用及中标人的利润和应交纳的税金等一切费用。</w:t>
      </w:r>
    </w:p>
    <w:p>
      <w:pPr>
        <w:spacing w:line="360" w:lineRule="auto"/>
        <w:ind w:firstLine="420"/>
        <w:rPr>
          <w:rFonts w:ascii="宋体"/>
        </w:rPr>
      </w:pPr>
      <w:r>
        <w:rPr>
          <w:rFonts w:ascii="宋体" w:hAnsi="宋体" w:cs="宋体"/>
          <w:b/>
          <w:bCs/>
          <w:szCs w:val="21"/>
        </w:rPr>
        <w:t>2.</w:t>
      </w:r>
      <w:r>
        <w:rPr>
          <w:rFonts w:hint="eastAsia" w:ascii="宋体" w:hAnsi="宋体" w:cs="宋体"/>
          <w:b/>
          <w:bCs/>
          <w:szCs w:val="21"/>
        </w:rPr>
        <w:t>投标文件针对同一内容只允许有一个报价，有选择的或有条件的报价将不予接受。</w:t>
      </w:r>
    </w:p>
    <w:p>
      <w:pPr>
        <w:snapToGrid w:val="0"/>
        <w:spacing w:line="360" w:lineRule="auto"/>
        <w:ind w:firstLine="413" w:firstLineChars="196"/>
        <w:jc w:val="left"/>
        <w:outlineLvl w:val="0"/>
        <w:rPr>
          <w:rFonts w:ascii="宋体"/>
          <w:b/>
          <w:szCs w:val="21"/>
        </w:rPr>
      </w:pPr>
      <w:r>
        <w:rPr>
          <w:rFonts w:hint="eastAsia" w:ascii="宋体" w:hAnsi="宋体"/>
          <w:b/>
          <w:szCs w:val="21"/>
        </w:rPr>
        <w:t>（四）投标文件的有效期</w:t>
      </w:r>
    </w:p>
    <w:p>
      <w:pPr>
        <w:pStyle w:val="9"/>
        <w:numPr>
          <w:ilvl w:val="0"/>
          <w:numId w:val="0"/>
        </w:numPr>
        <w:tabs>
          <w:tab w:val="left" w:pos="454"/>
          <w:tab w:val="left" w:pos="720"/>
          <w:tab w:val="left" w:pos="900"/>
        </w:tabs>
        <w:snapToGrid w:val="0"/>
        <w:spacing w:line="360" w:lineRule="auto"/>
        <w:ind w:right="-506" w:rightChars="-241" w:firstLine="420" w:firstLineChars="200"/>
        <w:rPr>
          <w:rFonts w:ascii="宋体"/>
        </w:rPr>
      </w:pPr>
      <w:r>
        <w:rPr>
          <w:rFonts w:ascii="宋体" w:hAnsi="宋体"/>
        </w:rPr>
        <w:t>1.</w:t>
      </w:r>
      <w:r>
        <w:rPr>
          <w:rFonts w:hint="eastAsia" w:ascii="宋体" w:hAnsi="宋体"/>
        </w:rPr>
        <w:t>自投标截止日起</w:t>
      </w:r>
      <w:r>
        <w:rPr>
          <w:rFonts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pPr>
        <w:snapToGrid w:val="0"/>
        <w:spacing w:line="360" w:lineRule="auto"/>
        <w:ind w:right="-86" w:rightChars="-41" w:firstLine="420" w:firstLineChars="200"/>
        <w:jc w:val="left"/>
        <w:outlineLvl w:val="0"/>
        <w:rPr>
          <w:rFonts w:ascii="宋体"/>
        </w:rPr>
      </w:pPr>
      <w:r>
        <w:rPr>
          <w:rFonts w:ascii="宋体" w:hAnsi="宋体"/>
        </w:rPr>
        <w:t>2.</w:t>
      </w:r>
      <w:r>
        <w:rPr>
          <w:rFonts w:hint="eastAsia" w:ascii="宋体" w:hAnsi="宋体"/>
        </w:rPr>
        <w:t>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宋体"/>
        </w:rPr>
      </w:pPr>
      <w:r>
        <w:rPr>
          <w:rFonts w:ascii="宋体" w:hAnsi="宋体"/>
        </w:rPr>
        <w:t>3.</w:t>
      </w:r>
      <w:r>
        <w:rPr>
          <w:rFonts w:hint="eastAsia" w:ascii="宋体" w:hAnsi="宋体"/>
        </w:rPr>
        <w:t>中标人的投标文件自开标之日起至合同履行完毕止均应保持有效。</w:t>
      </w:r>
    </w:p>
    <w:p>
      <w:pPr>
        <w:snapToGrid w:val="0"/>
        <w:spacing w:line="360" w:lineRule="auto"/>
        <w:ind w:firstLine="413" w:firstLineChars="196"/>
        <w:jc w:val="left"/>
        <w:rPr>
          <w:rFonts w:ascii="宋体"/>
          <w:b/>
          <w:szCs w:val="21"/>
        </w:rPr>
      </w:pPr>
      <w:r>
        <w:rPr>
          <w:rFonts w:hint="eastAsia" w:ascii="宋体" w:hAnsi="宋体"/>
          <w:b/>
          <w:szCs w:val="21"/>
        </w:rPr>
        <w:t>（五）投标文件的包装、递交、修改和撤回</w:t>
      </w:r>
    </w:p>
    <w:p>
      <w:pPr>
        <w:snapToGrid w:val="0"/>
        <w:spacing w:line="360" w:lineRule="auto"/>
        <w:ind w:right="-86" w:rightChars="-41" w:firstLine="420" w:firstLineChars="200"/>
        <w:jc w:val="left"/>
        <w:rPr>
          <w:rFonts w:ascii="宋体"/>
        </w:rPr>
      </w:pPr>
      <w:r>
        <w:rPr>
          <w:rFonts w:ascii="宋体" w:hAnsi="宋体"/>
        </w:rPr>
        <w:t>1</w:t>
      </w:r>
      <w:r>
        <w:rPr>
          <w:rFonts w:hint="eastAsia" w:ascii="宋体" w:hAnsi="宋体"/>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pPr>
        <w:snapToGrid w:val="0"/>
        <w:spacing w:line="360" w:lineRule="auto"/>
        <w:ind w:right="-86" w:rightChars="-41" w:firstLine="420" w:firstLineChars="200"/>
        <w:jc w:val="left"/>
        <w:rPr>
          <w:rFonts w:ascii="宋体"/>
        </w:rPr>
      </w:pPr>
      <w:r>
        <w:rPr>
          <w:rFonts w:ascii="宋体" w:hAnsi="宋体"/>
        </w:rPr>
        <w:t>2</w:t>
      </w:r>
      <w:r>
        <w:rPr>
          <w:rFonts w:hint="eastAsia" w:ascii="宋体" w:hAnsi="宋体"/>
        </w:rPr>
        <w:t>、投标人除按规定时间在政采云系统中上传经加密的电子投标文件外，同时还可按采购文件要求邮寄到指定地点。</w:t>
      </w:r>
    </w:p>
    <w:p>
      <w:pPr>
        <w:snapToGrid w:val="0"/>
        <w:spacing w:line="360" w:lineRule="auto"/>
        <w:ind w:right="-86" w:rightChars="-41" w:firstLine="420" w:firstLineChars="200"/>
        <w:jc w:val="left"/>
        <w:rPr>
          <w:rFonts w:ascii="宋体"/>
        </w:rPr>
      </w:pPr>
      <w:r>
        <w:rPr>
          <w:rFonts w:ascii="宋体" w:hAnsi="宋体"/>
        </w:rPr>
        <w:t>3</w:t>
      </w:r>
      <w:r>
        <w:rPr>
          <w:rFonts w:hint="eastAsia" w:ascii="宋体" w:hAnsi="宋体"/>
        </w:rPr>
        <w:t>、响应文件未按时解密，投标人提供了备份响应文件的，以备份响应文件作为依据，否则视为响应文件撤回。响应文件已按时解密的，备份响应文件自动失效。</w:t>
      </w:r>
    </w:p>
    <w:p>
      <w:pPr>
        <w:snapToGrid w:val="0"/>
        <w:spacing w:line="360" w:lineRule="auto"/>
        <w:ind w:firstLine="420" w:firstLineChars="200"/>
        <w:outlineLvl w:val="2"/>
        <w:rPr>
          <w:rFonts w:ascii="宋体"/>
        </w:rPr>
      </w:pPr>
      <w:r>
        <w:rPr>
          <w:rFonts w:ascii="宋体" w:hAnsi="宋体"/>
        </w:rPr>
        <w:t>4</w:t>
      </w:r>
      <w:r>
        <w:rPr>
          <w:rFonts w:hint="eastAsia" w:ascii="宋体" w:hAnsi="宋体"/>
        </w:rPr>
        <w:t>、备份投标文件须密封封装。包装封面上应注明投标人名称，封口处加盖投标人公章。</w:t>
      </w:r>
    </w:p>
    <w:p>
      <w:pPr>
        <w:spacing w:line="360" w:lineRule="auto"/>
        <w:ind w:firstLine="420"/>
        <w:rPr>
          <w:rFonts w:ascii="宋体"/>
        </w:rPr>
      </w:pPr>
      <w:r>
        <w:rPr>
          <w:rFonts w:hint="eastAsia" w:ascii="宋体" w:hAnsi="宋体"/>
          <w:b/>
          <w:szCs w:val="21"/>
        </w:rPr>
        <w:t>（六）投标无效的情形</w:t>
      </w:r>
    </w:p>
    <w:p>
      <w:pPr>
        <w:pStyle w:val="43"/>
        <w:snapToGrid w:val="0"/>
        <w:spacing w:beforeLines="0" w:afterLines="0" w:line="360" w:lineRule="auto"/>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43"/>
        <w:snapToGrid w:val="0"/>
        <w:spacing w:beforeLines="0" w:afterLines="0" w:line="360" w:lineRule="auto"/>
        <w:ind w:firstLine="417" w:firstLineChars="198"/>
        <w:rPr>
          <w:rFonts w:hAnsi="宋体" w:eastAsia="宋体"/>
          <w:b/>
          <w:bCs/>
          <w:sz w:val="21"/>
          <w:szCs w:val="21"/>
        </w:rPr>
      </w:pPr>
      <w:r>
        <w:rPr>
          <w:rFonts w:hAnsi="宋体" w:eastAsia="宋体"/>
          <w:b/>
          <w:bCs/>
          <w:sz w:val="21"/>
          <w:szCs w:val="21"/>
        </w:rPr>
        <w:t>1</w:t>
      </w:r>
      <w:r>
        <w:rPr>
          <w:rFonts w:hint="eastAsia" w:hAnsi="宋体" w:eastAsia="宋体"/>
          <w:b/>
          <w:bCs/>
          <w:sz w:val="21"/>
          <w:szCs w:val="21"/>
        </w:rPr>
        <w:t>、在符合性审查和商务评审时，如发现下列情形之一的，投标文件将被视为无效投标：</w:t>
      </w:r>
    </w:p>
    <w:p>
      <w:pPr>
        <w:pStyle w:val="14"/>
        <w:spacing w:line="360" w:lineRule="auto"/>
        <w:ind w:firstLine="415" w:firstLineChars="198"/>
        <w:rPr>
          <w:rFonts w:hAnsi="宋体" w:eastAsia="宋体" w:cs="宋体"/>
          <w:bCs/>
          <w:sz w:val="21"/>
          <w:szCs w:val="21"/>
        </w:rPr>
      </w:pPr>
      <w:r>
        <w:rPr>
          <w:rFonts w:hint="eastAsia" w:hAnsi="宋体" w:eastAsia="宋体" w:cs="宋体"/>
          <w:bCs/>
          <w:sz w:val="21"/>
          <w:szCs w:val="21"/>
        </w:rPr>
        <w:t>1.1</w:t>
      </w:r>
      <w:r>
        <w:rPr>
          <w:rFonts w:hint="eastAsia" w:hAnsi="宋体" w:eastAsia="宋体"/>
          <w:bCs/>
          <w:sz w:val="21"/>
          <w:szCs w:val="21"/>
        </w:rPr>
        <w:t>电子投标文件解密失败的，且未在规定时间内提交有效备份投标文件的；</w:t>
      </w:r>
    </w:p>
    <w:p>
      <w:pPr>
        <w:pStyle w:val="14"/>
        <w:spacing w:line="360" w:lineRule="auto"/>
        <w:ind w:firstLine="415" w:firstLineChars="198"/>
        <w:rPr>
          <w:rFonts w:hAnsi="宋体" w:eastAsia="宋体" w:cs="宋体"/>
          <w:bCs/>
          <w:sz w:val="21"/>
          <w:szCs w:val="21"/>
        </w:rPr>
      </w:pPr>
      <w:r>
        <w:rPr>
          <w:rFonts w:hint="eastAsia" w:hAnsi="宋体" w:eastAsia="宋体" w:cs="宋体"/>
          <w:bCs/>
          <w:sz w:val="21"/>
          <w:szCs w:val="21"/>
        </w:rPr>
        <w:t>1.2投标响应文件未按采购文件要求签字、盖章的；</w:t>
      </w:r>
    </w:p>
    <w:p>
      <w:pPr>
        <w:pStyle w:val="14"/>
        <w:spacing w:line="360" w:lineRule="auto"/>
        <w:ind w:firstLine="415" w:firstLineChars="198"/>
        <w:rPr>
          <w:rFonts w:hAnsi="宋体" w:eastAsia="宋体" w:cs="宋体"/>
          <w:bCs/>
          <w:sz w:val="21"/>
          <w:szCs w:val="21"/>
        </w:rPr>
      </w:pPr>
      <w:r>
        <w:rPr>
          <w:rFonts w:hint="eastAsia" w:hAnsi="宋体" w:eastAsia="宋体" w:cs="宋体"/>
          <w:bCs/>
          <w:sz w:val="21"/>
          <w:szCs w:val="21"/>
        </w:rPr>
        <w:t>1.3资格证明文件不全的，或者不具备采购文件中规定的资格要求的；</w:t>
      </w:r>
    </w:p>
    <w:p>
      <w:pPr>
        <w:pStyle w:val="14"/>
        <w:spacing w:line="360" w:lineRule="auto"/>
        <w:ind w:firstLine="415" w:firstLineChars="198"/>
        <w:rPr>
          <w:rFonts w:hAnsi="宋体" w:eastAsia="宋体" w:cs="宋体"/>
          <w:bCs/>
          <w:sz w:val="21"/>
          <w:szCs w:val="21"/>
        </w:rPr>
      </w:pPr>
      <w:r>
        <w:rPr>
          <w:rFonts w:hint="eastAsia" w:hAnsi="宋体" w:eastAsia="宋体" w:cs="宋体"/>
          <w:bCs/>
          <w:sz w:val="21"/>
          <w:szCs w:val="21"/>
        </w:rPr>
        <w:t>1.4投标文件组成内容不齐全的；</w:t>
      </w:r>
    </w:p>
    <w:p>
      <w:pPr>
        <w:pStyle w:val="14"/>
        <w:spacing w:line="360" w:lineRule="auto"/>
        <w:ind w:firstLine="415" w:firstLineChars="198"/>
        <w:rPr>
          <w:rFonts w:hAnsi="宋体" w:eastAsia="宋体" w:cs="宋体"/>
          <w:bCs/>
          <w:sz w:val="21"/>
          <w:szCs w:val="21"/>
        </w:rPr>
      </w:pPr>
      <w:r>
        <w:rPr>
          <w:rFonts w:hint="eastAsia" w:hAnsi="宋体" w:eastAsia="宋体" w:cs="宋体"/>
          <w:bCs/>
          <w:sz w:val="21"/>
          <w:szCs w:val="21"/>
        </w:rPr>
        <w:t>1.5投标响应文件的实质性内容未使用中文表述、意思表述不明确、前后矛盾或者使用计量单位不符合采购文件要求的；（经评审小组认定并符合本采购文件规定的情形除外）</w:t>
      </w:r>
    </w:p>
    <w:p>
      <w:pPr>
        <w:pStyle w:val="14"/>
        <w:spacing w:line="360" w:lineRule="auto"/>
        <w:ind w:firstLine="415" w:firstLineChars="198"/>
        <w:rPr>
          <w:rFonts w:hAnsi="宋体" w:eastAsia="宋体" w:cs="宋体"/>
          <w:bCs/>
          <w:sz w:val="21"/>
          <w:szCs w:val="21"/>
        </w:rPr>
      </w:pPr>
      <w:r>
        <w:rPr>
          <w:rFonts w:hint="eastAsia" w:hAnsi="宋体" w:eastAsia="宋体" w:cs="宋体"/>
          <w:bCs/>
          <w:sz w:val="21"/>
          <w:szCs w:val="21"/>
        </w:rPr>
        <w:t>1.6投标响应文件的关键内容字迹模糊、无法辨认的，或者投标响应文件中经修正的内容字迹模糊难以辩认或者修改处未按规定签名盖章的；</w:t>
      </w:r>
    </w:p>
    <w:p>
      <w:pPr>
        <w:pStyle w:val="14"/>
        <w:spacing w:line="360" w:lineRule="auto"/>
        <w:ind w:firstLine="415" w:firstLineChars="198"/>
        <w:rPr>
          <w:rFonts w:hAnsi="宋体" w:eastAsia="宋体" w:cs="宋体"/>
          <w:bCs/>
          <w:sz w:val="21"/>
          <w:szCs w:val="21"/>
        </w:rPr>
      </w:pPr>
      <w:r>
        <w:rPr>
          <w:rFonts w:hint="eastAsia" w:hAnsi="宋体" w:eastAsia="宋体" w:cs="宋体"/>
          <w:bCs/>
          <w:sz w:val="21"/>
          <w:szCs w:val="21"/>
        </w:rPr>
        <w:t>1.7服务期、投标有效期等商务条款不能满足采购文件要求的；</w:t>
      </w:r>
    </w:p>
    <w:p>
      <w:pPr>
        <w:pStyle w:val="14"/>
        <w:spacing w:line="360" w:lineRule="auto"/>
        <w:ind w:firstLine="415" w:firstLineChars="198"/>
        <w:rPr>
          <w:rFonts w:hAnsi="宋体" w:eastAsia="宋体" w:cs="宋体"/>
          <w:bCs/>
          <w:sz w:val="21"/>
          <w:szCs w:val="21"/>
        </w:rPr>
      </w:pPr>
      <w:r>
        <w:rPr>
          <w:rFonts w:hint="eastAsia" w:hAnsi="宋体" w:eastAsia="宋体" w:cs="宋体"/>
          <w:bCs/>
          <w:sz w:val="21"/>
          <w:szCs w:val="21"/>
        </w:rPr>
        <w:t>1.8不响应采购文件实质性要求或者投标响应文件有招标人不能接受的附加条件的；</w:t>
      </w:r>
    </w:p>
    <w:p>
      <w:pPr>
        <w:pStyle w:val="14"/>
        <w:spacing w:line="360" w:lineRule="auto"/>
        <w:ind w:firstLine="415" w:firstLineChars="198"/>
        <w:rPr>
          <w:rFonts w:hAnsi="宋体" w:eastAsia="宋体"/>
          <w:bCs/>
          <w:sz w:val="21"/>
          <w:szCs w:val="21"/>
        </w:rPr>
      </w:pPr>
      <w:r>
        <w:rPr>
          <w:rFonts w:hint="eastAsia" w:hAnsi="宋体" w:eastAsia="宋体" w:cs="宋体"/>
          <w:bCs/>
          <w:sz w:val="21"/>
          <w:szCs w:val="21"/>
        </w:rPr>
        <w:t>1.9</w:t>
      </w:r>
      <w:r>
        <w:rPr>
          <w:rFonts w:hint="eastAsia" w:hAnsi="宋体" w:eastAsia="宋体"/>
          <w:bCs/>
          <w:sz w:val="21"/>
          <w:szCs w:val="21"/>
        </w:rPr>
        <w:t>投标文件没有按采购文件要求响应有标“</w:t>
      </w:r>
      <w:r>
        <w:rPr>
          <w:rFonts w:hint="eastAsia" w:hAnsi="宋体" w:eastAsia="宋体"/>
          <w:b/>
          <w:sz w:val="21"/>
          <w:szCs w:val="21"/>
        </w:rPr>
        <w:t>▲</w:t>
      </w:r>
      <w:r>
        <w:rPr>
          <w:rFonts w:hint="eastAsia" w:hAnsi="宋体" w:eastAsia="宋体"/>
          <w:bCs/>
          <w:sz w:val="21"/>
          <w:szCs w:val="21"/>
        </w:rPr>
        <w:t>”的条款的资料和材料的。</w:t>
      </w:r>
    </w:p>
    <w:p>
      <w:pPr>
        <w:spacing w:line="360" w:lineRule="auto"/>
        <w:ind w:firstLine="420"/>
        <w:rPr>
          <w:rFonts w:ascii="宋体"/>
          <w:b/>
          <w:szCs w:val="21"/>
        </w:rPr>
      </w:pPr>
      <w:r>
        <w:rPr>
          <w:rFonts w:ascii="宋体" w:hAnsi="宋体"/>
          <w:b/>
        </w:rPr>
        <w:t>2</w:t>
      </w:r>
      <w:r>
        <w:rPr>
          <w:rFonts w:hint="eastAsia" w:ascii="宋体" w:hAnsi="宋体"/>
          <w:b/>
        </w:rPr>
        <w:t>、在技术评审时，如发现下列情形之一的，</w:t>
      </w:r>
      <w:r>
        <w:rPr>
          <w:rFonts w:hint="eastAsia" w:ascii="宋体" w:hAnsi="宋体"/>
          <w:b/>
          <w:bCs/>
        </w:rPr>
        <w:t>投标文件将被视为无效响应：</w:t>
      </w:r>
    </w:p>
    <w:p>
      <w:pPr>
        <w:spacing w:line="360" w:lineRule="auto"/>
        <w:ind w:firstLine="420"/>
        <w:rPr>
          <w:rFonts w:ascii="宋体"/>
          <w:szCs w:val="21"/>
        </w:rPr>
      </w:pPr>
      <w:r>
        <w:rPr>
          <w:rFonts w:ascii="宋体" w:hAnsi="宋体"/>
          <w:szCs w:val="21"/>
        </w:rPr>
        <w:t>2.1</w:t>
      </w:r>
      <w:r>
        <w:rPr>
          <w:rFonts w:hint="eastAsia" w:hAnsi="宋体" w:cs="宋体"/>
          <w:szCs w:val="21"/>
        </w:rPr>
        <w:t>投标文件标明的响应或偏离与事实不符或虚假投标的</w:t>
      </w:r>
      <w:r>
        <w:rPr>
          <w:rFonts w:hint="eastAsia" w:ascii="宋体" w:hAnsi="宋体"/>
          <w:szCs w:val="21"/>
        </w:rPr>
        <w:t>；</w:t>
      </w:r>
    </w:p>
    <w:p>
      <w:pPr>
        <w:spacing w:line="360" w:lineRule="auto"/>
        <w:ind w:firstLine="420" w:firstLineChars="200"/>
        <w:rPr>
          <w:rFonts w:ascii="宋体"/>
          <w:szCs w:val="21"/>
        </w:rPr>
      </w:pPr>
      <w:r>
        <w:rPr>
          <w:rFonts w:ascii="宋体" w:hAnsi="宋体"/>
          <w:bCs/>
          <w:szCs w:val="21"/>
        </w:rPr>
        <w:t>2.2</w:t>
      </w:r>
      <w:r>
        <w:rPr>
          <w:rFonts w:hint="eastAsia" w:ascii="宋体" w:hAnsi="宋体"/>
          <w:bCs/>
          <w:szCs w:val="21"/>
        </w:rPr>
        <w:t>明显不符合采购文件标明的质量标准，或者采购文件中标“</w:t>
      </w:r>
      <w:r>
        <w:rPr>
          <w:rFonts w:hint="eastAsia" w:ascii="宋体" w:hAnsi="宋体"/>
          <w:b/>
        </w:rPr>
        <w:t>▲</w:t>
      </w:r>
      <w:r>
        <w:rPr>
          <w:rFonts w:hint="eastAsia" w:ascii="宋体" w:hAnsi="宋体"/>
          <w:bCs/>
          <w:szCs w:val="21"/>
        </w:rPr>
        <w:t>”的技术参数、条款（如有）发生实质性偏离的；</w:t>
      </w:r>
    </w:p>
    <w:p>
      <w:pPr>
        <w:spacing w:line="360" w:lineRule="auto"/>
        <w:ind w:firstLine="420"/>
      </w:pPr>
      <w:r>
        <w:rPr>
          <w:rFonts w:ascii="宋体" w:hAnsi="宋体"/>
          <w:szCs w:val="21"/>
        </w:rPr>
        <w:t>2.3</w:t>
      </w:r>
      <w:r>
        <w:rPr>
          <w:rFonts w:hint="eastAsia" w:ascii="宋体" w:hAnsi="宋体"/>
          <w:szCs w:val="21"/>
        </w:rPr>
        <w:t>投标技术方案不明确，存在一个或一个以上备选（替代）投标方案的；</w:t>
      </w:r>
    </w:p>
    <w:p>
      <w:pPr>
        <w:spacing w:line="360" w:lineRule="auto"/>
        <w:ind w:firstLine="420"/>
        <w:rPr>
          <w:rFonts w:ascii="宋体"/>
          <w:b/>
          <w:bCs/>
        </w:rPr>
      </w:pPr>
      <w:r>
        <w:rPr>
          <w:rFonts w:ascii="宋体" w:hAnsi="宋体"/>
          <w:b/>
          <w:bCs/>
        </w:rPr>
        <w:t>3</w:t>
      </w:r>
      <w:r>
        <w:rPr>
          <w:rFonts w:hint="eastAsia" w:ascii="宋体" w:hAnsi="宋体"/>
          <w:b/>
          <w:bCs/>
        </w:rPr>
        <w:t>、在投标报价文件评审时，如发现下列情形之一的，投标文件将被视为无效响应：</w:t>
      </w:r>
    </w:p>
    <w:p>
      <w:pPr>
        <w:pStyle w:val="52"/>
        <w:snapToGrid w:val="0"/>
        <w:spacing w:line="360" w:lineRule="auto"/>
        <w:ind w:right="-86" w:rightChars="-41" w:firstLine="438" w:firstLineChars="209"/>
        <w:rPr>
          <w:rFonts w:hAnsi="宋体"/>
        </w:rPr>
      </w:pPr>
      <w:r>
        <w:rPr>
          <w:rFonts w:hAnsi="宋体"/>
        </w:rPr>
        <w:t>3.1</w:t>
      </w:r>
      <w:r>
        <w:rPr>
          <w:rFonts w:hint="eastAsia" w:hAnsi="宋体"/>
        </w:rPr>
        <w:t>未采用人民币报价或者未按照采购文件标明的币种报价的；</w:t>
      </w:r>
    </w:p>
    <w:p>
      <w:pPr>
        <w:pStyle w:val="52"/>
        <w:snapToGrid w:val="0"/>
        <w:spacing w:line="360" w:lineRule="auto"/>
        <w:ind w:right="-86" w:rightChars="-41" w:firstLine="438" w:firstLineChars="209"/>
        <w:rPr>
          <w:rFonts w:hAnsi="宋体"/>
        </w:rPr>
      </w:pPr>
      <w:r>
        <w:rPr>
          <w:rFonts w:hAnsi="宋体"/>
        </w:rPr>
        <w:t>3.2</w:t>
      </w:r>
      <w:r>
        <w:rPr>
          <w:rFonts w:hint="eastAsia" w:hAnsi="宋体"/>
        </w:rPr>
        <w:t>报价超出最高限价，或者超出采购预算金额，采购人不能支付的；投标人的投标报价经评标委员会审定认为存在不合理的、恶性的低价竞争的，且投标人又不能提供出有效证明的作无效标处理。</w:t>
      </w:r>
    </w:p>
    <w:p>
      <w:pPr>
        <w:pStyle w:val="52"/>
        <w:snapToGrid w:val="0"/>
        <w:spacing w:line="360" w:lineRule="auto"/>
        <w:ind w:right="-86" w:rightChars="-41" w:firstLine="438" w:firstLineChars="209"/>
        <w:rPr>
          <w:rFonts w:hint="eastAsia" w:hAnsi="宋体"/>
        </w:rPr>
      </w:pPr>
      <w:r>
        <w:rPr>
          <w:rFonts w:hAnsi="宋体"/>
        </w:rPr>
        <w:t>3.3</w:t>
      </w:r>
      <w:r>
        <w:rPr>
          <w:rFonts w:hint="eastAsia" w:hAnsi="宋体"/>
        </w:rPr>
        <w:t>投标报价具有选择性，或者开标价格与投标文件承诺的优惠（折扣）价格不一致的；</w:t>
      </w:r>
    </w:p>
    <w:p>
      <w:pPr>
        <w:pStyle w:val="52"/>
        <w:snapToGrid w:val="0"/>
        <w:spacing w:line="360" w:lineRule="auto"/>
        <w:ind w:right="-86" w:rightChars="-41" w:firstLine="441" w:firstLineChars="209"/>
        <w:rPr>
          <w:rFonts w:hAnsi="宋体"/>
          <w:b/>
        </w:rPr>
      </w:pPr>
      <w:r>
        <w:rPr>
          <w:rFonts w:hAnsi="宋体"/>
          <w:b/>
          <w:bCs/>
        </w:rPr>
        <w:t>4</w:t>
      </w:r>
      <w:r>
        <w:rPr>
          <w:rFonts w:hint="eastAsia" w:hAnsi="宋体"/>
          <w:b/>
          <w:bCs/>
        </w:rPr>
        <w:t>、</w:t>
      </w:r>
      <w:r>
        <w:rPr>
          <w:rFonts w:hint="eastAsia" w:hAnsi="宋体"/>
          <w:b/>
        </w:rPr>
        <w:t>法律、法规和采购文件规定的其他无效情形。</w:t>
      </w:r>
    </w:p>
    <w:p>
      <w:pPr>
        <w:pStyle w:val="52"/>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pPr>
        <w:pStyle w:val="52"/>
        <w:snapToGrid w:val="0"/>
        <w:spacing w:line="360" w:lineRule="auto"/>
        <w:ind w:right="-86" w:rightChars="-41" w:firstLine="438" w:firstLineChars="209"/>
        <w:rPr>
          <w:rFonts w:hAnsi="宋体"/>
        </w:rPr>
      </w:pPr>
      <w:r>
        <w:rPr>
          <w:rFonts w:hint="eastAsia" w:hAnsi="宋体"/>
        </w:rPr>
        <w:t>（</w:t>
      </w:r>
      <w:r>
        <w:rPr>
          <w:rFonts w:hAnsi="宋体"/>
        </w:rPr>
        <w:t>1</w:t>
      </w:r>
      <w:r>
        <w:rPr>
          <w:rFonts w:hint="eastAsia" w:hAnsi="宋体"/>
        </w:rPr>
        <w:t>）电子交易平台发生故障而无法登录访问的；</w:t>
      </w:r>
    </w:p>
    <w:p>
      <w:pPr>
        <w:pStyle w:val="52"/>
        <w:snapToGrid w:val="0"/>
        <w:spacing w:line="360" w:lineRule="auto"/>
        <w:ind w:right="-86" w:rightChars="-41" w:firstLine="438" w:firstLineChars="209"/>
        <w:rPr>
          <w:rFonts w:hAnsi="宋体"/>
        </w:rPr>
      </w:pPr>
      <w:r>
        <w:rPr>
          <w:rFonts w:hint="eastAsia" w:hAnsi="宋体"/>
        </w:rPr>
        <w:t>（</w:t>
      </w:r>
      <w:r>
        <w:rPr>
          <w:rFonts w:hAnsi="宋体"/>
        </w:rPr>
        <w:t>2</w:t>
      </w:r>
      <w:r>
        <w:rPr>
          <w:rFonts w:hint="eastAsia" w:hAnsi="宋体"/>
        </w:rPr>
        <w:t>）电子交易平台应用或数据库出现错误，不能进行正常操作的；</w:t>
      </w:r>
    </w:p>
    <w:p>
      <w:pPr>
        <w:pStyle w:val="52"/>
        <w:snapToGrid w:val="0"/>
        <w:spacing w:line="360" w:lineRule="auto"/>
        <w:ind w:right="-86" w:rightChars="-41" w:firstLine="438" w:firstLineChars="209"/>
        <w:rPr>
          <w:rFonts w:hAnsi="宋体"/>
        </w:rPr>
      </w:pPr>
      <w:r>
        <w:rPr>
          <w:rFonts w:hint="eastAsia" w:hAnsi="宋体"/>
        </w:rPr>
        <w:t>（</w:t>
      </w:r>
      <w:r>
        <w:rPr>
          <w:rFonts w:hAnsi="宋体"/>
        </w:rPr>
        <w:t>3</w:t>
      </w:r>
      <w:r>
        <w:rPr>
          <w:rFonts w:hint="eastAsia" w:hAnsi="宋体"/>
        </w:rPr>
        <w:t>）电子交易平台发现严重安全漏洞，有潜在泄密危险的；</w:t>
      </w:r>
    </w:p>
    <w:p>
      <w:pPr>
        <w:pStyle w:val="52"/>
        <w:snapToGrid w:val="0"/>
        <w:spacing w:line="360" w:lineRule="auto"/>
        <w:ind w:right="-86" w:rightChars="-41" w:firstLine="438" w:firstLineChars="209"/>
        <w:rPr>
          <w:rFonts w:hAnsi="宋体"/>
        </w:rPr>
      </w:pPr>
      <w:r>
        <w:rPr>
          <w:rFonts w:hint="eastAsia" w:hAnsi="宋体"/>
        </w:rPr>
        <w:t>（</w:t>
      </w:r>
      <w:r>
        <w:rPr>
          <w:rFonts w:hAnsi="宋体"/>
        </w:rPr>
        <w:t>4</w:t>
      </w:r>
      <w:r>
        <w:rPr>
          <w:rFonts w:hint="eastAsia" w:hAnsi="宋体"/>
        </w:rPr>
        <w:t>）病毒发作导致不能进行正常操作的；</w:t>
      </w:r>
    </w:p>
    <w:p>
      <w:pPr>
        <w:pStyle w:val="52"/>
        <w:snapToGrid w:val="0"/>
        <w:spacing w:line="360" w:lineRule="auto"/>
        <w:ind w:right="-86" w:rightChars="-41" w:firstLine="438" w:firstLineChars="209"/>
        <w:rPr>
          <w:rFonts w:hAnsi="宋体"/>
        </w:rPr>
      </w:pPr>
      <w:r>
        <w:rPr>
          <w:rFonts w:hint="eastAsia" w:hAnsi="宋体"/>
        </w:rPr>
        <w:t>（</w:t>
      </w:r>
      <w:r>
        <w:rPr>
          <w:rFonts w:hAnsi="宋体"/>
        </w:rPr>
        <w:t>5</w:t>
      </w:r>
      <w:r>
        <w:rPr>
          <w:rFonts w:hint="eastAsia" w:hAnsi="宋体"/>
        </w:rPr>
        <w:t>）其他无法保证电子交易的公平、公正和安全的情况。</w:t>
      </w:r>
    </w:p>
    <w:p>
      <w:pPr>
        <w:pStyle w:val="52"/>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pPr>
        <w:pStyle w:val="52"/>
        <w:snapToGrid w:val="0"/>
        <w:spacing w:line="360" w:lineRule="auto"/>
        <w:ind w:right="-86" w:rightChars="-41" w:firstLine="438" w:firstLineChars="209"/>
        <w:rPr>
          <w:rFonts w:hAnsi="宋体"/>
        </w:rPr>
      </w:pPr>
      <w:r>
        <w:rPr>
          <w:rFonts w:hint="eastAsia" w:hAnsi="宋体"/>
        </w:rPr>
        <w:t>（八）有效投标文件不足三家时，重新组织招标。</w:t>
      </w:r>
    </w:p>
    <w:p>
      <w:pPr>
        <w:pStyle w:val="43"/>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四、开标</w:t>
      </w:r>
    </w:p>
    <w:p>
      <w:pPr>
        <w:pStyle w:val="52"/>
        <w:snapToGrid w:val="0"/>
        <w:spacing w:line="360" w:lineRule="auto"/>
        <w:ind w:right="-86" w:rightChars="-41" w:firstLine="441" w:firstLineChars="209"/>
        <w:rPr>
          <w:rFonts w:hAnsi="宋体"/>
          <w:b/>
        </w:rPr>
      </w:pPr>
      <w:r>
        <w:rPr>
          <w:rFonts w:hint="eastAsia" w:hAnsi="宋体"/>
          <w:b/>
        </w:rPr>
        <w:t>电子招投标开标及评审程序</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、采购组织机构按照规定的时间通过政采云系统组织开标、开启响应文件，所有投标人均应当准时在线参加。</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、投标截止时间后，投标人登录政采云平台，用“项目采购</w:t>
      </w:r>
      <w:r>
        <w:rPr>
          <w:rFonts w:ascii="Times New Roman" w:hAnsi="Times New Roman"/>
          <w:szCs w:val="21"/>
        </w:rPr>
        <w:t>-</w:t>
      </w:r>
      <w:r>
        <w:rPr>
          <w:rFonts w:hint="eastAsia" w:ascii="Times New Roman" w:hAnsi="Times New Roman"/>
          <w:szCs w:val="21"/>
        </w:rPr>
        <w:t>开标评标”功能对电子投标文件进行</w:t>
      </w:r>
      <w:r>
        <w:rPr>
          <w:rFonts w:hint="eastAsia" w:ascii="Times New Roman" w:hAnsi="Times New Roman"/>
          <w:b/>
          <w:bCs/>
          <w:szCs w:val="21"/>
        </w:rPr>
        <w:t>在线解密。</w:t>
      </w:r>
      <w:r>
        <w:rPr>
          <w:rFonts w:hint="eastAsia" w:ascii="Times New Roman" w:hAnsi="Times New Roman"/>
          <w:szCs w:val="21"/>
        </w:rPr>
        <w:t>在线解密电子投标文件时间</w:t>
      </w:r>
      <w:r>
        <w:rPr>
          <w:rFonts w:hint="eastAsia" w:ascii="Times New Roman" w:hAnsi="Times New Roman"/>
          <w:b/>
          <w:bCs/>
          <w:szCs w:val="21"/>
        </w:rPr>
        <w:t>为开标时间起半个小时内；</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、评标委员会对资格和商务技术响应文件进行评审；</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、在系统上公开报价开标情况；</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、评标委员会对报价情况进行评审；</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、在系统上公布评审结果。</w:t>
      </w:r>
    </w:p>
    <w:p>
      <w:pPr>
        <w:adjustRightInd w:val="0"/>
        <w:snapToGrid w:val="0"/>
        <w:spacing w:line="360" w:lineRule="auto"/>
        <w:ind w:firstLine="420" w:firstLineChars="200"/>
        <w:jc w:val="left"/>
        <w:rPr>
          <w:rFonts w:hAnsi="宋体"/>
          <w:b/>
          <w:sz w:val="28"/>
        </w:rPr>
      </w:pPr>
      <w:r>
        <w:rPr>
          <w:rFonts w:hint="eastAsia" w:ascii="Times New Roman" w:hAnsi="Times New Roman"/>
          <w:szCs w:val="21"/>
        </w:rPr>
        <w:t>特别说明：政采云公司如对电子化开标及评审程序有调整的，按调整后的程序操作</w:t>
      </w:r>
      <w:r>
        <w:rPr>
          <w:rFonts w:hint="eastAsia" w:ascii="Times New Roman" w:hAnsi="Times New Roman"/>
          <w:color w:val="000000"/>
          <w:szCs w:val="21"/>
        </w:rPr>
        <w:t>。</w:t>
      </w:r>
    </w:p>
    <w:p>
      <w:pPr>
        <w:pStyle w:val="43"/>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五、评标</w:t>
      </w:r>
    </w:p>
    <w:p>
      <w:pPr>
        <w:pStyle w:val="52"/>
        <w:snapToGrid w:val="0"/>
        <w:spacing w:line="360" w:lineRule="auto"/>
        <w:ind w:firstLine="422" w:firstLineChars="200"/>
        <w:outlineLvl w:val="1"/>
        <w:rPr>
          <w:rFonts w:hAnsi="宋体"/>
          <w:b/>
          <w:szCs w:val="21"/>
        </w:rPr>
      </w:pPr>
      <w:r>
        <w:rPr>
          <w:rFonts w:hint="eastAsia" w:hAnsi="宋体"/>
          <w:b/>
          <w:szCs w:val="21"/>
        </w:rPr>
        <w:t>（一）组建评标委员会</w:t>
      </w:r>
    </w:p>
    <w:p>
      <w:pPr>
        <w:pStyle w:val="43"/>
        <w:snapToGrid w:val="0"/>
        <w:spacing w:before="120" w:after="120" w:line="360" w:lineRule="auto"/>
        <w:ind w:right="-87" w:firstLine="420" w:firstLineChars="200"/>
        <w:rPr>
          <w:rFonts w:hAnsi="宋体" w:eastAsia="宋体" w:cs="宋体"/>
          <w:sz w:val="21"/>
        </w:rPr>
      </w:pPr>
      <w:r>
        <w:rPr>
          <w:rFonts w:hint="eastAsia" w:hAnsi="宋体" w:eastAsia="宋体" w:cs="宋体"/>
          <w:sz w:val="21"/>
        </w:rPr>
        <w:t>本项目评标委员会由政府采购评审专家</w:t>
      </w:r>
      <w:r>
        <w:rPr>
          <w:rFonts w:hAnsi="宋体" w:eastAsia="宋体" w:cs="宋体"/>
          <w:sz w:val="21"/>
          <w:u w:val="single"/>
        </w:rPr>
        <w:t>4</w:t>
      </w:r>
      <w:r>
        <w:rPr>
          <w:rFonts w:hint="eastAsia" w:hAnsi="宋体" w:eastAsia="宋体" w:cs="宋体"/>
          <w:sz w:val="21"/>
        </w:rPr>
        <w:t>人和采购人代表</w:t>
      </w:r>
      <w:r>
        <w:rPr>
          <w:rFonts w:hAnsi="宋体" w:eastAsia="宋体" w:cs="宋体"/>
          <w:sz w:val="21"/>
          <w:u w:val="single"/>
        </w:rPr>
        <w:t>1</w:t>
      </w:r>
      <w:r>
        <w:rPr>
          <w:rFonts w:hint="eastAsia" w:hAnsi="宋体" w:eastAsia="宋体" w:cs="宋体"/>
          <w:sz w:val="21"/>
        </w:rPr>
        <w:t>人，共</w:t>
      </w:r>
      <w:r>
        <w:rPr>
          <w:rFonts w:hAnsi="宋体" w:eastAsia="宋体" w:cs="宋体"/>
          <w:sz w:val="21"/>
          <w:u w:val="single"/>
        </w:rPr>
        <w:t>5</w:t>
      </w:r>
      <w:r>
        <w:rPr>
          <w:rFonts w:hint="eastAsia" w:hAnsi="宋体" w:eastAsia="宋体" w:cs="宋体"/>
          <w:sz w:val="21"/>
        </w:rPr>
        <w:t>人组成。</w:t>
      </w:r>
    </w:p>
    <w:p>
      <w:pPr>
        <w:pStyle w:val="52"/>
        <w:snapToGrid w:val="0"/>
        <w:spacing w:line="360" w:lineRule="auto"/>
        <w:ind w:firstLine="422" w:firstLineChars="200"/>
        <w:outlineLvl w:val="1"/>
        <w:rPr>
          <w:rFonts w:hAnsi="宋体"/>
          <w:b/>
          <w:szCs w:val="21"/>
        </w:rPr>
      </w:pPr>
      <w:r>
        <w:rPr>
          <w:rFonts w:hint="eastAsia" w:hAnsi="宋体"/>
          <w:b/>
          <w:szCs w:val="21"/>
        </w:rPr>
        <w:t>（二）评标程序</w:t>
      </w:r>
    </w:p>
    <w:p>
      <w:pPr>
        <w:snapToGrid w:val="0"/>
        <w:spacing w:line="360" w:lineRule="auto"/>
        <w:ind w:right="-87" w:firstLine="413" w:firstLineChars="196"/>
        <w:rPr>
          <w:szCs w:val="21"/>
        </w:rPr>
      </w:pPr>
      <w:r>
        <w:rPr>
          <w:rFonts w:ascii="宋体" w:hAnsi="宋体"/>
          <w:b/>
          <w:szCs w:val="21"/>
        </w:rPr>
        <w:t>1.</w:t>
      </w:r>
      <w:r>
        <w:rPr>
          <w:rFonts w:hint="eastAsia"/>
          <w:b/>
          <w:szCs w:val="21"/>
        </w:rPr>
        <w:t>投标文件初审。</w:t>
      </w:r>
    </w:p>
    <w:p>
      <w:pPr>
        <w:snapToGrid w:val="0"/>
        <w:spacing w:line="360" w:lineRule="auto"/>
        <w:ind w:right="-87" w:firstLine="420" w:firstLineChars="200"/>
        <w:rPr>
          <w:rFonts w:ascii="宋体"/>
          <w:b/>
          <w:szCs w:val="21"/>
        </w:rPr>
      </w:pPr>
      <w:r>
        <w:rPr>
          <w:rFonts w:hint="eastAsia"/>
          <w:szCs w:val="21"/>
        </w:rPr>
        <w:t>初审分为资格性检查和符合性检查。</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1.1</w:t>
      </w:r>
      <w:r>
        <w:rPr>
          <w:rFonts w:hint="eastAsia" w:ascii="Times New Roman" w:hAnsi="Times New Roman"/>
          <w:szCs w:val="21"/>
        </w:rPr>
        <w:t>资格性检查。依据法律法规和采购文件的规定，对投标文件中的资格证明等进行审查，以确定投标投标人是否具备投标资格。</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1.2</w:t>
      </w:r>
      <w:r>
        <w:rPr>
          <w:rFonts w:hint="eastAsia" w:ascii="Times New Roman" w:hAnsi="Times New Roman"/>
          <w:szCs w:val="21"/>
        </w:rPr>
        <w:t>符合性检查。依据采购文件的规定，从投标文件的有效性、完整性和对采购文件的响应程度进行审查，以确定是否对采购文件的实质性要求作出响应。</w:t>
      </w:r>
    </w:p>
    <w:p>
      <w:pPr>
        <w:snapToGrid w:val="0"/>
        <w:spacing w:line="360" w:lineRule="auto"/>
        <w:ind w:right="-87" w:firstLine="413" w:firstLineChars="196"/>
        <w:rPr>
          <w:b/>
          <w:szCs w:val="21"/>
        </w:rPr>
      </w:pPr>
      <w:r>
        <w:rPr>
          <w:b/>
          <w:szCs w:val="21"/>
        </w:rPr>
        <w:t>2.</w:t>
      </w:r>
      <w:r>
        <w:rPr>
          <w:rFonts w:hint="eastAsia"/>
          <w:b/>
          <w:szCs w:val="21"/>
        </w:rPr>
        <w:t>实质审查</w:t>
      </w: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）评标委员会审查投标文件的实质性内容是否符合采购文件的实质性要求。</w:t>
      </w: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）评审小组商务、技术方案响应性评定；</w:t>
      </w:r>
    </w:p>
    <w:p>
      <w:pPr>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）各投标人的技术得分为所有评委的有效评分的算术平均数。</w:t>
      </w:r>
    </w:p>
    <w:p>
      <w:pPr>
        <w:spacing w:line="360" w:lineRule="auto"/>
        <w:ind w:firstLine="420" w:firstLineChars="200"/>
        <w:rPr>
          <w:rFonts w:ascii="宋体"/>
          <w:b/>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）评标委员会完成评标后，系统对各部分得分汇总，计算出本项目综合评估分。评标委员会按</w:t>
      </w:r>
      <w:r>
        <w:rPr>
          <w:rFonts w:hint="eastAsia" w:ascii="宋体" w:hAnsi="宋体"/>
          <w:szCs w:val="21"/>
        </w:rPr>
        <w:t>评标原则通过电子系统向采购人及采购代理机构提交评审报告。</w:t>
      </w:r>
    </w:p>
    <w:p>
      <w:pPr>
        <w:spacing w:line="360" w:lineRule="auto"/>
        <w:ind w:firstLine="422" w:firstLineChars="200"/>
        <w:rPr>
          <w:rFonts w:ascii="宋体"/>
          <w:b/>
          <w:szCs w:val="21"/>
        </w:rPr>
      </w:pPr>
      <w:r>
        <w:rPr>
          <w:rFonts w:hint="eastAsia" w:ascii="宋体" w:hAnsi="宋体"/>
          <w:b/>
          <w:szCs w:val="21"/>
        </w:rPr>
        <w:t>（三）澄清问题的形式</w:t>
      </w:r>
    </w:p>
    <w:p>
      <w:pPr>
        <w:snapToGrid w:val="0"/>
        <w:spacing w:line="360" w:lineRule="auto"/>
        <w:ind w:right="-87" w:firstLine="420" w:firstLineChars="200"/>
        <w:rPr>
          <w:rFonts w:asci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pPr>
        <w:spacing w:line="360" w:lineRule="auto"/>
        <w:ind w:firstLine="422" w:firstLineChars="200"/>
        <w:rPr>
          <w:rFonts w:ascii="宋体"/>
          <w:b/>
          <w:szCs w:val="21"/>
        </w:rPr>
      </w:pPr>
      <w:r>
        <w:rPr>
          <w:rFonts w:hint="eastAsia" w:ascii="宋体" w:hAnsi="宋体"/>
          <w:b/>
          <w:szCs w:val="21"/>
        </w:rPr>
        <w:t>（四）错误修正</w:t>
      </w:r>
    </w:p>
    <w:p>
      <w:pPr>
        <w:pStyle w:val="14"/>
        <w:snapToGrid w:val="0"/>
        <w:spacing w:line="360" w:lineRule="auto"/>
        <w:ind w:firstLine="420" w:firstLineChars="200"/>
        <w:rPr>
          <w:rFonts w:hAnsi="宋体" w:eastAsia="宋体" w:cs="宋体"/>
          <w:sz w:val="21"/>
          <w:szCs w:val="21"/>
        </w:rPr>
      </w:pPr>
      <w:r>
        <w:rPr>
          <w:rFonts w:hint="eastAsia" w:hAnsi="宋体" w:eastAsia="宋体" w:cs="宋体"/>
          <w:sz w:val="21"/>
          <w:szCs w:val="21"/>
        </w:rPr>
        <w:t>投标文件如果出现计算或表达上的错误，修正错误的原则如下：</w:t>
      </w:r>
    </w:p>
    <w:p>
      <w:pPr>
        <w:pStyle w:val="14"/>
        <w:snapToGrid w:val="0"/>
        <w:spacing w:line="360" w:lineRule="auto"/>
        <w:ind w:right="-85" w:firstLine="420" w:firstLineChars="200"/>
        <w:rPr>
          <w:rFonts w:hAnsi="宋体" w:eastAsia="宋体" w:cs="宋体"/>
          <w:sz w:val="21"/>
        </w:rPr>
      </w:pPr>
      <w:r>
        <w:rPr>
          <w:rFonts w:hint="eastAsia" w:hAnsi="宋体" w:eastAsia="宋体" w:cs="宋体"/>
          <w:sz w:val="21"/>
        </w:rPr>
        <w:t>（1）投标文件中开标一览表（报价表）内容与投标文件中相应内容不一致的，以开标一览表（报价表）为准；</w:t>
      </w:r>
    </w:p>
    <w:p>
      <w:pPr>
        <w:pStyle w:val="14"/>
        <w:snapToGrid w:val="0"/>
        <w:spacing w:line="360" w:lineRule="auto"/>
        <w:ind w:right="-85" w:firstLine="420" w:firstLineChars="200"/>
        <w:rPr>
          <w:rFonts w:hAnsi="宋体" w:eastAsia="宋体" w:cs="宋体"/>
          <w:sz w:val="21"/>
        </w:rPr>
      </w:pPr>
      <w:r>
        <w:rPr>
          <w:rFonts w:hint="eastAsia" w:hAnsi="宋体" w:eastAsia="宋体" w:cs="宋体"/>
          <w:sz w:val="21"/>
        </w:rPr>
        <w:t>（2）大写金额和小写金额不一致的，以大写金额为准；</w:t>
      </w:r>
    </w:p>
    <w:p>
      <w:pPr>
        <w:pStyle w:val="14"/>
        <w:snapToGrid w:val="0"/>
        <w:spacing w:line="360" w:lineRule="auto"/>
        <w:ind w:right="-85"/>
        <w:rPr>
          <w:rFonts w:hAnsi="宋体" w:eastAsia="宋体" w:cs="宋体"/>
          <w:sz w:val="21"/>
        </w:rPr>
      </w:pPr>
      <w:r>
        <w:rPr>
          <w:rFonts w:hint="eastAsia" w:hAnsi="宋体" w:eastAsia="宋体" w:cs="宋体"/>
          <w:sz w:val="21"/>
        </w:rPr>
        <w:t>　　（3）单价金额小数点或者百分比有明显错位的，以开标一览表的总价为准，并修改单价；</w:t>
      </w:r>
    </w:p>
    <w:p>
      <w:pPr>
        <w:pStyle w:val="14"/>
        <w:numPr>
          <w:ilvl w:val="0"/>
          <w:numId w:val="10"/>
        </w:numPr>
        <w:snapToGrid w:val="0"/>
        <w:spacing w:line="360" w:lineRule="auto"/>
        <w:ind w:firstLine="415" w:firstLineChars="198"/>
        <w:rPr>
          <w:rFonts w:hAnsi="宋体" w:eastAsia="宋体" w:cs="宋体"/>
          <w:sz w:val="21"/>
        </w:rPr>
      </w:pPr>
      <w:r>
        <w:rPr>
          <w:rFonts w:hint="eastAsia" w:hAnsi="宋体" w:eastAsia="宋体" w:cs="宋体"/>
          <w:sz w:val="21"/>
        </w:rPr>
        <w:t>总价金额与按单价汇总金额不一致的，以单价金额计算结果为准。</w:t>
      </w:r>
    </w:p>
    <w:p>
      <w:pPr>
        <w:pStyle w:val="14"/>
        <w:numPr>
          <w:ilvl w:val="0"/>
          <w:numId w:val="10"/>
        </w:numPr>
        <w:snapToGrid w:val="0"/>
        <w:spacing w:line="360" w:lineRule="auto"/>
        <w:ind w:firstLine="415" w:firstLineChars="198"/>
        <w:rPr>
          <w:rFonts w:hAnsi="宋体" w:eastAsia="宋体" w:cs="宋体"/>
          <w:sz w:val="21"/>
        </w:rPr>
      </w:pPr>
      <w:r>
        <w:rPr>
          <w:rFonts w:hint="eastAsia" w:hAnsi="宋体" w:eastAsia="宋体" w:cs="宋体"/>
          <w:sz w:val="21"/>
        </w:rPr>
        <w:t>当投标文件中的开标一览表投标总价与政采云系统中的开标一栏标投标总价不一致，以投标文件中的开标一栏表为准。</w:t>
      </w:r>
    </w:p>
    <w:p>
      <w:pPr>
        <w:pStyle w:val="14"/>
        <w:snapToGrid w:val="0"/>
        <w:spacing w:line="360" w:lineRule="auto"/>
        <w:ind w:firstLine="415" w:firstLineChars="198"/>
        <w:rPr>
          <w:rFonts w:hAnsi="宋体" w:eastAsia="宋体" w:cs="宋体"/>
          <w:sz w:val="21"/>
        </w:rPr>
      </w:pPr>
      <w:r>
        <w:rPr>
          <w:rFonts w:hint="eastAsia" w:hAnsi="宋体" w:eastAsia="宋体" w:cs="宋体"/>
          <w:sz w:val="21"/>
        </w:rPr>
        <w:t>同时出现两种以上不一致的，按照前款规定的顺序修正。</w:t>
      </w:r>
    </w:p>
    <w:p>
      <w:pPr>
        <w:pStyle w:val="14"/>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43"/>
        <w:snapToGrid w:val="0"/>
        <w:spacing w:before="120" w:after="120" w:line="360" w:lineRule="auto"/>
        <w:ind w:right="-87" w:firstLine="422" w:firstLineChars="200"/>
        <w:rPr>
          <w:rFonts w:hAnsi="宋体" w:eastAsia="宋体"/>
          <w:b/>
          <w:sz w:val="21"/>
          <w:szCs w:val="21"/>
        </w:rPr>
      </w:pPr>
      <w:r>
        <w:rPr>
          <w:rFonts w:hint="eastAsia" w:hAnsi="宋体" w:eastAsia="宋体"/>
          <w:b/>
          <w:sz w:val="21"/>
          <w:szCs w:val="21"/>
        </w:rPr>
        <w:t>（五）评标原则和评标办法</w:t>
      </w:r>
    </w:p>
    <w:p>
      <w:pPr>
        <w:pStyle w:val="14"/>
        <w:snapToGrid w:val="0"/>
        <w:spacing w:line="360" w:lineRule="auto"/>
        <w:ind w:firstLine="420" w:firstLineChars="200"/>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line="360" w:lineRule="auto"/>
        <w:ind w:firstLine="420" w:firstLineChars="200"/>
        <w:rPr>
          <w:rFonts w:hAnsi="宋体" w:cs="宋体"/>
        </w:rPr>
      </w:pPr>
      <w:r>
        <w:rPr>
          <w:rFonts w:hAnsi="宋体" w:eastAsia="宋体" w:cs="宋体"/>
          <w:sz w:val="21"/>
          <w:szCs w:val="21"/>
        </w:rPr>
        <w:t>2</w:t>
      </w:r>
      <w:r>
        <w:rPr>
          <w:rFonts w:hint="eastAsia" w:hAnsi="宋体" w:eastAsia="宋体" w:cs="宋体"/>
          <w:sz w:val="21"/>
          <w:szCs w:val="21"/>
        </w:rPr>
        <w:t>、评标办法。本项目评标办法是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pPr>
        <w:widowControl/>
        <w:snapToGrid w:val="0"/>
        <w:spacing w:line="360" w:lineRule="auto"/>
        <w:ind w:right="-87" w:firstLine="422" w:firstLineChars="200"/>
        <w:rPr>
          <w:rFonts w:ascii="宋体"/>
          <w:b/>
          <w:szCs w:val="21"/>
        </w:rPr>
      </w:pPr>
      <w:r>
        <w:rPr>
          <w:rFonts w:hint="eastAsia" w:ascii="宋体" w:hAnsi="宋体"/>
          <w:b/>
          <w:szCs w:val="21"/>
        </w:rPr>
        <w:t>（六）评标过程的监控</w:t>
      </w:r>
    </w:p>
    <w:p>
      <w:pPr>
        <w:pStyle w:val="43"/>
        <w:snapToGrid w:val="0"/>
        <w:spacing w:before="120" w:after="120" w:line="360" w:lineRule="auto"/>
        <w:ind w:right="-87" w:firstLine="420" w:firstLineChars="200"/>
        <w:rPr>
          <w:rFonts w:hAnsi="宋体" w:eastAsia="宋体"/>
          <w:b/>
          <w:sz w:val="28"/>
        </w:rPr>
      </w:pPr>
      <w:r>
        <w:rPr>
          <w:rFonts w:hint="eastAsia" w:hAnsi="宋体" w:eastAsia="宋体" w:cs="宋体"/>
          <w:sz w:val="21"/>
        </w:rPr>
        <w:t>本项目评标过程实行全程录音、录像监控。</w:t>
      </w:r>
    </w:p>
    <w:p>
      <w:pPr>
        <w:pStyle w:val="43"/>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六、定标</w:t>
      </w:r>
    </w:p>
    <w:p>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w:t>
      </w:r>
      <w:r>
        <w:rPr>
          <w:rFonts w:hAnsi="宋体" w:eastAsia="宋体" w:cs="宋体"/>
          <w:sz w:val="21"/>
          <w:szCs w:val="21"/>
        </w:rPr>
        <w:t>3</w:t>
      </w:r>
      <w:r>
        <w:rPr>
          <w:rFonts w:hint="eastAsia" w:hAnsi="宋体" w:eastAsia="宋体" w:cs="宋体"/>
          <w:sz w:val="21"/>
          <w:szCs w:val="21"/>
        </w:rPr>
        <w:t>名。推荐第一名中标候选人为中标人，经采购人确认后，确定项目中标人，同时发布采购结果公告，发出中标通知书。</w:t>
      </w:r>
    </w:p>
    <w:p>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采购代理机构在评标结束后在</w:t>
      </w:r>
      <w:r>
        <w:rPr>
          <w:rFonts w:hAnsi="宋体" w:eastAsia="宋体" w:cs="宋体"/>
          <w:sz w:val="21"/>
          <w:szCs w:val="21"/>
        </w:rPr>
        <w:t>2</w:t>
      </w:r>
      <w:r>
        <w:rPr>
          <w:rFonts w:hint="eastAsia" w:hAnsi="宋体" w:eastAsia="宋体" w:cs="宋体"/>
          <w:sz w:val="21"/>
          <w:szCs w:val="21"/>
        </w:rPr>
        <w:t>个工作日内将评审报告交采购人确认。</w:t>
      </w:r>
    </w:p>
    <w:p>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2.</w:t>
      </w:r>
      <w:r>
        <w:rPr>
          <w:rFonts w:hint="eastAsia" w:hAnsi="宋体" w:eastAsia="宋体" w:cs="宋体"/>
          <w:sz w:val="21"/>
          <w:szCs w:val="21"/>
        </w:rPr>
        <w:t>投标人对评审结果无异议的，采购人应在收到评审报告后</w:t>
      </w:r>
      <w:r>
        <w:rPr>
          <w:rFonts w:hAnsi="宋体" w:eastAsia="宋体" w:cs="宋体"/>
          <w:sz w:val="21"/>
          <w:szCs w:val="21"/>
        </w:rPr>
        <w:t>5</w:t>
      </w:r>
      <w:r>
        <w:rPr>
          <w:rFonts w:hint="eastAsia" w:hAnsi="宋体" w:eastAsia="宋体" w:cs="宋体"/>
          <w:sz w:val="21"/>
          <w:szCs w:val="21"/>
        </w:rPr>
        <w:t>个工作日内对评审结果进行确认。如有投标人对评审结果提出质疑的，采购人可在质疑处理完毕后确定中标人。</w:t>
      </w:r>
    </w:p>
    <w:p>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3.</w:t>
      </w:r>
      <w:r>
        <w:rPr>
          <w:rFonts w:hint="eastAsia" w:hAnsi="宋体" w:eastAsia="宋体" w:cs="宋体"/>
          <w:sz w:val="21"/>
          <w:szCs w:val="21"/>
        </w:rPr>
        <w:t>采购人依法确定中标人后</w:t>
      </w:r>
      <w:r>
        <w:rPr>
          <w:rFonts w:hAnsi="宋体" w:eastAsia="宋体" w:cs="宋体"/>
          <w:sz w:val="21"/>
          <w:szCs w:val="21"/>
        </w:rPr>
        <w:t>2</w:t>
      </w:r>
      <w:r>
        <w:rPr>
          <w:rFonts w:hint="eastAsia" w:hAnsi="宋体" w:eastAsia="宋体" w:cs="宋体"/>
          <w:sz w:val="21"/>
          <w:szCs w:val="21"/>
        </w:rPr>
        <w:t>个工作日内，采购代理机构以书面形式发出《中标通知书》</w:t>
      </w:r>
      <w:r>
        <w:rPr>
          <w:rFonts w:hAnsi="宋体" w:eastAsia="宋体" w:cs="宋体"/>
          <w:sz w:val="21"/>
          <w:szCs w:val="21"/>
        </w:rPr>
        <w:t>,</w:t>
      </w:r>
      <w:r>
        <w:rPr>
          <w:rFonts w:hint="eastAsia" w:hAnsi="宋体" w:eastAsia="宋体" w:cs="宋体"/>
          <w:sz w:val="21"/>
          <w:szCs w:val="21"/>
        </w:rPr>
        <w:t>并同时在相关网站上发布中标公告。</w:t>
      </w:r>
    </w:p>
    <w:p>
      <w:pPr>
        <w:pStyle w:val="14"/>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43"/>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七、合同授予</w:t>
      </w:r>
    </w:p>
    <w:p>
      <w:pPr>
        <w:pStyle w:val="14"/>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（一）签订合同</w:t>
      </w:r>
    </w:p>
    <w:p>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、中标人应自接到中标通知书后</w:t>
      </w:r>
      <w:r>
        <w:rPr>
          <w:rFonts w:hAnsi="宋体" w:eastAsia="宋体" w:cs="宋体"/>
          <w:sz w:val="21"/>
          <w:szCs w:val="21"/>
        </w:rPr>
        <w:t>30</w:t>
      </w:r>
      <w:r>
        <w:rPr>
          <w:rFonts w:hint="eastAsia" w:hAnsi="宋体" w:eastAsia="宋体" w:cs="宋体"/>
          <w:sz w:val="21"/>
          <w:szCs w:val="21"/>
        </w:rPr>
        <w:t>日内与采购人签定合同。同时，采购代理机构对合同内容进行审查，如发现与采购结果和投标承诺内容不一致的，应予以纠正。</w:t>
      </w:r>
    </w:p>
    <w:p>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2</w:t>
      </w:r>
      <w:r>
        <w:rPr>
          <w:rFonts w:hint="eastAsia" w:hAnsi="宋体" w:eastAsia="宋体" w:cs="宋体"/>
          <w:sz w:val="21"/>
          <w:szCs w:val="21"/>
        </w:rPr>
        <w:t>、中标人拖延、拒签合同的，将上报监管部门并取消中标资格。</w:t>
      </w:r>
    </w:p>
    <w:p>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3</w:t>
      </w:r>
      <w:r>
        <w:rPr>
          <w:rFonts w:hint="eastAsia" w:hAnsi="宋体" w:eastAsia="宋体" w:cs="宋体"/>
          <w:sz w:val="21"/>
          <w:szCs w:val="21"/>
        </w:rPr>
        <w:t>、中标人和采购人签订合同，按合同规定的服务期限履行合同。</w:t>
      </w:r>
    </w:p>
    <w:p>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4</w:t>
      </w:r>
      <w:r>
        <w:rPr>
          <w:rFonts w:hint="eastAsia" w:hAnsi="宋体" w:eastAsia="宋体" w:cs="宋体"/>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pPr>
        <w:pStyle w:val="14"/>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w:t>
      </w:r>
      <w:r>
        <w:rPr>
          <w:rFonts w:hAnsi="宋体" w:eastAsia="宋体" w:cs="宋体"/>
          <w:sz w:val="21"/>
          <w:szCs w:val="21"/>
        </w:rPr>
        <w:t>2</w:t>
      </w:r>
      <w:r>
        <w:rPr>
          <w:rFonts w:hint="eastAsia" w:hAnsi="宋体" w:eastAsia="宋体" w:cs="宋体"/>
          <w:sz w:val="21"/>
          <w:szCs w:val="21"/>
        </w:rPr>
        <w:t>个工作日内，将政府采购合同在省级以上人民政府财政部门指定的媒体上公告，但政府采购合同中涉及国家秘密、商业秘密的内容除外。</w:t>
      </w:r>
    </w:p>
    <w:p>
      <w:pPr>
        <w:pStyle w:val="43"/>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八、招标代理费</w:t>
      </w:r>
    </w:p>
    <w:p>
      <w:pPr>
        <w:pStyle w:val="43"/>
        <w:snapToGrid w:val="0"/>
        <w:spacing w:before="120" w:after="120" w:line="360" w:lineRule="auto"/>
        <w:ind w:firstLine="413" w:firstLineChars="196"/>
        <w:rPr>
          <w:rFonts w:hAnsi="宋体" w:eastAsia="宋体"/>
          <w:b/>
          <w:sz w:val="21"/>
          <w:szCs w:val="21"/>
        </w:rPr>
      </w:pPr>
      <w:r>
        <w:rPr>
          <w:rFonts w:hint="eastAsia" w:hAnsi="宋体" w:eastAsia="宋体"/>
          <w:b/>
          <w:sz w:val="21"/>
          <w:szCs w:val="21"/>
        </w:rPr>
        <w:t>（一）招标代理服务费</w:t>
      </w:r>
    </w:p>
    <w:p>
      <w:pPr>
        <w:adjustRightInd w:val="0"/>
        <w:snapToGrid w:val="0"/>
        <w:spacing w:line="360" w:lineRule="auto"/>
        <w:ind w:firstLine="420" w:firstLineChars="200"/>
        <w:rPr>
          <w:rFonts w:ascii="宋体"/>
          <w:snapToGrid w:val="0"/>
          <w:kern w:val="0"/>
          <w:szCs w:val="21"/>
        </w:rPr>
      </w:pPr>
      <w:r>
        <w:rPr>
          <w:rFonts w:hint="eastAsia" w:ascii="宋体" w:hAnsi="宋体"/>
          <w:snapToGrid w:val="0"/>
          <w:kern w:val="0"/>
          <w:szCs w:val="21"/>
        </w:rPr>
        <w:t>本项目的招标代理费由</w:t>
      </w:r>
      <w:r>
        <w:rPr>
          <w:rFonts w:hint="eastAsia" w:ascii="宋体" w:hAnsi="宋体"/>
          <w:snapToGrid w:val="0"/>
          <w:color w:val="0070C0"/>
          <w:kern w:val="0"/>
          <w:szCs w:val="21"/>
        </w:rPr>
        <w:t>中标人</w:t>
      </w:r>
      <w:r>
        <w:rPr>
          <w:rFonts w:hint="eastAsia" w:ascii="宋体" w:hAnsi="宋体"/>
          <w:snapToGrid w:val="0"/>
          <w:kern w:val="0"/>
          <w:szCs w:val="21"/>
        </w:rPr>
        <w:t>支付。结算方式及时间为：在领取中标通知书时由</w:t>
      </w:r>
      <w:r>
        <w:rPr>
          <w:rFonts w:hint="eastAsia" w:ascii="宋体" w:hAnsi="宋体"/>
          <w:snapToGrid w:val="0"/>
          <w:color w:val="00B0F0"/>
          <w:kern w:val="0"/>
          <w:szCs w:val="21"/>
        </w:rPr>
        <w:t>中标人</w:t>
      </w:r>
      <w:r>
        <w:rPr>
          <w:rFonts w:hint="eastAsia" w:ascii="宋体" w:hAnsi="宋体"/>
          <w:snapToGrid w:val="0"/>
          <w:kern w:val="0"/>
          <w:szCs w:val="21"/>
        </w:rPr>
        <w:t>一次性向采购代理机构付清。</w:t>
      </w:r>
    </w:p>
    <w:p>
      <w:pPr>
        <w:pStyle w:val="43"/>
        <w:snapToGrid w:val="0"/>
        <w:spacing w:before="120" w:after="120" w:line="360" w:lineRule="auto"/>
        <w:ind w:right="-506" w:rightChars="-241"/>
        <w:jc w:val="center"/>
        <w:rPr>
          <w:rFonts w:hAnsi="宋体" w:eastAsia="宋体"/>
          <w:b/>
          <w:sz w:val="28"/>
          <w:szCs w:val="28"/>
        </w:rPr>
      </w:pPr>
      <w:bookmarkStart w:id="10" w:name="_Toc480187579"/>
      <w:r>
        <w:rPr>
          <w:rFonts w:hint="eastAsia" w:hAnsi="宋体" w:eastAsia="宋体"/>
          <w:b/>
          <w:sz w:val="28"/>
          <w:szCs w:val="28"/>
        </w:rPr>
        <w:t>九、政府采购政策</w:t>
      </w:r>
    </w:p>
    <w:bookmarkEnd w:id="10"/>
    <w:p>
      <w:pPr>
        <w:pStyle w:val="11"/>
        <w:keepNext w:val="0"/>
        <w:keepLines w:val="0"/>
        <w:pageBreakBefore w:val="0"/>
        <w:numPr>
          <w:ilvl w:val="0"/>
          <w:numId w:val="0"/>
        </w:numPr>
        <w:kinsoku/>
        <w:wordWrap/>
        <w:overflowPunct/>
        <w:topLinePunct w:val="0"/>
        <w:autoSpaceDE/>
        <w:autoSpaceDN/>
        <w:bidi w:val="0"/>
        <w:adjustRightInd/>
        <w:snapToGrid/>
        <w:spacing w:after="0" w:afterLines="0" w:line="360" w:lineRule="auto"/>
        <w:ind w:firstLine="420" w:firstLineChars="200"/>
        <w:textAlignment w:val="auto"/>
        <w:rPr>
          <w:rFonts w:hint="eastAsia" w:ascii="宋体" w:hAnsi="宋体" w:eastAsia="宋体" w:cs="宋体"/>
          <w:color w:val="auto"/>
          <w:kern w:val="2"/>
          <w:sz w:val="21"/>
          <w:szCs w:val="24"/>
          <w:highlight w:val="none"/>
          <w:vertAlign w:val="baseline"/>
          <w:lang w:val="en-US" w:eastAsia="zh-CN" w:bidi="ar-SA"/>
        </w:rPr>
      </w:pPr>
      <w:r>
        <w:rPr>
          <w:rFonts w:hint="eastAsia" w:ascii="宋体" w:hAnsi="宋体" w:eastAsia="宋体" w:cs="宋体"/>
          <w:color w:val="auto"/>
          <w:kern w:val="2"/>
          <w:sz w:val="21"/>
          <w:szCs w:val="24"/>
          <w:highlight w:val="none"/>
          <w:vertAlign w:val="baseline"/>
          <w:lang w:val="en-US" w:eastAsia="zh-CN" w:bidi="ar-SA"/>
        </w:rPr>
        <w:t>1、本项目</w:t>
      </w:r>
      <w:r>
        <w:rPr>
          <w:rFonts w:hint="eastAsia" w:ascii="宋体" w:hAnsi="宋体" w:eastAsia="宋体" w:cs="宋体"/>
          <w:b/>
          <w:bCs/>
          <w:i w:val="0"/>
          <w:iCs w:val="0"/>
          <w:color w:val="auto"/>
          <w:kern w:val="2"/>
          <w:sz w:val="21"/>
          <w:szCs w:val="24"/>
          <w:highlight w:val="none"/>
          <w:u w:val="single"/>
          <w:vertAlign w:val="baseline"/>
          <w:lang w:val="en-US" w:eastAsia="zh-CN" w:bidi="ar-SA"/>
        </w:rPr>
        <w:t>非</w:t>
      </w:r>
      <w:r>
        <w:rPr>
          <w:rFonts w:hint="eastAsia" w:ascii="宋体" w:hAnsi="宋体" w:eastAsia="宋体" w:cs="宋体"/>
          <w:color w:val="auto"/>
          <w:kern w:val="2"/>
          <w:sz w:val="21"/>
          <w:szCs w:val="24"/>
          <w:highlight w:val="none"/>
          <w:vertAlign w:val="baseline"/>
          <w:lang w:val="en-US" w:eastAsia="zh-CN" w:bidi="ar-SA"/>
        </w:rPr>
        <w:t>专门面向中小企业采购。</w:t>
      </w:r>
    </w:p>
    <w:p>
      <w:pPr>
        <w:pStyle w:val="11"/>
        <w:keepNext w:val="0"/>
        <w:keepLines w:val="0"/>
        <w:pageBreakBefore w:val="0"/>
        <w:numPr>
          <w:ilvl w:val="0"/>
          <w:numId w:val="0"/>
        </w:numPr>
        <w:kinsoku/>
        <w:wordWrap/>
        <w:overflowPunct/>
        <w:topLinePunct w:val="0"/>
        <w:autoSpaceDE/>
        <w:autoSpaceDN/>
        <w:bidi w:val="0"/>
        <w:adjustRightInd/>
        <w:snapToGrid/>
        <w:spacing w:after="0" w:afterLines="0" w:line="360" w:lineRule="auto"/>
        <w:ind w:leftChars="0" w:firstLine="420" w:firstLineChars="200"/>
        <w:textAlignment w:val="auto"/>
        <w:rPr>
          <w:rFonts w:hint="eastAsia" w:ascii="宋体" w:hAnsi="宋体" w:eastAsia="宋体" w:cs="宋体"/>
          <w:color w:val="auto"/>
          <w:kern w:val="2"/>
          <w:sz w:val="21"/>
          <w:szCs w:val="24"/>
          <w:highlight w:val="none"/>
          <w:u w:val="none"/>
          <w:vertAlign w:val="baseline"/>
          <w:lang w:val="en-US" w:eastAsia="zh-CN" w:bidi="ar-SA"/>
        </w:rPr>
      </w:pPr>
      <w:r>
        <w:rPr>
          <w:rFonts w:hint="eastAsia" w:ascii="宋体" w:hAnsi="宋体" w:eastAsia="宋体" w:cs="宋体"/>
          <w:color w:val="auto"/>
          <w:kern w:val="2"/>
          <w:sz w:val="21"/>
          <w:szCs w:val="24"/>
          <w:highlight w:val="none"/>
          <w:u w:val="none"/>
          <w:vertAlign w:val="baseline"/>
          <w:lang w:val="en-US" w:eastAsia="zh-CN" w:bidi="ar-SA"/>
        </w:rPr>
        <w:t>2、本项目对应的中小企业划分标准所属行业：</w:t>
      </w:r>
      <w:r>
        <w:rPr>
          <w:rFonts w:hint="default" w:ascii="宋体" w:hAnsi="宋体" w:eastAsia="宋体" w:cs="宋体"/>
          <w:b/>
          <w:bCs/>
          <w:color w:val="auto"/>
          <w:kern w:val="0"/>
          <w:sz w:val="21"/>
          <w:szCs w:val="21"/>
          <w:highlight w:val="none"/>
          <w:lang w:val="en-US" w:eastAsia="zh-CN"/>
        </w:rPr>
        <w:t>软件和技术服务业</w:t>
      </w:r>
      <w:r>
        <w:rPr>
          <w:rFonts w:hint="eastAsia" w:ascii="宋体" w:hAnsi="宋体" w:eastAsia="宋体" w:cs="宋体"/>
          <w:b/>
          <w:bCs/>
          <w:color w:val="auto"/>
          <w:kern w:val="2"/>
          <w:sz w:val="21"/>
          <w:szCs w:val="24"/>
          <w:highlight w:val="none"/>
          <w:u w:val="none"/>
          <w:vertAlign w:val="baseline"/>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vertAlign w:val="baseline"/>
          <w:lang w:val="en-US" w:eastAsia="zh-CN"/>
        </w:rPr>
        <w:t>3、小微企业是指</w:t>
      </w:r>
      <w:r>
        <w:rPr>
          <w:rFonts w:hint="eastAsia" w:ascii="宋体" w:hAnsi="宋体" w:eastAsia="宋体" w:cs="宋体"/>
          <w:color w:val="auto"/>
          <w:highlight w:val="none"/>
        </w:rPr>
        <w:t>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国务院批准的中小企业划分标准</w:t>
      </w:r>
      <w:r>
        <w:rPr>
          <w:rFonts w:hint="eastAsia" w:ascii="宋体" w:hAnsi="宋体" w:eastAsia="宋体" w:cs="宋体"/>
          <w:color w:val="auto"/>
          <w:highlight w:val="none"/>
          <w:lang w:eastAsia="zh-CN"/>
        </w:rPr>
        <w:t>：</w:t>
      </w:r>
      <w:r>
        <w:rPr>
          <w:rFonts w:hint="eastAsia" w:ascii="宋体" w:hAnsi="宋体" w:eastAsia="宋体" w:cs="宋体"/>
          <w:color w:val="auto"/>
          <w:highlight w:val="none"/>
          <w:vertAlign w:val="baseline"/>
          <w:lang w:val="en-US" w:eastAsia="zh-CN"/>
        </w:rPr>
        <w:t>具体见工信部联企业[2011]300号。</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在政府采购活动中，供应商提供的货物、服务符合下列情形</w:t>
      </w:r>
      <w:r>
        <w:rPr>
          <w:rFonts w:hint="eastAsia" w:ascii="宋体" w:hAnsi="宋体" w:eastAsia="宋体" w:cs="宋体"/>
          <w:color w:val="auto"/>
          <w:highlight w:val="none"/>
          <w:lang w:val="en-US" w:eastAsia="zh-CN"/>
        </w:rPr>
        <w:t>的，可</w:t>
      </w:r>
      <w:r>
        <w:rPr>
          <w:rFonts w:hint="eastAsia" w:ascii="宋体" w:hAnsi="宋体" w:eastAsia="宋体" w:cs="宋体"/>
          <w:color w:val="auto"/>
          <w:highlight w:val="none"/>
          <w:vertAlign w:val="baseline"/>
          <w:lang w:val="en-US" w:eastAsia="zh-CN"/>
        </w:rPr>
        <w:t>享受小型、微型企业（以下简称小微企业）的价格扣除</w:t>
      </w:r>
      <w:r>
        <w:rPr>
          <w:rFonts w:hint="eastAsia" w:ascii="宋体" w:hAnsi="宋体" w:eastAsia="宋体" w:cs="宋体"/>
          <w:color w:val="auto"/>
          <w:highlight w:val="none"/>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在货物采购项目中，货物由小</w:t>
      </w:r>
      <w:r>
        <w:rPr>
          <w:rFonts w:hint="eastAsia" w:ascii="宋体" w:hAnsi="宋体" w:eastAsia="宋体" w:cs="宋体"/>
          <w:color w:val="auto"/>
          <w:highlight w:val="none"/>
          <w:lang w:val="en-US" w:eastAsia="zh-CN"/>
        </w:rPr>
        <w:t>微</w:t>
      </w:r>
      <w:r>
        <w:rPr>
          <w:rFonts w:hint="eastAsia" w:ascii="宋体" w:hAnsi="宋体" w:eastAsia="宋体" w:cs="宋体"/>
          <w:color w:val="auto"/>
          <w:highlight w:val="none"/>
        </w:rPr>
        <w:t>企业制造，即货物由小</w:t>
      </w:r>
      <w:r>
        <w:rPr>
          <w:rFonts w:hint="eastAsia" w:ascii="宋体" w:hAnsi="宋体" w:eastAsia="宋体" w:cs="宋体"/>
          <w:color w:val="auto"/>
          <w:highlight w:val="none"/>
          <w:lang w:val="en-US" w:eastAsia="zh-CN"/>
        </w:rPr>
        <w:t>微</w:t>
      </w:r>
      <w:r>
        <w:rPr>
          <w:rFonts w:hint="eastAsia" w:ascii="宋体" w:hAnsi="宋体" w:eastAsia="宋体" w:cs="宋体"/>
          <w:color w:val="auto"/>
          <w:highlight w:val="none"/>
        </w:rPr>
        <w:t>企业生产且使用该小</w:t>
      </w:r>
      <w:r>
        <w:rPr>
          <w:rFonts w:hint="eastAsia" w:ascii="宋体" w:hAnsi="宋体" w:eastAsia="宋体" w:cs="宋体"/>
          <w:color w:val="auto"/>
          <w:highlight w:val="none"/>
          <w:lang w:val="en-US" w:eastAsia="zh-CN"/>
        </w:rPr>
        <w:t>微</w:t>
      </w:r>
      <w:r>
        <w:rPr>
          <w:rFonts w:hint="eastAsia" w:ascii="宋体" w:hAnsi="宋体" w:eastAsia="宋体" w:cs="宋体"/>
          <w:color w:val="auto"/>
          <w:highlight w:val="none"/>
        </w:rPr>
        <w:t>企业商号或者注册商标；</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在服务采购项目中，服务由小</w:t>
      </w:r>
      <w:r>
        <w:rPr>
          <w:rFonts w:hint="eastAsia" w:ascii="宋体" w:hAnsi="宋体" w:eastAsia="宋体" w:cs="宋体"/>
          <w:color w:val="auto"/>
          <w:highlight w:val="none"/>
          <w:lang w:val="en-US" w:eastAsia="zh-CN"/>
        </w:rPr>
        <w:t>微</w:t>
      </w:r>
      <w:r>
        <w:rPr>
          <w:rFonts w:hint="eastAsia" w:ascii="宋体" w:hAnsi="宋体" w:eastAsia="宋体" w:cs="宋体"/>
          <w:color w:val="auto"/>
          <w:highlight w:val="none"/>
        </w:rPr>
        <w:t>企业承接，即提供服务的人员为小</w:t>
      </w:r>
      <w:r>
        <w:rPr>
          <w:rFonts w:hint="eastAsia" w:ascii="宋体" w:hAnsi="宋体" w:eastAsia="宋体" w:cs="宋体"/>
          <w:color w:val="auto"/>
          <w:highlight w:val="none"/>
          <w:lang w:val="en-US" w:eastAsia="zh-CN"/>
        </w:rPr>
        <w:t>微</w:t>
      </w:r>
      <w:r>
        <w:rPr>
          <w:rFonts w:hint="eastAsia" w:ascii="宋体" w:hAnsi="宋体" w:eastAsia="宋体" w:cs="宋体"/>
          <w:color w:val="auto"/>
          <w:highlight w:val="none"/>
        </w:rPr>
        <w:t>企业依照《中华人民共和国劳动合同法》订立劳动合同的从业人员。</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在货物采购项目中，供应商提供的货物既有中小企业制造货物，也有大型企业制造货物的，不享受的</w:t>
      </w:r>
      <w:r>
        <w:rPr>
          <w:rFonts w:hint="eastAsia" w:ascii="宋体" w:hAnsi="宋体" w:eastAsia="宋体" w:cs="宋体"/>
          <w:color w:val="auto"/>
          <w:highlight w:val="none"/>
          <w:lang w:val="en-US" w:eastAsia="zh-CN"/>
        </w:rPr>
        <w:t>小微企业价格扣除</w:t>
      </w:r>
      <w:r>
        <w:rPr>
          <w:rFonts w:hint="eastAsia" w:ascii="宋体" w:hAnsi="宋体" w:eastAsia="宋体" w:cs="宋体"/>
          <w:color w:val="auto"/>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6、本项目对符合《政府采购促进中小企业发展管理办法》（财库[2020]46号）规定的小微企业报价给予6%的扣除，用扣除后的价格参加评审</w:t>
      </w:r>
      <w:r>
        <w:rPr>
          <w:rFonts w:hint="eastAsia" w:ascii="宋体" w:hAnsi="宋体" w:eastAsia="宋体" w:cs="宋体"/>
          <w:color w:val="auto"/>
          <w:highlight w:val="none"/>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7、小微企业应按照招标文件格式要求提供《中小企业声明函》。</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8、根据《财政部司法部关于政府采购支持监狱企业发展有关问题的通知</w:t>
      </w:r>
      <w:r>
        <w:rPr>
          <w:rFonts w:hint="eastAsia" w:ascii="宋体" w:hAnsi="宋体" w:eastAsia="宋体" w:cs="宋体"/>
          <w:color w:val="auto"/>
          <w:highlight w:val="none"/>
          <w:vertAlign w:val="baseline"/>
          <w:lang w:val="en-US" w:eastAsia="zh-CN"/>
        </w:rPr>
        <w:t>》（财库〔2014〕68号）规定，监狱企业视同小型、微型企业。监狱企业参加政府采购活动时，应当提供由省级以上监狱管理局、戒毒管理局（含新疆生产建设兵团）出具的属于监狱企业的证明文件。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9、根据《关于促进残疾人就业政府采购政策的通知》（财库[2017]141号）规定，在政府采购活动中，残疾人福利性单位视同小型、微型企业。残疾人福利性单位参加政府采购活动时，提供《残疾人福利性单位声明函》。</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lang w:val="en-US" w:eastAsia="zh-CN"/>
        </w:rPr>
        <w:t>10、按</w:t>
      </w:r>
      <w:r>
        <w:rPr>
          <w:rFonts w:hint="eastAsia" w:ascii="宋体" w:hAnsi="宋体" w:eastAsia="宋体" w:cs="宋体"/>
          <w:color w:val="auto"/>
          <w:highlight w:val="none"/>
        </w:rPr>
        <w:t>规定享受扶持政策获得政府采购合同的，小微企业不得将合同分包给大中型企业，中型企业不得将合同分包给大型企业</w:t>
      </w:r>
      <w:r>
        <w:rPr>
          <w:rFonts w:hint="eastAsia" w:ascii="宋体" w:hAnsi="宋体" w:eastAsia="宋体" w:cs="宋体"/>
          <w:color w:val="auto"/>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rPr>
      </w:pPr>
      <w:r>
        <w:rPr>
          <w:rFonts w:hint="eastAsia" w:ascii="宋体" w:hAnsi="宋体" w:eastAsia="宋体" w:cs="宋体"/>
          <w:color w:val="auto"/>
          <w:highlight w:val="none"/>
          <w:vertAlign w:val="baseline"/>
          <w:lang w:val="en-US" w:eastAsia="zh-CN"/>
        </w:rPr>
        <w:t>11、</w:t>
      </w:r>
      <w:r>
        <w:rPr>
          <w:rFonts w:hint="eastAsia" w:ascii="宋体" w:hAnsi="宋体" w:eastAsia="宋体" w:cs="宋体"/>
          <w:color w:val="auto"/>
          <w:highlight w:val="none"/>
        </w:rPr>
        <w:t>供应商按照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政府采购促进中小企业发展管理办法</w:t>
      </w:r>
      <w:r>
        <w:rPr>
          <w:rFonts w:hint="eastAsia" w:ascii="宋体" w:hAnsi="宋体" w:eastAsia="宋体" w:cs="宋体"/>
          <w:color w:val="auto"/>
          <w:highlight w:val="none"/>
          <w:lang w:eastAsia="zh-CN"/>
        </w:rPr>
        <w:t>》（财库[2020]46号）</w:t>
      </w:r>
      <w:r>
        <w:rPr>
          <w:rFonts w:hint="eastAsia" w:ascii="宋体" w:hAnsi="宋体" w:eastAsia="宋体" w:cs="宋体"/>
          <w:color w:val="auto"/>
          <w:highlight w:val="none"/>
        </w:rPr>
        <w:t>规定提供声明函内容不实的，属于提供虚假材料谋取中标、成交，依照《中华人民共和国政府采购法》等国家有关规定追究相应责任。</w:t>
      </w:r>
    </w:p>
    <w:p>
      <w:pPr>
        <w:spacing w:line="360" w:lineRule="auto"/>
        <w:ind w:firstLine="420" w:firstLineChars="200"/>
        <w:contextualSpacing/>
        <w:rPr>
          <w:rFonts w:hint="default" w:ascii="Times New Roman" w:hAnsi="Times New Roman" w:eastAsia="宋体" w:cs="Times New Roman"/>
          <w:color w:val="auto"/>
        </w:rPr>
      </w:pPr>
      <w:r>
        <w:rPr>
          <w:rFonts w:hint="eastAsia" w:ascii="Times New Roman" w:hAnsi="Times New Roman" w:cs="Times New Roman"/>
          <w:color w:val="auto"/>
          <w:lang w:val="en-US" w:eastAsia="zh-CN"/>
        </w:rPr>
        <w:t>1</w:t>
      </w:r>
      <w:r>
        <w:rPr>
          <w:rFonts w:hint="default" w:ascii="Times New Roman" w:hAnsi="Times New Roman" w:eastAsia="宋体" w:cs="Times New Roman"/>
          <w:color w:val="auto"/>
        </w:rPr>
        <w:t>2、信贷政策</w:t>
      </w:r>
    </w:p>
    <w:p>
      <w:pPr>
        <w:spacing w:line="360" w:lineRule="auto"/>
        <w:ind w:firstLine="420" w:firstLineChars="200"/>
        <w:contextualSpacing/>
        <w:rPr>
          <w:rFonts w:hint="default" w:ascii="Times New Roman" w:hAnsi="Times New Roman" w:eastAsia="宋体" w:cs="Times New Roman"/>
          <w:color w:val="auto"/>
        </w:rPr>
      </w:pPr>
      <w:r>
        <w:rPr>
          <w:rFonts w:hint="eastAsia" w:ascii="Times New Roman" w:hAnsi="Times New Roman" w:cs="Times New Roman"/>
          <w:color w:val="auto"/>
          <w:lang w:val="en-US" w:eastAsia="zh-CN"/>
        </w:rPr>
        <w:t>1</w:t>
      </w:r>
      <w:r>
        <w:rPr>
          <w:rFonts w:hint="default" w:ascii="Times New Roman" w:hAnsi="Times New Roman" w:eastAsia="宋体" w:cs="Times New Roman"/>
          <w:color w:val="auto"/>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897" w:type="dxa"/>
            <w:gridSpan w:val="4"/>
            <w:noWrap w:val="0"/>
            <w:vAlign w:val="top"/>
          </w:tcPr>
          <w:p>
            <w:pPr>
              <w:spacing w:line="240" w:lineRule="auto"/>
              <w:jc w:val="center"/>
              <w:rPr>
                <w:rFonts w:hint="default" w:ascii="Times New Roman" w:hAnsi="Times New Roman" w:cs="Times New Roman"/>
                <w:bCs/>
                <w:color w:val="auto"/>
                <w:kern w:val="2"/>
                <w:sz w:val="21"/>
                <w:szCs w:val="21"/>
              </w:rPr>
            </w:pPr>
            <w:r>
              <w:rPr>
                <w:rFonts w:hint="eastAsia" w:ascii="Times New Roman" w:hAnsi="Times New Roman" w:cs="Times New Roman"/>
                <w:bCs/>
                <w:color w:val="auto"/>
                <w:kern w:val="2"/>
                <w:sz w:val="21"/>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noWrap w:val="0"/>
            <w:vAlign w:val="center"/>
          </w:tcPr>
          <w:p>
            <w:pPr>
              <w:pStyle w:val="93"/>
              <w:spacing w:line="36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银行名称</w:t>
            </w:r>
          </w:p>
        </w:tc>
        <w:tc>
          <w:tcPr>
            <w:tcW w:w="3547" w:type="dxa"/>
            <w:noWrap w:val="0"/>
            <w:vAlign w:val="center"/>
          </w:tcPr>
          <w:p>
            <w:pPr>
              <w:pStyle w:val="93"/>
              <w:spacing w:line="36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产品特点</w:t>
            </w:r>
          </w:p>
        </w:tc>
        <w:tc>
          <w:tcPr>
            <w:tcW w:w="1559" w:type="dxa"/>
            <w:noWrap w:val="0"/>
            <w:vAlign w:val="center"/>
          </w:tcPr>
          <w:p>
            <w:pPr>
              <w:pStyle w:val="93"/>
              <w:spacing w:line="36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经办人</w:t>
            </w:r>
          </w:p>
        </w:tc>
        <w:tc>
          <w:tcPr>
            <w:tcW w:w="1418"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top"/>
          </w:tcPr>
          <w:p>
            <w:pPr>
              <w:pStyle w:val="93"/>
              <w:spacing w:line="360" w:lineRule="auto"/>
              <w:ind w:firstLine="0" w:firstLineChars="0"/>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中国工商银行股份有限公司舟山分行</w:t>
            </w:r>
          </w:p>
        </w:tc>
        <w:tc>
          <w:tcPr>
            <w:tcW w:w="3547" w:type="dxa"/>
            <w:noWrap w:val="0"/>
            <w:vAlign w:val="top"/>
          </w:tcPr>
          <w:p>
            <w:pP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59" w:type="dxa"/>
            <w:noWrap w:val="0"/>
            <w:vAlign w:val="center"/>
          </w:tcPr>
          <w:p>
            <w:pPr>
              <w:pStyle w:val="93"/>
              <w:spacing w:line="36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柳超颖</w:t>
            </w:r>
          </w:p>
        </w:tc>
        <w:tc>
          <w:tcPr>
            <w:tcW w:w="1418"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noWrap w:val="0"/>
            <w:vAlign w:val="top"/>
          </w:tcPr>
          <w:p>
            <w:pPr>
              <w:spacing w:line="240" w:lineRule="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中国建设银行股份有限公司舟山分行</w:t>
            </w:r>
          </w:p>
        </w:tc>
        <w:tc>
          <w:tcPr>
            <w:tcW w:w="3547" w:type="dxa"/>
            <w:noWrap w:val="0"/>
            <w:vAlign w:val="top"/>
          </w:tcPr>
          <w:p>
            <w:pPr>
              <w:spacing w:line="240" w:lineRule="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noWrap w:val="0"/>
            <w:vAlign w:val="center"/>
          </w:tcPr>
          <w:p>
            <w:pPr>
              <w:spacing w:line="240" w:lineRule="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普陀片区：蔡妮妮</w:t>
            </w:r>
          </w:p>
          <w:p>
            <w:pPr>
              <w:spacing w:line="240" w:lineRule="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定海片区：杨莹</w:t>
            </w:r>
          </w:p>
          <w:p>
            <w:pPr>
              <w:spacing w:line="240" w:lineRule="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自贸区片区：郑佳奇</w:t>
            </w:r>
          </w:p>
        </w:tc>
        <w:tc>
          <w:tcPr>
            <w:tcW w:w="1418" w:type="dxa"/>
            <w:noWrap w:val="0"/>
            <w:vAlign w:val="center"/>
          </w:tcPr>
          <w:p>
            <w:pPr>
              <w:spacing w:line="240" w:lineRule="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普陀片区：13957201791</w:t>
            </w:r>
          </w:p>
          <w:p>
            <w:pPr>
              <w:spacing w:line="240" w:lineRule="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定海片区：13655803997</w:t>
            </w:r>
          </w:p>
          <w:p>
            <w:pPr>
              <w:spacing w:line="240" w:lineRule="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top"/>
          </w:tcPr>
          <w:p>
            <w:pPr>
              <w:pStyle w:val="93"/>
              <w:spacing w:line="360" w:lineRule="auto"/>
              <w:ind w:firstLine="0" w:firstLineChars="0"/>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杭州银行股份有限公司舟山市分行</w:t>
            </w:r>
          </w:p>
        </w:tc>
        <w:tc>
          <w:tcPr>
            <w:tcW w:w="3547" w:type="dxa"/>
            <w:noWrap w:val="0"/>
            <w:vAlign w:val="top"/>
          </w:tcPr>
          <w:p>
            <w:pP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方经理</w:t>
            </w:r>
          </w:p>
        </w:tc>
        <w:tc>
          <w:tcPr>
            <w:tcW w:w="1418"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top"/>
          </w:tcPr>
          <w:p>
            <w:pPr>
              <w:pStyle w:val="93"/>
              <w:spacing w:line="360" w:lineRule="auto"/>
              <w:ind w:firstLine="0" w:firstLineChars="0"/>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招商银行股份有限公司浙江自贸试验区舟山分行</w:t>
            </w:r>
          </w:p>
        </w:tc>
        <w:tc>
          <w:tcPr>
            <w:tcW w:w="3547" w:type="dxa"/>
            <w:noWrap w:val="0"/>
            <w:vAlign w:val="top"/>
          </w:tcPr>
          <w:p>
            <w:pP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李玲</w:t>
            </w:r>
          </w:p>
        </w:tc>
        <w:tc>
          <w:tcPr>
            <w:tcW w:w="1418"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noWrap w:val="0"/>
            <w:vAlign w:val="top"/>
          </w:tcPr>
          <w:p>
            <w:pPr>
              <w:pStyle w:val="93"/>
              <w:spacing w:line="360" w:lineRule="auto"/>
              <w:ind w:firstLine="0" w:firstLineChars="0"/>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温州银行股份有限公司舟山市分行</w:t>
            </w:r>
          </w:p>
        </w:tc>
        <w:tc>
          <w:tcPr>
            <w:tcW w:w="3547" w:type="dxa"/>
            <w:noWrap w:val="0"/>
            <w:vAlign w:val="top"/>
          </w:tcPr>
          <w:p>
            <w:pP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“政采订单贷” ：单户授信最高为500万，单笔申请最高可按中标金额0.8折，贷款期限最少三个月、最长一年，可通过政采云平台向本行发起政采订单贷业务申请</w:t>
            </w:r>
          </w:p>
        </w:tc>
        <w:tc>
          <w:tcPr>
            <w:tcW w:w="1559"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郑贤栋</w:t>
            </w:r>
          </w:p>
        </w:tc>
        <w:tc>
          <w:tcPr>
            <w:tcW w:w="1418"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top"/>
          </w:tcPr>
          <w:p>
            <w:pPr>
              <w:pStyle w:val="93"/>
              <w:spacing w:line="360" w:lineRule="auto"/>
              <w:ind w:firstLine="0" w:firstLineChars="0"/>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交通银行股份有限公司舟山分行</w:t>
            </w:r>
          </w:p>
        </w:tc>
        <w:tc>
          <w:tcPr>
            <w:tcW w:w="3547" w:type="dxa"/>
            <w:noWrap w:val="0"/>
            <w:vAlign w:val="top"/>
          </w:tcPr>
          <w:p>
            <w:pPr>
              <w:autoSpaceDE w:val="0"/>
              <w:autoSpaceDN w:val="0"/>
              <w:adjustRightInd w:val="0"/>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赵争艳</w:t>
            </w:r>
          </w:p>
        </w:tc>
        <w:tc>
          <w:tcPr>
            <w:tcW w:w="1418"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top"/>
          </w:tcPr>
          <w:p>
            <w:pPr>
              <w:pStyle w:val="93"/>
              <w:spacing w:line="360" w:lineRule="auto"/>
              <w:ind w:firstLine="0" w:firstLineChars="0"/>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中信银行股份有限公司舟山分行</w:t>
            </w:r>
          </w:p>
        </w:tc>
        <w:tc>
          <w:tcPr>
            <w:tcW w:w="3547" w:type="dxa"/>
            <w:noWrap w:val="0"/>
            <w:vAlign w:val="top"/>
          </w:tcPr>
          <w:p>
            <w:pP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杨莉丹</w:t>
            </w:r>
          </w:p>
        </w:tc>
        <w:tc>
          <w:tcPr>
            <w:tcW w:w="1418"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top"/>
          </w:tcPr>
          <w:p>
            <w:pPr>
              <w:pStyle w:val="93"/>
              <w:spacing w:line="360" w:lineRule="auto"/>
              <w:ind w:firstLine="0" w:firstLineChars="0"/>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泰隆银行舟山市分行</w:t>
            </w:r>
          </w:p>
        </w:tc>
        <w:tc>
          <w:tcPr>
            <w:tcW w:w="3547" w:type="dxa"/>
            <w:noWrap w:val="0"/>
            <w:vAlign w:val="top"/>
          </w:tcPr>
          <w:p>
            <w:pP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贷至合同付款日。</w:t>
            </w:r>
          </w:p>
        </w:tc>
        <w:tc>
          <w:tcPr>
            <w:tcW w:w="1559"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胡亢宇</w:t>
            </w:r>
          </w:p>
        </w:tc>
        <w:tc>
          <w:tcPr>
            <w:tcW w:w="1418"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top"/>
          </w:tcPr>
          <w:p>
            <w:pPr>
              <w:pStyle w:val="93"/>
              <w:spacing w:line="360" w:lineRule="auto"/>
              <w:ind w:firstLine="0" w:firstLineChars="0"/>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中国农业银行股份有限公司舟山分行</w:t>
            </w:r>
          </w:p>
        </w:tc>
        <w:tc>
          <w:tcPr>
            <w:tcW w:w="3547" w:type="dxa"/>
            <w:noWrap w:val="0"/>
            <w:vAlign w:val="top"/>
          </w:tcPr>
          <w:p>
            <w:pP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邵琼</w:t>
            </w:r>
          </w:p>
        </w:tc>
        <w:tc>
          <w:tcPr>
            <w:tcW w:w="1418"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top"/>
          </w:tcPr>
          <w:p>
            <w:pPr>
              <w:pStyle w:val="93"/>
              <w:spacing w:line="360" w:lineRule="auto"/>
              <w:ind w:firstLine="0" w:firstLineChars="0"/>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中国邮政储蓄银行股份有限公司舟山市分行</w:t>
            </w:r>
          </w:p>
        </w:tc>
        <w:tc>
          <w:tcPr>
            <w:tcW w:w="3547" w:type="dxa"/>
            <w:noWrap w:val="0"/>
            <w:vAlign w:val="top"/>
          </w:tcPr>
          <w:p>
            <w:pP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曾超</w:t>
            </w:r>
          </w:p>
        </w:tc>
        <w:tc>
          <w:tcPr>
            <w:tcW w:w="1418" w:type="dxa"/>
            <w:noWrap w:val="0"/>
            <w:vAlign w:val="center"/>
          </w:tcPr>
          <w:p>
            <w:pPr>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15924008387</w:t>
            </w:r>
          </w:p>
        </w:tc>
      </w:tr>
    </w:tbl>
    <w:p>
      <w:pPr>
        <w:spacing w:line="360" w:lineRule="auto"/>
        <w:ind w:firstLine="555"/>
        <w:contextualSpacing/>
        <w:rPr>
          <w:rFonts w:hint="default" w:ascii="Times New Roman" w:hAnsi="Times New Roman" w:eastAsia="宋体" w:cs="Times New Roman"/>
          <w:color w:val="auto"/>
        </w:rPr>
      </w:pPr>
      <w:r>
        <w:rPr>
          <w:rFonts w:hint="eastAsia" w:ascii="Times New Roman" w:hAnsi="Times New Roman" w:cs="Times New Roman"/>
          <w:color w:val="auto"/>
          <w:lang w:val="en-US" w:eastAsia="zh-CN"/>
        </w:rPr>
        <w:t>1</w:t>
      </w:r>
      <w:r>
        <w:rPr>
          <w:rFonts w:hint="default" w:ascii="Times New Roman" w:hAnsi="Times New Roman" w:eastAsia="宋体" w:cs="Times New Roman"/>
          <w:color w:val="auto"/>
        </w:rPr>
        <w:t>2.2一般步骤</w:t>
      </w:r>
    </w:p>
    <w:p>
      <w:pPr>
        <w:spacing w:line="360" w:lineRule="auto"/>
        <w:ind w:firstLine="555"/>
        <w:contextualSpacing/>
        <w:rPr>
          <w:rFonts w:hint="default" w:ascii="Times New Roman" w:hAnsi="Times New Roman" w:eastAsia="宋体" w:cs="Times New Roman"/>
          <w:color w:val="auto"/>
        </w:rPr>
      </w:pPr>
      <w:r>
        <w:rPr>
          <w:rFonts w:hint="default" w:ascii="Times New Roman" w:hAnsi="Times New Roman" w:eastAsia="宋体" w:cs="Times New Roman"/>
          <w:color w:val="auto"/>
        </w:rPr>
        <w:t>（1）供应商先与银行对接，办理融资前期手续；</w:t>
      </w:r>
    </w:p>
    <w:p>
      <w:pPr>
        <w:spacing w:line="360" w:lineRule="auto"/>
        <w:ind w:firstLine="555"/>
        <w:contextualSpacing/>
        <w:rPr>
          <w:rFonts w:hint="default" w:ascii="Times New Roman" w:hAnsi="Times New Roman" w:eastAsia="宋体" w:cs="Times New Roman"/>
          <w:color w:val="auto"/>
        </w:rPr>
      </w:pPr>
      <w:r>
        <w:rPr>
          <w:rFonts w:hint="default" w:ascii="Times New Roman" w:hAnsi="Times New Roman" w:eastAsia="宋体" w:cs="Times New Roman"/>
          <w:color w:val="auto"/>
        </w:rPr>
        <w:t>（2）供应商中标后，凭中标通知书等材料，向相关合作银行发出融资申请；</w:t>
      </w:r>
    </w:p>
    <w:p>
      <w:pPr>
        <w:spacing w:line="360" w:lineRule="auto"/>
        <w:ind w:firstLine="555"/>
        <w:contextualSpacing/>
        <w:rPr>
          <w:rFonts w:hint="default" w:ascii="Times New Roman" w:hAnsi="Times New Roman" w:eastAsia="宋体" w:cs="Times New Roman"/>
          <w:color w:val="auto"/>
        </w:rPr>
      </w:pPr>
      <w:r>
        <w:rPr>
          <w:rFonts w:hint="default" w:ascii="Times New Roman" w:hAnsi="Times New Roman" w:eastAsia="宋体" w:cs="Times New Roman"/>
          <w:color w:val="auto"/>
        </w:rPr>
        <w:t>（3）银行、供应商线下办理审批、放贷事宜。</w:t>
      </w:r>
    </w:p>
    <w:p>
      <w:pPr>
        <w:spacing w:line="360" w:lineRule="auto"/>
        <w:ind w:firstLine="555"/>
        <w:contextualSpacing/>
        <w:rPr>
          <w:rFonts w:hint="default" w:ascii="Times New Roman" w:hAnsi="Times New Roman" w:eastAsia="宋体" w:cs="Times New Roman"/>
          <w:color w:val="auto"/>
        </w:rPr>
      </w:pPr>
      <w:r>
        <w:rPr>
          <w:rFonts w:hint="eastAsia" w:ascii="Times New Roman" w:hAnsi="Times New Roman" w:cs="Times New Roman"/>
          <w:color w:val="auto"/>
          <w:lang w:val="en-US" w:eastAsia="zh-CN"/>
        </w:rPr>
        <w:t>1</w:t>
      </w:r>
      <w:r>
        <w:rPr>
          <w:rFonts w:hint="default" w:ascii="Times New Roman" w:hAnsi="Times New Roman" w:eastAsia="宋体" w:cs="Times New Roman"/>
          <w:color w:val="auto"/>
        </w:rPr>
        <w:t>2.3注意事项</w:t>
      </w:r>
    </w:p>
    <w:p>
      <w:pPr>
        <w:spacing w:line="360" w:lineRule="auto"/>
        <w:ind w:firstLine="555"/>
        <w:contextualSpacing/>
        <w:rPr>
          <w:rFonts w:hint="default" w:ascii="Times New Roman" w:hAnsi="Times New Roman" w:eastAsia="宋体" w:cs="Times New Roman"/>
          <w:color w:val="auto"/>
        </w:rPr>
      </w:pPr>
      <w:r>
        <w:rPr>
          <w:rFonts w:hint="default" w:ascii="Times New Roman" w:hAnsi="Times New Roman" w:eastAsia="宋体" w:cs="Times New Roman"/>
          <w:color w:val="auto"/>
        </w:rPr>
        <w:t>（1）中标供应商需确保政府采购合同的收款账户与融资银行开户账户一致。</w:t>
      </w:r>
    </w:p>
    <w:p>
      <w:pPr>
        <w:spacing w:line="360" w:lineRule="auto"/>
        <w:ind w:firstLine="555"/>
        <w:contextualSpacing/>
        <w:rPr>
          <w:rFonts w:hint="default" w:ascii="Times New Roman" w:hAnsi="Times New Roman" w:eastAsia="宋体" w:cs="Times New Roman"/>
          <w:color w:val="auto"/>
        </w:rPr>
      </w:pPr>
      <w:r>
        <w:rPr>
          <w:rFonts w:hint="default" w:ascii="Times New Roman" w:hAnsi="Times New Roman" w:eastAsia="宋体" w:cs="Times New Roman"/>
          <w:color w:val="auto"/>
        </w:rPr>
        <w:t>（2）用于政府采购信用融资的政府采购合同，应当包含如下条款：“第   条：政府采购合同贷款</w:t>
      </w:r>
    </w:p>
    <w:p>
      <w:pPr>
        <w:spacing w:line="360" w:lineRule="auto"/>
        <w:ind w:firstLine="555"/>
        <w:contextualSpacing/>
        <w:rPr>
          <w:rFonts w:hint="default" w:ascii="Times New Roman" w:hAnsi="Times New Roman" w:eastAsia="宋体" w:cs="Times New Roman"/>
          <w:color w:val="auto"/>
        </w:rPr>
      </w:pPr>
      <w:r>
        <w:rPr>
          <w:rFonts w:hint="default" w:ascii="Times New Roman" w:hAnsi="Times New Roman" w:eastAsia="宋体" w:cs="Times New Roman"/>
          <w:color w:val="auto"/>
        </w:rPr>
        <w:t>本合同同时用于乙方向</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银行（金融机构）申请政府采购信用贷款。</w:t>
      </w:r>
    </w:p>
    <w:p>
      <w:pPr>
        <w:spacing w:line="360" w:lineRule="auto"/>
        <w:ind w:firstLine="555"/>
        <w:contextualSpacing/>
        <w:rPr>
          <w:rFonts w:hint="default" w:ascii="Times New Roman" w:hAnsi="Times New Roman" w:eastAsia="宋体" w:cs="Times New Roman"/>
          <w:color w:val="auto"/>
        </w:rPr>
      </w:pPr>
      <w:r>
        <w:rPr>
          <w:rFonts w:hint="default" w:ascii="Times New Roman" w:hAnsi="Times New Roman" w:eastAsia="宋体" w:cs="Times New Roman"/>
          <w:color w:val="auto"/>
        </w:rPr>
        <w:t>本合同一经签订，原则上不得更改乙方收款账户信息。确须更改的，乙方应取得原合同收款账户开户银行书面同意，否则修改后的合同不予备案，采购资金不予支付。”</w:t>
      </w:r>
    </w:p>
    <w:p>
      <w:pPr>
        <w:pStyle w:val="43"/>
        <w:spacing w:beforeLines="0" w:afterLines="0" w:line="360" w:lineRule="auto"/>
        <w:ind w:right="-506" w:rightChars="-241"/>
        <w:contextualSpacing/>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十、解释权</w:t>
      </w:r>
    </w:p>
    <w:p>
      <w:pPr>
        <w:spacing w:line="360" w:lineRule="auto"/>
        <w:ind w:firstLine="420"/>
        <w:contextualSpacing/>
        <w:rPr>
          <w:rFonts w:hint="default" w:ascii="Times New Roman" w:hAnsi="Times New Roman" w:cs="Times New Roman"/>
          <w:b/>
          <w:bCs/>
          <w:color w:val="auto"/>
          <w:shd w:val="clear" w:color="auto" w:fill="FFFFFF"/>
        </w:rPr>
      </w:pPr>
      <w:r>
        <w:rPr>
          <w:rFonts w:hint="default" w:ascii="Times New Roman" w:hAnsi="Times New Roman" w:cs="Times New Roman"/>
          <w:b/>
          <w:bCs/>
          <w:color w:val="auto"/>
          <w:shd w:val="clear" w:color="auto" w:fill="FFFFFF"/>
        </w:rPr>
        <w:t>1、解释权</w:t>
      </w:r>
    </w:p>
    <w:p>
      <w:pPr>
        <w:spacing w:line="360" w:lineRule="auto"/>
        <w:ind w:firstLine="420" w:firstLineChars="200"/>
        <w:contextualSpacing/>
        <w:jc w:val="left"/>
        <w:rPr>
          <w:rFonts w:hint="default" w:ascii="Times New Roman" w:hAnsi="Times New Roman" w:cs="Times New Roman"/>
          <w:snapToGrid w:val="0"/>
          <w:color w:val="auto"/>
          <w:kern w:val="0"/>
        </w:rPr>
      </w:pPr>
      <w:r>
        <w:rPr>
          <w:rFonts w:hint="default" w:ascii="Times New Roman" w:hAnsi="Times New Roman" w:cs="Times New Roman"/>
          <w:snapToGrid w:val="0"/>
          <w:color w:val="auto"/>
          <w:kern w:val="0"/>
        </w:rPr>
        <w:t>凡涉及本次采购文件的解释权均属于浙江自贸区中昊工程管理有限公司。</w:t>
      </w:r>
    </w:p>
    <w:p>
      <w:pPr>
        <w:pStyle w:val="43"/>
        <w:snapToGrid w:val="0"/>
        <w:spacing w:before="120" w:after="120" w:line="360" w:lineRule="auto"/>
        <w:ind w:right="-87"/>
        <w:rPr>
          <w:rFonts w:hint="default" w:ascii="Times New Roman" w:hAnsi="Times New Roman" w:cs="Times New Roman"/>
          <w:color w:val="auto"/>
        </w:rPr>
        <w:sectPr>
          <w:footerReference r:id="rId14" w:type="first"/>
          <w:footerReference r:id="rId13" w:type="default"/>
          <w:pgSz w:w="11906" w:h="16838"/>
          <w:pgMar w:top="1531" w:right="1134" w:bottom="737" w:left="1230" w:header="850" w:footer="584" w:gutter="0"/>
          <w:pgNumType w:fmt="decimal"/>
          <w:cols w:space="0" w:num="1"/>
          <w:titlePg/>
          <w:rtlGutter w:val="0"/>
          <w:docGrid w:type="lines" w:linePitch="318" w:charSpace="0"/>
        </w:sectPr>
      </w:pPr>
    </w:p>
    <w:p>
      <w:pPr>
        <w:spacing w:line="360" w:lineRule="auto"/>
        <w:jc w:val="center"/>
        <w:rPr>
          <w:rFonts w:hint="eastAsia" w:ascii="宋体" w:hAnsi="宋体"/>
          <w:b/>
          <w:sz w:val="30"/>
          <w:szCs w:val="30"/>
        </w:rPr>
      </w:pPr>
      <w:r>
        <w:rPr>
          <w:rFonts w:hint="eastAsia" w:ascii="宋体" w:hAnsi="宋体"/>
          <w:b/>
          <w:sz w:val="30"/>
          <w:szCs w:val="30"/>
        </w:rPr>
        <w:t>第四章  评标办法及评分标准</w:t>
      </w:r>
    </w:p>
    <w:p>
      <w:pPr>
        <w:spacing w:line="360" w:lineRule="auto"/>
        <w:ind w:firstLine="440" w:firstLineChars="200"/>
        <w:rPr>
          <w:rFonts w:ascii="宋体" w:cs="宋体"/>
          <w:b/>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pPr>
        <w:autoSpaceDE w:val="0"/>
        <w:autoSpaceDN w:val="0"/>
        <w:adjustRightInd w:val="0"/>
        <w:spacing w:line="360" w:lineRule="auto"/>
        <w:rPr>
          <w:rFonts w:ascii="宋体" w:cs="宋体"/>
          <w:b/>
          <w:sz w:val="22"/>
          <w:szCs w:val="22"/>
        </w:rPr>
      </w:pPr>
      <w:r>
        <w:rPr>
          <w:rFonts w:hint="eastAsia" w:ascii="宋体" w:hAnsi="宋体" w:cs="宋体"/>
          <w:b/>
          <w:sz w:val="22"/>
          <w:szCs w:val="22"/>
        </w:rPr>
        <w:t>一、中标候选人的选取</w:t>
      </w:r>
    </w:p>
    <w:p>
      <w:pPr>
        <w:spacing w:line="360" w:lineRule="auto"/>
        <w:ind w:firstLine="440" w:firstLineChars="200"/>
        <w:rPr>
          <w:rFonts w:ascii="宋体" w:cs="宋体"/>
          <w:b/>
          <w:sz w:val="22"/>
          <w:szCs w:val="22"/>
          <w:lang w:val="zh-CN"/>
        </w:rPr>
      </w:pPr>
      <w:r>
        <w:rPr>
          <w:rFonts w:hint="eastAsia" w:ascii="宋体" w:hAnsi="宋体" w:cs="宋体"/>
          <w:sz w:val="22"/>
          <w:szCs w:val="22"/>
        </w:rPr>
        <w:t>将综合评估分从高到低排序，得出参投标人名次</w:t>
      </w:r>
      <w:r>
        <w:rPr>
          <w:rFonts w:ascii="宋体" w:cs="宋体"/>
          <w:sz w:val="22"/>
          <w:szCs w:val="22"/>
        </w:rPr>
        <w:t>,</w:t>
      </w:r>
      <w:r>
        <w:rPr>
          <w:rFonts w:hint="eastAsia" w:ascii="宋体" w:hAnsi="宋体" w:cs="宋体"/>
          <w:sz w:val="22"/>
          <w:szCs w:val="22"/>
        </w:rPr>
        <w:t>按照综合评估分名次推荐中标候选人</w:t>
      </w:r>
      <w:r>
        <w:rPr>
          <w:rFonts w:ascii="宋体" w:hAnsi="宋体" w:cs="宋体"/>
          <w:sz w:val="22"/>
          <w:szCs w:val="22"/>
        </w:rPr>
        <w:t>3</w:t>
      </w:r>
      <w:r>
        <w:rPr>
          <w:rFonts w:hint="eastAsia" w:ascii="宋体" w:hAnsi="宋体" w:cs="宋体"/>
          <w:sz w:val="22"/>
          <w:szCs w:val="22"/>
        </w:rPr>
        <w:t>名。得分相同时，按投标报价由低到高顺序排列，得分且投标报价相同的，按技术指标优劣顺序排列。</w:t>
      </w:r>
    </w:p>
    <w:p>
      <w:pPr>
        <w:spacing w:line="360" w:lineRule="auto"/>
        <w:rPr>
          <w:rFonts w:ascii="宋体" w:cs="宋体"/>
          <w:b/>
          <w:sz w:val="22"/>
          <w:szCs w:val="22"/>
        </w:rPr>
      </w:pPr>
      <w:r>
        <w:rPr>
          <w:rFonts w:hint="eastAsia" w:ascii="宋体" w:hAnsi="宋体" w:cs="宋体"/>
          <w:b/>
          <w:sz w:val="22"/>
          <w:szCs w:val="22"/>
        </w:rPr>
        <w:t>二、成交人选取依据</w:t>
      </w:r>
    </w:p>
    <w:p>
      <w:pPr>
        <w:spacing w:line="360" w:lineRule="auto"/>
        <w:ind w:firstLine="440" w:firstLineChars="200"/>
        <w:rPr>
          <w:rFonts w:asci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pPr>
        <w:spacing w:line="360" w:lineRule="auto"/>
        <w:rPr>
          <w:rFonts w:ascii="宋体" w:cs="宋体"/>
          <w:b/>
          <w:sz w:val="22"/>
          <w:szCs w:val="22"/>
        </w:rPr>
      </w:pPr>
      <w:r>
        <w:rPr>
          <w:rFonts w:hint="eastAsia" w:ascii="宋体" w:hAnsi="宋体" w:cs="宋体"/>
          <w:b/>
          <w:sz w:val="22"/>
          <w:szCs w:val="22"/>
        </w:rPr>
        <w:t>三、综合评估分计分方法</w:t>
      </w:r>
    </w:p>
    <w:p>
      <w:pPr>
        <w:autoSpaceDE w:val="0"/>
        <w:autoSpaceDN w:val="0"/>
        <w:adjustRightInd w:val="0"/>
        <w:spacing w:line="360" w:lineRule="auto"/>
        <w:ind w:firstLine="440" w:firstLineChars="200"/>
        <w:rPr>
          <w:rFonts w:ascii="宋体" w:cs="宋体"/>
          <w:sz w:val="24"/>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440" w:firstLineChars="200"/>
        <w:rPr>
          <w:rFonts w:ascii="宋体" w:cs="宋体"/>
          <w:sz w:val="22"/>
          <w:szCs w:val="22"/>
          <w:lang w:val="zh-CN"/>
        </w:rPr>
      </w:pPr>
      <w:r>
        <w:rPr>
          <w:rFonts w:hint="eastAsia" w:ascii="宋体" w:hAnsi="宋体"/>
          <w:sz w:val="22"/>
          <w:szCs w:val="22"/>
          <w:lang w:val="zh-CN"/>
        </w:rPr>
        <w:t>根据《政府采购促进中小企业发展管理办法》第九条的规定</w:t>
      </w:r>
      <w:r>
        <w:rPr>
          <w:rFonts w:hint="eastAsia" w:ascii="宋体" w:hAnsi="宋体" w:cs="宋体"/>
          <w:sz w:val="22"/>
          <w:szCs w:val="22"/>
          <w:lang w:val="zh-CN"/>
        </w:rPr>
        <w:t>，本项目针对小型和微型企业产品的价格给予</w:t>
      </w:r>
      <w:r>
        <w:rPr>
          <w:rFonts w:ascii="宋体" w:hAnsi="宋体" w:cs="宋体"/>
          <w:sz w:val="22"/>
          <w:szCs w:val="22"/>
          <w:lang w:val="zh-CN"/>
        </w:rPr>
        <w:t>6%</w:t>
      </w:r>
      <w:r>
        <w:rPr>
          <w:rFonts w:hint="eastAsia" w:ascii="宋体" w:hAnsi="宋体" w:cs="宋体"/>
          <w:sz w:val="22"/>
          <w:szCs w:val="22"/>
          <w:lang w:val="zh-CN"/>
        </w:rPr>
        <w:t>的扣除的优惠，用扣除后的价格参与评审。同时小型、微型企业提供中型企业制造的货物的，视同为中型企业。即小型或微型企业的评审报价</w:t>
      </w:r>
      <w:r>
        <w:rPr>
          <w:rFonts w:ascii="宋体" w:hAnsi="宋体" w:cs="宋体"/>
          <w:sz w:val="22"/>
          <w:szCs w:val="22"/>
          <w:lang w:val="zh-CN"/>
        </w:rPr>
        <w:t>=</w:t>
      </w:r>
      <w:r>
        <w:rPr>
          <w:rFonts w:hint="eastAsia" w:ascii="宋体" w:hAnsi="宋体" w:cs="宋体"/>
          <w:sz w:val="22"/>
          <w:szCs w:val="22"/>
          <w:lang w:val="zh-CN"/>
        </w:rPr>
        <w:t>投标报价×</w:t>
      </w:r>
      <w:r>
        <w:rPr>
          <w:rFonts w:ascii="宋体" w:hAnsi="宋体" w:cs="宋体"/>
          <w:sz w:val="22"/>
          <w:szCs w:val="22"/>
          <w:lang w:val="zh-CN"/>
        </w:rPr>
        <w:t>94%</w:t>
      </w:r>
      <w:r>
        <w:rPr>
          <w:rFonts w:hint="eastAsia" w:ascii="宋体" w:hAnsi="宋体" w:cs="宋体"/>
          <w:sz w:val="22"/>
          <w:szCs w:val="22"/>
          <w:lang w:val="zh-CN"/>
        </w:rPr>
        <w:t>；其他企业产品的评审报价</w:t>
      </w:r>
      <w:r>
        <w:rPr>
          <w:rFonts w:ascii="宋体" w:hAnsi="宋体" w:cs="宋体"/>
          <w:sz w:val="22"/>
          <w:szCs w:val="22"/>
          <w:lang w:val="zh-CN"/>
        </w:rPr>
        <w:t>=</w:t>
      </w:r>
      <w:r>
        <w:rPr>
          <w:rFonts w:hint="eastAsia" w:ascii="宋体" w:hAnsi="宋体" w:cs="宋体"/>
          <w:sz w:val="22"/>
          <w:szCs w:val="22"/>
          <w:lang w:val="zh-CN"/>
        </w:rPr>
        <w:t>投标报价。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ascii="宋体" w:hAnsi="宋体" w:cs="宋体"/>
          <w:sz w:val="22"/>
          <w:szCs w:val="22"/>
        </w:rPr>
      </w:pPr>
      <w:r>
        <w:rPr>
          <w:rFonts w:hint="eastAsia" w:ascii="宋体" w:hAnsi="宋体"/>
          <w:sz w:val="22"/>
          <w:szCs w:val="22"/>
        </w:rPr>
        <w:t>在评分时，各投标人投标报价得分保留小数点后二位，第三位四舍五入。评审专家打分准确到小数点后一位，</w:t>
      </w:r>
      <w:r>
        <w:rPr>
          <w:rFonts w:hint="eastAsia" w:ascii="宋体" w:hAnsi="宋体" w:cs="宋体"/>
          <w:sz w:val="22"/>
          <w:szCs w:val="22"/>
        </w:rPr>
        <w:t>综合评估分</w:t>
      </w:r>
      <w:r>
        <w:rPr>
          <w:rFonts w:ascii="宋体" w:hAnsi="宋体" w:cs="宋体"/>
          <w:sz w:val="22"/>
          <w:szCs w:val="22"/>
        </w:rPr>
        <w:t>=</w:t>
      </w:r>
      <w:r>
        <w:rPr>
          <w:rFonts w:hint="eastAsia" w:ascii="宋体" w:hAnsi="宋体" w:cs="宋体"/>
          <w:sz w:val="22"/>
          <w:szCs w:val="22"/>
        </w:rPr>
        <w:t>商务技术部分得分＋投标报价得分，商务技术部分得分为所有评委评分的算术平均值，得分保留小数点后二位。</w:t>
      </w:r>
    </w:p>
    <w:tbl>
      <w:tblPr>
        <w:tblStyle w:val="23"/>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pPr>
              <w:spacing w:line="360" w:lineRule="auto"/>
              <w:ind w:firstLine="660" w:firstLineChars="300"/>
              <w:rPr>
                <w:rFonts w:ascii="宋体" w:cs="宋体"/>
                <w:sz w:val="22"/>
                <w:szCs w:val="22"/>
              </w:rPr>
            </w:pPr>
            <w:r>
              <w:rPr>
                <w:rFonts w:hint="eastAsia" w:ascii="宋体" w:hAnsi="宋体" w:cs="宋体"/>
                <w:sz w:val="22"/>
                <w:szCs w:val="22"/>
                <w:lang w:val="zh-CN"/>
              </w:rPr>
              <w:t>评价指标和各评价权重指标：</w:t>
            </w:r>
            <w:r>
              <w:rPr>
                <w:rFonts w:hint="eastAsia" w:ascii="宋体" w:hAnsi="宋体" w:cs="宋体"/>
                <w:sz w:val="22"/>
                <w:szCs w:val="22"/>
              </w:rPr>
              <w:t>评标指标</w:t>
            </w:r>
          </w:p>
        </w:tc>
        <w:tc>
          <w:tcPr>
            <w:tcW w:w="2693" w:type="dxa"/>
            <w:vAlign w:val="center"/>
          </w:tcPr>
          <w:p>
            <w:pPr>
              <w:spacing w:line="360" w:lineRule="auto"/>
              <w:jc w:val="center"/>
              <w:rPr>
                <w:rFonts w:ascii="宋体" w:cs="宋体"/>
                <w:sz w:val="22"/>
                <w:szCs w:val="22"/>
              </w:rPr>
            </w:pPr>
            <w:r>
              <w:rPr>
                <w:rFonts w:hint="eastAsia" w:ascii="宋体" w:hAnsi="宋体" w:cs="宋体"/>
                <w:sz w:val="22"/>
                <w:szCs w:val="2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87" w:type="dxa"/>
            <w:vAlign w:val="center"/>
          </w:tcPr>
          <w:p>
            <w:pPr>
              <w:spacing w:line="360" w:lineRule="auto"/>
              <w:jc w:val="center"/>
              <w:rPr>
                <w:rFonts w:ascii="宋体" w:cs="宋体"/>
                <w:sz w:val="22"/>
                <w:szCs w:val="22"/>
              </w:rPr>
            </w:pPr>
            <w:r>
              <w:rPr>
                <w:rFonts w:hint="eastAsia" w:ascii="宋体" w:hAnsi="宋体" w:cs="宋体"/>
                <w:sz w:val="22"/>
                <w:szCs w:val="22"/>
              </w:rPr>
              <w:t>投标报价</w:t>
            </w:r>
          </w:p>
        </w:tc>
        <w:tc>
          <w:tcPr>
            <w:tcW w:w="2693" w:type="dxa"/>
            <w:vAlign w:val="center"/>
          </w:tcPr>
          <w:p>
            <w:pPr>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rFonts w:ascii="宋体" w:cs="宋体"/>
                <w:sz w:val="22"/>
                <w:szCs w:val="22"/>
              </w:rPr>
            </w:pPr>
            <w:r>
              <w:rPr>
                <w:rFonts w:hint="eastAsia" w:ascii="宋体" w:hAnsi="宋体" w:cs="宋体"/>
                <w:sz w:val="22"/>
                <w:szCs w:val="22"/>
              </w:rPr>
              <w:t>商务部分</w:t>
            </w:r>
          </w:p>
        </w:tc>
        <w:tc>
          <w:tcPr>
            <w:tcW w:w="2693" w:type="dxa"/>
            <w:vAlign w:val="center"/>
          </w:tcPr>
          <w:p>
            <w:pPr>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87" w:type="dxa"/>
            <w:vAlign w:val="center"/>
          </w:tcPr>
          <w:p>
            <w:pPr>
              <w:spacing w:line="360" w:lineRule="auto"/>
              <w:jc w:val="center"/>
              <w:rPr>
                <w:rFonts w:ascii="宋体" w:cs="宋体"/>
                <w:sz w:val="22"/>
                <w:szCs w:val="22"/>
              </w:rPr>
            </w:pPr>
            <w:r>
              <w:rPr>
                <w:rFonts w:hint="eastAsia" w:ascii="宋体" w:hAnsi="宋体" w:cs="宋体"/>
                <w:sz w:val="22"/>
                <w:szCs w:val="22"/>
              </w:rPr>
              <w:t>技术部分</w:t>
            </w:r>
          </w:p>
        </w:tc>
        <w:tc>
          <w:tcPr>
            <w:tcW w:w="2693" w:type="dxa"/>
            <w:vAlign w:val="center"/>
          </w:tcPr>
          <w:p>
            <w:pPr>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pPr>
              <w:spacing w:line="360" w:lineRule="auto"/>
              <w:jc w:val="center"/>
              <w:rPr>
                <w:rFonts w:ascii="宋体" w:cs="宋体"/>
                <w:sz w:val="22"/>
                <w:szCs w:val="22"/>
              </w:rPr>
            </w:pPr>
            <w:r>
              <w:rPr>
                <w:rFonts w:hint="eastAsia" w:ascii="宋体" w:hAnsi="宋体" w:cs="宋体"/>
                <w:sz w:val="22"/>
                <w:szCs w:val="22"/>
              </w:rPr>
              <w:t>合计</w:t>
            </w:r>
          </w:p>
        </w:tc>
        <w:tc>
          <w:tcPr>
            <w:tcW w:w="2693" w:type="dxa"/>
            <w:vAlign w:val="center"/>
          </w:tcPr>
          <w:p>
            <w:pPr>
              <w:spacing w:line="360" w:lineRule="auto"/>
              <w:jc w:val="center"/>
              <w:rPr>
                <w:rFonts w:hint="eastAsia" w:ascii="宋体" w:hAnsi="宋体" w:cs="宋体"/>
                <w:sz w:val="22"/>
                <w:szCs w:val="22"/>
              </w:rPr>
            </w:pPr>
            <w:r>
              <w:rPr>
                <w:rFonts w:hint="eastAsia" w:ascii="宋体" w:hAnsi="宋体" w:cs="宋体"/>
                <w:sz w:val="22"/>
                <w:szCs w:val="22"/>
              </w:rPr>
              <w:t>100</w:t>
            </w:r>
          </w:p>
        </w:tc>
      </w:tr>
    </w:tbl>
    <w:p>
      <w:pPr>
        <w:pStyle w:val="14"/>
        <w:snapToGrid w:val="0"/>
        <w:spacing w:before="120" w:after="120" w:line="360" w:lineRule="auto"/>
        <w:jc w:val="center"/>
        <w:outlineLvl w:val="0"/>
        <w:rPr>
          <w:rFonts w:hAnsi="宋体"/>
          <w:b/>
          <w:sz w:val="22"/>
          <w:szCs w:val="22"/>
        </w:rPr>
      </w:pPr>
    </w:p>
    <w:p>
      <w:pPr>
        <w:pStyle w:val="14"/>
        <w:snapToGrid w:val="0"/>
        <w:spacing w:line="360" w:lineRule="auto"/>
        <w:rPr>
          <w:rFonts w:hAnsi="宋体" w:eastAsia="宋体" w:cs="宋体"/>
          <w:b/>
          <w:sz w:val="22"/>
          <w:szCs w:val="22"/>
        </w:rPr>
      </w:pPr>
    </w:p>
    <w:p>
      <w:pPr>
        <w:pStyle w:val="14"/>
        <w:numPr>
          <w:ilvl w:val="0"/>
          <w:numId w:val="11"/>
        </w:numPr>
        <w:snapToGrid w:val="0"/>
        <w:spacing w:line="360" w:lineRule="auto"/>
        <w:ind w:left="0" w:leftChars="0" w:firstLine="0" w:firstLineChars="0"/>
        <w:rPr>
          <w:rFonts w:hint="eastAsia" w:hAnsi="宋体" w:eastAsia="宋体" w:cs="宋体"/>
          <w:b/>
          <w:sz w:val="22"/>
          <w:szCs w:val="22"/>
        </w:rPr>
      </w:pPr>
      <w:r>
        <w:rPr>
          <w:rFonts w:hint="eastAsia" w:hAnsi="宋体" w:eastAsia="宋体" w:cs="宋体"/>
          <w:b/>
          <w:sz w:val="22"/>
          <w:szCs w:val="22"/>
        </w:rPr>
        <w:t>评标内容及标准</w:t>
      </w:r>
    </w:p>
    <w:tbl>
      <w:tblPr>
        <w:tblStyle w:val="23"/>
        <w:tblW w:w="0" w:type="auto"/>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039"/>
        <w:gridCol w:w="1265"/>
        <w:gridCol w:w="5418"/>
        <w:gridCol w:w="1201"/>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21"/>
                <w:szCs w:val="21"/>
              </w:rPr>
            </w:pPr>
            <w:r>
              <w:rPr>
                <w:rFonts w:hint="eastAsia" w:ascii="宋体" w:hAnsi="宋体" w:cs="宋体"/>
                <w:sz w:val="21"/>
                <w:szCs w:val="21"/>
              </w:rPr>
              <w:t>评分内容</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firstLine="105" w:firstLineChars="50"/>
              <w:jc w:val="center"/>
              <w:rPr>
                <w:rFonts w:ascii="宋体" w:hAnsi="宋体" w:cs="宋体"/>
                <w:sz w:val="21"/>
                <w:szCs w:val="21"/>
              </w:rPr>
            </w:pPr>
            <w:r>
              <w:rPr>
                <w:rFonts w:hint="eastAsia" w:ascii="宋体" w:hAnsi="宋体" w:cs="宋体"/>
                <w:kern w:val="0"/>
                <w:sz w:val="21"/>
                <w:szCs w:val="21"/>
                <w:lang w:val="zh-CN"/>
              </w:rPr>
              <w:t>评分内容</w:t>
            </w:r>
          </w:p>
        </w:tc>
        <w:tc>
          <w:tcPr>
            <w:tcW w:w="5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r>
              <w:rPr>
                <w:rFonts w:hint="eastAsia" w:ascii="宋体" w:hAnsi="宋体" w:cs="宋体"/>
                <w:sz w:val="21"/>
                <w:szCs w:val="21"/>
              </w:rPr>
              <w:t>细则内容</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r>
              <w:rPr>
                <w:rFonts w:hint="eastAsia" w:ascii="宋体" w:hAnsi="宋体" w:cs="宋体"/>
                <w:sz w:val="21"/>
                <w:szCs w:val="21"/>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612" w:hRule="atLeast"/>
          <w:jc w:val="center"/>
        </w:trPr>
        <w:tc>
          <w:tcPr>
            <w:tcW w:w="1039" w:type="dxa"/>
            <w:tcBorders>
              <w:top w:val="single" w:color="auto" w:sz="4" w:space="0"/>
              <w:left w:val="single" w:color="auto" w:sz="4" w:space="0"/>
              <w:bottom w:val="single" w:color="auto" w:sz="4" w:space="0"/>
              <w:right w:val="single" w:color="auto" w:sz="4" w:space="0"/>
            </w:tcBorders>
            <w:noWrap w:val="0"/>
            <w:vAlign w:val="center"/>
          </w:tcPr>
          <w:p>
            <w:pPr>
              <w:pStyle w:val="92"/>
              <w:widowControl w:val="0"/>
              <w:numPr>
                <w:ilvl w:val="0"/>
                <w:numId w:val="0"/>
              </w:numPr>
              <w:ind w:leftChars="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报价</w:t>
            </w:r>
          </w:p>
          <w:p>
            <w:pPr>
              <w:pStyle w:val="92"/>
              <w:widowControl w:val="0"/>
              <w:numPr>
                <w:ilvl w:val="0"/>
                <w:numId w:val="0"/>
              </w:numPr>
              <w:ind w:leftChars="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部分</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pStyle w:val="92"/>
              <w:widowControl w:val="0"/>
              <w:numPr>
                <w:ilvl w:val="0"/>
                <w:numId w:val="0"/>
              </w:numPr>
              <w:ind w:leftChars="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价格分</w:t>
            </w:r>
          </w:p>
        </w:tc>
        <w:tc>
          <w:tcPr>
            <w:tcW w:w="5418" w:type="dxa"/>
            <w:tcBorders>
              <w:top w:val="single" w:color="auto" w:sz="4" w:space="0"/>
              <w:left w:val="single" w:color="auto" w:sz="4" w:space="0"/>
              <w:bottom w:val="single" w:color="auto" w:sz="4" w:space="0"/>
              <w:right w:val="single" w:color="auto" w:sz="4" w:space="0"/>
            </w:tcBorders>
            <w:noWrap w:val="0"/>
            <w:vAlign w:val="center"/>
          </w:tcPr>
          <w:p>
            <w:pPr>
              <w:pStyle w:val="92"/>
              <w:widowControl w:val="0"/>
              <w:numPr>
                <w:ilvl w:val="0"/>
                <w:numId w:val="0"/>
              </w:numPr>
              <w:ind w:leftChars="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按满足采购文件要求且有效投标价格最低的投标报价作为评标基准价，其价格分为满分10分；其他投标人的价格分按以下公式计算：</w:t>
            </w:r>
          </w:p>
          <w:p>
            <w:pPr>
              <w:pStyle w:val="92"/>
              <w:widowControl w:val="0"/>
              <w:numPr>
                <w:ilvl w:val="0"/>
                <w:numId w:val="0"/>
              </w:numPr>
              <w:ind w:leftChars="0"/>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投标报价得分＝（评标基准价/投标报价）×10</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pStyle w:val="92"/>
              <w:widowControl w:val="0"/>
              <w:numPr>
                <w:ilvl w:val="0"/>
                <w:numId w:val="0"/>
              </w:numPr>
              <w:ind w:leftChars="0" w:firstLine="210" w:firstLineChars="1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0-10分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039" w:type="dxa"/>
            <w:vMerge w:val="restart"/>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r>
              <w:rPr>
                <w:rFonts w:hint="eastAsia" w:ascii="宋体" w:hAnsi="宋体" w:cs="宋体"/>
                <w:sz w:val="21"/>
                <w:szCs w:val="21"/>
              </w:rPr>
              <w:t>商务部分</w:t>
            </w:r>
            <w:r>
              <w:rPr>
                <w:rFonts w:hint="eastAsia" w:ascii="宋体" w:hAnsi="宋体" w:cs="宋体"/>
                <w:sz w:val="21"/>
                <w:szCs w:val="21"/>
                <w:highlight w:val="none"/>
              </w:rPr>
              <w:t>（</w:t>
            </w:r>
            <w:r>
              <w:rPr>
                <w:rFonts w:hint="eastAsia" w:ascii="宋体" w:hAnsi="宋体" w:cs="宋体"/>
                <w:sz w:val="21"/>
                <w:szCs w:val="21"/>
                <w:highlight w:val="none"/>
                <w:lang w:val="en-US" w:eastAsia="zh-CN"/>
              </w:rPr>
              <w:t>25</w:t>
            </w:r>
            <w:r>
              <w:rPr>
                <w:rFonts w:hint="eastAsia" w:ascii="宋体" w:hAnsi="宋体" w:cs="宋体"/>
                <w:sz w:val="21"/>
                <w:szCs w:val="21"/>
              </w:rPr>
              <w:t>分）</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rPr>
            </w:pPr>
            <w:r>
              <w:rPr>
                <w:rFonts w:hint="eastAsia" w:ascii="宋体" w:hAnsi="宋体" w:cs="宋体"/>
              </w:rPr>
              <w:t>同类型</w:t>
            </w:r>
          </w:p>
          <w:p>
            <w:pPr>
              <w:widowControl/>
              <w:spacing w:line="480" w:lineRule="exact"/>
              <w:jc w:val="center"/>
              <w:rPr>
                <w:rFonts w:ascii="宋体" w:hAnsi="宋体" w:cs="宋体"/>
                <w:kern w:val="0"/>
                <w:sz w:val="21"/>
                <w:szCs w:val="21"/>
              </w:rPr>
            </w:pPr>
            <w:r>
              <w:rPr>
                <w:rFonts w:hint="eastAsia" w:ascii="宋体" w:hAnsi="宋体" w:cs="宋体"/>
              </w:rPr>
              <w:t>业绩</w:t>
            </w:r>
          </w:p>
        </w:tc>
        <w:tc>
          <w:tcPr>
            <w:tcW w:w="5418" w:type="dxa"/>
            <w:tcBorders>
              <w:top w:val="single" w:color="auto" w:sz="4" w:space="0"/>
              <w:left w:val="single" w:color="auto" w:sz="4" w:space="0"/>
              <w:bottom w:val="single" w:color="auto" w:sz="4" w:space="0"/>
              <w:right w:val="single" w:color="auto" w:sz="4" w:space="0"/>
            </w:tcBorders>
            <w:noWrap w:val="0"/>
            <w:vAlign w:val="center"/>
          </w:tcPr>
          <w:p>
            <w:pPr>
              <w:pStyle w:val="92"/>
              <w:widowControl w:val="0"/>
              <w:numPr>
                <w:ilvl w:val="0"/>
                <w:numId w:val="0"/>
              </w:numPr>
              <w:ind w:leftChars="0"/>
              <w:jc w:val="left"/>
              <w:rPr>
                <w:rFonts w:hint="eastAsia" w:ascii="宋体" w:hAnsi="宋体" w:cs="宋体"/>
                <w:color w:val="000000"/>
                <w:szCs w:val="21"/>
              </w:rPr>
            </w:pPr>
            <w:r>
              <w:rPr>
                <w:rFonts w:hint="eastAsia" w:ascii="宋体" w:hAnsi="宋体" w:cs="宋体"/>
                <w:color w:val="000000"/>
                <w:szCs w:val="21"/>
              </w:rPr>
              <w:t>20</w:t>
            </w:r>
            <w:r>
              <w:rPr>
                <w:rFonts w:ascii="宋体" w:hAnsi="宋体" w:cs="宋体"/>
                <w:color w:val="000000"/>
                <w:szCs w:val="21"/>
              </w:rPr>
              <w:t>18</w:t>
            </w:r>
            <w:r>
              <w:rPr>
                <w:rFonts w:hint="eastAsia" w:ascii="宋体" w:hAnsi="宋体" w:cs="宋体"/>
                <w:color w:val="000000"/>
                <w:szCs w:val="21"/>
              </w:rPr>
              <w:t>年1月1日以来，承接过相关项目业绩案例的，每个得</w:t>
            </w:r>
            <w:r>
              <w:rPr>
                <w:rFonts w:hint="eastAsia" w:ascii="宋体" w:hAnsi="宋体" w:cs="宋体"/>
                <w:color w:val="000000"/>
                <w:szCs w:val="21"/>
                <w:lang w:val="en-US" w:eastAsia="zh-CN"/>
              </w:rPr>
              <w:t>2</w:t>
            </w:r>
            <w:r>
              <w:rPr>
                <w:rFonts w:hint="eastAsia" w:ascii="宋体" w:hAnsi="宋体" w:cs="宋体"/>
                <w:color w:val="000000"/>
                <w:szCs w:val="21"/>
              </w:rPr>
              <w:t>分，最高</w:t>
            </w:r>
            <w:r>
              <w:rPr>
                <w:rFonts w:hint="eastAsia" w:ascii="宋体" w:hAnsi="宋体" w:cs="宋体"/>
                <w:color w:val="000000"/>
                <w:szCs w:val="21"/>
                <w:lang w:val="en-US" w:eastAsia="zh-CN"/>
              </w:rPr>
              <w:t>4</w:t>
            </w:r>
            <w:r>
              <w:rPr>
                <w:rFonts w:hint="eastAsia" w:ascii="宋体" w:hAnsi="宋体" w:cs="宋体"/>
                <w:color w:val="000000"/>
                <w:szCs w:val="21"/>
              </w:rPr>
              <w:t>分。</w:t>
            </w:r>
          </w:p>
          <w:p>
            <w:pPr>
              <w:pStyle w:val="92"/>
              <w:widowControl w:val="0"/>
              <w:numPr>
                <w:ilvl w:val="0"/>
                <w:numId w:val="0"/>
              </w:numPr>
              <w:ind w:leftChars="0"/>
              <w:jc w:val="left"/>
            </w:pPr>
            <w:r>
              <w:rPr>
                <w:rFonts w:hint="eastAsia" w:ascii="宋体" w:hAnsi="宋体" w:cs="宋体"/>
                <w:b/>
                <w:bCs/>
                <w:color w:val="000000"/>
                <w:szCs w:val="21"/>
                <w:lang w:eastAsia="zh-CN"/>
              </w:rPr>
              <w:t>注：</w:t>
            </w:r>
            <w:r>
              <w:rPr>
                <w:rFonts w:hint="eastAsia" w:ascii="宋体" w:hAnsi="宋体" w:cs="宋体"/>
                <w:b/>
                <w:bCs/>
                <w:color w:val="000000"/>
                <w:szCs w:val="21"/>
              </w:rPr>
              <w:t>提供合同、用户使用报告、验收报告的</w:t>
            </w:r>
            <w:r>
              <w:rPr>
                <w:rFonts w:hint="eastAsia" w:ascii="宋体" w:hAnsi="宋体" w:cs="宋体"/>
                <w:b/>
                <w:bCs/>
                <w:color w:val="000000"/>
                <w:szCs w:val="21"/>
                <w:lang w:eastAsia="zh-CN"/>
              </w:rPr>
              <w:t>扫描件</w:t>
            </w:r>
            <w:r>
              <w:rPr>
                <w:rFonts w:hint="eastAsia" w:ascii="宋体" w:hAnsi="宋体" w:cs="宋体"/>
                <w:b/>
                <w:bCs/>
                <w:color w:val="000000"/>
                <w:szCs w:val="21"/>
              </w:rPr>
              <w:t>并加盖投标人公章，不提供或提供不全则不得分；</w:t>
            </w:r>
          </w:p>
        </w:tc>
        <w:tc>
          <w:tcPr>
            <w:tcW w:w="1201"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0-4分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1039" w:type="dxa"/>
            <w:vMerge w:val="continue"/>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right w:val="single" w:color="auto" w:sz="4" w:space="0"/>
            </w:tcBorders>
            <w:noWrap w:val="0"/>
            <w:vAlign w:val="center"/>
          </w:tcPr>
          <w:p>
            <w:pPr>
              <w:widowControl/>
              <w:spacing w:line="48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投标人综合实力</w:t>
            </w:r>
          </w:p>
        </w:tc>
        <w:tc>
          <w:tcPr>
            <w:tcW w:w="5418" w:type="dxa"/>
            <w:tcBorders>
              <w:top w:val="single" w:color="auto" w:sz="4" w:space="0"/>
              <w:left w:val="single" w:color="auto" w:sz="4" w:space="0"/>
              <w:right w:val="single" w:color="auto" w:sz="4" w:space="0"/>
            </w:tcBorders>
            <w:noWrap w:val="0"/>
            <w:vAlign w:val="center"/>
          </w:tcPr>
          <w:p>
            <w:pPr>
              <w:pStyle w:val="11"/>
              <w:numPr>
                <w:ilvl w:val="0"/>
                <w:numId w:val="0"/>
              </w:numPr>
              <w:rPr>
                <w:rFonts w:hint="eastAsia" w:ascii="宋体" w:hAnsi="宋体" w:eastAsia="宋体" w:cs="宋体"/>
                <w:color w:val="000000"/>
                <w:kern w:val="21"/>
                <w:sz w:val="21"/>
                <w:szCs w:val="21"/>
                <w:lang w:val="en-US" w:eastAsia="zh-CN" w:bidi="ar-SA"/>
              </w:rPr>
            </w:pPr>
            <w:r>
              <w:rPr>
                <w:rFonts w:hint="eastAsia" w:ascii="宋体" w:hAnsi="宋体" w:eastAsia="宋体" w:cs="宋体"/>
                <w:color w:val="000000"/>
                <w:kern w:val="21"/>
                <w:sz w:val="21"/>
                <w:szCs w:val="21"/>
                <w:lang w:val="en-US" w:eastAsia="zh-CN" w:bidi="ar-SA"/>
              </w:rPr>
              <w:t>1、通过ISO9001质量认证体系的得2分。</w:t>
            </w:r>
          </w:p>
          <w:p>
            <w:pPr>
              <w:pStyle w:val="12"/>
              <w:ind w:left="0" w:leftChars="0" w:firstLine="0" w:firstLineChars="0"/>
              <w:rPr>
                <w:rFonts w:hint="default"/>
                <w:lang w:val="en-US" w:eastAsia="zh-CN"/>
              </w:rPr>
            </w:pPr>
            <w:r>
              <w:rPr>
                <w:rFonts w:hint="eastAsia"/>
                <w:lang w:val="en-US" w:eastAsia="zh-CN"/>
              </w:rPr>
              <w:t>2、提供公安信息化合作企业备案证明材料的得2分。</w:t>
            </w:r>
          </w:p>
          <w:p>
            <w:pPr>
              <w:pStyle w:val="11"/>
              <w:numPr>
                <w:ilvl w:val="0"/>
                <w:numId w:val="0"/>
              </w:numPr>
              <w:rPr>
                <w:rFonts w:ascii="宋体" w:hAnsi="宋体" w:cs="宋体"/>
                <w:kern w:val="0"/>
                <w:sz w:val="21"/>
                <w:szCs w:val="21"/>
              </w:rPr>
            </w:pPr>
            <w:r>
              <w:rPr>
                <w:rFonts w:hint="eastAsia" w:ascii="宋体" w:hAnsi="宋体" w:eastAsia="宋体" w:cs="宋体"/>
                <w:b/>
                <w:bCs/>
                <w:color w:val="000000"/>
                <w:kern w:val="21"/>
                <w:sz w:val="21"/>
                <w:szCs w:val="21"/>
                <w:lang w:val="en-US" w:eastAsia="zh-CN" w:bidi="ar-SA"/>
              </w:rPr>
              <w:t>注：提供相关证书扫描件并加盖公章，不提供则不得分。</w:t>
            </w:r>
          </w:p>
        </w:tc>
        <w:tc>
          <w:tcPr>
            <w:tcW w:w="1201"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0-4分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1039" w:type="dxa"/>
            <w:vMerge w:val="continue"/>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right w:val="single" w:color="auto" w:sz="4" w:space="0"/>
            </w:tcBorders>
            <w:noWrap w:val="0"/>
            <w:vAlign w:val="center"/>
          </w:tcPr>
          <w:p>
            <w:pPr>
              <w:widowControl/>
              <w:autoSpaceDE w:val="0"/>
              <w:autoSpaceDN w:val="0"/>
              <w:jc w:val="center"/>
              <w:rPr>
                <w:rFonts w:hint="eastAsia" w:ascii="宋体" w:hAnsi="宋体" w:eastAsia="宋体" w:cs="宋体"/>
                <w:color w:val="auto"/>
                <w:kern w:val="2"/>
                <w:sz w:val="21"/>
                <w:szCs w:val="21"/>
                <w:lang w:val="en-US" w:eastAsia="zh-CN" w:bidi="ar-SA"/>
              </w:rPr>
            </w:pPr>
            <w:r>
              <w:rPr>
                <w:color w:val="auto"/>
                <w:kern w:val="0"/>
                <w:szCs w:val="21"/>
              </w:rPr>
              <w:t>专业服务能力</w:t>
            </w:r>
          </w:p>
        </w:tc>
        <w:tc>
          <w:tcPr>
            <w:tcW w:w="5418" w:type="dxa"/>
            <w:tcBorders>
              <w:top w:val="single" w:color="auto" w:sz="4" w:space="0"/>
              <w:left w:val="single" w:color="auto" w:sz="4" w:space="0"/>
              <w:right w:val="single" w:color="auto" w:sz="4" w:space="0"/>
            </w:tcBorders>
            <w:noWrap w:val="0"/>
            <w:vAlign w:val="center"/>
          </w:tcPr>
          <w:p>
            <w:pPr>
              <w:pStyle w:val="9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投标人拟派遣本项目团队成员中具有信息系统项目管理师、软件设计师、系统架构设计师、数据库系统工程师资格证书的每本得2分，一人多证的不重复得分，最高6分。</w:t>
            </w:r>
          </w:p>
          <w:p>
            <w:pPr>
              <w:pStyle w:val="12"/>
              <w:ind w:left="0" w:leftChars="0" w:firstLine="0" w:firstLineChars="0"/>
              <w:rPr>
                <w:rFonts w:hint="eastAsia"/>
                <w:color w:val="auto"/>
                <w:lang w:val="en-US" w:eastAsia="zh-CN"/>
              </w:rPr>
            </w:pPr>
            <w:r>
              <w:rPr>
                <w:rFonts w:hint="eastAsia" w:ascii="宋体" w:hAnsi="宋体" w:cs="宋体"/>
                <w:b/>
                <w:bCs/>
                <w:color w:val="auto"/>
                <w:szCs w:val="21"/>
                <w:lang w:eastAsia="zh-CN"/>
              </w:rPr>
              <w:t>注：</w:t>
            </w:r>
            <w:r>
              <w:rPr>
                <w:rFonts w:hint="eastAsia" w:ascii="宋体" w:hAnsi="宋体" w:cs="宋体"/>
                <w:b/>
                <w:bCs/>
                <w:color w:val="auto"/>
                <w:szCs w:val="21"/>
              </w:rPr>
              <w:t>需提供</w:t>
            </w:r>
            <w:r>
              <w:rPr>
                <w:rFonts w:hint="eastAsia" w:ascii="宋体" w:hAnsi="宋体" w:cs="宋体"/>
                <w:b/>
                <w:bCs/>
                <w:color w:val="auto"/>
                <w:szCs w:val="21"/>
                <w:lang w:eastAsia="zh-CN"/>
              </w:rPr>
              <w:t>相关证书</w:t>
            </w:r>
            <w:r>
              <w:rPr>
                <w:rFonts w:hint="eastAsia" w:ascii="宋体" w:hAnsi="宋体" w:cs="宋体"/>
                <w:b/>
                <w:bCs/>
                <w:color w:val="auto"/>
                <w:szCs w:val="21"/>
              </w:rPr>
              <w:t>及投标单位为其缴纳的社保证明（近三个月内任意一个月）。</w:t>
            </w:r>
          </w:p>
        </w:tc>
        <w:tc>
          <w:tcPr>
            <w:tcW w:w="1201"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0-6分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1039" w:type="dxa"/>
            <w:vMerge w:val="continue"/>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right w:val="single" w:color="auto" w:sz="4" w:space="0"/>
            </w:tcBorders>
            <w:noWrap w:val="0"/>
            <w:vAlign w:val="center"/>
          </w:tcPr>
          <w:p>
            <w:pPr>
              <w:widowControl/>
              <w:autoSpaceDE w:val="0"/>
              <w:autoSpaceDN w:val="0"/>
              <w:jc w:val="center"/>
              <w:rPr>
                <w:rFonts w:ascii="宋体" w:hAnsi="宋体" w:cs="宋体"/>
                <w:color w:val="auto"/>
                <w:sz w:val="21"/>
                <w:szCs w:val="21"/>
              </w:rPr>
            </w:pPr>
            <w:r>
              <w:rPr>
                <w:rFonts w:hint="eastAsia" w:ascii="宋体" w:hAnsi="宋体" w:cs="宋体"/>
                <w:color w:val="auto"/>
                <w:szCs w:val="21"/>
              </w:rPr>
              <w:t>售后服务方案</w:t>
            </w:r>
          </w:p>
        </w:tc>
        <w:tc>
          <w:tcPr>
            <w:tcW w:w="5418" w:type="dxa"/>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auto"/>
                <w:szCs w:val="21"/>
              </w:rPr>
            </w:pPr>
            <w:r>
              <w:rPr>
                <w:rFonts w:hint="eastAsia" w:ascii="宋体" w:hAnsi="宋体" w:cs="宋体"/>
                <w:color w:val="auto"/>
                <w:szCs w:val="21"/>
              </w:rPr>
              <w:t>根据投标人对于本项目的售后</w:t>
            </w:r>
            <w:r>
              <w:rPr>
                <w:rFonts w:hint="eastAsia" w:ascii="宋体" w:hAnsi="宋体" w:cs="宋体"/>
                <w:color w:val="auto"/>
                <w:szCs w:val="21"/>
                <w:lang w:eastAsia="zh-CN"/>
              </w:rPr>
              <w:t>服务</w:t>
            </w:r>
            <w:r>
              <w:rPr>
                <w:rFonts w:hint="eastAsia" w:ascii="宋体" w:hAnsi="宋体" w:cs="宋体"/>
                <w:color w:val="auto"/>
                <w:szCs w:val="21"/>
              </w:rPr>
              <w:t>方案，优惠服务方案程度进行评分：</w:t>
            </w:r>
          </w:p>
          <w:p>
            <w:pPr>
              <w:pStyle w:val="9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售后相关优惠服务方案优于招标文件需求的</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4.1-5分；</w:t>
            </w:r>
          </w:p>
          <w:p>
            <w:pPr>
              <w:pStyle w:val="99"/>
              <w:rPr>
                <w:rFonts w:ascii="宋体" w:hAnsi="宋体" w:eastAsia="宋体" w:cs="宋体"/>
                <w:color w:val="auto"/>
                <w:sz w:val="21"/>
                <w:szCs w:val="21"/>
              </w:rPr>
            </w:pPr>
            <w:r>
              <w:rPr>
                <w:rFonts w:hint="eastAsia" w:ascii="宋体" w:hAnsi="宋体" w:eastAsia="宋体" w:cs="宋体"/>
                <w:color w:val="auto"/>
                <w:sz w:val="21"/>
                <w:szCs w:val="21"/>
              </w:rPr>
              <w:t>售后相关优惠服务方案和招标文件需求的相同的得</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pPr>
              <w:pStyle w:val="99"/>
              <w:rPr>
                <w:rFonts w:ascii="宋体" w:hAnsi="宋体" w:cs="宋体"/>
                <w:color w:val="auto"/>
                <w:sz w:val="21"/>
                <w:szCs w:val="21"/>
              </w:rPr>
            </w:pPr>
            <w:r>
              <w:rPr>
                <w:rFonts w:hint="eastAsia" w:ascii="宋体" w:hAnsi="宋体" w:eastAsia="宋体" w:cs="宋体"/>
                <w:color w:val="auto"/>
                <w:sz w:val="21"/>
                <w:szCs w:val="21"/>
              </w:rPr>
              <w:t>售后相关优惠服务方案不足于满足招标文件需求的得</w:t>
            </w:r>
            <w:r>
              <w:rPr>
                <w:rFonts w:hint="eastAsia" w:ascii="宋体" w:hAnsi="宋体" w:eastAsia="宋体" w:cs="宋体"/>
                <w:color w:val="auto"/>
                <w:sz w:val="21"/>
                <w:szCs w:val="21"/>
                <w:lang w:val="en-US" w:eastAsia="zh-CN"/>
              </w:rPr>
              <w:t>0-2</w:t>
            </w:r>
            <w:r>
              <w:rPr>
                <w:rFonts w:hint="eastAsia" w:ascii="宋体" w:hAnsi="宋体" w:eastAsia="宋体" w:cs="宋体"/>
                <w:color w:val="auto"/>
                <w:sz w:val="21"/>
                <w:szCs w:val="21"/>
              </w:rPr>
              <w:t>分。</w:t>
            </w:r>
          </w:p>
        </w:tc>
        <w:tc>
          <w:tcPr>
            <w:tcW w:w="1201" w:type="dxa"/>
            <w:tcBorders>
              <w:top w:val="single" w:color="auto" w:sz="4" w:space="0"/>
              <w:left w:val="single" w:color="auto" w:sz="4" w:space="0"/>
              <w:right w:val="single" w:color="auto" w:sz="4" w:space="0"/>
            </w:tcBorders>
            <w:noWrap w:val="0"/>
            <w:vAlign w:val="center"/>
          </w:tcPr>
          <w:p>
            <w:pPr>
              <w:spacing w:line="30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9"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jc w:val="center"/>
              <w:rPr>
                <w:rFonts w:ascii="宋体" w:hAnsi="宋体" w:cs="宋体"/>
                <w:sz w:val="21"/>
                <w:szCs w:val="21"/>
              </w:rPr>
            </w:pPr>
            <w:r>
              <w:rPr>
                <w:rFonts w:hint="eastAsia" w:ascii="宋体" w:hAnsi="宋体" w:cs="宋体"/>
                <w:szCs w:val="21"/>
              </w:rPr>
              <w:t>培训计划</w:t>
            </w:r>
          </w:p>
        </w:tc>
        <w:tc>
          <w:tcPr>
            <w:tcW w:w="5418" w:type="dxa"/>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szCs w:val="21"/>
              </w:rPr>
            </w:pPr>
            <w:r>
              <w:rPr>
                <w:rFonts w:hint="eastAsia" w:ascii="宋体" w:hAnsi="宋体" w:cs="宋体"/>
                <w:szCs w:val="21"/>
              </w:rPr>
              <w:t>投标人负责为采购人培训操作维护人员，培训方案完整可行，列出详细的培训内容、培训方式等说</w:t>
            </w:r>
            <w:r>
              <w:rPr>
                <w:rFonts w:hint="eastAsia" w:ascii="宋体" w:hAnsi="宋体" w:eastAsia="宋体" w:cs="宋体"/>
                <w:szCs w:val="21"/>
              </w:rPr>
              <w:t>明，根据培训方案内容和针对性、可操作性进行评定，方案完整可行的得</w:t>
            </w:r>
            <w:r>
              <w:rPr>
                <w:rFonts w:hint="eastAsia" w:ascii="宋体" w:hAnsi="宋体" w:eastAsia="宋体" w:cs="宋体"/>
                <w:szCs w:val="21"/>
                <w:lang w:val="en-US" w:eastAsia="zh-CN"/>
              </w:rPr>
              <w:t>4.1-6分；</w:t>
            </w:r>
          </w:p>
          <w:p>
            <w:pPr>
              <w:widowControl/>
              <w:jc w:val="left"/>
              <w:rPr>
                <w:rFonts w:hint="eastAsia" w:ascii="宋体" w:hAnsi="宋体" w:eastAsia="宋体" w:cs="宋体"/>
                <w:szCs w:val="21"/>
              </w:rPr>
            </w:pPr>
            <w:r>
              <w:rPr>
                <w:rFonts w:hint="eastAsia" w:ascii="宋体" w:hAnsi="宋体" w:eastAsia="宋体" w:cs="宋体"/>
                <w:szCs w:val="21"/>
              </w:rPr>
              <w:t>培训方案基本完整可行，列出较为详细的培训内容、培训方式等说明，根据培训方案内容和针对性、可操作性进行评定，方案基本完整可行的得2</w:t>
            </w:r>
            <w:r>
              <w:rPr>
                <w:rFonts w:hint="eastAsia" w:ascii="宋体" w:hAnsi="宋体" w:eastAsia="宋体" w:cs="宋体"/>
                <w:szCs w:val="21"/>
                <w:lang w:val="en-US" w:eastAsia="zh-CN"/>
              </w:rPr>
              <w:t>.1</w:t>
            </w:r>
            <w:r>
              <w:rPr>
                <w:rFonts w:hint="eastAsia" w:ascii="宋体" w:hAnsi="宋体" w:eastAsia="宋体" w:cs="宋体"/>
                <w:szCs w:val="21"/>
              </w:rPr>
              <w:t>-4分；</w:t>
            </w:r>
          </w:p>
          <w:p>
            <w:pPr>
              <w:widowControl/>
              <w:jc w:val="left"/>
              <w:rPr>
                <w:rFonts w:ascii="宋体" w:hAnsi="宋体" w:cs="宋体"/>
                <w:sz w:val="21"/>
                <w:szCs w:val="21"/>
              </w:rPr>
            </w:pPr>
            <w:r>
              <w:rPr>
                <w:rFonts w:hint="eastAsia" w:ascii="宋体" w:hAnsi="宋体" w:cs="宋体"/>
                <w:szCs w:val="21"/>
              </w:rPr>
              <w:t>未提供培训方案或培训方案差的，视情况得</w:t>
            </w:r>
            <w:r>
              <w:rPr>
                <w:rFonts w:hint="eastAsia" w:ascii="宋体" w:hAnsi="宋体" w:eastAsia="宋体" w:cs="宋体"/>
                <w:sz w:val="21"/>
                <w:szCs w:val="21"/>
                <w:lang w:val="en-US" w:eastAsia="zh-CN"/>
              </w:rPr>
              <w:t>0-2</w:t>
            </w:r>
            <w:r>
              <w:rPr>
                <w:rFonts w:hint="eastAsia" w:ascii="宋体" w:hAnsi="宋体" w:eastAsia="宋体" w:cs="宋体"/>
                <w:color w:val="000000"/>
                <w:sz w:val="21"/>
                <w:szCs w:val="21"/>
              </w:rPr>
              <w:t>分</w:t>
            </w:r>
            <w:r>
              <w:rPr>
                <w:rFonts w:hint="eastAsia" w:ascii="宋体" w:hAnsi="宋体" w:cs="宋体"/>
                <w:color w:val="000000"/>
                <w:szCs w:val="21"/>
              </w:rPr>
              <w:t>。</w:t>
            </w:r>
          </w:p>
        </w:tc>
        <w:tc>
          <w:tcPr>
            <w:tcW w:w="1201"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300" w:lineRule="exact"/>
              <w:jc w:val="center"/>
              <w:rPr>
                <w:rFonts w:ascii="宋体" w:hAnsi="宋体" w:cs="宋体"/>
                <w:sz w:val="21"/>
                <w:szCs w:val="21"/>
              </w:rPr>
            </w:pPr>
            <w:r>
              <w:rPr>
                <w:rFonts w:hint="eastAsia" w:ascii="宋体" w:hAnsi="宋体" w:cs="宋体"/>
                <w:kern w:val="0"/>
                <w:sz w:val="21"/>
                <w:szCs w:val="21"/>
                <w:lang w:val="en-US" w:eastAsia="zh-CN"/>
              </w:rPr>
              <w:t>0-6分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1039"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p>
            <w:pPr>
              <w:autoSpaceDE w:val="0"/>
              <w:autoSpaceDN w:val="0"/>
              <w:adjustRightInd w:val="0"/>
              <w:spacing w:line="300" w:lineRule="exact"/>
              <w:jc w:val="center"/>
              <w:rPr>
                <w:rFonts w:ascii="宋体" w:hAnsi="宋体" w:cs="宋体"/>
                <w:sz w:val="21"/>
                <w:szCs w:val="21"/>
              </w:rPr>
            </w:pPr>
          </w:p>
          <w:p>
            <w:pPr>
              <w:autoSpaceDE w:val="0"/>
              <w:autoSpaceDN w:val="0"/>
              <w:adjustRightInd w:val="0"/>
              <w:spacing w:line="300" w:lineRule="exact"/>
              <w:jc w:val="center"/>
              <w:rPr>
                <w:rFonts w:ascii="宋体" w:hAnsi="宋体" w:cs="宋体"/>
                <w:sz w:val="21"/>
                <w:szCs w:val="21"/>
              </w:rPr>
            </w:pPr>
          </w:p>
          <w:p>
            <w:pPr>
              <w:autoSpaceDE w:val="0"/>
              <w:autoSpaceDN w:val="0"/>
              <w:adjustRightInd w:val="0"/>
              <w:spacing w:line="300" w:lineRule="exact"/>
              <w:jc w:val="center"/>
              <w:rPr>
                <w:rFonts w:ascii="宋体" w:hAnsi="宋体" w:eastAsia="宋体" w:cs="宋体"/>
                <w:kern w:val="2"/>
                <w:sz w:val="21"/>
                <w:szCs w:val="21"/>
                <w:lang w:val="en-US" w:eastAsia="zh-CN" w:bidi="ar-SA"/>
              </w:rPr>
            </w:pPr>
            <w:r>
              <w:rPr>
                <w:rFonts w:hint="eastAsia" w:ascii="宋体" w:hAnsi="宋体" w:cs="宋体"/>
                <w:sz w:val="21"/>
                <w:szCs w:val="21"/>
              </w:rPr>
              <w:t>技术部分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65</w:t>
            </w:r>
            <w:r>
              <w:rPr>
                <w:rFonts w:hint="eastAsia" w:ascii="宋体" w:hAnsi="宋体" w:cs="宋体"/>
                <w:sz w:val="21"/>
                <w:szCs w:val="21"/>
              </w:rPr>
              <w:t>分）</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jc w:val="center"/>
              <w:rPr>
                <w:rFonts w:ascii="宋体" w:hAnsi="宋体" w:cs="宋体"/>
                <w:sz w:val="21"/>
                <w:szCs w:val="21"/>
              </w:rPr>
            </w:pPr>
            <w:r>
              <w:rPr>
                <w:rFonts w:hint="eastAsia" w:ascii="宋体" w:hAnsi="宋体" w:cs="宋体"/>
                <w:szCs w:val="21"/>
              </w:rPr>
              <w:t>建设思路</w:t>
            </w:r>
          </w:p>
        </w:tc>
        <w:tc>
          <w:tcPr>
            <w:tcW w:w="5418" w:type="dxa"/>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szCs w:val="21"/>
              </w:rPr>
              <w:t>根据投标人就市局关于项目的发展、近远期目标、实现所需的技术路线、发展进程、建设思路等进行阐述，综合评分：</w:t>
            </w:r>
          </w:p>
          <w:p>
            <w:pPr>
              <w:pStyle w:val="99"/>
              <w:rPr>
                <w:rFonts w:ascii="宋体" w:hAnsi="宋体" w:eastAsia="宋体" w:cs="宋体"/>
                <w:color w:val="000000"/>
                <w:sz w:val="21"/>
                <w:szCs w:val="21"/>
              </w:rPr>
            </w:pPr>
            <w:r>
              <w:rPr>
                <w:rFonts w:hint="eastAsia" w:ascii="宋体" w:hAnsi="宋体" w:eastAsia="宋体" w:cs="宋体"/>
                <w:color w:val="000000"/>
                <w:sz w:val="21"/>
                <w:szCs w:val="21"/>
              </w:rPr>
              <w:t>目标及阐述思路清晰，分析科学合理的视情况得</w:t>
            </w:r>
            <w:r>
              <w:rPr>
                <w:rFonts w:hint="eastAsia" w:ascii="宋体" w:hAnsi="宋体" w:eastAsia="宋体" w:cs="宋体"/>
                <w:szCs w:val="21"/>
                <w:lang w:val="en-US" w:eastAsia="zh-CN"/>
              </w:rPr>
              <w:t>4.1-6分</w:t>
            </w:r>
            <w:r>
              <w:rPr>
                <w:rFonts w:hint="eastAsia" w:ascii="宋体" w:hAnsi="宋体" w:eastAsia="宋体" w:cs="宋体"/>
                <w:color w:val="000000"/>
                <w:sz w:val="21"/>
                <w:szCs w:val="21"/>
              </w:rPr>
              <w:t>；</w:t>
            </w:r>
          </w:p>
          <w:p>
            <w:pPr>
              <w:widowControl/>
              <w:jc w:val="left"/>
              <w:rPr>
                <w:rFonts w:hint="eastAsia" w:ascii="宋体" w:hAnsi="宋体" w:eastAsia="宋体" w:cs="宋体"/>
                <w:szCs w:val="21"/>
              </w:rPr>
            </w:pPr>
            <w:r>
              <w:rPr>
                <w:rFonts w:hint="eastAsia" w:ascii="宋体" w:hAnsi="宋体" w:eastAsia="宋体" w:cs="宋体"/>
                <w:color w:val="000000"/>
                <w:sz w:val="21"/>
                <w:szCs w:val="21"/>
              </w:rPr>
              <w:t>目标及阐述思路满足招标文件需求，分析到位的视情况</w:t>
            </w:r>
            <w:r>
              <w:rPr>
                <w:rFonts w:hint="eastAsia" w:ascii="宋体" w:hAnsi="宋体" w:eastAsia="宋体" w:cs="宋体"/>
                <w:szCs w:val="21"/>
              </w:rPr>
              <w:t>得2</w:t>
            </w:r>
            <w:r>
              <w:rPr>
                <w:rFonts w:hint="eastAsia" w:ascii="宋体" w:hAnsi="宋体" w:eastAsia="宋体" w:cs="宋体"/>
                <w:szCs w:val="21"/>
                <w:lang w:val="en-US" w:eastAsia="zh-CN"/>
              </w:rPr>
              <w:t>.1</w:t>
            </w:r>
            <w:r>
              <w:rPr>
                <w:rFonts w:hint="eastAsia" w:ascii="宋体" w:hAnsi="宋体" w:eastAsia="宋体" w:cs="宋体"/>
                <w:szCs w:val="21"/>
              </w:rPr>
              <w:t>-4分；</w:t>
            </w:r>
          </w:p>
          <w:p>
            <w:pPr>
              <w:pStyle w:val="99"/>
              <w:rPr>
                <w:rFonts w:ascii="宋体" w:hAnsi="宋体" w:cs="宋体"/>
                <w:sz w:val="21"/>
                <w:szCs w:val="21"/>
              </w:rPr>
            </w:pPr>
            <w:r>
              <w:rPr>
                <w:rFonts w:hint="eastAsia" w:ascii="宋体" w:hAnsi="宋体" w:eastAsia="宋体" w:cs="宋体"/>
                <w:color w:val="000000"/>
                <w:sz w:val="21"/>
                <w:szCs w:val="21"/>
              </w:rPr>
              <w:t>目标及阐述思路有欠缺，分析不够到位的得</w:t>
            </w:r>
            <w:r>
              <w:rPr>
                <w:rFonts w:hint="eastAsia" w:ascii="宋体" w:hAnsi="宋体" w:eastAsia="宋体" w:cs="宋体"/>
                <w:sz w:val="21"/>
                <w:szCs w:val="21"/>
                <w:lang w:val="en-US" w:eastAsia="zh-CN"/>
              </w:rPr>
              <w:t>0-2</w:t>
            </w:r>
            <w:r>
              <w:rPr>
                <w:rFonts w:hint="eastAsia" w:ascii="宋体" w:hAnsi="宋体" w:eastAsia="宋体" w:cs="宋体"/>
                <w:color w:val="000000"/>
                <w:sz w:val="21"/>
                <w:szCs w:val="21"/>
              </w:rPr>
              <w:t>分</w:t>
            </w:r>
            <w:r>
              <w:rPr>
                <w:rFonts w:hint="eastAsia" w:ascii="宋体" w:hAnsi="宋体" w:cs="宋体"/>
                <w:color w:val="000000"/>
                <w:szCs w:val="21"/>
              </w:rPr>
              <w:t>。</w:t>
            </w:r>
          </w:p>
        </w:tc>
        <w:tc>
          <w:tcPr>
            <w:tcW w:w="1201" w:type="dxa"/>
            <w:tcBorders>
              <w:top w:val="single" w:color="auto" w:sz="4" w:space="0"/>
              <w:left w:val="single" w:color="auto" w:sz="4" w:space="0"/>
              <w:right w:val="single" w:color="auto" w:sz="4" w:space="0"/>
            </w:tcBorders>
            <w:noWrap w:val="0"/>
            <w:vAlign w:val="center"/>
          </w:tcPr>
          <w:p>
            <w:pPr>
              <w:spacing w:line="300" w:lineRule="exact"/>
              <w:jc w:val="center"/>
              <w:rPr>
                <w:rFonts w:hint="default" w:ascii="宋体" w:hAnsi="宋体" w:eastAsia="宋体" w:cs="宋体"/>
                <w:sz w:val="21"/>
                <w:szCs w:val="21"/>
                <w:lang w:val="en-US" w:eastAsia="zh-CN"/>
              </w:rPr>
            </w:pPr>
            <w:r>
              <w:rPr>
                <w:rFonts w:hint="eastAsia" w:ascii="宋体" w:hAnsi="宋体" w:cs="宋体"/>
                <w:kern w:val="0"/>
                <w:sz w:val="21"/>
                <w:szCs w:val="21"/>
                <w:lang w:val="en-US" w:eastAsia="zh-CN"/>
              </w:rPr>
              <w:t>0-6分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1039" w:type="dxa"/>
            <w:vMerge w:val="continue"/>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1"/>
                <w:szCs w:val="21"/>
                <w:lang w:eastAsia="zh-CN"/>
              </w:rPr>
            </w:pPr>
            <w:r>
              <w:rPr>
                <w:rFonts w:hint="eastAsia" w:ascii="宋体" w:hAnsi="宋体" w:cs="宋体"/>
                <w:color w:val="000000"/>
                <w:szCs w:val="21"/>
              </w:rPr>
              <w:t>整体系统集成方案</w:t>
            </w:r>
          </w:p>
        </w:tc>
        <w:tc>
          <w:tcPr>
            <w:tcW w:w="5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根据投标人就本项目建设内容，与现有系统对接、系统部署等进行阐述，综合评分：</w:t>
            </w:r>
          </w:p>
          <w:p>
            <w:pPr>
              <w:widowControl/>
              <w:jc w:val="left"/>
              <w:rPr>
                <w:rFonts w:hint="eastAsia" w:ascii="宋体" w:hAnsi="宋体" w:cs="宋体"/>
                <w:color w:val="000000"/>
                <w:szCs w:val="21"/>
              </w:rPr>
            </w:pPr>
            <w:r>
              <w:rPr>
                <w:rFonts w:hint="eastAsia" w:ascii="宋体" w:hAnsi="宋体" w:cs="宋体"/>
                <w:color w:val="000000"/>
                <w:szCs w:val="21"/>
              </w:rPr>
              <w:t>（1）提供与现有系统对接方案，方案可行、科学合理的视情得</w:t>
            </w:r>
            <w:r>
              <w:rPr>
                <w:rFonts w:hint="eastAsia" w:ascii="宋体" w:hAnsi="宋体" w:cs="宋体"/>
                <w:color w:val="000000"/>
                <w:szCs w:val="21"/>
                <w:lang w:val="en-US" w:eastAsia="zh-CN"/>
              </w:rPr>
              <w:t>4-6</w:t>
            </w:r>
            <w:r>
              <w:rPr>
                <w:rFonts w:hint="eastAsia" w:ascii="宋体" w:hAnsi="宋体" w:cs="宋体"/>
                <w:color w:val="000000"/>
                <w:szCs w:val="21"/>
              </w:rPr>
              <w:t>分，方案可行性差的视情得</w:t>
            </w:r>
            <w:r>
              <w:rPr>
                <w:rFonts w:hint="eastAsia" w:ascii="宋体" w:hAnsi="宋体" w:cs="宋体"/>
                <w:color w:val="000000"/>
                <w:szCs w:val="21"/>
                <w:lang w:val="en-US" w:eastAsia="zh-CN"/>
              </w:rPr>
              <w:t>0-3分</w:t>
            </w:r>
            <w:r>
              <w:rPr>
                <w:rFonts w:ascii="宋体" w:hAnsi="宋体" w:cs="宋体"/>
                <w:color w:val="000000"/>
                <w:szCs w:val="21"/>
              </w:rPr>
              <w:t>，未提供不得分。</w:t>
            </w:r>
          </w:p>
          <w:p>
            <w:pPr>
              <w:widowControl/>
              <w:jc w:val="left"/>
              <w:rPr>
                <w:rFonts w:hint="eastAsia" w:ascii="宋体" w:hAnsi="宋体" w:eastAsia="宋体" w:cs="宋体"/>
                <w:color w:val="auto"/>
                <w:szCs w:val="21"/>
                <w:lang w:eastAsia="zh-CN"/>
              </w:rPr>
            </w:pPr>
            <w:r>
              <w:rPr>
                <w:rFonts w:ascii="宋体" w:hAnsi="宋体" w:cs="宋体"/>
                <w:color w:val="000000"/>
                <w:szCs w:val="21"/>
              </w:rPr>
              <w:t>（</w:t>
            </w:r>
            <w:r>
              <w:rPr>
                <w:rFonts w:hint="eastAsia" w:ascii="宋体" w:hAnsi="宋体" w:cs="宋体"/>
                <w:color w:val="000000"/>
                <w:szCs w:val="21"/>
              </w:rPr>
              <w:t>2</w:t>
            </w:r>
            <w:r>
              <w:rPr>
                <w:rFonts w:ascii="宋体" w:hAnsi="宋体" w:cs="宋体"/>
                <w:color w:val="000000"/>
                <w:szCs w:val="21"/>
              </w:rPr>
              <w:t>）</w:t>
            </w:r>
            <w:r>
              <w:rPr>
                <w:rFonts w:hint="eastAsia" w:ascii="宋体" w:hAnsi="宋体" w:cs="宋体"/>
                <w:color w:val="000000"/>
                <w:szCs w:val="21"/>
              </w:rPr>
              <w:t>投标系统现场演示和项目功能的实现情况</w:t>
            </w:r>
            <w:r>
              <w:rPr>
                <w:rFonts w:hint="eastAsia" w:ascii="宋体" w:hAnsi="宋体" w:cs="宋体"/>
                <w:color w:val="000000"/>
                <w:szCs w:val="21"/>
                <w:lang w:eastAsia="zh-CN"/>
              </w:rPr>
              <w:t>，无原型演示或演示不符合业务</w:t>
            </w:r>
            <w:r>
              <w:rPr>
                <w:rFonts w:hint="eastAsia" w:ascii="宋体" w:hAnsi="宋体" w:cs="宋体"/>
                <w:color w:val="auto"/>
                <w:szCs w:val="21"/>
                <w:lang w:eastAsia="zh-CN"/>
              </w:rPr>
              <w:t>实际情况（采用图片、</w:t>
            </w:r>
            <w:r>
              <w:rPr>
                <w:rFonts w:hint="eastAsia" w:ascii="宋体" w:hAnsi="宋体" w:cs="宋体"/>
                <w:color w:val="auto"/>
                <w:szCs w:val="21"/>
                <w:lang w:val="en-US" w:eastAsia="zh-CN"/>
              </w:rPr>
              <w:t>PPT、视屏录播等属非原型演示</w:t>
            </w:r>
            <w:r>
              <w:rPr>
                <w:rFonts w:hint="eastAsia" w:ascii="宋体" w:hAnsi="宋体" w:cs="宋体"/>
                <w:color w:val="auto"/>
                <w:szCs w:val="21"/>
                <w:lang w:eastAsia="zh-CN"/>
              </w:rPr>
              <w:t>）此项不得分。</w:t>
            </w:r>
          </w:p>
          <w:p>
            <w:pPr>
              <w:pStyle w:val="98"/>
              <w:widowControl/>
              <w:numPr>
                <w:ilvl w:val="0"/>
                <w:numId w:val="12"/>
              </w:numPr>
              <w:spacing w:line="240" w:lineRule="auto"/>
              <w:ind w:firstLineChars="0"/>
              <w:rPr>
                <w:rFonts w:hint="eastAsia" w:ascii="宋体" w:hAnsi="宋体" w:cs="宋体"/>
                <w:color w:val="000000"/>
                <w:szCs w:val="21"/>
              </w:rPr>
            </w:pPr>
            <w:r>
              <w:rPr>
                <w:rFonts w:hint="eastAsia" w:ascii="宋体" w:hAnsi="宋体" w:cs="宋体"/>
                <w:color w:val="auto"/>
                <w:szCs w:val="21"/>
              </w:rPr>
              <w:t>“机器人回访子系统”：知识库维</w:t>
            </w:r>
            <w:r>
              <w:rPr>
                <w:rFonts w:hint="eastAsia" w:ascii="宋体" w:hAnsi="宋体" w:cs="宋体"/>
                <w:color w:val="000000"/>
                <w:szCs w:val="21"/>
              </w:rPr>
              <w:t>护、话术配置、任务管理等功能有相关的演示，每演示一项功能得[0-2]分，没有演示不得分（</w:t>
            </w:r>
            <w:r>
              <w:rPr>
                <w:rFonts w:hint="eastAsia" w:ascii="宋体" w:hAnsi="宋体" w:cs="宋体"/>
                <w:color w:val="000000"/>
                <w:szCs w:val="21"/>
                <w:lang w:val="en-US" w:eastAsia="zh-CN"/>
              </w:rPr>
              <w:t>0-</w:t>
            </w:r>
            <w:r>
              <w:rPr>
                <w:rFonts w:hint="eastAsia" w:ascii="宋体" w:hAnsi="宋体" w:cs="宋体"/>
                <w:color w:val="000000"/>
                <w:szCs w:val="21"/>
              </w:rPr>
              <w:t>6分）；</w:t>
            </w:r>
          </w:p>
          <w:p>
            <w:pPr>
              <w:pStyle w:val="98"/>
              <w:widowControl/>
              <w:numPr>
                <w:ilvl w:val="0"/>
                <w:numId w:val="12"/>
              </w:numPr>
              <w:spacing w:line="240" w:lineRule="auto"/>
              <w:ind w:firstLineChars="0"/>
              <w:rPr>
                <w:rFonts w:hint="eastAsia" w:ascii="宋体" w:hAnsi="宋体" w:cs="宋体"/>
                <w:color w:val="000000"/>
                <w:szCs w:val="21"/>
              </w:rPr>
            </w:pPr>
            <w:r>
              <w:rPr>
                <w:rFonts w:hint="eastAsia" w:ascii="宋体" w:hAnsi="宋体" w:cs="宋体"/>
                <w:color w:val="000000"/>
                <w:szCs w:val="21"/>
              </w:rPr>
              <w:t>“问询投诉预警子系统”：正反向关键字库管理、相似案件汇聚预警、问询投诉情况分析等功能有相关的演示，每演示一项功能得[0-2]分，没有演示不得分（</w:t>
            </w:r>
            <w:r>
              <w:rPr>
                <w:rFonts w:hint="eastAsia" w:ascii="宋体" w:hAnsi="宋体" w:cs="宋体"/>
                <w:color w:val="000000"/>
                <w:szCs w:val="21"/>
                <w:lang w:val="en-US" w:eastAsia="zh-CN"/>
              </w:rPr>
              <w:t>0-</w:t>
            </w:r>
            <w:r>
              <w:rPr>
                <w:rFonts w:hint="eastAsia" w:ascii="宋体" w:hAnsi="宋体" w:cs="宋体"/>
                <w:color w:val="000000"/>
                <w:szCs w:val="21"/>
              </w:rPr>
              <w:t>6分）；</w:t>
            </w:r>
          </w:p>
          <w:p>
            <w:pPr>
              <w:pStyle w:val="98"/>
              <w:widowControl/>
              <w:numPr>
                <w:ilvl w:val="0"/>
                <w:numId w:val="12"/>
              </w:numPr>
              <w:spacing w:line="240" w:lineRule="auto"/>
              <w:ind w:firstLineChars="0"/>
              <w:rPr>
                <w:rFonts w:hint="eastAsia" w:ascii="宋体" w:hAnsi="宋体" w:cs="宋体"/>
                <w:color w:val="000000"/>
                <w:szCs w:val="21"/>
              </w:rPr>
            </w:pPr>
            <w:r>
              <w:rPr>
                <w:rFonts w:hint="eastAsia" w:ascii="宋体" w:hAnsi="宋体" w:cs="宋体"/>
                <w:color w:val="000000"/>
                <w:szCs w:val="21"/>
              </w:rPr>
              <w:t>“民意数据库子系统”：**访评不满意数据、语音督察问题数据、问题标准数据库等功能有相关的演示，每演示一项功能得[0-2]分，没有演示不得分（</w:t>
            </w:r>
            <w:r>
              <w:rPr>
                <w:rFonts w:hint="eastAsia" w:ascii="宋体" w:hAnsi="宋体" w:cs="宋体"/>
                <w:color w:val="000000"/>
                <w:szCs w:val="21"/>
                <w:lang w:val="en-US" w:eastAsia="zh-CN"/>
              </w:rPr>
              <w:t>0-</w:t>
            </w:r>
            <w:r>
              <w:rPr>
                <w:rFonts w:hint="eastAsia" w:ascii="宋体" w:hAnsi="宋体" w:cs="宋体"/>
                <w:color w:val="000000"/>
                <w:szCs w:val="21"/>
              </w:rPr>
              <w:t>6分）；</w:t>
            </w:r>
          </w:p>
          <w:p>
            <w:pPr>
              <w:pStyle w:val="98"/>
              <w:widowControl/>
              <w:numPr>
                <w:ilvl w:val="0"/>
                <w:numId w:val="12"/>
              </w:numPr>
              <w:spacing w:line="240" w:lineRule="auto"/>
              <w:ind w:left="420" w:leftChars="0" w:hanging="420" w:firstLineChars="0"/>
            </w:pPr>
            <w:r>
              <w:rPr>
                <w:rFonts w:hint="eastAsia" w:ascii="宋体" w:hAnsi="宋体" w:cs="宋体"/>
                <w:color w:val="000000"/>
                <w:szCs w:val="21"/>
              </w:rPr>
              <w:t>“数据大屏”：问题投诉数据分析、不满意事项分析、满意度地图等功能有相关的演示，每演示一项功能得[0-2]分，没有演示不得分（</w:t>
            </w:r>
            <w:r>
              <w:rPr>
                <w:rFonts w:hint="eastAsia" w:ascii="宋体" w:hAnsi="宋体" w:cs="宋体"/>
                <w:color w:val="000000"/>
                <w:szCs w:val="21"/>
                <w:lang w:val="en-US" w:eastAsia="zh-CN"/>
              </w:rPr>
              <w:t>0-</w:t>
            </w:r>
            <w:r>
              <w:rPr>
                <w:rFonts w:hint="eastAsia" w:ascii="宋体" w:hAnsi="宋体" w:cs="宋体"/>
                <w:color w:val="000000"/>
                <w:szCs w:val="21"/>
              </w:rPr>
              <w:t>6分）；</w:t>
            </w:r>
          </w:p>
          <w:p>
            <w:pPr>
              <w:pStyle w:val="98"/>
              <w:widowControl/>
              <w:numPr>
                <w:ilvl w:val="0"/>
                <w:numId w:val="0"/>
              </w:numPr>
              <w:spacing w:line="240" w:lineRule="auto"/>
              <w:ind w:leftChars="0"/>
              <w:rPr>
                <w:rFonts w:hint="default" w:eastAsia="宋体"/>
                <w:lang w:val="en-US" w:eastAsia="zh-CN"/>
              </w:rPr>
            </w:pPr>
            <w:r>
              <w:rPr>
                <w:rFonts w:hint="eastAsia" w:ascii="宋体" w:hAnsi="宋体" w:eastAsia="宋体" w:cs="宋体"/>
                <w:b/>
                <w:bCs/>
                <w:color w:val="000000"/>
                <w:kern w:val="21"/>
                <w:sz w:val="21"/>
                <w:szCs w:val="21"/>
                <w:lang w:val="en-US" w:eastAsia="zh-CN" w:bidi="ar-SA"/>
              </w:rPr>
              <w:t>注:</w:t>
            </w:r>
            <w:r>
              <w:rPr>
                <w:rFonts w:hint="eastAsia" w:ascii="宋体" w:hAnsi="宋体" w:cs="宋体"/>
                <w:b/>
                <w:bCs/>
                <w:kern w:val="2"/>
                <w:sz w:val="21"/>
                <w:szCs w:val="21"/>
              </w:rPr>
              <w:t>投标人自带手提电脑，</w:t>
            </w:r>
            <w:r>
              <w:rPr>
                <w:rFonts w:hint="eastAsia" w:ascii="宋体" w:hAnsi="宋体" w:cs="宋体"/>
                <w:b/>
                <w:bCs/>
                <w:kern w:val="2"/>
                <w:sz w:val="21"/>
                <w:szCs w:val="21"/>
                <w:lang w:eastAsia="zh-CN"/>
              </w:rPr>
              <w:t>演示人员不得超过</w:t>
            </w:r>
            <w:r>
              <w:rPr>
                <w:rFonts w:hint="eastAsia" w:ascii="宋体" w:hAnsi="宋体" w:cs="宋体"/>
                <w:b/>
                <w:bCs/>
                <w:kern w:val="2"/>
                <w:sz w:val="21"/>
                <w:szCs w:val="21"/>
                <w:lang w:val="en-US" w:eastAsia="zh-CN"/>
              </w:rPr>
              <w:t>2名。</w:t>
            </w:r>
          </w:p>
        </w:tc>
        <w:tc>
          <w:tcPr>
            <w:tcW w:w="1201" w:type="dxa"/>
            <w:tcBorders>
              <w:top w:val="single" w:color="auto" w:sz="4" w:space="0"/>
              <w:left w:val="single" w:color="auto" w:sz="4" w:space="0"/>
              <w:right w:val="single" w:color="auto" w:sz="4" w:space="0"/>
            </w:tcBorders>
            <w:noWrap w:val="0"/>
            <w:vAlign w:val="center"/>
          </w:tcPr>
          <w:p>
            <w:pPr>
              <w:spacing w:line="3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0-30分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039" w:type="dxa"/>
            <w:vMerge w:val="continue"/>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right w:val="single" w:color="auto" w:sz="4" w:space="0"/>
            </w:tcBorders>
            <w:noWrap w:val="0"/>
            <w:vAlign w:val="center"/>
          </w:tcPr>
          <w:p>
            <w:pPr>
              <w:widowControl/>
              <w:autoSpaceDE w:val="0"/>
              <w:autoSpaceDN w:val="0"/>
              <w:jc w:val="left"/>
              <w:rPr>
                <w:rFonts w:ascii="宋体" w:hAnsi="宋体" w:cs="宋体"/>
                <w:sz w:val="21"/>
                <w:szCs w:val="21"/>
              </w:rPr>
            </w:pPr>
            <w:r>
              <w:rPr>
                <w:rFonts w:hint="eastAsia" w:ascii="宋体" w:hAnsi="宋体" w:cs="宋体"/>
                <w:szCs w:val="21"/>
              </w:rPr>
              <w:t>技术偏离情况</w:t>
            </w:r>
          </w:p>
        </w:tc>
        <w:tc>
          <w:tcPr>
            <w:tcW w:w="5418" w:type="dxa"/>
            <w:tcBorders>
              <w:top w:val="single" w:color="auto" w:sz="4" w:space="0"/>
              <w:left w:val="single" w:color="auto" w:sz="4" w:space="0"/>
              <w:right w:val="single" w:color="auto" w:sz="4" w:space="0"/>
            </w:tcBorders>
            <w:noWrap w:val="0"/>
            <w:vAlign w:val="center"/>
          </w:tcPr>
          <w:p>
            <w:pPr>
              <w:widowControl/>
              <w:autoSpaceDE w:val="0"/>
              <w:autoSpaceDN w:val="0"/>
              <w:jc w:val="left"/>
              <w:rPr>
                <w:rFonts w:ascii="宋体" w:hAnsi="宋体" w:cs="宋体"/>
                <w:sz w:val="21"/>
                <w:szCs w:val="21"/>
              </w:rPr>
            </w:pPr>
            <w:r>
              <w:rPr>
                <w:rFonts w:hint="eastAsia" w:ascii="宋体" w:hAnsi="宋体" w:cs="宋体"/>
                <w:szCs w:val="21"/>
              </w:rPr>
              <w:t>根据投标人的技术偏离情况：其基本技术参数配置及性能、功能要求完全满足标文技术参数配置要求得基本分</w:t>
            </w:r>
            <w:r>
              <w:rPr>
                <w:rFonts w:hint="eastAsia" w:ascii="宋体" w:hAnsi="宋体" w:cs="宋体"/>
                <w:szCs w:val="21"/>
                <w:lang w:val="en-US" w:eastAsia="zh-CN"/>
              </w:rPr>
              <w:t>15</w:t>
            </w:r>
            <w:r>
              <w:rPr>
                <w:rFonts w:hint="eastAsia" w:ascii="宋体" w:hAnsi="宋体" w:cs="宋体"/>
                <w:szCs w:val="21"/>
              </w:rPr>
              <w:t>分。每项出现负偏离扣2分,扣完为止。</w:t>
            </w:r>
          </w:p>
        </w:tc>
        <w:tc>
          <w:tcPr>
            <w:tcW w:w="1201" w:type="dxa"/>
            <w:tcBorders>
              <w:top w:val="single" w:color="auto" w:sz="4" w:space="0"/>
              <w:left w:val="single" w:color="auto" w:sz="4" w:space="0"/>
              <w:right w:val="single" w:color="auto" w:sz="4" w:space="0"/>
            </w:tcBorders>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0-15分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1039" w:type="dxa"/>
            <w:vMerge w:val="continue"/>
            <w:tcBorders>
              <w:left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1"/>
                <w:szCs w:val="21"/>
              </w:rPr>
            </w:pPr>
            <w:r>
              <w:rPr>
                <w:rFonts w:hint="eastAsia" w:ascii="宋体" w:hAnsi="宋体" w:cs="宋体"/>
                <w:color w:val="000000"/>
                <w:szCs w:val="21"/>
              </w:rPr>
              <w:t>产品资信</w:t>
            </w:r>
          </w:p>
        </w:tc>
        <w:tc>
          <w:tcPr>
            <w:tcW w:w="5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szCs w:val="21"/>
              </w:rPr>
            </w:pPr>
            <w:r>
              <w:rPr>
                <w:rFonts w:hint="eastAsia" w:ascii="宋体" w:hAnsi="宋体" w:cs="宋体"/>
                <w:color w:val="000000"/>
                <w:szCs w:val="21"/>
              </w:rPr>
              <w:t>（1）所投产品具有公安部计算机信息系统安全产品质量监督检验中心检验报告的得2分，无不得分；</w:t>
            </w:r>
          </w:p>
          <w:p>
            <w:pPr>
              <w:widowControl/>
              <w:jc w:val="left"/>
              <w:rPr>
                <w:rFonts w:hint="eastAsia" w:eastAsia="宋体"/>
                <w:lang w:val="en-US" w:eastAsia="zh-CN"/>
              </w:rPr>
            </w:pPr>
            <w:r>
              <w:rPr>
                <w:rFonts w:hint="eastAsia" w:ascii="宋体" w:hAnsi="宋体" w:cs="宋体"/>
                <w:color w:val="000000"/>
                <w:szCs w:val="21"/>
              </w:rPr>
              <w:t>（2）所投产品具有自主知识产权的得2分，无不得分。</w:t>
            </w:r>
          </w:p>
        </w:tc>
        <w:tc>
          <w:tcPr>
            <w:tcW w:w="1201" w:type="dxa"/>
            <w:tcBorders>
              <w:top w:val="single" w:color="auto" w:sz="4" w:space="0"/>
              <w:left w:val="single" w:color="auto" w:sz="4" w:space="0"/>
              <w:right w:val="single" w:color="auto" w:sz="4" w:space="0"/>
            </w:tcBorders>
            <w:noWrap w:val="0"/>
            <w:vAlign w:val="center"/>
          </w:tcPr>
          <w:p>
            <w:pPr>
              <w:spacing w:line="3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0-4分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cantSplit/>
          <w:trHeight w:val="1121" w:hRule="atLeast"/>
          <w:jc w:val="center"/>
        </w:trPr>
        <w:tc>
          <w:tcPr>
            <w:tcW w:w="1039"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sz w:val="21"/>
                <w:szCs w:val="21"/>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项目组织实施方案</w:t>
            </w:r>
          </w:p>
        </w:tc>
        <w:tc>
          <w:tcPr>
            <w:tcW w:w="5418" w:type="dxa"/>
            <w:tcBorders>
              <w:top w:val="single" w:color="auto" w:sz="4" w:space="0"/>
              <w:left w:val="single" w:color="auto" w:sz="4" w:space="0"/>
              <w:bottom w:val="single" w:color="auto" w:sz="4" w:space="0"/>
              <w:right w:val="single" w:color="auto" w:sz="4" w:space="0"/>
            </w:tcBorders>
            <w:noWrap w:val="0"/>
            <w:vAlign w:val="center"/>
          </w:tcPr>
          <w:p>
            <w:pPr>
              <w:pStyle w:val="99"/>
              <w:ind w:firstLine="420" w:firstLineChars="200"/>
              <w:rPr>
                <w:rFonts w:ascii="宋体" w:hAnsi="宋体" w:eastAsia="宋体" w:cs="宋体"/>
                <w:sz w:val="21"/>
                <w:szCs w:val="21"/>
              </w:rPr>
            </w:pPr>
            <w:bookmarkStart w:id="16" w:name="_GoBack"/>
            <w:r>
              <w:rPr>
                <w:rFonts w:hint="eastAsia" w:ascii="宋体" w:hAnsi="宋体" w:eastAsia="宋体" w:cs="宋体"/>
                <w:sz w:val="21"/>
                <w:szCs w:val="21"/>
              </w:rPr>
              <w:t>项目组织实施方案的科学性、合理性、规范性、可操作性等，有详尽合理的实施计划安排、测试与验收计划、质量保证计划和标准，实施方案考虑周全、重点突出</w:t>
            </w:r>
            <w:r>
              <w:rPr>
                <w:rFonts w:hint="eastAsia" w:ascii="宋体" w:hAnsi="宋体" w:eastAsia="宋体" w:cs="宋体"/>
                <w:color w:val="000000"/>
                <w:sz w:val="21"/>
                <w:szCs w:val="21"/>
              </w:rPr>
              <w:t>项目组织实施方案科学、合理、规范，可操作性强，实施计划安排、测试与验收计划、质量保证计划和标准、实施方案安排合理的得</w:t>
            </w:r>
            <w:r>
              <w:rPr>
                <w:rFonts w:hint="eastAsia" w:ascii="宋体" w:hAnsi="宋体" w:eastAsia="宋体" w:cs="宋体"/>
                <w:color w:val="000000"/>
                <w:sz w:val="21"/>
                <w:szCs w:val="21"/>
                <w:lang w:val="en-US" w:eastAsia="zh-CN"/>
              </w:rPr>
              <w:t>7.1-10</w:t>
            </w:r>
            <w:r>
              <w:rPr>
                <w:rFonts w:hint="eastAsia" w:ascii="宋体" w:hAnsi="宋体" w:eastAsia="宋体" w:cs="宋体"/>
                <w:color w:val="000000"/>
                <w:sz w:val="21"/>
                <w:szCs w:val="21"/>
              </w:rPr>
              <w:t>分；</w:t>
            </w:r>
          </w:p>
          <w:p>
            <w:pPr>
              <w:pStyle w:val="99"/>
              <w:ind w:firstLine="420"/>
              <w:rPr>
                <w:rFonts w:ascii="宋体" w:hAnsi="宋体" w:eastAsia="宋体" w:cs="宋体"/>
                <w:color w:val="000000"/>
                <w:sz w:val="21"/>
                <w:szCs w:val="21"/>
              </w:rPr>
            </w:pPr>
            <w:r>
              <w:rPr>
                <w:rFonts w:hint="eastAsia" w:ascii="宋体" w:hAnsi="宋体" w:eastAsia="宋体" w:cs="宋体"/>
                <w:color w:val="000000"/>
                <w:sz w:val="21"/>
                <w:szCs w:val="21"/>
              </w:rPr>
              <w:t>项目组织实施方案较为科学、合理、规范，可操作性一般，实施计划安排、测试与验收计划、质量保证计划和标准、实施方案安排比较合理的得</w:t>
            </w:r>
            <w:r>
              <w:rPr>
                <w:rFonts w:hint="eastAsia" w:ascii="宋体" w:hAnsi="宋体" w:eastAsia="宋体" w:cs="宋体"/>
                <w:color w:val="000000"/>
                <w:sz w:val="21"/>
                <w:szCs w:val="21"/>
                <w:lang w:val="en-US" w:eastAsia="zh-CN"/>
              </w:rPr>
              <w:t>4.1-7</w:t>
            </w:r>
            <w:r>
              <w:rPr>
                <w:rFonts w:hint="eastAsia" w:ascii="宋体" w:hAnsi="宋体" w:eastAsia="宋体" w:cs="宋体"/>
                <w:color w:val="000000"/>
                <w:sz w:val="21"/>
                <w:szCs w:val="21"/>
              </w:rPr>
              <w:t>分；</w:t>
            </w:r>
          </w:p>
          <w:p>
            <w:pPr>
              <w:widowControl/>
              <w:ind w:firstLine="420" w:firstLineChars="200"/>
              <w:jc w:val="left"/>
              <w:rPr>
                <w:rFonts w:hint="default" w:ascii="Calibri" w:hAnsi="Calibri" w:eastAsia="宋体" w:cs="Times New Roman"/>
                <w:kern w:val="2"/>
                <w:sz w:val="21"/>
                <w:szCs w:val="24"/>
                <w:lang w:val="en-US" w:eastAsia="zh-CN" w:bidi="ar-SA"/>
              </w:rPr>
            </w:pPr>
            <w:r>
              <w:rPr>
                <w:rFonts w:hint="eastAsia" w:ascii="宋体" w:hAnsi="宋体" w:cs="宋体"/>
                <w:szCs w:val="21"/>
              </w:rPr>
              <w:t>项目组织实施方案不够科学、合理、规范，可操作性较弱，实施计划安排、测试与验收计划、质量保证计划和标准、实施方案安排不够合理的得</w:t>
            </w:r>
            <w:r>
              <w:rPr>
                <w:rFonts w:hint="eastAsia" w:ascii="宋体" w:hAnsi="宋体" w:cs="宋体"/>
                <w:szCs w:val="21"/>
                <w:lang w:val="en-US" w:eastAsia="zh-CN"/>
              </w:rPr>
              <w:t>0-4</w:t>
            </w:r>
            <w:r>
              <w:rPr>
                <w:rFonts w:hint="eastAsia" w:ascii="宋体" w:hAnsi="宋体" w:cs="宋体"/>
                <w:szCs w:val="21"/>
              </w:rPr>
              <w:t>分。</w:t>
            </w:r>
            <w:bookmarkEnd w:id="16"/>
          </w:p>
        </w:tc>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0-10分</w:t>
            </w:r>
          </w:p>
        </w:tc>
      </w:tr>
    </w:tbl>
    <w:p>
      <w:pPr>
        <w:widowControl w:val="0"/>
        <w:numPr>
          <w:ilvl w:val="0"/>
          <w:numId w:val="0"/>
        </w:numPr>
        <w:jc w:val="both"/>
      </w:pPr>
    </w:p>
    <w:p>
      <w:pPr>
        <w:tabs>
          <w:tab w:val="left" w:pos="0"/>
        </w:tabs>
        <w:spacing w:line="360" w:lineRule="auto"/>
        <w:jc w:val="both"/>
        <w:rPr>
          <w:rFonts w:hint="eastAsia" w:ascii="宋体" w:hAnsi="宋体"/>
          <w:b/>
          <w:bCs/>
          <w:sz w:val="32"/>
          <w:szCs w:val="32"/>
        </w:rPr>
      </w:pPr>
    </w:p>
    <w:p>
      <w:pPr>
        <w:pStyle w:val="11"/>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tabs>
          <w:tab w:val="left" w:pos="0"/>
        </w:tabs>
        <w:spacing w:line="360" w:lineRule="auto"/>
        <w:jc w:val="center"/>
        <w:rPr>
          <w:rFonts w:ascii="宋体"/>
          <w:sz w:val="28"/>
          <w:szCs w:val="28"/>
        </w:rPr>
      </w:pPr>
      <w:r>
        <w:rPr>
          <w:rFonts w:hint="eastAsia" w:ascii="宋体" w:hAnsi="宋体"/>
          <w:b/>
          <w:bCs/>
          <w:sz w:val="32"/>
          <w:szCs w:val="32"/>
        </w:rPr>
        <w:t>第五章</w:t>
      </w:r>
      <w:r>
        <w:rPr>
          <w:rFonts w:ascii="宋体" w:hAnsi="宋体"/>
          <w:b/>
          <w:bCs/>
          <w:sz w:val="32"/>
          <w:szCs w:val="32"/>
        </w:rPr>
        <w:t xml:space="preserve"> </w:t>
      </w:r>
      <w:r>
        <w:rPr>
          <w:rFonts w:ascii="宋体" w:hAnsi="宋体"/>
          <w:b/>
          <w:sz w:val="32"/>
          <w:szCs w:val="32"/>
        </w:rPr>
        <w:t xml:space="preserve"> </w:t>
      </w:r>
      <w:r>
        <w:rPr>
          <w:rFonts w:hint="eastAsia" w:ascii="宋体" w:hAnsi="宋体"/>
          <w:b/>
          <w:bCs/>
          <w:sz w:val="32"/>
          <w:szCs w:val="32"/>
        </w:rPr>
        <w:t>合同主要条款</w:t>
      </w:r>
    </w:p>
    <w:p>
      <w:pPr>
        <w:snapToGrid w:val="0"/>
        <w:spacing w:before="156" w:beforeLines="50" w:after="156" w:afterLines="50" w:line="360" w:lineRule="auto"/>
        <w:jc w:val="center"/>
        <w:rPr>
          <w:rFonts w:hint="eastAsia" w:ascii="宋体" w:hAnsi="宋体" w:cs="宋体"/>
          <w:b/>
          <w:sz w:val="30"/>
          <w:szCs w:val="30"/>
        </w:rPr>
      </w:pPr>
      <w:r>
        <w:rPr>
          <w:rFonts w:hint="eastAsia" w:ascii="宋体" w:hAnsi="宋体" w:cs="宋体"/>
          <w:b/>
          <w:sz w:val="30"/>
          <w:szCs w:val="30"/>
        </w:rPr>
        <w:t>（具体条款以甲方为主协商确定）</w:t>
      </w:r>
    </w:p>
    <w:p>
      <w:pPr>
        <w:spacing w:line="360" w:lineRule="auto"/>
        <w:jc w:val="center"/>
        <w:rPr>
          <w:rFonts w:hint="eastAsia" w:ascii="宋体" w:hAnsi="宋体" w:cs="宋体"/>
          <w:sz w:val="44"/>
        </w:rPr>
      </w:pPr>
    </w:p>
    <w:p>
      <w:pPr>
        <w:spacing w:line="360" w:lineRule="auto"/>
        <w:ind w:firstLine="420"/>
        <w:rPr>
          <w:rFonts w:ascii="宋体" w:hAnsi="宋体" w:cs="宋体"/>
          <w:szCs w:val="21"/>
        </w:rPr>
      </w:pPr>
      <w:r>
        <w:rPr>
          <w:rFonts w:hint="eastAsia" w:ascii="宋体" w:hAnsi="宋体" w:cs="宋体"/>
          <w:szCs w:val="21"/>
        </w:rPr>
        <w:t xml:space="preserve">甲    方：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rPr>
          <w:rFonts w:ascii="宋体" w:hAnsi="宋体" w:cs="宋体"/>
          <w:szCs w:val="21"/>
          <w:u w:val="single"/>
        </w:rPr>
      </w:pPr>
      <w:r>
        <w:rPr>
          <w:rFonts w:hint="eastAsia" w:ascii="宋体" w:hAnsi="宋体" w:cs="宋体"/>
          <w:szCs w:val="21"/>
        </w:rPr>
        <w:t xml:space="preserve">乙    方： </w:t>
      </w:r>
      <w:r>
        <w:rPr>
          <w:rFonts w:hint="eastAsia" w:ascii="宋体" w:hAnsi="宋体" w:cs="宋体"/>
          <w:szCs w:val="21"/>
          <w:u w:val="single"/>
        </w:rPr>
        <w:t xml:space="preserve">                              </w:t>
      </w:r>
    </w:p>
    <w:p>
      <w:pPr>
        <w:spacing w:line="360" w:lineRule="auto"/>
        <w:ind w:firstLine="420"/>
        <w:rPr>
          <w:rFonts w:ascii="宋体" w:hAnsi="宋体" w:cs="宋体"/>
          <w:szCs w:val="21"/>
          <w:u w:val="single"/>
        </w:rPr>
      </w:pPr>
    </w:p>
    <w:p>
      <w:pPr>
        <w:spacing w:line="360" w:lineRule="auto"/>
        <w:ind w:firstLine="420"/>
        <w:rPr>
          <w:rFonts w:ascii="宋体" w:hAnsi="宋体" w:cs="宋体"/>
          <w:szCs w:val="21"/>
        </w:rPr>
      </w:pPr>
      <w:r>
        <w:rPr>
          <w:rFonts w:hint="eastAsia" w:ascii="宋体" w:hAnsi="宋体" w:cs="Arial"/>
          <w:szCs w:val="21"/>
        </w:rPr>
        <w:t>根据《中华人民共和国政府采购法》、《中华人民共和国</w:t>
      </w:r>
      <w:r>
        <w:rPr>
          <w:rFonts w:hint="eastAsia" w:ascii="宋体" w:hAnsi="宋体" w:cs="Arial"/>
          <w:szCs w:val="21"/>
          <w:lang w:eastAsia="zh-CN"/>
        </w:rPr>
        <w:t>民法典</w:t>
      </w:r>
      <w:r>
        <w:rPr>
          <w:rFonts w:hint="eastAsia" w:ascii="宋体" w:hAnsi="宋体" w:cs="Arial"/>
          <w:szCs w:val="21"/>
        </w:rPr>
        <w:t>》之规定，本合同当事人在平等、自愿的基础上，经协商一致，同意按下述条款和条件签署本合同：</w:t>
      </w:r>
    </w:p>
    <w:p>
      <w:pPr>
        <w:widowControl/>
        <w:spacing w:line="360" w:lineRule="auto"/>
        <w:jc w:val="left"/>
        <w:rPr>
          <w:rFonts w:ascii="宋体" w:hAnsi="宋体" w:cs="Arial"/>
          <w:b/>
          <w:szCs w:val="21"/>
        </w:rPr>
      </w:pPr>
      <w:r>
        <w:rPr>
          <w:rFonts w:hint="eastAsia" w:ascii="宋体" w:hAnsi="宋体" w:cs="Arial"/>
          <w:b/>
          <w:bCs/>
          <w:szCs w:val="21"/>
        </w:rPr>
        <w:t>1、乙方根据本合同的规定向甲方提供以下服务：</w:t>
      </w:r>
    </w:p>
    <w:p>
      <w:pPr>
        <w:spacing w:line="360" w:lineRule="auto"/>
        <w:ind w:firstLine="420" w:firstLineChars="200"/>
        <w:rPr>
          <w:rFonts w:ascii="宋体" w:hAnsi="宋体" w:cs="Arial"/>
          <w:szCs w:val="21"/>
        </w:rPr>
      </w:pPr>
      <w:r>
        <w:rPr>
          <w:rFonts w:hint="eastAsia" w:ascii="宋体" w:hAnsi="宋体" w:cs="Arial"/>
          <w:szCs w:val="21"/>
        </w:rPr>
        <w:t>乙方所提供的服务其来源应符合国家的有关规定，服务的内容包含如下软件模块的开发、实施部署。</w:t>
      </w:r>
    </w:p>
    <w:p>
      <w:pPr>
        <w:widowControl/>
        <w:spacing w:line="360" w:lineRule="auto"/>
        <w:ind w:firstLine="420" w:firstLineChars="200"/>
        <w:jc w:val="left"/>
        <w:rPr>
          <w:rFonts w:ascii="宋体" w:hAnsi="宋体" w:cs="Arial"/>
          <w:szCs w:val="21"/>
        </w:rPr>
      </w:pPr>
      <w:r>
        <w:rPr>
          <w:rFonts w:hint="eastAsia" w:ascii="宋体" w:hAnsi="宋体" w:cs="Arial"/>
          <w:bCs/>
          <w:szCs w:val="21"/>
        </w:rPr>
        <w:t>服务内容：</w:t>
      </w:r>
    </w:p>
    <w:p>
      <w:pPr>
        <w:widowControl/>
        <w:spacing w:line="360" w:lineRule="auto"/>
        <w:jc w:val="left"/>
        <w:rPr>
          <w:rFonts w:ascii="宋体" w:hAnsi="宋体" w:cs="Arial"/>
          <w:b/>
          <w:bCs/>
          <w:szCs w:val="21"/>
        </w:rPr>
      </w:pPr>
      <w:r>
        <w:rPr>
          <w:rFonts w:hint="eastAsia" w:ascii="宋体" w:hAnsi="宋体" w:cs="Arial"/>
          <w:b/>
          <w:bCs/>
          <w:szCs w:val="21"/>
        </w:rPr>
        <w:t>2、合同价格、工期要求、服务地点、服务期限和质保期</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2.1合同价格：本合同</w:t>
      </w:r>
      <w:r>
        <w:rPr>
          <w:rFonts w:ascii="宋体" w:hAnsi="宋体" w:cs="Arial"/>
          <w:bCs/>
          <w:szCs w:val="21"/>
        </w:rPr>
        <w:t>含税总</w:t>
      </w:r>
      <w:r>
        <w:rPr>
          <w:rFonts w:hint="eastAsia" w:ascii="宋体" w:hAnsi="宋体" w:cs="Arial"/>
          <w:bCs/>
          <w:szCs w:val="21"/>
        </w:rPr>
        <w:t>价格为¥</w:t>
      </w:r>
      <w:r>
        <w:rPr>
          <w:rFonts w:ascii="宋体" w:hAnsi="宋体" w:cs="Arial"/>
          <w:bCs/>
          <w:szCs w:val="21"/>
          <w:u w:val="single"/>
        </w:rPr>
        <w:t xml:space="preserve">           </w:t>
      </w:r>
      <w:r>
        <w:rPr>
          <w:rFonts w:hint="eastAsia" w:ascii="宋体" w:hAnsi="宋体" w:cs="Arial"/>
          <w:bCs/>
          <w:szCs w:val="21"/>
        </w:rPr>
        <w:t xml:space="preserve">（大写为：  </w:t>
      </w:r>
      <w:r>
        <w:rPr>
          <w:rFonts w:ascii="宋体" w:hAnsi="宋体" w:cs="Arial"/>
          <w:bCs/>
          <w:szCs w:val="21"/>
        </w:rPr>
        <w:t>）</w:t>
      </w:r>
      <w:r>
        <w:rPr>
          <w:rFonts w:hint="eastAsia" w:ascii="宋体" w:hAnsi="宋体" w:cs="Arial"/>
          <w:bCs/>
          <w:szCs w:val="21"/>
        </w:rPr>
        <w:t>。乙方为履行本合同而发生的所有费用均应包含在合同</w:t>
      </w:r>
      <w:r>
        <w:rPr>
          <w:rFonts w:ascii="宋体" w:hAnsi="宋体" w:cs="Arial"/>
          <w:bCs/>
          <w:szCs w:val="21"/>
        </w:rPr>
        <w:t>总</w:t>
      </w:r>
      <w:r>
        <w:rPr>
          <w:rFonts w:hint="eastAsia" w:ascii="宋体" w:hAnsi="宋体" w:cs="Arial"/>
          <w:bCs/>
          <w:szCs w:val="21"/>
        </w:rPr>
        <w:t>价中，除非经甲方书面同意，否则甲方不再另行支付</w:t>
      </w:r>
      <w:r>
        <w:rPr>
          <w:rFonts w:ascii="宋体" w:hAnsi="宋体" w:cs="Arial"/>
          <w:bCs/>
          <w:szCs w:val="21"/>
        </w:rPr>
        <w:t>乙方</w:t>
      </w:r>
      <w:r>
        <w:rPr>
          <w:rFonts w:hint="eastAsia" w:ascii="宋体" w:hAnsi="宋体" w:cs="Arial"/>
          <w:bCs/>
          <w:szCs w:val="21"/>
        </w:rPr>
        <w:t>其它任何费用。</w:t>
      </w:r>
    </w:p>
    <w:p>
      <w:pPr>
        <w:widowControl/>
        <w:spacing w:line="360" w:lineRule="auto"/>
        <w:ind w:firstLine="420" w:firstLineChars="200"/>
        <w:jc w:val="left"/>
        <w:rPr>
          <w:rFonts w:hAnsi="宋体"/>
          <w:kern w:val="0"/>
          <w:szCs w:val="21"/>
        </w:rPr>
      </w:pPr>
      <w:r>
        <w:rPr>
          <w:rFonts w:hint="eastAsia" w:ascii="宋体" w:hAnsi="宋体" w:cs="Arial"/>
          <w:bCs/>
          <w:szCs w:val="21"/>
        </w:rPr>
        <w:t>2.2工期要求：</w:t>
      </w:r>
      <w:r>
        <w:rPr>
          <w:rFonts w:hint="eastAsia" w:hAnsi="宋体"/>
          <w:szCs w:val="21"/>
        </w:rPr>
        <w:t xml:space="preserve"> </w:t>
      </w:r>
      <w:r>
        <w:rPr>
          <w:rFonts w:hint="eastAsia" w:hAnsi="宋体"/>
          <w:kern w:val="0"/>
          <w:szCs w:val="21"/>
        </w:rPr>
        <w:t xml:space="preserve"> </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2.3服务地点：</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2.4服务期限：自合同签订日起，至软件产品经甲方验收合格后免费维护期结束止。</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2.5质保期：</w:t>
      </w:r>
      <w:r>
        <w:rPr>
          <w:rFonts w:hint="eastAsia" w:ascii="宋体" w:hAnsi="宋体" w:cs="Arial"/>
          <w:bCs/>
          <w:szCs w:val="21"/>
          <w:u w:val="single"/>
        </w:rPr>
        <w:t xml:space="preserve">       </w:t>
      </w:r>
      <w:r>
        <w:rPr>
          <w:rFonts w:hint="eastAsia" w:ascii="宋体" w:hAnsi="宋体" w:cs="Arial"/>
          <w:bCs/>
          <w:szCs w:val="21"/>
        </w:rPr>
        <w:t>年。</w:t>
      </w:r>
    </w:p>
    <w:p>
      <w:pPr>
        <w:widowControl/>
        <w:spacing w:line="360" w:lineRule="auto"/>
        <w:jc w:val="left"/>
        <w:rPr>
          <w:rFonts w:ascii="宋体" w:hAnsi="宋体" w:cs="Arial"/>
          <w:b/>
          <w:bCs/>
          <w:szCs w:val="21"/>
        </w:rPr>
      </w:pPr>
      <w:r>
        <w:rPr>
          <w:rFonts w:hint="eastAsia" w:ascii="宋体" w:hAnsi="宋体" w:cs="Arial"/>
          <w:b/>
          <w:bCs/>
          <w:szCs w:val="21"/>
        </w:rPr>
        <w:t>3、付款</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3.1本合同以人民币付款（单位：元）。</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3.2本合同款项按照以下方式支付：</w:t>
      </w:r>
    </w:p>
    <w:p>
      <w:pPr>
        <w:spacing w:line="360" w:lineRule="auto"/>
        <w:ind w:firstLine="420" w:firstLineChars="200"/>
        <w:rPr>
          <w:rFonts w:hint="eastAsia" w:ascii="宋体" w:hAnsi="宋体" w:cs="Arial"/>
          <w:szCs w:val="21"/>
        </w:rPr>
      </w:pPr>
      <w:r>
        <w:rPr>
          <w:rFonts w:hint="eastAsia" w:ascii="宋体" w:hAnsi="宋体" w:eastAsia="宋体" w:cs="Arial"/>
          <w:bCs/>
          <w:szCs w:val="21"/>
        </w:rPr>
        <w:t>合同签订后，由采购人7个工作日内支付50%的合同金额；项目经初验合格后7个工作日内支付30%的合同金额；项目终验合格后7个工作日内支付20%的合同金额</w:t>
      </w:r>
      <w:r>
        <w:rPr>
          <w:rFonts w:hint="eastAsia" w:ascii="宋体" w:hAnsi="宋体" w:eastAsia="宋体" w:cs="Arial"/>
          <w:bCs/>
          <w:szCs w:val="21"/>
          <w:lang w:val="en-US" w:eastAsia="zh-CN"/>
        </w:rPr>
        <w:t>。</w:t>
      </w:r>
      <w:r>
        <w:rPr>
          <w:rFonts w:hint="eastAsia" w:ascii="宋体" w:hAnsi="宋体" w:eastAsia="宋体" w:cs="Arial"/>
          <w:bCs/>
          <w:szCs w:val="21"/>
          <w:lang w:val="en-US" w:eastAsia="zh-CN"/>
        </w:rPr>
        <w:br w:type="textWrapping"/>
      </w:r>
      <w:r>
        <w:rPr>
          <w:rFonts w:hint="eastAsia" w:ascii="宋体" w:hAnsi="宋体" w:eastAsia="宋体" w:cs="Arial"/>
          <w:bCs/>
          <w:szCs w:val="21"/>
          <w:lang w:val="en-US" w:eastAsia="zh-CN"/>
        </w:rPr>
        <w:t xml:space="preserve">    履约保证金：</w:t>
      </w:r>
      <w:r>
        <w:rPr>
          <w:rFonts w:hint="eastAsia" w:ascii="宋体" w:hAnsi="宋体" w:eastAsia="宋体" w:cs="Arial"/>
          <w:bCs/>
          <w:szCs w:val="21"/>
          <w:u w:val="single"/>
          <w:lang w:val="en-US" w:eastAsia="zh-CN"/>
        </w:rPr>
        <w:t xml:space="preserve">      </w:t>
      </w:r>
      <w:r>
        <w:rPr>
          <w:rFonts w:hint="eastAsia" w:ascii="宋体" w:hAnsi="宋体" w:eastAsia="宋体" w:cs="Arial"/>
          <w:bCs/>
          <w:szCs w:val="21"/>
          <w:lang w:val="en-US" w:eastAsia="zh-CN"/>
        </w:rPr>
        <w:t>元。</w:t>
      </w:r>
      <w:r>
        <w:rPr>
          <w:rFonts w:hint="eastAsia"/>
        </w:rPr>
        <w:t>项目</w:t>
      </w:r>
      <w:r>
        <w:rPr>
          <w:rFonts w:hint="eastAsia"/>
          <w:lang w:eastAsia="zh-CN"/>
        </w:rPr>
        <w:t>质保期满</w:t>
      </w:r>
      <w:r>
        <w:rPr>
          <w:rFonts w:hint="eastAsia"/>
        </w:rPr>
        <w:t>后</w:t>
      </w:r>
      <w:r>
        <w:rPr>
          <w:rFonts w:hint="eastAsia"/>
          <w:lang w:val="en-US" w:eastAsia="zh-CN"/>
        </w:rPr>
        <w:t>10个工作日内</w:t>
      </w:r>
      <w:r>
        <w:rPr>
          <w:rFonts w:hint="eastAsia"/>
        </w:rPr>
        <w:t>相关系统无质量问题的，全额无息退还履约保证金</w:t>
      </w:r>
      <w:r>
        <w:rPr>
          <w:rFonts w:hint="eastAsia" w:ascii="宋体" w:hAnsi="宋体" w:cs="Arial"/>
          <w:szCs w:val="21"/>
        </w:rPr>
        <w:t>。</w:t>
      </w:r>
    </w:p>
    <w:p>
      <w:pPr>
        <w:spacing w:line="360" w:lineRule="auto"/>
        <w:ind w:firstLine="420" w:firstLineChars="200"/>
        <w:rPr>
          <w:rFonts w:ascii="宋体" w:hAnsi="宋体" w:cs="Arial"/>
          <w:szCs w:val="21"/>
        </w:rPr>
      </w:pPr>
      <w:r>
        <w:rPr>
          <w:rFonts w:ascii="宋体" w:hAnsi="宋体" w:cs="Arial"/>
          <w:szCs w:val="21"/>
        </w:rPr>
        <w:t>本</w:t>
      </w:r>
      <w:r>
        <w:rPr>
          <w:rFonts w:hint="eastAsia" w:ascii="宋体" w:hAnsi="宋体" w:cs="Arial"/>
          <w:szCs w:val="21"/>
        </w:rPr>
        <w:t>合同中费用</w:t>
      </w:r>
      <w:r>
        <w:rPr>
          <w:rFonts w:ascii="宋体" w:hAnsi="宋体" w:cs="Arial"/>
          <w:szCs w:val="21"/>
        </w:rPr>
        <w:t>为含税价，</w:t>
      </w:r>
      <w:r>
        <w:rPr>
          <w:rFonts w:hint="eastAsia" w:ascii="宋体" w:hAnsi="宋体" w:cs="Arial"/>
          <w:szCs w:val="21"/>
        </w:rPr>
        <w:t>包含了与履行本合同相关的全部费用，</w:t>
      </w:r>
      <w:r>
        <w:rPr>
          <w:rFonts w:ascii="宋体" w:hAnsi="宋体" w:cs="Arial"/>
          <w:szCs w:val="21"/>
        </w:rPr>
        <w:t>以人民币计价，往来协议款项以人民币支付</w:t>
      </w:r>
      <w:r>
        <w:rPr>
          <w:rFonts w:hint="eastAsia" w:ascii="宋体" w:hAnsi="宋体" w:cs="Arial"/>
          <w:szCs w:val="21"/>
        </w:rPr>
        <w:t>；</w:t>
      </w:r>
      <w:r>
        <w:rPr>
          <w:rFonts w:ascii="宋体" w:hAnsi="宋体" w:cs="Arial"/>
          <w:szCs w:val="21"/>
        </w:rPr>
        <w:t>全部协议款项以</w:t>
      </w:r>
      <w:r>
        <w:rPr>
          <w:rFonts w:hint="eastAsia" w:ascii="宋体" w:hAnsi="宋体" w:cs="Arial"/>
          <w:szCs w:val="21"/>
        </w:rPr>
        <w:t>银行划款</w:t>
      </w:r>
      <w:r>
        <w:rPr>
          <w:rFonts w:ascii="宋体" w:hAnsi="宋体" w:cs="Arial"/>
          <w:szCs w:val="21"/>
        </w:rPr>
        <w:t>方式结算，</w:t>
      </w:r>
      <w:r>
        <w:rPr>
          <w:rFonts w:hint="eastAsia" w:ascii="宋体" w:hAnsi="宋体" w:cs="Arial"/>
          <w:szCs w:val="21"/>
        </w:rPr>
        <w:t>甲方</w:t>
      </w:r>
      <w:r>
        <w:rPr>
          <w:rFonts w:ascii="宋体" w:hAnsi="宋体" w:cs="Arial"/>
          <w:szCs w:val="21"/>
        </w:rPr>
        <w:t>每次履行付款义务</w:t>
      </w:r>
      <w:r>
        <w:rPr>
          <w:rFonts w:hint="eastAsia" w:ascii="宋体" w:hAnsi="宋体" w:cs="Arial"/>
          <w:szCs w:val="21"/>
        </w:rPr>
        <w:t>前</w:t>
      </w:r>
      <w:r>
        <w:rPr>
          <w:rFonts w:ascii="宋体" w:hAnsi="宋体" w:cs="Arial"/>
          <w:szCs w:val="21"/>
        </w:rPr>
        <w:t>，乙方必须先提供等额有效的</w:t>
      </w:r>
      <w:r>
        <w:rPr>
          <w:rFonts w:hint="eastAsia" w:ascii="宋体" w:hAnsi="宋体" w:cs="Arial"/>
          <w:b/>
          <w:szCs w:val="21"/>
          <w:u w:val="single"/>
        </w:rPr>
        <w:t xml:space="preserve"> </w:t>
      </w:r>
      <w:r>
        <w:rPr>
          <w:rFonts w:hint="eastAsia" w:ascii="宋体" w:hAnsi="宋体" w:cs="Arial"/>
          <w:b/>
          <w:szCs w:val="21"/>
          <w:u w:val="single"/>
          <w:lang w:val="en-US" w:eastAsia="zh-CN"/>
        </w:rPr>
        <w:t xml:space="preserve">   </w:t>
      </w:r>
      <w:r>
        <w:rPr>
          <w:rFonts w:hint="eastAsia" w:ascii="宋体" w:hAnsi="宋体" w:cs="Arial"/>
          <w:szCs w:val="21"/>
          <w:u w:val="single"/>
        </w:rPr>
        <w:t>增值税普通</w:t>
      </w:r>
      <w:r>
        <w:rPr>
          <w:rFonts w:ascii="宋体" w:hAnsi="宋体" w:cs="Arial"/>
          <w:szCs w:val="21"/>
          <w:u w:val="single"/>
        </w:rPr>
        <w:t>发票</w:t>
      </w:r>
      <w:r>
        <w:rPr>
          <w:rFonts w:hint="eastAsia" w:ascii="宋体" w:hAnsi="宋体" w:cs="Arial"/>
          <w:szCs w:val="21"/>
          <w:u w:val="single"/>
        </w:rPr>
        <w:t xml:space="preserve"> </w:t>
      </w:r>
      <w:r>
        <w:rPr>
          <w:rFonts w:ascii="宋体" w:hAnsi="宋体" w:cs="Arial"/>
          <w:szCs w:val="21"/>
        </w:rPr>
        <w:t>，</w:t>
      </w:r>
      <w:r>
        <w:rPr>
          <w:rFonts w:hint="eastAsia" w:ascii="宋体" w:hAnsi="宋体" w:cs="Arial"/>
          <w:szCs w:val="21"/>
        </w:rPr>
        <w:t>未</w:t>
      </w:r>
      <w:r>
        <w:rPr>
          <w:rFonts w:ascii="宋体" w:hAnsi="宋体" w:cs="Arial"/>
          <w:szCs w:val="21"/>
        </w:rPr>
        <w:t>提供的甲方的付款义务相应顺延</w:t>
      </w:r>
      <w:r>
        <w:rPr>
          <w:rFonts w:hint="eastAsia" w:ascii="宋体" w:hAnsi="宋体" w:cs="Arial"/>
          <w:szCs w:val="21"/>
        </w:rPr>
        <w:t>且不承担任何逾期付款的违约责任</w:t>
      </w:r>
      <w:r>
        <w:rPr>
          <w:rFonts w:ascii="宋体" w:hAnsi="宋体" w:cs="Arial"/>
          <w:szCs w:val="21"/>
        </w:rPr>
        <w:t>。</w:t>
      </w:r>
    </w:p>
    <w:p>
      <w:pPr>
        <w:widowControl/>
        <w:spacing w:line="360" w:lineRule="auto"/>
        <w:jc w:val="left"/>
        <w:rPr>
          <w:rFonts w:ascii="宋体" w:hAnsi="宋体" w:cs="Arial"/>
          <w:b/>
          <w:bCs/>
          <w:szCs w:val="21"/>
        </w:rPr>
      </w:pPr>
      <w:r>
        <w:rPr>
          <w:rFonts w:hint="eastAsia" w:ascii="宋体" w:hAnsi="宋体" w:cs="Arial"/>
          <w:b/>
          <w:bCs/>
          <w:szCs w:val="21"/>
        </w:rPr>
        <w:t>4、双方责任义务</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4.1甲方的责任和义务</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4.1.1甲方应组织相关人员积极配合乙方进行本系统的设计开发、部署实施和培训工作。</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4.1.2甲方应提供场地、相关设备、必要的文档资料和数据，协助乙方做好系统的设计开发和部署实施工作，完成系统组织架构设置、权限分配、基础数据初始化表格的填写工作。</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4.1.3甲方需对乙方已实现的系统功能进行确认，并配合乙方项目验收及上线。</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4.1.4为保证本系统软件的顺利部署上线运行，甲方应严格按照本合同规定的时间和付款方式向乙方支付相应的合同款项。</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4.1.5甲方应严格按照实施计划中约定的实施进度及要求，组织甲方相关人员做好基础数据的整理、报表的数据核对等工作，为本系统上线做好准备。</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4.2乙方的责任和义务</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4.2.1</w:t>
      </w:r>
      <w:r>
        <w:rPr>
          <w:rFonts w:ascii="宋体" w:hAnsi="宋体" w:cs="Arial"/>
          <w:bCs/>
          <w:szCs w:val="21"/>
        </w:rPr>
        <w:t>乙方</w:t>
      </w:r>
      <w:r>
        <w:rPr>
          <w:rFonts w:hint="eastAsia" w:ascii="宋体" w:hAnsi="宋体" w:cs="Arial"/>
          <w:bCs/>
          <w:szCs w:val="21"/>
        </w:rPr>
        <w:t>应协助甲方完成系统上线前的相关准备工作。</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4.2.2乙方应严格按照</w:t>
      </w:r>
      <w:r>
        <w:rPr>
          <w:rFonts w:hint="eastAsia" w:ascii="宋体" w:hAnsi="宋体" w:cs="Arial"/>
          <w:bCs/>
          <w:szCs w:val="21"/>
          <w:lang w:eastAsia="zh-CN"/>
        </w:rPr>
        <w:t>工期进度要求</w:t>
      </w:r>
      <w:r>
        <w:rPr>
          <w:rFonts w:hint="eastAsia" w:ascii="宋体" w:hAnsi="宋体" w:cs="Arial"/>
          <w:bCs/>
          <w:szCs w:val="21"/>
        </w:rPr>
        <w:t xml:space="preserve">实施，完成系统上线的准备工作。 </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4.2.3乙方应在本系统完成后上线运行前，完成系统的首次培训工作，确保甲方人员能够独立使用本系统软件。</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4.2.4乙方按照本合同的相关条款为甲方做好本项目的各项售后服务工作。</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4.2.5乙方设计开发的系统软件，需为该系统后期的开发工作开放必要的数据接口，并积极配合后期开发工作。</w:t>
      </w:r>
    </w:p>
    <w:p>
      <w:pPr>
        <w:widowControl/>
        <w:spacing w:line="360" w:lineRule="auto"/>
        <w:jc w:val="left"/>
        <w:rPr>
          <w:rFonts w:ascii="宋体" w:hAnsi="宋体" w:cs="Arial"/>
          <w:b/>
          <w:bCs/>
          <w:szCs w:val="21"/>
        </w:rPr>
      </w:pPr>
      <w:r>
        <w:rPr>
          <w:rFonts w:hint="eastAsia" w:ascii="宋体" w:hAnsi="宋体" w:cs="Arial"/>
          <w:b/>
          <w:bCs/>
          <w:szCs w:val="21"/>
        </w:rPr>
        <w:t>5、质量标准和要求</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5.1乙方所提供的服务的质量标准按照国家标准、行业标准或制造厂家企业标准确定，上述标准不一致的，以严格的标准为准。没有国家标准、行业标准和企业标准的，按照通常标准或者符合合同目的的特定标准确定。</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5.2乙方所交付的</w:t>
      </w:r>
      <w:r>
        <w:rPr>
          <w:rFonts w:hint="eastAsia" w:ascii="宋体" w:hAnsi="宋体" w:cs="Arial"/>
          <w:bCs/>
          <w:szCs w:val="21"/>
          <w:u w:val="single"/>
        </w:rPr>
        <w:t xml:space="preserve"> 软件开发 </w:t>
      </w:r>
      <w:r>
        <w:rPr>
          <w:rFonts w:hint="eastAsia" w:ascii="宋体" w:hAnsi="宋体" w:cs="Arial"/>
          <w:bCs/>
          <w:szCs w:val="21"/>
        </w:rPr>
        <w:t>服务还应符合国家有关安全之规定</w:t>
      </w:r>
      <w:r>
        <w:rPr>
          <w:rFonts w:ascii="宋体" w:hAnsi="宋体" w:cs="Arial"/>
          <w:bCs/>
          <w:szCs w:val="21"/>
        </w:rPr>
        <w:t>，</w:t>
      </w:r>
      <w:r>
        <w:rPr>
          <w:rFonts w:hint="eastAsia" w:ascii="宋体" w:hAnsi="宋体" w:cs="Arial"/>
          <w:bCs/>
          <w:szCs w:val="21"/>
        </w:rPr>
        <w:t>以</w:t>
      </w:r>
      <w:r>
        <w:rPr>
          <w:rFonts w:ascii="宋体" w:hAnsi="宋体" w:cs="Arial"/>
          <w:bCs/>
          <w:szCs w:val="21"/>
        </w:rPr>
        <w:t>要求严格</w:t>
      </w:r>
      <w:r>
        <w:rPr>
          <w:rFonts w:hint="eastAsia" w:ascii="宋体" w:hAnsi="宋体" w:cs="Arial"/>
          <w:bCs/>
          <w:szCs w:val="21"/>
        </w:rPr>
        <w:t>者</w:t>
      </w:r>
      <w:r>
        <w:rPr>
          <w:rFonts w:ascii="宋体" w:hAnsi="宋体" w:cs="Arial"/>
          <w:bCs/>
          <w:szCs w:val="21"/>
        </w:rPr>
        <w:t>为准</w:t>
      </w:r>
      <w:r>
        <w:rPr>
          <w:rFonts w:hint="eastAsia" w:ascii="宋体" w:hAnsi="宋体" w:cs="Arial"/>
          <w:bCs/>
          <w:szCs w:val="21"/>
        </w:rPr>
        <w:t>。</w:t>
      </w:r>
    </w:p>
    <w:p>
      <w:pPr>
        <w:widowControl/>
        <w:spacing w:line="360" w:lineRule="auto"/>
        <w:jc w:val="left"/>
        <w:rPr>
          <w:rFonts w:ascii="宋体" w:hAnsi="宋体" w:cs="Arial"/>
          <w:b/>
          <w:bCs/>
          <w:szCs w:val="21"/>
        </w:rPr>
      </w:pPr>
      <w:r>
        <w:rPr>
          <w:rFonts w:hint="eastAsia" w:ascii="宋体" w:hAnsi="宋体" w:cs="Arial"/>
          <w:b/>
          <w:bCs/>
          <w:szCs w:val="21"/>
        </w:rPr>
        <w:t>6、验收</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6.1乙方根据合同规定的内容完成系统软件开发工作后，甲方应根据合同的规定进行系统初验。乙方应当以书面形式通知甲方初验项目，甲方在收到书面验收通知书后，在</w:t>
      </w:r>
      <w:r>
        <w:rPr>
          <w:rFonts w:hint="eastAsia" w:ascii="宋体" w:hAnsi="宋体" w:cs="Arial"/>
          <w:bCs/>
          <w:szCs w:val="21"/>
          <w:u w:val="single"/>
        </w:rPr>
        <w:t xml:space="preserve"> 10 </w:t>
      </w:r>
      <w:r>
        <w:rPr>
          <w:rFonts w:hint="eastAsia" w:ascii="宋体" w:hAnsi="宋体" w:cs="Arial"/>
          <w:bCs/>
          <w:szCs w:val="21"/>
        </w:rPr>
        <w:t>个工作日内启动对本合同规定的内容进行初验。</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6.2 项目初验后，系统进入试运行阶段，试运行满</w:t>
      </w:r>
      <w:r>
        <w:rPr>
          <w:rFonts w:hint="eastAsia" w:ascii="宋体" w:hAnsi="宋体" w:cs="Arial"/>
          <w:bCs/>
          <w:szCs w:val="21"/>
          <w:lang w:eastAsia="zh-CN"/>
        </w:rPr>
        <w:t>一</w:t>
      </w:r>
      <w:r>
        <w:rPr>
          <w:rFonts w:hint="eastAsia" w:ascii="宋体" w:hAnsi="宋体" w:cs="Arial"/>
          <w:bCs/>
          <w:szCs w:val="21"/>
        </w:rPr>
        <w:t>个月后，无重大故障，甲方应根据合同规定进行系统终验，乙方应当以书面形式通知甲方终验项目，甲方在收到书面验收通知书后，在</w:t>
      </w:r>
      <w:r>
        <w:rPr>
          <w:rFonts w:hint="eastAsia" w:ascii="宋体" w:hAnsi="宋体" w:cs="Arial"/>
          <w:bCs/>
          <w:szCs w:val="21"/>
          <w:u w:val="single"/>
        </w:rPr>
        <w:t xml:space="preserve"> 10 </w:t>
      </w:r>
      <w:r>
        <w:rPr>
          <w:rFonts w:hint="eastAsia" w:ascii="宋体" w:hAnsi="宋体" w:cs="Arial"/>
          <w:bCs/>
          <w:szCs w:val="21"/>
        </w:rPr>
        <w:t>个工作日内启动对本合同规定的内容进行终验。</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6.3如果属于乙方原因致使本系统未能通过验收，乙方应当排除故障，并自行承担相关费用，同时进行试运行，直至服务完全符合验收标准。</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6.4如果属于甲方原因致使本系统未能通过验收，甲方应在合理时间内排除故障，再次进行验收。</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6.5甲方根据合同规定的内容对本系统终验合格后，双方签署《系统上线确认书》，进入系统软件的维护期。</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6.6甲方有权委托</w:t>
      </w:r>
      <w:r>
        <w:rPr>
          <w:rFonts w:ascii="宋体" w:hAnsi="宋体" w:cs="Arial"/>
          <w:bCs/>
          <w:szCs w:val="21"/>
        </w:rPr>
        <w:t>甲方</w:t>
      </w:r>
      <w:r>
        <w:rPr>
          <w:rFonts w:hint="eastAsia" w:ascii="宋体" w:hAnsi="宋体" w:cs="Arial"/>
          <w:bCs/>
          <w:szCs w:val="21"/>
        </w:rPr>
        <w:t>指定</w:t>
      </w:r>
      <w:r>
        <w:rPr>
          <w:rFonts w:ascii="宋体" w:hAnsi="宋体" w:cs="Arial"/>
          <w:bCs/>
          <w:szCs w:val="21"/>
        </w:rPr>
        <w:t>的</w:t>
      </w:r>
      <w:r>
        <w:rPr>
          <w:rFonts w:hint="eastAsia" w:ascii="宋体" w:hAnsi="宋体" w:cs="Arial"/>
          <w:bCs/>
          <w:szCs w:val="21"/>
        </w:rPr>
        <w:t>第三方机构进行验收，乙方应当配合。</w:t>
      </w:r>
    </w:p>
    <w:p>
      <w:pPr>
        <w:widowControl/>
        <w:spacing w:line="360" w:lineRule="auto"/>
        <w:jc w:val="left"/>
        <w:rPr>
          <w:rFonts w:ascii="宋体" w:hAnsi="宋体" w:cs="Arial"/>
          <w:b/>
          <w:bCs/>
          <w:szCs w:val="21"/>
        </w:rPr>
      </w:pPr>
      <w:r>
        <w:rPr>
          <w:rFonts w:hint="eastAsia" w:ascii="宋体" w:hAnsi="宋体" w:cs="Arial"/>
          <w:b/>
          <w:bCs/>
          <w:szCs w:val="21"/>
        </w:rPr>
        <w:t>7、售后服务</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7.1自双方签署《系统上线确认书》之日起</w:t>
      </w:r>
      <w:r>
        <w:rPr>
          <w:rFonts w:hint="eastAsia" w:ascii="宋体" w:hAnsi="宋体" w:cs="Arial"/>
          <w:bCs/>
          <w:szCs w:val="21"/>
          <w:u w:val="single"/>
        </w:rPr>
        <w:t xml:space="preserve">    </w:t>
      </w:r>
      <w:r>
        <w:rPr>
          <w:rFonts w:ascii="宋体" w:hAnsi="宋体" w:cs="Arial"/>
          <w:bCs/>
          <w:szCs w:val="21"/>
        </w:rPr>
        <w:t>年内</w:t>
      </w:r>
      <w:r>
        <w:rPr>
          <w:rFonts w:hint="eastAsia" w:ascii="宋体" w:hAnsi="宋体" w:cs="Arial"/>
          <w:bCs/>
          <w:szCs w:val="21"/>
        </w:rPr>
        <w:t>，乙方为甲方提供本系统软件的免费</w:t>
      </w:r>
      <w:r>
        <w:rPr>
          <w:rFonts w:ascii="宋体" w:hAnsi="宋体" w:cs="Arial"/>
          <w:bCs/>
          <w:szCs w:val="21"/>
        </w:rPr>
        <w:t>维护</w:t>
      </w:r>
      <w:r>
        <w:rPr>
          <w:rFonts w:hint="eastAsia" w:ascii="宋体" w:hAnsi="宋体" w:cs="Arial"/>
          <w:bCs/>
          <w:szCs w:val="21"/>
        </w:rPr>
        <w:t>工作，维护内容包括：</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7.1.1对甲方在使用本软件过程中发现软件系统故障（BUG）</w:t>
      </w:r>
      <w:r>
        <w:rPr>
          <w:rFonts w:hint="eastAsia" w:ascii="宋体" w:hAnsi="宋体"/>
        </w:rPr>
        <w:t>承诺免费维护。</w:t>
      </w:r>
    </w:p>
    <w:p>
      <w:pPr>
        <w:widowControl/>
        <w:spacing w:line="360" w:lineRule="auto"/>
        <w:ind w:firstLine="420" w:firstLineChars="200"/>
        <w:jc w:val="left"/>
        <w:rPr>
          <w:rFonts w:ascii="宋体" w:hAnsi="宋体" w:cs="Arial"/>
          <w:bCs/>
          <w:szCs w:val="21"/>
        </w:rPr>
      </w:pPr>
      <w:r>
        <w:rPr>
          <w:rFonts w:hint="eastAsia" w:ascii="宋体" w:hAnsi="宋体"/>
        </w:rPr>
        <w:t>7.1.2使用指导、对系统进行必须的修订和微调、对系统隐含的错误进行纠正。</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7.1.3提升本系统性能、功能、可靠性、安全性等方面的版本升级更新。</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7.1.4指导甲方系统管理员完成本系统软件的基本配置和维护工作。</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（说明：当系统发生故障，通过远程不能解决问题时，乙方应在</w:t>
      </w:r>
      <w:r>
        <w:rPr>
          <w:rFonts w:hint="eastAsia" w:ascii="宋体" w:hAnsi="宋体" w:cs="Arial"/>
          <w:bCs/>
          <w:szCs w:val="21"/>
          <w:u w:val="single"/>
        </w:rPr>
        <w:t xml:space="preserve">    </w:t>
      </w:r>
      <w:r>
        <w:rPr>
          <w:rFonts w:hint="eastAsia" w:ascii="宋体" w:hAnsi="宋体" w:cs="Arial"/>
          <w:bCs/>
          <w:szCs w:val="21"/>
        </w:rPr>
        <w:t>个小时内派专业工程师赶到现场，查找原因，提出解决方案，直至故障排除并使系统完全恢复正常服务为止，修复时间应不超过</w:t>
      </w:r>
      <w:r>
        <w:rPr>
          <w:rFonts w:hint="eastAsia" w:ascii="宋体" w:hAnsi="宋体" w:cs="Arial"/>
          <w:bCs/>
          <w:szCs w:val="21"/>
          <w:u w:val="single"/>
        </w:rPr>
        <w:t xml:space="preserve">    </w:t>
      </w:r>
      <w:r>
        <w:rPr>
          <w:rFonts w:hint="eastAsia" w:ascii="宋体" w:hAnsi="宋体" w:cs="Arial"/>
          <w:bCs/>
          <w:szCs w:val="21"/>
        </w:rPr>
        <w:t>小时。）</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7.2远程支持</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在甲方提出要求后，乙方须在</w:t>
      </w:r>
      <w:r>
        <w:rPr>
          <w:rFonts w:hint="eastAsia" w:ascii="宋体" w:hAnsi="宋体" w:cs="Arial"/>
          <w:bCs/>
          <w:szCs w:val="21"/>
          <w:u w:val="single"/>
        </w:rPr>
        <w:t xml:space="preserve">   </w:t>
      </w:r>
      <w:r>
        <w:rPr>
          <w:rFonts w:hint="eastAsia" w:ascii="宋体" w:hAnsi="宋体" w:cs="Arial"/>
          <w:bCs/>
          <w:szCs w:val="21"/>
        </w:rPr>
        <w:t>个小时内给予</w:t>
      </w:r>
      <w:r>
        <w:rPr>
          <w:rFonts w:hint="eastAsia" w:ascii="宋体" w:hAnsi="宋体" w:cs="Arial"/>
          <w:bCs/>
          <w:szCs w:val="21"/>
          <w:lang w:eastAsia="zh-CN"/>
        </w:rPr>
        <w:t>投标</w:t>
      </w:r>
      <w:r>
        <w:rPr>
          <w:rFonts w:ascii="宋体" w:hAnsi="宋体" w:cs="Arial"/>
          <w:bCs/>
          <w:szCs w:val="21"/>
        </w:rPr>
        <w:t>，并在</w:t>
      </w:r>
      <w:r>
        <w:rPr>
          <w:rFonts w:hint="eastAsia" w:ascii="宋体" w:hAnsi="宋体" w:cs="Arial"/>
          <w:bCs/>
          <w:szCs w:val="21"/>
          <w:u w:val="single"/>
        </w:rPr>
        <w:t xml:space="preserve">   </w:t>
      </w:r>
      <w:r>
        <w:rPr>
          <w:rFonts w:ascii="宋体" w:hAnsi="宋体" w:cs="Arial"/>
          <w:bCs/>
          <w:szCs w:val="21"/>
        </w:rPr>
        <w:t>个</w:t>
      </w:r>
      <w:r>
        <w:rPr>
          <w:rFonts w:hint="eastAsia" w:ascii="宋体" w:hAnsi="宋体" w:cs="Arial"/>
          <w:bCs/>
          <w:szCs w:val="21"/>
        </w:rPr>
        <w:t>小时内</w:t>
      </w:r>
      <w:r>
        <w:rPr>
          <w:rFonts w:hint="eastAsia" w:ascii="宋体" w:hAnsi="宋体"/>
        </w:rPr>
        <w:t>提出问题解决方案并采取相应措施保障用户正常使用。</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7.3故障修复</w:t>
      </w:r>
    </w:p>
    <w:p>
      <w:pPr>
        <w:spacing w:line="360" w:lineRule="auto"/>
        <w:ind w:firstLine="420" w:firstLineChars="200"/>
        <w:rPr>
          <w:rFonts w:ascii="宋体" w:hAnsi="宋体" w:cs="Arial"/>
          <w:bCs/>
          <w:szCs w:val="21"/>
        </w:rPr>
      </w:pPr>
      <w:r>
        <w:rPr>
          <w:rFonts w:hint="eastAsia" w:ascii="宋体" w:hAnsi="宋体" w:cs="Arial"/>
          <w:bCs/>
          <w:szCs w:val="21"/>
        </w:rPr>
        <w:t>在甲方提出要求后，</w:t>
      </w:r>
      <w:r>
        <w:rPr>
          <w:rFonts w:hint="eastAsia" w:ascii="宋体" w:hAnsi="宋体"/>
        </w:rPr>
        <w:t>故障类</w:t>
      </w:r>
      <w:r>
        <w:rPr>
          <w:rFonts w:hint="eastAsia" w:ascii="宋体" w:hAnsi="宋体" w:cs="Arial"/>
          <w:bCs/>
          <w:szCs w:val="21"/>
          <w:u w:val="single"/>
        </w:rPr>
        <w:t xml:space="preserve">    </w:t>
      </w:r>
      <w:r>
        <w:rPr>
          <w:rFonts w:hint="eastAsia" w:ascii="宋体" w:hAnsi="宋体"/>
        </w:rPr>
        <w:t>小时内</w:t>
      </w:r>
      <w:r>
        <w:rPr>
          <w:rFonts w:hint="eastAsia" w:ascii="宋体" w:hAnsi="宋体"/>
          <w:lang w:eastAsia="zh-CN"/>
        </w:rPr>
        <w:t>投标</w:t>
      </w:r>
      <w:r>
        <w:rPr>
          <w:rFonts w:hint="eastAsia" w:ascii="宋体" w:hAnsi="宋体"/>
        </w:rPr>
        <w:t>；一般问题类</w:t>
      </w:r>
      <w:r>
        <w:rPr>
          <w:rFonts w:hint="eastAsia" w:ascii="宋体" w:hAnsi="宋体" w:cs="Arial"/>
          <w:bCs/>
          <w:szCs w:val="21"/>
          <w:u w:val="single"/>
        </w:rPr>
        <w:t xml:space="preserve">     </w:t>
      </w:r>
      <w:r>
        <w:rPr>
          <w:rFonts w:hint="eastAsia" w:ascii="宋体" w:hAnsi="宋体"/>
        </w:rPr>
        <w:t>小时以内提出问题解决方案并采取相应措施保障用户正常使用；严重问题类</w:t>
      </w:r>
      <w:r>
        <w:rPr>
          <w:rFonts w:hint="eastAsia" w:ascii="宋体" w:hAnsi="宋体" w:cs="Arial"/>
          <w:bCs/>
          <w:szCs w:val="21"/>
          <w:u w:val="single"/>
        </w:rPr>
        <w:t xml:space="preserve">    </w:t>
      </w:r>
      <w:r>
        <w:rPr>
          <w:rFonts w:hint="eastAsia" w:ascii="宋体" w:hAnsi="宋体"/>
        </w:rPr>
        <w:t>天内提供解决方案并通过甲方确认，</w:t>
      </w:r>
      <w:r>
        <w:rPr>
          <w:rFonts w:hint="eastAsia" w:ascii="宋体" w:hAnsi="宋体"/>
          <w:bCs/>
        </w:rPr>
        <w:t>次日</w:t>
      </w:r>
      <w:r>
        <w:rPr>
          <w:rFonts w:ascii="宋体" w:hAnsi="宋体"/>
          <w:bCs/>
        </w:rPr>
        <w:t>提供</w:t>
      </w:r>
      <w:r>
        <w:rPr>
          <w:rFonts w:hint="eastAsia" w:ascii="宋体" w:hAnsi="宋体"/>
          <w:bCs/>
        </w:rPr>
        <w:t>上门技术支持。</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当软件系统出现故障导致无法运行时，乙方安排技术人员查找问题根源，并解决问题，以确保本软件的稳定运行。</w:t>
      </w:r>
    </w:p>
    <w:p>
      <w:pPr>
        <w:widowControl/>
        <w:spacing w:line="360" w:lineRule="auto"/>
        <w:jc w:val="left"/>
        <w:rPr>
          <w:rFonts w:ascii="宋体" w:hAnsi="宋体" w:cs="Arial"/>
          <w:b/>
          <w:bCs/>
          <w:szCs w:val="21"/>
        </w:rPr>
      </w:pPr>
      <w:r>
        <w:rPr>
          <w:rFonts w:hint="eastAsia" w:ascii="宋体" w:hAnsi="宋体" w:cs="Arial"/>
          <w:b/>
          <w:bCs/>
          <w:szCs w:val="21"/>
        </w:rPr>
        <w:t>8、违约责任</w:t>
      </w:r>
    </w:p>
    <w:p>
      <w:pPr>
        <w:widowControl/>
        <w:spacing w:line="360" w:lineRule="auto"/>
        <w:ind w:firstLine="420" w:firstLineChars="200"/>
        <w:jc w:val="left"/>
        <w:rPr>
          <w:rFonts w:ascii="宋体" w:hAnsi="宋体" w:cs="Arial"/>
          <w:bCs/>
          <w:szCs w:val="21"/>
        </w:rPr>
      </w:pPr>
      <w:r>
        <w:rPr>
          <w:rFonts w:hint="eastAsia" w:ascii="宋体" w:hAnsi="宋体" w:cs="Arial"/>
          <w:szCs w:val="21"/>
        </w:rPr>
        <w:t>8.1由于乙方过错造成未按期履行交付的，则每延期一日，应按照应</w:t>
      </w:r>
      <w:r>
        <w:rPr>
          <w:rFonts w:ascii="宋体" w:hAnsi="宋体" w:cs="Arial"/>
          <w:szCs w:val="21"/>
        </w:rPr>
        <w:t>收</w:t>
      </w:r>
      <w:r>
        <w:rPr>
          <w:rFonts w:hint="eastAsia" w:ascii="宋体" w:hAnsi="宋体" w:cs="Arial"/>
          <w:szCs w:val="21"/>
        </w:rPr>
        <w:t>款项的</w:t>
      </w:r>
      <w:r>
        <w:rPr>
          <w:rFonts w:hint="eastAsia" w:ascii="宋体" w:hAnsi="宋体" w:cs="Arial"/>
          <w:bCs/>
          <w:szCs w:val="21"/>
          <w:u w:val="single"/>
        </w:rPr>
        <w:t xml:space="preserve">同期银行贷款利率金额 </w:t>
      </w:r>
      <w:r>
        <w:rPr>
          <w:rFonts w:hint="eastAsia" w:ascii="宋体" w:hAnsi="宋体" w:cs="Arial"/>
          <w:szCs w:val="21"/>
        </w:rPr>
        <w:t>向甲方支付违约金；由于乙方过错造成延期交付超过</w:t>
      </w:r>
      <w:r>
        <w:rPr>
          <w:rFonts w:hint="eastAsia" w:ascii="宋体" w:hAnsi="宋体" w:cs="Arial"/>
          <w:szCs w:val="21"/>
          <w:u w:val="single"/>
        </w:rPr>
        <w:t xml:space="preserve">      日 </w:t>
      </w:r>
      <w:r>
        <w:rPr>
          <w:rFonts w:hint="eastAsia" w:ascii="宋体" w:hAnsi="宋体" w:cs="Arial"/>
          <w:szCs w:val="21"/>
        </w:rPr>
        <w:t>的，甲方有权解除合同，乙方除应退还甲方已支付的款项外，还应按合同金额的</w:t>
      </w:r>
      <w:r>
        <w:rPr>
          <w:rFonts w:hint="eastAsia" w:ascii="宋体" w:hAnsi="宋体" w:cs="Arial"/>
          <w:szCs w:val="21"/>
          <w:u w:val="single"/>
        </w:rPr>
        <w:t xml:space="preserve">       </w:t>
      </w:r>
      <w:r>
        <w:rPr>
          <w:rFonts w:hint="eastAsia" w:ascii="宋体" w:hAnsi="宋体" w:cs="Arial"/>
          <w:szCs w:val="21"/>
        </w:rPr>
        <w:t>支付违约金。</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8.2甲方无正当理由未按照合同约定支付款项的，每</w:t>
      </w:r>
      <w:r>
        <w:rPr>
          <w:rFonts w:hint="eastAsia" w:ascii="宋体" w:hAnsi="宋体" w:cs="Arial"/>
          <w:szCs w:val="21"/>
        </w:rPr>
        <w:t>延期一日按照</w:t>
      </w:r>
      <w:r>
        <w:rPr>
          <w:rFonts w:hint="eastAsia" w:ascii="宋体" w:hAnsi="宋体" w:cs="Arial"/>
          <w:bCs/>
          <w:szCs w:val="21"/>
        </w:rPr>
        <w:t>应付款项</w:t>
      </w:r>
      <w:r>
        <w:rPr>
          <w:rFonts w:hint="eastAsia" w:ascii="宋体" w:hAnsi="宋体" w:cs="Arial"/>
          <w:bCs/>
          <w:szCs w:val="21"/>
          <w:u w:val="single"/>
        </w:rPr>
        <w:t xml:space="preserve">  同期银行贷款利率金额 </w:t>
      </w:r>
      <w:r>
        <w:rPr>
          <w:rFonts w:hint="eastAsia" w:ascii="宋体" w:hAnsi="宋体" w:cs="Arial"/>
          <w:bCs/>
          <w:szCs w:val="21"/>
        </w:rPr>
        <w:t>向乙方支付违约金。</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8.3由于乙方履行合同义务错误造成系统</w:t>
      </w:r>
      <w:r>
        <w:rPr>
          <w:rFonts w:ascii="宋体" w:hAnsi="宋体" w:cs="Arial"/>
          <w:bCs/>
          <w:szCs w:val="21"/>
        </w:rPr>
        <w:t>软件</w:t>
      </w:r>
      <w:r>
        <w:rPr>
          <w:rFonts w:hint="eastAsia" w:ascii="宋体" w:hAnsi="宋体" w:cs="Arial"/>
          <w:bCs/>
          <w:szCs w:val="21"/>
        </w:rPr>
        <w:t>质量</w:t>
      </w:r>
      <w:r>
        <w:rPr>
          <w:rFonts w:ascii="宋体" w:hAnsi="宋体" w:cs="Arial"/>
          <w:bCs/>
          <w:szCs w:val="21"/>
        </w:rPr>
        <w:t>问题、</w:t>
      </w:r>
      <w:r>
        <w:rPr>
          <w:rFonts w:hint="eastAsia" w:ascii="宋体" w:hAnsi="宋体" w:cs="Arial"/>
          <w:bCs/>
          <w:szCs w:val="21"/>
        </w:rPr>
        <w:t>甲方</w:t>
      </w:r>
      <w:r>
        <w:rPr>
          <w:rFonts w:ascii="宋体" w:hAnsi="宋体" w:cs="Arial"/>
          <w:bCs/>
          <w:szCs w:val="21"/>
        </w:rPr>
        <w:t>数据丢失无法恢复、</w:t>
      </w:r>
      <w:r>
        <w:rPr>
          <w:rFonts w:hint="eastAsia" w:ascii="宋体" w:hAnsi="宋体" w:cs="Arial"/>
          <w:bCs/>
          <w:szCs w:val="21"/>
        </w:rPr>
        <w:t>系统</w:t>
      </w:r>
      <w:r>
        <w:rPr>
          <w:rFonts w:ascii="宋体" w:hAnsi="宋体" w:cs="Arial"/>
          <w:bCs/>
          <w:szCs w:val="21"/>
        </w:rPr>
        <w:t>无法正常运行超过</w:t>
      </w:r>
      <w:r>
        <w:rPr>
          <w:rFonts w:hint="eastAsia" w:ascii="宋体" w:hAnsi="宋体" w:cs="Arial"/>
          <w:bCs/>
          <w:szCs w:val="21"/>
          <w:u w:val="single"/>
        </w:rPr>
        <w:t xml:space="preserve">  48 个小时 </w:t>
      </w:r>
      <w:r>
        <w:rPr>
          <w:rFonts w:hint="eastAsia" w:ascii="宋体" w:hAnsi="宋体" w:cs="Arial"/>
          <w:bCs/>
          <w:szCs w:val="21"/>
        </w:rPr>
        <w:t>或</w:t>
      </w:r>
      <w:r>
        <w:rPr>
          <w:rFonts w:ascii="宋体" w:hAnsi="宋体" w:cs="Arial"/>
          <w:bCs/>
          <w:szCs w:val="21"/>
        </w:rPr>
        <w:t>造成</w:t>
      </w:r>
      <w:r>
        <w:rPr>
          <w:rFonts w:hint="eastAsia" w:ascii="宋体" w:hAnsi="宋体" w:cs="Arial"/>
          <w:bCs/>
          <w:szCs w:val="21"/>
        </w:rPr>
        <w:t>甲方其他损失</w:t>
      </w:r>
      <w:r>
        <w:rPr>
          <w:rFonts w:ascii="宋体" w:hAnsi="宋体" w:cs="Arial"/>
          <w:bCs/>
          <w:szCs w:val="21"/>
        </w:rPr>
        <w:t>的</w:t>
      </w:r>
      <w:r>
        <w:rPr>
          <w:rFonts w:hint="eastAsia" w:ascii="宋体" w:hAnsi="宋体" w:cs="Arial"/>
          <w:bCs/>
          <w:szCs w:val="21"/>
        </w:rPr>
        <w:t>，乙方除负责采取补救措施外，应免收受损失部分的合同价款，并根据损失程度向甲方偿付赔偿金</w:t>
      </w:r>
      <w:r>
        <w:rPr>
          <w:rFonts w:ascii="宋体" w:hAnsi="宋体" w:cs="Arial"/>
          <w:bCs/>
          <w:szCs w:val="21"/>
        </w:rPr>
        <w:t>，补偿金不足</w:t>
      </w:r>
      <w:r>
        <w:rPr>
          <w:rFonts w:hint="eastAsia" w:ascii="宋体" w:hAnsi="宋体" w:cs="Arial"/>
          <w:bCs/>
          <w:szCs w:val="21"/>
        </w:rPr>
        <w:t>以</w:t>
      </w:r>
      <w:r>
        <w:rPr>
          <w:rFonts w:ascii="宋体" w:hAnsi="宋体" w:cs="Arial"/>
          <w:bCs/>
          <w:szCs w:val="21"/>
        </w:rPr>
        <w:t>补偿甲方损失的，乙方</w:t>
      </w:r>
      <w:r>
        <w:rPr>
          <w:rFonts w:hint="eastAsia" w:ascii="宋体" w:hAnsi="宋体" w:cs="Arial"/>
          <w:bCs/>
          <w:szCs w:val="21"/>
        </w:rPr>
        <w:t>应</w:t>
      </w:r>
      <w:r>
        <w:rPr>
          <w:rFonts w:ascii="宋体" w:hAnsi="宋体" w:cs="Arial"/>
          <w:bCs/>
          <w:szCs w:val="21"/>
        </w:rPr>
        <w:t>承担甲方的全部损失</w:t>
      </w:r>
      <w:r>
        <w:rPr>
          <w:rFonts w:hint="eastAsia" w:ascii="宋体" w:hAnsi="宋体" w:cs="Arial"/>
          <w:bCs/>
          <w:szCs w:val="21"/>
        </w:rPr>
        <w:t>。上述情况中，乙方不能在约定期限内完成整改或不予整改的，甲方有权委托第三方进行服务，由此产生的费用由乙方承担，相关费用及损失甲方有权自尾款（即履约保证金）中直接扣除，不足部分应予以补足。</w:t>
      </w:r>
    </w:p>
    <w:p>
      <w:pPr>
        <w:widowControl/>
        <w:spacing w:line="360" w:lineRule="auto"/>
        <w:ind w:firstLine="420" w:firstLineChars="200"/>
        <w:jc w:val="left"/>
        <w:rPr>
          <w:rFonts w:ascii="宋体" w:hAnsi="宋体" w:cs="Arial"/>
          <w:bCs/>
          <w:szCs w:val="21"/>
        </w:rPr>
      </w:pPr>
      <w:r>
        <w:rPr>
          <w:rFonts w:hint="eastAsia" w:ascii="宋体" w:hAnsi="宋体" w:cs="Arial"/>
          <w:szCs w:val="21"/>
        </w:rPr>
        <w:t>8.4</w:t>
      </w:r>
      <w:r>
        <w:rPr>
          <w:rFonts w:ascii="宋体" w:hAnsi="宋体" w:cs="Arial"/>
          <w:szCs w:val="21"/>
        </w:rPr>
        <w:t>甲乙双方除合同约定解除条款</w:t>
      </w:r>
      <w:r>
        <w:rPr>
          <w:rFonts w:hint="eastAsia" w:ascii="宋体" w:hAnsi="宋体" w:cs="Arial"/>
          <w:szCs w:val="21"/>
        </w:rPr>
        <w:t>和法定事由</w:t>
      </w:r>
      <w:r>
        <w:rPr>
          <w:rFonts w:ascii="宋体" w:hAnsi="宋体" w:cs="Arial"/>
          <w:szCs w:val="21"/>
        </w:rPr>
        <w:t>外，不得单方解除合同，任何一方违约</w:t>
      </w:r>
      <w:r>
        <w:rPr>
          <w:rFonts w:hint="eastAsia" w:ascii="宋体" w:hAnsi="宋体" w:cs="Arial"/>
          <w:szCs w:val="21"/>
        </w:rPr>
        <w:t>解除合同</w:t>
      </w:r>
      <w:r>
        <w:rPr>
          <w:rFonts w:ascii="宋体" w:hAnsi="宋体" w:cs="Arial"/>
          <w:szCs w:val="21"/>
        </w:rPr>
        <w:t>，违约方应向非违约方按合同金额的</w:t>
      </w:r>
      <w:r>
        <w:rPr>
          <w:rFonts w:hint="eastAsia" w:ascii="宋体" w:hAnsi="宋体" w:cs="Arial"/>
          <w:szCs w:val="21"/>
          <w:u w:val="single"/>
        </w:rPr>
        <w:t xml:space="preserve">     </w:t>
      </w:r>
      <w:r>
        <w:rPr>
          <w:rFonts w:ascii="宋体" w:hAnsi="宋体" w:cs="Arial"/>
          <w:szCs w:val="21"/>
        </w:rPr>
        <w:t>支付违约金，并赔偿非违约方所遭受的</w:t>
      </w:r>
      <w:r>
        <w:rPr>
          <w:rFonts w:hint="eastAsia" w:ascii="宋体" w:hAnsi="宋体" w:cs="Arial"/>
          <w:szCs w:val="21"/>
        </w:rPr>
        <w:t>所有</w:t>
      </w:r>
      <w:r>
        <w:rPr>
          <w:rFonts w:ascii="宋体" w:hAnsi="宋体" w:cs="Arial"/>
          <w:szCs w:val="21"/>
        </w:rPr>
        <w:t>损失</w:t>
      </w:r>
      <w:r>
        <w:rPr>
          <w:rFonts w:ascii="宋体" w:hAnsi="宋体" w:cs="Arial"/>
          <w:bCs/>
          <w:szCs w:val="21"/>
        </w:rPr>
        <w:t>，且</w:t>
      </w:r>
      <w:r>
        <w:rPr>
          <w:rFonts w:hint="eastAsia" w:ascii="宋体" w:hAnsi="宋体" w:cs="Arial"/>
          <w:bCs/>
          <w:szCs w:val="21"/>
        </w:rPr>
        <w:t>守约方</w:t>
      </w:r>
      <w:r>
        <w:rPr>
          <w:rFonts w:ascii="宋体" w:hAnsi="宋体" w:cs="Arial"/>
          <w:bCs/>
          <w:szCs w:val="21"/>
        </w:rPr>
        <w:t>有权单方解除本合同</w:t>
      </w:r>
      <w:r>
        <w:rPr>
          <w:rFonts w:ascii="宋体" w:hAnsi="宋体" w:cs="Arial"/>
          <w:szCs w:val="21"/>
        </w:rPr>
        <w:t>。</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8.5因乙方侵犯第三方的专利权、版权、工业履行合同义务权或其他知识产权而引起的任何责任均应由乙方承担。</w:t>
      </w:r>
    </w:p>
    <w:p>
      <w:pPr>
        <w:widowControl/>
        <w:spacing w:line="360" w:lineRule="auto"/>
        <w:ind w:firstLine="420" w:firstLineChars="200"/>
        <w:jc w:val="left"/>
        <w:rPr>
          <w:rFonts w:ascii="宋体" w:hAnsi="宋体" w:cs="Arial"/>
          <w:bCs/>
          <w:szCs w:val="21"/>
        </w:rPr>
      </w:pPr>
      <w:r>
        <w:rPr>
          <w:rFonts w:hint="eastAsia" w:ascii="宋体" w:hAnsi="宋体" w:cs="Arial"/>
          <w:bCs/>
          <w:szCs w:val="21"/>
        </w:rPr>
        <w:t>8.6乙方未经甲方</w:t>
      </w:r>
      <w:r>
        <w:rPr>
          <w:rFonts w:hint="eastAsia" w:ascii="宋体" w:hAnsi="宋体" w:cs="Arial"/>
          <w:bCs/>
          <w:szCs w:val="21"/>
          <w:u w:val="single"/>
        </w:rPr>
        <w:t xml:space="preserve"> 书面 </w:t>
      </w:r>
      <w:r>
        <w:rPr>
          <w:rFonts w:hint="eastAsia" w:ascii="宋体" w:hAnsi="宋体" w:cs="Arial"/>
          <w:bCs/>
          <w:szCs w:val="21"/>
        </w:rPr>
        <w:t>同意而擅自委托分包履行合同义务的行为，如造成甲方损失的，应按照有关规定与分包人承担连带赔偿责任。</w:t>
      </w:r>
    </w:p>
    <w:p>
      <w:pPr>
        <w:widowControl/>
        <w:spacing w:line="360" w:lineRule="auto"/>
        <w:jc w:val="left"/>
        <w:rPr>
          <w:rFonts w:ascii="宋体" w:hAnsi="宋体" w:cs="Arial"/>
          <w:b/>
          <w:bCs/>
          <w:szCs w:val="21"/>
        </w:rPr>
      </w:pPr>
      <w:r>
        <w:rPr>
          <w:rFonts w:hint="eastAsia" w:ascii="宋体" w:hAnsi="宋体" w:cs="Arial"/>
          <w:b/>
          <w:bCs/>
          <w:szCs w:val="21"/>
        </w:rPr>
        <w:t>9、保密原则</w:t>
      </w:r>
    </w:p>
    <w:p>
      <w:pPr>
        <w:widowControl/>
        <w:spacing w:line="360" w:lineRule="auto"/>
        <w:ind w:firstLine="420" w:firstLineChars="200"/>
        <w:jc w:val="left"/>
        <w:rPr>
          <w:rFonts w:ascii="宋体" w:hAnsi="宋体" w:cs="Arial"/>
          <w:szCs w:val="21"/>
        </w:rPr>
      </w:pPr>
      <w:r>
        <w:rPr>
          <w:rFonts w:hint="eastAsia" w:ascii="宋体" w:hAnsi="宋体" w:cs="Arial"/>
          <w:szCs w:val="21"/>
        </w:rPr>
        <w:t>9.1如果甲方或乙方提供的内容属于保密的，应签订保密协议，甲乙双方均有保密义务。</w:t>
      </w:r>
    </w:p>
    <w:p>
      <w:pPr>
        <w:widowControl/>
        <w:spacing w:line="360" w:lineRule="auto"/>
        <w:ind w:firstLine="420" w:firstLineChars="200"/>
        <w:jc w:val="left"/>
        <w:rPr>
          <w:rFonts w:ascii="宋体" w:hAnsi="宋体" w:cs="Arial"/>
          <w:szCs w:val="21"/>
        </w:rPr>
      </w:pPr>
      <w:r>
        <w:rPr>
          <w:rFonts w:hint="eastAsia" w:ascii="宋体" w:hAnsi="宋体" w:cs="Arial"/>
          <w:szCs w:val="21"/>
        </w:rPr>
        <w:t>9.2本合同中所涉及的双方的内部资料、数据和其他商业信息，未经对方许可，任何一方不得以任何形式向其他方泄露。乙方未经甲方书面授权，不得利用甲方数据另作他用。甲、乙方双方任何一方若有意或无意泄漏本合同中所涉及的任何内部资料、数据和其他商业信息内容，所造成的损失按照相关法律、法规进行赔偿。</w:t>
      </w:r>
    </w:p>
    <w:p>
      <w:pPr>
        <w:widowControl/>
        <w:spacing w:line="360" w:lineRule="auto"/>
        <w:ind w:firstLine="420" w:firstLineChars="200"/>
        <w:jc w:val="left"/>
        <w:rPr>
          <w:rFonts w:ascii="宋体" w:hAnsi="宋体" w:cs="Arial"/>
          <w:szCs w:val="21"/>
        </w:rPr>
      </w:pPr>
      <w:r>
        <w:rPr>
          <w:rFonts w:hint="eastAsia" w:ascii="宋体" w:hAnsi="宋体" w:cs="Arial"/>
          <w:szCs w:val="21"/>
        </w:rPr>
        <w:t>9.3任何一方泄密，另一方有权追究泄密方的法律责任。</w:t>
      </w:r>
    </w:p>
    <w:p>
      <w:pPr>
        <w:widowControl/>
        <w:spacing w:line="360" w:lineRule="auto"/>
        <w:ind w:firstLine="420" w:firstLineChars="200"/>
        <w:jc w:val="left"/>
        <w:rPr>
          <w:rFonts w:ascii="宋体" w:hAnsi="宋体" w:cs="Arial"/>
          <w:szCs w:val="21"/>
        </w:rPr>
      </w:pPr>
      <w:r>
        <w:rPr>
          <w:rFonts w:hint="eastAsia" w:ascii="宋体" w:hAnsi="宋体" w:cs="Arial"/>
          <w:szCs w:val="21"/>
        </w:rPr>
        <w:t>9.4本合同保密期限为永久。</w:t>
      </w:r>
    </w:p>
    <w:p>
      <w:pPr>
        <w:widowControl/>
        <w:spacing w:line="360" w:lineRule="auto"/>
        <w:jc w:val="left"/>
        <w:rPr>
          <w:rFonts w:ascii="宋体" w:hAnsi="宋体" w:cs="Arial"/>
          <w:b/>
          <w:bCs/>
          <w:szCs w:val="21"/>
        </w:rPr>
      </w:pPr>
      <w:r>
        <w:rPr>
          <w:rFonts w:hint="eastAsia" w:ascii="宋体" w:hAnsi="宋体" w:cs="Arial"/>
          <w:b/>
          <w:bCs/>
          <w:szCs w:val="21"/>
        </w:rPr>
        <w:t>10、</w:t>
      </w:r>
      <w:r>
        <w:rPr>
          <w:rFonts w:ascii="宋体" w:hAnsi="宋体" w:cs="Arial"/>
          <w:b/>
          <w:bCs/>
          <w:szCs w:val="21"/>
        </w:rPr>
        <w:t>软件著作权约定</w:t>
      </w:r>
    </w:p>
    <w:p>
      <w:pPr>
        <w:widowControl/>
        <w:spacing w:line="360" w:lineRule="auto"/>
        <w:ind w:firstLine="420" w:firstLineChars="200"/>
        <w:jc w:val="left"/>
        <w:rPr>
          <w:rFonts w:hAnsi="宋体"/>
          <w:szCs w:val="21"/>
        </w:rPr>
      </w:pPr>
      <w:r>
        <w:rPr>
          <w:rFonts w:hint="eastAsia" w:hAnsi="宋体"/>
          <w:szCs w:val="21"/>
        </w:rPr>
        <w:t>乙方须保证所提供产品具有合法的版权或使用权，本项目采购的产品，如在本项目范围内使用过程中出现版权或使用权纠纷，应由</w:t>
      </w:r>
      <w:r>
        <w:rPr>
          <w:rFonts w:hint="eastAsia" w:hAnsi="宋体"/>
          <w:szCs w:val="21"/>
          <w:lang w:eastAsia="zh-CN"/>
        </w:rPr>
        <w:t>乙方</w:t>
      </w:r>
      <w:r>
        <w:rPr>
          <w:rFonts w:hint="eastAsia" w:hAnsi="宋体"/>
          <w:szCs w:val="21"/>
        </w:rPr>
        <w:t>负责，</w:t>
      </w:r>
      <w:r>
        <w:rPr>
          <w:rFonts w:hint="eastAsia" w:hAnsi="宋体"/>
          <w:szCs w:val="21"/>
          <w:lang w:eastAsia="zh-CN"/>
        </w:rPr>
        <w:t>甲方</w:t>
      </w:r>
      <w:r>
        <w:rPr>
          <w:rFonts w:hint="eastAsia" w:hAnsi="宋体"/>
          <w:szCs w:val="21"/>
        </w:rPr>
        <w:t>不承担责任。</w:t>
      </w:r>
    </w:p>
    <w:p>
      <w:pPr>
        <w:widowControl/>
        <w:spacing w:line="360" w:lineRule="auto"/>
        <w:jc w:val="left"/>
        <w:rPr>
          <w:rFonts w:ascii="宋体" w:hAnsi="宋体" w:cs="Arial"/>
          <w:b/>
          <w:bCs/>
          <w:szCs w:val="21"/>
        </w:rPr>
      </w:pPr>
      <w:r>
        <w:rPr>
          <w:rFonts w:hint="eastAsia" w:ascii="宋体" w:hAnsi="宋体" w:cs="Arial"/>
          <w:b/>
          <w:bCs/>
          <w:szCs w:val="21"/>
        </w:rPr>
        <w:t>11、知识产权要求</w:t>
      </w:r>
    </w:p>
    <w:p>
      <w:pPr>
        <w:spacing w:line="360" w:lineRule="auto"/>
        <w:ind w:firstLine="420" w:firstLineChars="200"/>
        <w:jc w:val="left"/>
        <w:rPr>
          <w:rFonts w:hAnsi="宋体"/>
          <w:szCs w:val="21"/>
        </w:rPr>
      </w:pPr>
      <w:r>
        <w:rPr>
          <w:rFonts w:hint="eastAsia" w:hAnsi="宋体"/>
          <w:szCs w:val="21"/>
        </w:rPr>
        <w:t>除了乙方在投标书中明确知识产权权属的产品外，所有应用软件开发，包括二次开发的成果应归业主单位所有，其知识产权由业主单位独享。</w:t>
      </w:r>
    </w:p>
    <w:p>
      <w:pPr>
        <w:spacing w:line="360" w:lineRule="auto"/>
        <w:ind w:firstLine="420" w:firstLineChars="200"/>
        <w:jc w:val="left"/>
        <w:rPr>
          <w:rFonts w:hAnsi="宋体"/>
          <w:szCs w:val="21"/>
        </w:rPr>
      </w:pPr>
      <w:r>
        <w:rPr>
          <w:rFonts w:hint="eastAsia" w:hAnsi="宋体"/>
          <w:szCs w:val="21"/>
        </w:rPr>
        <w:t>技术文档应提供印刷文档和电子文档拷贝各2份。</w:t>
      </w:r>
    </w:p>
    <w:p>
      <w:pPr>
        <w:widowControl/>
        <w:spacing w:line="360" w:lineRule="auto"/>
        <w:jc w:val="left"/>
        <w:rPr>
          <w:rFonts w:ascii="宋体" w:hAnsi="宋体" w:cs="Arial"/>
          <w:b/>
          <w:bCs/>
          <w:szCs w:val="21"/>
        </w:rPr>
      </w:pPr>
      <w:r>
        <w:rPr>
          <w:rFonts w:hint="eastAsia" w:ascii="宋体" w:hAnsi="宋体" w:cs="Arial"/>
          <w:b/>
          <w:bCs/>
          <w:szCs w:val="21"/>
        </w:rPr>
        <w:t>12、不可抗力</w:t>
      </w:r>
    </w:p>
    <w:p>
      <w:pPr>
        <w:widowControl/>
        <w:spacing w:line="360" w:lineRule="auto"/>
        <w:ind w:firstLine="420" w:firstLineChars="200"/>
        <w:jc w:val="left"/>
        <w:rPr>
          <w:rFonts w:ascii="宋体" w:hAnsi="宋体" w:cs="Arial"/>
          <w:szCs w:val="21"/>
        </w:rPr>
      </w:pPr>
      <w:r>
        <w:rPr>
          <w:rFonts w:hint="eastAsia" w:ascii="宋体" w:hAnsi="宋体" w:cs="Arial"/>
          <w:szCs w:val="21"/>
        </w:rPr>
        <w:t>12.1不可抗力的内容按我国有关法律规定执行。</w:t>
      </w:r>
    </w:p>
    <w:p>
      <w:pPr>
        <w:widowControl/>
        <w:spacing w:line="360" w:lineRule="auto"/>
        <w:ind w:firstLine="420" w:firstLineChars="200"/>
        <w:jc w:val="left"/>
        <w:rPr>
          <w:rFonts w:ascii="宋体" w:hAnsi="宋体" w:cs="Arial"/>
          <w:szCs w:val="21"/>
        </w:rPr>
      </w:pPr>
      <w:r>
        <w:rPr>
          <w:rFonts w:hint="eastAsia" w:ascii="宋体" w:hAnsi="宋体" w:cs="Arial"/>
          <w:szCs w:val="21"/>
        </w:rPr>
        <w:t>12.2不可抗力对合同双方均适用。</w:t>
      </w:r>
    </w:p>
    <w:p>
      <w:pPr>
        <w:widowControl/>
        <w:spacing w:line="360" w:lineRule="auto"/>
        <w:ind w:firstLine="420" w:firstLineChars="200"/>
        <w:jc w:val="left"/>
        <w:rPr>
          <w:rFonts w:ascii="宋体" w:hAnsi="宋体" w:cs="Arial"/>
          <w:szCs w:val="21"/>
        </w:rPr>
      </w:pPr>
      <w:r>
        <w:rPr>
          <w:rFonts w:hint="eastAsia" w:ascii="宋体" w:hAnsi="宋体" w:cs="Arial"/>
          <w:szCs w:val="21"/>
        </w:rPr>
        <w:t>12.3合同生效后，如果发生不可抗力而不能履行合同时，则受阻一方，应取得国家有关行政机关的不能履行或不能全部履行或延期履行本合同的证明，并及时通知对方。甲乙双方可凭此证明解除全部或部分相关责任。</w:t>
      </w:r>
    </w:p>
    <w:p>
      <w:pPr>
        <w:widowControl/>
        <w:spacing w:line="360" w:lineRule="auto"/>
        <w:jc w:val="left"/>
        <w:rPr>
          <w:rFonts w:ascii="宋体" w:hAnsi="宋体" w:cs="Arial"/>
          <w:b/>
          <w:bCs/>
          <w:szCs w:val="21"/>
        </w:rPr>
      </w:pPr>
      <w:r>
        <w:rPr>
          <w:rFonts w:hint="eastAsia" w:ascii="宋体" w:hAnsi="宋体" w:cs="Arial"/>
          <w:b/>
          <w:bCs/>
          <w:szCs w:val="21"/>
        </w:rPr>
        <w:t>13、争议解决</w:t>
      </w:r>
    </w:p>
    <w:p>
      <w:pPr>
        <w:spacing w:line="360" w:lineRule="auto"/>
        <w:ind w:firstLine="472" w:firstLineChars="225"/>
        <w:rPr>
          <w:rFonts w:ascii="宋体" w:hAnsi="宋体" w:cs="Arial"/>
          <w:szCs w:val="21"/>
        </w:rPr>
      </w:pPr>
      <w:r>
        <w:rPr>
          <w:rFonts w:hint="eastAsia" w:ascii="宋体" w:hAnsi="宋体" w:cs="Arial"/>
          <w:szCs w:val="21"/>
        </w:rPr>
        <w:t>甲乙双方如对合同条款规定的理解有歧义，或者对与合同有关的事项发生争议，双方应本着友好合作的精神进行协商。协商不能解决时，双方中任何一方可向甲方所在地人民法院提起诉讼。</w:t>
      </w:r>
    </w:p>
    <w:p>
      <w:pPr>
        <w:widowControl/>
        <w:spacing w:line="360" w:lineRule="auto"/>
        <w:jc w:val="left"/>
        <w:rPr>
          <w:rFonts w:ascii="宋体" w:hAnsi="宋体" w:cs="Arial"/>
          <w:b/>
          <w:bCs/>
          <w:szCs w:val="21"/>
        </w:rPr>
      </w:pPr>
      <w:r>
        <w:rPr>
          <w:rFonts w:hint="eastAsia" w:ascii="宋体" w:hAnsi="宋体" w:cs="Arial"/>
          <w:b/>
          <w:bCs/>
          <w:szCs w:val="21"/>
        </w:rPr>
        <w:t>14、合同变更、补充及终止</w:t>
      </w:r>
    </w:p>
    <w:p>
      <w:pPr>
        <w:widowControl/>
        <w:spacing w:line="360" w:lineRule="auto"/>
        <w:ind w:firstLine="420" w:firstLineChars="200"/>
        <w:jc w:val="left"/>
        <w:rPr>
          <w:rFonts w:ascii="宋体" w:hAnsi="宋体" w:cs="Arial"/>
          <w:szCs w:val="21"/>
        </w:rPr>
      </w:pPr>
      <w:r>
        <w:rPr>
          <w:rFonts w:hint="eastAsia" w:ascii="宋体" w:hAnsi="宋体" w:cs="Arial"/>
          <w:szCs w:val="21"/>
        </w:rPr>
        <w:t>14.1本合同自双方盖章之日起生效。</w:t>
      </w:r>
    </w:p>
    <w:p>
      <w:pPr>
        <w:widowControl/>
        <w:spacing w:line="360" w:lineRule="auto"/>
        <w:ind w:firstLine="420" w:firstLineChars="200"/>
        <w:jc w:val="left"/>
        <w:rPr>
          <w:rFonts w:ascii="宋体" w:hAnsi="宋体" w:cs="Arial"/>
          <w:szCs w:val="21"/>
        </w:rPr>
      </w:pPr>
      <w:r>
        <w:rPr>
          <w:rFonts w:hint="eastAsia" w:ascii="宋体" w:hAnsi="宋体" w:cs="Arial"/>
          <w:szCs w:val="21"/>
        </w:rPr>
        <w:t>14.2本合同为双方的最终合同，未经双方书面同意，不得对此作任何修改。</w:t>
      </w:r>
    </w:p>
    <w:p>
      <w:pPr>
        <w:widowControl/>
        <w:spacing w:line="360" w:lineRule="auto"/>
        <w:ind w:firstLine="420" w:firstLineChars="200"/>
        <w:jc w:val="left"/>
        <w:rPr>
          <w:rFonts w:ascii="宋体" w:hAnsi="宋体" w:cs="Arial"/>
          <w:szCs w:val="21"/>
        </w:rPr>
      </w:pPr>
      <w:r>
        <w:rPr>
          <w:rFonts w:hint="eastAsia" w:ascii="宋体" w:hAnsi="宋体" w:cs="Arial"/>
          <w:szCs w:val="21"/>
        </w:rPr>
        <w:t>14.3如有未尽事宜，经双方书面同意后，可签订书面补充协议。补充协议及合同附件与本合同具有同等法律效力。</w:t>
      </w:r>
    </w:p>
    <w:p>
      <w:pPr>
        <w:widowControl/>
        <w:spacing w:line="360" w:lineRule="auto"/>
        <w:ind w:firstLine="420" w:firstLineChars="200"/>
        <w:jc w:val="left"/>
        <w:rPr>
          <w:rFonts w:ascii="宋体" w:hAnsi="宋体" w:cs="Arial"/>
          <w:szCs w:val="21"/>
        </w:rPr>
      </w:pPr>
      <w:r>
        <w:rPr>
          <w:rFonts w:hint="eastAsia" w:ascii="宋体" w:hAnsi="宋体" w:cs="Arial"/>
          <w:szCs w:val="21"/>
        </w:rPr>
        <w:t>14.4本合同</w:t>
      </w:r>
      <w:r>
        <w:rPr>
          <w:rFonts w:ascii="宋体" w:hAnsi="宋体" w:cs="Arial"/>
          <w:szCs w:val="21"/>
        </w:rPr>
        <w:t>因任何原因终止的，</w:t>
      </w:r>
      <w:r>
        <w:rPr>
          <w:rFonts w:hint="eastAsia" w:ascii="宋体" w:hAnsi="宋体" w:cs="Arial"/>
          <w:szCs w:val="21"/>
        </w:rPr>
        <w:t>乙方</w:t>
      </w:r>
      <w:r>
        <w:rPr>
          <w:rFonts w:ascii="宋体" w:hAnsi="宋体" w:cs="Arial"/>
          <w:szCs w:val="21"/>
        </w:rPr>
        <w:t>应在</w:t>
      </w:r>
      <w:r>
        <w:rPr>
          <w:rFonts w:hint="eastAsia" w:ascii="宋体" w:hAnsi="宋体" w:cs="Arial"/>
          <w:szCs w:val="21"/>
          <w:u w:val="single"/>
        </w:rPr>
        <w:t xml:space="preserve"> 3</w:t>
      </w:r>
      <w:r>
        <w:rPr>
          <w:rFonts w:ascii="宋体" w:hAnsi="宋体" w:cs="Arial"/>
          <w:szCs w:val="21"/>
          <w:u w:val="single"/>
        </w:rPr>
        <w:t>个工作日</w:t>
      </w:r>
      <w:r>
        <w:rPr>
          <w:rFonts w:hint="eastAsia" w:ascii="宋体" w:hAnsi="宋体" w:cs="Arial"/>
          <w:szCs w:val="21"/>
          <w:u w:val="single"/>
        </w:rPr>
        <w:t xml:space="preserve"> </w:t>
      </w:r>
      <w:r>
        <w:rPr>
          <w:rFonts w:ascii="宋体" w:hAnsi="宋体" w:cs="Arial"/>
          <w:szCs w:val="21"/>
        </w:rPr>
        <w:t>内返还甲方的所有资料，</w:t>
      </w:r>
      <w:r>
        <w:rPr>
          <w:rFonts w:hint="eastAsia" w:ascii="宋体" w:hAnsi="宋体" w:cs="Arial"/>
          <w:szCs w:val="21"/>
        </w:rPr>
        <w:t>并</w:t>
      </w:r>
      <w:r>
        <w:rPr>
          <w:rFonts w:ascii="宋体" w:hAnsi="宋体" w:cs="Arial"/>
          <w:szCs w:val="21"/>
        </w:rPr>
        <w:t>继续履行保密义务。</w:t>
      </w:r>
    </w:p>
    <w:p>
      <w:pPr>
        <w:widowControl/>
        <w:spacing w:line="360" w:lineRule="auto"/>
        <w:jc w:val="left"/>
        <w:rPr>
          <w:rFonts w:ascii="宋体" w:hAnsi="宋体" w:cs="Arial"/>
          <w:b/>
          <w:bCs/>
          <w:szCs w:val="21"/>
        </w:rPr>
      </w:pPr>
      <w:r>
        <w:rPr>
          <w:rFonts w:hint="eastAsia" w:ascii="宋体" w:hAnsi="宋体" w:cs="Arial"/>
          <w:b/>
          <w:bCs/>
          <w:szCs w:val="21"/>
        </w:rPr>
        <w:t>15、其他</w:t>
      </w:r>
    </w:p>
    <w:p>
      <w:pPr>
        <w:tabs>
          <w:tab w:val="left" w:pos="360"/>
        </w:tabs>
        <w:spacing w:line="360" w:lineRule="auto"/>
        <w:rPr>
          <w:rFonts w:ascii="宋体" w:hAnsi="宋体" w:cs="宋体"/>
        </w:rPr>
      </w:pPr>
      <w:r>
        <w:rPr>
          <w:rFonts w:hint="eastAsia" w:ascii="宋体" w:hAnsi="宋体" w:cs="Arial"/>
          <w:b/>
          <w:bCs/>
          <w:szCs w:val="21"/>
        </w:rPr>
        <w:t xml:space="preserve">  </w:t>
      </w:r>
      <w:r>
        <w:rPr>
          <w:rFonts w:hint="eastAsia" w:ascii="宋体" w:hAnsi="宋体" w:cs="宋体"/>
        </w:rPr>
        <w:t xml:space="preserve">  15.1本次项目的招标文件、乙方的投标文件以及乙方其他投标时承诺等文件均为本合同的组成部分，具有同等约束力。如有冲突，以甲方确认为准。</w:t>
      </w:r>
    </w:p>
    <w:p>
      <w:pPr>
        <w:tabs>
          <w:tab w:val="left" w:pos="360"/>
        </w:tabs>
        <w:spacing w:line="360" w:lineRule="auto"/>
        <w:ind w:firstLine="420" w:firstLineChars="200"/>
        <w:rPr>
          <w:rFonts w:ascii="宋体" w:hAnsi="宋体" w:cs="宋体"/>
        </w:rPr>
      </w:pPr>
      <w:r>
        <w:rPr>
          <w:rFonts w:hint="eastAsia" w:ascii="宋体" w:hAnsi="宋体" w:cs="宋体"/>
        </w:rPr>
        <w:t>15.2合同经双方法定代表人或授权委托代理人签字并加盖单位公章后生效。</w:t>
      </w:r>
    </w:p>
    <w:p>
      <w:pPr>
        <w:spacing w:line="360" w:lineRule="auto"/>
        <w:ind w:firstLine="420" w:firstLineChars="200"/>
        <w:rPr>
          <w:rFonts w:ascii="宋体" w:hAnsi="宋体" w:cs="宋体"/>
        </w:rPr>
      </w:pPr>
      <w:r>
        <w:rPr>
          <w:rFonts w:hint="eastAsia" w:ascii="宋体" w:hAnsi="宋体" w:cs="宋体"/>
        </w:rPr>
        <w:t>15.3合同执行中涉及采购资金和采购内容修改或补充的，须经</w:t>
      </w:r>
      <w:r>
        <w:rPr>
          <w:rFonts w:hint="eastAsia" w:ascii="宋体" w:hAnsi="宋体" w:cs="宋体"/>
          <w:color w:val="000000"/>
          <w:sz w:val="21"/>
          <w:szCs w:val="21"/>
        </w:rPr>
        <w:t>舟山市财政局政府采购监管处</w:t>
      </w:r>
      <w:r>
        <w:rPr>
          <w:rFonts w:hint="eastAsia" w:ascii="宋体" w:hAnsi="宋体" w:cs="宋体"/>
        </w:rPr>
        <w:t>审批，并签书面补充协议报</w:t>
      </w:r>
      <w:r>
        <w:rPr>
          <w:rFonts w:hint="eastAsia" w:ascii="宋体" w:hAnsi="宋体" w:cs="宋体"/>
          <w:color w:val="000000"/>
          <w:sz w:val="21"/>
          <w:szCs w:val="21"/>
        </w:rPr>
        <w:t>舟山市财政局政府采购监管处</w:t>
      </w:r>
      <w:r>
        <w:rPr>
          <w:rFonts w:hint="eastAsia" w:ascii="宋体" w:hAnsi="宋体" w:cs="宋体"/>
        </w:rPr>
        <w:t>备案，方可作为主合同不可分割的一部分。</w:t>
      </w:r>
    </w:p>
    <w:p>
      <w:pPr>
        <w:spacing w:line="360" w:lineRule="auto"/>
        <w:ind w:firstLine="420" w:firstLineChars="200"/>
        <w:rPr>
          <w:rFonts w:ascii="宋体" w:hAnsi="宋体" w:cs="宋体"/>
        </w:rPr>
      </w:pPr>
      <w:r>
        <w:rPr>
          <w:rFonts w:hint="eastAsia" w:ascii="宋体" w:hAnsi="宋体" w:cs="宋体"/>
        </w:rPr>
        <w:t>15.4本合同未尽事宜，遵照《</w:t>
      </w:r>
      <w:r>
        <w:rPr>
          <w:rFonts w:hint="eastAsia" w:ascii="宋体" w:hAnsi="宋体" w:cs="宋体"/>
          <w:lang w:eastAsia="zh-CN"/>
        </w:rPr>
        <w:t>民法典</w:t>
      </w:r>
      <w:r>
        <w:rPr>
          <w:rFonts w:hint="eastAsia" w:ascii="宋体" w:hAnsi="宋体" w:cs="宋体"/>
        </w:rPr>
        <w:t>》有关条文执行。</w:t>
      </w:r>
    </w:p>
    <w:p>
      <w:pPr>
        <w:widowControl/>
        <w:spacing w:line="360" w:lineRule="auto"/>
        <w:ind w:firstLine="420" w:firstLineChars="200"/>
        <w:jc w:val="left"/>
        <w:rPr>
          <w:rFonts w:ascii="宋体" w:hAnsi="宋体" w:cs="Arial"/>
          <w:szCs w:val="21"/>
        </w:rPr>
      </w:pPr>
      <w:r>
        <w:rPr>
          <w:rFonts w:hint="eastAsia" w:ascii="宋体" w:hAnsi="宋体" w:cs="宋体"/>
        </w:rPr>
        <w:t>15.5</w:t>
      </w:r>
      <w:r>
        <w:rPr>
          <w:rFonts w:hint="eastAsia" w:ascii="宋体" w:hAnsi="宋体" w:cs="Arial"/>
          <w:szCs w:val="21"/>
        </w:rPr>
        <w:t>本合同</w:t>
      </w:r>
      <w:r>
        <w:rPr>
          <w:rFonts w:ascii="宋体" w:hAnsi="宋体" w:cs="Arial"/>
          <w:szCs w:val="21"/>
        </w:rPr>
        <w:t>一式</w:t>
      </w:r>
      <w:r>
        <w:rPr>
          <w:rFonts w:hint="eastAsia" w:ascii="宋体" w:hAnsi="宋体" w:cs="Arial"/>
          <w:szCs w:val="21"/>
          <w:u w:val="single"/>
        </w:rPr>
        <w:t xml:space="preserve"> </w:t>
      </w:r>
      <w:r>
        <w:rPr>
          <w:rFonts w:hint="eastAsia" w:ascii="宋体" w:hAnsi="宋体" w:cs="Arial"/>
          <w:szCs w:val="21"/>
          <w:u w:val="single"/>
          <w:lang w:val="en-US" w:eastAsia="zh-CN"/>
        </w:rPr>
        <w:t>X</w:t>
      </w:r>
      <w:r>
        <w:rPr>
          <w:rFonts w:hint="eastAsia" w:ascii="宋体" w:hAnsi="宋体" w:cs="Arial"/>
          <w:szCs w:val="21"/>
          <w:u w:val="single"/>
        </w:rPr>
        <w:t xml:space="preserve"> </w:t>
      </w:r>
      <w:r>
        <w:rPr>
          <w:rFonts w:ascii="宋体" w:hAnsi="宋体" w:cs="Arial"/>
          <w:szCs w:val="21"/>
        </w:rPr>
        <w:t>份，双方各执</w:t>
      </w:r>
      <w:r>
        <w:rPr>
          <w:rFonts w:hint="eastAsia" w:ascii="宋体" w:hAnsi="宋体" w:cs="Arial"/>
          <w:szCs w:val="21"/>
          <w:u w:val="single"/>
          <w:lang w:val="en-US" w:eastAsia="zh-CN"/>
        </w:rPr>
        <w:t>X</w:t>
      </w:r>
      <w:r>
        <w:rPr>
          <w:rFonts w:ascii="宋体" w:hAnsi="宋体" w:cs="Arial"/>
          <w:szCs w:val="21"/>
        </w:rPr>
        <w:t>份，</w:t>
      </w:r>
      <w:r>
        <w:rPr>
          <w:rFonts w:hint="eastAsia" w:ascii="宋体" w:hAnsi="宋体" w:cs="Arial"/>
          <w:szCs w:val="21"/>
        </w:rPr>
        <w:t>浙江自贸区中昊工程管理有限公司执壹份，</w:t>
      </w:r>
      <w:r>
        <w:rPr>
          <w:rFonts w:ascii="宋体" w:hAnsi="宋体" w:cs="Arial"/>
          <w:szCs w:val="21"/>
        </w:rPr>
        <w:t>具有同等法律效力</w:t>
      </w:r>
      <w:r>
        <w:rPr>
          <w:rFonts w:hint="eastAsia" w:ascii="宋体" w:hAnsi="宋体" w:cs="Arial"/>
          <w:szCs w:val="21"/>
        </w:rPr>
        <w:t>。</w:t>
      </w:r>
    </w:p>
    <w:p>
      <w:pPr>
        <w:spacing w:line="400" w:lineRule="exact"/>
        <w:rPr>
          <w:rFonts w:ascii="宋体" w:hAnsi="宋体" w:cs="Arial"/>
          <w:szCs w:val="21"/>
        </w:rPr>
      </w:pPr>
    </w:p>
    <w:p>
      <w:pPr>
        <w:spacing w:line="400" w:lineRule="exact"/>
        <w:rPr>
          <w:rFonts w:ascii="宋体" w:hAnsi="宋体" w:cs="Arial"/>
          <w:szCs w:val="21"/>
        </w:rPr>
      </w:pPr>
      <w:r>
        <w:rPr>
          <w:rFonts w:hint="eastAsia" w:ascii="宋体" w:hAnsi="宋体" w:cs="Arial"/>
          <w:szCs w:val="21"/>
        </w:rPr>
        <w:t>甲方（签章）：                                    乙方（签章）：</w:t>
      </w:r>
    </w:p>
    <w:p>
      <w:pPr>
        <w:spacing w:line="400" w:lineRule="exact"/>
        <w:rPr>
          <w:rFonts w:ascii="宋体" w:hAnsi="宋体" w:cs="Arial"/>
          <w:szCs w:val="21"/>
        </w:rPr>
      </w:pPr>
    </w:p>
    <w:p>
      <w:pPr>
        <w:spacing w:line="400" w:lineRule="exact"/>
        <w:rPr>
          <w:rFonts w:ascii="宋体" w:hAnsi="宋体" w:cs="Arial"/>
          <w:szCs w:val="21"/>
        </w:rPr>
      </w:pPr>
      <w:r>
        <w:rPr>
          <w:rFonts w:hint="eastAsia" w:ascii="宋体" w:hAnsi="宋体" w:cs="Arial"/>
          <w:szCs w:val="21"/>
        </w:rPr>
        <w:t>授权代表签字：                                    授权代表签字：</w:t>
      </w:r>
    </w:p>
    <w:p>
      <w:pPr>
        <w:spacing w:line="400" w:lineRule="exact"/>
        <w:rPr>
          <w:rFonts w:ascii="宋体" w:hAnsi="宋体" w:cs="Arial"/>
          <w:szCs w:val="21"/>
        </w:rPr>
      </w:pPr>
    </w:p>
    <w:p>
      <w:pPr>
        <w:adjustRightInd w:val="0"/>
        <w:snapToGrid w:val="0"/>
        <w:spacing w:line="360" w:lineRule="auto"/>
      </w:pPr>
      <w:r>
        <w:rPr>
          <w:rFonts w:hint="eastAsia" w:ascii="宋体" w:hAnsi="宋体" w:cs="Arial"/>
          <w:szCs w:val="21"/>
        </w:rPr>
        <w:t xml:space="preserve">日期：                                            日期：    </w:t>
      </w:r>
    </w:p>
    <w:p>
      <w:pPr>
        <w:pStyle w:val="11"/>
        <w:rPr>
          <w:rFonts w:ascii="宋体" w:cs="宋体"/>
          <w:sz w:val="24"/>
        </w:rPr>
      </w:pPr>
    </w:p>
    <w:p>
      <w:pPr>
        <w:spacing w:line="480" w:lineRule="exact"/>
        <w:ind w:firstLine="480"/>
        <w:rPr>
          <w:rFonts w:ascii="宋体" w:cs="宋体"/>
          <w:sz w:val="24"/>
        </w:rPr>
      </w:pPr>
    </w:p>
    <w:p>
      <w:pPr>
        <w:spacing w:line="360" w:lineRule="auto"/>
        <w:rPr>
          <w:rFonts w:hint="eastAsia" w:ascii="宋体" w:hAnsi="宋体" w:cs="宋体"/>
          <w:b/>
          <w:sz w:val="21"/>
          <w:szCs w:val="21"/>
        </w:rPr>
      </w:pPr>
      <w:r>
        <w:rPr>
          <w:rFonts w:hint="eastAsia" w:ascii="Times New Roman" w:hAnsi="宋体" w:cs="宋体"/>
          <w:sz w:val="21"/>
          <w:szCs w:val="21"/>
        </w:rPr>
        <w:t>鉴证方：（盖章）</w:t>
      </w:r>
    </w:p>
    <w:p>
      <w:pPr>
        <w:pStyle w:val="11"/>
        <w:rPr>
          <w:rFonts w:ascii="宋体" w:hAnsi="宋体" w:cs="Arial"/>
          <w:sz w:val="21"/>
          <w:szCs w:val="21"/>
        </w:rPr>
      </w:pPr>
    </w:p>
    <w:p>
      <w:pPr>
        <w:numPr>
          <w:ilvl w:val="0"/>
          <w:numId w:val="13"/>
        </w:numPr>
        <w:spacing w:line="360" w:lineRule="auto"/>
        <w:jc w:val="center"/>
        <w:rPr>
          <w:rFonts w:ascii="宋体" w:hAnsi="宋体" w:cs="宋体"/>
          <w:b/>
          <w:sz w:val="30"/>
        </w:rPr>
      </w:pPr>
      <w:bookmarkStart w:id="11" w:name="_Toc480187595"/>
      <w:bookmarkStart w:id="12" w:name="_Toc451429387"/>
      <w:r>
        <w:rPr>
          <w:rFonts w:hint="eastAsia" w:ascii="宋体" w:hAnsi="宋体" w:cs="宋体"/>
          <w:b/>
          <w:sz w:val="30"/>
        </w:rPr>
        <w:t>、投标文件相关格式</w:t>
      </w:r>
    </w:p>
    <w:p>
      <w:pPr>
        <w:pStyle w:val="3"/>
      </w:pPr>
    </w:p>
    <w:bookmarkEnd w:id="11"/>
    <w:bookmarkEnd w:id="12"/>
    <w:p>
      <w:pPr>
        <w:autoSpaceDE w:val="0"/>
        <w:autoSpaceDN w:val="0"/>
        <w:adjustRightInd w:val="0"/>
        <w:spacing w:line="360" w:lineRule="auto"/>
        <w:outlineLvl w:val="1"/>
        <w:rPr>
          <w:rFonts w:ascii="宋体"/>
          <w:b/>
          <w:bCs/>
          <w:sz w:val="24"/>
        </w:rPr>
      </w:pPr>
      <w:r>
        <w:rPr>
          <w:rFonts w:hint="eastAsia" w:ascii="宋体" w:hAnsi="宋体"/>
          <w:b/>
          <w:bCs/>
          <w:sz w:val="24"/>
        </w:rPr>
        <w:t>一、备份电子文件包装封面（格式供参考）</w:t>
      </w:r>
    </w:p>
    <w:p>
      <w:pPr>
        <w:autoSpaceDE w:val="0"/>
        <w:autoSpaceDN w:val="0"/>
        <w:adjustRightInd w:val="0"/>
        <w:spacing w:line="360" w:lineRule="auto"/>
        <w:jc w:val="center"/>
        <w:rPr>
          <w:rFonts w:ascii="宋体"/>
          <w:b/>
          <w:sz w:val="32"/>
          <w:szCs w:val="32"/>
        </w:rPr>
      </w:pPr>
      <w:bookmarkStart w:id="13" w:name="_Toc297472068"/>
    </w:p>
    <w:p>
      <w:pPr>
        <w:pStyle w:val="11"/>
      </w:pPr>
    </w:p>
    <w:p>
      <w:pPr>
        <w:pStyle w:val="11"/>
        <w:jc w:val="center"/>
        <w:rPr>
          <w:rFonts w:ascii="宋体"/>
          <w:b/>
          <w:sz w:val="44"/>
          <w:szCs w:val="44"/>
        </w:rPr>
      </w:pPr>
      <w:r>
        <w:rPr>
          <w:rFonts w:hint="eastAsia" w:ascii="宋体" w:hAnsi="宋体"/>
          <w:b/>
          <w:sz w:val="44"/>
          <w:szCs w:val="44"/>
        </w:rPr>
        <w:t>项目名称</w:t>
      </w:r>
    </w:p>
    <w:p>
      <w:pPr>
        <w:pStyle w:val="11"/>
        <w:rPr>
          <w:rFonts w:ascii="宋体"/>
          <w:b/>
          <w:sz w:val="32"/>
          <w:szCs w:val="32"/>
        </w:rPr>
      </w:pPr>
    </w:p>
    <w:p>
      <w:pPr>
        <w:pStyle w:val="11"/>
        <w:rPr>
          <w:rFonts w:ascii="宋体"/>
          <w:b/>
          <w:sz w:val="32"/>
          <w:szCs w:val="32"/>
        </w:rPr>
      </w:pPr>
    </w:p>
    <w:p>
      <w:pPr>
        <w:spacing w:line="360" w:lineRule="auto"/>
        <w:jc w:val="center"/>
        <w:rPr>
          <w:rFonts w:ascii="宋体"/>
          <w:spacing w:val="40"/>
          <w:w w:val="90"/>
          <w:sz w:val="96"/>
          <w:szCs w:val="96"/>
        </w:rPr>
      </w:pPr>
      <w:r>
        <w:rPr>
          <w:rFonts w:hint="eastAsia" w:ascii="宋体" w:hAnsi="宋体"/>
          <w:spacing w:val="40"/>
          <w:w w:val="90"/>
          <w:sz w:val="96"/>
          <w:szCs w:val="96"/>
        </w:rPr>
        <w:t>投</w:t>
      </w:r>
      <w:r>
        <w:rPr>
          <w:rFonts w:ascii="宋体" w:hAnsi="宋体"/>
          <w:spacing w:val="40"/>
          <w:w w:val="90"/>
          <w:sz w:val="96"/>
          <w:szCs w:val="96"/>
        </w:rPr>
        <w:t xml:space="preserve"> </w:t>
      </w:r>
      <w:r>
        <w:rPr>
          <w:rFonts w:hint="eastAsia" w:ascii="宋体" w:hAnsi="宋体"/>
          <w:spacing w:val="40"/>
          <w:w w:val="90"/>
          <w:sz w:val="96"/>
          <w:szCs w:val="96"/>
        </w:rPr>
        <w:t>标</w:t>
      </w:r>
      <w:r>
        <w:rPr>
          <w:rFonts w:ascii="宋体" w:hAnsi="宋体"/>
          <w:spacing w:val="40"/>
          <w:w w:val="90"/>
          <w:sz w:val="96"/>
          <w:szCs w:val="96"/>
        </w:rPr>
        <w:t xml:space="preserve"> </w:t>
      </w:r>
      <w:r>
        <w:rPr>
          <w:rFonts w:hint="eastAsia" w:ascii="宋体" w:hAnsi="宋体"/>
          <w:spacing w:val="40"/>
          <w:w w:val="90"/>
          <w:sz w:val="96"/>
          <w:szCs w:val="96"/>
        </w:rPr>
        <w:t>文</w:t>
      </w:r>
      <w:r>
        <w:rPr>
          <w:rFonts w:ascii="宋体" w:hAnsi="宋体"/>
          <w:spacing w:val="40"/>
          <w:w w:val="90"/>
          <w:sz w:val="96"/>
          <w:szCs w:val="96"/>
        </w:rPr>
        <w:t xml:space="preserve"> </w:t>
      </w:r>
      <w:r>
        <w:rPr>
          <w:rFonts w:hint="eastAsia" w:ascii="宋体" w:hAnsi="宋体"/>
          <w:spacing w:val="40"/>
          <w:w w:val="90"/>
          <w:sz w:val="96"/>
          <w:szCs w:val="96"/>
        </w:rPr>
        <w:t>件</w:t>
      </w:r>
    </w:p>
    <w:p>
      <w:pPr>
        <w:autoSpaceDE w:val="0"/>
        <w:autoSpaceDN w:val="0"/>
        <w:adjustRightInd w:val="0"/>
        <w:spacing w:line="360" w:lineRule="auto"/>
        <w:rPr>
          <w:rFonts w:ascii="宋体"/>
          <w:b/>
          <w:sz w:val="32"/>
          <w:szCs w:val="32"/>
        </w:rPr>
      </w:pPr>
    </w:p>
    <w:p>
      <w:pPr>
        <w:autoSpaceDE w:val="0"/>
        <w:autoSpaceDN w:val="0"/>
        <w:adjustRightInd w:val="0"/>
        <w:spacing w:line="360" w:lineRule="auto"/>
        <w:rPr>
          <w:rFonts w:ascii="宋体"/>
          <w:b/>
          <w:sz w:val="32"/>
          <w:szCs w:val="32"/>
        </w:rPr>
      </w:pPr>
    </w:p>
    <w:p>
      <w:pPr>
        <w:pStyle w:val="11"/>
      </w:pPr>
    </w:p>
    <w:p>
      <w:pPr>
        <w:autoSpaceDE w:val="0"/>
        <w:autoSpaceDN w:val="0"/>
        <w:adjustRightInd w:val="0"/>
        <w:spacing w:line="360" w:lineRule="auto"/>
        <w:rPr>
          <w:rFonts w:ascii="宋体"/>
          <w:b/>
          <w:sz w:val="32"/>
          <w:szCs w:val="32"/>
        </w:rPr>
      </w:pPr>
    </w:p>
    <w:p>
      <w:pPr>
        <w:pStyle w:val="75"/>
        <w:spacing w:line="360" w:lineRule="auto"/>
        <w:ind w:left="0" w:right="-252"/>
        <w:rPr>
          <w:rFonts w:ascii="宋体"/>
          <w:sz w:val="32"/>
          <w:szCs w:val="32"/>
          <w:u w:val="single"/>
        </w:rPr>
      </w:pPr>
      <w:r>
        <w:rPr>
          <w:rFonts w:hint="eastAsia" w:ascii="宋体" w:hAnsi="宋体"/>
          <w:sz w:val="32"/>
          <w:szCs w:val="32"/>
        </w:rPr>
        <w:t>投标人名称：</w:t>
      </w:r>
      <w:r>
        <w:rPr>
          <w:rFonts w:ascii="宋体" w:hAnsi="宋体"/>
          <w:sz w:val="32"/>
          <w:szCs w:val="32"/>
        </w:rPr>
        <w:t xml:space="preserve">                           </w:t>
      </w:r>
      <w:r>
        <w:rPr>
          <w:rFonts w:hint="eastAsia" w:ascii="宋体" w:hAnsi="宋体"/>
          <w:sz w:val="32"/>
          <w:szCs w:val="32"/>
        </w:rPr>
        <w:t>（公章）</w:t>
      </w:r>
    </w:p>
    <w:p>
      <w:pPr>
        <w:autoSpaceDE w:val="0"/>
        <w:autoSpaceDN w:val="0"/>
        <w:adjustRightInd w:val="0"/>
        <w:spacing w:line="360" w:lineRule="auto"/>
        <w:rPr>
          <w:rFonts w:ascii="宋体"/>
          <w:b/>
          <w:sz w:val="32"/>
          <w:szCs w:val="32"/>
        </w:rPr>
      </w:pPr>
    </w:p>
    <w:p>
      <w:pPr>
        <w:pStyle w:val="11"/>
        <w:rPr>
          <w:rFonts w:ascii="宋体"/>
          <w:b/>
          <w:sz w:val="32"/>
          <w:szCs w:val="32"/>
        </w:rPr>
      </w:pPr>
    </w:p>
    <w:p>
      <w:pPr>
        <w:pStyle w:val="11"/>
        <w:rPr>
          <w:rFonts w:ascii="宋体"/>
          <w:b/>
          <w:sz w:val="32"/>
          <w:szCs w:val="32"/>
        </w:rPr>
      </w:pPr>
    </w:p>
    <w:p>
      <w:pPr>
        <w:spacing w:line="360" w:lineRule="auto"/>
        <w:jc w:val="center"/>
        <w:rPr>
          <w:rFonts w:ascii="宋体"/>
          <w:b/>
          <w:sz w:val="30"/>
          <w:szCs w:val="30"/>
        </w:rPr>
      </w:pPr>
      <w:r>
        <w:rPr>
          <w:rFonts w:hint="eastAsia" w:ascii="宋体" w:hAnsi="宋体"/>
          <w:b/>
          <w:sz w:val="30"/>
          <w:szCs w:val="30"/>
        </w:rPr>
        <w:t>在年月日之前不得启封</w:t>
      </w:r>
      <w:bookmarkEnd w:id="13"/>
    </w:p>
    <w:p>
      <w:pPr>
        <w:pStyle w:val="11"/>
        <w:rPr>
          <w:rFonts w:ascii="宋体"/>
        </w:rPr>
      </w:pPr>
      <w:r>
        <w:rPr>
          <w:rFonts w:ascii="宋体"/>
          <w:b/>
          <w:bCs/>
          <w:szCs w:val="21"/>
        </w:rPr>
        <w:br w:type="page"/>
      </w:r>
    </w:p>
    <w:p>
      <w:pPr>
        <w:autoSpaceDE w:val="0"/>
        <w:autoSpaceDN w:val="0"/>
        <w:adjustRightInd w:val="0"/>
        <w:spacing w:line="360" w:lineRule="auto"/>
        <w:rPr>
          <w:rFonts w:ascii="宋体"/>
          <w:b/>
          <w:bCs/>
        </w:rPr>
      </w:pPr>
      <w:r>
        <w:rPr>
          <w:rFonts w:hint="eastAsia" w:ascii="宋体" w:hAnsi="宋体"/>
          <w:b/>
          <w:bCs/>
        </w:rPr>
        <w:t>二、投标报价一览表</w:t>
      </w:r>
    </w:p>
    <w:p>
      <w:pPr>
        <w:snapToGrid w:val="0"/>
        <w:spacing w:before="50" w:after="50" w:line="360" w:lineRule="exact"/>
        <w:jc w:val="center"/>
        <w:rPr>
          <w:rFonts w:eastAsia="仿宋_GB2312"/>
          <w:b/>
          <w:sz w:val="28"/>
          <w:szCs w:val="28"/>
        </w:rPr>
      </w:pPr>
      <w:r>
        <w:rPr>
          <w:rFonts w:hint="eastAsia" w:eastAsia="仿宋_GB2312"/>
          <w:b/>
          <w:sz w:val="28"/>
          <w:szCs w:val="28"/>
        </w:rPr>
        <w:t>报价一览表</w:t>
      </w:r>
    </w:p>
    <w:p>
      <w:pPr>
        <w:pStyle w:val="3"/>
      </w:pPr>
    </w:p>
    <w:p>
      <w:pPr>
        <w:snapToGrid w:val="0"/>
        <w:spacing w:before="50" w:after="50" w:line="360" w:lineRule="exact"/>
        <w:ind w:firstLine="840" w:firstLineChars="400"/>
      </w:pPr>
      <w:r>
        <w:rPr>
          <w:rFonts w:hint="eastAsia"/>
        </w:rPr>
        <w:t>招标文件编号：</w:t>
      </w:r>
      <w:r>
        <w:t xml:space="preserve">                           </w:t>
      </w:r>
      <w:r>
        <w:rPr>
          <w:rFonts w:hint="eastAsia"/>
        </w:rPr>
        <w:t>单位：人民币元</w:t>
      </w:r>
    </w:p>
    <w:tbl>
      <w:tblPr>
        <w:tblStyle w:val="2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3"/>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1733" w:type="dxa"/>
            <w:vAlign w:val="center"/>
          </w:tcPr>
          <w:p>
            <w:pPr>
              <w:spacing w:before="240" w:after="240"/>
              <w:jc w:val="center"/>
              <w:rPr>
                <w:rFonts w:ascii="宋体" w:cs="宋体"/>
                <w:sz w:val="24"/>
              </w:rPr>
            </w:pPr>
            <w:r>
              <w:rPr>
                <w:rFonts w:hint="eastAsia" w:ascii="宋体" w:hAnsi="宋体" w:cs="宋体"/>
                <w:sz w:val="24"/>
              </w:rPr>
              <w:t>项目名称</w:t>
            </w:r>
          </w:p>
        </w:tc>
        <w:tc>
          <w:tcPr>
            <w:tcW w:w="7246" w:type="dxa"/>
            <w:vAlign w:val="center"/>
          </w:tcPr>
          <w:p>
            <w:pPr>
              <w:spacing w:before="240" w:after="240"/>
              <w:jc w:val="center"/>
              <w:rPr>
                <w:rFonts w:ascii="宋体" w:hAnsi="宋体" w:cs="宋体"/>
                <w:sz w:val="24"/>
              </w:rPr>
            </w:pP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3" w:hRule="atLeast"/>
          <w:jc w:val="center"/>
        </w:trPr>
        <w:tc>
          <w:tcPr>
            <w:tcW w:w="1733" w:type="dxa"/>
            <w:vAlign w:val="center"/>
          </w:tcPr>
          <w:p>
            <w:pPr>
              <w:spacing w:before="240" w:after="240"/>
              <w:jc w:val="center"/>
              <w:rPr>
                <w:rFonts w:ascii="宋体" w:cs="宋体"/>
                <w:sz w:val="24"/>
              </w:rPr>
            </w:pPr>
            <w:r>
              <w:rPr>
                <w:rFonts w:hint="eastAsia" w:ascii="宋体" w:hAnsi="宋体" w:cs="宋体"/>
                <w:sz w:val="24"/>
              </w:rPr>
              <w:t>投标总价</w:t>
            </w:r>
          </w:p>
        </w:tc>
        <w:tc>
          <w:tcPr>
            <w:tcW w:w="7246" w:type="dxa"/>
            <w:vAlign w:val="center"/>
          </w:tcPr>
          <w:p>
            <w:pPr>
              <w:spacing w:before="240" w:after="24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bl>
    <w:p>
      <w:pPr>
        <w:snapToGrid w:val="0"/>
        <w:spacing w:before="50" w:after="50" w:line="360" w:lineRule="exact"/>
        <w:ind w:firstLine="420" w:firstLineChars="200"/>
        <w:jc w:val="left"/>
      </w:pPr>
    </w:p>
    <w:p>
      <w:pPr>
        <w:snapToGrid w:val="0"/>
        <w:spacing w:before="50" w:after="50" w:line="360" w:lineRule="exact"/>
        <w:ind w:firstLine="420" w:firstLineChars="200"/>
        <w:jc w:val="left"/>
      </w:pPr>
      <w:r>
        <w:t>1</w:t>
      </w:r>
      <w:r>
        <w:rPr>
          <w:rFonts w:hint="eastAsia"/>
        </w:rPr>
        <w:t>、报价一经涂改，应在涂改处加盖单位公章或者由法定代表人签字或盖章，否则其投标作无效标处理。</w:t>
      </w:r>
    </w:p>
    <w:p>
      <w:pPr>
        <w:snapToGrid w:val="0"/>
        <w:spacing w:before="50" w:after="50" w:line="360" w:lineRule="exact"/>
        <w:ind w:firstLine="420" w:firstLineChars="200"/>
        <w:jc w:val="left"/>
      </w:pPr>
      <w:r>
        <w:t>2</w:t>
      </w:r>
      <w:r>
        <w:rPr>
          <w:rFonts w:hint="eastAsia"/>
        </w:rPr>
        <w:t>、投标人如需对报价或其他内容说明，可添加备注栏填写。</w:t>
      </w:r>
    </w:p>
    <w:p>
      <w:pPr>
        <w:snapToGrid w:val="0"/>
        <w:spacing w:before="50" w:after="50" w:line="360" w:lineRule="exact"/>
        <w:ind w:firstLine="420" w:firstLineChars="200"/>
        <w:jc w:val="left"/>
      </w:pPr>
      <w:r>
        <w:t>3</w:t>
      </w:r>
      <w:r>
        <w:rPr>
          <w:rFonts w:hint="eastAsia"/>
        </w:rPr>
        <w:t>、报价一栏表中的投标总价应与投标报价明细表中的投标总价相一致。</w:t>
      </w:r>
    </w:p>
    <w:p>
      <w:pPr>
        <w:snapToGrid w:val="0"/>
        <w:spacing w:before="50" w:after="50" w:line="360" w:lineRule="exact"/>
        <w:ind w:firstLine="420" w:firstLineChars="200"/>
        <w:jc w:val="left"/>
      </w:pPr>
    </w:p>
    <w:p>
      <w:pPr>
        <w:spacing w:line="360" w:lineRule="auto"/>
        <w:rPr>
          <w:b/>
          <w:spacing w:val="20"/>
        </w:rPr>
      </w:pPr>
    </w:p>
    <w:p>
      <w:pPr>
        <w:snapToGrid w:val="0"/>
        <w:spacing w:before="50" w:after="50"/>
        <w:ind w:left="-23" w:leftChars="-11" w:right="-817" w:rightChars="-389"/>
        <w:jc w:val="right"/>
        <w:rPr>
          <w:rFonts w:ascii="宋体" w:cs="宋体"/>
        </w:rPr>
      </w:pPr>
    </w:p>
    <w:p>
      <w:pPr>
        <w:snapToGrid w:val="0"/>
        <w:spacing w:before="50" w:after="50"/>
        <w:ind w:left="-23" w:leftChars="-11" w:right="-817" w:rightChars="-389"/>
        <w:jc w:val="center"/>
        <w:rPr>
          <w:rFonts w:ascii="宋体" w:cs="宋体"/>
        </w:rPr>
      </w:pPr>
    </w:p>
    <w:p>
      <w:pPr>
        <w:snapToGrid w:val="0"/>
        <w:spacing w:before="50" w:after="50"/>
        <w:ind w:left="-23" w:leftChars="-11" w:right="502" w:rightChars="239"/>
        <w:jc w:val="right"/>
        <w:rPr>
          <w:rFonts w:ascii="宋体" w:cs="宋体"/>
        </w:rPr>
      </w:pPr>
      <w:r>
        <w:rPr>
          <w:rFonts w:hint="eastAsia" w:ascii="宋体" w:hAnsi="宋体" w:cs="宋体"/>
        </w:rPr>
        <w:t>法定代表人（签字或盖章）：</w:t>
      </w:r>
    </w:p>
    <w:p>
      <w:pPr>
        <w:snapToGrid w:val="0"/>
        <w:spacing w:before="50" w:after="50"/>
        <w:ind w:left="-23" w:leftChars="-11" w:right="502" w:rightChars="239"/>
        <w:jc w:val="right"/>
        <w:rPr>
          <w:rFonts w:ascii="宋体" w:cs="宋体"/>
        </w:rPr>
      </w:pPr>
      <w:r>
        <w:rPr>
          <w:rFonts w:hint="eastAsia" w:ascii="宋体" w:hAnsi="宋体" w:cs="宋体"/>
        </w:rPr>
        <w:t>投标人（盖章）：</w:t>
      </w:r>
    </w:p>
    <w:p>
      <w:pPr>
        <w:snapToGrid w:val="0"/>
        <w:spacing w:before="50" w:after="50"/>
        <w:ind w:right="502" w:rightChars="239"/>
        <w:jc w:val="right"/>
        <w:rPr>
          <w:rFonts w:ascii="宋体" w:cs="宋体"/>
          <w:b/>
        </w:rPr>
      </w:pPr>
      <w:r>
        <w:rPr>
          <w:rFonts w:hint="eastAsia" w:ascii="宋体" w:hAnsi="宋体" w:cs="宋体"/>
        </w:rPr>
        <w:t xml:space="preserve">    日期：年月日</w:t>
      </w:r>
    </w:p>
    <w:p>
      <w:pPr>
        <w:spacing w:line="360" w:lineRule="auto"/>
        <w:ind w:right="720" w:rightChars="343"/>
        <w:sectPr>
          <w:headerReference r:id="rId15" w:type="default"/>
          <w:footerReference r:id="rId16" w:type="default"/>
          <w:pgSz w:w="11906" w:h="16838"/>
          <w:pgMar w:top="1531" w:right="1134" w:bottom="737" w:left="1230" w:header="850" w:footer="584" w:gutter="0"/>
          <w:pgNumType w:fmt="decimal"/>
          <w:cols w:space="0" w:num="1"/>
          <w:titlePg/>
          <w:rtlGutter w:val="0"/>
          <w:docGrid w:type="lines" w:linePitch="318" w:charSpace="0"/>
        </w:sectPr>
      </w:pPr>
    </w:p>
    <w:p>
      <w:pPr>
        <w:autoSpaceDE w:val="0"/>
        <w:autoSpaceDN w:val="0"/>
        <w:adjustRightInd w:val="0"/>
        <w:rPr>
          <w:rFonts w:ascii="宋体"/>
          <w:bCs/>
        </w:rPr>
      </w:pPr>
    </w:p>
    <w:p>
      <w:pPr>
        <w:autoSpaceDE w:val="0"/>
        <w:autoSpaceDN w:val="0"/>
        <w:adjustRightInd w:val="0"/>
        <w:rPr>
          <w:rFonts w:ascii="宋体"/>
          <w:bCs/>
        </w:rPr>
      </w:pPr>
      <w:r>
        <w:rPr>
          <w:rFonts w:hint="eastAsia" w:ascii="宋体" w:hAnsi="宋体"/>
          <w:b/>
          <w:bCs/>
        </w:rPr>
        <w:t>2.1投标报价明细表</w:t>
      </w:r>
    </w:p>
    <w:p>
      <w:pPr>
        <w:pStyle w:val="65"/>
        <w:jc w:val="center"/>
        <w:rPr>
          <w:rFonts w:hAnsi="宋体" w:eastAsia="宋体"/>
          <w:b/>
          <w:sz w:val="21"/>
          <w:szCs w:val="21"/>
        </w:rPr>
      </w:pPr>
    </w:p>
    <w:p>
      <w:pPr>
        <w:pStyle w:val="65"/>
        <w:jc w:val="center"/>
        <w:rPr>
          <w:rFonts w:hAnsi="宋体" w:eastAsia="宋体"/>
          <w:b/>
          <w:sz w:val="21"/>
          <w:szCs w:val="21"/>
        </w:rPr>
      </w:pPr>
      <w:r>
        <w:rPr>
          <w:rFonts w:hint="eastAsia" w:hAnsi="宋体" w:eastAsia="宋体"/>
          <w:b/>
          <w:sz w:val="21"/>
          <w:szCs w:val="21"/>
        </w:rPr>
        <w:t>投标报价明细表</w:t>
      </w:r>
    </w:p>
    <w:p>
      <w:pPr>
        <w:spacing w:line="360" w:lineRule="auto"/>
        <w:ind w:firstLine="945" w:firstLineChars="450"/>
        <w:rPr>
          <w:rFonts w:hAnsi="宋体"/>
        </w:rPr>
      </w:pPr>
    </w:p>
    <w:p>
      <w:pPr>
        <w:spacing w:line="360" w:lineRule="auto"/>
        <w:ind w:firstLine="945" w:firstLineChars="450"/>
        <w:rPr>
          <w:rFonts w:ascii="宋体"/>
        </w:rPr>
      </w:pPr>
      <w:r>
        <w:rPr>
          <w:rFonts w:hAnsi="宋体"/>
        </w:rPr>
        <w:t xml:space="preserve">                                            </w:t>
      </w:r>
      <w:r>
        <w:rPr>
          <w:rFonts w:hint="eastAsia" w:hAnsi="宋体"/>
        </w:rPr>
        <w:t>金额单位：人民币（元）</w:t>
      </w:r>
    </w:p>
    <w:tbl>
      <w:tblPr>
        <w:tblStyle w:val="23"/>
        <w:tblW w:w="8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6"/>
        <w:gridCol w:w="2201"/>
        <w:gridCol w:w="1195"/>
        <w:gridCol w:w="1445"/>
        <w:gridCol w:w="1445"/>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序号</w:t>
            </w:r>
          </w:p>
        </w:tc>
        <w:tc>
          <w:tcPr>
            <w:tcW w:w="22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名称</w:t>
            </w: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hAnsi="宋体"/>
                <w:b/>
              </w:rPr>
            </w:pPr>
            <w:r>
              <w:rPr>
                <w:rFonts w:hint="eastAsia" w:ascii="宋体" w:hAnsi="宋体"/>
                <w:b/>
              </w:rPr>
              <w:t>数量</w:t>
            </w: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单价</w:t>
            </w: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b/>
              </w:rPr>
            </w:pPr>
            <w:r>
              <w:rPr>
                <w:rFonts w:hint="eastAsia" w:ascii="宋体" w:hAnsi="宋体"/>
                <w:b/>
              </w:rPr>
              <w:t>合价</w:t>
            </w:r>
          </w:p>
        </w:tc>
        <w:tc>
          <w:tcPr>
            <w:tcW w:w="1159" w:type="dxa"/>
            <w:tcBorders>
              <w:top w:val="single" w:color="auto" w:sz="4" w:space="0"/>
              <w:left w:val="single" w:color="auto" w:sz="4" w:space="0"/>
              <w:bottom w:val="single" w:color="auto" w:sz="4" w:space="0"/>
            </w:tcBorders>
            <w:vAlign w:val="center"/>
          </w:tcPr>
          <w:p>
            <w:pPr>
              <w:autoSpaceDE w:val="0"/>
              <w:autoSpaceDN w:val="0"/>
              <w:spacing w:line="280" w:lineRule="exact"/>
              <w:jc w:val="center"/>
              <w:rPr>
                <w:rFonts w:asci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pStyle w:val="60"/>
              <w:tabs>
                <w:tab w:val="left" w:pos="1418"/>
              </w:tabs>
              <w:snapToGrid w:val="0"/>
              <w:spacing w:before="50" w:after="50" w:line="192" w:lineRule="auto"/>
              <w:jc w:val="center"/>
              <w:rPr>
                <w:rFonts w:ascii="宋体" w:cs="黑体"/>
                <w:spacing w:val="20"/>
                <w:sz w:val="21"/>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60"/>
              <w:tabs>
                <w:tab w:val="left" w:pos="1418"/>
              </w:tabs>
              <w:snapToGrid w:val="0"/>
              <w:spacing w:before="50" w:after="50" w:line="192" w:lineRule="auto"/>
              <w:jc w:val="center"/>
              <w:rPr>
                <w:rFonts w:ascii="宋体" w:cs="黑体"/>
                <w:spacing w:val="20"/>
                <w:sz w:val="21"/>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pStyle w:val="60"/>
              <w:tabs>
                <w:tab w:val="left" w:pos="1418"/>
              </w:tabs>
              <w:snapToGrid w:val="0"/>
              <w:spacing w:before="50" w:after="50" w:line="192" w:lineRule="auto"/>
              <w:jc w:val="center"/>
              <w:rPr>
                <w:rFonts w:ascii="宋体" w:cs="黑体"/>
                <w:spacing w:val="20"/>
                <w:sz w:val="21"/>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60"/>
              <w:tabs>
                <w:tab w:val="left" w:pos="1418"/>
              </w:tabs>
              <w:snapToGrid w:val="0"/>
              <w:spacing w:before="50" w:after="50" w:line="192" w:lineRule="auto"/>
              <w:jc w:val="center"/>
              <w:rPr>
                <w:rFonts w:ascii="宋体" w:cs="黑体"/>
                <w:spacing w:val="20"/>
                <w:sz w:val="21"/>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1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1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1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1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spacing w:val="20"/>
              </w:rPr>
            </w:pPr>
          </w:p>
        </w:tc>
        <w:tc>
          <w:tcPr>
            <w:tcW w:w="11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p>
        </w:tc>
        <w:tc>
          <w:tcPr>
            <w:tcW w:w="22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1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spacing w:val="20"/>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b/>
                <w:bCs/>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bCs/>
              </w:rPr>
            </w:pPr>
            <w:r>
              <w:rPr>
                <w:rFonts w:hint="eastAsia" w:ascii="宋体" w:hAnsi="宋体"/>
                <w:bCs/>
              </w:rPr>
              <w:t>投标总价</w:t>
            </w:r>
          </w:p>
        </w:tc>
        <w:tc>
          <w:tcPr>
            <w:tcW w:w="7445" w:type="dxa"/>
            <w:gridSpan w:val="5"/>
            <w:tcBorders>
              <w:top w:val="single" w:color="auto" w:sz="4" w:space="0"/>
              <w:left w:val="single" w:color="auto" w:sz="4" w:space="0"/>
              <w:bottom w:val="single" w:color="auto" w:sz="4" w:space="0"/>
            </w:tcBorders>
            <w:vAlign w:val="center"/>
          </w:tcPr>
          <w:p>
            <w:pPr>
              <w:spacing w:line="360" w:lineRule="auto"/>
              <w:rPr>
                <w:rFonts w:ascii="宋体"/>
                <w:bCs/>
              </w:rPr>
            </w:pPr>
            <w:r>
              <w:rPr>
                <w:rFonts w:hint="eastAsia" w:ascii="宋体" w:hAnsi="宋体"/>
                <w:bCs/>
              </w:rPr>
              <w:t>（小写）人民币元</w:t>
            </w:r>
          </w:p>
          <w:p>
            <w:pPr>
              <w:spacing w:line="280" w:lineRule="exact"/>
              <w:rPr>
                <w:rFonts w:ascii="宋体"/>
                <w:bCs/>
              </w:rPr>
            </w:pPr>
            <w:r>
              <w:rPr>
                <w:rFonts w:hint="eastAsia" w:ascii="宋体" w:hAnsi="宋体"/>
                <w:bCs/>
              </w:rPr>
              <w:t>（大写）人民币元</w:t>
            </w:r>
          </w:p>
        </w:tc>
      </w:tr>
    </w:tbl>
    <w:p>
      <w:pPr>
        <w:snapToGrid w:val="0"/>
        <w:spacing w:before="50" w:after="50"/>
        <w:rPr>
          <w:rFonts w:ascii="宋体"/>
        </w:rPr>
      </w:pPr>
    </w:p>
    <w:p>
      <w:pPr>
        <w:pStyle w:val="11"/>
      </w:pPr>
    </w:p>
    <w:p>
      <w:pPr>
        <w:snapToGrid w:val="0"/>
        <w:spacing w:before="50" w:after="50"/>
        <w:ind w:left="-23" w:leftChars="-11" w:right="-817" w:rightChars="-389"/>
        <w:jc w:val="right"/>
        <w:rPr>
          <w:rFonts w:ascii="宋体" w:cs="宋体"/>
        </w:rPr>
      </w:pPr>
      <w:r>
        <w:rPr>
          <w:rFonts w:hint="eastAsia" w:ascii="宋体" w:hAnsi="宋体" w:cs="宋体"/>
        </w:rPr>
        <w:t>法定代表人（签字或盖章）：</w:t>
      </w:r>
    </w:p>
    <w:p>
      <w:pPr>
        <w:snapToGrid w:val="0"/>
        <w:spacing w:before="50" w:after="50"/>
        <w:ind w:left="-23" w:leftChars="-11" w:right="-817" w:rightChars="-389"/>
        <w:jc w:val="right"/>
        <w:rPr>
          <w:rFonts w:ascii="宋体" w:cs="宋体"/>
        </w:rPr>
      </w:pPr>
      <w:r>
        <w:rPr>
          <w:rFonts w:hint="eastAsia" w:ascii="宋体" w:hAnsi="宋体" w:cs="宋体"/>
        </w:rPr>
        <w:t>投标人（盖章）：</w:t>
      </w:r>
    </w:p>
    <w:p>
      <w:pPr>
        <w:snapToGrid w:val="0"/>
        <w:spacing w:before="50" w:after="50"/>
        <w:jc w:val="right"/>
        <w:sectPr>
          <w:headerReference r:id="rId17" w:type="default"/>
          <w:footerReference r:id="rId18" w:type="default"/>
          <w:pgSz w:w="11906" w:h="16838"/>
          <w:pgMar w:top="1440" w:right="1803" w:bottom="1440" w:left="1803" w:header="851" w:footer="992" w:gutter="0"/>
          <w:pgNumType w:fmt="decimal"/>
          <w:cols w:space="720" w:num="1"/>
          <w:docGrid w:type="lines" w:linePitch="319" w:charSpace="0"/>
        </w:sectPr>
      </w:pPr>
      <w:r>
        <w:rPr>
          <w:rFonts w:hint="eastAsia" w:ascii="宋体" w:hAnsi="宋体" w:cs="宋体"/>
        </w:rPr>
        <w:t>日期：年月日</w:t>
      </w:r>
    </w:p>
    <w:p>
      <w:pPr>
        <w:autoSpaceDE w:val="0"/>
        <w:autoSpaceDN w:val="0"/>
        <w:adjustRightInd w:val="0"/>
        <w:spacing w:line="360" w:lineRule="auto"/>
        <w:jc w:val="left"/>
        <w:rPr>
          <w:rFonts w:ascii="宋体"/>
        </w:rPr>
      </w:pPr>
      <w:r>
        <w:rPr>
          <w:rFonts w:hint="eastAsia" w:ascii="宋体" w:hAnsi="宋体"/>
          <w:b/>
          <w:bCs/>
        </w:rPr>
        <w:t>三、中小企业声明函</w:t>
      </w:r>
    </w:p>
    <w:p>
      <w:pPr>
        <w:widowControl/>
        <w:jc w:val="center"/>
        <w:rPr>
          <w:rFonts w:hint="eastAsia" w:ascii="Times New Roman" w:hAnsi="Times New Roman" w:eastAsia="宋体" w:cs="Times New Roman"/>
          <w:color w:val="auto"/>
          <w:sz w:val="22"/>
          <w:szCs w:val="22"/>
          <w:lang w:eastAsia="zh-CN"/>
        </w:rPr>
      </w:pPr>
      <w:r>
        <w:rPr>
          <w:rFonts w:hint="default" w:ascii="Times New Roman" w:hAnsi="Times New Roman" w:cs="Times New Roman"/>
          <w:b/>
          <w:color w:val="auto"/>
          <w:kern w:val="0"/>
          <w:sz w:val="22"/>
          <w:szCs w:val="22"/>
          <w:lang w:bidi="ar"/>
        </w:rPr>
        <w:t>中小企业声明函</w:t>
      </w:r>
      <w:r>
        <w:rPr>
          <w:rFonts w:hint="eastAsia" w:ascii="Times New Roman" w:hAnsi="Times New Roman" w:cs="Times New Roman"/>
          <w:b/>
          <w:color w:val="auto"/>
          <w:kern w:val="0"/>
          <w:sz w:val="22"/>
          <w:szCs w:val="22"/>
          <w:lang w:eastAsia="zh-CN" w:bidi="ar"/>
        </w:rPr>
        <w:t>（服务）</w:t>
      </w:r>
    </w:p>
    <w:p>
      <w:pPr>
        <w:widowControl/>
        <w:spacing w:line="360" w:lineRule="auto"/>
        <w:ind w:firstLine="420" w:firstLineChars="200"/>
        <w:rPr>
          <w:rFonts w:ascii="Times New Roman" w:hAnsi="Times New Roman"/>
          <w:szCs w:val="21"/>
        </w:rPr>
      </w:pPr>
      <w:r>
        <w:rPr>
          <w:rFonts w:ascii="Times New Roman" w:hAnsi="Times New Roman"/>
          <w:kern w:val="0"/>
          <w:szCs w:val="21"/>
          <w:lang w:bidi="ar"/>
        </w:rPr>
        <w:t>本公司（联合体）郑重声明，根据《政府采购促进中小企业发展管理办法》（财库﹝2020﹞46号）的规定，本公司（联合体）参加</w:t>
      </w:r>
      <w:r>
        <w:rPr>
          <w:rFonts w:ascii="Times New Roman" w:hAnsi="Times New Roman"/>
          <w:kern w:val="0"/>
          <w:szCs w:val="21"/>
          <w:u w:val="single"/>
          <w:lang w:bidi="ar"/>
        </w:rPr>
        <w:t xml:space="preserve">        （单位名称）的         （项目名称）</w:t>
      </w:r>
      <w:r>
        <w:rPr>
          <w:rFonts w:ascii="Times New Roman" w:hAnsi="Times New Roman"/>
          <w:kern w:val="0"/>
          <w:szCs w:val="21"/>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20" w:firstLineChars="200"/>
        <w:rPr>
          <w:rFonts w:ascii="Times New Roman" w:hAnsi="Times New Roman"/>
          <w:kern w:val="0"/>
          <w:szCs w:val="21"/>
          <w:lang w:bidi="ar"/>
        </w:rPr>
      </w:pPr>
      <w:r>
        <w:rPr>
          <w:rFonts w:ascii="Times New Roman" w:hAnsi="Times New Roman"/>
          <w:kern w:val="0"/>
          <w:szCs w:val="21"/>
          <w:lang w:bidi="ar"/>
        </w:rPr>
        <w:t xml:space="preserve">1. </w:t>
      </w:r>
      <w:r>
        <w:rPr>
          <w:rFonts w:hint="eastAsia" w:ascii="Times New Roman" w:hAnsi="Times New Roman"/>
          <w:kern w:val="0"/>
          <w:szCs w:val="21"/>
          <w:u w:val="single"/>
          <w:lang w:bidi="ar"/>
        </w:rPr>
        <w:t>（标的名称）</w:t>
      </w:r>
      <w:r>
        <w:rPr>
          <w:rFonts w:hint="eastAsia" w:ascii="Times New Roman" w:hAnsi="Times New Roman"/>
          <w:kern w:val="0"/>
          <w:szCs w:val="21"/>
          <w:lang w:bidi="ar"/>
        </w:rPr>
        <w:t xml:space="preserve"> ，属于</w:t>
      </w:r>
      <w:r>
        <w:rPr>
          <w:rFonts w:hint="eastAsia" w:ascii="Times New Roman" w:hAnsi="Times New Roman"/>
          <w:kern w:val="0"/>
          <w:szCs w:val="21"/>
          <w:u w:val="single"/>
          <w:lang w:bidi="ar"/>
        </w:rPr>
        <w:t>（采购文件中明确的所属行业）</w:t>
      </w:r>
      <w:r>
        <w:rPr>
          <w:rFonts w:hint="eastAsia" w:ascii="Times New Roman" w:hAnsi="Times New Roman"/>
          <w:kern w:val="0"/>
          <w:szCs w:val="21"/>
          <w:lang w:bidi="ar"/>
        </w:rPr>
        <w:t>； 承建（承接）企业为</w:t>
      </w:r>
      <w:r>
        <w:rPr>
          <w:rFonts w:hint="eastAsia" w:ascii="Times New Roman" w:hAnsi="Times New Roman"/>
          <w:kern w:val="0"/>
          <w:szCs w:val="21"/>
          <w:u w:val="single"/>
          <w:lang w:bidi="ar"/>
        </w:rPr>
        <w:t>（企业名称）</w:t>
      </w:r>
      <w:r>
        <w:rPr>
          <w:rFonts w:hint="eastAsia" w:ascii="Times New Roman" w:hAnsi="Times New Roman"/>
          <w:kern w:val="0"/>
          <w:szCs w:val="21"/>
          <w:lang w:bidi="ar"/>
        </w:rPr>
        <w:t>，从业人员</w:t>
      </w:r>
      <w:r>
        <w:rPr>
          <w:rFonts w:hint="eastAsia" w:ascii="Times New Roman" w:hAnsi="Times New Roman"/>
          <w:kern w:val="0"/>
          <w:szCs w:val="21"/>
          <w:u w:val="single"/>
          <w:lang w:bidi="ar"/>
        </w:rPr>
        <w:t xml:space="preserve">    </w:t>
      </w:r>
      <w:r>
        <w:rPr>
          <w:rFonts w:hint="eastAsia" w:ascii="Times New Roman" w:hAnsi="Times New Roman"/>
          <w:kern w:val="0"/>
          <w:szCs w:val="21"/>
          <w:lang w:bidi="ar"/>
        </w:rPr>
        <w:t>人，营业</w:t>
      </w:r>
      <w:r>
        <w:rPr>
          <w:rFonts w:hint="eastAsia" w:ascii="Times New Roman" w:hAnsi="Times New Roman"/>
          <w:kern w:val="0"/>
          <w:szCs w:val="21"/>
          <w:u w:val="single"/>
          <w:lang w:bidi="ar"/>
        </w:rPr>
        <w:t xml:space="preserve">    </w:t>
      </w:r>
      <w:r>
        <w:rPr>
          <w:rFonts w:hint="eastAsia" w:ascii="Times New Roman" w:hAnsi="Times New Roman"/>
          <w:kern w:val="0"/>
          <w:szCs w:val="21"/>
          <w:lang w:bidi="ar"/>
        </w:rPr>
        <w:t>收入为</w:t>
      </w:r>
      <w:r>
        <w:rPr>
          <w:rFonts w:hint="eastAsia" w:ascii="Times New Roman" w:hAnsi="Times New Roman"/>
          <w:kern w:val="0"/>
          <w:szCs w:val="21"/>
          <w:u w:val="single"/>
          <w:lang w:bidi="ar"/>
        </w:rPr>
        <w:t xml:space="preserve">     </w:t>
      </w:r>
      <w:r>
        <w:rPr>
          <w:rFonts w:hint="eastAsia" w:ascii="Times New Roman" w:hAnsi="Times New Roman"/>
          <w:kern w:val="0"/>
          <w:szCs w:val="21"/>
          <w:lang w:bidi="ar"/>
        </w:rPr>
        <w:t>万元，资产总额为</w:t>
      </w:r>
      <w:r>
        <w:rPr>
          <w:rFonts w:hint="eastAsia" w:ascii="Times New Roman" w:hAnsi="Times New Roman"/>
          <w:kern w:val="0"/>
          <w:szCs w:val="21"/>
          <w:u w:val="single"/>
          <w:lang w:bidi="ar"/>
        </w:rPr>
        <w:t xml:space="preserve">         </w:t>
      </w:r>
      <w:r>
        <w:rPr>
          <w:rFonts w:hint="eastAsia" w:ascii="Times New Roman" w:hAnsi="Times New Roman"/>
          <w:kern w:val="0"/>
          <w:szCs w:val="21"/>
          <w:lang w:bidi="ar"/>
        </w:rPr>
        <w:t>万元，属于</w:t>
      </w:r>
      <w:r>
        <w:rPr>
          <w:rFonts w:hint="eastAsia" w:ascii="Times New Roman" w:hAnsi="Times New Roman"/>
          <w:kern w:val="0"/>
          <w:szCs w:val="21"/>
          <w:u w:val="single"/>
          <w:lang w:bidi="ar"/>
        </w:rPr>
        <w:t>（中型企业、小型企业、微型企业）；</w:t>
      </w:r>
      <w:r>
        <w:rPr>
          <w:rFonts w:hint="eastAsia" w:ascii="Times New Roman" w:hAnsi="Times New Roman"/>
          <w:kern w:val="0"/>
          <w:szCs w:val="21"/>
          <w:lang w:bidi="ar"/>
        </w:rPr>
        <w:t xml:space="preserve"> </w:t>
      </w:r>
    </w:p>
    <w:p>
      <w:pPr>
        <w:widowControl/>
        <w:spacing w:line="360" w:lineRule="auto"/>
        <w:ind w:firstLine="420" w:firstLineChars="200"/>
        <w:rPr>
          <w:rFonts w:ascii="Times New Roman" w:hAnsi="Times New Roman"/>
          <w:kern w:val="0"/>
          <w:szCs w:val="21"/>
          <w:lang w:bidi="ar"/>
        </w:rPr>
      </w:pPr>
      <w:r>
        <w:rPr>
          <w:rFonts w:hint="eastAsia" w:ascii="Times New Roman" w:hAnsi="Times New Roman"/>
          <w:kern w:val="0"/>
          <w:szCs w:val="21"/>
          <w:lang w:bidi="ar"/>
        </w:rPr>
        <w:t xml:space="preserve">2. </w:t>
      </w:r>
      <w:r>
        <w:rPr>
          <w:rFonts w:hint="eastAsia" w:ascii="Times New Roman" w:hAnsi="Times New Roman"/>
          <w:kern w:val="0"/>
          <w:szCs w:val="21"/>
          <w:u w:val="single"/>
          <w:lang w:bidi="ar"/>
        </w:rPr>
        <w:t>（标的名称）</w:t>
      </w:r>
      <w:r>
        <w:rPr>
          <w:rFonts w:hint="eastAsia" w:ascii="Times New Roman" w:hAnsi="Times New Roman"/>
          <w:kern w:val="0"/>
          <w:szCs w:val="21"/>
          <w:lang w:bidi="ar"/>
        </w:rPr>
        <w:t xml:space="preserve"> ，属于</w:t>
      </w:r>
      <w:r>
        <w:rPr>
          <w:rFonts w:hint="eastAsia" w:ascii="Times New Roman" w:hAnsi="Times New Roman"/>
          <w:kern w:val="0"/>
          <w:szCs w:val="21"/>
          <w:u w:val="single"/>
          <w:lang w:bidi="ar"/>
        </w:rPr>
        <w:t>（采购文件中明确的所属行业）</w:t>
      </w:r>
      <w:r>
        <w:rPr>
          <w:rFonts w:hint="eastAsia" w:ascii="Times New Roman" w:hAnsi="Times New Roman"/>
          <w:kern w:val="0"/>
          <w:szCs w:val="21"/>
          <w:lang w:bidi="ar"/>
        </w:rPr>
        <w:t>； 承建（承接）企业为</w:t>
      </w:r>
      <w:r>
        <w:rPr>
          <w:rFonts w:hint="eastAsia" w:ascii="Times New Roman" w:hAnsi="Times New Roman"/>
          <w:kern w:val="0"/>
          <w:szCs w:val="21"/>
          <w:u w:val="single"/>
          <w:lang w:bidi="ar"/>
        </w:rPr>
        <w:t>（企业名称）</w:t>
      </w:r>
      <w:r>
        <w:rPr>
          <w:rFonts w:hint="eastAsia" w:ascii="Times New Roman" w:hAnsi="Times New Roman"/>
          <w:kern w:val="0"/>
          <w:szCs w:val="21"/>
          <w:lang w:bidi="ar"/>
        </w:rPr>
        <w:t>，从业人员</w:t>
      </w:r>
      <w:r>
        <w:rPr>
          <w:rFonts w:hint="eastAsia" w:ascii="Times New Roman" w:hAnsi="Times New Roman"/>
          <w:kern w:val="0"/>
          <w:szCs w:val="21"/>
          <w:u w:val="single"/>
          <w:lang w:bidi="ar"/>
        </w:rPr>
        <w:t xml:space="preserve">    </w:t>
      </w:r>
      <w:r>
        <w:rPr>
          <w:rFonts w:hint="eastAsia" w:ascii="Times New Roman" w:hAnsi="Times New Roman"/>
          <w:kern w:val="0"/>
          <w:szCs w:val="21"/>
          <w:lang w:bidi="ar"/>
        </w:rPr>
        <w:t>人，营业</w:t>
      </w:r>
      <w:r>
        <w:rPr>
          <w:rFonts w:hint="eastAsia" w:ascii="Times New Roman" w:hAnsi="Times New Roman"/>
          <w:kern w:val="0"/>
          <w:szCs w:val="21"/>
          <w:u w:val="single"/>
          <w:lang w:bidi="ar"/>
        </w:rPr>
        <w:t xml:space="preserve">    </w:t>
      </w:r>
      <w:r>
        <w:rPr>
          <w:rFonts w:hint="eastAsia" w:ascii="Times New Roman" w:hAnsi="Times New Roman"/>
          <w:kern w:val="0"/>
          <w:szCs w:val="21"/>
          <w:lang w:bidi="ar"/>
        </w:rPr>
        <w:t>收入为</w:t>
      </w:r>
      <w:r>
        <w:rPr>
          <w:rFonts w:hint="eastAsia" w:ascii="Times New Roman" w:hAnsi="Times New Roman"/>
          <w:kern w:val="0"/>
          <w:szCs w:val="21"/>
          <w:u w:val="single"/>
          <w:lang w:bidi="ar"/>
        </w:rPr>
        <w:t xml:space="preserve">     </w:t>
      </w:r>
      <w:r>
        <w:rPr>
          <w:rFonts w:hint="eastAsia" w:ascii="Times New Roman" w:hAnsi="Times New Roman"/>
          <w:kern w:val="0"/>
          <w:szCs w:val="21"/>
          <w:lang w:bidi="ar"/>
        </w:rPr>
        <w:t>万元，资产总额为</w:t>
      </w:r>
      <w:r>
        <w:rPr>
          <w:rFonts w:hint="eastAsia" w:ascii="Times New Roman" w:hAnsi="Times New Roman"/>
          <w:kern w:val="0"/>
          <w:szCs w:val="21"/>
          <w:u w:val="single"/>
          <w:lang w:bidi="ar"/>
        </w:rPr>
        <w:t xml:space="preserve">         </w:t>
      </w:r>
      <w:r>
        <w:rPr>
          <w:rFonts w:hint="eastAsia" w:ascii="Times New Roman" w:hAnsi="Times New Roman"/>
          <w:kern w:val="0"/>
          <w:szCs w:val="21"/>
          <w:lang w:bidi="ar"/>
        </w:rPr>
        <w:t>万元，属于</w:t>
      </w:r>
      <w:r>
        <w:rPr>
          <w:rFonts w:hint="eastAsia" w:ascii="Times New Roman" w:hAnsi="Times New Roman"/>
          <w:kern w:val="0"/>
          <w:szCs w:val="21"/>
          <w:u w:val="single"/>
          <w:lang w:bidi="ar"/>
        </w:rPr>
        <w:t>（中型企业、小型企业、微型企业）；</w:t>
      </w:r>
      <w:r>
        <w:rPr>
          <w:rFonts w:hint="eastAsia" w:ascii="Times New Roman" w:hAnsi="Times New Roman"/>
          <w:kern w:val="0"/>
          <w:szCs w:val="21"/>
          <w:lang w:bidi="ar"/>
        </w:rPr>
        <w:t xml:space="preserve"> </w:t>
      </w:r>
    </w:p>
    <w:p>
      <w:pPr>
        <w:widowControl/>
        <w:spacing w:line="360" w:lineRule="auto"/>
        <w:ind w:firstLine="420" w:firstLineChars="200"/>
        <w:rPr>
          <w:rFonts w:ascii="Times New Roman" w:hAnsi="Times New Roman"/>
          <w:kern w:val="0"/>
          <w:szCs w:val="21"/>
          <w:lang w:bidi="ar"/>
        </w:rPr>
      </w:pPr>
      <w:r>
        <w:rPr>
          <w:rFonts w:ascii="Times New Roman" w:hAnsi="Times New Roman"/>
          <w:kern w:val="0"/>
          <w:szCs w:val="21"/>
          <w:lang w:bidi="ar"/>
        </w:rPr>
        <w:t>……</w:t>
      </w:r>
    </w:p>
    <w:p>
      <w:pPr>
        <w:widowControl/>
        <w:spacing w:line="360" w:lineRule="auto"/>
        <w:ind w:firstLine="420" w:firstLineChars="200"/>
        <w:rPr>
          <w:rFonts w:ascii="Times New Roman" w:hAnsi="Times New Roman"/>
          <w:szCs w:val="21"/>
        </w:rPr>
      </w:pPr>
      <w:r>
        <w:rPr>
          <w:rFonts w:ascii="Times New Roman" w:hAnsi="Times New Roman"/>
          <w:kern w:val="0"/>
          <w:szCs w:val="21"/>
          <w:lang w:bidi="ar"/>
        </w:rPr>
        <w:t>以上企业，不属于大企业的分支机构，不存在控股股东为大企业的情形，也不存在与大企业的负责人为同一人的情形。</w:t>
      </w:r>
    </w:p>
    <w:p>
      <w:pPr>
        <w:widowControl/>
        <w:spacing w:line="360" w:lineRule="auto"/>
        <w:ind w:firstLine="420" w:firstLineChars="200"/>
        <w:rPr>
          <w:rFonts w:ascii="Times New Roman" w:hAnsi="Times New Roman"/>
          <w:kern w:val="0"/>
          <w:szCs w:val="21"/>
          <w:lang w:bidi="ar"/>
        </w:rPr>
      </w:pPr>
      <w:r>
        <w:rPr>
          <w:rFonts w:ascii="Times New Roman" w:hAnsi="Times New Roman"/>
          <w:kern w:val="0"/>
          <w:szCs w:val="21"/>
          <w:lang w:bidi="ar"/>
        </w:rPr>
        <w:t xml:space="preserve">本企业对上述声明内容的真实性负责。如有虚假，将依法承担相应责任。 </w:t>
      </w:r>
    </w:p>
    <w:p>
      <w:pPr>
        <w:widowControl/>
        <w:spacing w:line="360" w:lineRule="auto"/>
        <w:jc w:val="right"/>
        <w:rPr>
          <w:rFonts w:ascii="Times New Roman" w:hAnsi="Times New Roman"/>
          <w:szCs w:val="21"/>
        </w:rPr>
      </w:pPr>
      <w:r>
        <w:rPr>
          <w:rFonts w:ascii="Times New Roman" w:hAnsi="Times New Roman"/>
          <w:kern w:val="0"/>
          <w:szCs w:val="21"/>
          <w:lang w:bidi="ar"/>
        </w:rPr>
        <w:t xml:space="preserve">企业名称（盖章）： </w:t>
      </w:r>
    </w:p>
    <w:p>
      <w:pPr>
        <w:widowControl/>
        <w:spacing w:line="360" w:lineRule="auto"/>
        <w:jc w:val="right"/>
        <w:rPr>
          <w:rFonts w:ascii="Times New Roman" w:hAnsi="Times New Roman"/>
          <w:b/>
          <w:szCs w:val="21"/>
        </w:rPr>
      </w:pPr>
      <w:r>
        <w:rPr>
          <w:rFonts w:ascii="Times New Roman" w:hAnsi="Times New Roman"/>
          <w:kern w:val="0"/>
          <w:szCs w:val="21"/>
          <w:lang w:bidi="ar"/>
        </w:rPr>
        <w:t xml:space="preserve">日 期： </w:t>
      </w:r>
    </w:p>
    <w:p>
      <w:pPr>
        <w:spacing w:line="400" w:lineRule="exact"/>
        <w:rPr>
          <w:rFonts w:ascii="Times New Roman" w:hAnsi="Times New Roman"/>
        </w:rPr>
      </w:pPr>
      <w:r>
        <w:rPr>
          <w:rFonts w:ascii="Times New Roman" w:hAnsi="Times New Roman"/>
        </w:rPr>
        <w:t>注：</w:t>
      </w:r>
    </w:p>
    <w:p>
      <w:pPr>
        <w:spacing w:line="400" w:lineRule="exact"/>
        <w:rPr>
          <w:rFonts w:ascii="Times New Roman" w:hAnsi="Times New Roman"/>
        </w:rPr>
      </w:pPr>
      <w:r>
        <w:rPr>
          <w:rFonts w:ascii="Times New Roman" w:hAnsi="Times New Roman"/>
        </w:rPr>
        <w:t>1）从业人员、营业收入、资产总额填报上一年度数据。无上一年度数据的新成立企业可不填报。</w:t>
      </w:r>
    </w:p>
    <w:p>
      <w:pPr>
        <w:spacing w:line="400" w:lineRule="exact"/>
        <w:rPr>
          <w:rFonts w:ascii="Times New Roman" w:hAnsi="Times New Roman"/>
          <w:b/>
        </w:rPr>
      </w:pPr>
      <w:r>
        <w:rPr>
          <w:rFonts w:ascii="Times New Roman" w:hAnsi="Times New Roman"/>
        </w:rPr>
        <w:t>2）中小企业划型标准按</w:t>
      </w:r>
      <w:bookmarkStart w:id="14" w:name="OLE_LINK11"/>
      <w:bookmarkStart w:id="15" w:name="OLE_LINK12"/>
      <w:r>
        <w:rPr>
          <w:rFonts w:ascii="Times New Roman" w:hAnsi="Times New Roman"/>
        </w:rPr>
        <w:t>工信部联企业〔2011〕300号</w:t>
      </w:r>
      <w:bookmarkEnd w:id="14"/>
      <w:bookmarkEnd w:id="15"/>
      <w:r>
        <w:rPr>
          <w:rFonts w:ascii="Times New Roman" w:hAnsi="Times New Roman"/>
        </w:rPr>
        <w:t>文件。</w:t>
      </w:r>
      <w:r>
        <w:rPr>
          <w:rFonts w:ascii="Times New Roman" w:hAnsi="Times New Roman"/>
          <w:b/>
        </w:rPr>
        <w:t>中标单位的《中小企业声明函》将依法公示，提供虚假资料者取消中标资格，并承担一切责任。</w:t>
      </w:r>
    </w:p>
    <w:p>
      <w:pPr>
        <w:pStyle w:val="11"/>
        <w:rPr>
          <w:rFonts w:ascii="Times New Roman" w:hAnsi="Times New Roman"/>
          <w:sz w:val="21"/>
        </w:rPr>
      </w:pPr>
      <w:r>
        <w:rPr>
          <w:rFonts w:hint="eastAsia" w:ascii="Times New Roman" w:hAnsi="Times New Roman"/>
          <w:sz w:val="21"/>
        </w:rPr>
        <w:t>3）</w:t>
      </w:r>
      <w:r>
        <w:rPr>
          <w:rFonts w:ascii="Times New Roman" w:hAnsi="Times New Roman"/>
          <w:sz w:val="21"/>
        </w:rPr>
        <w:t>大型、中型和小型企业须同时满足所列指标的下限，否则下划一档；微型企业只须满足所列指标中的一项即可。</w:t>
      </w:r>
    </w:p>
    <w:p>
      <w:pPr>
        <w:pStyle w:val="11"/>
      </w:pPr>
    </w:p>
    <w:tbl>
      <w:tblPr>
        <w:tblStyle w:val="24"/>
        <w:tblW w:w="7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251"/>
        <w:gridCol w:w="1056"/>
        <w:gridCol w:w="1500"/>
        <w:gridCol w:w="141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b/>
                <w:bCs/>
                <w:i w:val="0"/>
                <w:iCs w:val="0"/>
                <w:caps w:val="0"/>
                <w:color w:val="333333"/>
                <w:spacing w:val="0"/>
                <w:kern w:val="0"/>
                <w:sz w:val="18"/>
                <w:szCs w:val="18"/>
                <w:lang w:val="en-US" w:eastAsia="zh-CN" w:bidi="ar"/>
              </w:rPr>
              <w:t>行业名称</w:t>
            </w:r>
          </w:p>
        </w:tc>
        <w:tc>
          <w:tcPr>
            <w:tcW w:w="125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b/>
                <w:bCs/>
                <w:i w:val="0"/>
                <w:iCs w:val="0"/>
                <w:caps w:val="0"/>
                <w:color w:val="333333"/>
                <w:spacing w:val="0"/>
                <w:kern w:val="0"/>
                <w:sz w:val="18"/>
                <w:szCs w:val="18"/>
                <w:lang w:val="en-US" w:eastAsia="zh-CN" w:bidi="ar"/>
              </w:rPr>
              <w:t>指标名称</w:t>
            </w:r>
          </w:p>
        </w:tc>
        <w:tc>
          <w:tcPr>
            <w:tcW w:w="105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b/>
                <w:bCs/>
                <w:i w:val="0"/>
                <w:iCs w:val="0"/>
                <w:caps w:val="0"/>
                <w:color w:val="333333"/>
                <w:spacing w:val="0"/>
                <w:kern w:val="0"/>
                <w:sz w:val="18"/>
                <w:szCs w:val="18"/>
                <w:lang w:val="en-US" w:eastAsia="zh-CN" w:bidi="ar"/>
              </w:rPr>
              <w:t>计量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b/>
                <w:bCs/>
                <w:i w:val="0"/>
                <w:iCs w:val="0"/>
                <w:caps w:val="0"/>
                <w:color w:val="333333"/>
                <w:spacing w:val="0"/>
                <w:kern w:val="0"/>
                <w:sz w:val="18"/>
                <w:szCs w:val="18"/>
                <w:lang w:val="en-US" w:eastAsia="zh-CN" w:bidi="ar"/>
              </w:rPr>
              <w:t>单位</w:t>
            </w:r>
          </w:p>
        </w:tc>
        <w:tc>
          <w:tcPr>
            <w:tcW w:w="15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b/>
                <w:bCs/>
                <w:i w:val="0"/>
                <w:iCs w:val="0"/>
                <w:caps w:val="0"/>
                <w:color w:val="333333"/>
                <w:spacing w:val="0"/>
                <w:kern w:val="0"/>
                <w:sz w:val="18"/>
                <w:szCs w:val="18"/>
                <w:lang w:val="en-US" w:eastAsia="zh-CN" w:bidi="ar"/>
              </w:rPr>
              <w:t>中型</w:t>
            </w:r>
          </w:p>
        </w:tc>
        <w:tc>
          <w:tcPr>
            <w:tcW w:w="141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b/>
                <w:bCs/>
                <w:i w:val="0"/>
                <w:iCs w:val="0"/>
                <w:caps w:val="0"/>
                <w:color w:val="333333"/>
                <w:spacing w:val="0"/>
                <w:kern w:val="0"/>
                <w:sz w:val="18"/>
                <w:szCs w:val="18"/>
                <w:lang w:val="en-US" w:eastAsia="zh-CN" w:bidi="ar"/>
              </w:rPr>
              <w:t>小型</w:t>
            </w:r>
          </w:p>
        </w:tc>
        <w:tc>
          <w:tcPr>
            <w:tcW w:w="13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b/>
                <w:bCs/>
                <w:i w:val="0"/>
                <w:iCs w:val="0"/>
                <w:caps w:val="0"/>
                <w:color w:val="333333"/>
                <w:spacing w:val="0"/>
                <w:kern w:val="0"/>
                <w:sz w:val="18"/>
                <w:szCs w:val="18"/>
                <w:lang w:val="en-US" w:eastAsia="zh-CN" w:bidi="ar"/>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46"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i w:val="0"/>
                <w:iCs w:val="0"/>
                <w:caps w:val="0"/>
                <w:color w:val="333333"/>
                <w:spacing w:val="0"/>
                <w:kern w:val="0"/>
                <w:sz w:val="18"/>
                <w:szCs w:val="18"/>
                <w:lang w:val="en-US" w:eastAsia="zh-CN" w:bidi="ar"/>
              </w:rPr>
              <w:t>软件和信息技术服务业</w:t>
            </w:r>
          </w:p>
        </w:tc>
        <w:tc>
          <w:tcPr>
            <w:tcW w:w="125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i w:val="0"/>
                <w:iCs w:val="0"/>
                <w:caps w:val="0"/>
                <w:color w:val="333333"/>
                <w:spacing w:val="0"/>
                <w:kern w:val="0"/>
                <w:sz w:val="18"/>
                <w:szCs w:val="18"/>
                <w:lang w:val="en-US" w:eastAsia="zh-CN" w:bidi="ar"/>
              </w:rPr>
              <w:t>从业人员(X)</w:t>
            </w:r>
          </w:p>
        </w:tc>
        <w:tc>
          <w:tcPr>
            <w:tcW w:w="105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i w:val="0"/>
                <w:iCs w:val="0"/>
                <w:caps w:val="0"/>
                <w:color w:val="333333"/>
                <w:spacing w:val="0"/>
                <w:kern w:val="0"/>
                <w:sz w:val="18"/>
                <w:szCs w:val="18"/>
                <w:lang w:val="en-US" w:eastAsia="zh-CN" w:bidi="ar"/>
              </w:rPr>
              <w:t>人</w:t>
            </w:r>
          </w:p>
        </w:tc>
        <w:tc>
          <w:tcPr>
            <w:tcW w:w="15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i w:val="0"/>
                <w:iCs w:val="0"/>
                <w:caps w:val="0"/>
                <w:color w:val="333333"/>
                <w:spacing w:val="0"/>
                <w:kern w:val="0"/>
                <w:sz w:val="18"/>
                <w:szCs w:val="18"/>
                <w:lang w:val="en-US" w:eastAsia="zh-CN" w:bidi="ar"/>
              </w:rPr>
              <w:t>100≤X&lt;300</w:t>
            </w:r>
          </w:p>
        </w:tc>
        <w:tc>
          <w:tcPr>
            <w:tcW w:w="141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i w:val="0"/>
                <w:iCs w:val="0"/>
                <w:caps w:val="0"/>
                <w:color w:val="333333"/>
                <w:spacing w:val="0"/>
                <w:kern w:val="0"/>
                <w:sz w:val="18"/>
                <w:szCs w:val="18"/>
                <w:lang w:val="en-US" w:eastAsia="zh-CN" w:bidi="ar"/>
              </w:rPr>
              <w:t>10≤X&lt;100</w:t>
            </w:r>
          </w:p>
        </w:tc>
        <w:tc>
          <w:tcPr>
            <w:tcW w:w="13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i w:val="0"/>
                <w:iCs w:val="0"/>
                <w:caps w:val="0"/>
                <w:color w:val="333333"/>
                <w:spacing w:val="0"/>
                <w:kern w:val="0"/>
                <w:sz w:val="18"/>
                <w:szCs w:val="18"/>
                <w:lang w:val="en-US" w:eastAsia="zh-CN" w:bidi="ar"/>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left"/>
              <w:rPr>
                <w:vertAlign w:val="baseline"/>
              </w:rPr>
            </w:pPr>
          </w:p>
        </w:tc>
        <w:tc>
          <w:tcPr>
            <w:tcW w:w="125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i w:val="0"/>
                <w:iCs w:val="0"/>
                <w:caps w:val="0"/>
                <w:color w:val="333333"/>
                <w:spacing w:val="0"/>
                <w:kern w:val="0"/>
                <w:sz w:val="18"/>
                <w:szCs w:val="18"/>
                <w:lang w:val="en-US" w:eastAsia="zh-CN" w:bidi="ar"/>
              </w:rPr>
              <w:t>营业收入(Y)</w:t>
            </w:r>
          </w:p>
        </w:tc>
        <w:tc>
          <w:tcPr>
            <w:tcW w:w="105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i w:val="0"/>
                <w:iCs w:val="0"/>
                <w:caps w:val="0"/>
                <w:color w:val="333333"/>
                <w:spacing w:val="0"/>
                <w:kern w:val="0"/>
                <w:sz w:val="18"/>
                <w:szCs w:val="18"/>
                <w:lang w:val="en-US" w:eastAsia="zh-CN" w:bidi="ar"/>
              </w:rPr>
              <w:t>万元</w:t>
            </w:r>
          </w:p>
        </w:tc>
        <w:tc>
          <w:tcPr>
            <w:tcW w:w="15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i w:val="0"/>
                <w:iCs w:val="0"/>
                <w:caps w:val="0"/>
                <w:color w:val="333333"/>
                <w:spacing w:val="0"/>
                <w:kern w:val="0"/>
                <w:sz w:val="18"/>
                <w:szCs w:val="18"/>
                <w:lang w:val="en-US" w:eastAsia="zh-CN" w:bidi="ar"/>
              </w:rPr>
              <w:t>1000≤Y&lt;10000</w:t>
            </w:r>
          </w:p>
        </w:tc>
        <w:tc>
          <w:tcPr>
            <w:tcW w:w="141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i w:val="0"/>
                <w:iCs w:val="0"/>
                <w:caps w:val="0"/>
                <w:color w:val="333333"/>
                <w:spacing w:val="0"/>
                <w:kern w:val="0"/>
                <w:sz w:val="18"/>
                <w:szCs w:val="18"/>
                <w:lang w:val="en-US" w:eastAsia="zh-CN" w:bidi="ar"/>
              </w:rPr>
              <w:t>50≤Y&lt;1000</w:t>
            </w:r>
          </w:p>
        </w:tc>
        <w:tc>
          <w:tcPr>
            <w:tcW w:w="13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left"/>
              <w:textAlignment w:val="center"/>
              <w:rPr>
                <w:vertAlign w:val="baseline"/>
              </w:rPr>
            </w:pPr>
            <w:r>
              <w:rPr>
                <w:rFonts w:hint="default" w:ascii="Arial" w:hAnsi="Arial" w:eastAsia="宋体" w:cs="Arial"/>
                <w:i w:val="0"/>
                <w:iCs w:val="0"/>
                <w:caps w:val="0"/>
                <w:color w:val="333333"/>
                <w:spacing w:val="0"/>
                <w:kern w:val="0"/>
                <w:sz w:val="18"/>
                <w:szCs w:val="18"/>
                <w:lang w:val="en-US" w:eastAsia="zh-CN" w:bidi="ar"/>
              </w:rPr>
              <w:t>Y&lt;50</w:t>
            </w:r>
          </w:p>
        </w:tc>
      </w:tr>
    </w:tbl>
    <w:p>
      <w:pPr>
        <w:pStyle w:val="11"/>
      </w:pPr>
    </w:p>
    <w:p>
      <w:pPr>
        <w:autoSpaceDE w:val="0"/>
        <w:autoSpaceDN w:val="0"/>
        <w:adjustRightInd w:val="0"/>
        <w:spacing w:line="360" w:lineRule="auto"/>
        <w:ind w:right="-341"/>
        <w:jc w:val="left"/>
        <w:rPr>
          <w:rFonts w:ascii="宋体"/>
          <w:b/>
          <w:bCs/>
        </w:rPr>
      </w:pPr>
    </w:p>
    <w:p>
      <w:pPr>
        <w:pStyle w:val="11"/>
        <w:rPr>
          <w:rFonts w:ascii="宋体"/>
          <w:b/>
          <w:bCs/>
        </w:rPr>
      </w:pPr>
    </w:p>
    <w:p>
      <w:pPr>
        <w:autoSpaceDE w:val="0"/>
        <w:autoSpaceDN w:val="0"/>
        <w:adjustRightInd w:val="0"/>
        <w:spacing w:line="360" w:lineRule="auto"/>
        <w:ind w:right="-341"/>
        <w:jc w:val="left"/>
        <w:rPr>
          <w:rFonts w:hint="eastAsia" w:ascii="宋体" w:hAnsi="宋体"/>
          <w:b/>
          <w:bCs/>
        </w:rPr>
      </w:pPr>
    </w:p>
    <w:p>
      <w:pPr>
        <w:autoSpaceDE w:val="0"/>
        <w:autoSpaceDN w:val="0"/>
        <w:adjustRightInd w:val="0"/>
        <w:spacing w:line="360" w:lineRule="auto"/>
        <w:ind w:right="-341"/>
        <w:jc w:val="left"/>
        <w:rPr>
          <w:rFonts w:ascii="宋体"/>
          <w:kern w:val="0"/>
        </w:rPr>
      </w:pPr>
      <w:r>
        <w:rPr>
          <w:rFonts w:hint="eastAsia" w:ascii="宋体" w:hAnsi="宋体"/>
          <w:b/>
          <w:bCs/>
        </w:rPr>
        <w:t>四、监狱企业声明函</w:t>
      </w:r>
    </w:p>
    <w:p>
      <w:pPr>
        <w:ind w:firstLine="3373" w:firstLineChars="1400"/>
        <w:rPr>
          <w:rFonts w:ascii="宋体"/>
          <w:b/>
          <w:sz w:val="24"/>
        </w:rPr>
      </w:pPr>
    </w:p>
    <w:p>
      <w:pPr>
        <w:jc w:val="left"/>
        <w:rPr>
          <w:rFonts w:ascii="宋体"/>
          <w:kern w:val="0"/>
        </w:rPr>
      </w:pPr>
    </w:p>
    <w:p>
      <w:pPr>
        <w:ind w:firstLine="3373" w:firstLineChars="1400"/>
        <w:rPr>
          <w:rFonts w:ascii="宋体"/>
          <w:b/>
          <w:sz w:val="24"/>
        </w:rPr>
      </w:pPr>
      <w:r>
        <w:rPr>
          <w:rFonts w:hint="eastAsia" w:ascii="宋体" w:hAnsi="宋体"/>
          <w:b/>
          <w:sz w:val="24"/>
        </w:rPr>
        <w:t>监狱企业声明函</w:t>
      </w:r>
    </w:p>
    <w:p>
      <w:pPr>
        <w:ind w:firstLine="2835" w:firstLineChars="1350"/>
        <w:rPr>
          <w:rFonts w:ascii="宋体"/>
        </w:rPr>
      </w:pPr>
      <w:r>
        <w:rPr>
          <w:rFonts w:hint="eastAsia" w:ascii="宋体" w:hAnsi="宋体"/>
        </w:rPr>
        <w:t>【非监狱企业不用提供】</w:t>
      </w:r>
    </w:p>
    <w:p>
      <w:pPr>
        <w:ind w:firstLine="480"/>
        <w:rPr>
          <w:rFonts w:ascii="宋体"/>
        </w:rPr>
      </w:pPr>
    </w:p>
    <w:p>
      <w:pPr>
        <w:spacing w:line="360" w:lineRule="auto"/>
        <w:ind w:firstLine="525" w:firstLineChars="250"/>
        <w:rPr>
          <w:rFonts w:ascii="宋体"/>
        </w:rPr>
      </w:pPr>
    </w:p>
    <w:p>
      <w:pPr>
        <w:spacing w:line="360" w:lineRule="auto"/>
        <w:ind w:firstLine="525" w:firstLineChars="250"/>
        <w:rPr>
          <w:rFonts w:ascii="宋体"/>
        </w:rPr>
      </w:pPr>
      <w:r>
        <w:rPr>
          <w:rFonts w:hint="eastAsia" w:ascii="宋体" w:hAnsi="宋体"/>
        </w:rPr>
        <w:t>监狱企业参加政府采购活动时，应当提供由省级以上监狱管理本企业郑重声明，根据《关于政府采购支持监狱企业发展有关问题的通知》（财库</w:t>
      </w:r>
      <w:r>
        <w:rPr>
          <w:rFonts w:ascii="宋体" w:hAnsi="宋体"/>
        </w:rPr>
        <w:t>[2014]68</w:t>
      </w:r>
      <w:r>
        <w:rPr>
          <w:rFonts w:hint="eastAsia" w:ascii="宋体" w:hAnsi="宋体"/>
        </w:rPr>
        <w:t>号）的规定，本企业为监狱企业。</w:t>
      </w:r>
    </w:p>
    <w:p>
      <w:pPr>
        <w:spacing w:line="360" w:lineRule="auto"/>
        <w:ind w:firstLine="480"/>
        <w:rPr>
          <w:rFonts w:ascii="宋体"/>
        </w:rPr>
      </w:pPr>
      <w:r>
        <w:rPr>
          <w:rFonts w:hint="eastAsia" w:ascii="宋体" w:hAnsi="宋体"/>
        </w:rPr>
        <w:t>根据上述标准，我企业属于监狱企业的理由为：。</w:t>
      </w:r>
    </w:p>
    <w:p>
      <w:pPr>
        <w:spacing w:line="360" w:lineRule="auto"/>
        <w:ind w:firstLine="480"/>
        <w:rPr>
          <w:rFonts w:ascii="宋体"/>
        </w:rPr>
      </w:pPr>
      <w:r>
        <w:rPr>
          <w:rFonts w:hint="eastAsia" w:ascii="宋体" w:hAnsi="宋体"/>
        </w:rPr>
        <w:t>本企业为参加（项目名称：</w:t>
      </w:r>
      <w:r>
        <w:rPr>
          <w:rFonts w:ascii="宋体" w:hAnsi="宋体"/>
        </w:rPr>
        <w:t xml:space="preserve"> </w:t>
      </w:r>
      <w:r>
        <w:rPr>
          <w:rFonts w:hint="eastAsia" w:ascii="宋体" w:hAnsi="宋体"/>
        </w:rPr>
        <w:t>）（项目编号：</w:t>
      </w:r>
      <w:r>
        <w:rPr>
          <w:rFonts w:ascii="宋体" w:hAnsi="宋体"/>
        </w:rPr>
        <w:t xml:space="preserve"> </w:t>
      </w:r>
      <w:r>
        <w:rPr>
          <w:rFonts w:hint="eastAsia" w:ascii="宋体" w:hAnsi="宋体"/>
        </w:rPr>
        <w:t>）采购活动提供本企业的产品。</w:t>
      </w:r>
    </w:p>
    <w:p>
      <w:pPr>
        <w:spacing w:line="360" w:lineRule="auto"/>
        <w:ind w:firstLine="480"/>
        <w:rPr>
          <w:rFonts w:ascii="宋体"/>
        </w:rPr>
      </w:pPr>
      <w:r>
        <w:rPr>
          <w:rFonts w:hint="eastAsia" w:ascii="宋体" w:hAnsi="宋体"/>
        </w:rPr>
        <w:t>本企业对上述声明的真实性负责。如有虚假，将依法承担相应责任。</w:t>
      </w:r>
    </w:p>
    <w:p>
      <w:pPr>
        <w:spacing w:line="360" w:lineRule="auto"/>
        <w:ind w:firstLine="480"/>
        <w:rPr>
          <w:rFonts w:ascii="宋体"/>
        </w:rPr>
      </w:pPr>
    </w:p>
    <w:p>
      <w:pPr>
        <w:spacing w:line="360" w:lineRule="auto"/>
        <w:ind w:firstLine="480"/>
        <w:jc w:val="right"/>
        <w:rPr>
          <w:rFonts w:ascii="宋体"/>
        </w:rPr>
      </w:pPr>
      <w:r>
        <w:rPr>
          <w:rFonts w:hint="eastAsia" w:ascii="宋体" w:hAnsi="宋体"/>
        </w:rPr>
        <w:t>投标人名称（盖章）：</w:t>
      </w:r>
    </w:p>
    <w:p>
      <w:pPr>
        <w:spacing w:line="360" w:lineRule="auto"/>
        <w:ind w:firstLine="480"/>
        <w:jc w:val="right"/>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360" w:lineRule="auto"/>
        <w:ind w:firstLine="480"/>
        <w:rPr>
          <w:rFonts w:ascii="宋体"/>
        </w:rPr>
      </w:pPr>
    </w:p>
    <w:p>
      <w:pPr>
        <w:spacing w:line="360" w:lineRule="auto"/>
        <w:ind w:firstLine="480"/>
        <w:rPr>
          <w:rFonts w:ascii="宋体"/>
        </w:rPr>
      </w:pPr>
    </w:p>
    <w:p>
      <w:pPr>
        <w:spacing w:line="360" w:lineRule="auto"/>
        <w:ind w:firstLine="480"/>
        <w:rPr>
          <w:rFonts w:ascii="宋体"/>
        </w:rPr>
      </w:pPr>
      <w:r>
        <w:rPr>
          <w:rFonts w:hint="eastAsia" w:ascii="宋体" w:hAnsi="宋体"/>
        </w:rPr>
        <w:t>投标人为监狱企业的提供此函。</w:t>
      </w:r>
    </w:p>
    <w:p>
      <w:pPr>
        <w:spacing w:line="360" w:lineRule="auto"/>
        <w:ind w:firstLine="480"/>
        <w:rPr>
          <w:rFonts w:ascii="宋体"/>
        </w:rPr>
      </w:pPr>
      <w:r>
        <w:rPr>
          <w:rFonts w:hint="eastAsia" w:ascii="宋体" w:hAnsi="宋体"/>
        </w:rPr>
        <w:t>局、戒毒管理局（含新疆生产建设兵团）出具的属于监狱企业的证明文件。</w:t>
      </w:r>
    </w:p>
    <w:p>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宋体"/>
        </w:rPr>
      </w:pPr>
    </w:p>
    <w:p>
      <w:pPr>
        <w:autoSpaceDN w:val="0"/>
        <w:spacing w:line="360" w:lineRule="auto"/>
        <w:rPr>
          <w:rFonts w:ascii="宋体"/>
          <w:b/>
          <w:bCs/>
          <w:sz w:val="24"/>
        </w:rPr>
      </w:pPr>
    </w:p>
    <w:p>
      <w:pPr>
        <w:jc w:val="left"/>
        <w:rPr>
          <w:rFonts w:ascii="宋体"/>
          <w:b/>
          <w:sz w:val="24"/>
        </w:rPr>
      </w:pPr>
      <w:r>
        <w:rPr>
          <w:rFonts w:ascii="宋体"/>
          <w:sz w:val="24"/>
        </w:rPr>
        <w:br w:type="page"/>
      </w:r>
      <w:r>
        <w:rPr>
          <w:rFonts w:hint="eastAsia" w:ascii="宋体" w:hAnsi="宋体"/>
          <w:b/>
          <w:bCs/>
        </w:rPr>
        <w:t>五、残疾人福利性单位声明函</w:t>
      </w:r>
    </w:p>
    <w:p>
      <w:pPr>
        <w:jc w:val="left"/>
        <w:rPr>
          <w:rFonts w:ascii="宋体"/>
          <w:sz w:val="24"/>
        </w:rPr>
      </w:pPr>
    </w:p>
    <w:p>
      <w:pPr>
        <w:jc w:val="center"/>
        <w:rPr>
          <w:rFonts w:ascii="宋体"/>
          <w:sz w:val="24"/>
        </w:rPr>
      </w:pPr>
    </w:p>
    <w:p>
      <w:pPr>
        <w:jc w:val="center"/>
        <w:rPr>
          <w:rFonts w:ascii="宋体"/>
          <w:b/>
          <w:sz w:val="24"/>
        </w:rPr>
      </w:pPr>
      <w:r>
        <w:rPr>
          <w:rFonts w:hint="eastAsia" w:ascii="宋体" w:hAnsi="宋体"/>
          <w:b/>
          <w:sz w:val="24"/>
        </w:rPr>
        <w:t>残疾人福利性单位声明函</w:t>
      </w:r>
    </w:p>
    <w:p>
      <w:pPr>
        <w:pStyle w:val="11"/>
        <w:jc w:val="center"/>
        <w:rPr>
          <w:rFonts w:ascii="宋体"/>
          <w:sz w:val="21"/>
          <w:szCs w:val="21"/>
        </w:rPr>
      </w:pPr>
      <w:r>
        <w:rPr>
          <w:rFonts w:ascii="宋体" w:hAnsi="宋体"/>
          <w:sz w:val="21"/>
          <w:szCs w:val="21"/>
        </w:rPr>
        <w:t xml:space="preserve">  </w:t>
      </w:r>
      <w:r>
        <w:rPr>
          <w:rFonts w:hint="eastAsia" w:ascii="宋体" w:hAnsi="宋体"/>
          <w:sz w:val="21"/>
          <w:szCs w:val="21"/>
        </w:rPr>
        <w:t>【非残疾人福利性单位不用提供】</w:t>
      </w:r>
    </w:p>
    <w:p>
      <w:pPr>
        <w:spacing w:line="588" w:lineRule="exact"/>
        <w:rPr>
          <w:rFonts w:ascii="宋体"/>
          <w:b/>
          <w:spacing w:val="6"/>
        </w:rPr>
      </w:pPr>
    </w:p>
    <w:p>
      <w:pPr>
        <w:snapToGrid w:val="0"/>
        <w:spacing w:line="360" w:lineRule="auto"/>
        <w:ind w:firstLine="420" w:firstLineChars="200"/>
        <w:rPr>
          <w:rFonts w:ascii="宋体"/>
        </w:rPr>
      </w:pPr>
      <w:r>
        <w:rPr>
          <w:rFonts w:hint="eastAsia" w:ascii="宋体" w:hAnsi="宋体"/>
        </w:rPr>
        <w:t>本单位郑重声明，根据《财政部</w:t>
      </w:r>
      <w:r>
        <w:rPr>
          <w:rFonts w:ascii="宋体" w:hAnsi="宋体"/>
        </w:rPr>
        <w:t xml:space="preserve"> </w:t>
      </w:r>
      <w:r>
        <w:rPr>
          <w:rFonts w:hint="eastAsia" w:ascii="宋体" w:hAnsi="宋体"/>
        </w:rPr>
        <w:t>民政部</w:t>
      </w:r>
      <w:r>
        <w:rPr>
          <w:rFonts w:ascii="宋体" w:hAnsi="宋体"/>
        </w:rPr>
        <w:t xml:space="preserve"> </w:t>
      </w:r>
      <w:r>
        <w:rPr>
          <w:rFonts w:hint="eastAsia" w:ascii="宋体" w:hAnsi="宋体"/>
        </w:rPr>
        <w:t>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pPr>
        <w:snapToGrid w:val="0"/>
        <w:spacing w:line="360" w:lineRule="auto"/>
        <w:ind w:firstLine="420" w:firstLineChars="200"/>
        <w:rPr>
          <w:rFonts w:ascii="宋体"/>
        </w:rPr>
      </w:pPr>
    </w:p>
    <w:p>
      <w:pPr>
        <w:snapToGrid w:val="0"/>
        <w:spacing w:line="360" w:lineRule="auto"/>
        <w:ind w:firstLine="420" w:firstLineChars="200"/>
        <w:rPr>
          <w:rFonts w:ascii="宋体"/>
        </w:rPr>
      </w:pPr>
    </w:p>
    <w:p>
      <w:pPr>
        <w:snapToGrid w:val="0"/>
        <w:spacing w:line="360" w:lineRule="auto"/>
        <w:ind w:firstLine="420" w:firstLineChars="200"/>
        <w:jc w:val="right"/>
        <w:rPr>
          <w:rFonts w:ascii="宋体"/>
        </w:rPr>
      </w:pPr>
      <w:r>
        <w:rPr>
          <w:rFonts w:hint="eastAsia" w:ascii="宋体" w:hAnsi="宋体"/>
        </w:rPr>
        <w:t>投标人名称：</w:t>
      </w:r>
    </w:p>
    <w:p>
      <w:pPr>
        <w:snapToGrid w:val="0"/>
        <w:spacing w:line="360" w:lineRule="auto"/>
        <w:ind w:firstLine="420" w:firstLineChars="200"/>
        <w:jc w:val="right"/>
        <w:rPr>
          <w:rFonts w:ascii="宋体"/>
        </w:rPr>
      </w:pPr>
    </w:p>
    <w:p>
      <w:pPr>
        <w:snapToGrid w:val="0"/>
        <w:spacing w:line="360" w:lineRule="auto"/>
        <w:ind w:firstLine="420" w:firstLineChars="200"/>
        <w:jc w:val="right"/>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napToGrid w:val="0"/>
        <w:spacing w:line="360" w:lineRule="auto"/>
        <w:ind w:firstLine="422" w:firstLineChars="200"/>
        <w:rPr>
          <w:rFonts w:ascii="宋体"/>
          <w:b/>
        </w:rPr>
      </w:pPr>
      <w:r>
        <w:rPr>
          <w:rFonts w:hint="eastAsia" w:ascii="宋体" w:hAnsi="宋体"/>
          <w:b/>
        </w:rPr>
        <w:t>注：</w:t>
      </w:r>
      <w:r>
        <w:rPr>
          <w:rFonts w:ascii="宋体" w:hAnsi="宋体"/>
          <w:b/>
        </w:rPr>
        <w:t xml:space="preserve"> </w:t>
      </w:r>
      <w:r>
        <w:rPr>
          <w:rFonts w:hint="eastAsia" w:ascii="宋体" w:hAnsi="宋体"/>
          <w:b/>
        </w:rPr>
        <w:t>中标投标人为残疾人福利性单位的，将随中标结果同时公告其《残疾人福利性单位声明函》，接受社会监督。</w:t>
      </w:r>
    </w:p>
    <w:p>
      <w:pPr>
        <w:autoSpaceDE w:val="0"/>
        <w:autoSpaceDN w:val="0"/>
        <w:adjustRightInd w:val="0"/>
        <w:spacing w:line="360" w:lineRule="auto"/>
        <w:ind w:right="-341" w:firstLine="420" w:firstLineChars="200"/>
        <w:jc w:val="left"/>
        <w:rPr>
          <w:rFonts w:ascii="宋体"/>
          <w:kern w:val="0"/>
        </w:rPr>
      </w:pPr>
    </w:p>
    <w:p>
      <w:pPr>
        <w:pStyle w:val="76"/>
        <w:spacing w:line="360" w:lineRule="auto"/>
        <w:ind w:firstLine="0"/>
        <w:jc w:val="left"/>
        <w:rPr>
          <w:rFonts w:hAnsi="宋体"/>
          <w:b/>
          <w:bCs/>
          <w:kern w:val="2"/>
          <w:sz w:val="21"/>
          <w:szCs w:val="21"/>
        </w:rPr>
      </w:pPr>
    </w:p>
    <w:p>
      <w:pPr>
        <w:pStyle w:val="76"/>
        <w:spacing w:line="360" w:lineRule="auto"/>
        <w:ind w:firstLine="0"/>
        <w:jc w:val="left"/>
        <w:rPr>
          <w:rFonts w:hAnsi="宋体"/>
          <w:b/>
          <w:bCs/>
          <w:kern w:val="2"/>
          <w:sz w:val="21"/>
          <w:szCs w:val="21"/>
        </w:rPr>
      </w:pPr>
    </w:p>
    <w:p>
      <w:pPr>
        <w:pStyle w:val="76"/>
        <w:spacing w:line="360" w:lineRule="auto"/>
        <w:ind w:firstLine="0"/>
        <w:jc w:val="left"/>
        <w:rPr>
          <w:rFonts w:hAnsi="宋体"/>
          <w:b/>
          <w:bCs/>
          <w:kern w:val="2"/>
          <w:sz w:val="21"/>
          <w:szCs w:val="21"/>
        </w:rPr>
      </w:pPr>
    </w:p>
    <w:p>
      <w:pPr>
        <w:pStyle w:val="76"/>
        <w:spacing w:line="360" w:lineRule="auto"/>
        <w:ind w:firstLine="0"/>
        <w:jc w:val="left"/>
        <w:rPr>
          <w:rFonts w:hAnsi="宋体"/>
          <w:b/>
          <w:bCs/>
          <w:kern w:val="2"/>
          <w:sz w:val="21"/>
          <w:szCs w:val="21"/>
        </w:rPr>
      </w:pPr>
    </w:p>
    <w:p>
      <w:pPr>
        <w:pStyle w:val="76"/>
        <w:spacing w:line="360" w:lineRule="auto"/>
        <w:ind w:firstLine="0"/>
        <w:jc w:val="left"/>
        <w:rPr>
          <w:rFonts w:hAnsi="宋体"/>
          <w:b/>
          <w:bCs/>
          <w:kern w:val="2"/>
          <w:sz w:val="21"/>
          <w:szCs w:val="21"/>
        </w:rPr>
      </w:pPr>
    </w:p>
    <w:p>
      <w:pPr>
        <w:pStyle w:val="76"/>
        <w:spacing w:line="360" w:lineRule="auto"/>
        <w:ind w:firstLine="0"/>
        <w:jc w:val="left"/>
        <w:rPr>
          <w:rFonts w:hAnsi="宋体"/>
          <w:b/>
          <w:bCs/>
          <w:kern w:val="2"/>
          <w:sz w:val="21"/>
          <w:szCs w:val="21"/>
        </w:rPr>
      </w:pPr>
    </w:p>
    <w:p>
      <w:pPr>
        <w:pStyle w:val="76"/>
        <w:spacing w:line="360" w:lineRule="auto"/>
        <w:ind w:firstLine="0"/>
        <w:jc w:val="left"/>
        <w:rPr>
          <w:rFonts w:hAnsi="宋体"/>
          <w:b/>
          <w:bCs/>
          <w:kern w:val="2"/>
          <w:sz w:val="21"/>
          <w:szCs w:val="21"/>
        </w:rPr>
      </w:pPr>
    </w:p>
    <w:p>
      <w:pPr>
        <w:pStyle w:val="76"/>
        <w:spacing w:line="360" w:lineRule="auto"/>
        <w:ind w:firstLine="0"/>
        <w:jc w:val="left"/>
        <w:rPr>
          <w:rFonts w:hAnsi="宋体"/>
          <w:b/>
          <w:bCs/>
          <w:kern w:val="2"/>
          <w:sz w:val="21"/>
          <w:szCs w:val="21"/>
        </w:rPr>
      </w:pPr>
    </w:p>
    <w:p>
      <w:pPr>
        <w:pStyle w:val="76"/>
        <w:spacing w:line="360" w:lineRule="auto"/>
        <w:ind w:firstLine="0"/>
        <w:jc w:val="left"/>
        <w:rPr>
          <w:rFonts w:hAnsi="宋体"/>
          <w:b/>
          <w:bCs/>
          <w:kern w:val="2"/>
          <w:sz w:val="21"/>
          <w:szCs w:val="21"/>
        </w:rPr>
      </w:pPr>
    </w:p>
    <w:p>
      <w:pPr>
        <w:pStyle w:val="76"/>
        <w:spacing w:line="360" w:lineRule="auto"/>
        <w:ind w:firstLine="0"/>
        <w:jc w:val="left"/>
        <w:rPr>
          <w:rFonts w:hAnsi="宋体"/>
          <w:b/>
          <w:bCs/>
          <w:kern w:val="2"/>
          <w:sz w:val="21"/>
          <w:szCs w:val="21"/>
        </w:rPr>
      </w:pPr>
    </w:p>
    <w:p>
      <w:pPr>
        <w:snapToGrid w:val="0"/>
        <w:spacing w:before="159" w:beforeLines="50" w:after="50"/>
        <w:rPr>
          <w:rFonts w:ascii="宋体"/>
          <w:b/>
        </w:rPr>
      </w:pPr>
    </w:p>
    <w:p>
      <w:pPr>
        <w:snapToGrid w:val="0"/>
        <w:spacing w:before="159" w:beforeLines="50" w:after="50"/>
        <w:jc w:val="center"/>
        <w:rPr>
          <w:rFonts w:ascii="宋体"/>
          <w:b/>
        </w:rPr>
      </w:pPr>
    </w:p>
    <w:p>
      <w:pPr>
        <w:adjustRightInd w:val="0"/>
        <w:snapToGrid w:val="0"/>
        <w:spacing w:line="360" w:lineRule="auto"/>
        <w:rPr>
          <w:rFonts w:hint="eastAsia" w:ascii="宋体" w:hAnsi="宋体"/>
          <w:b/>
        </w:rPr>
      </w:pPr>
    </w:p>
    <w:p>
      <w:pPr>
        <w:adjustRightInd w:val="0"/>
        <w:snapToGrid w:val="0"/>
        <w:spacing w:line="360" w:lineRule="auto"/>
        <w:rPr>
          <w:rFonts w:hint="eastAsia" w:ascii="宋体" w:hAnsi="宋体"/>
          <w:b/>
        </w:rPr>
      </w:pPr>
    </w:p>
    <w:p>
      <w:pPr>
        <w:adjustRightInd w:val="0"/>
        <w:snapToGrid w:val="0"/>
        <w:spacing w:line="360" w:lineRule="auto"/>
        <w:rPr>
          <w:rFonts w:hint="eastAsia" w:ascii="宋体" w:hAnsi="宋体"/>
          <w:b/>
        </w:rPr>
      </w:pPr>
    </w:p>
    <w:p>
      <w:pPr>
        <w:adjustRightInd w:val="0"/>
        <w:snapToGrid w:val="0"/>
        <w:spacing w:line="360" w:lineRule="auto"/>
        <w:rPr>
          <w:rFonts w:ascii="宋体"/>
          <w:b/>
        </w:rPr>
      </w:pPr>
      <w:r>
        <w:rPr>
          <w:rFonts w:hint="eastAsia" w:ascii="宋体" w:hAnsi="宋体"/>
          <w:b/>
        </w:rPr>
        <w:t>六、投标函格式</w:t>
      </w:r>
      <w:r>
        <w:rPr>
          <w:rFonts w:ascii="宋体" w:hAnsi="宋体"/>
          <w:b/>
        </w:rPr>
        <w:t>:</w:t>
      </w:r>
    </w:p>
    <w:p>
      <w:pPr>
        <w:snapToGrid w:val="0"/>
        <w:spacing w:before="159" w:beforeLines="50" w:after="50"/>
        <w:jc w:val="center"/>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pPr>
        <w:snapToGrid w:val="0"/>
        <w:spacing w:line="360" w:lineRule="auto"/>
        <w:rPr>
          <w:rFonts w:ascii="宋体"/>
        </w:rPr>
      </w:pPr>
      <w:r>
        <w:rPr>
          <w:rFonts w:hint="eastAsia" w:ascii="宋体" w:hAnsi="宋体"/>
        </w:rPr>
        <w:t>致：</w:t>
      </w:r>
      <w:r>
        <w:rPr>
          <w:rFonts w:ascii="宋体" w:hAnsi="宋体"/>
          <w:u w:val="single"/>
        </w:rPr>
        <w:t xml:space="preserve"> </w:t>
      </w:r>
      <w:r>
        <w:rPr>
          <w:rFonts w:hint="eastAsia" w:ascii="宋体" w:hAnsi="宋体"/>
          <w:u w:val="single"/>
        </w:rPr>
        <w:t>（采购人）</w:t>
      </w:r>
      <w:r>
        <w:rPr>
          <w:rFonts w:ascii="宋体" w:hAnsi="宋体"/>
          <w:u w:val="single"/>
        </w:rPr>
        <w:t xml:space="preserve">     </w:t>
      </w:r>
      <w:r>
        <w:rPr>
          <w:rFonts w:ascii="宋体" w:hAnsi="宋体"/>
        </w:rPr>
        <w:t>_</w:t>
      </w:r>
      <w:r>
        <w:rPr>
          <w:rFonts w:hint="eastAsia" w:ascii="宋体" w:hAnsi="宋体"/>
        </w:rPr>
        <w:t>：</w:t>
      </w:r>
    </w:p>
    <w:p>
      <w:pPr>
        <w:pStyle w:val="78"/>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，现就有关事项向采购代理机构郑重承诺如下：</w:t>
      </w:r>
    </w:p>
    <w:p>
      <w:pPr>
        <w:spacing w:line="360" w:lineRule="auto"/>
        <w:ind w:firstLine="420" w:firstLineChars="200"/>
        <w:jc w:val="left"/>
        <w:rPr>
          <w:rFonts w:ascii="宋体"/>
        </w:rPr>
      </w:pPr>
      <w:r>
        <w:rPr>
          <w:rFonts w:ascii="宋体" w:hAnsi="宋体"/>
        </w:rPr>
        <w:t>1</w:t>
      </w:r>
      <w:r>
        <w:rPr>
          <w:rFonts w:hint="eastAsia" w:ascii="宋体" w:hAnsi="宋体"/>
        </w:rPr>
        <w:t>、我方已详细审查了采购文件的全部内容及其相关补充文件（若有），并完全清晰理解全部内容及相关的补充文件（若有），不存在任何误解之处，同意放弃提出异议和质疑的权利。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ascii="宋体"/>
        </w:rPr>
      </w:pPr>
      <w:r>
        <w:rPr>
          <w:rFonts w:ascii="宋体" w:hAnsi="宋体"/>
        </w:rPr>
        <w:t>2</w:t>
      </w:r>
      <w:r>
        <w:rPr>
          <w:rFonts w:hint="eastAsia" w:ascii="宋体" w:hAnsi="宋体"/>
        </w:rPr>
        <w:t>、我方遵守《中华人民共和国政府采购法》及相关法律法规的规定。同意采购文件中所提到的无效标条款，并服从有关开标现场的会议纪律。否则，同意被废除投标资格。</w:t>
      </w:r>
    </w:p>
    <w:p>
      <w:pPr>
        <w:spacing w:line="360" w:lineRule="auto"/>
        <w:ind w:firstLine="420" w:firstLineChars="200"/>
        <w:jc w:val="left"/>
        <w:rPr>
          <w:rFonts w:ascii="宋体"/>
        </w:rPr>
      </w:pPr>
      <w:r>
        <w:rPr>
          <w:rFonts w:ascii="宋体" w:hAnsi="宋体"/>
        </w:rPr>
        <w:t>3</w:t>
      </w:r>
      <w:r>
        <w:rPr>
          <w:rFonts w:hint="eastAsia" w:ascii="宋体" w:hAnsi="宋体"/>
        </w:rPr>
        <w:t>、投标有效期为自开标之日起</w:t>
      </w:r>
      <w:r>
        <w:rPr>
          <w:rFonts w:ascii="宋体" w:hAnsi="宋体"/>
        </w:rPr>
        <w:t>90</w:t>
      </w:r>
      <w:r>
        <w:rPr>
          <w:rFonts w:hint="eastAsia" w:ascii="宋体" w:hAnsi="宋体"/>
        </w:rPr>
        <w:t>天内，如在投标有效期内撤回投标，我方同意被废除投标资格。</w:t>
      </w:r>
    </w:p>
    <w:p>
      <w:pPr>
        <w:spacing w:line="360" w:lineRule="auto"/>
        <w:ind w:firstLine="420" w:firstLineChars="200"/>
        <w:jc w:val="left"/>
        <w:rPr>
          <w:rFonts w:ascii="宋体"/>
        </w:rPr>
      </w:pPr>
      <w:r>
        <w:rPr>
          <w:rFonts w:ascii="宋体" w:hAnsi="宋体"/>
        </w:rPr>
        <w:t>4</w:t>
      </w:r>
      <w:r>
        <w:rPr>
          <w:rFonts w:hint="eastAsia" w:ascii="宋体" w:hAnsi="宋体"/>
        </w:rPr>
        <w:t>、我方承诺具备本项目履行合同所必需的设备和专业技术能力。</w:t>
      </w:r>
    </w:p>
    <w:p>
      <w:pPr>
        <w:spacing w:line="360" w:lineRule="auto"/>
        <w:ind w:firstLine="420" w:firstLineChars="200"/>
        <w:jc w:val="left"/>
        <w:rPr>
          <w:rFonts w:ascii="宋体"/>
        </w:rPr>
      </w:pPr>
      <w:r>
        <w:rPr>
          <w:rFonts w:ascii="宋体" w:hAnsi="宋体"/>
        </w:rPr>
        <w:t>5</w:t>
      </w:r>
      <w:r>
        <w:rPr>
          <w:rFonts w:hint="eastAsia" w:ascii="宋体" w:hAnsi="宋体"/>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pStyle w:val="11"/>
        <w:rPr>
          <w:rFonts w:ascii="宋体"/>
          <w:szCs w:val="21"/>
        </w:rPr>
      </w:pPr>
    </w:p>
    <w:p>
      <w:pPr>
        <w:pStyle w:val="11"/>
        <w:rPr>
          <w:rFonts w:ascii="宋体"/>
          <w:szCs w:val="21"/>
        </w:rPr>
      </w:pPr>
    </w:p>
    <w:p>
      <w:pPr>
        <w:snapToGrid w:val="0"/>
        <w:spacing w:line="360" w:lineRule="auto"/>
        <w:rPr>
          <w:rFonts w:ascii="宋体"/>
        </w:rPr>
      </w:pPr>
      <w:r>
        <w:rPr>
          <w:rFonts w:hint="eastAsia" w:ascii="宋体" w:hAnsi="宋体"/>
        </w:rPr>
        <w:t>地址：</w:t>
      </w:r>
      <w:r>
        <w:rPr>
          <w:rFonts w:ascii="宋体" w:hAnsi="宋体"/>
          <w:u w:val="single"/>
        </w:rPr>
        <w:t xml:space="preserve">              </w:t>
      </w:r>
      <w:r>
        <w:rPr>
          <w:rFonts w:ascii="宋体" w:hAnsi="宋体"/>
        </w:rPr>
        <w:t xml:space="preserve"> </w:t>
      </w:r>
      <w:r>
        <w:rPr>
          <w:rFonts w:hint="eastAsia" w:ascii="宋体" w:hAnsi="宋体"/>
        </w:rPr>
        <w:t>邮编：</w:t>
      </w:r>
      <w:r>
        <w:rPr>
          <w:rFonts w:ascii="宋体" w:hAnsi="宋体"/>
        </w:rPr>
        <w:t xml:space="preserve">__________   </w:t>
      </w:r>
      <w:r>
        <w:rPr>
          <w:rFonts w:hint="eastAsia" w:ascii="宋体" w:hAnsi="宋体"/>
        </w:rPr>
        <w:t>电话：</w:t>
      </w:r>
      <w:r>
        <w:rPr>
          <w:rFonts w:ascii="宋体" w:hAnsi="宋体"/>
        </w:rPr>
        <w:t>______________</w:t>
      </w:r>
    </w:p>
    <w:p>
      <w:pPr>
        <w:snapToGrid w:val="0"/>
        <w:spacing w:line="360" w:lineRule="auto"/>
        <w:rPr>
          <w:rFonts w:ascii="宋体"/>
        </w:rPr>
      </w:pPr>
      <w:r>
        <w:rPr>
          <w:rFonts w:hint="eastAsia" w:ascii="宋体" w:hAnsi="宋体"/>
        </w:rPr>
        <w:t>传真：</w:t>
      </w:r>
      <w:r>
        <w:rPr>
          <w:rFonts w:ascii="宋体" w:hAnsi="宋体"/>
        </w:rPr>
        <w:t>______________</w:t>
      </w:r>
      <w:r>
        <w:rPr>
          <w:rFonts w:hint="eastAsia" w:ascii="宋体" w:hAnsi="宋体"/>
        </w:rPr>
        <w:t>投标人名称</w:t>
      </w:r>
      <w:r>
        <w:rPr>
          <w:rFonts w:ascii="宋体" w:hAnsi="宋体"/>
        </w:rPr>
        <w:t>(</w:t>
      </w:r>
      <w:r>
        <w:rPr>
          <w:rFonts w:hint="eastAsia" w:ascii="宋体" w:hAnsi="宋体"/>
        </w:rPr>
        <w:t>公章</w:t>
      </w:r>
      <w:r>
        <w:rPr>
          <w:rFonts w:ascii="宋体" w:hAnsi="宋体"/>
        </w:rPr>
        <w:t>):___________________</w:t>
      </w:r>
    </w:p>
    <w:p>
      <w:pPr>
        <w:rPr>
          <w:rFonts w:hAnsi="宋体"/>
        </w:rPr>
      </w:pPr>
      <w:r>
        <w:rPr>
          <w:rFonts w:hint="eastAsia" w:ascii="宋体" w:hAnsi="宋体" w:cs="宋体"/>
          <w:color w:val="000000"/>
        </w:rPr>
        <w:t>法定代表人（签字或盖章）</w:t>
      </w:r>
      <w:r>
        <w:rPr>
          <w:rFonts w:ascii="宋体" w:hAnsi="宋体" w:cs="宋体"/>
          <w:color w:val="000000"/>
        </w:rPr>
        <w:t>:</w:t>
      </w:r>
      <w:r>
        <w:rPr>
          <w:rFonts w:hAnsi="宋体"/>
        </w:rPr>
        <w:t xml:space="preserve">___________              </w:t>
      </w:r>
      <w:r>
        <w:rPr>
          <w:rFonts w:hint="eastAsia" w:hAnsi="宋体"/>
        </w:rPr>
        <w:t>日期</w:t>
      </w:r>
      <w:r>
        <w:rPr>
          <w:rFonts w:hAnsi="宋体"/>
        </w:rPr>
        <w:t>:_____</w:t>
      </w:r>
      <w:r>
        <w:rPr>
          <w:rFonts w:hint="eastAsia" w:hAnsi="宋体"/>
        </w:rPr>
        <w:t>年</w:t>
      </w:r>
      <w:r>
        <w:rPr>
          <w:rFonts w:hAnsi="宋体"/>
        </w:rPr>
        <w:t>___</w:t>
      </w:r>
      <w:r>
        <w:rPr>
          <w:rFonts w:hint="eastAsia" w:hAnsi="宋体"/>
        </w:rPr>
        <w:t>月</w:t>
      </w:r>
      <w:r>
        <w:rPr>
          <w:rFonts w:hAnsi="宋体"/>
        </w:rPr>
        <w:t>___</w:t>
      </w:r>
      <w:r>
        <w:rPr>
          <w:rFonts w:hint="eastAsia" w:hAnsi="宋体"/>
        </w:rPr>
        <w:t>日</w:t>
      </w:r>
    </w:p>
    <w:p>
      <w:pPr>
        <w:snapToGrid w:val="0"/>
        <w:spacing w:before="50" w:after="50"/>
        <w:rPr>
          <w:rFonts w:ascii="宋体"/>
          <w:b/>
          <w:sz w:val="24"/>
        </w:rPr>
      </w:pPr>
    </w:p>
    <w:p>
      <w:pPr>
        <w:snapToGrid w:val="0"/>
        <w:spacing w:before="159" w:beforeLines="50" w:after="50"/>
        <w:rPr>
          <w:rFonts w:ascii="宋体"/>
        </w:rPr>
      </w:pPr>
    </w:p>
    <w:p>
      <w:pPr>
        <w:snapToGrid w:val="0"/>
        <w:spacing w:line="360" w:lineRule="auto"/>
        <w:jc w:val="left"/>
        <w:rPr>
          <w:rFonts w:ascii="宋体"/>
          <w:b/>
          <w:bCs/>
        </w:rPr>
      </w:pPr>
      <w:r>
        <w:rPr>
          <w:rFonts w:ascii="宋体"/>
        </w:rPr>
        <w:br w:type="page"/>
      </w:r>
      <w:r>
        <w:rPr>
          <w:rFonts w:hint="eastAsia" w:ascii="宋体" w:hAnsi="宋体"/>
          <w:b/>
          <w:bCs/>
        </w:rPr>
        <w:t>七、声明函</w:t>
      </w:r>
    </w:p>
    <w:p>
      <w:pPr>
        <w:snapToGrid w:val="0"/>
        <w:spacing w:before="159" w:beforeLines="50" w:after="50"/>
        <w:jc w:val="center"/>
        <w:rPr>
          <w:rFonts w:ascii="宋体"/>
          <w:b/>
          <w:sz w:val="24"/>
        </w:rPr>
      </w:pPr>
      <w:r>
        <w:rPr>
          <w:rFonts w:hint="eastAsia" w:ascii="宋体" w:hAnsi="宋体"/>
          <w:b/>
          <w:sz w:val="24"/>
        </w:rPr>
        <w:t>声明函</w:t>
      </w:r>
    </w:p>
    <w:p>
      <w:pPr>
        <w:snapToGrid w:val="0"/>
        <w:spacing w:before="159" w:beforeLines="50" w:after="50" w:line="360" w:lineRule="auto"/>
        <w:rPr>
          <w:rFonts w:ascii="宋体"/>
        </w:rPr>
      </w:pPr>
      <w:r>
        <w:rPr>
          <w:rFonts w:hint="eastAsia" w:ascii="宋体" w:hAnsi="宋体"/>
        </w:rPr>
        <w:t>致：</w:t>
      </w:r>
      <w:r>
        <w:rPr>
          <w:rFonts w:ascii="宋体" w:hAnsi="宋体"/>
          <w:u w:val="single"/>
        </w:rPr>
        <w:t xml:space="preserve"> </w:t>
      </w:r>
      <w:r>
        <w:rPr>
          <w:rFonts w:hint="eastAsia" w:ascii="宋体" w:hAnsi="宋体"/>
          <w:u w:val="single"/>
        </w:rPr>
        <w:t>（采购人）</w:t>
      </w:r>
      <w:r>
        <w:rPr>
          <w:rFonts w:ascii="宋体" w:hAnsi="宋体"/>
          <w:u w:val="single"/>
        </w:rPr>
        <w:t xml:space="preserve">    </w:t>
      </w:r>
      <w:r>
        <w:rPr>
          <w:rFonts w:hint="eastAsia" w:ascii="宋体" w:hAnsi="宋体"/>
        </w:rPr>
        <w:t>：</w:t>
      </w:r>
    </w:p>
    <w:p>
      <w:pPr>
        <w:pStyle w:val="11"/>
        <w:spacing w:line="360" w:lineRule="auto"/>
        <w:ind w:firstLine="480"/>
        <w:rPr>
          <w:rFonts w:ascii="宋体"/>
          <w:sz w:val="21"/>
          <w:szCs w:val="21"/>
        </w:rPr>
      </w:pPr>
      <w:r>
        <w:rPr>
          <w:rFonts w:hint="eastAsia" w:ascii="宋体" w:hAnsi="宋体"/>
          <w:sz w:val="21"/>
          <w:szCs w:val="21"/>
        </w:rPr>
        <w:t>我方</w:t>
      </w:r>
      <w:r>
        <w:rPr>
          <w:rFonts w:ascii="宋体" w:hAnsi="宋体"/>
          <w:sz w:val="21"/>
          <w:szCs w:val="21"/>
          <w:u w:val="single"/>
        </w:rPr>
        <w:t xml:space="preserve">    </w:t>
      </w:r>
      <w:r>
        <w:rPr>
          <w:rFonts w:hint="eastAsia" w:ascii="宋体" w:hAnsi="宋体"/>
          <w:sz w:val="21"/>
          <w:szCs w:val="21"/>
          <w:u w:val="single"/>
        </w:rPr>
        <w:t>（响应人）</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hint="eastAsia" w:ascii="宋体" w:hAnsi="宋体"/>
          <w:sz w:val="21"/>
          <w:szCs w:val="21"/>
        </w:rPr>
        <w:t>中标</w:t>
      </w:r>
      <w:r>
        <w:rPr>
          <w:rFonts w:ascii="宋体" w:hAnsi="宋体"/>
          <w:sz w:val="21"/>
          <w:szCs w:val="21"/>
        </w:rPr>
        <w:t>/</w:t>
      </w:r>
      <w:r>
        <w:rPr>
          <w:rFonts w:hint="eastAsia" w:ascii="宋体" w:hAnsi="宋体"/>
          <w:sz w:val="21"/>
          <w:szCs w:val="21"/>
        </w:rPr>
        <w:t>签订合同），我方对此无任何异议。</w:t>
      </w:r>
    </w:p>
    <w:p>
      <w:pPr>
        <w:pStyle w:val="11"/>
        <w:spacing w:line="360" w:lineRule="auto"/>
        <w:ind w:firstLine="480"/>
        <w:rPr>
          <w:rFonts w:ascii="宋体"/>
          <w:sz w:val="21"/>
          <w:szCs w:val="21"/>
        </w:rPr>
      </w:pPr>
      <w:r>
        <w:rPr>
          <w:rFonts w:hint="eastAsia" w:ascii="宋体" w:hAnsi="宋体"/>
          <w:sz w:val="21"/>
          <w:szCs w:val="21"/>
        </w:rPr>
        <w:t>特此声明！</w:t>
      </w:r>
    </w:p>
    <w:p>
      <w:pPr>
        <w:pStyle w:val="11"/>
        <w:ind w:firstLine="480"/>
        <w:rPr>
          <w:rFonts w:ascii="宋体"/>
        </w:rPr>
      </w:pPr>
    </w:p>
    <w:p>
      <w:pPr>
        <w:snapToGrid w:val="0"/>
        <w:spacing w:before="159" w:beforeLines="50" w:after="50"/>
        <w:jc w:val="right"/>
        <w:rPr>
          <w:rFonts w:ascii="宋体"/>
        </w:rPr>
      </w:pPr>
      <w:r>
        <w:rPr>
          <w:rFonts w:hint="eastAsia" w:ascii="宋体" w:hAnsi="宋体"/>
        </w:rPr>
        <w:t>投标人名称</w:t>
      </w:r>
      <w:r>
        <w:rPr>
          <w:rFonts w:ascii="宋体" w:hAnsi="宋体"/>
        </w:rPr>
        <w:t>(</w:t>
      </w:r>
      <w:r>
        <w:rPr>
          <w:rFonts w:hint="eastAsia" w:ascii="宋体" w:hAnsi="宋体"/>
        </w:rPr>
        <w:t>公章</w:t>
      </w:r>
      <w:r>
        <w:rPr>
          <w:rFonts w:ascii="宋体" w:hAnsi="宋体"/>
        </w:rPr>
        <w:t>):</w:t>
      </w:r>
      <w:r>
        <w:rPr>
          <w:rFonts w:ascii="宋体" w:hAnsi="宋体"/>
          <w:u w:val="single"/>
        </w:rPr>
        <w:t xml:space="preserve">               </w:t>
      </w:r>
      <w:r>
        <w:rPr>
          <w:rFonts w:ascii="宋体" w:hAnsi="宋体"/>
        </w:rPr>
        <w:t xml:space="preserve"> </w:t>
      </w:r>
    </w:p>
    <w:p>
      <w:pPr>
        <w:pStyle w:val="60"/>
        <w:snapToGrid w:val="0"/>
        <w:spacing w:before="159" w:beforeLines="50"/>
        <w:jc w:val="right"/>
        <w:rPr>
          <w:rFonts w:asci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pPr>
        <w:snapToGrid w:val="0"/>
        <w:spacing w:before="159" w:beforeLines="50" w:after="50"/>
        <w:ind w:firstLine="482" w:firstLineChars="200"/>
        <w:jc w:val="right"/>
        <w:rPr>
          <w:rFonts w:ascii="宋体"/>
          <w:b/>
          <w:bCs/>
          <w:sz w:val="24"/>
        </w:rPr>
      </w:pPr>
    </w:p>
    <w:p>
      <w:pPr>
        <w:snapToGrid w:val="0"/>
        <w:spacing w:before="159" w:beforeLines="50" w:after="50"/>
        <w:ind w:firstLine="482" w:firstLineChars="200"/>
        <w:jc w:val="left"/>
        <w:rPr>
          <w:rFonts w:ascii="宋体"/>
          <w:b/>
          <w:bCs/>
          <w:sz w:val="24"/>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snapToGrid w:val="0"/>
        <w:spacing w:before="100" w:beforeAutospacing="1" w:after="100" w:afterAutospacing="1" w:line="360" w:lineRule="exact"/>
        <w:jc w:val="left"/>
        <w:rPr>
          <w:rFonts w:ascii="宋体"/>
          <w:b/>
          <w:bCs/>
        </w:rPr>
      </w:pPr>
    </w:p>
    <w:p>
      <w:pPr>
        <w:pStyle w:val="20"/>
      </w:pPr>
    </w:p>
    <w:p>
      <w:pPr>
        <w:snapToGrid w:val="0"/>
        <w:spacing w:before="100" w:beforeAutospacing="1" w:after="100" w:afterAutospacing="1" w:line="360" w:lineRule="exact"/>
        <w:jc w:val="left"/>
        <w:rPr>
          <w:rFonts w:hint="eastAsia" w:ascii="宋体" w:hAnsi="宋体"/>
          <w:b/>
          <w:bCs/>
          <w:lang w:eastAsia="zh-CN"/>
        </w:rPr>
      </w:pPr>
    </w:p>
    <w:p>
      <w:pPr>
        <w:pStyle w:val="48"/>
        <w:snapToGrid w:val="0"/>
        <w:spacing w:before="159" w:after="159" w:line="360" w:lineRule="auto"/>
        <w:rPr>
          <w:b/>
          <w:bCs/>
          <w:sz w:val="21"/>
          <w:szCs w:val="21"/>
          <w:lang w:val="zh-CN"/>
        </w:rPr>
      </w:pPr>
      <w:r>
        <w:rPr>
          <w:rFonts w:hint="eastAsia" w:hAnsi="宋体"/>
          <w:b/>
          <w:bCs/>
          <w:sz w:val="21"/>
          <w:szCs w:val="21"/>
          <w:lang w:val="zh-CN"/>
        </w:rPr>
        <w:t>八、</w:t>
      </w:r>
      <w:r>
        <w:rPr>
          <w:rFonts w:hint="eastAsia" w:hAnsi="宋体"/>
          <w:b/>
          <w:bCs/>
          <w:sz w:val="21"/>
          <w:szCs w:val="21"/>
        </w:rPr>
        <w:t>供应商自评表</w:t>
      </w:r>
    </w:p>
    <w:p>
      <w:pPr>
        <w:pStyle w:val="11"/>
        <w:rPr>
          <w:rFonts w:ascii="宋体"/>
          <w:b/>
          <w:bCs/>
          <w:sz w:val="21"/>
          <w:szCs w:val="21"/>
        </w:rPr>
      </w:pPr>
    </w:p>
    <w:tbl>
      <w:tblPr>
        <w:tblStyle w:val="23"/>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评分</w:t>
            </w:r>
          </w:p>
          <w:p>
            <w:pPr>
              <w:jc w:val="center"/>
              <w:rPr>
                <w:rFonts w:ascii="宋体" w:cs="宋体"/>
                <w:kern w:val="0"/>
                <w:sz w:val="18"/>
                <w:szCs w:val="18"/>
              </w:rPr>
            </w:pPr>
            <w:r>
              <w:rPr>
                <w:rFonts w:hint="eastAsia" w:ascii="宋体" w:hAnsi="宋体" w:cs="宋体"/>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投标文件页码</w:t>
            </w: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r>
              <w:rPr>
                <w:rFonts w:ascii="宋体" w:hAnsi="宋体" w:cs="宋体"/>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r>
              <w:rPr>
                <w:rFonts w:ascii="宋体" w:hAnsi="宋体" w:cs="宋体"/>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技术分</w:t>
            </w:r>
          </w:p>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vAlign w:val="center"/>
          </w:tcPr>
          <w:p>
            <w:pPr>
              <w:spacing w:line="300" w:lineRule="exact"/>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bl>
    <w:p>
      <w:pPr>
        <w:pStyle w:val="11"/>
        <w:rPr>
          <w:rFonts w:ascii="宋体"/>
          <w:b/>
          <w:bCs/>
          <w:sz w:val="21"/>
          <w:szCs w:val="21"/>
          <w:lang w:val="zh-CN"/>
        </w:rPr>
      </w:pPr>
    </w:p>
    <w:p>
      <w:pPr>
        <w:pStyle w:val="11"/>
        <w:rPr>
          <w:rFonts w:ascii="宋体"/>
          <w:b/>
        </w:r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p>
    <w:p>
      <w:pPr>
        <w:spacing w:line="360" w:lineRule="auto"/>
        <w:rPr>
          <w:rFonts w:hint="eastAsia" w:ascii="宋体" w:hAnsi="宋体" w:cs="宋体"/>
          <w:b/>
          <w:sz w:val="22"/>
          <w:szCs w:val="22"/>
        </w:rPr>
      </w:pPr>
    </w:p>
    <w:p>
      <w:pPr>
        <w:spacing w:line="360" w:lineRule="auto"/>
        <w:rPr>
          <w:rFonts w:ascii="宋体" w:cs="宋体"/>
          <w:b/>
          <w:sz w:val="22"/>
          <w:szCs w:val="22"/>
        </w:rPr>
      </w:pPr>
      <w:r>
        <w:rPr>
          <w:rFonts w:hint="eastAsia" w:ascii="宋体" w:hAnsi="宋体" w:cs="宋体"/>
          <w:b/>
          <w:sz w:val="22"/>
          <w:szCs w:val="22"/>
        </w:rPr>
        <w:t>注：根据评标办法制作本表格，评分标准为客观分的投标人需填写得分情况以及证明材料所在页码。为主观分的填写“专家自主评分”。</w:t>
      </w:r>
    </w:p>
    <w:p>
      <w:pPr>
        <w:spacing w:line="360" w:lineRule="auto"/>
        <w:rPr>
          <w:rFonts w:ascii="宋体" w:cs="宋体"/>
          <w:b/>
          <w:sz w:val="24"/>
        </w:rPr>
      </w:pPr>
    </w:p>
    <w:p>
      <w:pPr>
        <w:pStyle w:val="3"/>
        <w:rPr>
          <w:rFonts w:ascii="宋体" w:cs="宋体"/>
          <w:b/>
          <w:sz w:val="24"/>
        </w:rPr>
      </w:pPr>
    </w:p>
    <w:p>
      <w:pPr>
        <w:snapToGrid w:val="0"/>
        <w:spacing w:before="159" w:beforeLines="50" w:after="50"/>
        <w:jc w:val="right"/>
        <w:rPr>
          <w:rFonts w:ascii="宋体"/>
        </w:rPr>
      </w:pPr>
      <w:r>
        <w:rPr>
          <w:rFonts w:hint="eastAsia" w:ascii="宋体" w:hAnsi="宋体"/>
        </w:rPr>
        <w:t>投标人名称</w:t>
      </w:r>
      <w:r>
        <w:rPr>
          <w:rFonts w:ascii="宋体" w:hAnsi="宋体"/>
        </w:rPr>
        <w:t>(</w:t>
      </w:r>
      <w:r>
        <w:rPr>
          <w:rFonts w:hint="eastAsia" w:ascii="宋体" w:hAnsi="宋体"/>
        </w:rPr>
        <w:t>公章</w:t>
      </w:r>
      <w:r>
        <w:rPr>
          <w:rFonts w:ascii="宋体" w:hAnsi="宋体"/>
        </w:rPr>
        <w:t>):</w:t>
      </w:r>
      <w:r>
        <w:rPr>
          <w:rFonts w:ascii="宋体" w:hAnsi="宋体"/>
          <w:u w:val="single"/>
        </w:rPr>
        <w:t xml:space="preserve">               </w:t>
      </w:r>
      <w:r>
        <w:rPr>
          <w:rFonts w:ascii="宋体" w:hAnsi="宋体"/>
        </w:rPr>
        <w:t xml:space="preserve"> </w:t>
      </w:r>
    </w:p>
    <w:p>
      <w:pPr>
        <w:snapToGrid w:val="0"/>
        <w:spacing w:before="100" w:beforeAutospacing="1" w:after="100" w:afterAutospacing="1" w:line="360" w:lineRule="exact"/>
        <w:jc w:val="left"/>
        <w:rPr>
          <w:rFonts w:ascii="宋体"/>
          <w:b/>
          <w:bCs/>
        </w:rPr>
      </w:pPr>
    </w:p>
    <w:p>
      <w:pPr>
        <w:snapToGrid w:val="0"/>
        <w:spacing w:before="100" w:beforeAutospacing="1" w:after="100" w:afterAutospacing="1" w:line="360" w:lineRule="exact"/>
        <w:jc w:val="left"/>
        <w:rPr>
          <w:rFonts w:hint="eastAsia" w:ascii="宋体" w:hAnsi="宋体"/>
          <w:b/>
          <w:bCs/>
        </w:rPr>
      </w:pPr>
    </w:p>
    <w:p>
      <w:pPr>
        <w:pStyle w:val="3"/>
        <w:rPr>
          <w:rFonts w:hint="eastAsia"/>
        </w:rPr>
      </w:pPr>
    </w:p>
    <w:p>
      <w:pPr>
        <w:rPr>
          <w:rFonts w:hint="eastAsia"/>
        </w:rPr>
      </w:pPr>
    </w:p>
    <w:p>
      <w:pPr>
        <w:snapToGrid w:val="0"/>
        <w:spacing w:before="100" w:beforeAutospacing="1" w:after="100" w:afterAutospacing="1" w:line="360" w:lineRule="exact"/>
        <w:jc w:val="left"/>
        <w:rPr>
          <w:rFonts w:ascii="宋体"/>
          <w:b/>
          <w:bCs/>
        </w:rPr>
      </w:pPr>
      <w:r>
        <w:rPr>
          <w:rFonts w:hint="eastAsia" w:ascii="宋体" w:hAnsi="宋体"/>
          <w:b/>
          <w:bCs/>
          <w:lang w:eastAsia="zh-CN"/>
        </w:rPr>
        <w:t>九、</w:t>
      </w:r>
      <w:r>
        <w:rPr>
          <w:rFonts w:hint="eastAsia" w:ascii="宋体" w:hAnsi="宋体"/>
          <w:b/>
          <w:bCs/>
        </w:rPr>
        <w:t>投标人基本情况表</w:t>
      </w:r>
      <w:r>
        <w:rPr>
          <w:rFonts w:ascii="宋体" w:hAnsi="宋体"/>
          <w:b/>
          <w:bCs/>
        </w:rPr>
        <w:t xml:space="preserve"> </w:t>
      </w:r>
    </w:p>
    <w:p>
      <w:pPr>
        <w:snapToGrid w:val="0"/>
        <w:spacing w:before="50" w:after="50"/>
        <w:jc w:val="center"/>
        <w:rPr>
          <w:rFonts w:ascii="宋体" w:cs="宋体"/>
        </w:rPr>
      </w:pPr>
      <w:r>
        <w:rPr>
          <w:rFonts w:hint="eastAsia" w:ascii="宋体" w:hAnsi="宋体"/>
          <w:b/>
          <w:bCs/>
        </w:rPr>
        <w:t>投标人基本情况表</w:t>
      </w:r>
    </w:p>
    <w:p>
      <w:pPr>
        <w:snapToGrid w:val="0"/>
        <w:spacing w:before="50" w:after="50"/>
        <w:ind w:firstLine="630" w:firstLineChars="300"/>
        <w:rPr>
          <w:rFonts w:hint="eastAsia" w:ascii="宋体" w:hAnsi="宋体" w:cs="宋体"/>
        </w:rPr>
      </w:pPr>
    </w:p>
    <w:p>
      <w:pPr>
        <w:snapToGrid w:val="0"/>
        <w:spacing w:before="50" w:after="50"/>
        <w:ind w:firstLine="630" w:firstLineChars="300"/>
        <w:rPr>
          <w:rFonts w:ascii="宋体" w:cs="宋体"/>
        </w:rPr>
      </w:pPr>
      <w:r>
        <w:rPr>
          <w:rFonts w:hint="eastAsia" w:ascii="宋体" w:hAnsi="宋体" w:cs="宋体"/>
        </w:rPr>
        <w:t>招标编号：</w:t>
      </w:r>
      <w:r>
        <w:rPr>
          <w:rFonts w:ascii="宋体" w:hAnsi="宋体" w:cs="宋体"/>
          <w:u w:val="single"/>
        </w:rPr>
        <w:t xml:space="preserve">                </w:t>
      </w:r>
      <w:r>
        <w:rPr>
          <w:rFonts w:hint="eastAsia" w:ascii="宋体" w:hAnsi="宋体" w:cs="宋体"/>
        </w:rPr>
        <w:t>项目名称：</w:t>
      </w:r>
      <w:r>
        <w:rPr>
          <w:rFonts w:ascii="宋体" w:hAnsi="宋体" w:cs="宋体"/>
          <w:u w:val="single"/>
        </w:rPr>
        <w:t xml:space="preserve">                    </w:t>
      </w:r>
    </w:p>
    <w:tbl>
      <w:tblPr>
        <w:tblStyle w:val="23"/>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rPr>
            </w:pPr>
            <w:r>
              <w:rPr>
                <w:rFonts w:hint="eastAsia" w:ascii="宋体" w:hAnsi="宋体" w:cs="宋体"/>
              </w:rPr>
              <w:t>申请人名称</w:t>
            </w:r>
          </w:p>
        </w:tc>
        <w:tc>
          <w:tcPr>
            <w:tcW w:w="6867" w:type="dxa"/>
            <w:gridSpan w:val="10"/>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rPr>
            </w:pPr>
            <w:r>
              <w:rPr>
                <w:rFonts w:hint="eastAsia" w:ascii="宋体" w:hAnsi="宋体" w:cs="宋体"/>
              </w:rPr>
              <w:t>注册地址</w:t>
            </w:r>
          </w:p>
        </w:tc>
        <w:tc>
          <w:tcPr>
            <w:tcW w:w="3430" w:type="dxa"/>
            <w:gridSpan w:val="4"/>
            <w:vAlign w:val="center"/>
          </w:tcPr>
          <w:p>
            <w:pPr>
              <w:jc w:val="center"/>
              <w:rPr>
                <w:rFonts w:ascii="宋体" w:cs="宋体"/>
              </w:rPr>
            </w:pPr>
          </w:p>
        </w:tc>
        <w:tc>
          <w:tcPr>
            <w:tcW w:w="1507" w:type="dxa"/>
            <w:gridSpan w:val="3"/>
            <w:vAlign w:val="center"/>
          </w:tcPr>
          <w:p>
            <w:pPr>
              <w:jc w:val="center"/>
              <w:rPr>
                <w:rFonts w:ascii="宋体" w:cs="宋体"/>
              </w:rPr>
            </w:pPr>
            <w:r>
              <w:rPr>
                <w:rFonts w:hint="eastAsia" w:ascii="宋体" w:hAnsi="宋体" w:cs="宋体"/>
              </w:rPr>
              <w:t>邮政编码</w:t>
            </w:r>
          </w:p>
        </w:tc>
        <w:tc>
          <w:tcPr>
            <w:tcW w:w="1930" w:type="dxa"/>
            <w:gridSpan w:val="3"/>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pPr>
              <w:jc w:val="center"/>
              <w:rPr>
                <w:rFonts w:ascii="宋体" w:cs="宋体"/>
              </w:rPr>
            </w:pPr>
            <w:r>
              <w:rPr>
                <w:rFonts w:hint="eastAsia" w:ascii="宋体" w:hAnsi="宋体" w:cs="宋体"/>
              </w:rPr>
              <w:t>联系方式</w:t>
            </w:r>
          </w:p>
        </w:tc>
        <w:tc>
          <w:tcPr>
            <w:tcW w:w="1206" w:type="dxa"/>
            <w:gridSpan w:val="2"/>
            <w:vAlign w:val="center"/>
          </w:tcPr>
          <w:p>
            <w:pPr>
              <w:jc w:val="center"/>
              <w:rPr>
                <w:rFonts w:ascii="宋体" w:cs="宋体"/>
              </w:rPr>
            </w:pPr>
            <w:r>
              <w:rPr>
                <w:rFonts w:hint="eastAsia" w:ascii="宋体" w:hAnsi="宋体" w:cs="宋体"/>
              </w:rPr>
              <w:t>联系人</w:t>
            </w:r>
          </w:p>
        </w:tc>
        <w:tc>
          <w:tcPr>
            <w:tcW w:w="2224" w:type="dxa"/>
            <w:gridSpan w:val="2"/>
            <w:vAlign w:val="center"/>
          </w:tcPr>
          <w:p>
            <w:pPr>
              <w:jc w:val="center"/>
              <w:rPr>
                <w:rFonts w:ascii="宋体" w:cs="宋体"/>
              </w:rPr>
            </w:pPr>
          </w:p>
        </w:tc>
        <w:tc>
          <w:tcPr>
            <w:tcW w:w="1507" w:type="dxa"/>
            <w:gridSpan w:val="3"/>
            <w:vAlign w:val="center"/>
          </w:tcPr>
          <w:p>
            <w:pPr>
              <w:jc w:val="center"/>
              <w:rPr>
                <w:rFonts w:ascii="宋体" w:cs="宋体"/>
              </w:rPr>
            </w:pPr>
            <w:r>
              <w:rPr>
                <w:rFonts w:hint="eastAsia" w:ascii="宋体" w:hAnsi="宋体" w:cs="宋体"/>
              </w:rPr>
              <w:t>电话</w:t>
            </w:r>
          </w:p>
        </w:tc>
        <w:tc>
          <w:tcPr>
            <w:tcW w:w="1930" w:type="dxa"/>
            <w:gridSpan w:val="3"/>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pPr>
              <w:jc w:val="center"/>
              <w:rPr>
                <w:rFonts w:ascii="宋体" w:cs="宋体"/>
              </w:rPr>
            </w:pPr>
          </w:p>
        </w:tc>
        <w:tc>
          <w:tcPr>
            <w:tcW w:w="1206" w:type="dxa"/>
            <w:gridSpan w:val="2"/>
            <w:vAlign w:val="center"/>
          </w:tcPr>
          <w:p>
            <w:pPr>
              <w:jc w:val="center"/>
              <w:rPr>
                <w:rFonts w:ascii="宋体" w:cs="宋体"/>
              </w:rPr>
            </w:pPr>
            <w:r>
              <w:rPr>
                <w:rFonts w:hint="eastAsia" w:ascii="宋体" w:hAnsi="宋体" w:cs="宋体"/>
              </w:rPr>
              <w:t>传真</w:t>
            </w:r>
          </w:p>
        </w:tc>
        <w:tc>
          <w:tcPr>
            <w:tcW w:w="2224" w:type="dxa"/>
            <w:gridSpan w:val="2"/>
            <w:vAlign w:val="center"/>
          </w:tcPr>
          <w:p>
            <w:pPr>
              <w:jc w:val="center"/>
              <w:rPr>
                <w:rFonts w:ascii="宋体" w:cs="宋体"/>
              </w:rPr>
            </w:pPr>
          </w:p>
        </w:tc>
        <w:tc>
          <w:tcPr>
            <w:tcW w:w="1507" w:type="dxa"/>
            <w:gridSpan w:val="3"/>
            <w:vAlign w:val="center"/>
          </w:tcPr>
          <w:p>
            <w:pPr>
              <w:jc w:val="center"/>
              <w:rPr>
                <w:rFonts w:ascii="宋体" w:cs="宋体"/>
              </w:rPr>
            </w:pPr>
            <w:r>
              <w:rPr>
                <w:rFonts w:hint="eastAsia" w:ascii="宋体" w:hAnsi="宋体" w:cs="宋体"/>
              </w:rPr>
              <w:t>网址</w:t>
            </w:r>
          </w:p>
        </w:tc>
        <w:tc>
          <w:tcPr>
            <w:tcW w:w="1930" w:type="dxa"/>
            <w:gridSpan w:val="3"/>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rPr>
            </w:pPr>
            <w:r>
              <w:rPr>
                <w:rFonts w:hint="eastAsia" w:ascii="宋体" w:hAnsi="宋体" w:cs="宋体"/>
              </w:rPr>
              <w:t>组织结构</w:t>
            </w:r>
          </w:p>
        </w:tc>
        <w:tc>
          <w:tcPr>
            <w:tcW w:w="6867" w:type="dxa"/>
            <w:gridSpan w:val="10"/>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rPr>
            </w:pPr>
            <w:r>
              <w:rPr>
                <w:rFonts w:hint="eastAsia" w:ascii="宋体" w:hAnsi="宋体" w:cs="宋体"/>
              </w:rPr>
              <w:t>法定代表人</w:t>
            </w:r>
          </w:p>
        </w:tc>
        <w:tc>
          <w:tcPr>
            <w:tcW w:w="916" w:type="dxa"/>
            <w:vAlign w:val="center"/>
          </w:tcPr>
          <w:p>
            <w:pPr>
              <w:jc w:val="center"/>
              <w:rPr>
                <w:rFonts w:ascii="宋体" w:cs="宋体"/>
              </w:rPr>
            </w:pPr>
            <w:r>
              <w:rPr>
                <w:rFonts w:hint="eastAsia" w:ascii="宋体" w:hAnsi="宋体" w:cs="宋体"/>
              </w:rPr>
              <w:t>姓名</w:t>
            </w:r>
          </w:p>
        </w:tc>
        <w:tc>
          <w:tcPr>
            <w:tcW w:w="1562" w:type="dxa"/>
            <w:gridSpan w:val="2"/>
            <w:vAlign w:val="center"/>
          </w:tcPr>
          <w:p>
            <w:pPr>
              <w:jc w:val="center"/>
              <w:rPr>
                <w:rFonts w:ascii="宋体" w:cs="宋体"/>
              </w:rPr>
            </w:pPr>
          </w:p>
        </w:tc>
        <w:tc>
          <w:tcPr>
            <w:tcW w:w="1279" w:type="dxa"/>
            <w:gridSpan w:val="2"/>
            <w:vAlign w:val="center"/>
          </w:tcPr>
          <w:p>
            <w:pPr>
              <w:jc w:val="center"/>
              <w:rPr>
                <w:rFonts w:ascii="宋体" w:cs="宋体"/>
              </w:rPr>
            </w:pPr>
            <w:r>
              <w:rPr>
                <w:rFonts w:hint="eastAsia" w:ascii="宋体" w:hAnsi="宋体" w:cs="宋体"/>
              </w:rPr>
              <w:t>技术职称</w:t>
            </w:r>
          </w:p>
        </w:tc>
        <w:tc>
          <w:tcPr>
            <w:tcW w:w="1010" w:type="dxa"/>
            <w:vAlign w:val="center"/>
          </w:tcPr>
          <w:p>
            <w:pPr>
              <w:jc w:val="center"/>
              <w:rPr>
                <w:rFonts w:ascii="宋体" w:cs="宋体"/>
              </w:rPr>
            </w:pPr>
          </w:p>
        </w:tc>
        <w:tc>
          <w:tcPr>
            <w:tcW w:w="768" w:type="dxa"/>
            <w:gridSpan w:val="3"/>
            <w:vAlign w:val="center"/>
          </w:tcPr>
          <w:p>
            <w:pPr>
              <w:jc w:val="center"/>
              <w:rPr>
                <w:rFonts w:ascii="宋体" w:cs="宋体"/>
              </w:rPr>
            </w:pPr>
            <w:r>
              <w:rPr>
                <w:rFonts w:hint="eastAsia" w:ascii="宋体" w:hAnsi="宋体" w:cs="宋体"/>
              </w:rPr>
              <w:t>电话</w:t>
            </w:r>
          </w:p>
        </w:tc>
        <w:tc>
          <w:tcPr>
            <w:tcW w:w="1332"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rPr>
            </w:pPr>
            <w:r>
              <w:rPr>
                <w:rFonts w:hint="eastAsia" w:ascii="宋体" w:hAnsi="宋体" w:cs="宋体"/>
              </w:rPr>
              <w:t>技术负责人</w:t>
            </w:r>
          </w:p>
        </w:tc>
        <w:tc>
          <w:tcPr>
            <w:tcW w:w="916" w:type="dxa"/>
            <w:vAlign w:val="center"/>
          </w:tcPr>
          <w:p>
            <w:pPr>
              <w:jc w:val="center"/>
              <w:rPr>
                <w:rFonts w:ascii="宋体" w:cs="宋体"/>
              </w:rPr>
            </w:pPr>
            <w:r>
              <w:rPr>
                <w:rFonts w:hint="eastAsia" w:ascii="宋体" w:hAnsi="宋体" w:cs="宋体"/>
              </w:rPr>
              <w:t>姓名</w:t>
            </w:r>
          </w:p>
        </w:tc>
        <w:tc>
          <w:tcPr>
            <w:tcW w:w="1562" w:type="dxa"/>
            <w:gridSpan w:val="2"/>
            <w:vAlign w:val="center"/>
          </w:tcPr>
          <w:p>
            <w:pPr>
              <w:jc w:val="center"/>
              <w:rPr>
                <w:rFonts w:ascii="宋体" w:cs="宋体"/>
              </w:rPr>
            </w:pPr>
          </w:p>
        </w:tc>
        <w:tc>
          <w:tcPr>
            <w:tcW w:w="1279" w:type="dxa"/>
            <w:gridSpan w:val="2"/>
            <w:vAlign w:val="center"/>
          </w:tcPr>
          <w:p>
            <w:pPr>
              <w:jc w:val="center"/>
              <w:rPr>
                <w:rFonts w:ascii="宋体" w:cs="宋体"/>
              </w:rPr>
            </w:pPr>
            <w:r>
              <w:rPr>
                <w:rFonts w:hint="eastAsia" w:ascii="宋体" w:hAnsi="宋体" w:cs="宋体"/>
              </w:rPr>
              <w:t>技术职称</w:t>
            </w:r>
          </w:p>
        </w:tc>
        <w:tc>
          <w:tcPr>
            <w:tcW w:w="1010" w:type="dxa"/>
            <w:vAlign w:val="center"/>
          </w:tcPr>
          <w:p>
            <w:pPr>
              <w:jc w:val="center"/>
              <w:rPr>
                <w:rFonts w:ascii="宋体" w:cs="宋体"/>
              </w:rPr>
            </w:pPr>
          </w:p>
        </w:tc>
        <w:tc>
          <w:tcPr>
            <w:tcW w:w="768" w:type="dxa"/>
            <w:gridSpan w:val="3"/>
            <w:vAlign w:val="center"/>
          </w:tcPr>
          <w:p>
            <w:pPr>
              <w:jc w:val="center"/>
              <w:rPr>
                <w:rFonts w:ascii="宋体" w:cs="宋体"/>
              </w:rPr>
            </w:pPr>
            <w:r>
              <w:rPr>
                <w:rFonts w:hint="eastAsia" w:ascii="宋体" w:hAnsi="宋体" w:cs="宋体"/>
              </w:rPr>
              <w:t>电话</w:t>
            </w:r>
          </w:p>
        </w:tc>
        <w:tc>
          <w:tcPr>
            <w:tcW w:w="1332" w:type="dxa"/>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pPr>
              <w:jc w:val="center"/>
              <w:rPr>
                <w:rFonts w:ascii="宋体" w:cs="宋体"/>
              </w:rPr>
            </w:pPr>
            <w:r>
              <w:rPr>
                <w:rFonts w:hint="eastAsia" w:ascii="宋体" w:hAnsi="宋体" w:cs="宋体"/>
              </w:rPr>
              <w:t>成立时间</w:t>
            </w:r>
          </w:p>
        </w:tc>
        <w:tc>
          <w:tcPr>
            <w:tcW w:w="2478" w:type="dxa"/>
            <w:gridSpan w:val="3"/>
            <w:vAlign w:val="center"/>
          </w:tcPr>
          <w:p>
            <w:pPr>
              <w:jc w:val="center"/>
              <w:rPr>
                <w:rFonts w:ascii="宋体" w:cs="宋体"/>
              </w:rPr>
            </w:pPr>
          </w:p>
        </w:tc>
        <w:tc>
          <w:tcPr>
            <w:tcW w:w="4389" w:type="dxa"/>
            <w:gridSpan w:val="7"/>
            <w:vAlign w:val="center"/>
          </w:tcPr>
          <w:p>
            <w:pPr>
              <w:jc w:val="center"/>
              <w:rPr>
                <w:rFonts w:ascii="宋体" w:cs="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rPr>
            </w:pPr>
            <w:r>
              <w:rPr>
                <w:rFonts w:hint="eastAsia" w:ascii="宋体" w:hAnsi="宋体" w:cs="宋体"/>
              </w:rPr>
              <w:t>企业资质等级</w:t>
            </w:r>
          </w:p>
        </w:tc>
        <w:tc>
          <w:tcPr>
            <w:tcW w:w="2478" w:type="dxa"/>
            <w:gridSpan w:val="3"/>
            <w:vAlign w:val="center"/>
          </w:tcPr>
          <w:p>
            <w:pPr>
              <w:jc w:val="center"/>
              <w:rPr>
                <w:rFonts w:ascii="宋体" w:cs="宋体"/>
              </w:rPr>
            </w:pPr>
          </w:p>
        </w:tc>
        <w:tc>
          <w:tcPr>
            <w:tcW w:w="952" w:type="dxa"/>
            <w:vMerge w:val="restart"/>
            <w:vAlign w:val="center"/>
          </w:tcPr>
          <w:p>
            <w:pPr>
              <w:jc w:val="center"/>
              <w:rPr>
                <w:rFonts w:ascii="宋体" w:cs="宋体"/>
              </w:rPr>
            </w:pPr>
            <w:r>
              <w:rPr>
                <w:rFonts w:hint="eastAsia" w:ascii="宋体" w:hAnsi="宋体" w:cs="宋体"/>
              </w:rPr>
              <w:t>其中技术人员：</w:t>
            </w:r>
            <w:r>
              <w:rPr>
                <w:rFonts w:ascii="宋体" w:hAnsi="宋体" w:cs="宋体"/>
              </w:rPr>
              <w:t xml:space="preserve">   </w:t>
            </w:r>
            <w:r>
              <w:rPr>
                <w:rFonts w:hint="eastAsia" w:ascii="宋体" w:hAnsi="宋体" w:cs="宋体"/>
              </w:rPr>
              <w:t>人</w:t>
            </w:r>
          </w:p>
        </w:tc>
        <w:tc>
          <w:tcPr>
            <w:tcW w:w="1838" w:type="dxa"/>
            <w:gridSpan w:val="4"/>
            <w:vAlign w:val="center"/>
          </w:tcPr>
          <w:p>
            <w:pPr>
              <w:jc w:val="center"/>
              <w:rPr>
                <w:rFonts w:ascii="宋体" w:cs="宋体"/>
              </w:rPr>
            </w:pPr>
            <w:r>
              <w:rPr>
                <w:rFonts w:hint="eastAsia" w:ascii="宋体" w:hAnsi="宋体" w:cs="宋体"/>
              </w:rPr>
              <w:t>高级职称人员</w:t>
            </w:r>
          </w:p>
        </w:tc>
        <w:tc>
          <w:tcPr>
            <w:tcW w:w="1599" w:type="dxa"/>
            <w:gridSpan w:val="2"/>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rPr>
            </w:pPr>
            <w:r>
              <w:rPr>
                <w:rFonts w:hint="eastAsia" w:ascii="宋体" w:hAnsi="宋体" w:cs="宋体"/>
              </w:rPr>
              <w:t>营业执照号</w:t>
            </w:r>
          </w:p>
        </w:tc>
        <w:tc>
          <w:tcPr>
            <w:tcW w:w="2478" w:type="dxa"/>
            <w:gridSpan w:val="3"/>
            <w:vAlign w:val="center"/>
          </w:tcPr>
          <w:p>
            <w:pPr>
              <w:jc w:val="center"/>
              <w:rPr>
                <w:rFonts w:ascii="宋体" w:cs="宋体"/>
              </w:rPr>
            </w:pPr>
          </w:p>
        </w:tc>
        <w:tc>
          <w:tcPr>
            <w:tcW w:w="952" w:type="dxa"/>
            <w:vMerge w:val="continue"/>
            <w:vAlign w:val="center"/>
          </w:tcPr>
          <w:p>
            <w:pPr>
              <w:jc w:val="center"/>
              <w:rPr>
                <w:rFonts w:ascii="宋体" w:cs="宋体"/>
              </w:rPr>
            </w:pPr>
          </w:p>
        </w:tc>
        <w:tc>
          <w:tcPr>
            <w:tcW w:w="1838" w:type="dxa"/>
            <w:gridSpan w:val="4"/>
            <w:vAlign w:val="center"/>
          </w:tcPr>
          <w:p>
            <w:pPr>
              <w:jc w:val="center"/>
              <w:rPr>
                <w:rFonts w:ascii="宋体" w:cs="宋体"/>
              </w:rPr>
            </w:pPr>
            <w:r>
              <w:rPr>
                <w:rFonts w:hint="eastAsia" w:ascii="宋体" w:hAnsi="宋体" w:cs="宋体"/>
              </w:rPr>
              <w:t>中级职称人员</w:t>
            </w:r>
          </w:p>
        </w:tc>
        <w:tc>
          <w:tcPr>
            <w:tcW w:w="1599" w:type="dxa"/>
            <w:gridSpan w:val="2"/>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rPr>
            </w:pPr>
            <w:r>
              <w:rPr>
                <w:rFonts w:hint="eastAsia" w:ascii="宋体" w:hAnsi="宋体" w:cs="宋体"/>
              </w:rPr>
              <w:t>注册资金</w:t>
            </w:r>
          </w:p>
        </w:tc>
        <w:tc>
          <w:tcPr>
            <w:tcW w:w="2478" w:type="dxa"/>
            <w:gridSpan w:val="3"/>
            <w:vAlign w:val="center"/>
          </w:tcPr>
          <w:p>
            <w:pPr>
              <w:jc w:val="center"/>
              <w:rPr>
                <w:rFonts w:ascii="宋体" w:cs="宋体"/>
              </w:rPr>
            </w:pPr>
          </w:p>
        </w:tc>
        <w:tc>
          <w:tcPr>
            <w:tcW w:w="952" w:type="dxa"/>
            <w:vMerge w:val="continue"/>
            <w:vAlign w:val="center"/>
          </w:tcPr>
          <w:p>
            <w:pPr>
              <w:jc w:val="center"/>
              <w:rPr>
                <w:rFonts w:ascii="宋体" w:cs="宋体"/>
              </w:rPr>
            </w:pPr>
          </w:p>
        </w:tc>
        <w:tc>
          <w:tcPr>
            <w:tcW w:w="1838" w:type="dxa"/>
            <w:gridSpan w:val="4"/>
            <w:vAlign w:val="center"/>
          </w:tcPr>
          <w:p>
            <w:pPr>
              <w:jc w:val="center"/>
              <w:rPr>
                <w:rFonts w:ascii="宋体" w:cs="宋体"/>
              </w:rPr>
            </w:pPr>
            <w:r>
              <w:rPr>
                <w:rFonts w:hint="eastAsia" w:ascii="宋体" w:hAnsi="宋体" w:cs="宋体"/>
              </w:rPr>
              <w:t>初级职称人员</w:t>
            </w:r>
          </w:p>
        </w:tc>
        <w:tc>
          <w:tcPr>
            <w:tcW w:w="1599" w:type="dxa"/>
            <w:gridSpan w:val="2"/>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rPr>
            </w:pPr>
            <w:r>
              <w:rPr>
                <w:rFonts w:hint="eastAsia" w:ascii="宋体" w:hAnsi="宋体" w:cs="宋体"/>
              </w:rPr>
              <w:t>开户银行</w:t>
            </w:r>
          </w:p>
        </w:tc>
        <w:tc>
          <w:tcPr>
            <w:tcW w:w="2478" w:type="dxa"/>
            <w:gridSpan w:val="3"/>
            <w:vAlign w:val="center"/>
          </w:tcPr>
          <w:p>
            <w:pPr>
              <w:jc w:val="center"/>
              <w:rPr>
                <w:rFonts w:ascii="宋体" w:cs="宋体"/>
              </w:rPr>
            </w:pPr>
          </w:p>
        </w:tc>
        <w:tc>
          <w:tcPr>
            <w:tcW w:w="952" w:type="dxa"/>
            <w:vMerge w:val="continue"/>
            <w:vAlign w:val="center"/>
          </w:tcPr>
          <w:p>
            <w:pPr>
              <w:jc w:val="center"/>
              <w:rPr>
                <w:rFonts w:ascii="宋体" w:cs="宋体"/>
              </w:rPr>
            </w:pPr>
          </w:p>
        </w:tc>
        <w:tc>
          <w:tcPr>
            <w:tcW w:w="1838" w:type="dxa"/>
            <w:gridSpan w:val="4"/>
            <w:vAlign w:val="center"/>
          </w:tcPr>
          <w:p>
            <w:pPr>
              <w:jc w:val="center"/>
              <w:rPr>
                <w:rFonts w:ascii="宋体" w:cs="宋体"/>
              </w:rPr>
            </w:pPr>
            <w:r>
              <w:rPr>
                <w:rFonts w:hint="eastAsia" w:ascii="宋体" w:hAnsi="宋体" w:cs="宋体"/>
              </w:rPr>
              <w:t>其他技术人员</w:t>
            </w:r>
          </w:p>
        </w:tc>
        <w:tc>
          <w:tcPr>
            <w:tcW w:w="1599" w:type="dxa"/>
            <w:gridSpan w:val="2"/>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pPr>
              <w:jc w:val="center"/>
              <w:rPr>
                <w:rFonts w:ascii="宋体" w:cs="宋体"/>
              </w:rPr>
            </w:pPr>
            <w:r>
              <w:rPr>
                <w:rFonts w:hint="eastAsia" w:ascii="宋体" w:hAnsi="宋体" w:cs="宋体"/>
              </w:rPr>
              <w:t>账号</w:t>
            </w:r>
          </w:p>
        </w:tc>
        <w:tc>
          <w:tcPr>
            <w:tcW w:w="2478" w:type="dxa"/>
            <w:gridSpan w:val="3"/>
            <w:vAlign w:val="center"/>
          </w:tcPr>
          <w:p>
            <w:pPr>
              <w:jc w:val="center"/>
              <w:rPr>
                <w:rFonts w:ascii="宋体" w:cs="宋体"/>
              </w:rPr>
            </w:pPr>
          </w:p>
        </w:tc>
        <w:tc>
          <w:tcPr>
            <w:tcW w:w="952" w:type="dxa"/>
            <w:vMerge w:val="continue"/>
            <w:vAlign w:val="center"/>
          </w:tcPr>
          <w:p>
            <w:pPr>
              <w:jc w:val="center"/>
              <w:rPr>
                <w:rFonts w:ascii="宋体" w:cs="宋体"/>
              </w:rPr>
            </w:pPr>
          </w:p>
        </w:tc>
        <w:tc>
          <w:tcPr>
            <w:tcW w:w="1838" w:type="dxa"/>
            <w:gridSpan w:val="4"/>
            <w:vAlign w:val="center"/>
          </w:tcPr>
          <w:p>
            <w:pPr>
              <w:jc w:val="center"/>
              <w:rPr>
                <w:rFonts w:ascii="宋体" w:cs="宋体"/>
              </w:rPr>
            </w:pPr>
          </w:p>
        </w:tc>
        <w:tc>
          <w:tcPr>
            <w:tcW w:w="1599" w:type="dxa"/>
            <w:gridSpan w:val="2"/>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pPr>
              <w:jc w:val="center"/>
              <w:rPr>
                <w:rFonts w:ascii="宋体" w:cs="宋体"/>
              </w:rPr>
            </w:pPr>
            <w:r>
              <w:rPr>
                <w:rFonts w:hint="eastAsia" w:ascii="宋体" w:hAnsi="宋体" w:cs="宋体"/>
              </w:rPr>
              <w:t>经营范围</w:t>
            </w:r>
          </w:p>
        </w:tc>
        <w:tc>
          <w:tcPr>
            <w:tcW w:w="6867" w:type="dxa"/>
            <w:gridSpan w:val="10"/>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pPr>
              <w:jc w:val="center"/>
              <w:rPr>
                <w:rFonts w:ascii="宋体" w:cs="宋体"/>
              </w:rPr>
            </w:pPr>
            <w:r>
              <w:rPr>
                <w:rFonts w:hint="eastAsia" w:ascii="宋体" w:hAnsi="宋体" w:cs="宋体"/>
              </w:rPr>
              <w:t>备注</w:t>
            </w:r>
          </w:p>
        </w:tc>
        <w:tc>
          <w:tcPr>
            <w:tcW w:w="6867" w:type="dxa"/>
            <w:gridSpan w:val="10"/>
            <w:vAlign w:val="center"/>
          </w:tcPr>
          <w:p>
            <w:pPr>
              <w:jc w:val="center"/>
              <w:rPr>
                <w:rFonts w:ascii="宋体" w:cs="宋体"/>
              </w:rPr>
            </w:pPr>
          </w:p>
        </w:tc>
      </w:tr>
    </w:tbl>
    <w:p>
      <w:pPr>
        <w:snapToGrid w:val="0"/>
        <w:spacing w:before="50" w:after="159" w:afterLines="50"/>
        <w:jc w:val="left"/>
        <w:rPr>
          <w:rFonts w:ascii="宋体" w:cs="宋体"/>
        </w:rPr>
      </w:pPr>
    </w:p>
    <w:p>
      <w:pPr>
        <w:snapToGrid w:val="0"/>
        <w:spacing w:before="50" w:after="159" w:afterLines="50"/>
        <w:jc w:val="left"/>
        <w:rPr>
          <w:rFonts w:ascii="宋体" w:cs="宋体"/>
        </w:rPr>
      </w:pPr>
    </w:p>
    <w:p>
      <w:pPr>
        <w:pStyle w:val="76"/>
        <w:spacing w:line="360" w:lineRule="auto"/>
        <w:ind w:firstLine="0"/>
        <w:jc w:val="left"/>
        <w:rPr>
          <w:rFonts w:hint="eastAsia" w:hAnsi="宋体"/>
          <w:b/>
          <w:bCs/>
          <w:sz w:val="21"/>
          <w:szCs w:val="21"/>
          <w:lang w:eastAsia="zh-CN"/>
        </w:rPr>
      </w:pPr>
    </w:p>
    <w:p>
      <w:pPr>
        <w:pStyle w:val="76"/>
        <w:spacing w:line="360" w:lineRule="auto"/>
        <w:ind w:firstLine="0"/>
        <w:jc w:val="left"/>
        <w:rPr>
          <w:rFonts w:hint="eastAsia" w:hAnsi="宋体"/>
          <w:b/>
          <w:bCs/>
          <w:sz w:val="21"/>
          <w:szCs w:val="21"/>
          <w:lang w:eastAsia="zh-CN"/>
        </w:rPr>
      </w:pPr>
    </w:p>
    <w:p>
      <w:pPr>
        <w:pStyle w:val="76"/>
        <w:spacing w:line="360" w:lineRule="auto"/>
        <w:ind w:firstLine="0"/>
        <w:jc w:val="left"/>
        <w:rPr>
          <w:rFonts w:hint="eastAsia" w:hAnsi="宋体"/>
          <w:b/>
          <w:bCs/>
          <w:sz w:val="21"/>
          <w:szCs w:val="21"/>
          <w:lang w:eastAsia="zh-CN"/>
        </w:rPr>
      </w:pPr>
    </w:p>
    <w:p>
      <w:pPr>
        <w:pStyle w:val="76"/>
        <w:spacing w:line="360" w:lineRule="auto"/>
        <w:ind w:firstLine="0"/>
        <w:jc w:val="left"/>
        <w:rPr>
          <w:rFonts w:hAnsi="宋体"/>
          <w:b/>
          <w:spacing w:val="0"/>
          <w:sz w:val="21"/>
          <w:szCs w:val="21"/>
        </w:rPr>
      </w:pPr>
      <w:r>
        <w:rPr>
          <w:rFonts w:hint="eastAsia" w:hAnsi="宋体"/>
          <w:b/>
          <w:bCs/>
          <w:sz w:val="21"/>
          <w:szCs w:val="21"/>
          <w:lang w:eastAsia="zh-CN"/>
        </w:rPr>
        <w:t>十</w:t>
      </w:r>
      <w:r>
        <w:rPr>
          <w:rFonts w:hint="eastAsia" w:hAnsi="宋体"/>
          <w:b/>
          <w:bCs/>
          <w:sz w:val="21"/>
          <w:szCs w:val="21"/>
        </w:rPr>
        <w:t>、项目类似业绩表</w:t>
      </w:r>
    </w:p>
    <w:p>
      <w:pPr>
        <w:pStyle w:val="76"/>
        <w:spacing w:line="360" w:lineRule="auto"/>
        <w:ind w:firstLine="0"/>
        <w:jc w:val="center"/>
        <w:rPr>
          <w:rFonts w:hint="eastAsia" w:hAnsi="宋体"/>
          <w:b/>
          <w:spacing w:val="0"/>
          <w:sz w:val="21"/>
          <w:szCs w:val="21"/>
        </w:rPr>
      </w:pPr>
    </w:p>
    <w:p>
      <w:pPr>
        <w:pStyle w:val="76"/>
        <w:spacing w:line="360" w:lineRule="auto"/>
        <w:ind w:firstLine="0"/>
        <w:jc w:val="center"/>
        <w:rPr>
          <w:rFonts w:hAnsi="宋体"/>
          <w:b/>
          <w:spacing w:val="0"/>
          <w:sz w:val="21"/>
          <w:szCs w:val="21"/>
        </w:rPr>
      </w:pPr>
      <w:r>
        <w:rPr>
          <w:rFonts w:hint="eastAsia" w:hAnsi="宋体"/>
          <w:b/>
          <w:spacing w:val="0"/>
          <w:sz w:val="21"/>
          <w:szCs w:val="21"/>
        </w:rPr>
        <w:t>类似业绩表</w:t>
      </w:r>
    </w:p>
    <w:tbl>
      <w:tblPr>
        <w:tblStyle w:val="23"/>
        <w:tblW w:w="80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91"/>
        <w:gridCol w:w="2086"/>
        <w:gridCol w:w="1816"/>
        <w:gridCol w:w="16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14" w:type="dxa"/>
            <w:tcBorders>
              <w:top w:val="single" w:color="auto" w:sz="12" w:space="0"/>
            </w:tcBorders>
            <w:vAlign w:val="center"/>
          </w:tcPr>
          <w:p>
            <w:pPr>
              <w:pStyle w:val="76"/>
              <w:spacing w:line="400" w:lineRule="exact"/>
              <w:ind w:firstLine="0"/>
              <w:jc w:val="center"/>
              <w:rPr>
                <w:rFonts w:hAnsi="宋体"/>
                <w:sz w:val="21"/>
                <w:szCs w:val="21"/>
              </w:rPr>
            </w:pPr>
            <w:r>
              <w:rPr>
                <w:rFonts w:hint="eastAsia" w:hAnsi="宋体"/>
                <w:sz w:val="21"/>
                <w:szCs w:val="21"/>
              </w:rPr>
              <w:t>序号</w:t>
            </w:r>
          </w:p>
        </w:tc>
        <w:tc>
          <w:tcPr>
            <w:tcW w:w="1591" w:type="dxa"/>
            <w:tcBorders>
              <w:top w:val="single" w:color="auto" w:sz="12" w:space="0"/>
            </w:tcBorders>
            <w:vAlign w:val="center"/>
          </w:tcPr>
          <w:p>
            <w:pPr>
              <w:pStyle w:val="76"/>
              <w:spacing w:line="400" w:lineRule="exact"/>
              <w:ind w:firstLine="0"/>
              <w:jc w:val="center"/>
              <w:rPr>
                <w:rFonts w:hAnsi="宋体"/>
                <w:sz w:val="21"/>
                <w:szCs w:val="21"/>
              </w:rPr>
            </w:pPr>
            <w:r>
              <w:rPr>
                <w:rFonts w:hint="eastAsia" w:hAnsi="宋体"/>
                <w:sz w:val="21"/>
                <w:szCs w:val="21"/>
              </w:rPr>
              <w:t>建设单位或委托方</w:t>
            </w:r>
          </w:p>
        </w:tc>
        <w:tc>
          <w:tcPr>
            <w:tcW w:w="2086" w:type="dxa"/>
            <w:tcBorders>
              <w:top w:val="single" w:color="auto" w:sz="12" w:space="0"/>
            </w:tcBorders>
            <w:vAlign w:val="center"/>
          </w:tcPr>
          <w:p>
            <w:pPr>
              <w:pStyle w:val="76"/>
              <w:spacing w:line="400" w:lineRule="exact"/>
              <w:ind w:firstLine="0"/>
              <w:jc w:val="center"/>
              <w:rPr>
                <w:rFonts w:hAnsi="宋体"/>
                <w:sz w:val="21"/>
                <w:szCs w:val="21"/>
              </w:rPr>
            </w:pPr>
            <w:r>
              <w:rPr>
                <w:rFonts w:hint="eastAsia" w:hAnsi="宋体"/>
                <w:sz w:val="21"/>
                <w:szCs w:val="21"/>
              </w:rPr>
              <w:t>项目名称</w:t>
            </w:r>
          </w:p>
        </w:tc>
        <w:tc>
          <w:tcPr>
            <w:tcW w:w="1816" w:type="dxa"/>
            <w:tcBorders>
              <w:top w:val="single" w:color="auto" w:sz="12" w:space="0"/>
            </w:tcBorders>
            <w:vAlign w:val="center"/>
          </w:tcPr>
          <w:p>
            <w:pPr>
              <w:pStyle w:val="76"/>
              <w:spacing w:line="400" w:lineRule="exact"/>
              <w:ind w:firstLine="0"/>
              <w:jc w:val="center"/>
              <w:rPr>
                <w:rFonts w:hAnsi="宋体"/>
                <w:color w:val="FF0000"/>
                <w:sz w:val="21"/>
                <w:szCs w:val="21"/>
              </w:rPr>
            </w:pPr>
            <w:r>
              <w:rPr>
                <w:rFonts w:hint="eastAsia" w:hAnsi="宋体"/>
                <w:sz w:val="21"/>
                <w:szCs w:val="21"/>
              </w:rPr>
              <w:t>合同内容及签订时间</w:t>
            </w:r>
          </w:p>
        </w:tc>
        <w:tc>
          <w:tcPr>
            <w:tcW w:w="1683" w:type="dxa"/>
            <w:tcBorders>
              <w:top w:val="single" w:color="auto" w:sz="12" w:space="0"/>
            </w:tcBorders>
            <w:vAlign w:val="center"/>
          </w:tcPr>
          <w:p>
            <w:pPr>
              <w:pStyle w:val="76"/>
              <w:spacing w:line="400" w:lineRule="exact"/>
              <w:ind w:firstLine="0"/>
              <w:jc w:val="center"/>
              <w:rPr>
                <w:rFonts w:hAnsi="宋体"/>
                <w:sz w:val="21"/>
                <w:szCs w:val="21"/>
              </w:rPr>
            </w:pPr>
            <w:r>
              <w:rPr>
                <w:rFonts w:hint="eastAsia" w:hAnsi="宋体"/>
                <w:sz w:val="21"/>
                <w:szCs w:val="21"/>
              </w:rPr>
              <w:t>招标人</w:t>
            </w:r>
          </w:p>
          <w:p>
            <w:pPr>
              <w:pStyle w:val="76"/>
              <w:spacing w:line="400" w:lineRule="exact"/>
              <w:ind w:firstLine="0"/>
              <w:jc w:val="center"/>
              <w:rPr>
                <w:rFonts w:hAnsi="宋体"/>
                <w:sz w:val="21"/>
                <w:szCs w:val="21"/>
              </w:rPr>
            </w:pPr>
            <w:r>
              <w:rPr>
                <w:rFonts w:hint="eastAsia" w:hAnsi="宋体"/>
                <w:sz w:val="21"/>
                <w:szCs w:val="21"/>
              </w:rPr>
              <w:t>联系人</w:t>
            </w:r>
            <w:r>
              <w:rPr>
                <w:rFonts w:hAnsi="宋体"/>
                <w:sz w:val="21"/>
                <w:szCs w:val="21"/>
              </w:rPr>
              <w:t>/</w:t>
            </w:r>
            <w:r>
              <w:rPr>
                <w:rFonts w:hint="eastAsia" w:hAnsi="宋体"/>
                <w:sz w:val="21"/>
                <w:szCs w:val="21"/>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pPr>
              <w:pStyle w:val="76"/>
              <w:spacing w:line="400" w:lineRule="exact"/>
              <w:rPr>
                <w:rFonts w:hAnsi="宋体"/>
                <w:sz w:val="21"/>
                <w:szCs w:val="21"/>
              </w:rPr>
            </w:pPr>
            <w:r>
              <w:rPr>
                <w:rFonts w:hAnsi="宋体"/>
                <w:sz w:val="21"/>
                <w:szCs w:val="21"/>
              </w:rPr>
              <w:t>1</w:t>
            </w:r>
          </w:p>
        </w:tc>
        <w:tc>
          <w:tcPr>
            <w:tcW w:w="1591" w:type="dxa"/>
            <w:vAlign w:val="center"/>
          </w:tcPr>
          <w:p>
            <w:pPr>
              <w:pStyle w:val="76"/>
              <w:spacing w:line="400" w:lineRule="exact"/>
              <w:ind w:firstLine="480"/>
              <w:jc w:val="center"/>
              <w:rPr>
                <w:rFonts w:hAnsi="宋体"/>
                <w:sz w:val="21"/>
                <w:szCs w:val="21"/>
              </w:rPr>
            </w:pPr>
          </w:p>
        </w:tc>
        <w:tc>
          <w:tcPr>
            <w:tcW w:w="2086" w:type="dxa"/>
            <w:vAlign w:val="center"/>
          </w:tcPr>
          <w:p>
            <w:pPr>
              <w:pStyle w:val="76"/>
              <w:spacing w:line="400" w:lineRule="exact"/>
              <w:ind w:firstLine="482"/>
              <w:jc w:val="center"/>
              <w:rPr>
                <w:rFonts w:hAnsi="宋体"/>
                <w:b/>
                <w:sz w:val="21"/>
                <w:szCs w:val="21"/>
              </w:rPr>
            </w:pPr>
          </w:p>
        </w:tc>
        <w:tc>
          <w:tcPr>
            <w:tcW w:w="1816" w:type="dxa"/>
            <w:vAlign w:val="center"/>
          </w:tcPr>
          <w:p>
            <w:pPr>
              <w:pStyle w:val="76"/>
              <w:spacing w:line="400" w:lineRule="exact"/>
              <w:ind w:firstLine="482"/>
              <w:jc w:val="center"/>
              <w:rPr>
                <w:rFonts w:hAnsi="宋体"/>
                <w:b/>
                <w:sz w:val="21"/>
                <w:szCs w:val="21"/>
              </w:rPr>
            </w:pPr>
          </w:p>
        </w:tc>
        <w:tc>
          <w:tcPr>
            <w:tcW w:w="1683" w:type="dxa"/>
            <w:vAlign w:val="center"/>
          </w:tcPr>
          <w:p>
            <w:pPr>
              <w:pStyle w:val="76"/>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pPr>
              <w:pStyle w:val="76"/>
              <w:spacing w:line="400" w:lineRule="exact"/>
              <w:rPr>
                <w:rFonts w:hAnsi="宋体"/>
                <w:sz w:val="21"/>
                <w:szCs w:val="21"/>
              </w:rPr>
            </w:pPr>
            <w:r>
              <w:rPr>
                <w:rFonts w:hAnsi="宋体"/>
                <w:sz w:val="21"/>
                <w:szCs w:val="21"/>
              </w:rPr>
              <w:t>2</w:t>
            </w:r>
          </w:p>
        </w:tc>
        <w:tc>
          <w:tcPr>
            <w:tcW w:w="1591" w:type="dxa"/>
            <w:vAlign w:val="center"/>
          </w:tcPr>
          <w:p>
            <w:pPr>
              <w:pStyle w:val="76"/>
              <w:spacing w:line="400" w:lineRule="exact"/>
              <w:ind w:firstLine="480"/>
              <w:jc w:val="center"/>
              <w:rPr>
                <w:rFonts w:hAnsi="宋体"/>
                <w:sz w:val="21"/>
                <w:szCs w:val="21"/>
              </w:rPr>
            </w:pPr>
          </w:p>
        </w:tc>
        <w:tc>
          <w:tcPr>
            <w:tcW w:w="2086" w:type="dxa"/>
            <w:vAlign w:val="center"/>
          </w:tcPr>
          <w:p>
            <w:pPr>
              <w:pStyle w:val="76"/>
              <w:spacing w:line="400" w:lineRule="exact"/>
              <w:ind w:firstLine="482"/>
              <w:jc w:val="center"/>
              <w:rPr>
                <w:rFonts w:hAnsi="宋体"/>
                <w:b/>
                <w:sz w:val="21"/>
                <w:szCs w:val="21"/>
              </w:rPr>
            </w:pPr>
          </w:p>
        </w:tc>
        <w:tc>
          <w:tcPr>
            <w:tcW w:w="1816" w:type="dxa"/>
            <w:vAlign w:val="center"/>
          </w:tcPr>
          <w:p>
            <w:pPr>
              <w:pStyle w:val="76"/>
              <w:spacing w:line="400" w:lineRule="exact"/>
              <w:ind w:firstLine="482"/>
              <w:jc w:val="center"/>
              <w:rPr>
                <w:rFonts w:hAnsi="宋体"/>
                <w:b/>
                <w:sz w:val="21"/>
                <w:szCs w:val="21"/>
              </w:rPr>
            </w:pPr>
          </w:p>
        </w:tc>
        <w:tc>
          <w:tcPr>
            <w:tcW w:w="1683" w:type="dxa"/>
            <w:vAlign w:val="center"/>
          </w:tcPr>
          <w:p>
            <w:pPr>
              <w:pStyle w:val="76"/>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pPr>
              <w:pStyle w:val="76"/>
              <w:spacing w:line="400" w:lineRule="exact"/>
              <w:rPr>
                <w:rFonts w:hint="eastAsia" w:hAnsi="宋体" w:eastAsia="宋体"/>
                <w:sz w:val="21"/>
                <w:szCs w:val="21"/>
                <w:lang w:val="en-US" w:eastAsia="zh-CN"/>
              </w:rPr>
            </w:pPr>
            <w:r>
              <w:rPr>
                <w:rFonts w:hint="eastAsia" w:hAnsi="宋体"/>
                <w:sz w:val="21"/>
                <w:szCs w:val="21"/>
                <w:lang w:val="en-US" w:eastAsia="zh-CN"/>
              </w:rPr>
              <w:t>3</w:t>
            </w:r>
          </w:p>
        </w:tc>
        <w:tc>
          <w:tcPr>
            <w:tcW w:w="1591" w:type="dxa"/>
            <w:vAlign w:val="center"/>
          </w:tcPr>
          <w:p>
            <w:pPr>
              <w:pStyle w:val="76"/>
              <w:spacing w:line="400" w:lineRule="exact"/>
              <w:ind w:firstLine="480"/>
              <w:jc w:val="center"/>
              <w:rPr>
                <w:rFonts w:hAnsi="宋体"/>
                <w:sz w:val="21"/>
                <w:szCs w:val="21"/>
              </w:rPr>
            </w:pPr>
          </w:p>
        </w:tc>
        <w:tc>
          <w:tcPr>
            <w:tcW w:w="2086" w:type="dxa"/>
            <w:vAlign w:val="center"/>
          </w:tcPr>
          <w:p>
            <w:pPr>
              <w:pStyle w:val="76"/>
              <w:spacing w:line="400" w:lineRule="exact"/>
              <w:ind w:firstLine="482"/>
              <w:jc w:val="center"/>
              <w:rPr>
                <w:rFonts w:hAnsi="宋体"/>
                <w:b/>
                <w:sz w:val="21"/>
                <w:szCs w:val="21"/>
              </w:rPr>
            </w:pPr>
          </w:p>
        </w:tc>
        <w:tc>
          <w:tcPr>
            <w:tcW w:w="1816" w:type="dxa"/>
            <w:vAlign w:val="center"/>
          </w:tcPr>
          <w:p>
            <w:pPr>
              <w:pStyle w:val="76"/>
              <w:spacing w:line="400" w:lineRule="exact"/>
              <w:ind w:firstLine="482"/>
              <w:jc w:val="center"/>
              <w:rPr>
                <w:rFonts w:hAnsi="宋体"/>
                <w:b/>
                <w:sz w:val="21"/>
                <w:szCs w:val="21"/>
              </w:rPr>
            </w:pPr>
          </w:p>
        </w:tc>
        <w:tc>
          <w:tcPr>
            <w:tcW w:w="1683" w:type="dxa"/>
            <w:vAlign w:val="center"/>
          </w:tcPr>
          <w:p>
            <w:pPr>
              <w:pStyle w:val="76"/>
              <w:spacing w:line="400" w:lineRule="exact"/>
              <w:ind w:firstLine="482"/>
              <w:jc w:val="center"/>
              <w:rPr>
                <w:rFonts w:hAnsi="宋体"/>
                <w:b/>
                <w:sz w:val="21"/>
                <w:szCs w:val="21"/>
              </w:rPr>
            </w:pPr>
          </w:p>
        </w:tc>
      </w:tr>
    </w:tbl>
    <w:p>
      <w:pPr>
        <w:ind w:firstLine="210" w:firstLineChars="100"/>
        <w:rPr>
          <w:rFonts w:ascii="宋体"/>
        </w:rPr>
      </w:pPr>
    </w:p>
    <w:p>
      <w:pPr>
        <w:ind w:firstLine="210" w:firstLineChars="100"/>
        <w:rPr>
          <w:rFonts w:ascii="宋体"/>
        </w:rPr>
      </w:pPr>
    </w:p>
    <w:p>
      <w:pPr>
        <w:snapToGrid w:val="0"/>
        <w:spacing w:before="159" w:beforeLines="50" w:after="50"/>
        <w:ind w:right="502" w:rightChars="239"/>
        <w:jc w:val="right"/>
        <w:rPr>
          <w:rFonts w:ascii="宋体"/>
        </w:rPr>
      </w:pPr>
      <w:r>
        <w:rPr>
          <w:rFonts w:hint="eastAsia" w:ascii="宋体" w:hAnsi="宋体"/>
        </w:rPr>
        <w:t>投标人名称</w:t>
      </w:r>
      <w:r>
        <w:rPr>
          <w:rFonts w:ascii="宋体" w:hAnsi="宋体"/>
        </w:rPr>
        <w:t>(</w:t>
      </w:r>
      <w:r>
        <w:rPr>
          <w:rFonts w:hint="eastAsia" w:ascii="宋体" w:hAnsi="宋体"/>
        </w:rPr>
        <w:t>公章</w:t>
      </w:r>
      <w:r>
        <w:rPr>
          <w:rFonts w:ascii="宋体" w:hAnsi="宋体"/>
        </w:rPr>
        <w:t>):</w:t>
      </w:r>
      <w:r>
        <w:rPr>
          <w:rFonts w:ascii="宋体" w:hAnsi="宋体"/>
          <w:u w:val="single"/>
        </w:rPr>
        <w:t xml:space="preserve">               </w:t>
      </w:r>
      <w:r>
        <w:rPr>
          <w:rFonts w:ascii="宋体" w:hAnsi="宋体"/>
        </w:rPr>
        <w:t xml:space="preserve"> </w:t>
      </w:r>
    </w:p>
    <w:p>
      <w:pPr>
        <w:pStyle w:val="60"/>
        <w:snapToGrid w:val="0"/>
        <w:spacing w:before="159" w:beforeLines="50"/>
        <w:ind w:right="502" w:rightChars="239"/>
        <w:jc w:val="right"/>
        <w:rPr>
          <w:rFonts w:asci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pPr>
        <w:spacing w:line="380" w:lineRule="exact"/>
        <w:ind w:left="0" w:leftChars="0" w:firstLine="0" w:firstLineChars="0"/>
        <w:jc w:val="left"/>
        <w:rPr>
          <w:rFonts w:ascii="宋体"/>
          <w:b/>
          <w:bCs/>
          <w:sz w:val="28"/>
          <w:szCs w:val="28"/>
        </w:rPr>
      </w:pPr>
      <w:r>
        <w:rPr>
          <w:rFonts w:ascii="宋体"/>
        </w:rPr>
        <w:br w:type="page"/>
      </w:r>
      <w:r>
        <w:rPr>
          <w:rFonts w:hint="eastAsia" w:ascii="宋体" w:hAnsi="宋体"/>
          <w:b/>
          <w:kern w:val="0"/>
        </w:rPr>
        <w:t>十</w:t>
      </w:r>
      <w:r>
        <w:rPr>
          <w:rFonts w:hint="eastAsia" w:ascii="宋体" w:hAnsi="宋体"/>
          <w:b/>
          <w:kern w:val="0"/>
          <w:lang w:eastAsia="zh-CN"/>
        </w:rPr>
        <w:t>一</w:t>
      </w:r>
      <w:r>
        <w:rPr>
          <w:rFonts w:hint="eastAsia" w:ascii="宋体" w:hAnsi="宋体"/>
          <w:b/>
          <w:kern w:val="0"/>
        </w:rPr>
        <w:t>、商务偏离表</w:t>
      </w:r>
    </w:p>
    <w:p>
      <w:pPr>
        <w:snapToGrid w:val="0"/>
        <w:spacing w:before="50" w:after="50"/>
        <w:rPr>
          <w:rFonts w:hint="eastAsia" w:ascii="宋体" w:hAnsi="宋体" w:cs="宋体"/>
        </w:rPr>
      </w:pPr>
    </w:p>
    <w:p>
      <w:pPr>
        <w:snapToGrid w:val="0"/>
        <w:spacing w:before="50" w:after="50"/>
        <w:jc w:val="center"/>
        <w:rPr>
          <w:rFonts w:hint="eastAsia" w:ascii="宋体" w:hAnsi="宋体" w:cs="宋体"/>
        </w:rPr>
      </w:pPr>
      <w:r>
        <w:rPr>
          <w:rFonts w:hint="eastAsia" w:ascii="宋体" w:hAnsi="宋体"/>
          <w:b/>
          <w:kern w:val="0"/>
        </w:rPr>
        <w:t>商务偏离表</w:t>
      </w:r>
    </w:p>
    <w:p>
      <w:pPr>
        <w:snapToGrid w:val="0"/>
        <w:spacing w:before="50" w:after="50"/>
        <w:rPr>
          <w:rFonts w:ascii="宋体" w:cs="宋体"/>
        </w:rPr>
      </w:pPr>
      <w:r>
        <w:rPr>
          <w:rFonts w:hint="eastAsia" w:ascii="宋体" w:hAnsi="宋体" w:cs="宋体"/>
        </w:rPr>
        <w:t>招标编号：</w:t>
      </w:r>
      <w:r>
        <w:rPr>
          <w:rFonts w:hint="eastAsia" w:ascii="宋体" w:hAnsi="宋体" w:cs="宋体"/>
          <w:u w:val="none"/>
          <w:lang w:val="en-US" w:eastAsia="zh-CN"/>
        </w:rPr>
        <w:t xml:space="preserve">  </w:t>
      </w:r>
      <w:r>
        <w:rPr>
          <w:rFonts w:hint="eastAsia" w:ascii="宋体" w:hAnsi="宋体" w:cs="宋体"/>
        </w:rPr>
        <w:t>项目名称：</w:t>
      </w:r>
      <w:r>
        <w:rPr>
          <w:rFonts w:ascii="宋体" w:hAnsi="宋体" w:cs="宋体"/>
          <w:u w:val="single"/>
        </w:rPr>
        <w:t xml:space="preserve">                    </w:t>
      </w:r>
    </w:p>
    <w:tbl>
      <w:tblPr>
        <w:tblStyle w:val="2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3994"/>
        <w:gridCol w:w="1634"/>
        <w:gridCol w:w="144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03" w:type="dxa"/>
            <w:vAlign w:val="center"/>
          </w:tcPr>
          <w:p>
            <w:pPr>
              <w:jc w:val="center"/>
              <w:rPr>
                <w:rFonts w:ascii="宋体"/>
                <w:bCs/>
              </w:rPr>
            </w:pPr>
            <w:r>
              <w:rPr>
                <w:rFonts w:hint="eastAsia" w:ascii="宋体" w:hAnsi="宋体"/>
                <w:bCs/>
              </w:rPr>
              <w:t>内</w:t>
            </w:r>
            <w:r>
              <w:rPr>
                <w:rFonts w:ascii="宋体" w:hAnsi="宋体"/>
                <w:bCs/>
              </w:rPr>
              <w:t xml:space="preserve">   </w:t>
            </w:r>
            <w:r>
              <w:rPr>
                <w:rFonts w:hint="eastAsia" w:ascii="宋体" w:hAnsi="宋体"/>
                <w:bCs/>
              </w:rPr>
              <w:t>容</w:t>
            </w:r>
          </w:p>
        </w:tc>
        <w:tc>
          <w:tcPr>
            <w:tcW w:w="3994" w:type="dxa"/>
            <w:vAlign w:val="center"/>
          </w:tcPr>
          <w:p>
            <w:pPr>
              <w:jc w:val="center"/>
              <w:rPr>
                <w:rFonts w:ascii="宋体"/>
                <w:bCs/>
              </w:rPr>
            </w:pPr>
            <w:r>
              <w:rPr>
                <w:rFonts w:hint="eastAsia" w:ascii="宋体" w:hAnsi="宋体"/>
                <w:bCs/>
              </w:rPr>
              <w:t>采购要求</w:t>
            </w:r>
          </w:p>
        </w:tc>
        <w:tc>
          <w:tcPr>
            <w:tcW w:w="1634" w:type="dxa"/>
            <w:vAlign w:val="center"/>
          </w:tcPr>
          <w:p>
            <w:pPr>
              <w:jc w:val="center"/>
              <w:rPr>
                <w:rFonts w:ascii="宋体"/>
                <w:bCs/>
              </w:rPr>
            </w:pPr>
            <w:r>
              <w:rPr>
                <w:rFonts w:hint="eastAsia" w:ascii="宋体" w:hAnsi="宋体"/>
                <w:bCs/>
              </w:rPr>
              <w:t>投标响应</w:t>
            </w:r>
          </w:p>
        </w:tc>
        <w:tc>
          <w:tcPr>
            <w:tcW w:w="1445" w:type="dxa"/>
            <w:vAlign w:val="center"/>
          </w:tcPr>
          <w:p>
            <w:pPr>
              <w:jc w:val="center"/>
              <w:rPr>
                <w:rFonts w:ascii="宋体"/>
                <w:bCs/>
              </w:rPr>
            </w:pPr>
            <w:r>
              <w:rPr>
                <w:rFonts w:hint="eastAsia" w:ascii="宋体" w:hAnsi="宋体"/>
                <w:bCs/>
              </w:rPr>
              <w:t>偏离</w:t>
            </w:r>
          </w:p>
        </w:tc>
        <w:tc>
          <w:tcPr>
            <w:tcW w:w="962" w:type="dxa"/>
            <w:vAlign w:val="center"/>
          </w:tcPr>
          <w:p>
            <w:pPr>
              <w:jc w:val="center"/>
              <w:rPr>
                <w:rFonts w:ascii="宋体"/>
                <w:bCs/>
              </w:rPr>
            </w:pPr>
            <w:r>
              <w:rPr>
                <w:rFonts w:hint="eastAsia" w:ascii="宋体" w:hAnsi="宋体"/>
                <w:bCs/>
              </w:rPr>
              <w:t>说</w:t>
            </w:r>
            <w:r>
              <w:rPr>
                <w:rFonts w:ascii="宋体" w:hAnsi="宋体"/>
                <w:bCs/>
              </w:rPr>
              <w:t xml:space="preserve">   </w:t>
            </w:r>
            <w:r>
              <w:rPr>
                <w:rFonts w:hint="eastAsia" w:ascii="宋体" w:hAnsi="宋体"/>
                <w:bCs/>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03" w:type="dxa"/>
            <w:vMerge w:val="restart"/>
            <w:vAlign w:val="center"/>
          </w:tcPr>
          <w:p>
            <w:pPr>
              <w:rPr>
                <w:rFonts w:ascii="宋体"/>
                <w:bCs/>
              </w:rPr>
            </w:pPr>
            <w:r>
              <w:rPr>
                <w:rFonts w:hint="eastAsia" w:ascii="宋体" w:hAnsi="宋体"/>
                <w:bCs/>
              </w:rPr>
              <w:t>商务条款</w:t>
            </w:r>
          </w:p>
        </w:tc>
        <w:tc>
          <w:tcPr>
            <w:tcW w:w="3994" w:type="dxa"/>
            <w:vAlign w:val="center"/>
          </w:tcPr>
          <w:p>
            <w:pPr>
              <w:rPr>
                <w:rFonts w:ascii="宋体" w:cs="宋体"/>
                <w:bCs/>
              </w:rPr>
            </w:pPr>
            <w:r>
              <w:rPr>
                <w:rFonts w:hint="eastAsia" w:ascii="宋体" w:hAnsi="宋体"/>
                <w:b/>
                <w:szCs w:val="21"/>
                <w:lang w:eastAsia="zh-CN"/>
              </w:rPr>
              <w:t>工期</w:t>
            </w:r>
            <w:r>
              <w:rPr>
                <w:rFonts w:hint="eastAsia" w:ascii="宋体" w:hAnsi="宋体" w:cs="宋体"/>
                <w:bCs/>
              </w:rPr>
              <w:t>：</w:t>
            </w:r>
            <w:r>
              <w:rPr>
                <w:rFonts w:hint="eastAsia" w:ascii="宋体" w:hAnsi="宋体" w:eastAsia="宋体" w:cs="Times New Roman"/>
                <w:bCs/>
              </w:rPr>
              <w:t>合同签订后5日内完成详细实施方案设计；合同签订后3个月内完成系统开发、部署、安装调试；试运行1个月后进行验收。</w:t>
            </w:r>
          </w:p>
        </w:tc>
        <w:tc>
          <w:tcPr>
            <w:tcW w:w="1634" w:type="dxa"/>
            <w:vAlign w:val="center"/>
          </w:tcPr>
          <w:p>
            <w:pPr>
              <w:jc w:val="center"/>
              <w:rPr>
                <w:rFonts w:ascii="宋体"/>
                <w:bCs/>
              </w:rPr>
            </w:pPr>
          </w:p>
        </w:tc>
        <w:tc>
          <w:tcPr>
            <w:tcW w:w="1445" w:type="dxa"/>
            <w:vAlign w:val="center"/>
          </w:tcPr>
          <w:p>
            <w:pPr>
              <w:jc w:val="center"/>
              <w:rPr>
                <w:rFonts w:ascii="宋体"/>
                <w:bCs/>
              </w:rPr>
            </w:pPr>
          </w:p>
        </w:tc>
        <w:tc>
          <w:tcPr>
            <w:tcW w:w="962" w:type="dxa"/>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03" w:type="dxa"/>
            <w:vMerge w:val="continue"/>
            <w:vAlign w:val="center"/>
          </w:tcPr>
          <w:p>
            <w:pPr>
              <w:rPr>
                <w:rFonts w:ascii="宋体"/>
                <w:bCs/>
              </w:rPr>
            </w:pPr>
          </w:p>
        </w:tc>
        <w:tc>
          <w:tcPr>
            <w:tcW w:w="3994" w:type="dxa"/>
            <w:vAlign w:val="center"/>
          </w:tcPr>
          <w:p>
            <w:pPr>
              <w:rPr>
                <w:rFonts w:hint="eastAsia" w:ascii="宋体" w:hAnsi="宋体" w:eastAsia="宋体" w:cs="Times New Roman"/>
                <w:bCs/>
              </w:rPr>
            </w:pPr>
            <w:r>
              <w:rPr>
                <w:rFonts w:hint="eastAsia" w:ascii="宋体" w:hAnsi="宋体" w:eastAsia="宋体" w:cs="Times New Roman"/>
                <w:b/>
                <w:bCs w:val="0"/>
              </w:rPr>
              <w:t>质保期：</w:t>
            </w:r>
            <w:r>
              <w:rPr>
                <w:rFonts w:hint="eastAsia" w:ascii="宋体" w:hAnsi="宋体" w:eastAsia="宋体" w:cs="Times New Roman"/>
                <w:bCs/>
              </w:rPr>
              <w:t>免费质保期至少三年。</w:t>
            </w:r>
          </w:p>
        </w:tc>
        <w:tc>
          <w:tcPr>
            <w:tcW w:w="1634" w:type="dxa"/>
            <w:vAlign w:val="center"/>
          </w:tcPr>
          <w:p>
            <w:pPr>
              <w:rPr>
                <w:rFonts w:hint="eastAsia" w:ascii="宋体" w:hAnsi="宋体" w:eastAsia="宋体" w:cs="Times New Roman"/>
                <w:bCs/>
              </w:rPr>
            </w:pPr>
          </w:p>
        </w:tc>
        <w:tc>
          <w:tcPr>
            <w:tcW w:w="1445" w:type="dxa"/>
            <w:vAlign w:val="center"/>
          </w:tcPr>
          <w:p>
            <w:pPr>
              <w:jc w:val="center"/>
              <w:rPr>
                <w:rFonts w:ascii="宋体"/>
                <w:bCs/>
              </w:rPr>
            </w:pPr>
          </w:p>
        </w:tc>
        <w:tc>
          <w:tcPr>
            <w:tcW w:w="962" w:type="dxa"/>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3" w:hRule="atLeast"/>
        </w:trPr>
        <w:tc>
          <w:tcPr>
            <w:tcW w:w="1103" w:type="dxa"/>
            <w:vMerge w:val="continue"/>
            <w:vAlign w:val="center"/>
          </w:tcPr>
          <w:p>
            <w:pPr>
              <w:jc w:val="center"/>
              <w:rPr>
                <w:rFonts w:ascii="宋体"/>
                <w:bCs/>
              </w:rPr>
            </w:pPr>
          </w:p>
        </w:tc>
        <w:tc>
          <w:tcPr>
            <w:tcW w:w="3994" w:type="dxa"/>
            <w:vAlign w:val="center"/>
          </w:tcPr>
          <w:p>
            <w:pPr>
              <w:spacing w:line="360" w:lineRule="auto"/>
              <w:rPr>
                <w:rFonts w:ascii="宋体" w:cs="宋体"/>
                <w:bCs/>
              </w:rPr>
            </w:pPr>
            <w:r>
              <w:rPr>
                <w:rFonts w:hint="eastAsia" w:ascii="宋体" w:hAnsi="宋体"/>
                <w:b/>
                <w:szCs w:val="21"/>
              </w:rPr>
              <w:t>资金结算</w:t>
            </w:r>
            <w:r>
              <w:rPr>
                <w:rFonts w:hint="eastAsia" w:ascii="宋体" w:hAnsi="宋体" w:cs="宋体"/>
                <w:bCs/>
              </w:rPr>
              <w:t>：</w:t>
            </w:r>
            <w:r>
              <w:rPr>
                <w:rFonts w:hint="eastAsia" w:ascii="宋体" w:hAnsi="宋体" w:eastAsia="宋体" w:cs="Times New Roman"/>
                <w:bCs/>
              </w:rPr>
              <w:t>合同签订后，由采购人7个工作日内支付50%的合同金额；项目经初验合格后7个工作日内支付30%的合同金额；项目终验合格后7个工作日内支付20%的合同金额.</w:t>
            </w:r>
          </w:p>
        </w:tc>
        <w:tc>
          <w:tcPr>
            <w:tcW w:w="1634" w:type="dxa"/>
            <w:vAlign w:val="center"/>
          </w:tcPr>
          <w:p>
            <w:pPr>
              <w:jc w:val="center"/>
              <w:rPr>
                <w:rFonts w:ascii="宋体"/>
                <w:bCs/>
              </w:rPr>
            </w:pPr>
          </w:p>
        </w:tc>
        <w:tc>
          <w:tcPr>
            <w:tcW w:w="1445" w:type="dxa"/>
            <w:vAlign w:val="center"/>
          </w:tcPr>
          <w:p>
            <w:pPr>
              <w:jc w:val="center"/>
              <w:rPr>
                <w:rFonts w:ascii="宋体"/>
                <w:bCs/>
              </w:rPr>
            </w:pPr>
          </w:p>
        </w:tc>
        <w:tc>
          <w:tcPr>
            <w:tcW w:w="962" w:type="dxa"/>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vAlign w:val="center"/>
          </w:tcPr>
          <w:p>
            <w:pPr>
              <w:jc w:val="center"/>
              <w:rPr>
                <w:rFonts w:ascii="宋体"/>
                <w:bCs/>
              </w:rPr>
            </w:pPr>
          </w:p>
        </w:tc>
        <w:tc>
          <w:tcPr>
            <w:tcW w:w="3994" w:type="dxa"/>
            <w:vAlign w:val="center"/>
          </w:tcPr>
          <w:p>
            <w:pPr>
              <w:jc w:val="left"/>
              <w:rPr>
                <w:rFonts w:ascii="宋体"/>
                <w:bCs/>
              </w:rPr>
            </w:pPr>
            <w:r>
              <w:rPr>
                <w:rFonts w:hint="eastAsia" w:ascii="宋体" w:hAnsi="宋体"/>
                <w:b/>
                <w:bCs w:val="0"/>
              </w:rPr>
              <w:t>投标有效期：</w:t>
            </w:r>
            <w:r>
              <w:rPr>
                <w:rFonts w:hint="eastAsia" w:ascii="宋体" w:hAnsi="宋体"/>
                <w:bCs/>
              </w:rPr>
              <w:t>不少于</w:t>
            </w:r>
            <w:r>
              <w:rPr>
                <w:rFonts w:ascii="宋体" w:hAnsi="宋体"/>
                <w:bCs/>
              </w:rPr>
              <w:t>90</w:t>
            </w:r>
            <w:r>
              <w:rPr>
                <w:rFonts w:hint="eastAsia" w:ascii="宋体" w:hAnsi="宋体"/>
                <w:bCs/>
              </w:rPr>
              <w:t>日历天</w:t>
            </w:r>
          </w:p>
        </w:tc>
        <w:tc>
          <w:tcPr>
            <w:tcW w:w="1634" w:type="dxa"/>
            <w:vAlign w:val="center"/>
          </w:tcPr>
          <w:p>
            <w:pPr>
              <w:jc w:val="center"/>
              <w:rPr>
                <w:rFonts w:ascii="宋体"/>
                <w:bCs/>
              </w:rPr>
            </w:pPr>
          </w:p>
        </w:tc>
        <w:tc>
          <w:tcPr>
            <w:tcW w:w="1445" w:type="dxa"/>
            <w:vAlign w:val="center"/>
          </w:tcPr>
          <w:p>
            <w:pPr>
              <w:jc w:val="center"/>
              <w:rPr>
                <w:rFonts w:ascii="宋体"/>
                <w:bCs/>
              </w:rPr>
            </w:pPr>
          </w:p>
        </w:tc>
        <w:tc>
          <w:tcPr>
            <w:tcW w:w="962" w:type="dxa"/>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vAlign w:val="center"/>
          </w:tcPr>
          <w:p>
            <w:pPr>
              <w:jc w:val="center"/>
              <w:rPr>
                <w:rFonts w:ascii="宋体"/>
                <w:bCs/>
              </w:rPr>
            </w:pPr>
          </w:p>
        </w:tc>
        <w:tc>
          <w:tcPr>
            <w:tcW w:w="3994" w:type="dxa"/>
            <w:vAlign w:val="center"/>
          </w:tcPr>
          <w:p>
            <w:pPr>
              <w:jc w:val="left"/>
              <w:rPr>
                <w:rFonts w:hint="default" w:ascii="宋体" w:hAnsi="宋体" w:eastAsia="宋体"/>
                <w:b/>
                <w:bCs w:val="0"/>
                <w:lang w:val="en-US" w:eastAsia="zh-CN"/>
              </w:rPr>
            </w:pPr>
            <w:r>
              <w:rPr>
                <w:rFonts w:hint="eastAsia" w:ascii="宋体" w:hAnsi="宋体"/>
                <w:b/>
                <w:bCs w:val="0"/>
                <w:lang w:eastAsia="zh-CN"/>
              </w:rPr>
              <w:t>履约保证金：</w:t>
            </w:r>
            <w:r>
              <w:rPr>
                <w:rFonts w:hint="eastAsia" w:ascii="宋体" w:hAnsi="宋体"/>
                <w:b w:val="0"/>
                <w:bCs/>
                <w:lang w:val="en-US" w:eastAsia="zh-CN"/>
              </w:rPr>
              <w:t>5%</w:t>
            </w:r>
          </w:p>
        </w:tc>
        <w:tc>
          <w:tcPr>
            <w:tcW w:w="1634" w:type="dxa"/>
            <w:vAlign w:val="center"/>
          </w:tcPr>
          <w:p>
            <w:pPr>
              <w:jc w:val="center"/>
              <w:rPr>
                <w:rFonts w:ascii="宋体"/>
                <w:bCs/>
              </w:rPr>
            </w:pPr>
          </w:p>
        </w:tc>
        <w:tc>
          <w:tcPr>
            <w:tcW w:w="1445" w:type="dxa"/>
            <w:vAlign w:val="center"/>
          </w:tcPr>
          <w:p>
            <w:pPr>
              <w:jc w:val="center"/>
              <w:rPr>
                <w:rFonts w:ascii="宋体"/>
                <w:bCs/>
              </w:rPr>
            </w:pPr>
          </w:p>
        </w:tc>
        <w:tc>
          <w:tcPr>
            <w:tcW w:w="962" w:type="dxa"/>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03" w:type="dxa"/>
            <w:vMerge w:val="continue"/>
            <w:vAlign w:val="center"/>
          </w:tcPr>
          <w:p>
            <w:pPr>
              <w:jc w:val="center"/>
              <w:rPr>
                <w:rFonts w:ascii="宋体"/>
                <w:bCs/>
              </w:rPr>
            </w:pPr>
          </w:p>
        </w:tc>
        <w:tc>
          <w:tcPr>
            <w:tcW w:w="3994" w:type="dxa"/>
            <w:vAlign w:val="center"/>
          </w:tcPr>
          <w:p>
            <w:pPr>
              <w:jc w:val="left"/>
              <w:rPr>
                <w:rFonts w:ascii="宋体"/>
                <w:bCs/>
              </w:rPr>
            </w:pPr>
            <w:r>
              <w:rPr>
                <w:rFonts w:hint="eastAsia" w:ascii="宋体" w:hAnsi="宋体"/>
                <w:bCs/>
              </w:rPr>
              <w:t>合同条款要求</w:t>
            </w:r>
          </w:p>
        </w:tc>
        <w:tc>
          <w:tcPr>
            <w:tcW w:w="1634" w:type="dxa"/>
            <w:vAlign w:val="center"/>
          </w:tcPr>
          <w:p>
            <w:pPr>
              <w:jc w:val="center"/>
              <w:rPr>
                <w:rFonts w:ascii="宋体"/>
                <w:bCs/>
              </w:rPr>
            </w:pPr>
          </w:p>
        </w:tc>
        <w:tc>
          <w:tcPr>
            <w:tcW w:w="1445" w:type="dxa"/>
            <w:vAlign w:val="center"/>
          </w:tcPr>
          <w:p>
            <w:pPr>
              <w:jc w:val="center"/>
              <w:rPr>
                <w:rFonts w:ascii="宋体"/>
                <w:bCs/>
              </w:rPr>
            </w:pPr>
          </w:p>
        </w:tc>
        <w:tc>
          <w:tcPr>
            <w:tcW w:w="962" w:type="dxa"/>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vAlign w:val="center"/>
          </w:tcPr>
          <w:p>
            <w:pPr>
              <w:jc w:val="center"/>
              <w:rPr>
                <w:rFonts w:ascii="宋体"/>
                <w:bCs/>
              </w:rPr>
            </w:pPr>
          </w:p>
        </w:tc>
        <w:tc>
          <w:tcPr>
            <w:tcW w:w="3994" w:type="dxa"/>
            <w:vAlign w:val="center"/>
          </w:tcPr>
          <w:p>
            <w:pPr>
              <w:jc w:val="left"/>
              <w:rPr>
                <w:rFonts w:ascii="宋体"/>
                <w:bCs/>
              </w:rPr>
            </w:pPr>
            <w:r>
              <w:rPr>
                <w:rFonts w:hint="eastAsia" w:ascii="宋体" w:hAnsi="宋体"/>
                <w:bCs/>
              </w:rPr>
              <w:t>报价内容涵盖报价要求之一切费用和伴随服务</w:t>
            </w:r>
          </w:p>
        </w:tc>
        <w:tc>
          <w:tcPr>
            <w:tcW w:w="1634" w:type="dxa"/>
            <w:vAlign w:val="center"/>
          </w:tcPr>
          <w:p>
            <w:pPr>
              <w:jc w:val="center"/>
              <w:rPr>
                <w:rFonts w:ascii="宋体"/>
                <w:bCs/>
              </w:rPr>
            </w:pPr>
          </w:p>
        </w:tc>
        <w:tc>
          <w:tcPr>
            <w:tcW w:w="1445" w:type="dxa"/>
            <w:vAlign w:val="center"/>
          </w:tcPr>
          <w:p>
            <w:pPr>
              <w:jc w:val="center"/>
              <w:rPr>
                <w:rFonts w:ascii="宋体"/>
                <w:bCs/>
              </w:rPr>
            </w:pPr>
          </w:p>
        </w:tc>
        <w:tc>
          <w:tcPr>
            <w:tcW w:w="962" w:type="dxa"/>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vAlign w:val="center"/>
          </w:tcPr>
          <w:p>
            <w:pPr>
              <w:jc w:val="center"/>
              <w:rPr>
                <w:rFonts w:ascii="宋体"/>
                <w:bCs/>
              </w:rPr>
            </w:pPr>
          </w:p>
        </w:tc>
        <w:tc>
          <w:tcPr>
            <w:tcW w:w="3994" w:type="dxa"/>
            <w:vAlign w:val="center"/>
          </w:tcPr>
          <w:p>
            <w:pPr>
              <w:jc w:val="left"/>
              <w:rPr>
                <w:rFonts w:ascii="宋体"/>
                <w:bCs/>
              </w:rPr>
            </w:pPr>
            <w:r>
              <w:rPr>
                <w:rFonts w:hint="eastAsia" w:ascii="宋体" w:hAnsi="宋体"/>
                <w:bCs/>
              </w:rPr>
              <w:t>其他商务条款偏离情况</w:t>
            </w:r>
          </w:p>
        </w:tc>
        <w:tc>
          <w:tcPr>
            <w:tcW w:w="1634" w:type="dxa"/>
            <w:vAlign w:val="center"/>
          </w:tcPr>
          <w:p>
            <w:pPr>
              <w:jc w:val="center"/>
              <w:rPr>
                <w:rFonts w:ascii="宋体"/>
                <w:bCs/>
              </w:rPr>
            </w:pPr>
          </w:p>
        </w:tc>
        <w:tc>
          <w:tcPr>
            <w:tcW w:w="1445" w:type="dxa"/>
            <w:vAlign w:val="center"/>
          </w:tcPr>
          <w:p>
            <w:pPr>
              <w:jc w:val="center"/>
              <w:rPr>
                <w:rFonts w:ascii="宋体"/>
                <w:bCs/>
              </w:rPr>
            </w:pPr>
          </w:p>
        </w:tc>
        <w:tc>
          <w:tcPr>
            <w:tcW w:w="962" w:type="dxa"/>
            <w:vAlign w:val="center"/>
          </w:tcPr>
          <w:p>
            <w:pPr>
              <w:jc w:val="center"/>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3" w:type="dxa"/>
            <w:vMerge w:val="continue"/>
            <w:vAlign w:val="center"/>
          </w:tcPr>
          <w:p>
            <w:pPr>
              <w:jc w:val="center"/>
              <w:rPr>
                <w:rFonts w:ascii="宋体"/>
                <w:bCs/>
              </w:rPr>
            </w:pPr>
          </w:p>
        </w:tc>
        <w:tc>
          <w:tcPr>
            <w:tcW w:w="3994" w:type="dxa"/>
            <w:vAlign w:val="center"/>
          </w:tcPr>
          <w:p>
            <w:pPr>
              <w:jc w:val="center"/>
              <w:rPr>
                <w:rFonts w:ascii="宋体"/>
                <w:bCs/>
              </w:rPr>
            </w:pPr>
            <w:r>
              <w:rPr>
                <w:rFonts w:hint="eastAsia" w:ascii="宋体"/>
                <w:bCs/>
              </w:rPr>
              <w:t>……</w:t>
            </w:r>
          </w:p>
        </w:tc>
        <w:tc>
          <w:tcPr>
            <w:tcW w:w="1634" w:type="dxa"/>
            <w:vAlign w:val="center"/>
          </w:tcPr>
          <w:p>
            <w:pPr>
              <w:jc w:val="center"/>
              <w:rPr>
                <w:rFonts w:ascii="宋体"/>
                <w:bCs/>
              </w:rPr>
            </w:pPr>
          </w:p>
        </w:tc>
        <w:tc>
          <w:tcPr>
            <w:tcW w:w="1445" w:type="dxa"/>
            <w:vAlign w:val="center"/>
          </w:tcPr>
          <w:p>
            <w:pPr>
              <w:jc w:val="center"/>
              <w:rPr>
                <w:rFonts w:ascii="宋体"/>
                <w:bCs/>
              </w:rPr>
            </w:pPr>
          </w:p>
        </w:tc>
        <w:tc>
          <w:tcPr>
            <w:tcW w:w="962" w:type="dxa"/>
            <w:vAlign w:val="center"/>
          </w:tcPr>
          <w:p>
            <w:pPr>
              <w:jc w:val="center"/>
              <w:rPr>
                <w:rFonts w:ascii="宋体"/>
                <w:bCs/>
              </w:rPr>
            </w:pPr>
          </w:p>
        </w:tc>
      </w:tr>
    </w:tbl>
    <w:p>
      <w:pPr>
        <w:autoSpaceDE w:val="0"/>
        <w:autoSpaceDN w:val="0"/>
        <w:adjustRightInd w:val="0"/>
        <w:spacing w:line="360" w:lineRule="auto"/>
        <w:jc w:val="center"/>
        <w:rPr>
          <w:rFonts w:ascii="宋体" w:cs="宋体"/>
          <w:lang w:val="zh-CN"/>
        </w:rPr>
      </w:pPr>
      <w:r>
        <w:rPr>
          <w:rFonts w:ascii="宋体" w:hAnsi="宋体" w:cs="宋体"/>
        </w:rPr>
        <w:t xml:space="preserve">                                                </w:t>
      </w:r>
      <w:r>
        <w:rPr>
          <w:rFonts w:hint="eastAsia" w:ascii="宋体" w:hAnsi="宋体" w:cs="宋体"/>
          <w:lang w:val="en-US" w:eastAsia="zh-CN"/>
        </w:rPr>
        <w:t xml:space="preserve">   </w:t>
      </w:r>
      <w:r>
        <w:rPr>
          <w:rFonts w:hint="eastAsia" w:ascii="宋体" w:hAnsi="宋体" w:cs="宋体"/>
          <w:lang w:val="zh-CN"/>
        </w:rPr>
        <w:t>投标人（公章）：</w:t>
      </w:r>
    </w:p>
    <w:p>
      <w:pPr>
        <w:autoSpaceDE w:val="0"/>
        <w:autoSpaceDN w:val="0"/>
        <w:adjustRightInd w:val="0"/>
        <w:spacing w:line="360" w:lineRule="auto"/>
        <w:ind w:right="502" w:rightChars="239"/>
        <w:jc w:val="right"/>
        <w:rPr>
          <w:rFonts w:ascii="宋体" w:cs="宋体"/>
          <w:lang w:val="zh-CN"/>
        </w:rPr>
      </w:pPr>
      <w:r>
        <w:rPr>
          <w:rFonts w:hint="eastAsia" w:ascii="宋体" w:hAnsi="宋体" w:cs="宋体"/>
          <w:lang w:val="zh-CN"/>
        </w:rPr>
        <w:t>法定代表</w:t>
      </w:r>
      <w:r>
        <w:rPr>
          <w:rFonts w:hint="eastAsia" w:ascii="宋体" w:hAnsi="宋体" w:cs="宋体"/>
          <w:lang w:val="zh-CN" w:eastAsia="zh-CN"/>
        </w:rPr>
        <w:t>人</w:t>
      </w:r>
      <w:r>
        <w:rPr>
          <w:rFonts w:hint="eastAsia" w:ascii="宋体" w:hAnsi="宋体" w:cs="宋体"/>
          <w:lang w:val="zh-CN"/>
        </w:rPr>
        <w:t>（签字或盖章）：</w:t>
      </w:r>
      <w:r>
        <w:rPr>
          <w:rFonts w:ascii="宋体" w:hAnsi="宋体" w:cs="宋体"/>
          <w:lang w:val="zh-CN"/>
        </w:rPr>
        <w:t xml:space="preserve"> </w:t>
      </w:r>
    </w:p>
    <w:p>
      <w:pPr>
        <w:autoSpaceDE w:val="0"/>
        <w:autoSpaceDN w:val="0"/>
        <w:adjustRightInd w:val="0"/>
        <w:spacing w:line="360" w:lineRule="auto"/>
        <w:ind w:firstLine="7035" w:firstLineChars="3350"/>
        <w:jc w:val="left"/>
        <w:rPr>
          <w:rFonts w:hint="eastAsia" w:ascii="宋体" w:hAnsi="宋体" w:cs="宋体"/>
          <w:b/>
          <w:bCs/>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pPr>
        <w:pStyle w:val="76"/>
        <w:spacing w:line="360" w:lineRule="auto"/>
        <w:ind w:firstLine="0"/>
        <w:jc w:val="left"/>
        <w:rPr>
          <w:rFonts w:hint="eastAsia" w:ascii="宋体" w:hAnsi="宋体" w:eastAsia="宋体" w:cs="Times New Roman"/>
          <w:b/>
          <w:spacing w:val="0"/>
          <w:kern w:val="0"/>
          <w:sz w:val="21"/>
          <w:szCs w:val="24"/>
          <w:lang w:val="en-US" w:eastAsia="zh-CN" w:bidi="ar-SA"/>
        </w:rPr>
      </w:pPr>
    </w:p>
    <w:p>
      <w:pPr>
        <w:pStyle w:val="76"/>
        <w:spacing w:line="360" w:lineRule="auto"/>
        <w:ind w:firstLine="0"/>
        <w:jc w:val="left"/>
        <w:rPr>
          <w:rFonts w:hint="eastAsia" w:ascii="宋体" w:hAnsi="宋体" w:eastAsia="宋体" w:cs="Times New Roman"/>
          <w:b/>
          <w:spacing w:val="0"/>
          <w:kern w:val="0"/>
          <w:sz w:val="21"/>
          <w:szCs w:val="24"/>
          <w:lang w:val="en-US" w:eastAsia="zh-CN" w:bidi="ar-SA"/>
        </w:rPr>
      </w:pPr>
    </w:p>
    <w:p>
      <w:pPr>
        <w:pStyle w:val="76"/>
        <w:spacing w:line="360" w:lineRule="auto"/>
        <w:ind w:firstLine="0"/>
        <w:jc w:val="left"/>
        <w:rPr>
          <w:rFonts w:hint="eastAsia" w:ascii="宋体" w:hAnsi="宋体" w:eastAsia="宋体" w:cs="Times New Roman"/>
          <w:b/>
          <w:spacing w:val="0"/>
          <w:kern w:val="0"/>
          <w:sz w:val="21"/>
          <w:szCs w:val="24"/>
          <w:lang w:val="en-US" w:eastAsia="zh-CN" w:bidi="ar-SA"/>
        </w:rPr>
      </w:pPr>
    </w:p>
    <w:p>
      <w:pPr>
        <w:pStyle w:val="76"/>
        <w:spacing w:line="360" w:lineRule="auto"/>
        <w:ind w:firstLine="0"/>
        <w:jc w:val="left"/>
        <w:rPr>
          <w:rFonts w:hint="eastAsia" w:ascii="宋体" w:hAnsi="宋体" w:eastAsia="宋体" w:cs="Times New Roman"/>
          <w:b/>
          <w:spacing w:val="0"/>
          <w:kern w:val="0"/>
          <w:sz w:val="21"/>
          <w:szCs w:val="24"/>
          <w:lang w:val="en-US" w:eastAsia="zh-CN" w:bidi="ar-SA"/>
        </w:rPr>
      </w:pPr>
    </w:p>
    <w:p>
      <w:pPr>
        <w:pStyle w:val="76"/>
        <w:spacing w:line="360" w:lineRule="auto"/>
        <w:ind w:firstLine="0"/>
        <w:jc w:val="left"/>
        <w:rPr>
          <w:rFonts w:hint="eastAsia" w:ascii="宋体" w:hAnsi="宋体" w:eastAsia="宋体" w:cs="Times New Roman"/>
          <w:b/>
          <w:spacing w:val="0"/>
          <w:kern w:val="0"/>
          <w:sz w:val="21"/>
          <w:szCs w:val="24"/>
          <w:lang w:val="en-US" w:eastAsia="zh-CN" w:bidi="ar-SA"/>
        </w:rPr>
      </w:pPr>
      <w:r>
        <w:rPr>
          <w:rFonts w:hint="eastAsia" w:ascii="宋体" w:hAnsi="宋体" w:eastAsia="宋体" w:cs="Times New Roman"/>
          <w:b/>
          <w:spacing w:val="0"/>
          <w:kern w:val="0"/>
          <w:sz w:val="21"/>
          <w:szCs w:val="24"/>
          <w:lang w:val="en-US" w:eastAsia="zh-CN" w:bidi="ar-SA"/>
        </w:rPr>
        <w:t>十</w:t>
      </w:r>
      <w:r>
        <w:rPr>
          <w:rFonts w:hint="eastAsia" w:hAnsi="宋体" w:cs="Times New Roman"/>
          <w:b/>
          <w:spacing w:val="0"/>
          <w:kern w:val="0"/>
          <w:sz w:val="21"/>
          <w:szCs w:val="24"/>
          <w:lang w:val="en-US" w:eastAsia="zh-CN" w:bidi="ar-SA"/>
        </w:rPr>
        <w:t>二</w:t>
      </w:r>
      <w:r>
        <w:rPr>
          <w:rFonts w:hint="eastAsia" w:ascii="宋体" w:hAnsi="宋体" w:eastAsia="宋体" w:cs="Times New Roman"/>
          <w:b/>
          <w:spacing w:val="0"/>
          <w:kern w:val="0"/>
          <w:sz w:val="21"/>
          <w:szCs w:val="24"/>
          <w:lang w:val="en-US" w:eastAsia="zh-CN" w:bidi="ar-SA"/>
        </w:rPr>
        <w:t>、项目组成人员情况表</w:t>
      </w:r>
    </w:p>
    <w:tbl>
      <w:tblPr>
        <w:tblStyle w:val="23"/>
        <w:tblW w:w="7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1231"/>
        <w:gridCol w:w="1662"/>
        <w:gridCol w:w="1076"/>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bottom w:val="single" w:color="auto" w:sz="4" w:space="0"/>
              <w:right w:val="single" w:color="auto" w:sz="4" w:space="0"/>
            </w:tcBorders>
            <w:vAlign w:val="center"/>
          </w:tcPr>
          <w:p>
            <w:pPr>
              <w:pStyle w:val="46"/>
              <w:jc w:val="center"/>
              <w:rPr>
                <w:rFonts w:ascii="宋体"/>
                <w:sz w:val="21"/>
                <w:szCs w:val="21"/>
              </w:rPr>
            </w:pPr>
            <w:r>
              <w:rPr>
                <w:rFonts w:hint="eastAsia" w:ascii="宋体" w:hAnsi="宋体"/>
                <w:sz w:val="21"/>
                <w:szCs w:val="21"/>
              </w:rPr>
              <w:t>序号</w:t>
            </w:r>
          </w:p>
        </w:tc>
        <w:tc>
          <w:tcPr>
            <w:tcW w:w="107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r>
              <w:rPr>
                <w:rFonts w:hint="eastAsia" w:ascii="宋体" w:hAnsi="宋体"/>
                <w:sz w:val="21"/>
                <w:szCs w:val="21"/>
              </w:rPr>
              <w:t>项目组所任职务</w:t>
            </w:r>
          </w:p>
        </w:tc>
        <w:tc>
          <w:tcPr>
            <w:tcW w:w="114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r>
              <w:rPr>
                <w:rFonts w:hint="eastAsia" w:ascii="宋体" w:hAnsi="宋体"/>
                <w:sz w:val="21"/>
                <w:szCs w:val="21"/>
              </w:rPr>
              <w:t>姓名</w:t>
            </w:r>
          </w:p>
        </w:tc>
        <w:tc>
          <w:tcPr>
            <w:tcW w:w="1231"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r>
              <w:rPr>
                <w:rFonts w:hint="eastAsia" w:ascii="宋体" w:hAnsi="宋体"/>
                <w:sz w:val="21"/>
                <w:szCs w:val="21"/>
              </w:rPr>
              <w:t>项目经历</w:t>
            </w:r>
          </w:p>
        </w:tc>
        <w:tc>
          <w:tcPr>
            <w:tcW w:w="1662"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r>
              <w:rPr>
                <w:rFonts w:hint="eastAsia" w:ascii="宋体" w:hAnsi="宋体"/>
                <w:sz w:val="21"/>
                <w:szCs w:val="21"/>
              </w:rPr>
              <w:t>项目人员证书</w:t>
            </w:r>
          </w:p>
        </w:tc>
        <w:tc>
          <w:tcPr>
            <w:tcW w:w="1076"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r>
              <w:rPr>
                <w:rFonts w:hint="eastAsia" w:ascii="宋体" w:hAnsi="宋体"/>
                <w:sz w:val="21"/>
                <w:szCs w:val="21"/>
              </w:rPr>
              <w:t>从事本工作时间</w:t>
            </w:r>
          </w:p>
        </w:tc>
        <w:tc>
          <w:tcPr>
            <w:tcW w:w="1134" w:type="dxa"/>
            <w:tcBorders>
              <w:top w:val="single" w:color="auto" w:sz="4" w:space="0"/>
              <w:left w:val="single" w:color="auto" w:sz="4" w:space="0"/>
              <w:bottom w:val="single" w:color="auto" w:sz="4" w:space="0"/>
            </w:tcBorders>
            <w:vAlign w:val="center"/>
          </w:tcPr>
          <w:p>
            <w:pPr>
              <w:pStyle w:val="46"/>
              <w:jc w:val="center"/>
              <w:rPr>
                <w:rFonts w:ascii="宋体"/>
                <w:sz w:val="21"/>
                <w:szCs w:val="21"/>
              </w:rPr>
            </w:pPr>
            <w:r>
              <w:rPr>
                <w:rFonts w:hint="eastAsia" w:ascii="宋体" w:hAnsi="宋体"/>
                <w:sz w:val="21"/>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bottom w:val="single" w:color="auto" w:sz="4" w:space="0"/>
              <w:right w:val="single" w:color="auto" w:sz="4" w:space="0"/>
            </w:tcBorders>
            <w:vAlign w:val="center"/>
          </w:tcPr>
          <w:p>
            <w:pPr>
              <w:pStyle w:val="46"/>
              <w:jc w:val="center"/>
              <w:rPr>
                <w:rFonts w:ascii="宋体"/>
                <w:sz w:val="21"/>
                <w:szCs w:val="21"/>
              </w:rPr>
            </w:pPr>
            <w:r>
              <w:rPr>
                <w:rFonts w:ascii="宋体" w:hAnsi="宋体"/>
                <w:sz w:val="21"/>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46"/>
              <w:jc w:val="center"/>
              <w:rPr>
                <w:rFonts w:ascii="宋体"/>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134" w:type="dxa"/>
            <w:tcBorders>
              <w:top w:val="single" w:color="auto" w:sz="4" w:space="0"/>
              <w:left w:val="single" w:color="auto" w:sz="4" w:space="0"/>
              <w:bottom w:val="single" w:color="auto" w:sz="4" w:space="0"/>
            </w:tcBorders>
            <w:vAlign w:val="center"/>
          </w:tcPr>
          <w:p>
            <w:pPr>
              <w:pStyle w:val="46"/>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bottom w:val="single" w:color="auto" w:sz="4" w:space="0"/>
              <w:right w:val="single" w:color="auto" w:sz="4" w:space="0"/>
            </w:tcBorders>
            <w:vAlign w:val="center"/>
          </w:tcPr>
          <w:p>
            <w:pPr>
              <w:pStyle w:val="46"/>
              <w:jc w:val="center"/>
              <w:rPr>
                <w:rFonts w:ascii="宋体"/>
                <w:sz w:val="21"/>
                <w:szCs w:val="21"/>
              </w:rPr>
            </w:pPr>
            <w:r>
              <w:rPr>
                <w:rFonts w:ascii="宋体" w:hAnsi="宋体"/>
                <w:sz w:val="21"/>
                <w:szCs w:val="21"/>
              </w:rPr>
              <w:t>2</w:t>
            </w:r>
          </w:p>
        </w:tc>
        <w:tc>
          <w:tcPr>
            <w:tcW w:w="107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46"/>
              <w:jc w:val="center"/>
              <w:rPr>
                <w:rFonts w:ascii="宋体"/>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134" w:type="dxa"/>
            <w:tcBorders>
              <w:top w:val="single" w:color="auto" w:sz="4" w:space="0"/>
              <w:left w:val="single" w:color="auto" w:sz="4" w:space="0"/>
              <w:bottom w:val="single" w:color="auto" w:sz="4" w:space="0"/>
            </w:tcBorders>
            <w:vAlign w:val="center"/>
          </w:tcPr>
          <w:p>
            <w:pPr>
              <w:pStyle w:val="46"/>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bottom w:val="single" w:color="auto" w:sz="4" w:space="0"/>
              <w:right w:val="single" w:color="auto" w:sz="4" w:space="0"/>
            </w:tcBorders>
            <w:vAlign w:val="center"/>
          </w:tcPr>
          <w:p>
            <w:pPr>
              <w:pStyle w:val="46"/>
              <w:jc w:val="center"/>
              <w:rPr>
                <w:rFonts w:ascii="宋体"/>
                <w:sz w:val="21"/>
                <w:szCs w:val="21"/>
              </w:rPr>
            </w:pPr>
            <w:r>
              <w:rPr>
                <w:rFonts w:ascii="宋体" w:hAnsi="宋体"/>
                <w:sz w:val="21"/>
                <w:szCs w:val="21"/>
              </w:rPr>
              <w:t>3</w:t>
            </w:r>
          </w:p>
        </w:tc>
        <w:tc>
          <w:tcPr>
            <w:tcW w:w="107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46"/>
              <w:jc w:val="center"/>
              <w:rPr>
                <w:rFonts w:ascii="宋体"/>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134" w:type="dxa"/>
            <w:tcBorders>
              <w:top w:val="single" w:color="auto" w:sz="4" w:space="0"/>
              <w:left w:val="single" w:color="auto" w:sz="4" w:space="0"/>
              <w:bottom w:val="single" w:color="auto" w:sz="4" w:space="0"/>
            </w:tcBorders>
            <w:vAlign w:val="center"/>
          </w:tcPr>
          <w:p>
            <w:pPr>
              <w:pStyle w:val="46"/>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bottom w:val="single" w:color="auto" w:sz="4" w:space="0"/>
              <w:right w:val="single" w:color="auto" w:sz="4" w:space="0"/>
            </w:tcBorders>
            <w:vAlign w:val="center"/>
          </w:tcPr>
          <w:p>
            <w:pPr>
              <w:pStyle w:val="46"/>
              <w:jc w:val="center"/>
              <w:rPr>
                <w:rFonts w:ascii="宋体"/>
                <w:sz w:val="21"/>
                <w:szCs w:val="21"/>
              </w:rPr>
            </w:pPr>
            <w:r>
              <w:rPr>
                <w:rFonts w:ascii="宋体" w:hAnsi="宋体"/>
                <w:sz w:val="21"/>
                <w:szCs w:val="21"/>
              </w:rPr>
              <w:t>4</w:t>
            </w:r>
          </w:p>
        </w:tc>
        <w:tc>
          <w:tcPr>
            <w:tcW w:w="1074"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231"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662" w:type="dxa"/>
            <w:tcBorders>
              <w:top w:val="single" w:color="auto" w:sz="4" w:space="0"/>
              <w:left w:val="single" w:color="auto" w:sz="4" w:space="0"/>
              <w:bottom w:val="single" w:color="auto" w:sz="4" w:space="0"/>
              <w:right w:val="single" w:color="auto" w:sz="4" w:space="0"/>
            </w:tcBorders>
          </w:tcPr>
          <w:p>
            <w:pPr>
              <w:pStyle w:val="46"/>
              <w:jc w:val="center"/>
              <w:rPr>
                <w:rFonts w:ascii="宋体"/>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sz w:val="21"/>
                <w:szCs w:val="21"/>
              </w:rPr>
            </w:pPr>
          </w:p>
        </w:tc>
        <w:tc>
          <w:tcPr>
            <w:tcW w:w="1134" w:type="dxa"/>
            <w:tcBorders>
              <w:top w:val="single" w:color="auto" w:sz="4" w:space="0"/>
              <w:left w:val="single" w:color="auto" w:sz="4" w:space="0"/>
              <w:bottom w:val="single" w:color="auto" w:sz="4" w:space="0"/>
            </w:tcBorders>
            <w:vAlign w:val="center"/>
          </w:tcPr>
          <w:p>
            <w:pPr>
              <w:pStyle w:val="46"/>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bottom w:val="single" w:color="auto" w:sz="4" w:space="0"/>
              <w:right w:val="single" w:color="auto" w:sz="4" w:space="0"/>
            </w:tcBorders>
            <w:vAlign w:val="center"/>
          </w:tcPr>
          <w:p>
            <w:pPr>
              <w:rPr>
                <w:rFonts w:ascii="宋体"/>
              </w:rPr>
            </w:pPr>
            <w:r>
              <w:rPr>
                <w:rFonts w:hint="eastAsia" w:ascii="宋体" w:hAnsi="宋体"/>
              </w:rPr>
              <w:t>…</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231"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662" w:type="dxa"/>
            <w:tcBorders>
              <w:top w:val="single" w:color="auto" w:sz="4" w:space="0"/>
              <w:left w:val="single" w:color="auto" w:sz="4" w:space="0"/>
              <w:bottom w:val="single" w:color="auto" w:sz="4" w:space="0"/>
              <w:right w:val="single" w:color="auto" w:sz="4" w:space="0"/>
            </w:tcBorders>
          </w:tcPr>
          <w:p>
            <w:pPr>
              <w:rPr>
                <w:rFonts w:ascii="宋体"/>
              </w:rPr>
            </w:pPr>
          </w:p>
        </w:tc>
        <w:tc>
          <w:tcPr>
            <w:tcW w:w="1076"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134" w:type="dxa"/>
            <w:tcBorders>
              <w:top w:val="single" w:color="auto" w:sz="4" w:space="0"/>
              <w:left w:val="single" w:color="auto" w:sz="4" w:space="0"/>
              <w:bottom w:val="single" w:color="auto" w:sz="4" w:space="0"/>
            </w:tcBorders>
            <w:vAlign w:val="center"/>
          </w:tcPr>
          <w:p>
            <w:pPr>
              <w:rPr>
                <w:rFonts w:ascii="宋体"/>
              </w:rPr>
            </w:pPr>
          </w:p>
        </w:tc>
      </w:tr>
    </w:tbl>
    <w:p>
      <w:pPr>
        <w:spacing w:line="360" w:lineRule="auto"/>
        <w:ind w:firstLine="840" w:firstLineChars="400"/>
        <w:rPr>
          <w:rFonts w:ascii="宋体"/>
        </w:rPr>
      </w:pPr>
      <w:r>
        <w:rPr>
          <w:rFonts w:hint="eastAsia" w:ascii="宋体" w:hAnsi="宋体"/>
        </w:rPr>
        <w:t>注：</w:t>
      </w:r>
      <w:r>
        <w:rPr>
          <w:rFonts w:ascii="宋体" w:hAnsi="宋体"/>
        </w:rPr>
        <w:t>1</w:t>
      </w:r>
      <w:r>
        <w:rPr>
          <w:rFonts w:hint="eastAsia" w:ascii="宋体" w:hAnsi="宋体"/>
        </w:rPr>
        <w:t>、请附相关证明材料，如职称、资格证书（加盖公章）。</w:t>
      </w:r>
    </w:p>
    <w:p>
      <w:pPr>
        <w:ind w:firstLine="840" w:firstLineChars="400"/>
        <w:rPr>
          <w:rFonts w:ascii="宋体"/>
        </w:rPr>
      </w:pPr>
      <w:r>
        <w:rPr>
          <w:rFonts w:ascii="宋体" w:hAnsi="宋体"/>
        </w:rPr>
        <w:t>2</w:t>
      </w:r>
      <w:r>
        <w:rPr>
          <w:rFonts w:hint="eastAsia" w:ascii="宋体" w:hAnsi="宋体"/>
        </w:rPr>
        <w:t>、上述人员提供投标截止时间前三个月内任意一个月社保证明材料。</w:t>
      </w:r>
    </w:p>
    <w:p>
      <w:pPr>
        <w:jc w:val="right"/>
        <w:rPr>
          <w:rFonts w:ascii="宋体"/>
        </w:rPr>
      </w:pPr>
    </w:p>
    <w:p>
      <w:pPr>
        <w:jc w:val="right"/>
        <w:rPr>
          <w:rFonts w:ascii="宋体"/>
          <w:u w:val="single"/>
        </w:rPr>
      </w:pPr>
      <w:r>
        <w:rPr>
          <w:rFonts w:ascii="宋体" w:hAnsi="宋体"/>
          <w:u w:val="single"/>
        </w:rPr>
        <w:t xml:space="preserve">         </w:t>
      </w:r>
    </w:p>
    <w:p>
      <w:pPr>
        <w:snapToGrid w:val="0"/>
        <w:spacing w:before="159" w:beforeLines="50" w:after="50"/>
        <w:ind w:right="502" w:rightChars="239"/>
        <w:jc w:val="right"/>
        <w:rPr>
          <w:rFonts w:ascii="宋体"/>
        </w:rPr>
      </w:pPr>
      <w:r>
        <w:rPr>
          <w:rFonts w:hint="eastAsia" w:ascii="宋体" w:hAnsi="宋体"/>
        </w:rPr>
        <w:t>投标人名称</w:t>
      </w:r>
      <w:r>
        <w:rPr>
          <w:rFonts w:ascii="宋体" w:hAnsi="宋体"/>
        </w:rPr>
        <w:t>(</w:t>
      </w:r>
      <w:r>
        <w:rPr>
          <w:rFonts w:hint="eastAsia" w:ascii="宋体" w:hAnsi="宋体"/>
        </w:rPr>
        <w:t>公章</w:t>
      </w:r>
      <w:r>
        <w:rPr>
          <w:rFonts w:ascii="宋体" w:hAnsi="宋体"/>
        </w:rPr>
        <w:t>):</w:t>
      </w:r>
      <w:r>
        <w:rPr>
          <w:rFonts w:ascii="宋体" w:hAnsi="宋体"/>
          <w:u w:val="single"/>
        </w:rPr>
        <w:t xml:space="preserve">               </w:t>
      </w:r>
      <w:r>
        <w:rPr>
          <w:rFonts w:ascii="宋体" w:hAnsi="宋体"/>
        </w:rPr>
        <w:t xml:space="preserve"> </w:t>
      </w:r>
    </w:p>
    <w:p>
      <w:pPr>
        <w:pStyle w:val="60"/>
        <w:snapToGrid w:val="0"/>
        <w:spacing w:before="159" w:beforeLines="50"/>
        <w:ind w:right="502" w:rightChars="239"/>
        <w:jc w:val="right"/>
        <w:rPr>
          <w:rFonts w:hint="eastAsia"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pStyle w:val="60"/>
        <w:snapToGrid w:val="0"/>
        <w:spacing w:before="159" w:beforeLines="50"/>
        <w:ind w:right="502" w:rightChars="239"/>
        <w:jc w:val="right"/>
        <w:rPr>
          <w:rFonts w:hint="eastAsia" w:ascii="宋体" w:hAnsi="宋体"/>
          <w:sz w:val="21"/>
          <w:szCs w:val="24"/>
        </w:rPr>
      </w:pPr>
    </w:p>
    <w:p>
      <w:pPr>
        <w:jc w:val="left"/>
        <w:rPr>
          <w:rFonts w:hint="eastAsia" w:ascii="宋体" w:hAnsi="宋体"/>
          <w:b/>
          <w:bCs/>
          <w:spacing w:val="-4"/>
          <w:lang w:eastAsia="zh-CN"/>
        </w:rPr>
      </w:pPr>
    </w:p>
    <w:p>
      <w:pPr>
        <w:spacing w:line="380" w:lineRule="exact"/>
        <w:jc w:val="left"/>
        <w:rPr>
          <w:rFonts w:ascii="宋体" w:cs="Times New Roman"/>
          <w:b/>
          <w:bCs/>
          <w:sz w:val="24"/>
          <w:szCs w:val="24"/>
          <w:lang w:val="zh-CN"/>
        </w:rPr>
      </w:pPr>
      <w:r>
        <w:rPr>
          <w:rFonts w:hint="eastAsia" w:ascii="宋体" w:hAnsi="宋体"/>
          <w:b/>
          <w:bCs/>
          <w:spacing w:val="-4"/>
          <w:lang w:eastAsia="zh-CN"/>
        </w:rPr>
        <w:t>十三、</w:t>
      </w:r>
      <w:r>
        <w:rPr>
          <w:rFonts w:hint="eastAsia" w:ascii="宋体" w:hAnsi="宋体" w:cs="宋体"/>
          <w:b/>
          <w:bCs/>
          <w:lang w:val="zh-CN"/>
        </w:rPr>
        <w:t>投标人服务网点情况表</w:t>
      </w:r>
    </w:p>
    <w:tbl>
      <w:tblPr>
        <w:tblStyle w:val="23"/>
        <w:tblW w:w="91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vAlign w:val="center"/>
          </w:tcPr>
          <w:p>
            <w:pPr>
              <w:snapToGrid w:val="0"/>
              <w:spacing w:before="50" w:afterLines="50" w:line="400" w:lineRule="exact"/>
              <w:rPr>
                <w:rFonts w:ascii="宋体" w:cs="Times New Roman"/>
                <w:sz w:val="21"/>
                <w:szCs w:val="21"/>
              </w:rPr>
            </w:pPr>
            <w:r>
              <w:rPr>
                <w:rFonts w:hint="eastAsia" w:ascii="宋体" w:hAnsi="宋体" w:cs="宋体"/>
                <w:sz w:val="21"/>
                <w:szCs w:val="21"/>
              </w:rPr>
              <w:t>服务网点名称</w:t>
            </w:r>
          </w:p>
        </w:tc>
        <w:tc>
          <w:tcPr>
            <w:tcW w:w="558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jc w:val="center"/>
              <w:rPr>
                <w:rFonts w:ascii="宋体" w:cs="Times New Roman"/>
                <w:sz w:val="21"/>
                <w:szCs w:val="21"/>
              </w:rPr>
            </w:pPr>
          </w:p>
        </w:tc>
        <w:tc>
          <w:tcPr>
            <w:tcW w:w="1800" w:type="dxa"/>
            <w:vMerge w:val="restart"/>
            <w:tcBorders>
              <w:top w:val="single" w:color="auto" w:sz="4" w:space="0"/>
              <w:left w:val="single" w:color="auto" w:sz="4" w:space="0"/>
              <w:bottom w:val="single" w:color="auto" w:sz="4" w:space="0"/>
            </w:tcBorders>
            <w:vAlign w:val="center"/>
          </w:tcPr>
          <w:p>
            <w:pPr>
              <w:snapToGrid w:val="0"/>
              <w:spacing w:before="50" w:afterLines="50" w:line="400" w:lineRule="exact"/>
              <w:jc w:val="center"/>
              <w:rPr>
                <w:rFonts w:ascii="宋体" w:cs="Times New Roman"/>
                <w:sz w:val="21"/>
                <w:szCs w:val="21"/>
              </w:rPr>
            </w:pPr>
            <w:r>
              <w:rPr>
                <w:rFonts w:hint="eastAsia" w:ascii="宋体" w:hAnsi="宋体" w:cs="宋体"/>
                <w:sz w:val="21"/>
                <w:szCs w:val="21"/>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vAlign w:val="center"/>
          </w:tcPr>
          <w:p>
            <w:pPr>
              <w:snapToGrid w:val="0"/>
              <w:spacing w:before="50" w:afterLines="50" w:line="400" w:lineRule="exact"/>
              <w:rPr>
                <w:rFonts w:ascii="宋体" w:cs="Times New Roman"/>
                <w:sz w:val="21"/>
                <w:szCs w:val="21"/>
              </w:rPr>
            </w:pPr>
            <w:r>
              <w:rPr>
                <w:rFonts w:hint="eastAsia" w:ascii="宋体" w:hAnsi="宋体" w:cs="宋体"/>
                <w:sz w:val="21"/>
                <w:szCs w:val="21"/>
              </w:rPr>
              <w:t>地址</w:t>
            </w:r>
          </w:p>
        </w:tc>
        <w:tc>
          <w:tcPr>
            <w:tcW w:w="558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Lines="50" w:line="400" w:lineRule="exact"/>
              <w:jc w:val="center"/>
              <w:rPr>
                <w:rFonts w:ascii="宋体" w:cs="Times New Roman"/>
                <w:sz w:val="21"/>
                <w:szCs w:val="21"/>
              </w:rPr>
            </w:pPr>
          </w:p>
        </w:tc>
        <w:tc>
          <w:tcPr>
            <w:tcW w:w="1800" w:type="dxa"/>
            <w:vMerge w:val="continue"/>
            <w:tcBorders>
              <w:top w:val="single" w:color="auto" w:sz="4" w:space="0"/>
              <w:left w:val="single" w:color="auto" w:sz="4" w:space="0"/>
              <w:bottom w:val="single" w:color="auto" w:sz="4" w:space="0"/>
            </w:tcBorders>
            <w:vAlign w:val="center"/>
          </w:tcPr>
          <w:p>
            <w:pPr>
              <w:jc w:val="center"/>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注册资本金</w:t>
            </w:r>
          </w:p>
        </w:tc>
        <w:tc>
          <w:tcPr>
            <w:tcW w:w="162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其中：投标人出资比例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员工总人数</w:t>
            </w:r>
          </w:p>
        </w:tc>
        <w:tc>
          <w:tcPr>
            <w:tcW w:w="162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ind w:left="60"/>
              <w:jc w:val="left"/>
              <w:rPr>
                <w:rFonts w:ascii="宋体" w:cs="Times New Roman"/>
                <w:sz w:val="21"/>
                <w:szCs w:val="21"/>
              </w:rPr>
            </w:pPr>
            <w:r>
              <w:rPr>
                <w:rFonts w:hint="eastAsia" w:ascii="宋体" w:hAnsi="宋体" w:cs="宋体"/>
                <w:sz w:val="21"/>
                <w:szCs w:val="21"/>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经营期限</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服务协议</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服务内容</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工作业绩</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服务承诺</w:t>
            </w:r>
          </w:p>
        </w:tc>
        <w:tc>
          <w:tcPr>
            <w:tcW w:w="5580" w:type="dxa"/>
            <w:gridSpan w:val="5"/>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宋体" w:cs="Times New Roman"/>
                <w:sz w:val="21"/>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ind w:firstLine="210" w:firstLineChars="100"/>
              <w:jc w:val="left"/>
              <w:rPr>
                <w:rFonts w:ascii="宋体" w:cs="Times New Roman"/>
                <w:sz w:val="21"/>
                <w:szCs w:val="21"/>
              </w:rPr>
            </w:pPr>
            <w:r>
              <w:rPr>
                <w:rFonts w:hint="eastAsia" w:ascii="宋体" w:hAnsi="宋体" w:cs="宋体"/>
                <w:sz w:val="21"/>
                <w:szCs w:val="21"/>
              </w:rPr>
              <w:t>传</w:t>
            </w:r>
            <w:r>
              <w:rPr>
                <w:rFonts w:ascii="宋体" w:hAnsi="宋体" w:cs="宋体"/>
                <w:sz w:val="21"/>
                <w:szCs w:val="21"/>
              </w:rPr>
              <w:t xml:space="preserve"> </w:t>
            </w:r>
            <w:r>
              <w:rPr>
                <w:rFonts w:hint="eastAsia" w:ascii="宋体" w:hAnsi="宋体" w:cs="宋体"/>
                <w:sz w:val="21"/>
                <w:szCs w:val="21"/>
              </w:rPr>
              <w:t>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2" w:space="0"/>
              <w:bottom w:val="single" w:color="auto" w:sz="4" w:space="0"/>
            </w:tcBorders>
          </w:tcPr>
          <w:p>
            <w:pPr>
              <w:snapToGrid w:val="0"/>
              <w:spacing w:before="50" w:afterLines="50" w:line="400" w:lineRule="exact"/>
              <w:jc w:val="left"/>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负责人</w:t>
            </w:r>
          </w:p>
        </w:tc>
        <w:tc>
          <w:tcPr>
            <w:tcW w:w="1815" w:type="dxa"/>
            <w:gridSpan w:val="2"/>
            <w:tcBorders>
              <w:top w:val="single" w:color="auto" w:sz="4" w:space="0"/>
              <w:left w:val="single" w:color="auto" w:sz="4" w:space="0"/>
              <w:bottom w:val="single" w:color="auto" w:sz="4" w:space="0"/>
              <w:right w:val="single" w:color="auto" w:sz="2" w:space="0"/>
            </w:tcBorders>
          </w:tcPr>
          <w:p>
            <w:pPr>
              <w:snapToGrid w:val="0"/>
              <w:spacing w:before="50" w:afterLines="50" w:line="400" w:lineRule="exact"/>
              <w:jc w:val="left"/>
              <w:rPr>
                <w:rFonts w:ascii="宋体" w:cs="Times New Roman"/>
                <w:sz w:val="21"/>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Lines="50" w:line="400" w:lineRule="exact"/>
              <w:jc w:val="left"/>
              <w:rPr>
                <w:rFonts w:ascii="宋体" w:cs="Times New Roman"/>
                <w:sz w:val="21"/>
                <w:szCs w:val="21"/>
              </w:rPr>
            </w:pPr>
            <w:r>
              <w:rPr>
                <w:rFonts w:hint="eastAsia" w:ascii="宋体" w:hAnsi="宋体" w:cs="宋体"/>
                <w:sz w:val="21"/>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Lines="50" w:line="400" w:lineRule="exact"/>
              <w:jc w:val="left"/>
              <w:rPr>
                <w:rFonts w:ascii="宋体" w:cs="Times New Roman"/>
                <w:sz w:val="21"/>
                <w:szCs w:val="21"/>
              </w:rPr>
            </w:pPr>
          </w:p>
        </w:tc>
        <w:tc>
          <w:tcPr>
            <w:tcW w:w="1800" w:type="dxa"/>
            <w:tcBorders>
              <w:top w:val="single" w:color="auto" w:sz="4" w:space="0"/>
              <w:left w:val="single" w:color="auto" w:sz="4" w:space="0"/>
              <w:bottom w:val="single" w:color="auto" w:sz="4" w:space="0"/>
            </w:tcBorders>
          </w:tcPr>
          <w:p>
            <w:pPr>
              <w:snapToGrid w:val="0"/>
              <w:spacing w:before="50" w:afterLines="50" w:line="400" w:lineRule="exact"/>
              <w:jc w:val="left"/>
              <w:rPr>
                <w:rFonts w:ascii="宋体" w:cs="Times New Roman"/>
                <w:sz w:val="21"/>
                <w:szCs w:val="21"/>
              </w:rPr>
            </w:pPr>
          </w:p>
        </w:tc>
      </w:tr>
    </w:tbl>
    <w:p>
      <w:pPr>
        <w:snapToGrid w:val="0"/>
        <w:spacing w:before="50" w:afterLines="50"/>
        <w:jc w:val="left"/>
        <w:rPr>
          <w:rFonts w:ascii="宋体" w:cs="Times New Roman"/>
          <w:sz w:val="21"/>
          <w:szCs w:val="21"/>
        </w:rPr>
      </w:pPr>
    </w:p>
    <w:p>
      <w:pPr>
        <w:spacing w:line="360" w:lineRule="auto"/>
        <w:ind w:left="424" w:leftChars="202"/>
        <w:jc w:val="right"/>
        <w:rPr>
          <w:rFonts w:ascii="宋体" w:cs="Times New Roman"/>
          <w:sz w:val="21"/>
          <w:szCs w:val="21"/>
          <w:u w:val="single"/>
        </w:rPr>
      </w:pPr>
      <w:r>
        <w:rPr>
          <w:rFonts w:hint="eastAsia" w:ascii="宋体" w:hAnsi="宋体" w:cs="宋体"/>
          <w:sz w:val="21"/>
          <w:szCs w:val="21"/>
        </w:rPr>
        <w:t>投标人名称：（加盖公章）</w:t>
      </w:r>
      <w:r>
        <w:rPr>
          <w:rFonts w:ascii="宋体" w:hAnsi="宋体" w:cs="宋体"/>
          <w:sz w:val="21"/>
          <w:szCs w:val="21"/>
        </w:rPr>
        <w:t xml:space="preserve">  </w:t>
      </w:r>
    </w:p>
    <w:p>
      <w:pPr>
        <w:pStyle w:val="60"/>
        <w:snapToGrid w:val="0"/>
        <w:spacing w:before="159" w:beforeLines="50"/>
        <w:ind w:right="502" w:rightChars="239"/>
        <w:jc w:val="right"/>
        <w:rPr>
          <w:rFonts w:hint="eastAsia"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pPr>
        <w:pStyle w:val="43"/>
        <w:snapToGrid w:val="0"/>
        <w:spacing w:before="156" w:after="156" w:line="500" w:lineRule="exact"/>
        <w:jc w:val="left"/>
        <w:rPr>
          <w:rFonts w:hAnsi="宋体" w:eastAsia="宋体" w:cs="Times New Roman"/>
          <w:b/>
          <w:bCs/>
          <w:spacing w:val="-4"/>
          <w:sz w:val="21"/>
          <w:szCs w:val="21"/>
        </w:rPr>
      </w:pPr>
    </w:p>
    <w:p>
      <w:pPr>
        <w:jc w:val="left"/>
        <w:rPr>
          <w:rFonts w:hint="eastAsia" w:ascii="宋体" w:hAnsi="宋体"/>
          <w:b/>
          <w:bCs/>
          <w:spacing w:val="-4"/>
          <w:lang w:eastAsia="zh-CN"/>
        </w:rPr>
      </w:pPr>
    </w:p>
    <w:p>
      <w:pPr>
        <w:pStyle w:val="2"/>
        <w:rPr>
          <w:rFonts w:hint="eastAsia" w:ascii="宋体" w:hAnsi="宋体"/>
          <w:b/>
          <w:bCs/>
          <w:spacing w:val="-4"/>
          <w:lang w:eastAsia="zh-CN"/>
        </w:rPr>
      </w:pPr>
    </w:p>
    <w:p>
      <w:pPr>
        <w:rPr>
          <w:rFonts w:hint="eastAsia" w:ascii="宋体" w:hAnsi="宋体"/>
          <w:b/>
          <w:bCs/>
          <w:spacing w:val="-4"/>
          <w:lang w:eastAsia="zh-CN"/>
        </w:rPr>
      </w:pPr>
    </w:p>
    <w:p>
      <w:pPr>
        <w:pStyle w:val="2"/>
        <w:rPr>
          <w:rFonts w:hint="eastAsia" w:ascii="宋体" w:hAnsi="宋体"/>
          <w:b/>
          <w:bCs/>
          <w:spacing w:val="-4"/>
          <w:lang w:eastAsia="zh-CN"/>
        </w:rPr>
      </w:pPr>
    </w:p>
    <w:p>
      <w:pPr>
        <w:rPr>
          <w:rFonts w:hint="eastAsia" w:ascii="宋体" w:hAnsi="宋体"/>
          <w:b/>
          <w:bCs/>
          <w:spacing w:val="-4"/>
          <w:lang w:eastAsia="zh-CN"/>
        </w:rPr>
      </w:pPr>
    </w:p>
    <w:p>
      <w:pPr>
        <w:rPr>
          <w:rFonts w:hint="eastAsia"/>
          <w:lang w:eastAsia="zh-CN"/>
        </w:rPr>
      </w:pPr>
    </w:p>
    <w:p>
      <w:pPr>
        <w:rPr>
          <w:rFonts w:hint="eastAsia"/>
          <w:lang w:eastAsia="zh-CN"/>
        </w:rPr>
      </w:pPr>
    </w:p>
    <w:p>
      <w:pPr>
        <w:pStyle w:val="2"/>
        <w:rPr>
          <w:rFonts w:hint="eastAsia"/>
          <w:lang w:eastAsia="zh-CN"/>
        </w:rPr>
      </w:pPr>
    </w:p>
    <w:p>
      <w:pPr>
        <w:jc w:val="left"/>
      </w:pPr>
      <w:r>
        <w:rPr>
          <w:rFonts w:hint="eastAsia" w:ascii="宋体" w:hAnsi="宋体"/>
          <w:b/>
          <w:bCs/>
          <w:spacing w:val="-4"/>
          <w:lang w:eastAsia="zh-CN"/>
        </w:rPr>
        <w:t>十四、</w:t>
      </w:r>
      <w:r>
        <w:rPr>
          <w:rFonts w:hint="eastAsia" w:ascii="宋体" w:hAnsi="宋体"/>
          <w:b/>
          <w:bCs/>
          <w:spacing w:val="-4"/>
        </w:rPr>
        <w:t>技术</w:t>
      </w:r>
      <w:r>
        <w:rPr>
          <w:rFonts w:hint="eastAsia" w:ascii="宋体" w:hAnsi="宋体"/>
          <w:b/>
          <w:bCs/>
          <w:spacing w:val="-4"/>
          <w:lang w:eastAsia="zh-CN"/>
        </w:rPr>
        <w:t>偏离说明表</w:t>
      </w:r>
    </w:p>
    <w:tbl>
      <w:tblPr>
        <w:tblStyle w:val="23"/>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center"/>
              <w:rPr>
                <w:rFonts w:hint="eastAsia" w:ascii="宋体" w:hAnsi="宋体" w:eastAsia="宋体" w:cs="宋体"/>
                <w:sz w:val="21"/>
                <w:szCs w:val="21"/>
              </w:rPr>
            </w:pPr>
            <w:r>
              <w:rPr>
                <w:rFonts w:hint="eastAsia" w:ascii="宋体" w:hAnsi="宋体" w:eastAsia="宋体" w:cs="宋体"/>
                <w:sz w:val="21"/>
                <w:szCs w:val="21"/>
              </w:rPr>
              <w:t>招标文件要求</w:t>
            </w:r>
          </w:p>
        </w:tc>
        <w:tc>
          <w:tcPr>
            <w:tcW w:w="381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center"/>
              <w:rPr>
                <w:rFonts w:hint="eastAsia" w:ascii="宋体" w:hAnsi="宋体" w:eastAsia="宋体" w:cs="宋体"/>
                <w:sz w:val="21"/>
                <w:szCs w:val="21"/>
              </w:rPr>
            </w:pPr>
            <w:r>
              <w:rPr>
                <w:rFonts w:hint="eastAsia" w:ascii="宋体" w:hAnsi="宋体" w:eastAsia="宋体" w:cs="宋体"/>
                <w:sz w:val="21"/>
                <w:szCs w:val="21"/>
              </w:rPr>
              <w:t>投标响应</w:t>
            </w:r>
          </w:p>
        </w:tc>
        <w:tc>
          <w:tcPr>
            <w:tcW w:w="12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Lines="50" w:line="40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r>
              <w:rPr>
                <w:rFonts w:hint="eastAsia" w:ascii="宋体" w:hAnsi="宋体" w:eastAsia="宋体" w:cs="宋体"/>
                <w:sz w:val="21"/>
                <w:szCs w:val="21"/>
              </w:rPr>
              <w:t>1</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r>
              <w:rPr>
                <w:rFonts w:hint="eastAsia" w:ascii="宋体" w:hAnsi="宋体" w:eastAsia="宋体" w:cs="宋体"/>
                <w:sz w:val="21"/>
                <w:szCs w:val="21"/>
              </w:rPr>
              <w:t>招标文件技术要求</w:t>
            </w:r>
          </w:p>
          <w:p>
            <w:pPr>
              <w:snapToGrid w:val="0"/>
              <w:spacing w:before="50" w:afterLines="50" w:line="400" w:lineRule="exact"/>
              <w:jc w:val="left"/>
              <w:rPr>
                <w:rFonts w:hint="eastAsia" w:ascii="宋体" w:hAnsi="宋体" w:eastAsia="宋体" w:cs="宋体"/>
                <w:sz w:val="21"/>
                <w:szCs w:val="21"/>
              </w:rPr>
            </w:pPr>
            <w:r>
              <w:rPr>
                <w:rFonts w:hint="eastAsia" w:ascii="宋体" w:hAnsi="宋体" w:eastAsia="宋体" w:cs="宋体"/>
                <w:sz w:val="21"/>
                <w:szCs w:val="21"/>
              </w:rPr>
              <w:t>(根据标内要求复制)</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r>
              <w:rPr>
                <w:rFonts w:hint="eastAsia" w:ascii="宋体" w:hAnsi="宋体" w:eastAsia="宋体" w:cs="宋体"/>
                <w:sz w:val="21"/>
                <w:szCs w:val="21"/>
              </w:rPr>
              <w:t>请填写投标产品或服务技术指标对应详细描述</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r>
              <w:rPr>
                <w:rFonts w:hint="eastAsia" w:ascii="宋体" w:hAnsi="宋体" w:eastAsia="宋体" w:cs="宋体"/>
                <w:sz w:val="21"/>
                <w:szCs w:val="21"/>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r>
              <w:rPr>
                <w:rFonts w:hint="eastAsia" w:ascii="宋体" w:hAnsi="宋体" w:eastAsia="宋体" w:cs="宋体"/>
                <w:sz w:val="21"/>
                <w:szCs w:val="21"/>
              </w:rPr>
              <w:t>详细参数可自行加行</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r>
              <w:rPr>
                <w:rFonts w:hint="eastAsia" w:ascii="宋体" w:hAnsi="宋体" w:eastAsia="宋体" w:cs="宋体"/>
                <w:sz w:val="21"/>
                <w:szCs w:val="21"/>
              </w:rPr>
              <w:t>可自行添加行</w:t>
            </w: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r>
              <w:rPr>
                <w:rFonts w:hint="eastAsia" w:ascii="宋体" w:hAnsi="宋体" w:eastAsia="宋体" w:cs="宋体"/>
                <w:sz w:val="21"/>
                <w:szCs w:val="21"/>
              </w:rPr>
              <w:t>2</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r>
              <w:rPr>
                <w:rFonts w:hint="eastAsia" w:ascii="宋体" w:hAnsi="宋体" w:eastAsia="宋体" w:cs="宋体"/>
                <w:sz w:val="21"/>
                <w:szCs w:val="21"/>
              </w:rPr>
              <w:t>3</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r>
              <w:rPr>
                <w:rFonts w:hint="eastAsia" w:ascii="宋体" w:hAnsi="宋体" w:eastAsia="宋体" w:cs="宋体"/>
                <w:sz w:val="21"/>
                <w:szCs w:val="21"/>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30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r>
              <w:rPr>
                <w:rFonts w:hint="eastAsia" w:ascii="宋体" w:hAnsi="宋体" w:eastAsia="宋体" w:cs="宋体"/>
                <w:sz w:val="21"/>
                <w:szCs w:val="21"/>
              </w:rPr>
              <w:t>…</w:t>
            </w:r>
          </w:p>
        </w:tc>
        <w:tc>
          <w:tcPr>
            <w:tcW w:w="38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Lines="50" w:line="400" w:lineRule="exact"/>
              <w:jc w:val="left"/>
              <w:rPr>
                <w:rFonts w:hint="eastAsia" w:ascii="宋体" w:hAnsi="宋体" w:eastAsia="宋体" w:cs="宋体"/>
                <w:sz w:val="21"/>
                <w:szCs w:val="21"/>
              </w:rPr>
            </w:pPr>
          </w:p>
        </w:tc>
      </w:tr>
    </w:tbl>
    <w:p>
      <w:pPr>
        <w:snapToGrid w:val="0"/>
        <w:spacing w:before="50" w:afterLines="50" w:line="400" w:lineRule="exact"/>
        <w:jc w:val="left"/>
        <w:rPr>
          <w:rFonts w:hint="eastAsia" w:ascii="宋体" w:hAnsi="宋体" w:eastAsia="宋体" w:cs="宋体"/>
          <w:sz w:val="21"/>
          <w:szCs w:val="21"/>
        </w:rPr>
      </w:pPr>
    </w:p>
    <w:p>
      <w:pPr>
        <w:snapToGrid w:val="0"/>
        <w:spacing w:before="50" w:afterLines="50" w:line="400" w:lineRule="exact"/>
        <w:jc w:val="left"/>
        <w:rPr>
          <w:rFonts w:hint="eastAsia" w:ascii="宋体" w:hAnsi="宋体" w:eastAsia="宋体" w:cs="宋体"/>
          <w:sz w:val="21"/>
          <w:szCs w:val="21"/>
        </w:rPr>
      </w:pPr>
      <w:r>
        <w:rPr>
          <w:rFonts w:hint="eastAsia" w:ascii="宋体" w:hAnsi="宋体" w:eastAsia="宋体" w:cs="宋体"/>
          <w:sz w:val="21"/>
          <w:szCs w:val="21"/>
        </w:rPr>
        <w:t>注：1、此表须与招标文件“</w:t>
      </w:r>
      <w:r>
        <w:rPr>
          <w:rFonts w:hint="eastAsia" w:ascii="宋体" w:hAnsi="宋体" w:eastAsia="宋体" w:cs="宋体"/>
          <w:sz w:val="21"/>
          <w:szCs w:val="21"/>
          <w:lang w:eastAsia="zh-CN"/>
        </w:rPr>
        <w:t>系统功能</w:t>
      </w:r>
      <w:r>
        <w:rPr>
          <w:rFonts w:hint="eastAsia" w:ascii="宋体" w:hAnsi="宋体" w:eastAsia="宋体" w:cs="宋体"/>
          <w:sz w:val="21"/>
          <w:szCs w:val="21"/>
        </w:rPr>
        <w:t>”</w:t>
      </w:r>
      <w:r>
        <w:rPr>
          <w:rFonts w:hint="eastAsia" w:ascii="宋体" w:hAnsi="宋体" w:eastAsia="宋体" w:cs="宋体"/>
          <w:sz w:val="21"/>
          <w:szCs w:val="21"/>
          <w:lang w:eastAsia="zh-CN"/>
        </w:rPr>
        <w:t>要求</w:t>
      </w:r>
      <w:r>
        <w:rPr>
          <w:rFonts w:hint="eastAsia" w:ascii="宋体" w:hAnsi="宋体" w:eastAsia="宋体" w:cs="宋体"/>
          <w:sz w:val="21"/>
          <w:szCs w:val="21"/>
        </w:rPr>
        <w:t>相应标项内的所有技术规格相比较且一一对应真实逐条填列。</w:t>
      </w:r>
    </w:p>
    <w:p>
      <w:pPr>
        <w:snapToGrid w:val="0"/>
        <w:spacing w:before="50" w:afterLines="50" w:line="400" w:lineRule="exact"/>
        <w:jc w:val="left"/>
        <w:rPr>
          <w:rFonts w:hint="eastAsia" w:ascii="宋体" w:hAnsi="宋体" w:eastAsia="宋体" w:cs="宋体"/>
          <w:sz w:val="21"/>
          <w:szCs w:val="21"/>
        </w:rPr>
      </w:pPr>
      <w:r>
        <w:rPr>
          <w:rFonts w:hint="eastAsia" w:ascii="宋体" w:hAnsi="宋体" w:eastAsia="宋体" w:cs="宋体"/>
          <w:sz w:val="21"/>
          <w:szCs w:val="21"/>
        </w:rPr>
        <w:t>2、投标人递交的技术规格书中必须真实逐条列明，否则由投标人自行承担相关风险。</w:t>
      </w:r>
    </w:p>
    <w:p>
      <w:pPr>
        <w:autoSpaceDE w:val="0"/>
        <w:autoSpaceDN w:val="0"/>
        <w:adjustRightInd w:val="0"/>
        <w:spacing w:line="360" w:lineRule="auto"/>
        <w:jc w:val="center"/>
        <w:rPr>
          <w:rFonts w:ascii="宋体" w:cs="宋体"/>
          <w:lang w:val="zh-CN"/>
        </w:rPr>
      </w:pPr>
      <w:r>
        <w:rPr>
          <w:rFonts w:hint="eastAsia" w:ascii="宋体" w:hAnsi="宋体" w:cs="宋体"/>
          <w:lang w:val="en-US" w:eastAsia="zh-CN"/>
        </w:rPr>
        <w:t xml:space="preserve">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lang w:val="zh-CN"/>
        </w:rPr>
        <w:t>投标人（公章）：</w:t>
      </w:r>
    </w:p>
    <w:p>
      <w:pPr>
        <w:autoSpaceDE w:val="0"/>
        <w:autoSpaceDN w:val="0"/>
        <w:adjustRightInd w:val="0"/>
        <w:spacing w:line="360" w:lineRule="auto"/>
        <w:ind w:right="502" w:rightChars="239"/>
        <w:jc w:val="right"/>
        <w:rPr>
          <w:rFonts w:ascii="宋体" w:cs="宋体"/>
          <w:lang w:val="zh-CN"/>
        </w:rPr>
      </w:pPr>
      <w:r>
        <w:rPr>
          <w:rFonts w:hint="eastAsia" w:ascii="宋体" w:hAnsi="宋体" w:cs="宋体"/>
          <w:lang w:val="en-US" w:eastAsia="zh-CN"/>
        </w:rPr>
        <w:t xml:space="preserve">      </w:t>
      </w:r>
      <w:r>
        <w:rPr>
          <w:rFonts w:hint="eastAsia" w:ascii="宋体" w:hAnsi="宋体" w:cs="宋体"/>
          <w:lang w:val="zh-CN"/>
        </w:rPr>
        <w:t>法定代表</w:t>
      </w:r>
      <w:r>
        <w:rPr>
          <w:rFonts w:hint="eastAsia" w:ascii="宋体" w:hAnsi="宋体" w:cs="宋体"/>
          <w:lang w:val="zh-CN" w:eastAsia="zh-CN"/>
        </w:rPr>
        <w:t>人</w:t>
      </w:r>
      <w:r>
        <w:rPr>
          <w:rFonts w:hint="eastAsia" w:ascii="宋体" w:hAnsi="宋体" w:cs="宋体"/>
          <w:lang w:val="zh-CN"/>
        </w:rPr>
        <w:t>（签字或盖章）：</w:t>
      </w:r>
      <w:r>
        <w:rPr>
          <w:rFonts w:ascii="宋体" w:hAnsi="宋体" w:cs="宋体"/>
          <w:lang w:val="zh-CN"/>
        </w:rPr>
        <w:t xml:space="preserve"> </w:t>
      </w:r>
    </w:p>
    <w:p>
      <w:pPr>
        <w:autoSpaceDE w:val="0"/>
        <w:autoSpaceDN w:val="0"/>
        <w:adjustRightInd w:val="0"/>
        <w:spacing w:line="360" w:lineRule="auto"/>
        <w:ind w:firstLine="7035" w:firstLineChars="3350"/>
        <w:jc w:val="left"/>
        <w:rPr>
          <w:rFonts w:hint="eastAsia" w:ascii="宋体" w:hAnsi="宋体" w:cs="宋体"/>
          <w:b/>
          <w:bCs/>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pPr>
        <w:pStyle w:val="11"/>
      </w:pPr>
    </w:p>
    <w:p>
      <w:pPr>
        <w:spacing w:line="360" w:lineRule="auto"/>
        <w:rPr>
          <w:rFonts w:ascii="宋体" w:cs="宋体"/>
          <w:b/>
          <w:sz w:val="24"/>
        </w:rPr>
      </w:pPr>
      <w:r>
        <w:rPr>
          <w:rFonts w:hint="eastAsia" w:ascii="宋体" w:hAnsi="宋体"/>
          <w:b/>
        </w:rPr>
        <w:t>十</w:t>
      </w:r>
      <w:r>
        <w:rPr>
          <w:rFonts w:hint="eastAsia" w:ascii="宋体" w:hAnsi="宋体"/>
          <w:b/>
          <w:lang w:eastAsia="zh-CN"/>
        </w:rPr>
        <w:t>四</w:t>
      </w:r>
      <w:r>
        <w:rPr>
          <w:rFonts w:hint="eastAsia" w:ascii="宋体" w:hAnsi="宋体"/>
          <w:b/>
        </w:rPr>
        <w:t>、</w:t>
      </w:r>
      <w:r>
        <w:rPr>
          <w:rFonts w:hint="eastAsia" w:ascii="宋体" w:hAnsi="宋体" w:cs="宋体"/>
          <w:b/>
          <w:bCs/>
          <w:color w:val="auto"/>
          <w:szCs w:val="21"/>
          <w:lang w:eastAsia="zh-CN"/>
        </w:rPr>
        <w:t>相关方案</w:t>
      </w:r>
    </w:p>
    <w:tbl>
      <w:tblPr>
        <w:tblStyle w:val="2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8500" w:type="dxa"/>
            <w:vAlign w:val="center"/>
          </w:tcPr>
          <w:p>
            <w:pPr>
              <w:snapToGrid w:val="0"/>
              <w:spacing w:before="50" w:after="159" w:afterLines="50"/>
              <w:jc w:val="center"/>
              <w:rPr>
                <w:rFonts w:ascii="宋体" w:cs="宋体"/>
                <w:sz w:val="24"/>
              </w:rPr>
            </w:pPr>
            <w:r>
              <w:rPr>
                <w:rFonts w:hint="eastAsia" w:ascii="宋体" w:hAnsi="宋体" w:cs="宋体"/>
                <w:sz w:val="24"/>
              </w:rPr>
              <w:t>具体说明</w:t>
            </w:r>
          </w:p>
        </w:tc>
      </w:tr>
    </w:tbl>
    <w:p>
      <w:pPr>
        <w:snapToGrid w:val="0"/>
        <w:spacing w:before="50" w:after="159" w:afterLines="50"/>
        <w:jc w:val="left"/>
        <w:rPr>
          <w:rFonts w:ascii="宋体" w:cs="宋体"/>
          <w:b/>
          <w:sz w:val="24"/>
        </w:rPr>
      </w:pPr>
    </w:p>
    <w:p>
      <w:pPr>
        <w:ind w:firstLine="210" w:firstLineChars="100"/>
        <w:jc w:val="right"/>
        <w:rPr>
          <w:rFonts w:ascii="宋体"/>
        </w:rPr>
      </w:pPr>
      <w:r>
        <w:rPr>
          <w:rFonts w:hint="eastAsia" w:ascii="宋体" w:hAnsi="宋体"/>
        </w:rPr>
        <w:t>投标人（盖章）：</w:t>
      </w:r>
      <w:r>
        <w:rPr>
          <w:rFonts w:ascii="宋体" w:hAnsi="宋体"/>
        </w:rPr>
        <w:t xml:space="preserve">                                                       </w:t>
      </w:r>
    </w:p>
    <w:p>
      <w:pPr>
        <w:ind w:firstLine="199" w:firstLineChars="95"/>
        <w:jc w:val="right"/>
      </w:pPr>
      <w:r>
        <w:rPr>
          <w:rFonts w:hint="eastAsia" w:ascii="宋体" w:hAnsi="宋体"/>
        </w:rPr>
        <w:t>日期：</w:t>
      </w:r>
    </w:p>
    <w:p>
      <w:pPr>
        <w:spacing w:line="380" w:lineRule="exact"/>
        <w:jc w:val="left"/>
        <w:rPr>
          <w:rFonts w:hint="eastAsia" w:ascii="宋体" w:hAnsi="宋体" w:cs="宋体"/>
          <w:b/>
          <w:bCs/>
        </w:rPr>
      </w:pPr>
    </w:p>
    <w:p>
      <w:pPr>
        <w:pStyle w:val="43"/>
        <w:snapToGrid w:val="0"/>
        <w:spacing w:before="159" w:after="159" w:line="500" w:lineRule="exact"/>
        <w:jc w:val="left"/>
        <w:rPr>
          <w:rFonts w:hint="eastAsia" w:hAnsi="宋体" w:eastAsia="宋体" w:cs="Times New Roman"/>
          <w:b/>
          <w:bCs/>
          <w:spacing w:val="-4"/>
          <w:sz w:val="21"/>
          <w:szCs w:val="21"/>
        </w:rPr>
      </w:pPr>
    </w:p>
    <w:p>
      <w:pPr>
        <w:pStyle w:val="43"/>
        <w:snapToGrid w:val="0"/>
        <w:spacing w:before="159" w:after="159" w:line="500" w:lineRule="exact"/>
        <w:jc w:val="left"/>
        <w:rPr>
          <w:rFonts w:hAnsi="宋体" w:cs="Times New Roman"/>
          <w:color w:val="000000"/>
          <w:kern w:val="0"/>
          <w:sz w:val="28"/>
          <w:szCs w:val="28"/>
        </w:rPr>
      </w:pPr>
      <w:r>
        <w:rPr>
          <w:rFonts w:hint="eastAsia" w:hAnsi="宋体" w:eastAsia="宋体" w:cs="Times New Roman"/>
          <w:b/>
          <w:bCs/>
          <w:spacing w:val="-4"/>
          <w:sz w:val="21"/>
          <w:szCs w:val="21"/>
        </w:rPr>
        <w:t>十</w:t>
      </w:r>
      <w:r>
        <w:rPr>
          <w:rFonts w:hint="eastAsia" w:hAnsi="宋体" w:eastAsia="宋体" w:cs="Times New Roman"/>
          <w:b/>
          <w:bCs/>
          <w:spacing w:val="-4"/>
          <w:sz w:val="21"/>
          <w:szCs w:val="21"/>
          <w:lang w:eastAsia="zh-CN"/>
        </w:rPr>
        <w:t>五</w:t>
      </w:r>
      <w:r>
        <w:rPr>
          <w:rFonts w:hint="eastAsia" w:hAnsi="宋体" w:eastAsia="宋体" w:cs="Times New Roman"/>
          <w:b/>
          <w:bCs/>
          <w:spacing w:val="-4"/>
          <w:sz w:val="21"/>
          <w:szCs w:val="21"/>
        </w:rPr>
        <w:t>、政府采购活动现场确认声明书</w:t>
      </w:r>
    </w:p>
    <w:p>
      <w:pPr>
        <w:pStyle w:val="43"/>
        <w:snapToGrid w:val="0"/>
        <w:spacing w:before="159" w:after="159" w:line="440" w:lineRule="exact"/>
        <w:rPr>
          <w:rFonts w:hAnsi="宋体" w:eastAsia="宋体" w:cs="宋体"/>
          <w:color w:val="000000"/>
          <w:spacing w:val="6"/>
          <w:sz w:val="21"/>
          <w:szCs w:val="21"/>
        </w:rPr>
      </w:pPr>
      <w:r>
        <w:rPr>
          <w:rFonts w:hint="eastAsia" w:hAnsi="宋体" w:eastAsia="宋体" w:cs="宋体"/>
          <w:color w:val="000000"/>
          <w:spacing w:val="6"/>
          <w:sz w:val="21"/>
          <w:szCs w:val="21"/>
        </w:rPr>
        <w:t>浙江自贸区中昊工程管理有限公司：</w:t>
      </w:r>
    </w:p>
    <w:p>
      <w:pPr>
        <w:pStyle w:val="43"/>
        <w:snapToGrid w:val="0"/>
        <w:spacing w:before="159" w:after="159" w:line="440" w:lineRule="exact"/>
        <w:ind w:firstLine="444" w:firstLineChars="200"/>
        <w:rPr>
          <w:rFonts w:hAnsi="宋体" w:eastAsia="宋体" w:cs="宋体"/>
          <w:color w:val="000000"/>
          <w:spacing w:val="6"/>
          <w:sz w:val="21"/>
          <w:szCs w:val="21"/>
        </w:rPr>
      </w:pPr>
      <w:r>
        <w:rPr>
          <w:rFonts w:hint="eastAsia" w:hAnsi="宋体" w:eastAsia="宋体" w:cs="宋体"/>
          <w:color w:val="000000"/>
          <w:spacing w:val="6"/>
          <w:sz w:val="21"/>
          <w:szCs w:val="21"/>
        </w:rPr>
        <w:t>本人</w:t>
      </w:r>
      <w:r>
        <w:rPr>
          <w:rFonts w:hint="eastAsia" w:hAnsi="宋体" w:eastAsia="宋体" w:cs="宋体"/>
          <w:color w:val="000000"/>
          <w:spacing w:val="6"/>
          <w:sz w:val="21"/>
          <w:szCs w:val="21"/>
          <w:u w:val="single"/>
        </w:rPr>
        <w:t xml:space="preserve">         </w:t>
      </w:r>
      <w:r>
        <w:rPr>
          <w:rFonts w:hint="eastAsia" w:hAnsi="宋体" w:eastAsia="宋体" w:cs="宋体"/>
          <w:color w:val="000000"/>
          <w:spacing w:val="6"/>
          <w:sz w:val="21"/>
          <w:szCs w:val="21"/>
        </w:rPr>
        <w:t>（授权代表姓名），经由</w:t>
      </w:r>
      <w:r>
        <w:rPr>
          <w:rFonts w:hint="eastAsia" w:hAnsi="宋体" w:eastAsia="宋体" w:cs="宋体"/>
          <w:color w:val="000000"/>
          <w:spacing w:val="6"/>
          <w:sz w:val="21"/>
          <w:szCs w:val="21"/>
          <w:u w:val="single"/>
        </w:rPr>
        <w:t xml:space="preserve">                         </w:t>
      </w:r>
      <w:r>
        <w:rPr>
          <w:rFonts w:hint="eastAsia" w:hAnsi="宋体" w:eastAsia="宋体" w:cs="宋体"/>
          <w:color w:val="000000"/>
          <w:spacing w:val="6"/>
          <w:sz w:val="21"/>
          <w:szCs w:val="21"/>
        </w:rPr>
        <w:t>（单位）</w:t>
      </w:r>
      <w:r>
        <w:rPr>
          <w:rFonts w:hint="eastAsia" w:hAnsi="宋体" w:eastAsia="宋体" w:cs="宋体"/>
          <w:color w:val="000000"/>
          <w:spacing w:val="6"/>
          <w:sz w:val="21"/>
          <w:szCs w:val="21"/>
          <w:u w:val="single"/>
        </w:rPr>
        <w:t xml:space="preserve">         </w:t>
      </w:r>
      <w:r>
        <w:rPr>
          <w:rFonts w:hint="eastAsia" w:hAnsi="宋体" w:eastAsia="宋体" w:cs="宋体"/>
          <w:color w:val="000000"/>
          <w:spacing w:val="6"/>
          <w:sz w:val="21"/>
          <w:szCs w:val="21"/>
        </w:rPr>
        <w:t>（法定代表人姓名）合法授权参加</w:t>
      </w:r>
      <w:r>
        <w:rPr>
          <w:rFonts w:hint="eastAsia" w:hAnsi="宋体" w:eastAsia="宋体" w:cs="宋体"/>
          <w:color w:val="000000"/>
          <w:sz w:val="21"/>
          <w:szCs w:val="21"/>
          <w:u w:val="single"/>
        </w:rPr>
        <w:t>《                》</w:t>
      </w:r>
      <w:r>
        <w:rPr>
          <w:rFonts w:hint="eastAsia" w:hAnsi="宋体" w:eastAsia="宋体" w:cs="宋体"/>
          <w:color w:val="000000"/>
          <w:spacing w:val="6"/>
          <w:sz w:val="21"/>
          <w:szCs w:val="21"/>
        </w:rPr>
        <w:t>（编号：</w:t>
      </w:r>
      <w:r>
        <w:rPr>
          <w:rFonts w:hint="eastAsia" w:hAnsi="宋体" w:eastAsia="宋体" w:cs="宋体"/>
          <w:color w:val="000000"/>
          <w:sz w:val="21"/>
          <w:szCs w:val="21"/>
          <w:u w:val="single"/>
        </w:rPr>
        <w:t xml:space="preserve">        </w:t>
      </w:r>
      <w:r>
        <w:rPr>
          <w:rFonts w:hint="eastAsia" w:hAnsi="宋体" w:eastAsia="宋体" w:cs="宋体"/>
          <w:color w:val="000000"/>
          <w:spacing w:val="6"/>
          <w:sz w:val="21"/>
          <w:szCs w:val="21"/>
          <w:u w:val="single"/>
        </w:rPr>
        <w:t>）</w:t>
      </w:r>
      <w:r>
        <w:rPr>
          <w:rFonts w:hint="eastAsia" w:hAnsi="宋体" w:eastAsia="宋体" w:cs="宋体"/>
          <w:color w:val="000000"/>
          <w:spacing w:val="6"/>
          <w:sz w:val="21"/>
          <w:szCs w:val="21"/>
        </w:rPr>
        <w:t xml:space="preserve">政府采购活动，经与本单位法人代表（负责人）联系确认，现就有关公平竞争事项郑重声明如下： </w:t>
      </w:r>
    </w:p>
    <w:p>
      <w:pPr>
        <w:pStyle w:val="44"/>
        <w:widowControl/>
        <w:numPr>
          <w:ilvl w:val="0"/>
          <w:numId w:val="14"/>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本单位与采购人之间 □不存在利害关系 □存在下列利害关系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pPr>
        <w:pStyle w:val="44"/>
        <w:widowControl/>
        <w:snapToGrid w:val="0"/>
        <w:spacing w:line="440" w:lineRule="exact"/>
        <w:rPr>
          <w:rFonts w:ascii="宋体" w:hAnsi="宋体" w:cs="宋体"/>
          <w:color w:val="000000"/>
          <w:kern w:val="0"/>
        </w:rPr>
      </w:pPr>
      <w:r>
        <w:rPr>
          <w:rFonts w:hint="eastAsia" w:ascii="宋体" w:hAnsi="宋体" w:cs="宋体"/>
          <w:color w:val="000000"/>
          <w:kern w:val="0"/>
        </w:rPr>
        <w:t xml:space="preserve">  A.投资关系    B.行政隶属关系    C.业务指导关系</w:t>
      </w:r>
    </w:p>
    <w:p>
      <w:pPr>
        <w:pStyle w:val="44"/>
        <w:widowControl/>
        <w:snapToGrid w:val="0"/>
        <w:spacing w:line="440" w:lineRule="exact"/>
        <w:rPr>
          <w:rFonts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 xml:space="preserve">利害关系（如有，请如实说明） </w:t>
      </w:r>
      <w:r>
        <w:rPr>
          <w:rFonts w:hint="eastAsia" w:ascii="宋体" w:hAnsi="宋体" w:cs="宋体"/>
          <w:color w:val="000000"/>
          <w:kern w:val="0"/>
          <w:u w:val="single"/>
        </w:rPr>
        <w:t xml:space="preserve">                </w:t>
      </w:r>
      <w:r>
        <w:rPr>
          <w:rFonts w:hint="eastAsia" w:ascii="宋体" w:hAnsi="宋体" w:cs="宋体"/>
          <w:color w:val="000000"/>
          <w:kern w:val="0"/>
        </w:rPr>
        <w:t>。</w:t>
      </w:r>
    </w:p>
    <w:p>
      <w:pPr>
        <w:pStyle w:val="44"/>
        <w:widowControl/>
        <w:numPr>
          <w:ilvl w:val="0"/>
          <w:numId w:val="14"/>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 xml:space="preserve">现已清楚知道参加本项目采购活动的其他所有供应商名称，本单位 □与其他所有供应商之间均不存在利害关系 □与 </w:t>
      </w:r>
      <w:r>
        <w:rPr>
          <w:rFonts w:hint="eastAsia" w:ascii="宋体" w:hAnsi="宋体" w:cs="宋体"/>
          <w:color w:val="000000"/>
          <w:kern w:val="0"/>
          <w:u w:val="single"/>
        </w:rPr>
        <w:t xml:space="preserve">               </w:t>
      </w:r>
      <w:r>
        <w:rPr>
          <w:rFonts w:hint="eastAsia" w:ascii="宋体" w:hAnsi="宋体" w:cs="宋体"/>
          <w:color w:val="000000"/>
          <w:kern w:val="0"/>
        </w:rPr>
        <w:t>（供应商名称）之间存在下列利害关系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pPr>
        <w:pStyle w:val="43"/>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A.法定代表人或负责人或实际控制人是同一人</w:t>
      </w:r>
    </w:p>
    <w:p>
      <w:pPr>
        <w:pStyle w:val="43"/>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B.法定代表人或负责人或实际控制人是夫妻关系</w:t>
      </w:r>
    </w:p>
    <w:p>
      <w:pPr>
        <w:pStyle w:val="43"/>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C.法定代表人或负责人或实际控制人是直系血亲关系</w:t>
      </w:r>
    </w:p>
    <w:p>
      <w:pPr>
        <w:pStyle w:val="43"/>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D.法定代表人或负责人或实际控制人存在三代以内旁系血亲关系</w:t>
      </w:r>
    </w:p>
    <w:p>
      <w:pPr>
        <w:pStyle w:val="43"/>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E.法定代表人或负责人或实际控制人存在近姻亲关系</w:t>
      </w:r>
    </w:p>
    <w:p>
      <w:pPr>
        <w:pStyle w:val="43"/>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F.法定代表人或负责人或实际控制人存在股份控制或实际控制关系</w:t>
      </w:r>
    </w:p>
    <w:p>
      <w:pPr>
        <w:pStyle w:val="43"/>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G.存在共同直接或间接投资设立子公司、联营企业和合营企业情况</w:t>
      </w:r>
    </w:p>
    <w:p>
      <w:pPr>
        <w:pStyle w:val="43"/>
        <w:snapToGrid w:val="0"/>
        <w:spacing w:before="159" w:after="159" w:line="360" w:lineRule="exact"/>
        <w:rPr>
          <w:rFonts w:hAnsi="宋体" w:eastAsia="宋体" w:cs="宋体"/>
          <w:color w:val="000000"/>
          <w:sz w:val="21"/>
          <w:szCs w:val="21"/>
        </w:rPr>
      </w:pPr>
      <w:r>
        <w:rPr>
          <w:rFonts w:hint="eastAsia" w:hAnsi="宋体" w:eastAsia="宋体" w:cs="宋体"/>
          <w:color w:val="000000"/>
          <w:kern w:val="0"/>
          <w:sz w:val="21"/>
          <w:szCs w:val="21"/>
        </w:rPr>
        <w:t xml:space="preserve">  H.存在分级代理或代销关系、同一生产制造商关系、</w:t>
      </w:r>
      <w:r>
        <w:rPr>
          <w:rFonts w:hint="eastAsia" w:hAnsi="宋体" w:eastAsia="宋体" w:cs="宋体"/>
          <w:color w:val="000000"/>
          <w:sz w:val="21"/>
          <w:szCs w:val="21"/>
        </w:rPr>
        <w:t>管理关系、重要业务（占主营业务收入50%以上）或重要财务往来关系（如融资）等其他实质性控制关系</w:t>
      </w:r>
    </w:p>
    <w:p>
      <w:pPr>
        <w:pStyle w:val="43"/>
        <w:snapToGrid w:val="0"/>
        <w:spacing w:before="159" w:after="159" w:line="440" w:lineRule="exact"/>
        <w:rPr>
          <w:rFonts w:hAnsi="宋体" w:eastAsia="宋体" w:cs="宋体"/>
          <w:color w:val="000000"/>
          <w:spacing w:val="6"/>
          <w:sz w:val="21"/>
          <w:szCs w:val="21"/>
        </w:rPr>
      </w:pPr>
      <w:r>
        <w:rPr>
          <w:rFonts w:hint="eastAsia" w:hAnsi="宋体" w:eastAsia="宋体" w:cs="宋体"/>
          <w:color w:val="000000"/>
          <w:sz w:val="21"/>
          <w:szCs w:val="21"/>
        </w:rPr>
        <w:t xml:space="preserve">  I</w:t>
      </w:r>
      <w:r>
        <w:rPr>
          <w:rFonts w:hint="eastAsia" w:hAnsi="宋体" w:eastAsia="宋体" w:cs="宋体"/>
          <w:color w:val="000000"/>
          <w:kern w:val="0"/>
          <w:sz w:val="21"/>
          <w:szCs w:val="21"/>
        </w:rPr>
        <w:t>.</w:t>
      </w:r>
      <w:r>
        <w:rPr>
          <w:rFonts w:hint="eastAsia" w:hAnsi="宋体" w:eastAsia="宋体" w:cs="宋体"/>
          <w:color w:val="000000"/>
          <w:sz w:val="21"/>
          <w:szCs w:val="21"/>
        </w:rPr>
        <w:t>其他利害关系情况</w:t>
      </w:r>
      <w:r>
        <w:rPr>
          <w:rFonts w:hint="eastAsia" w:hAnsi="宋体" w:eastAsia="宋体" w:cs="宋体"/>
          <w:color w:val="000000"/>
          <w:sz w:val="21"/>
          <w:szCs w:val="21"/>
          <w:u w:val="single"/>
        </w:rPr>
        <w:t xml:space="preserve">                              </w:t>
      </w:r>
      <w:r>
        <w:rPr>
          <w:rFonts w:hint="eastAsia" w:hAnsi="宋体" w:eastAsia="宋体" w:cs="宋体"/>
          <w:color w:val="000000"/>
          <w:kern w:val="0"/>
          <w:sz w:val="21"/>
          <w:szCs w:val="21"/>
        </w:rPr>
        <w:t>。</w:t>
      </w:r>
    </w:p>
    <w:p>
      <w:pPr>
        <w:pStyle w:val="44"/>
        <w:widowControl/>
        <w:numPr>
          <w:ilvl w:val="0"/>
          <w:numId w:val="15"/>
        </w:numPr>
        <w:snapToGrid w:val="0"/>
        <w:spacing w:line="440" w:lineRule="exact"/>
        <w:ind w:firstLine="396" w:firstLineChars="189"/>
        <w:rPr>
          <w:rFonts w:ascii="宋体" w:hAnsi="宋体" w:cs="宋体"/>
          <w:color w:val="000000"/>
          <w:kern w:val="0"/>
        </w:rPr>
      </w:pPr>
      <w:r>
        <w:rPr>
          <w:rFonts w:hint="eastAsia" w:ascii="宋体" w:hAnsi="宋体" w:cs="宋体"/>
          <w:color w:val="000000"/>
        </w:rPr>
        <w:t>现已清楚知道并</w:t>
      </w:r>
      <w:r>
        <w:rPr>
          <w:rFonts w:hint="eastAsia" w:ascii="宋体" w:hAnsi="宋体" w:cs="宋体"/>
          <w:color w:val="000000"/>
          <w:kern w:val="0"/>
        </w:rPr>
        <w:t>严格遵守政府采购法律法规和现场纪律。</w:t>
      </w:r>
    </w:p>
    <w:p>
      <w:pPr>
        <w:pStyle w:val="44"/>
        <w:widowControl/>
        <w:numPr>
          <w:ilvl w:val="0"/>
          <w:numId w:val="15"/>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我发现</w:t>
      </w:r>
      <w:r>
        <w:rPr>
          <w:rFonts w:hint="eastAsia" w:ascii="宋体" w:hAnsi="宋体" w:cs="宋体"/>
          <w:color w:val="000000"/>
          <w:kern w:val="0"/>
          <w:u w:val="single"/>
        </w:rPr>
        <w:t xml:space="preserve">                    </w:t>
      </w:r>
      <w:r>
        <w:rPr>
          <w:rFonts w:hint="eastAsia" w:ascii="宋体" w:hAnsi="宋体" w:cs="宋体"/>
          <w:color w:val="000000"/>
          <w:kern w:val="0"/>
        </w:rPr>
        <w:t>供应商之间存在或可能存在上述第二条第</w:t>
      </w:r>
      <w:r>
        <w:rPr>
          <w:rFonts w:hint="eastAsia" w:ascii="宋体" w:hAnsi="宋体" w:cs="宋体"/>
          <w:color w:val="000000"/>
          <w:kern w:val="0"/>
          <w:u w:val="single"/>
        </w:rPr>
        <w:t xml:space="preserve">        </w:t>
      </w:r>
      <w:r>
        <w:rPr>
          <w:rFonts w:hint="eastAsia" w:ascii="宋体" w:hAnsi="宋体" w:cs="宋体"/>
          <w:color w:val="000000"/>
          <w:kern w:val="0"/>
        </w:rPr>
        <w:t xml:space="preserve">项利害关系。   </w:t>
      </w:r>
    </w:p>
    <w:p>
      <w:pPr>
        <w:pStyle w:val="44"/>
        <w:widowControl/>
        <w:numPr>
          <w:ilvl w:val="0"/>
          <w:numId w:val="0"/>
        </w:numPr>
        <w:snapToGrid w:val="0"/>
        <w:spacing w:line="440" w:lineRule="exact"/>
        <w:rPr>
          <w:rFonts w:ascii="宋体" w:hAnsi="宋体" w:cs="宋体"/>
          <w:color w:val="000000"/>
          <w:kern w:val="0"/>
        </w:rPr>
      </w:pPr>
    </w:p>
    <w:p>
      <w:pPr>
        <w:pStyle w:val="44"/>
        <w:widowControl/>
        <w:numPr>
          <w:ilvl w:val="0"/>
          <w:numId w:val="0"/>
        </w:numPr>
        <w:snapToGrid w:val="0"/>
        <w:spacing w:line="440" w:lineRule="exact"/>
        <w:rPr>
          <w:rFonts w:ascii="宋体" w:hAnsi="宋体" w:cs="宋体"/>
          <w:color w:val="000000"/>
          <w:kern w:val="0"/>
        </w:rPr>
      </w:pPr>
      <w:r>
        <w:rPr>
          <w:rFonts w:hint="eastAsia" w:ascii="宋体" w:hAnsi="宋体" w:cs="宋体"/>
          <w:color w:val="000000"/>
          <w:kern w:val="0"/>
        </w:rPr>
        <w:t xml:space="preserve">                                             </w:t>
      </w:r>
    </w:p>
    <w:p>
      <w:pPr>
        <w:pStyle w:val="44"/>
        <w:widowControl/>
        <w:numPr>
          <w:ilvl w:val="0"/>
          <w:numId w:val="0"/>
        </w:numPr>
        <w:snapToGrid w:val="0"/>
        <w:spacing w:line="440" w:lineRule="exact"/>
        <w:rPr>
          <w:rFonts w:ascii="宋体" w:hAnsi="宋体" w:cs="宋体"/>
          <w:color w:val="000000"/>
          <w:kern w:val="0"/>
        </w:rPr>
      </w:pPr>
      <w:r>
        <w:rPr>
          <w:rFonts w:hint="eastAsia" w:ascii="宋体" w:hAnsi="宋体" w:cs="宋体"/>
          <w:color w:val="000000"/>
          <w:kern w:val="0"/>
        </w:rPr>
        <w:t>供应商：</w:t>
      </w:r>
      <w:r>
        <w:rPr>
          <w:rFonts w:hint="eastAsia" w:ascii="宋体" w:hAnsi="宋体" w:cs="宋体"/>
          <w:color w:val="000000"/>
          <w:kern w:val="0"/>
          <w:lang w:val="en-US" w:eastAsia="zh-CN"/>
        </w:rPr>
        <w:t>(盖章)</w:t>
      </w:r>
    </w:p>
    <w:p>
      <w:pPr>
        <w:pStyle w:val="43"/>
        <w:snapToGrid w:val="0"/>
        <w:spacing w:before="159" w:after="159" w:line="440" w:lineRule="exact"/>
        <w:ind w:firstLine="420" w:firstLineChars="200"/>
      </w:pPr>
      <w:r>
        <w:rPr>
          <w:rFonts w:hint="eastAsia" w:hAnsi="宋体" w:eastAsia="宋体" w:cs="宋体"/>
          <w:color w:val="000000"/>
          <w:kern w:val="0"/>
          <w:sz w:val="21"/>
          <w:szCs w:val="21"/>
        </w:rPr>
        <w:t xml:space="preserve">                                                          202</w:t>
      </w:r>
      <w:r>
        <w:rPr>
          <w:rFonts w:hint="eastAsia" w:hAnsi="宋体" w:eastAsia="宋体" w:cs="宋体"/>
          <w:color w:val="000000"/>
          <w:kern w:val="0"/>
          <w:sz w:val="21"/>
          <w:szCs w:val="21"/>
          <w:lang w:val="en-US" w:eastAsia="zh-CN"/>
        </w:rPr>
        <w:t>1</w:t>
      </w:r>
      <w:r>
        <w:rPr>
          <w:rFonts w:hint="eastAsia" w:hAnsi="宋体" w:eastAsia="宋体" w:cs="宋体"/>
          <w:color w:val="000000"/>
          <w:kern w:val="0"/>
          <w:sz w:val="21"/>
          <w:szCs w:val="21"/>
        </w:rPr>
        <w:t>年   月   日</w:t>
      </w:r>
    </w:p>
    <w:p>
      <w:pPr>
        <w:ind w:firstLine="420"/>
        <w:jc w:val="left"/>
        <w:rPr>
          <w:rFonts w:hint="eastAsia" w:ascii="宋体" w:hAnsi="宋体"/>
          <w:b/>
          <w:bCs/>
          <w:spacing w:val="-4"/>
        </w:rPr>
      </w:pPr>
    </w:p>
    <w:p>
      <w:pPr>
        <w:ind w:firstLine="420"/>
        <w:jc w:val="left"/>
        <w:rPr>
          <w:rFonts w:hint="eastAsia" w:ascii="宋体" w:hAnsi="宋体"/>
          <w:b/>
          <w:bCs/>
          <w:spacing w:val="-4"/>
        </w:rPr>
      </w:pPr>
    </w:p>
    <w:p>
      <w:pPr>
        <w:ind w:firstLine="420"/>
        <w:jc w:val="left"/>
        <w:rPr>
          <w:rFonts w:hint="eastAsia" w:ascii="宋体" w:hAnsi="宋体"/>
          <w:b/>
          <w:bCs/>
          <w:spacing w:val="-4"/>
        </w:rPr>
      </w:pPr>
    </w:p>
    <w:p>
      <w:pPr>
        <w:ind w:firstLine="420"/>
        <w:jc w:val="left"/>
        <w:rPr>
          <w:rFonts w:hint="eastAsia" w:ascii="宋体" w:hAnsi="宋体"/>
          <w:b/>
          <w:bCs/>
          <w:spacing w:val="-4"/>
        </w:rPr>
      </w:pPr>
    </w:p>
    <w:p>
      <w:pPr>
        <w:ind w:firstLine="420"/>
        <w:jc w:val="left"/>
        <w:rPr>
          <w:rFonts w:ascii="宋体"/>
        </w:rPr>
      </w:pPr>
      <w:r>
        <w:rPr>
          <w:rFonts w:hint="eastAsia" w:ascii="宋体" w:hAnsi="宋体"/>
          <w:b/>
          <w:bCs/>
          <w:spacing w:val="-4"/>
        </w:rPr>
        <w:t>十</w:t>
      </w:r>
      <w:r>
        <w:rPr>
          <w:rFonts w:hint="eastAsia" w:ascii="宋体" w:hAnsi="宋体"/>
          <w:b/>
          <w:bCs/>
          <w:spacing w:val="-4"/>
          <w:lang w:eastAsia="zh-CN"/>
        </w:rPr>
        <w:t>六</w:t>
      </w:r>
      <w:r>
        <w:rPr>
          <w:rFonts w:hint="eastAsia" w:ascii="宋体" w:hAnsi="宋体"/>
          <w:b/>
          <w:bCs/>
          <w:spacing w:val="-4"/>
        </w:rPr>
        <w:t>、政府采购投标人质疑函范本</w:t>
      </w:r>
    </w:p>
    <w:tbl>
      <w:tblPr>
        <w:tblStyle w:val="23"/>
        <w:tblW w:w="9299" w:type="dxa"/>
        <w:jc w:val="center"/>
        <w:tblCellSpacing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blCellSpacing w:w="0" w:type="dxa"/>
          <w:jc w:val="center"/>
        </w:trPr>
        <w:tc>
          <w:tcPr>
            <w:tcW w:w="9299" w:type="dxa"/>
            <w:vAlign w:val="center"/>
          </w:tcPr>
          <w:tbl>
            <w:tblPr>
              <w:tblStyle w:val="23"/>
              <w:tblW w:w="9299" w:type="dxa"/>
              <w:tblCellSpacing w:w="0" w:type="dxa"/>
              <w:tblInd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3"/>
                    <w:tblW w:w="7904" w:type="dxa"/>
                    <w:jc w:val="center"/>
                    <w:tblCellSpacing w:w="0" w:type="dxa"/>
                    <w:tblLayout w:type="fixed"/>
                    <w:tblCellMar>
                      <w:top w:w="0" w:type="dxa"/>
                      <w:left w:w="0" w:type="dxa"/>
                      <w:bottom w:w="0" w:type="dxa"/>
                      <w:right w:w="0" w:type="dxa"/>
                    </w:tblCellMar>
                  </w:tblPr>
                  <w:tblGrid>
                    <w:gridCol w:w="7904"/>
                  </w:tblGrid>
                  <w:tr>
                    <w:tblPrEx>
                      <w:tblCellMar>
                        <w:top w:w="0" w:type="dxa"/>
                        <w:left w:w="0" w:type="dxa"/>
                        <w:bottom w:w="0" w:type="dxa"/>
                        <w:right w:w="0" w:type="dxa"/>
                      </w:tblCellMar>
                    </w:tblPrEx>
                    <w:trPr>
                      <w:tblCellSpacing w:w="0" w:type="dxa"/>
                      <w:jc w:val="center"/>
                    </w:trPr>
                    <w:tc>
                      <w:tcPr>
                        <w:tcW w:w="7904" w:type="dxa"/>
                        <w:vAlign w:val="center"/>
                      </w:tcPr>
                      <w:p>
                        <w:pPr>
                          <w:spacing w:beforeAutospacing="1" w:afterAutospacing="1"/>
                          <w:ind w:firstLine="422"/>
                          <w:jc w:val="center"/>
                          <w:rPr>
                            <w:rFonts w:ascii="宋体"/>
                            <w:sz w:val="28"/>
                            <w:szCs w:val="28"/>
                          </w:rPr>
                        </w:pPr>
                        <w:r>
                          <w:rPr>
                            <w:rFonts w:hint="eastAsia" w:ascii="宋体" w:hAnsi="宋体"/>
                            <w:b/>
                            <w:kern w:val="0"/>
                            <w:sz w:val="28"/>
                            <w:szCs w:val="28"/>
                          </w:rPr>
                          <w:t>质疑函范本</w:t>
                        </w:r>
                      </w:p>
                      <w:p>
                        <w:pPr>
                          <w:adjustRightInd w:val="0"/>
                          <w:snapToGrid w:val="0"/>
                          <w:spacing w:before="319" w:beforeLines="100" w:afterAutospacing="1"/>
                          <w:ind w:firstLine="420"/>
                          <w:jc w:val="left"/>
                          <w:rPr>
                            <w:rFonts w:ascii="宋体"/>
                          </w:rPr>
                        </w:pPr>
                        <w:r>
                          <w:rPr>
                            <w:rFonts w:hint="eastAsia" w:ascii="宋体" w:hAnsi="宋体"/>
                            <w:bCs/>
                            <w:kern w:val="0"/>
                          </w:rPr>
                          <w:t>一、质疑投标人基本信息</w:t>
                        </w:r>
                      </w:p>
                      <w:p>
                        <w:pPr>
                          <w:adjustRightInd w:val="0"/>
                          <w:snapToGrid w:val="0"/>
                          <w:spacing w:beforeAutospacing="1" w:afterAutospacing="1"/>
                          <w:ind w:firstLine="420"/>
                          <w:jc w:val="left"/>
                          <w:rPr>
                            <w:rFonts w:ascii="宋体"/>
                          </w:rPr>
                        </w:pPr>
                        <w:r>
                          <w:rPr>
                            <w:rFonts w:hint="eastAsia" w:ascii="宋体" w:hAnsi="宋体"/>
                            <w:kern w:val="0"/>
                          </w:rPr>
                          <w:t>质疑投标人：</w:t>
                        </w:r>
                      </w:p>
                      <w:p>
                        <w:pPr>
                          <w:adjustRightInd w:val="0"/>
                          <w:snapToGrid w:val="0"/>
                          <w:spacing w:beforeAutospacing="1" w:afterAutospacing="1"/>
                          <w:ind w:firstLine="420"/>
                          <w:jc w:val="left"/>
                          <w:rPr>
                            <w:rFonts w:ascii="宋体"/>
                          </w:rPr>
                        </w:pPr>
                        <w:r>
                          <w:rPr>
                            <w:rFonts w:hint="eastAsia" w:ascii="宋体" w:hAnsi="宋体"/>
                            <w:kern w:val="0"/>
                          </w:rPr>
                          <w:t>地址：邮编：</w:t>
                        </w:r>
                      </w:p>
                      <w:p>
                        <w:pPr>
                          <w:adjustRightInd w:val="0"/>
                          <w:snapToGrid w:val="0"/>
                          <w:spacing w:beforeAutospacing="1" w:afterAutospacing="1"/>
                          <w:ind w:firstLine="420"/>
                          <w:jc w:val="left"/>
                          <w:rPr>
                            <w:rFonts w:ascii="宋体"/>
                          </w:rPr>
                        </w:pPr>
                        <w:r>
                          <w:rPr>
                            <w:rFonts w:hint="eastAsia" w:ascii="宋体" w:hAnsi="宋体"/>
                            <w:kern w:val="0"/>
                          </w:rPr>
                          <w:t>联系人：联系电话：</w:t>
                        </w:r>
                      </w:p>
                      <w:p>
                        <w:pPr>
                          <w:adjustRightInd w:val="0"/>
                          <w:snapToGrid w:val="0"/>
                          <w:spacing w:beforeAutospacing="1" w:afterAutospacing="1"/>
                          <w:ind w:firstLine="420"/>
                          <w:jc w:val="left"/>
                          <w:rPr>
                            <w:rFonts w:ascii="宋体"/>
                          </w:rPr>
                        </w:pPr>
                        <w:r>
                          <w:rPr>
                            <w:rFonts w:hint="eastAsia" w:ascii="宋体" w:hAnsi="宋体"/>
                            <w:kern w:val="0"/>
                          </w:rPr>
                          <w:t>授权代表：联系电话：</w:t>
                        </w:r>
                      </w:p>
                      <w:p>
                        <w:pPr>
                          <w:adjustRightInd w:val="0"/>
                          <w:snapToGrid w:val="0"/>
                          <w:spacing w:beforeAutospacing="1" w:afterAutospacing="1"/>
                          <w:ind w:firstLine="420"/>
                          <w:jc w:val="left"/>
                          <w:rPr>
                            <w:rFonts w:ascii="宋体"/>
                          </w:rPr>
                        </w:pPr>
                        <w:r>
                          <w:rPr>
                            <w:rFonts w:hint="eastAsia" w:ascii="宋体" w:hAnsi="宋体"/>
                            <w:kern w:val="0"/>
                          </w:rPr>
                          <w:t>地址：</w:t>
                        </w:r>
                        <w:r>
                          <w:rPr>
                            <w:rFonts w:ascii="宋体" w:hAnsi="宋体"/>
                            <w:kern w:val="0"/>
                          </w:rPr>
                          <w:t xml:space="preserve"> </w:t>
                        </w:r>
                        <w:r>
                          <w:rPr>
                            <w:rFonts w:hint="eastAsia" w:ascii="宋体" w:hAnsi="宋体"/>
                            <w:kern w:val="0"/>
                          </w:rPr>
                          <w:t>邮编：</w:t>
                        </w:r>
                        <w:r>
                          <w:rPr>
                            <w:rFonts w:ascii="宋体" w:hAnsi="宋体"/>
                            <w:kern w:val="0"/>
                          </w:rPr>
                          <w:t xml:space="preserve"> </w:t>
                        </w:r>
                        <w:r>
                          <w:rPr>
                            <w:rFonts w:hint="eastAsia" w:ascii="宋体" w:hAnsi="宋体"/>
                            <w:kern w:val="0"/>
                          </w:rPr>
                          <w:t>邮箱：</w:t>
                        </w:r>
                      </w:p>
                      <w:p>
                        <w:pPr>
                          <w:adjustRightInd w:val="0"/>
                          <w:snapToGrid w:val="0"/>
                          <w:spacing w:beforeAutospacing="1" w:afterAutospacing="1"/>
                          <w:ind w:firstLine="420"/>
                          <w:jc w:val="left"/>
                          <w:rPr>
                            <w:rFonts w:ascii="宋体"/>
                          </w:rPr>
                        </w:pPr>
                        <w:r>
                          <w:rPr>
                            <w:rFonts w:hint="eastAsia" w:ascii="宋体" w:hAnsi="宋体"/>
                            <w:bCs/>
                            <w:kern w:val="0"/>
                          </w:rPr>
                          <w:t>二、质疑项目基本情况</w:t>
                        </w:r>
                      </w:p>
                      <w:p>
                        <w:pPr>
                          <w:adjustRightInd w:val="0"/>
                          <w:snapToGrid w:val="0"/>
                          <w:spacing w:beforeAutospacing="1" w:afterAutospacing="1"/>
                          <w:ind w:firstLine="420"/>
                          <w:jc w:val="left"/>
                          <w:rPr>
                            <w:rFonts w:ascii="宋体"/>
                          </w:rPr>
                        </w:pPr>
                        <w:r>
                          <w:rPr>
                            <w:rFonts w:hint="eastAsia" w:ascii="宋体" w:hAnsi="宋体"/>
                            <w:kern w:val="0"/>
                          </w:rPr>
                          <w:t>质疑项目的名称：</w:t>
                        </w:r>
                      </w:p>
                      <w:p>
                        <w:pPr>
                          <w:adjustRightInd w:val="0"/>
                          <w:snapToGrid w:val="0"/>
                          <w:spacing w:beforeAutospacing="1" w:afterAutospacing="1"/>
                          <w:ind w:firstLine="420"/>
                          <w:jc w:val="left"/>
                          <w:rPr>
                            <w:rFonts w:ascii="宋体"/>
                          </w:rPr>
                        </w:pPr>
                        <w:r>
                          <w:rPr>
                            <w:rFonts w:hint="eastAsia" w:ascii="宋体" w:hAnsi="宋体"/>
                            <w:kern w:val="0"/>
                          </w:rPr>
                          <w:t>质疑项目的编号：包号：</w:t>
                        </w:r>
                      </w:p>
                      <w:p>
                        <w:pPr>
                          <w:adjustRightInd w:val="0"/>
                          <w:snapToGrid w:val="0"/>
                          <w:spacing w:beforeAutospacing="1" w:afterAutospacing="1"/>
                          <w:ind w:firstLine="420"/>
                          <w:jc w:val="left"/>
                          <w:rPr>
                            <w:rFonts w:ascii="宋体"/>
                          </w:rPr>
                        </w:pPr>
                        <w:r>
                          <w:rPr>
                            <w:rFonts w:hint="eastAsia" w:ascii="宋体" w:hAnsi="宋体"/>
                            <w:kern w:val="0"/>
                          </w:rPr>
                          <w:t>采购人名称：</w:t>
                        </w:r>
                      </w:p>
                      <w:p>
                        <w:pPr>
                          <w:adjustRightInd w:val="0"/>
                          <w:snapToGrid w:val="0"/>
                          <w:spacing w:beforeAutospacing="1" w:afterAutospacing="1"/>
                          <w:ind w:firstLine="420"/>
                          <w:jc w:val="left"/>
                          <w:rPr>
                            <w:rFonts w:ascii="宋体"/>
                          </w:rPr>
                        </w:pPr>
                        <w:r>
                          <w:rPr>
                            <w:rFonts w:hint="eastAsia" w:ascii="宋体" w:hAnsi="宋体"/>
                            <w:kern w:val="0"/>
                          </w:rPr>
                          <w:t>采购文件获取日期：</w:t>
                        </w:r>
                      </w:p>
                      <w:p>
                        <w:pPr>
                          <w:adjustRightInd w:val="0"/>
                          <w:snapToGrid w:val="0"/>
                          <w:spacing w:beforeAutospacing="1" w:afterAutospacing="1"/>
                          <w:ind w:firstLine="420"/>
                          <w:jc w:val="left"/>
                          <w:rPr>
                            <w:rFonts w:ascii="宋体"/>
                          </w:rPr>
                        </w:pPr>
                        <w:r>
                          <w:rPr>
                            <w:rFonts w:hint="eastAsia" w:ascii="宋体" w:hAnsi="宋体"/>
                            <w:bCs/>
                            <w:kern w:val="0"/>
                          </w:rPr>
                          <w:t>三、质疑事项具体内容</w:t>
                        </w:r>
                      </w:p>
                      <w:p>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1</w:t>
                        </w:r>
                        <w:r>
                          <w:rPr>
                            <w:rFonts w:hint="eastAsia" w:ascii="宋体" w:hAnsi="宋体"/>
                            <w:kern w:val="0"/>
                          </w:rPr>
                          <w:t>：</w:t>
                        </w:r>
                      </w:p>
                      <w:p>
                        <w:pPr>
                          <w:adjustRightInd w:val="0"/>
                          <w:snapToGrid w:val="0"/>
                          <w:spacing w:beforeAutospacing="1" w:afterAutospacing="1"/>
                          <w:ind w:firstLine="420"/>
                          <w:jc w:val="left"/>
                          <w:rPr>
                            <w:rFonts w:ascii="宋体"/>
                          </w:rPr>
                        </w:pPr>
                        <w:r>
                          <w:rPr>
                            <w:rFonts w:hint="eastAsia" w:ascii="宋体" w:hAnsi="宋体"/>
                            <w:kern w:val="0"/>
                          </w:rPr>
                          <w:t>事实依据：</w:t>
                        </w:r>
                      </w:p>
                      <w:p>
                        <w:pPr>
                          <w:adjustRightInd w:val="0"/>
                          <w:snapToGrid w:val="0"/>
                          <w:spacing w:beforeAutospacing="1" w:afterAutospacing="1"/>
                          <w:ind w:firstLine="420"/>
                          <w:jc w:val="left"/>
                          <w:rPr>
                            <w:rFonts w:ascii="宋体"/>
                          </w:rPr>
                        </w:pPr>
                        <w:r>
                          <w:rPr>
                            <w:rFonts w:hint="eastAsia" w:ascii="宋体" w:hAnsi="宋体"/>
                            <w:kern w:val="0"/>
                          </w:rPr>
                          <w:t>法律依据：</w:t>
                        </w:r>
                      </w:p>
                      <w:p>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2</w:t>
                        </w:r>
                      </w:p>
                      <w:p>
                        <w:pPr>
                          <w:adjustRightInd w:val="0"/>
                          <w:snapToGrid w:val="0"/>
                          <w:spacing w:beforeAutospacing="1" w:afterAutospacing="1"/>
                          <w:ind w:firstLine="420"/>
                          <w:jc w:val="left"/>
                          <w:rPr>
                            <w:rFonts w:ascii="宋体"/>
                          </w:rPr>
                        </w:pPr>
                        <w:r>
                          <w:rPr>
                            <w:rFonts w:hint="eastAsia" w:ascii="宋体"/>
                            <w:kern w:val="0"/>
                          </w:rPr>
                          <w:t>……</w:t>
                        </w:r>
                      </w:p>
                      <w:p>
                        <w:pPr>
                          <w:adjustRightInd w:val="0"/>
                          <w:snapToGrid w:val="0"/>
                          <w:spacing w:beforeAutospacing="1" w:afterAutospacing="1"/>
                          <w:ind w:firstLine="420"/>
                          <w:jc w:val="left"/>
                          <w:rPr>
                            <w:rFonts w:ascii="宋体"/>
                          </w:rPr>
                        </w:pPr>
                        <w:r>
                          <w:rPr>
                            <w:rFonts w:hint="eastAsia" w:ascii="宋体" w:hAnsi="宋体"/>
                            <w:bCs/>
                            <w:kern w:val="0"/>
                          </w:rPr>
                          <w:t>四、与质疑事项相关的质疑请求</w:t>
                        </w:r>
                      </w:p>
                      <w:p>
                        <w:pPr>
                          <w:adjustRightInd w:val="0"/>
                          <w:snapToGrid w:val="0"/>
                          <w:spacing w:beforeAutospacing="1" w:afterAutospacing="1"/>
                          <w:ind w:firstLine="420"/>
                          <w:jc w:val="left"/>
                          <w:rPr>
                            <w:rFonts w:ascii="宋体"/>
                          </w:rPr>
                        </w:pPr>
                        <w:r>
                          <w:rPr>
                            <w:rFonts w:hint="eastAsia" w:ascii="宋体" w:hAnsi="宋体"/>
                            <w:kern w:val="0"/>
                          </w:rPr>
                          <w:t>请求：</w:t>
                        </w:r>
                      </w:p>
                      <w:p>
                        <w:pPr>
                          <w:spacing w:beforeAutospacing="1" w:afterAutospacing="1"/>
                          <w:ind w:firstLine="420"/>
                          <w:jc w:val="left"/>
                          <w:rPr>
                            <w:rFonts w:ascii="宋体"/>
                          </w:rPr>
                        </w:pPr>
                        <w:r>
                          <w:rPr>
                            <w:rFonts w:hint="eastAsia" w:ascii="宋体" w:hAnsi="宋体"/>
                            <w:kern w:val="0"/>
                          </w:rPr>
                          <w:t>签字</w:t>
                        </w:r>
                        <w:r>
                          <w:rPr>
                            <w:rFonts w:ascii="宋体" w:hAnsi="宋体"/>
                            <w:kern w:val="0"/>
                          </w:rPr>
                          <w:t>(</w:t>
                        </w:r>
                        <w:r>
                          <w:rPr>
                            <w:rFonts w:hint="eastAsia" w:ascii="宋体" w:hAnsi="宋体"/>
                            <w:kern w:val="0"/>
                          </w:rPr>
                          <w:t>签章</w:t>
                        </w:r>
                        <w:r>
                          <w:rPr>
                            <w:rFonts w:ascii="宋体" w:hAnsi="宋体"/>
                            <w:kern w:val="0"/>
                          </w:rPr>
                          <w:t>)</w:t>
                        </w:r>
                        <w:r>
                          <w:rPr>
                            <w:rFonts w:hint="eastAsia" w:ascii="宋体" w:hAnsi="宋体"/>
                            <w:kern w:val="0"/>
                          </w:rPr>
                          <w:t>：</w:t>
                        </w:r>
                        <w:r>
                          <w:rPr>
                            <w:rFonts w:ascii="宋体" w:hAnsi="宋体"/>
                            <w:kern w:val="0"/>
                          </w:rPr>
                          <w:t xml:space="preserve">                   </w:t>
                        </w:r>
                        <w:r>
                          <w:rPr>
                            <w:rFonts w:hint="eastAsia" w:ascii="宋体" w:hAnsi="宋体"/>
                            <w:kern w:val="0"/>
                          </w:rPr>
                          <w:t>公章：</w:t>
                        </w:r>
                        <w:r>
                          <w:rPr>
                            <w:rFonts w:ascii="宋体" w:hAnsi="宋体"/>
                            <w:kern w:val="0"/>
                          </w:rPr>
                          <w:t xml:space="preserve">                      </w:t>
                        </w:r>
                      </w:p>
                      <w:p>
                        <w:pPr>
                          <w:spacing w:beforeAutospacing="1" w:afterAutospacing="1"/>
                          <w:ind w:firstLine="420"/>
                          <w:jc w:val="left"/>
                          <w:rPr>
                            <w:rFonts w:ascii="宋体"/>
                          </w:rPr>
                        </w:pPr>
                        <w:r>
                          <w:rPr>
                            <w:rFonts w:hint="eastAsia" w:ascii="宋体" w:hAnsi="宋体"/>
                            <w:kern w:val="0"/>
                          </w:rPr>
                          <w:t>日期：</w:t>
                        </w:r>
                        <w:r>
                          <w:rPr>
                            <w:rFonts w:ascii="宋体" w:hAnsi="宋体"/>
                            <w:kern w:val="0"/>
                          </w:rPr>
                          <w:t xml:space="preserve">   </w:t>
                        </w:r>
                      </w:p>
                      <w:p>
                        <w:pPr>
                          <w:spacing w:beforeAutospacing="1" w:afterAutospacing="1"/>
                          <w:ind w:firstLine="422"/>
                          <w:jc w:val="left"/>
                          <w:rPr>
                            <w:rFonts w:ascii="宋体" w:hAnsi="宋体"/>
                            <w:b/>
                            <w:kern w:val="0"/>
                          </w:rPr>
                        </w:pPr>
                      </w:p>
                      <w:p>
                        <w:pPr>
                          <w:spacing w:beforeAutospacing="1" w:afterAutospacing="1"/>
                          <w:ind w:firstLine="422"/>
                          <w:jc w:val="left"/>
                          <w:rPr>
                            <w:rFonts w:ascii="宋体"/>
                          </w:rPr>
                        </w:pPr>
                        <w:r>
                          <w:rPr>
                            <w:rFonts w:hint="eastAsia" w:ascii="宋体" w:hAnsi="宋体"/>
                            <w:b/>
                            <w:kern w:val="0"/>
                          </w:rPr>
                          <w:t>质疑函制作说明：</w:t>
                        </w:r>
                      </w:p>
                      <w:p>
                        <w:pPr>
                          <w:spacing w:beforeAutospacing="1" w:afterAutospacing="1"/>
                          <w:ind w:firstLine="420"/>
                          <w:jc w:val="left"/>
                          <w:rPr>
                            <w:rFonts w:ascii="宋体"/>
                          </w:rPr>
                        </w:pPr>
                        <w:r>
                          <w:rPr>
                            <w:rFonts w:ascii="宋体" w:hAnsi="宋体"/>
                            <w:kern w:val="0"/>
                          </w:rPr>
                          <w:t>1.</w:t>
                        </w:r>
                        <w:r>
                          <w:rPr>
                            <w:rFonts w:hint="eastAsia" w:ascii="宋体" w:hAnsi="宋体"/>
                            <w:kern w:val="0"/>
                          </w:rPr>
                          <w:t>投标人提出质疑时，应提交质疑函和必要的证明材料。</w:t>
                        </w:r>
                      </w:p>
                      <w:p>
                        <w:pPr>
                          <w:spacing w:beforeAutospacing="1" w:afterAutospacing="1"/>
                          <w:ind w:firstLine="420"/>
                          <w:jc w:val="left"/>
                          <w:rPr>
                            <w:rFonts w:ascii="宋体"/>
                          </w:rPr>
                        </w:pPr>
                        <w:r>
                          <w:rPr>
                            <w:rFonts w:ascii="宋体" w:hAnsi="宋体"/>
                            <w:kern w:val="0"/>
                          </w:rPr>
                          <w:t>2.</w:t>
                        </w:r>
                        <w:r>
                          <w:rPr>
                            <w:rFonts w:hint="eastAsia" w:ascii="宋体" w:hAnsi="宋体"/>
                            <w:kern w:val="0"/>
                          </w:rPr>
                          <w:t>质疑投标人若委托代理人进行质疑的，质疑函应按要求列明</w:t>
                        </w:r>
                        <w:r>
                          <w:rPr>
                            <w:rFonts w:hint="eastAsia" w:ascii="宋体"/>
                            <w:kern w:val="0"/>
                          </w:rPr>
                          <w:t>“</w:t>
                        </w:r>
                        <w:r>
                          <w:rPr>
                            <w:rFonts w:hint="eastAsia" w:ascii="宋体" w:hAnsi="宋体"/>
                            <w:kern w:val="0"/>
                          </w:rPr>
                          <w:t>授权代表</w:t>
                        </w:r>
                        <w:r>
                          <w:rPr>
                            <w:rFonts w:hint="eastAsia" w:ascii="宋体"/>
                            <w:kern w:val="0"/>
                          </w:rPr>
                          <w:t>”</w:t>
                        </w:r>
                        <w:r>
                          <w:rPr>
                            <w:rFonts w:hint="eastAsia" w:ascii="宋体" w:hAnsi="宋体"/>
                            <w:kern w:val="0"/>
                          </w:rPr>
                          <w:t>的有关内容，并在附件中提交由质疑投标人签署的授权委托书。授权委托书应载明代理人的姓名或者名称、代理事项、具体权限、期限和相关事项。</w:t>
                        </w:r>
                      </w:p>
                      <w:p>
                        <w:pPr>
                          <w:spacing w:beforeAutospacing="1" w:afterAutospacing="1"/>
                          <w:ind w:firstLine="420"/>
                          <w:jc w:val="left"/>
                          <w:rPr>
                            <w:rFonts w:ascii="宋体"/>
                          </w:rPr>
                        </w:pPr>
                        <w:r>
                          <w:rPr>
                            <w:rFonts w:ascii="宋体" w:hAnsi="宋体"/>
                            <w:kern w:val="0"/>
                          </w:rPr>
                          <w:t>3.</w:t>
                        </w:r>
                        <w:r>
                          <w:rPr>
                            <w:rFonts w:hint="eastAsia" w:ascii="宋体" w:hAnsi="宋体"/>
                            <w:kern w:val="0"/>
                          </w:rPr>
                          <w:t>质疑投标人若对项目的某一分包进行质疑，质疑函中应列明具体分包号。</w:t>
                        </w:r>
                      </w:p>
                      <w:p>
                        <w:pPr>
                          <w:spacing w:beforeAutospacing="1" w:afterAutospacing="1"/>
                          <w:ind w:firstLine="420"/>
                          <w:jc w:val="left"/>
                          <w:rPr>
                            <w:rFonts w:ascii="宋体"/>
                          </w:rPr>
                        </w:pPr>
                        <w:r>
                          <w:rPr>
                            <w:rFonts w:ascii="宋体" w:hAnsi="宋体"/>
                            <w:kern w:val="0"/>
                          </w:rPr>
                          <w:t>4.</w:t>
                        </w:r>
                        <w:r>
                          <w:rPr>
                            <w:rFonts w:hint="eastAsia" w:ascii="宋体" w:hAnsi="宋体"/>
                            <w:kern w:val="0"/>
                          </w:rPr>
                          <w:t>质疑函的质疑事项应具体、明确，并有必要的事实依据和法律依据。</w:t>
                        </w:r>
                      </w:p>
                      <w:p>
                        <w:pPr>
                          <w:spacing w:beforeAutospacing="1" w:afterAutospacing="1"/>
                          <w:ind w:firstLine="420"/>
                          <w:jc w:val="left"/>
                          <w:rPr>
                            <w:rFonts w:ascii="宋体"/>
                          </w:rPr>
                        </w:pPr>
                        <w:r>
                          <w:rPr>
                            <w:rFonts w:ascii="宋体" w:hAnsi="宋体"/>
                            <w:kern w:val="0"/>
                          </w:rPr>
                          <w:t>5.</w:t>
                        </w:r>
                        <w:r>
                          <w:rPr>
                            <w:rFonts w:hint="eastAsia" w:ascii="宋体" w:hAnsi="宋体"/>
                            <w:kern w:val="0"/>
                          </w:rPr>
                          <w:t>质疑函的质疑请求应与质疑事项相关。</w:t>
                        </w:r>
                      </w:p>
                      <w:p>
                        <w:pPr>
                          <w:spacing w:before="100" w:beforeAutospacing="1" w:after="100" w:afterAutospacing="1"/>
                          <w:ind w:firstLine="420"/>
                          <w:jc w:val="left"/>
                          <w:rPr>
                            <w:rFonts w:ascii="宋体"/>
                          </w:rPr>
                        </w:pPr>
                        <w:r>
                          <w:rPr>
                            <w:rFonts w:ascii="宋体" w:hAnsi="宋体"/>
                            <w:kern w:val="0"/>
                          </w:rPr>
                          <w:t>6.</w:t>
                        </w:r>
                        <w:r>
                          <w:rPr>
                            <w:rFonts w:hint="eastAsia" w:ascii="宋体" w:hAnsi="宋体"/>
                            <w:kern w:val="0"/>
                          </w:rPr>
                          <w:t>质疑投标人为自然人的，质疑函应由本人签字；质疑投标人为法人或者其他组织的，质疑函应由法定代表人、主要负责人，或者其授权代表签字或者盖章，并加盖公章。</w:t>
                        </w:r>
                      </w:p>
                    </w:tc>
                  </w:tr>
                </w:tbl>
                <w:p>
                  <w:pPr>
                    <w:ind w:firstLine="360"/>
                    <w:jc w:val="center"/>
                    <w:rPr>
                      <w:rFonts w:ascii="宋体"/>
                      <w:sz w:val="18"/>
                      <w:szCs w:val="18"/>
                    </w:rPr>
                  </w:pPr>
                </w:p>
              </w:tc>
            </w:tr>
          </w:tbl>
          <w:p>
            <w:pPr>
              <w:spacing w:line="432" w:lineRule="auto"/>
              <w:ind w:firstLine="360"/>
              <w:jc w:val="center"/>
              <w:rPr>
                <w:rFonts w:ascii="宋体"/>
                <w:sz w:val="18"/>
                <w:szCs w:val="18"/>
              </w:rPr>
            </w:pPr>
          </w:p>
        </w:tc>
      </w:tr>
    </w:tbl>
    <w:p>
      <w:pPr>
        <w:pStyle w:val="11"/>
        <w:spacing w:line="360" w:lineRule="auto"/>
        <w:rPr>
          <w:rFonts w:ascii="宋体"/>
          <w:sz w:val="21"/>
          <w:szCs w:val="21"/>
        </w:rPr>
      </w:pPr>
    </w:p>
    <w:p>
      <w:pPr>
        <w:spacing w:before="120" w:line="360" w:lineRule="auto"/>
        <w:jc w:val="center"/>
        <w:rPr>
          <w:rFonts w:ascii="宋体"/>
          <w:b/>
          <w:bCs/>
          <w:sz w:val="32"/>
          <w:szCs w:val="32"/>
        </w:rPr>
      </w:pPr>
    </w:p>
    <w:p>
      <w:pPr>
        <w:pStyle w:val="11"/>
        <w:rPr>
          <w:rFonts w:ascii="宋体"/>
        </w:rPr>
      </w:pPr>
    </w:p>
    <w:p>
      <w:pPr>
        <w:rPr>
          <w:rFonts w:ascii="宋体"/>
        </w:rPr>
      </w:pPr>
    </w:p>
    <w:p>
      <w:pPr>
        <w:pStyle w:val="11"/>
        <w:rPr>
          <w:rFonts w:hAnsi="宋体"/>
          <w:sz w:val="21"/>
        </w:rPr>
      </w:pPr>
    </w:p>
    <w:p>
      <w:pPr>
        <w:pStyle w:val="11"/>
        <w:rPr>
          <w:rFonts w:hAnsi="宋体"/>
          <w:sz w:val="21"/>
        </w:rPr>
      </w:pPr>
    </w:p>
    <w:p>
      <w:pPr>
        <w:pStyle w:val="11"/>
        <w:rPr>
          <w:rFonts w:hAnsi="宋体"/>
          <w:sz w:val="21"/>
        </w:rPr>
      </w:pPr>
    </w:p>
    <w:sectPr>
      <w:headerReference r:id="rId19" w:type="default"/>
      <w:footerReference r:id="rId20" w:type="default"/>
      <w:pgSz w:w="11906" w:h="16838"/>
      <w:pgMar w:top="1531" w:right="1134" w:bottom="737" w:left="1230" w:header="850" w:footer="584" w:gutter="0"/>
      <w:pgNumType w:fmt="decimal"/>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w:pict>
        <v:shape id="_x0000_s4189" o:spid="_x0000_s4189"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w:r>
    <w:r>
      <w:rPr>
        <w:sz w:val="20"/>
      </w:rPr>
      <w:pict>
        <v:shape id="_x0000_s4187" o:spid="_x0000_s4187"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17"/>
                </w:pPr>
              </w:p>
            </w:txbxContent>
          </v:textbox>
        </v:shape>
      </w:pict>
    </w:r>
    <w:r>
      <w:rPr>
        <w:sz w:val="20"/>
      </w:rPr>
      <w:pict>
        <v:shape id="_x0000_s4169" o:spid="_x0000_s416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7"/>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cs="Times New Roman"/>
      </w:rPr>
    </w:pPr>
    <w:r>
      <w:rPr>
        <w:sz w:val="20"/>
      </w:rPr>
      <w:pict>
        <v:shape id="_x0000_s4183" o:spid="_x0000_s4183"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28</w:t>
                </w:r>
                <w:r>
                  <w:fldChar w:fldCharType="end"/>
                </w:r>
              </w:p>
            </w:txbxContent>
          </v:textbox>
        </v:shape>
      </w:pict>
    </w:r>
  </w:p>
  <w:p>
    <w:pPr>
      <w:pStyle w:val="17"/>
      <w:rPr>
        <w:rFonts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w:pict>
        <v:shape id="_x0000_s4182" o:spid="_x0000_s4182"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11</w:t>
                </w:r>
                <w:r>
                  <w:fldChar w:fldCharType="end"/>
                </w:r>
              </w:p>
            </w:txbxContent>
          </v:textbox>
        </v:shape>
      </w:pict>
    </w:r>
    <w:r>
      <w:rPr>
        <w:sz w:val="20"/>
      </w:rPr>
      <w:pict>
        <v:shape id="_x0000_s4168" o:spid="_x0000_s416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7"/>
                </w:pP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w:pict>
        <v:shape id="_x0000_s4184" o:spid="_x0000_s4184"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46</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4" o:spid="_x0000_s4194" o:spt="202" type="#_x0000_t202" style="position:absolute;left:0pt;margin-top:0pt;height:12.2pt;width:10.15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33</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w:pict>
        <v:shape id="_x0000_s4186" o:spid="_x0000_s4186"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kern w:val="0"/>
        <w:szCs w:val="21"/>
      </w:rPr>
    </w:pPr>
    <w:r>
      <w:rPr>
        <w:sz w:val="20"/>
      </w:rPr>
      <w:pict>
        <v:shape id="_x0000_s4170" o:spid="_x0000_s417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w:pict>
        <v:shape id="_x0000_s4171" o:spid="_x0000_s417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kern w:val="0"/>
        <w:szCs w:val="21"/>
      </w:rPr>
    </w:pPr>
    <w:r>
      <w:rPr>
        <w:sz w:val="20"/>
      </w:rPr>
      <w:pict>
        <v:shape id="_x0000_s4172" o:spid="_x0000_s4172"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r>
      <w:rPr>
        <w:rFonts w:hint="eastAsia"/>
        <w:kern w:val="0"/>
        <w:szCs w:val="21"/>
      </w:rPr>
      <w:t xml:space="preserve">第 </w:t>
    </w:r>
    <w:r>
      <w:rPr>
        <w:rFonts w:hint="eastAsia"/>
        <w:kern w:val="0"/>
        <w:szCs w:val="21"/>
        <w:lang w:val="en-US" w:eastAsia="zh-CN"/>
      </w:rPr>
      <w:t>5</w:t>
    </w:r>
    <w:r>
      <w:rPr>
        <w:rFonts w:hint="eastAsia"/>
        <w:kern w:val="0"/>
        <w:szCs w:val="21"/>
      </w:rPr>
      <w:t xml:space="preserve"> 页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w:pict>
        <v:shape id="_x0000_s4188" o:spid="_x0000_s4188"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w:t>
                </w:r>
                <w:r>
                  <w:fldChar w:fldCharType="end"/>
                </w:r>
              </w:p>
            </w:txbxContent>
          </v:textbox>
        </v:shape>
      </w:pict>
    </w:r>
    <w:r>
      <w:rPr>
        <w:sz w:val="20"/>
      </w:rPr>
      <w:pict>
        <v:shape id="_x0000_s4173" o:spid="_x0000_s4173" o:spt="202" type="#_x0000_t202" style="position:absolute;left:0pt;margin-left:231.4pt;margin-top:-4.55pt;height:16.75pt;width:9.65pt;mso-position-horizontal-relative:margin;z-index:251668480;mso-width-relative:page;mso-height-relative:page;" filled="f" stroked="f" coordsize="21600,21600">
          <v:path/>
          <v:fill on="f" focussize="0,0"/>
          <v:stroke on="f"/>
          <v:imagedata o:title=""/>
          <o:lock v:ext="edit" aspectratio="f"/>
          <v:textbox inset="0mm,0mm,0mm,0mm">
            <w:txbxContent>
              <w:p>
                <w:pPr>
                  <w:pStyle w:val="17"/>
                </w:pPr>
              </w:p>
            </w:txbxContent>
          </v:textbox>
        </v:shape>
      </w:pict>
    </w:r>
    <w:r>
      <w:rPr>
        <w:sz w:val="20"/>
      </w:rPr>
      <w:pict>
        <v:shape id="_x0000_s4135" o:spid="_x0000_s413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7"/>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kern w:val="0"/>
        <w:szCs w:val="21"/>
      </w:rPr>
    </w:pPr>
    <w:r>
      <w:rPr>
        <w:sz w:val="20"/>
      </w:rPr>
      <w:pict>
        <v:shape id="_x0000_s4151" o:spid="_x0000_s4151" o:spt="202" type="#_x0000_t202" style="position:absolute;left:0pt;margin-left:218.95pt;margin-top:-19.2pt;height:144pt;width:144pt;mso-position-horizontal-relative:margin;mso-wrap-style:none;rotation:-3473408f;z-index:251661312;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t>、</w:t>
                </w:r>
              </w:p>
            </w:txbxContent>
          </v:textbox>
        </v:shape>
      </w:pict>
    </w:r>
    <w:r>
      <w:rPr>
        <w:rFonts w:hint="eastAsia"/>
        <w:kern w:val="0"/>
        <w:szCs w:val="21"/>
      </w:rPr>
      <w:t xml:space="preserve">第页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w:pict>
        <v:shape id="_x0000_s4180" o:spid="_x0000_s418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10</w:t>
                </w:r>
                <w:r>
                  <w:fldChar w:fldCharType="end"/>
                </w:r>
              </w:p>
            </w:txbxContent>
          </v:textbox>
        </v:shape>
      </w:pict>
    </w:r>
    <w:r>
      <w:rPr>
        <w:sz w:val="20"/>
      </w:rPr>
      <w:pict>
        <v:shape id="_x0000_s4152" o:spid="_x0000_s41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7"/>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kern w:val="0"/>
        <w:szCs w:val="21"/>
      </w:rPr>
    </w:pPr>
    <w:r>
      <w:rPr>
        <w:sz w:val="20"/>
      </w:rPr>
      <w:pict>
        <v:shape id="_x0000_s4198" o:spid="_x0000_s4198"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7</w:t>
                </w:r>
                <w:r>
                  <w:fldChar w:fldCharType="end"/>
                </w:r>
              </w:p>
            </w:txbxContent>
          </v:textbox>
        </v:shape>
      </w:pict>
    </w:r>
    <w:r>
      <w:rPr>
        <w:sz w:val="20"/>
      </w:rPr>
      <w:pict>
        <v:shape id="_x0000_s4195" o:spid="_x0000_s4195" o:spt="202" type="#_x0000_t202" style="position:absolute;left:0pt;margin-left:218.95pt;margin-top:-19.2pt;height:144pt;width:144pt;mso-position-horizontal-relative:margin;mso-wrap-style:none;rotation:-3473408f;z-index:251677696;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w:pict>
        <v:shape id="_x0000_s4196" o:spid="_x0000_s4196"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10</w:t>
                </w:r>
                <w:r>
                  <w:fldChar w:fldCharType="end"/>
                </w:r>
              </w:p>
            </w:txbxContent>
          </v:textbox>
        </v:shape>
      </w:pict>
    </w:r>
    <w:r>
      <w:rPr>
        <w:sz w:val="20"/>
      </w:rPr>
      <w:pict>
        <v:shape id="_x0000_s4197" o:spid="_x0000_s4197"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pPr>
                  <w:pStyle w:val="17"/>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rPr>
    </w:pPr>
    <w:r>
      <w:rPr>
        <w:rFonts w:hint="eastAsia" w:ascii="宋体"/>
      </w:rPr>
      <w:t xml:space="preserve">                               </w:t>
    </w:r>
    <w:r>
      <w:rPr>
        <w:rFonts w:hint="eastAsia" w:ascii="宋体"/>
        <w:lang w:eastAsia="zh-CN"/>
      </w:rPr>
      <w:t xml:space="preserve">   </w:t>
    </w:r>
    <w:r>
      <w:rPr>
        <w:rFonts w:hint="eastAsia" w:ascii="宋体"/>
        <w:lang w:val="en-US" w:eastAsia="zh-CN"/>
      </w:rPr>
      <w:t xml:space="preserve">                         </w:t>
    </w:r>
    <w:r>
      <w:rPr>
        <w:rFonts w:hint="eastAsia" w:ascii="宋体"/>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1EE1"/>
    <w:multiLevelType w:val="singleLevel"/>
    <w:tmpl w:val="C9DE1EE1"/>
    <w:lvl w:ilvl="0" w:tentative="0">
      <w:start w:val="1"/>
      <w:numFmt w:val="decimal"/>
      <w:suff w:val="nothing"/>
      <w:lvlText w:val="%1、"/>
      <w:lvlJc w:val="left"/>
      <w:rPr>
        <w:rFonts w:cs="Times New Roman"/>
      </w:rPr>
    </w:lvl>
  </w:abstractNum>
  <w:abstractNum w:abstractNumId="1">
    <w:nsid w:val="00000004"/>
    <w:multiLevelType w:val="singleLevel"/>
    <w:tmpl w:val="00000004"/>
    <w:lvl w:ilvl="0" w:tentative="0">
      <w:start w:val="1"/>
      <w:numFmt w:val="chineseCounting"/>
      <w:suff w:val="nothing"/>
      <w:lvlText w:val="%1、"/>
      <w:lvlJc w:val="left"/>
    </w:lvl>
  </w:abstractNum>
  <w:abstractNum w:abstractNumId="2">
    <w:nsid w:val="0000000A"/>
    <w:multiLevelType w:val="singleLevel"/>
    <w:tmpl w:val="0000000A"/>
    <w:lvl w:ilvl="0" w:tentative="0">
      <w:start w:val="1"/>
      <w:numFmt w:val="decimal"/>
      <w:suff w:val="nothing"/>
      <w:lvlText w:val="%1）"/>
      <w:lvlJc w:val="left"/>
      <w:rPr>
        <w:rFonts w:cs="Times New Roman"/>
      </w:rPr>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67"/>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5">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0000012"/>
    <w:multiLevelType w:val="singleLevel"/>
    <w:tmpl w:val="00000012"/>
    <w:lvl w:ilvl="0" w:tentative="0">
      <w:start w:val="1"/>
      <w:numFmt w:val="decimal"/>
      <w:pStyle w:val="9"/>
      <w:lvlText w:val="%1."/>
      <w:lvlJc w:val="left"/>
      <w:pPr>
        <w:tabs>
          <w:tab w:val="left" w:pos="360"/>
        </w:tabs>
        <w:ind w:left="360" w:hanging="360"/>
      </w:pPr>
      <w:rPr>
        <w:rFonts w:cs="Times New Roman"/>
      </w:rPr>
    </w:lvl>
  </w:abstractNum>
  <w:abstractNum w:abstractNumId="7">
    <w:nsid w:val="10AD6EC2"/>
    <w:multiLevelType w:val="multilevel"/>
    <w:tmpl w:val="10AD6E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F3820AD"/>
    <w:multiLevelType w:val="multilevel"/>
    <w:tmpl w:val="2F3820AD"/>
    <w:lvl w:ilvl="0" w:tentative="0">
      <w:start w:val="1"/>
      <w:numFmt w:val="chineseCountingThousand"/>
      <w:pStyle w:val="80"/>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9">
    <w:nsid w:val="53826C0C"/>
    <w:multiLevelType w:val="multilevel"/>
    <w:tmpl w:val="53826C0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EE85289"/>
    <w:multiLevelType w:val="singleLevel"/>
    <w:tmpl w:val="5EE85289"/>
    <w:lvl w:ilvl="0" w:tentative="0">
      <w:start w:val="6"/>
      <w:numFmt w:val="chineseCounting"/>
      <w:suff w:val="nothing"/>
      <w:lvlText w:val="第%1章"/>
      <w:lvlJc w:val="left"/>
    </w:lvl>
  </w:abstractNum>
  <w:abstractNum w:abstractNumId="13">
    <w:nsid w:val="5F02D658"/>
    <w:multiLevelType w:val="singleLevel"/>
    <w:tmpl w:val="5F02D658"/>
    <w:lvl w:ilvl="0" w:tentative="0">
      <w:start w:val="4"/>
      <w:numFmt w:val="decimal"/>
      <w:suff w:val="nothing"/>
      <w:lvlText w:val="（%1）"/>
      <w:lvlJc w:val="left"/>
    </w:lvl>
  </w:abstractNum>
  <w:abstractNum w:abstractNumId="14">
    <w:nsid w:val="7C246926"/>
    <w:multiLevelType w:val="singleLevel"/>
    <w:tmpl w:val="7C246926"/>
    <w:lvl w:ilvl="0" w:tentative="0">
      <w:start w:val="2"/>
      <w:numFmt w:val="decimal"/>
      <w:suff w:val="nothing"/>
      <w:lvlText w:val="%1、"/>
      <w:lvlJc w:val="left"/>
      <w:rPr>
        <w:rFonts w:cs="Times New Roman"/>
      </w:rPr>
    </w:lvl>
  </w:abstractNum>
  <w:num w:numId="1">
    <w:abstractNumId w:val="6"/>
  </w:num>
  <w:num w:numId="2">
    <w:abstractNumId w:val="3"/>
  </w:num>
  <w:num w:numId="3">
    <w:abstractNumId w:val="8"/>
  </w:num>
  <w:num w:numId="4">
    <w:abstractNumId w:val="5"/>
  </w:num>
  <w:num w:numId="5">
    <w:abstractNumId w:val="9"/>
  </w:num>
  <w:num w:numId="6">
    <w:abstractNumId w:val="0"/>
  </w:num>
  <w:num w:numId="7">
    <w:abstractNumId w:val="4"/>
  </w:num>
  <w:num w:numId="8">
    <w:abstractNumId w:val="2"/>
  </w:num>
  <w:num w:numId="9">
    <w:abstractNumId w:val="14"/>
  </w:num>
  <w:num w:numId="10">
    <w:abstractNumId w:val="13"/>
  </w:num>
  <w:num w:numId="11">
    <w:abstractNumId w:val="1"/>
  </w:num>
  <w:num w:numId="12">
    <w:abstractNumId w:val="7"/>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FE3"/>
    <w:rsid w:val="00085E3F"/>
    <w:rsid w:val="000A6518"/>
    <w:rsid w:val="000C77EB"/>
    <w:rsid w:val="000E2FB6"/>
    <w:rsid w:val="00114D92"/>
    <w:rsid w:val="0013112C"/>
    <w:rsid w:val="00137FEA"/>
    <w:rsid w:val="00182178"/>
    <w:rsid w:val="001C41A0"/>
    <w:rsid w:val="00246239"/>
    <w:rsid w:val="00276989"/>
    <w:rsid w:val="002933E3"/>
    <w:rsid w:val="002A4192"/>
    <w:rsid w:val="002A4EC2"/>
    <w:rsid w:val="002C10E2"/>
    <w:rsid w:val="002E5228"/>
    <w:rsid w:val="00345A33"/>
    <w:rsid w:val="0037093F"/>
    <w:rsid w:val="00396788"/>
    <w:rsid w:val="003A2AE4"/>
    <w:rsid w:val="003D7403"/>
    <w:rsid w:val="004125C2"/>
    <w:rsid w:val="00422953"/>
    <w:rsid w:val="004B1D2F"/>
    <w:rsid w:val="004B636D"/>
    <w:rsid w:val="004C011E"/>
    <w:rsid w:val="004F705B"/>
    <w:rsid w:val="00500CB3"/>
    <w:rsid w:val="00502855"/>
    <w:rsid w:val="00525867"/>
    <w:rsid w:val="005277DD"/>
    <w:rsid w:val="005C2B58"/>
    <w:rsid w:val="005C368A"/>
    <w:rsid w:val="005D18B2"/>
    <w:rsid w:val="005E293A"/>
    <w:rsid w:val="005F4E0A"/>
    <w:rsid w:val="00627BE8"/>
    <w:rsid w:val="0065712C"/>
    <w:rsid w:val="00671B9C"/>
    <w:rsid w:val="00680296"/>
    <w:rsid w:val="00695EAD"/>
    <w:rsid w:val="00696B6B"/>
    <w:rsid w:val="006A05E6"/>
    <w:rsid w:val="006D2DE6"/>
    <w:rsid w:val="006F0FED"/>
    <w:rsid w:val="006F1F2B"/>
    <w:rsid w:val="007123E2"/>
    <w:rsid w:val="00816A89"/>
    <w:rsid w:val="00870FA5"/>
    <w:rsid w:val="0087765A"/>
    <w:rsid w:val="008F1B3A"/>
    <w:rsid w:val="009166B9"/>
    <w:rsid w:val="00935718"/>
    <w:rsid w:val="00935D0C"/>
    <w:rsid w:val="0097186B"/>
    <w:rsid w:val="00A72290"/>
    <w:rsid w:val="00AB5FE3"/>
    <w:rsid w:val="00AD5831"/>
    <w:rsid w:val="00B217EC"/>
    <w:rsid w:val="00B27298"/>
    <w:rsid w:val="00B4695C"/>
    <w:rsid w:val="00B52256"/>
    <w:rsid w:val="00C6409D"/>
    <w:rsid w:val="00C80A07"/>
    <w:rsid w:val="00CA788B"/>
    <w:rsid w:val="00CE1B67"/>
    <w:rsid w:val="00CF186F"/>
    <w:rsid w:val="00D07048"/>
    <w:rsid w:val="00D154C0"/>
    <w:rsid w:val="00DA6BD7"/>
    <w:rsid w:val="00DC5A60"/>
    <w:rsid w:val="00DD4137"/>
    <w:rsid w:val="00E445B5"/>
    <w:rsid w:val="00E45870"/>
    <w:rsid w:val="00E5310F"/>
    <w:rsid w:val="00E93DE2"/>
    <w:rsid w:val="00F04776"/>
    <w:rsid w:val="00F35149"/>
    <w:rsid w:val="00F551AB"/>
    <w:rsid w:val="00FB2387"/>
    <w:rsid w:val="00FD444D"/>
    <w:rsid w:val="00FF5594"/>
    <w:rsid w:val="012A4559"/>
    <w:rsid w:val="017C0DF6"/>
    <w:rsid w:val="01CF1291"/>
    <w:rsid w:val="01FF3685"/>
    <w:rsid w:val="024F520B"/>
    <w:rsid w:val="03055A41"/>
    <w:rsid w:val="03D56637"/>
    <w:rsid w:val="04274596"/>
    <w:rsid w:val="049A1555"/>
    <w:rsid w:val="04DA1079"/>
    <w:rsid w:val="05DA5047"/>
    <w:rsid w:val="061A255C"/>
    <w:rsid w:val="06544AEA"/>
    <w:rsid w:val="06F74968"/>
    <w:rsid w:val="07277465"/>
    <w:rsid w:val="07AF225B"/>
    <w:rsid w:val="08B75C21"/>
    <w:rsid w:val="08BE7FAE"/>
    <w:rsid w:val="08FB569F"/>
    <w:rsid w:val="09522F3E"/>
    <w:rsid w:val="096919AA"/>
    <w:rsid w:val="09EB3994"/>
    <w:rsid w:val="0A0E4EFB"/>
    <w:rsid w:val="0A400675"/>
    <w:rsid w:val="0BC124ED"/>
    <w:rsid w:val="0C421AC3"/>
    <w:rsid w:val="0CAD30FA"/>
    <w:rsid w:val="0CD22DCF"/>
    <w:rsid w:val="0D512DA1"/>
    <w:rsid w:val="0D6917CA"/>
    <w:rsid w:val="0DCC638D"/>
    <w:rsid w:val="0E2E62F8"/>
    <w:rsid w:val="0E9B3E36"/>
    <w:rsid w:val="0EE5580F"/>
    <w:rsid w:val="10007531"/>
    <w:rsid w:val="11552DD2"/>
    <w:rsid w:val="11F20F58"/>
    <w:rsid w:val="12723D6D"/>
    <w:rsid w:val="141C477E"/>
    <w:rsid w:val="147158F4"/>
    <w:rsid w:val="1498706D"/>
    <w:rsid w:val="155A7BF6"/>
    <w:rsid w:val="158F1C8D"/>
    <w:rsid w:val="159211B8"/>
    <w:rsid w:val="164F3A2A"/>
    <w:rsid w:val="16BA0531"/>
    <w:rsid w:val="16FF39CF"/>
    <w:rsid w:val="17740335"/>
    <w:rsid w:val="178A43F9"/>
    <w:rsid w:val="17A53150"/>
    <w:rsid w:val="17D56D11"/>
    <w:rsid w:val="18026B7E"/>
    <w:rsid w:val="18311585"/>
    <w:rsid w:val="18CF73E2"/>
    <w:rsid w:val="19127B16"/>
    <w:rsid w:val="19A61090"/>
    <w:rsid w:val="1A8D2EA4"/>
    <w:rsid w:val="1ABD306C"/>
    <w:rsid w:val="1ACA41CA"/>
    <w:rsid w:val="1ACD005B"/>
    <w:rsid w:val="1B9E4E79"/>
    <w:rsid w:val="1C3339B4"/>
    <w:rsid w:val="1D331190"/>
    <w:rsid w:val="1E5029D9"/>
    <w:rsid w:val="1F544CBA"/>
    <w:rsid w:val="21460DAB"/>
    <w:rsid w:val="2150416A"/>
    <w:rsid w:val="21B93F30"/>
    <w:rsid w:val="21E74613"/>
    <w:rsid w:val="220F056D"/>
    <w:rsid w:val="226B7039"/>
    <w:rsid w:val="227546C9"/>
    <w:rsid w:val="22B67BCB"/>
    <w:rsid w:val="23B80E3C"/>
    <w:rsid w:val="247D1459"/>
    <w:rsid w:val="247E5FA4"/>
    <w:rsid w:val="25603C95"/>
    <w:rsid w:val="261B0839"/>
    <w:rsid w:val="265622D3"/>
    <w:rsid w:val="269577DC"/>
    <w:rsid w:val="270A274C"/>
    <w:rsid w:val="280865D8"/>
    <w:rsid w:val="28895693"/>
    <w:rsid w:val="28A546A3"/>
    <w:rsid w:val="28B41ED8"/>
    <w:rsid w:val="28E148BA"/>
    <w:rsid w:val="2B312EE2"/>
    <w:rsid w:val="2D6E1E26"/>
    <w:rsid w:val="2D7F7721"/>
    <w:rsid w:val="2DB75A57"/>
    <w:rsid w:val="2DD95F09"/>
    <w:rsid w:val="2E1A11CA"/>
    <w:rsid w:val="2EE459AB"/>
    <w:rsid w:val="2EFD28CF"/>
    <w:rsid w:val="2F64077E"/>
    <w:rsid w:val="2FDC0024"/>
    <w:rsid w:val="2FE14B66"/>
    <w:rsid w:val="302113F3"/>
    <w:rsid w:val="307B5DD0"/>
    <w:rsid w:val="311939C4"/>
    <w:rsid w:val="321D437C"/>
    <w:rsid w:val="32956F36"/>
    <w:rsid w:val="333F4A01"/>
    <w:rsid w:val="3467179E"/>
    <w:rsid w:val="34B779E1"/>
    <w:rsid w:val="363C581C"/>
    <w:rsid w:val="36C24638"/>
    <w:rsid w:val="36D4391E"/>
    <w:rsid w:val="3706280E"/>
    <w:rsid w:val="371D475C"/>
    <w:rsid w:val="38412DE1"/>
    <w:rsid w:val="38A42692"/>
    <w:rsid w:val="39B1489C"/>
    <w:rsid w:val="3B441AFA"/>
    <w:rsid w:val="3B7E14D2"/>
    <w:rsid w:val="3C6B604E"/>
    <w:rsid w:val="3CE0414D"/>
    <w:rsid w:val="3CE2453C"/>
    <w:rsid w:val="3DB716A0"/>
    <w:rsid w:val="3E20292E"/>
    <w:rsid w:val="3E945B9C"/>
    <w:rsid w:val="40327434"/>
    <w:rsid w:val="408664D0"/>
    <w:rsid w:val="416426BC"/>
    <w:rsid w:val="42B431B4"/>
    <w:rsid w:val="42BF3F71"/>
    <w:rsid w:val="42C442A5"/>
    <w:rsid w:val="42CE79F1"/>
    <w:rsid w:val="43154371"/>
    <w:rsid w:val="43BA278C"/>
    <w:rsid w:val="4416460A"/>
    <w:rsid w:val="443316B9"/>
    <w:rsid w:val="446E6007"/>
    <w:rsid w:val="4520106B"/>
    <w:rsid w:val="454774A4"/>
    <w:rsid w:val="45634464"/>
    <w:rsid w:val="457422C8"/>
    <w:rsid w:val="45872DBD"/>
    <w:rsid w:val="46053EB3"/>
    <w:rsid w:val="46B51563"/>
    <w:rsid w:val="47AC4801"/>
    <w:rsid w:val="484A14D7"/>
    <w:rsid w:val="485E1830"/>
    <w:rsid w:val="48A0658E"/>
    <w:rsid w:val="48D70F76"/>
    <w:rsid w:val="495B0E15"/>
    <w:rsid w:val="4A273550"/>
    <w:rsid w:val="4A3F412B"/>
    <w:rsid w:val="4A671E62"/>
    <w:rsid w:val="4A8D3803"/>
    <w:rsid w:val="4ABB6284"/>
    <w:rsid w:val="4B0612BC"/>
    <w:rsid w:val="4C0F1393"/>
    <w:rsid w:val="4C30370E"/>
    <w:rsid w:val="4C393582"/>
    <w:rsid w:val="4C3C7F6D"/>
    <w:rsid w:val="4C957A15"/>
    <w:rsid w:val="4D0065ED"/>
    <w:rsid w:val="4D477AD7"/>
    <w:rsid w:val="4D9440F4"/>
    <w:rsid w:val="4DBC3EDE"/>
    <w:rsid w:val="4F724D92"/>
    <w:rsid w:val="51153A1E"/>
    <w:rsid w:val="51522184"/>
    <w:rsid w:val="522A733D"/>
    <w:rsid w:val="52731FF7"/>
    <w:rsid w:val="52D53B6B"/>
    <w:rsid w:val="53954474"/>
    <w:rsid w:val="539A2647"/>
    <w:rsid w:val="549C0E54"/>
    <w:rsid w:val="54BA5D29"/>
    <w:rsid w:val="550C4962"/>
    <w:rsid w:val="55B04E29"/>
    <w:rsid w:val="55C56D42"/>
    <w:rsid w:val="588B5E50"/>
    <w:rsid w:val="59FA6C11"/>
    <w:rsid w:val="5A081E6B"/>
    <w:rsid w:val="5AAF0F91"/>
    <w:rsid w:val="5AC11311"/>
    <w:rsid w:val="5B094184"/>
    <w:rsid w:val="5BE77A78"/>
    <w:rsid w:val="5CF01A79"/>
    <w:rsid w:val="5D1B4AA0"/>
    <w:rsid w:val="5DE41F49"/>
    <w:rsid w:val="5E2B55C7"/>
    <w:rsid w:val="5E4F1C33"/>
    <w:rsid w:val="5ED3385A"/>
    <w:rsid w:val="6039144D"/>
    <w:rsid w:val="609866C6"/>
    <w:rsid w:val="61F26A64"/>
    <w:rsid w:val="63AE2FFE"/>
    <w:rsid w:val="65C1502B"/>
    <w:rsid w:val="665F4929"/>
    <w:rsid w:val="6760469D"/>
    <w:rsid w:val="676517E2"/>
    <w:rsid w:val="676A0C1E"/>
    <w:rsid w:val="676F6E46"/>
    <w:rsid w:val="677A4BD3"/>
    <w:rsid w:val="68243893"/>
    <w:rsid w:val="69372BDB"/>
    <w:rsid w:val="6A2A2D10"/>
    <w:rsid w:val="6BEE3285"/>
    <w:rsid w:val="6C0C3C2F"/>
    <w:rsid w:val="6D400E0B"/>
    <w:rsid w:val="6E437109"/>
    <w:rsid w:val="700C4A1C"/>
    <w:rsid w:val="70E72C1D"/>
    <w:rsid w:val="71E7082E"/>
    <w:rsid w:val="724779A2"/>
    <w:rsid w:val="731C7636"/>
    <w:rsid w:val="74BF6C30"/>
    <w:rsid w:val="762646CA"/>
    <w:rsid w:val="78717C7F"/>
    <w:rsid w:val="791D1542"/>
    <w:rsid w:val="79F23DFF"/>
    <w:rsid w:val="7A26770A"/>
    <w:rsid w:val="7A730598"/>
    <w:rsid w:val="7B3B169A"/>
    <w:rsid w:val="7BAC14A8"/>
    <w:rsid w:val="7C9C7EB6"/>
    <w:rsid w:val="7ED955A1"/>
    <w:rsid w:val="7F7D7094"/>
    <w:rsid w:val="7FBD08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99"/>
    <w:pPr>
      <w:keepNext/>
      <w:keepLines/>
      <w:spacing w:before="340" w:after="330" w:line="576" w:lineRule="auto"/>
      <w:outlineLvl w:val="0"/>
    </w:pPr>
    <w:rPr>
      <w:b/>
      <w:kern w:val="44"/>
      <w:sz w:val="44"/>
    </w:rPr>
  </w:style>
  <w:style w:type="paragraph" w:styleId="3">
    <w:name w:val="heading 2"/>
    <w:basedOn w:val="1"/>
    <w:next w:val="1"/>
    <w:link w:val="30"/>
    <w:qFormat/>
    <w:uiPriority w:val="99"/>
    <w:pPr>
      <w:keepNext/>
      <w:keepLines/>
      <w:spacing w:line="360" w:lineRule="auto"/>
      <w:outlineLvl w:val="1"/>
    </w:pPr>
    <w:rPr>
      <w:rFonts w:ascii="Cambria" w:hAnsi="Cambria"/>
      <w:b/>
      <w:bCs/>
      <w:szCs w:val="32"/>
    </w:rPr>
  </w:style>
  <w:style w:type="paragraph" w:styleId="4">
    <w:name w:val="heading 3"/>
    <w:basedOn w:val="1"/>
    <w:next w:val="5"/>
    <w:link w:val="31"/>
    <w:qFormat/>
    <w:uiPriority w:val="99"/>
    <w:pPr>
      <w:keepNext/>
      <w:keepLines/>
      <w:outlineLvl w:val="2"/>
    </w:pPr>
    <w:rPr>
      <w:b/>
      <w:bCs/>
      <w:kern w:val="0"/>
      <w:sz w:val="20"/>
      <w:szCs w:val="32"/>
    </w:rPr>
  </w:style>
  <w:style w:type="paragraph" w:styleId="6">
    <w:name w:val="heading 4"/>
    <w:basedOn w:val="1"/>
    <w:next w:val="1"/>
    <w:link w:val="89"/>
    <w:unhideWhenUsed/>
    <w:qFormat/>
    <w:locked/>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90"/>
    <w:unhideWhenUsed/>
    <w:qFormat/>
    <w:locked/>
    <w:uiPriority w:val="9"/>
    <w:pPr>
      <w:keepNext/>
      <w:keepLines/>
      <w:spacing w:before="280" w:after="290" w:line="376" w:lineRule="auto"/>
      <w:outlineLvl w:val="4"/>
    </w:pPr>
    <w:rPr>
      <w:b/>
      <w:bCs/>
      <w:sz w:val="28"/>
      <w:szCs w:val="28"/>
    </w:rPr>
  </w:style>
  <w:style w:type="paragraph" w:styleId="8">
    <w:name w:val="heading 6"/>
    <w:basedOn w:val="1"/>
    <w:next w:val="1"/>
    <w:link w:val="91"/>
    <w:unhideWhenUsed/>
    <w:qFormat/>
    <w:locked/>
    <w:uiPriority w:val="9"/>
    <w:pPr>
      <w:keepNext/>
      <w:keepLines/>
      <w:spacing w:before="240" w:after="64" w:line="320" w:lineRule="auto"/>
      <w:outlineLvl w:val="5"/>
    </w:pPr>
    <w:rPr>
      <w:rFonts w:ascii="Cambria" w:hAnsi="Cambria"/>
      <w:b/>
      <w:bCs/>
      <w:sz w:val="24"/>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88"/>
    </w:pPr>
  </w:style>
  <w:style w:type="paragraph" w:styleId="9">
    <w:name w:val="List Number"/>
    <w:basedOn w:val="1"/>
    <w:qFormat/>
    <w:uiPriority w:val="99"/>
    <w:pPr>
      <w:numPr>
        <w:ilvl w:val="0"/>
        <w:numId w:val="1"/>
      </w:numPr>
    </w:pPr>
  </w:style>
  <w:style w:type="paragraph" w:styleId="10">
    <w:name w:val="annotation text"/>
    <w:basedOn w:val="1"/>
    <w:link w:val="32"/>
    <w:qFormat/>
    <w:uiPriority w:val="99"/>
    <w:pPr>
      <w:jc w:val="left"/>
    </w:pPr>
  </w:style>
  <w:style w:type="paragraph" w:styleId="11">
    <w:name w:val="Body Text"/>
    <w:basedOn w:val="1"/>
    <w:next w:val="12"/>
    <w:link w:val="33"/>
    <w:qFormat/>
    <w:uiPriority w:val="99"/>
    <w:pPr>
      <w:spacing w:after="120"/>
    </w:pPr>
    <w:rPr>
      <w:sz w:val="24"/>
    </w:rPr>
  </w:style>
  <w:style w:type="paragraph" w:styleId="12">
    <w:name w:val="Body Text First Indent"/>
    <w:basedOn w:val="11"/>
    <w:next w:val="1"/>
    <w:qFormat/>
    <w:uiPriority w:val="99"/>
    <w:pPr>
      <w:ind w:firstLine="420" w:firstLineChars="100"/>
    </w:pPr>
    <w:rPr>
      <w:rFonts w:ascii="Times New Roman" w:hAnsi="Times New Roman" w:cs="Times New Roman"/>
      <w:sz w:val="21"/>
      <w:szCs w:val="21"/>
    </w:rPr>
  </w:style>
  <w:style w:type="paragraph" w:styleId="13">
    <w:name w:val="Body Text Indent"/>
    <w:basedOn w:val="1"/>
    <w:next w:val="5"/>
    <w:link w:val="34"/>
    <w:qFormat/>
    <w:uiPriority w:val="99"/>
    <w:pPr>
      <w:spacing w:line="480" w:lineRule="exact"/>
      <w:ind w:firstLine="570"/>
    </w:pPr>
    <w:rPr>
      <w:rFonts w:ascii="宋体" w:hAnsi="宋体"/>
      <w:sz w:val="28"/>
    </w:rPr>
  </w:style>
  <w:style w:type="paragraph" w:styleId="14">
    <w:name w:val="Plain Text"/>
    <w:basedOn w:val="1"/>
    <w:next w:val="1"/>
    <w:link w:val="35"/>
    <w:qFormat/>
    <w:uiPriority w:val="99"/>
    <w:rPr>
      <w:rFonts w:ascii="宋体" w:hAnsi="Courier New" w:eastAsia="Times New Roman"/>
      <w:sz w:val="30"/>
    </w:rPr>
  </w:style>
  <w:style w:type="paragraph" w:styleId="15">
    <w:name w:val="Body Text Indent 2"/>
    <w:basedOn w:val="1"/>
    <w:link w:val="36"/>
    <w:qFormat/>
    <w:uiPriority w:val="99"/>
    <w:pPr>
      <w:snapToGrid w:val="0"/>
      <w:ind w:firstLine="542" w:firstLineChars="225"/>
    </w:pPr>
    <w:rPr>
      <w:kern w:val="0"/>
      <w:sz w:val="24"/>
    </w:rPr>
  </w:style>
  <w:style w:type="paragraph" w:styleId="16">
    <w:name w:val="Balloon Text"/>
    <w:basedOn w:val="1"/>
    <w:link w:val="37"/>
    <w:qFormat/>
    <w:uiPriority w:val="99"/>
    <w:rPr>
      <w:sz w:val="18"/>
      <w:szCs w:val="18"/>
    </w:rPr>
  </w:style>
  <w:style w:type="paragraph" w:styleId="17">
    <w:name w:val="footer"/>
    <w:basedOn w:val="1"/>
    <w:link w:val="38"/>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18">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Normal (Web)"/>
    <w:basedOn w:val="1"/>
    <w:qFormat/>
    <w:uiPriority w:val="99"/>
    <w:pPr>
      <w:spacing w:before="100" w:beforeAutospacing="1" w:after="100" w:afterAutospacing="1"/>
      <w:jc w:val="left"/>
    </w:pPr>
    <w:rPr>
      <w:kern w:val="0"/>
      <w:sz w:val="24"/>
    </w:rPr>
  </w:style>
  <w:style w:type="paragraph" w:styleId="20">
    <w:name w:val="Title"/>
    <w:basedOn w:val="1"/>
    <w:next w:val="1"/>
    <w:qFormat/>
    <w:locked/>
    <w:uiPriority w:val="0"/>
    <w:pPr>
      <w:spacing w:before="240" w:after="60"/>
      <w:jc w:val="center"/>
      <w:outlineLvl w:val="0"/>
    </w:pPr>
    <w:rPr>
      <w:rFonts w:asciiTheme="majorHAnsi" w:hAnsiTheme="majorHAnsi" w:cstheme="majorBidi"/>
      <w:b/>
      <w:bCs/>
      <w:sz w:val="32"/>
      <w:szCs w:val="32"/>
    </w:rPr>
  </w:style>
  <w:style w:type="paragraph" w:styleId="21">
    <w:name w:val="Body Text First Indent 2"/>
    <w:basedOn w:val="13"/>
    <w:next w:val="22"/>
    <w:qFormat/>
    <w:uiPriority w:val="0"/>
    <w:pPr>
      <w:ind w:firstLine="420" w:firstLineChars="200"/>
    </w:pPr>
  </w:style>
  <w:style w:type="paragraph" w:customStyle="1" w:styleId="2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24">
    <w:name w:val="Table Grid"/>
    <w:basedOn w:val="23"/>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99"/>
    <w:rPr>
      <w:rFonts w:cs="Times New Roman"/>
    </w:rPr>
  </w:style>
  <w:style w:type="character" w:styleId="27">
    <w:name w:val="Hyperlink"/>
    <w:qFormat/>
    <w:uiPriority w:val="99"/>
    <w:rPr>
      <w:rFonts w:cs="Times New Roman"/>
      <w:color w:val="0000FF"/>
      <w:u w:val="single"/>
    </w:rPr>
  </w:style>
  <w:style w:type="character" w:styleId="28">
    <w:name w:val="annotation reference"/>
    <w:qFormat/>
    <w:uiPriority w:val="0"/>
    <w:rPr>
      <w:sz w:val="21"/>
      <w:szCs w:val="21"/>
    </w:rPr>
  </w:style>
  <w:style w:type="character" w:customStyle="1" w:styleId="29">
    <w:name w:val="标题 1 字符"/>
    <w:link w:val="2"/>
    <w:qFormat/>
    <w:uiPriority w:val="9"/>
    <w:rPr>
      <w:rFonts w:ascii="Calibri" w:hAnsi="Calibri"/>
      <w:b/>
      <w:bCs/>
      <w:kern w:val="44"/>
      <w:sz w:val="44"/>
      <w:szCs w:val="44"/>
    </w:rPr>
  </w:style>
  <w:style w:type="character" w:customStyle="1" w:styleId="30">
    <w:name w:val="标题 2 字符"/>
    <w:link w:val="3"/>
    <w:semiHidden/>
    <w:qFormat/>
    <w:uiPriority w:val="9"/>
    <w:rPr>
      <w:rFonts w:ascii="Cambria" w:hAnsi="Cambria" w:eastAsia="宋体" w:cs="Times New Roman"/>
      <w:b/>
      <w:bCs/>
      <w:sz w:val="32"/>
      <w:szCs w:val="32"/>
    </w:rPr>
  </w:style>
  <w:style w:type="character" w:customStyle="1" w:styleId="31">
    <w:name w:val="标题 3 字符"/>
    <w:link w:val="4"/>
    <w:semiHidden/>
    <w:qFormat/>
    <w:uiPriority w:val="9"/>
    <w:rPr>
      <w:rFonts w:ascii="Calibri" w:hAnsi="Calibri"/>
      <w:b/>
      <w:bCs/>
      <w:sz w:val="32"/>
      <w:szCs w:val="32"/>
    </w:rPr>
  </w:style>
  <w:style w:type="character" w:customStyle="1" w:styleId="32">
    <w:name w:val="批注文字 字符"/>
    <w:link w:val="10"/>
    <w:semiHidden/>
    <w:qFormat/>
    <w:locked/>
    <w:uiPriority w:val="99"/>
    <w:rPr>
      <w:rFonts w:ascii="Calibri" w:hAnsi="Calibri" w:cs="Times New Roman"/>
      <w:kern w:val="2"/>
      <w:sz w:val="24"/>
      <w:szCs w:val="24"/>
    </w:rPr>
  </w:style>
  <w:style w:type="character" w:customStyle="1" w:styleId="33">
    <w:name w:val="正文文本 字符"/>
    <w:link w:val="11"/>
    <w:semiHidden/>
    <w:qFormat/>
    <w:locked/>
    <w:uiPriority w:val="99"/>
    <w:rPr>
      <w:rFonts w:ascii="Calibri" w:hAnsi="Calibri" w:cs="Times New Roman"/>
      <w:sz w:val="24"/>
      <w:szCs w:val="24"/>
    </w:rPr>
  </w:style>
  <w:style w:type="character" w:customStyle="1" w:styleId="34">
    <w:name w:val="正文文本缩进 字符"/>
    <w:link w:val="13"/>
    <w:semiHidden/>
    <w:qFormat/>
    <w:uiPriority w:val="99"/>
    <w:rPr>
      <w:rFonts w:ascii="Calibri" w:hAnsi="Calibri"/>
      <w:szCs w:val="24"/>
    </w:rPr>
  </w:style>
  <w:style w:type="character" w:customStyle="1" w:styleId="35">
    <w:name w:val="纯文本 字符"/>
    <w:link w:val="14"/>
    <w:semiHidden/>
    <w:qFormat/>
    <w:uiPriority w:val="99"/>
    <w:rPr>
      <w:rFonts w:ascii="宋体" w:hAnsi="Courier New" w:cs="Courier New"/>
      <w:szCs w:val="21"/>
    </w:rPr>
  </w:style>
  <w:style w:type="character" w:customStyle="1" w:styleId="36">
    <w:name w:val="正文文本缩进 2 字符"/>
    <w:link w:val="15"/>
    <w:semiHidden/>
    <w:qFormat/>
    <w:uiPriority w:val="99"/>
    <w:rPr>
      <w:rFonts w:ascii="Calibri" w:hAnsi="Calibri"/>
      <w:szCs w:val="24"/>
    </w:rPr>
  </w:style>
  <w:style w:type="character" w:customStyle="1" w:styleId="37">
    <w:name w:val="批注框文本 字符"/>
    <w:link w:val="16"/>
    <w:qFormat/>
    <w:locked/>
    <w:uiPriority w:val="99"/>
    <w:rPr>
      <w:rFonts w:ascii="Calibri" w:hAnsi="Calibri" w:cs="Times New Roman"/>
      <w:kern w:val="2"/>
      <w:sz w:val="18"/>
      <w:szCs w:val="18"/>
    </w:rPr>
  </w:style>
  <w:style w:type="character" w:customStyle="1" w:styleId="38">
    <w:name w:val="页脚 字符"/>
    <w:link w:val="17"/>
    <w:semiHidden/>
    <w:qFormat/>
    <w:uiPriority w:val="99"/>
    <w:rPr>
      <w:rFonts w:ascii="Calibri" w:hAnsi="Calibri"/>
      <w:sz w:val="18"/>
      <w:szCs w:val="18"/>
    </w:rPr>
  </w:style>
  <w:style w:type="character" w:customStyle="1" w:styleId="39">
    <w:name w:val="页眉 字符"/>
    <w:link w:val="18"/>
    <w:semiHidden/>
    <w:qFormat/>
    <w:uiPriority w:val="99"/>
    <w:rPr>
      <w:rFonts w:ascii="Calibri" w:hAnsi="Calibri"/>
      <w:sz w:val="18"/>
      <w:szCs w:val="18"/>
    </w:rPr>
  </w:style>
  <w:style w:type="character" w:customStyle="1" w:styleId="40">
    <w:name w:val="批注主题 Char"/>
    <w:link w:val="41"/>
    <w:semiHidden/>
    <w:qFormat/>
    <w:locked/>
    <w:uiPriority w:val="99"/>
    <w:rPr>
      <w:rFonts w:ascii="Calibri" w:hAnsi="Calibri" w:cs="Times New Roman"/>
      <w:b/>
      <w:bCs/>
      <w:kern w:val="2"/>
      <w:sz w:val="24"/>
      <w:szCs w:val="24"/>
    </w:rPr>
  </w:style>
  <w:style w:type="paragraph" w:customStyle="1" w:styleId="41">
    <w:name w:val="批注主题1"/>
    <w:basedOn w:val="10"/>
    <w:next w:val="10"/>
    <w:link w:val="40"/>
    <w:qFormat/>
    <w:uiPriority w:val="99"/>
    <w:rPr>
      <w:b/>
      <w:bCs/>
    </w:rPr>
  </w:style>
  <w:style w:type="character" w:customStyle="1" w:styleId="42">
    <w:name w:val="纯文本 Char"/>
    <w:link w:val="43"/>
    <w:semiHidden/>
    <w:qFormat/>
    <w:locked/>
    <w:uiPriority w:val="99"/>
    <w:rPr>
      <w:rFonts w:ascii="宋体" w:hAnsi="Courier New" w:eastAsia="Times New Roman"/>
      <w:kern w:val="2"/>
      <w:sz w:val="24"/>
    </w:rPr>
  </w:style>
  <w:style w:type="paragraph" w:customStyle="1" w:styleId="43">
    <w:name w:val="纯文本1"/>
    <w:basedOn w:val="44"/>
    <w:link w:val="42"/>
    <w:qFormat/>
    <w:uiPriority w:val="99"/>
    <w:pPr>
      <w:spacing w:beforeLines="50" w:afterLines="50" w:line="400" w:lineRule="exact"/>
    </w:pPr>
    <w:rPr>
      <w:rFonts w:ascii="宋体" w:hAnsi="Courier New" w:eastAsia="Times New Roman"/>
      <w:sz w:val="24"/>
      <w:szCs w:val="20"/>
    </w:rPr>
  </w:style>
  <w:style w:type="paragraph" w:customStyle="1" w:styleId="44">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45">
    <w:name w:val="批注框文本 Char"/>
    <w:link w:val="46"/>
    <w:semiHidden/>
    <w:qFormat/>
    <w:locked/>
    <w:uiPriority w:val="99"/>
    <w:rPr>
      <w:rFonts w:ascii="Calibri" w:hAnsi="Calibri" w:cs="Times New Roman"/>
      <w:kern w:val="2"/>
      <w:sz w:val="18"/>
      <w:szCs w:val="18"/>
    </w:rPr>
  </w:style>
  <w:style w:type="paragraph" w:customStyle="1" w:styleId="46">
    <w:name w:val="批注框文本1"/>
    <w:basedOn w:val="1"/>
    <w:link w:val="45"/>
    <w:qFormat/>
    <w:uiPriority w:val="99"/>
    <w:rPr>
      <w:sz w:val="18"/>
      <w:szCs w:val="18"/>
    </w:rPr>
  </w:style>
  <w:style w:type="paragraph" w:customStyle="1" w:styleId="47">
    <w:name w:val="正文文本缩进1"/>
    <w:basedOn w:val="1"/>
    <w:qFormat/>
    <w:uiPriority w:val="99"/>
    <w:pPr>
      <w:spacing w:line="200" w:lineRule="exact"/>
      <w:ind w:firstLine="301"/>
    </w:pPr>
    <w:rPr>
      <w:rFonts w:ascii="宋体" w:hAnsi="Courier New"/>
      <w:spacing w:val="-4"/>
      <w:kern w:val="0"/>
      <w:sz w:val="18"/>
    </w:rPr>
  </w:style>
  <w:style w:type="paragraph" w:customStyle="1" w:styleId="48">
    <w:name w:val="纯文本2"/>
    <w:basedOn w:val="1"/>
    <w:qFormat/>
    <w:uiPriority w:val="99"/>
    <w:rPr>
      <w:rFonts w:ascii="宋体" w:hAnsi="Courier New" w:eastAsia="Times New Roman"/>
      <w:sz w:val="30"/>
    </w:rPr>
  </w:style>
  <w:style w:type="paragraph" w:customStyle="1" w:styleId="49">
    <w:name w:val="普通(网站)1"/>
    <w:basedOn w:val="1"/>
    <w:qFormat/>
    <w:uiPriority w:val="99"/>
    <w:pPr>
      <w:spacing w:beforeAutospacing="1" w:afterAutospacing="1"/>
      <w:jc w:val="left"/>
    </w:pPr>
    <w:rPr>
      <w:kern w:val="0"/>
      <w:sz w:val="24"/>
    </w:rPr>
  </w:style>
  <w:style w:type="paragraph" w:customStyle="1" w:styleId="50">
    <w:name w:val="正文缩进1"/>
    <w:basedOn w:val="1"/>
    <w:qFormat/>
    <w:uiPriority w:val="99"/>
    <w:pPr>
      <w:ind w:firstLine="420" w:firstLineChars="200"/>
    </w:pPr>
  </w:style>
  <w:style w:type="paragraph" w:customStyle="1" w:styleId="51">
    <w:name w:val="正文文本 31"/>
    <w:basedOn w:val="1"/>
    <w:qFormat/>
    <w:uiPriority w:val="99"/>
    <w:pPr>
      <w:spacing w:after="120"/>
    </w:pPr>
    <w:rPr>
      <w:kern w:val="0"/>
      <w:sz w:val="16"/>
      <w:szCs w:val="16"/>
    </w:rPr>
  </w:style>
  <w:style w:type="paragraph" w:customStyle="1" w:styleId="52">
    <w:name w:val="正文文本缩进11"/>
    <w:basedOn w:val="1"/>
    <w:qFormat/>
    <w:uiPriority w:val="99"/>
    <w:pPr>
      <w:spacing w:line="200" w:lineRule="exact"/>
      <w:ind w:firstLine="301"/>
    </w:pPr>
    <w:rPr>
      <w:szCs w:val="20"/>
    </w:rPr>
  </w:style>
  <w:style w:type="paragraph" w:customStyle="1" w:styleId="53">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54">
    <w:name w:val="正文文本缩进 21"/>
    <w:basedOn w:val="1"/>
    <w:qFormat/>
    <w:uiPriority w:val="99"/>
    <w:pPr>
      <w:snapToGrid w:val="0"/>
      <w:ind w:firstLine="542" w:firstLineChars="225"/>
    </w:pPr>
    <w:rPr>
      <w:kern w:val="0"/>
      <w:sz w:val="24"/>
    </w:rPr>
  </w:style>
  <w:style w:type="paragraph" w:customStyle="1" w:styleId="55">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56">
    <w:name w:val="普通(网站)11"/>
    <w:basedOn w:val="1"/>
    <w:qFormat/>
    <w:uiPriority w:val="99"/>
    <w:pPr>
      <w:widowControl/>
      <w:spacing w:beforeAutospacing="1" w:afterAutospacing="1"/>
      <w:jc w:val="left"/>
    </w:pPr>
    <w:rPr>
      <w:rFonts w:ascii="宋体" w:hAnsi="宋体"/>
      <w:kern w:val="0"/>
      <w:sz w:val="24"/>
    </w:rPr>
  </w:style>
  <w:style w:type="paragraph" w:customStyle="1" w:styleId="57">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5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列表 21"/>
    <w:basedOn w:val="1"/>
    <w:qFormat/>
    <w:uiPriority w:val="99"/>
    <w:pPr>
      <w:ind w:left="200" w:leftChars="200" w:hanging="200" w:hangingChars="200"/>
    </w:pPr>
    <w:rPr>
      <w:sz w:val="28"/>
      <w:szCs w:val="20"/>
    </w:rPr>
  </w:style>
  <w:style w:type="paragraph" w:customStyle="1" w:styleId="60">
    <w:name w:val="默认段落字体 Para Char Char Char Char Char Char Char Char Char1 Char Char Char Char"/>
    <w:basedOn w:val="1"/>
    <w:qFormat/>
    <w:uiPriority w:val="99"/>
    <w:rPr>
      <w:rFonts w:ascii="Tahoma" w:hAnsi="Tahoma"/>
      <w:sz w:val="24"/>
      <w:szCs w:val="20"/>
    </w:rPr>
  </w:style>
  <w:style w:type="paragraph" w:customStyle="1" w:styleId="61">
    <w:name w:val="纯文本21"/>
    <w:basedOn w:val="1"/>
    <w:qFormat/>
    <w:uiPriority w:val="99"/>
    <w:pPr>
      <w:spacing w:beforeLines="50" w:afterLines="50" w:line="400" w:lineRule="exact"/>
    </w:pPr>
    <w:rPr>
      <w:rFonts w:ascii="宋体" w:hAnsi="Courier New"/>
      <w:szCs w:val="21"/>
    </w:rPr>
  </w:style>
  <w:style w:type="paragraph" w:customStyle="1" w:styleId="62">
    <w:name w:val="彩色列表 - 强调文字颜色 11"/>
    <w:basedOn w:val="1"/>
    <w:qFormat/>
    <w:uiPriority w:val="99"/>
    <w:pPr>
      <w:ind w:firstLine="420" w:firstLineChars="200"/>
    </w:pPr>
  </w:style>
  <w:style w:type="paragraph" w:customStyle="1" w:styleId="63">
    <w:name w:val="修订1"/>
    <w:qFormat/>
    <w:uiPriority w:val="99"/>
    <w:rPr>
      <w:rFonts w:ascii="Calibri" w:hAnsi="Calibri" w:eastAsia="宋体" w:cs="Times New Roman"/>
      <w:kern w:val="2"/>
      <w:sz w:val="21"/>
      <w:szCs w:val="24"/>
      <w:lang w:val="en-US" w:eastAsia="zh-CN" w:bidi="ar-SA"/>
    </w:rPr>
  </w:style>
  <w:style w:type="paragraph" w:customStyle="1" w:styleId="64">
    <w:name w:val="列出段落1"/>
    <w:basedOn w:val="1"/>
    <w:qFormat/>
    <w:uiPriority w:val="99"/>
    <w:pPr>
      <w:ind w:firstLine="420" w:firstLineChars="200"/>
    </w:pPr>
  </w:style>
  <w:style w:type="paragraph" w:customStyle="1" w:styleId="65">
    <w:name w:val="纯文本3"/>
    <w:basedOn w:val="1"/>
    <w:qFormat/>
    <w:uiPriority w:val="99"/>
    <w:pPr>
      <w:adjustRightInd w:val="0"/>
      <w:textAlignment w:val="baseline"/>
    </w:pPr>
    <w:rPr>
      <w:rFonts w:ascii="宋体" w:hAnsi="Courier New" w:eastAsia="楷体_GB2312"/>
      <w:sz w:val="26"/>
      <w:szCs w:val="20"/>
    </w:rPr>
  </w:style>
  <w:style w:type="paragraph" w:customStyle="1" w:styleId="66">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67">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68">
    <w:name w:val="纯文本4"/>
    <w:basedOn w:val="1"/>
    <w:qFormat/>
    <w:uiPriority w:val="99"/>
    <w:pPr>
      <w:adjustRightInd w:val="0"/>
      <w:textAlignment w:val="baseline"/>
    </w:pPr>
    <w:rPr>
      <w:rFonts w:ascii="宋体" w:hAnsi="Courier New" w:eastAsia="楷体_GB2312"/>
      <w:sz w:val="26"/>
      <w:szCs w:val="20"/>
    </w:rPr>
  </w:style>
  <w:style w:type="paragraph" w:customStyle="1" w:styleId="69">
    <w:name w:val="Table Paragraph"/>
    <w:basedOn w:val="1"/>
    <w:qFormat/>
    <w:uiPriority w:val="99"/>
    <w:pPr>
      <w:jc w:val="left"/>
    </w:pPr>
    <w:rPr>
      <w:kern w:val="0"/>
      <w:sz w:val="22"/>
      <w:szCs w:val="22"/>
      <w:lang w:eastAsia="en-US"/>
    </w:rPr>
  </w:style>
  <w:style w:type="character" w:customStyle="1" w:styleId="70">
    <w:name w:val="批注引用1"/>
    <w:qFormat/>
    <w:uiPriority w:val="99"/>
    <w:rPr>
      <w:rFonts w:cs="Times New Roman"/>
      <w:sz w:val="21"/>
      <w:szCs w:val="21"/>
    </w:rPr>
  </w:style>
  <w:style w:type="character" w:customStyle="1" w:styleId="71">
    <w:name w:val="标题 2 Char Char"/>
    <w:qFormat/>
    <w:uiPriority w:val="99"/>
    <w:rPr>
      <w:rFonts w:eastAsia="宋体"/>
      <w:kern w:val="2"/>
      <w:sz w:val="28"/>
      <w:lang w:val="en-US" w:eastAsia="zh-CN"/>
    </w:rPr>
  </w:style>
  <w:style w:type="paragraph" w:customStyle="1" w:styleId="72">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73">
    <w:name w:val="列表段落1"/>
    <w:basedOn w:val="1"/>
    <w:qFormat/>
    <w:uiPriority w:val="99"/>
    <w:pPr>
      <w:ind w:firstLine="420" w:firstLineChars="200"/>
    </w:pPr>
  </w:style>
  <w:style w:type="paragraph" w:customStyle="1" w:styleId="74">
    <w:name w:val="纯文本5"/>
    <w:basedOn w:val="1"/>
    <w:qFormat/>
    <w:uiPriority w:val="99"/>
    <w:rPr>
      <w:rFonts w:ascii="宋体" w:hAnsi="Courier New" w:eastAsia="Times New Roman"/>
      <w:sz w:val="30"/>
    </w:rPr>
  </w:style>
  <w:style w:type="paragraph" w:customStyle="1" w:styleId="75">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76">
    <w:name w:val="正文文本缩进2"/>
    <w:basedOn w:val="1"/>
    <w:qFormat/>
    <w:uiPriority w:val="99"/>
    <w:pPr>
      <w:spacing w:line="200" w:lineRule="exact"/>
      <w:ind w:firstLine="301"/>
    </w:pPr>
    <w:rPr>
      <w:rFonts w:ascii="宋体" w:hAnsi="Courier New"/>
      <w:spacing w:val="-4"/>
      <w:kern w:val="0"/>
      <w:sz w:val="18"/>
    </w:rPr>
  </w:style>
  <w:style w:type="paragraph" w:customStyle="1" w:styleId="77">
    <w:name w:val="正文文本 32"/>
    <w:basedOn w:val="1"/>
    <w:qFormat/>
    <w:uiPriority w:val="99"/>
    <w:pPr>
      <w:spacing w:after="120"/>
    </w:pPr>
    <w:rPr>
      <w:kern w:val="0"/>
      <w:sz w:val="16"/>
      <w:szCs w:val="16"/>
    </w:rPr>
  </w:style>
  <w:style w:type="paragraph" w:customStyle="1" w:styleId="78">
    <w:name w:val="Body Text Indent1"/>
    <w:basedOn w:val="1"/>
    <w:qFormat/>
    <w:uiPriority w:val="99"/>
    <w:pPr>
      <w:spacing w:line="200" w:lineRule="exact"/>
      <w:ind w:firstLine="301"/>
    </w:pPr>
    <w:rPr>
      <w:rFonts w:ascii="宋体" w:hAnsi="Courier New"/>
      <w:spacing w:val="-4"/>
      <w:kern w:val="0"/>
      <w:sz w:val="18"/>
    </w:rPr>
  </w:style>
  <w:style w:type="paragraph" w:customStyle="1" w:styleId="79">
    <w:name w:val="List Paragraph1"/>
    <w:basedOn w:val="1"/>
    <w:qFormat/>
    <w:uiPriority w:val="99"/>
    <w:pPr>
      <w:ind w:firstLine="420" w:firstLineChars="200"/>
    </w:pPr>
  </w:style>
  <w:style w:type="paragraph" w:customStyle="1" w:styleId="80">
    <w:name w:val="GG标题2"/>
    <w:basedOn w:val="3"/>
    <w:next w:val="81"/>
    <w:qFormat/>
    <w:uiPriority w:val="0"/>
    <w:pPr>
      <w:numPr>
        <w:ilvl w:val="0"/>
        <w:numId w:val="3"/>
      </w:numPr>
      <w:spacing w:line="312" w:lineRule="auto"/>
    </w:pPr>
    <w:rPr>
      <w:rFonts w:ascii="Times New Roman" w:hAnsi="Times New Roman"/>
      <w:sz w:val="32"/>
    </w:rPr>
  </w:style>
  <w:style w:type="paragraph" w:customStyle="1" w:styleId="81">
    <w:name w:val="GG正文2"/>
    <w:basedOn w:val="1"/>
    <w:qFormat/>
    <w:uiPriority w:val="0"/>
    <w:pPr>
      <w:ind w:firstLine="200"/>
    </w:pPr>
    <w:rPr>
      <w:rFonts w:ascii="Times New Roman" w:hAnsi="Times New Roman"/>
      <w:kern w:val="21"/>
      <w:szCs w:val="22"/>
    </w:rPr>
  </w:style>
  <w:style w:type="paragraph" w:customStyle="1" w:styleId="82">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83">
    <w:name w:val="列出段落2"/>
    <w:basedOn w:val="1"/>
    <w:qFormat/>
    <w:uiPriority w:val="1"/>
    <w:pPr>
      <w:ind w:firstLine="420" w:firstLineChars="200"/>
    </w:pPr>
  </w:style>
  <w:style w:type="paragraph" w:customStyle="1" w:styleId="84">
    <w:name w:val="GG标题1"/>
    <w:basedOn w:val="2"/>
    <w:next w:val="81"/>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85">
    <w:name w:val="GG标题3"/>
    <w:basedOn w:val="4"/>
    <w:next w:val="81"/>
    <w:qFormat/>
    <w:uiPriority w:val="0"/>
    <w:pPr>
      <w:spacing w:line="312" w:lineRule="auto"/>
      <w:ind w:left="-1275" w:hanging="1135"/>
    </w:pPr>
    <w:rPr>
      <w:rFonts w:ascii="Times New Roman" w:hAnsi="Times New Roman"/>
      <w:bCs w:val="0"/>
      <w:kern w:val="2"/>
      <w:sz w:val="30"/>
    </w:rPr>
  </w:style>
  <w:style w:type="paragraph" w:customStyle="1" w:styleId="86">
    <w:name w:val="GG标题4"/>
    <w:basedOn w:val="6"/>
    <w:next w:val="81"/>
    <w:qFormat/>
    <w:uiPriority w:val="0"/>
    <w:pPr>
      <w:spacing w:before="0" w:after="0" w:line="312" w:lineRule="auto"/>
    </w:pPr>
    <w:rPr>
      <w:rFonts w:ascii="Times New Roman" w:hAnsi="Times New Roman"/>
    </w:rPr>
  </w:style>
  <w:style w:type="paragraph" w:customStyle="1" w:styleId="87">
    <w:name w:val="GG标题5"/>
    <w:basedOn w:val="7"/>
    <w:next w:val="81"/>
    <w:qFormat/>
    <w:uiPriority w:val="0"/>
    <w:pPr>
      <w:spacing w:before="0" w:after="0" w:line="312" w:lineRule="auto"/>
    </w:pPr>
    <w:rPr>
      <w:rFonts w:ascii="Times New Roman" w:hAnsi="Times New Roman"/>
      <w:i/>
      <w:sz w:val="24"/>
      <w:lang w:bidi="en-US"/>
    </w:rPr>
  </w:style>
  <w:style w:type="paragraph" w:customStyle="1" w:styleId="88">
    <w:name w:val="GG标题6"/>
    <w:basedOn w:val="8"/>
    <w:next w:val="81"/>
    <w:qFormat/>
    <w:uiPriority w:val="0"/>
    <w:pPr>
      <w:spacing w:before="0" w:after="0" w:line="312" w:lineRule="auto"/>
    </w:pPr>
    <w:rPr>
      <w:rFonts w:ascii="Times New Roman" w:hAnsi="Times New Roman"/>
      <w:sz w:val="21"/>
    </w:rPr>
  </w:style>
  <w:style w:type="character" w:customStyle="1" w:styleId="89">
    <w:name w:val="标题 4 字符"/>
    <w:link w:val="6"/>
    <w:semiHidden/>
    <w:qFormat/>
    <w:uiPriority w:val="9"/>
    <w:rPr>
      <w:rFonts w:ascii="Cambria" w:hAnsi="Cambria" w:eastAsia="宋体" w:cs="Times New Roman"/>
      <w:b/>
      <w:bCs/>
      <w:kern w:val="2"/>
      <w:sz w:val="28"/>
      <w:szCs w:val="28"/>
    </w:rPr>
  </w:style>
  <w:style w:type="character" w:customStyle="1" w:styleId="90">
    <w:name w:val="标题 5 字符"/>
    <w:link w:val="7"/>
    <w:semiHidden/>
    <w:qFormat/>
    <w:uiPriority w:val="9"/>
    <w:rPr>
      <w:rFonts w:ascii="Calibri" w:hAnsi="Calibri"/>
      <w:b/>
      <w:bCs/>
      <w:kern w:val="2"/>
      <w:sz w:val="28"/>
      <w:szCs w:val="28"/>
    </w:rPr>
  </w:style>
  <w:style w:type="character" w:customStyle="1" w:styleId="91">
    <w:name w:val="标题 6 字符"/>
    <w:link w:val="8"/>
    <w:semiHidden/>
    <w:qFormat/>
    <w:uiPriority w:val="9"/>
    <w:rPr>
      <w:rFonts w:ascii="Cambria" w:hAnsi="Cambria" w:eastAsia="宋体" w:cs="Times New Roman"/>
      <w:b/>
      <w:bCs/>
      <w:kern w:val="2"/>
      <w:sz w:val="24"/>
      <w:szCs w:val="24"/>
    </w:rPr>
  </w:style>
  <w:style w:type="paragraph" w:customStyle="1" w:styleId="92">
    <w:name w:val="表格文字"/>
    <w:basedOn w:val="1"/>
    <w:next w:val="11"/>
    <w:qFormat/>
    <w:uiPriority w:val="0"/>
    <w:pPr>
      <w:jc w:val="left"/>
    </w:pPr>
    <w:rPr>
      <w:rFonts w:ascii="Calibri" w:hAnsi="Calibri"/>
      <w:kern w:val="21"/>
      <w:szCs w:val="21"/>
    </w:rPr>
  </w:style>
  <w:style w:type="paragraph" w:customStyle="1" w:styleId="93">
    <w:name w:val="l正文"/>
    <w:basedOn w:val="1"/>
    <w:qFormat/>
    <w:uiPriority w:val="99"/>
    <w:pPr>
      <w:spacing w:line="300" w:lineRule="auto"/>
      <w:ind w:firstLine="200" w:firstLineChars="200"/>
      <w:jc w:val="left"/>
    </w:pPr>
    <w:rPr>
      <w:rFonts w:ascii="楷体_GB2312" w:hAnsi="Times" w:eastAsia="楷体_GB2312" w:cs="楷体_GB2312"/>
      <w:sz w:val="24"/>
      <w:szCs w:val="24"/>
    </w:rPr>
  </w:style>
  <w:style w:type="paragraph" w:customStyle="1" w:styleId="94">
    <w:name w:val="[Normal]"/>
    <w:qFormat/>
    <w:uiPriority w:val="0"/>
    <w:rPr>
      <w:rFonts w:ascii="宋体" w:hAnsi="宋体" w:eastAsia="宋体" w:cs="Times New Roman"/>
      <w:sz w:val="24"/>
      <w:szCs w:val="22"/>
      <w:lang w:val="zh-CN" w:eastAsia="zh-CN" w:bidi="ar-SA"/>
    </w:rPr>
  </w:style>
  <w:style w:type="paragraph" w:customStyle="1" w:styleId="95">
    <w:name w:val="正文首行缩进 21"/>
    <w:basedOn w:val="47"/>
    <w:qFormat/>
    <w:uiPriority w:val="0"/>
    <w:pPr>
      <w:ind w:firstLine="420"/>
    </w:pPr>
  </w:style>
  <w:style w:type="paragraph" w:customStyle="1" w:styleId="96">
    <w:name w:val="正文（首行缩进2字符）"/>
    <w:basedOn w:val="1"/>
    <w:qFormat/>
    <w:uiPriority w:val="0"/>
    <w:pPr>
      <w:spacing w:line="360" w:lineRule="auto"/>
      <w:ind w:firstLine="420" w:firstLineChars="200"/>
    </w:pPr>
    <w:rPr>
      <w:szCs w:val="21"/>
    </w:rPr>
  </w:style>
  <w:style w:type="paragraph" w:customStyle="1" w:styleId="97">
    <w:name w:val="__正文"/>
    <w:qFormat/>
    <w:uiPriority w:val="0"/>
    <w:pPr>
      <w:spacing w:line="360" w:lineRule="auto"/>
      <w:ind w:firstLine="560" w:firstLineChars="200"/>
      <w:jc w:val="both"/>
    </w:pPr>
    <w:rPr>
      <w:rFonts w:ascii="Times New Roman" w:hAnsi="Times New Roman" w:eastAsia="宋体" w:cstheme="minorBidi"/>
      <w:kern w:val="2"/>
      <w:sz w:val="24"/>
      <w:szCs w:val="28"/>
      <w:lang w:val="en-US" w:eastAsia="zh-CN" w:bidi="ar-SA"/>
    </w:rPr>
  </w:style>
  <w:style w:type="paragraph" w:styleId="98">
    <w:name w:val="List Paragraph"/>
    <w:basedOn w:val="1"/>
    <w:qFormat/>
    <w:uiPriority w:val="34"/>
    <w:pPr>
      <w:adjustRightInd w:val="0"/>
      <w:snapToGrid w:val="0"/>
      <w:spacing w:line="560" w:lineRule="exact"/>
      <w:ind w:firstLine="200" w:firstLineChars="200"/>
      <w:jc w:val="left"/>
    </w:pPr>
    <w:rPr>
      <w:szCs w:val="22"/>
    </w:rPr>
  </w:style>
  <w:style w:type="paragraph" w:customStyle="1" w:styleId="99">
    <w:name w:val="无间隔1"/>
    <w:qFormat/>
    <w:uiPriority w:val="99"/>
    <w:pPr>
      <w:adjustRightInd w:val="0"/>
      <w:snapToGrid w:val="0"/>
    </w:pPr>
    <w:rPr>
      <w:rFonts w:ascii="Tahoma" w:hAnsi="Tahoma" w:eastAsia="微软雅黑" w:cs="Times New Roman"/>
      <w:kern w:val="0"/>
      <w:sz w:val="22"/>
      <w:szCs w:val="2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7.xml" Type="http://schemas.openxmlformats.org/officeDocument/2006/relationships/footer"/><Relationship Id="rId11" Target="footer8.xml" Type="http://schemas.openxmlformats.org/officeDocument/2006/relationships/footer"/><Relationship Id="rId12" Target="footer9.xml" Type="http://schemas.openxmlformats.org/officeDocument/2006/relationships/footer"/><Relationship Id="rId13" Target="footer10.xml" Type="http://schemas.openxmlformats.org/officeDocument/2006/relationships/footer"/><Relationship Id="rId14" Target="footer11.xml" Type="http://schemas.openxmlformats.org/officeDocument/2006/relationships/footer"/><Relationship Id="rId15" Target="header2.xml" Type="http://schemas.openxmlformats.org/officeDocument/2006/relationships/header"/><Relationship Id="rId16" Target="footer12.xml" Type="http://schemas.openxmlformats.org/officeDocument/2006/relationships/footer"/><Relationship Id="rId17" Target="header3.xml" Type="http://schemas.openxmlformats.org/officeDocument/2006/relationships/header"/><Relationship Id="rId18" Target="footer13.xml" Type="http://schemas.openxmlformats.org/officeDocument/2006/relationships/footer"/><Relationship Id="rId19" Target="header4.xml" Type="http://schemas.openxmlformats.org/officeDocument/2006/relationships/header"/><Relationship Id="rId2" Target="settings.xml" Type="http://schemas.openxmlformats.org/officeDocument/2006/relationships/settings"/><Relationship Id="rId20" Target="footer14.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numbering.xml" Type="http://schemas.openxmlformats.org/officeDocument/2006/relationships/numbering"/><Relationship Id="rId24" Target="../customXml/item2.xml" Type="http://schemas.openxmlformats.org/officeDocument/2006/relationships/customXml"/><Relationship Id="rId25" Target="fontTable.xml" Type="http://schemas.openxmlformats.org/officeDocument/2006/relationships/fontTable"/><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footer6.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89" textRotate="1"/>
    <customShpInfo spid="_x0000_s4187" textRotate="1"/>
    <customShpInfo spid="_x0000_s4169" textRotate="1"/>
    <customShpInfo spid="_x0000_s4170" textRotate="1"/>
    <customShpInfo spid="_x0000_s4171" textRotate="1"/>
    <customShpInfo spid="_x0000_s4172" textRotate="1"/>
    <customShpInfo spid="_x0000_s4188" textRotate="1"/>
    <customShpInfo spid="_x0000_s4173" textRotate="1"/>
    <customShpInfo spid="_x0000_s4135" textRotate="1"/>
    <customShpInfo spid="_x0000_s4151" textRotate="1"/>
    <customShpInfo spid="_x0000_s4180" textRotate="1"/>
    <customShpInfo spid="_x0000_s4152" textRotate="1"/>
    <customShpInfo spid="_x0000_s4198" textRotate="1"/>
    <customShpInfo spid="_x0000_s4195" textRotate="1"/>
    <customShpInfo spid="_x0000_s4196" textRotate="1"/>
    <customShpInfo spid="_x0000_s4197" textRotate="1"/>
    <customShpInfo spid="_x0000_s4183" textRotate="1"/>
    <customShpInfo spid="_x0000_s4182" textRotate="1"/>
    <customShpInfo spid="_x0000_s4168" textRotate="1"/>
    <customShpInfo spid="_x0000_s4184" textRotate="1"/>
    <customShpInfo spid="_x0000_s4194"/>
    <customShpInfo spid="_x0000_s418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BAEB7-5C9F-4826-A2BA-4FA64D539EA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5525</Words>
  <Characters>31496</Characters>
  <Lines>262</Lines>
  <Paragraphs>73</Paragraphs>
  <TotalTime>43</TotalTime>
  <ScaleCrop>false</ScaleCrop>
  <LinksUpToDate>false</LinksUpToDate>
  <CharactersWithSpaces>36948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2019-09-19T02:36:00Z</dcterms:created>
  <dc:creator>胖丁</dc:creator>
  <cp:lastModifiedBy>Administrator</cp:lastModifiedBy>
  <cp:lastPrinted>2021-05-19T03:08:00Z</cp:lastPrinted>
  <dcterms:modified xsi:type="dcterms:W3CDTF">2021-10-27T02:00:54Z</dcterms:modified>
  <cp:revision>19</cp:revision>
  <dc:title>xbany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133A5BB4180141C8BB407C91A065C952</vt:lpwstr>
  </property>
</Properties>
</file>