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auto"/>
        <w:rPr>
          <w:rFonts w:cs="Times New Roman"/>
          <w:color w:val="000000"/>
        </w:rPr>
      </w:pPr>
    </w:p>
    <w:p>
      <w:pPr>
        <w:jc w:val="center"/>
        <w:rPr>
          <w:rFonts w:ascii="FangSong_GB2312" w:eastAsia="FangSong_GB2312" w:cs="Times New Roman"/>
          <w:color w:val="000000"/>
          <w:sz w:val="72"/>
          <w:szCs w:val="72"/>
        </w:rPr>
      </w:pPr>
      <w:bookmarkStart w:id="0" w:name="_Toc493928401"/>
      <w:bookmarkStart w:id="1" w:name="_Toc493956011"/>
      <w:r>
        <w:rPr>
          <w:rFonts w:hint="eastAsia" w:ascii="FangSong_GB2312" w:eastAsia="FangSong_GB2312" w:cs="FangSong_GB2312"/>
          <w:color w:val="000000"/>
          <w:sz w:val="72"/>
          <w:szCs w:val="72"/>
        </w:rPr>
        <w:t>招标文件</w:t>
      </w:r>
      <w:bookmarkEnd w:id="0"/>
      <w:bookmarkEnd w:id="1"/>
    </w:p>
    <w:p>
      <w:pPr>
        <w:spacing w:line="480" w:lineRule="auto"/>
        <w:rPr>
          <w:rFonts w:cs="Times New Roman"/>
          <w:color w:val="000000"/>
        </w:rPr>
      </w:pPr>
    </w:p>
    <w:p>
      <w:pPr>
        <w:spacing w:line="480" w:lineRule="auto"/>
        <w:rPr>
          <w:rFonts w:cs="Times New Roman"/>
          <w:color w:val="000000"/>
        </w:rPr>
      </w:pPr>
    </w:p>
    <w:p>
      <w:pPr>
        <w:spacing w:line="480" w:lineRule="auto"/>
        <w:rPr>
          <w:rFonts w:cs="Times New Roman"/>
          <w:color w:val="000000"/>
        </w:rPr>
      </w:pPr>
    </w:p>
    <w:tbl>
      <w:tblPr>
        <w:tblStyle w:val="44"/>
        <w:tblW w:w="0" w:type="auto"/>
        <w:jc w:val="center"/>
        <w:tblLayout w:type="autofit"/>
        <w:tblCellMar>
          <w:top w:w="0" w:type="dxa"/>
          <w:left w:w="108" w:type="dxa"/>
          <w:bottom w:w="0" w:type="dxa"/>
          <w:right w:w="108" w:type="dxa"/>
        </w:tblCellMar>
      </w:tblPr>
      <w:tblGrid>
        <w:gridCol w:w="2289"/>
        <w:gridCol w:w="5271"/>
      </w:tblGrid>
      <w:tr>
        <w:tblPrEx>
          <w:tblCellMar>
            <w:top w:w="0" w:type="dxa"/>
            <w:left w:w="108" w:type="dxa"/>
            <w:bottom w:w="0" w:type="dxa"/>
            <w:right w:w="108" w:type="dxa"/>
          </w:tblCellMar>
        </w:tblPrEx>
        <w:trPr>
          <w:trHeight w:val="737" w:hRule="atLeast"/>
          <w:jc w:val="center"/>
        </w:trPr>
        <w:tc>
          <w:tcPr>
            <w:tcW w:w="2289" w:type="dxa"/>
            <w:vAlign w:val="center"/>
          </w:tcPr>
          <w:p>
            <w:pPr>
              <w:ind w:right="-109" w:rightChars="-52"/>
              <w:jc w:val="distribute"/>
              <w:rPr>
                <w:rFonts w:ascii="FangSong_GB2312" w:eastAsia="FangSong_GB2312" w:cs="Times New Roman"/>
                <w:sz w:val="32"/>
                <w:szCs w:val="32"/>
                <w:highlight w:val="cyan"/>
              </w:rPr>
            </w:pPr>
            <w:r>
              <w:rPr>
                <w:rFonts w:hint="eastAsia" w:ascii="FangSong_GB2312" w:eastAsia="FangSong_GB2312" w:cs="FangSong_GB2312"/>
                <w:sz w:val="32"/>
                <w:szCs w:val="32"/>
              </w:rPr>
              <w:t>项目编号：</w:t>
            </w:r>
          </w:p>
        </w:tc>
        <w:tc>
          <w:tcPr>
            <w:tcW w:w="5271" w:type="dxa"/>
            <w:vAlign w:val="center"/>
          </w:tcPr>
          <w:p>
            <w:pPr>
              <w:ind w:left="-103" w:leftChars="-49"/>
              <w:rPr>
                <w:rFonts w:ascii="FangSong_GB2312" w:cs="Times New Roman"/>
                <w:sz w:val="32"/>
                <w:szCs w:val="32"/>
                <w:highlight w:val="cyan"/>
              </w:rPr>
            </w:pPr>
            <w:r>
              <w:rPr>
                <w:rFonts w:ascii="宋体" w:hAnsi="宋体" w:cs="宋体"/>
                <w:b/>
                <w:bCs/>
                <w:spacing w:val="-11"/>
                <w:sz w:val="30"/>
                <w:szCs w:val="30"/>
              </w:rPr>
              <w:t>ZSJY2022-ZFCG-004</w:t>
            </w:r>
          </w:p>
        </w:tc>
      </w:tr>
      <w:tr>
        <w:tblPrEx>
          <w:tblCellMar>
            <w:top w:w="0" w:type="dxa"/>
            <w:left w:w="108" w:type="dxa"/>
            <w:bottom w:w="0" w:type="dxa"/>
            <w:right w:w="108" w:type="dxa"/>
          </w:tblCellMar>
        </w:tblPrEx>
        <w:trPr>
          <w:trHeight w:val="737" w:hRule="atLeast"/>
          <w:jc w:val="center"/>
        </w:trPr>
        <w:tc>
          <w:tcPr>
            <w:tcW w:w="2289" w:type="dxa"/>
            <w:vAlign w:val="center"/>
          </w:tcPr>
          <w:p>
            <w:pPr>
              <w:ind w:right="-109" w:rightChars="-52"/>
              <w:jc w:val="distribute"/>
              <w:rPr>
                <w:rFonts w:ascii="FangSong_GB2312" w:eastAsia="FangSong_GB2312" w:cs="Times New Roman"/>
                <w:sz w:val="32"/>
                <w:szCs w:val="32"/>
              </w:rPr>
            </w:pPr>
            <w:r>
              <w:rPr>
                <w:rFonts w:hint="eastAsia" w:ascii="FangSong_GB2312" w:eastAsia="FangSong_GB2312" w:cs="FangSong_GB2312"/>
                <w:sz w:val="32"/>
                <w:szCs w:val="32"/>
              </w:rPr>
              <w:t>项目名称：</w:t>
            </w:r>
          </w:p>
        </w:tc>
        <w:tc>
          <w:tcPr>
            <w:tcW w:w="5271" w:type="dxa"/>
            <w:vAlign w:val="center"/>
          </w:tcPr>
          <w:p>
            <w:pPr>
              <w:ind w:left="-103" w:leftChars="-49"/>
              <w:jc w:val="left"/>
              <w:rPr>
                <w:rFonts w:ascii="FangSong_GB2312" w:eastAsia="FangSong_GB2312" w:cs="Times New Roman"/>
                <w:sz w:val="32"/>
                <w:szCs w:val="32"/>
              </w:rPr>
            </w:pPr>
            <w:r>
              <w:rPr>
                <w:rFonts w:hint="eastAsia" w:ascii="FangSong_GB2312" w:eastAsia="FangSong_GB2312" w:cs="FangSong_GB2312"/>
                <w:sz w:val="32"/>
                <w:szCs w:val="32"/>
              </w:rPr>
              <w:t>定海环卫综合服务中心中型垃圾中转站渗滤液委托运营服务采购项目</w:t>
            </w:r>
          </w:p>
        </w:tc>
      </w:tr>
      <w:tr>
        <w:tblPrEx>
          <w:tblCellMar>
            <w:top w:w="0" w:type="dxa"/>
            <w:left w:w="108" w:type="dxa"/>
            <w:bottom w:w="0" w:type="dxa"/>
            <w:right w:w="108" w:type="dxa"/>
          </w:tblCellMar>
        </w:tblPrEx>
        <w:trPr>
          <w:trHeight w:val="737" w:hRule="atLeast"/>
          <w:jc w:val="center"/>
        </w:trPr>
        <w:tc>
          <w:tcPr>
            <w:tcW w:w="2289" w:type="dxa"/>
            <w:vAlign w:val="center"/>
          </w:tcPr>
          <w:p>
            <w:pPr>
              <w:ind w:right="-109" w:rightChars="-52"/>
              <w:jc w:val="distribute"/>
              <w:rPr>
                <w:rFonts w:ascii="FangSong_GB2312" w:eastAsia="FangSong_GB2312" w:cs="Times New Roman"/>
                <w:sz w:val="32"/>
                <w:szCs w:val="32"/>
              </w:rPr>
            </w:pPr>
            <w:r>
              <w:rPr>
                <w:rFonts w:hint="eastAsia" w:ascii="FangSong_GB2312" w:eastAsia="FangSong_GB2312" w:cs="FangSong_GB2312"/>
                <w:sz w:val="32"/>
                <w:szCs w:val="32"/>
              </w:rPr>
              <w:t>采</w:t>
            </w:r>
            <w:r>
              <w:rPr>
                <w:rFonts w:ascii="FangSong_GB2312" w:eastAsia="FangSong_GB2312" w:cs="FangSong_GB2312"/>
                <w:sz w:val="32"/>
                <w:szCs w:val="32"/>
              </w:rPr>
              <w:t xml:space="preserve"> </w:t>
            </w:r>
            <w:r>
              <w:rPr>
                <w:rFonts w:hint="eastAsia" w:ascii="FangSong_GB2312" w:eastAsia="FangSong_GB2312" w:cs="FangSong_GB2312"/>
                <w:sz w:val="32"/>
                <w:szCs w:val="32"/>
              </w:rPr>
              <w:t>购</w:t>
            </w:r>
            <w:r>
              <w:rPr>
                <w:rFonts w:ascii="FangSong_GB2312" w:eastAsia="FangSong_GB2312" w:cs="FangSong_GB2312"/>
                <w:sz w:val="32"/>
                <w:szCs w:val="32"/>
              </w:rPr>
              <w:t xml:space="preserve"> </w:t>
            </w:r>
            <w:r>
              <w:rPr>
                <w:rFonts w:hint="eastAsia" w:ascii="FangSong_GB2312" w:eastAsia="FangSong_GB2312" w:cs="FangSong_GB2312"/>
                <w:sz w:val="32"/>
                <w:szCs w:val="32"/>
              </w:rPr>
              <w:t>人：</w:t>
            </w:r>
          </w:p>
        </w:tc>
        <w:tc>
          <w:tcPr>
            <w:tcW w:w="5271" w:type="dxa"/>
            <w:vAlign w:val="center"/>
          </w:tcPr>
          <w:p>
            <w:pPr>
              <w:ind w:right="-109" w:rightChars="-52"/>
              <w:jc w:val="left"/>
              <w:rPr>
                <w:rFonts w:hint="eastAsia" w:ascii="FangSong_GB2312" w:eastAsia="FangSong_GB2312" w:cs="FangSong_GB2312"/>
                <w:sz w:val="32"/>
                <w:szCs w:val="32"/>
              </w:rPr>
            </w:pPr>
            <w:r>
              <w:rPr>
                <w:rFonts w:hint="eastAsia" w:ascii="FangSong_GB2312" w:eastAsia="FangSong_GB2312" w:cs="FangSong_GB2312"/>
                <w:sz w:val="32"/>
                <w:szCs w:val="32"/>
              </w:rPr>
              <w:t>舟山市定海区环境卫生管理中心</w:t>
            </w:r>
          </w:p>
        </w:tc>
      </w:tr>
      <w:tr>
        <w:tblPrEx>
          <w:tblCellMar>
            <w:top w:w="0" w:type="dxa"/>
            <w:left w:w="108" w:type="dxa"/>
            <w:bottom w:w="0" w:type="dxa"/>
            <w:right w:w="108" w:type="dxa"/>
          </w:tblCellMar>
        </w:tblPrEx>
        <w:trPr>
          <w:trHeight w:val="737" w:hRule="atLeast"/>
          <w:jc w:val="center"/>
        </w:trPr>
        <w:tc>
          <w:tcPr>
            <w:tcW w:w="2289" w:type="dxa"/>
            <w:vAlign w:val="center"/>
          </w:tcPr>
          <w:p>
            <w:pPr>
              <w:ind w:right="-109" w:rightChars="-52"/>
              <w:jc w:val="distribute"/>
              <w:rPr>
                <w:rFonts w:ascii="FangSong_GB2312" w:eastAsia="FangSong_GB2312" w:cs="Times New Roman"/>
                <w:sz w:val="32"/>
                <w:szCs w:val="32"/>
              </w:rPr>
            </w:pPr>
            <w:r>
              <w:rPr>
                <w:rFonts w:hint="eastAsia" w:ascii="FangSong_GB2312" w:eastAsia="FangSong_GB2312" w:cs="FangSong_GB2312"/>
                <w:sz w:val="32"/>
                <w:szCs w:val="32"/>
              </w:rPr>
              <w:t>地</w:t>
            </w:r>
            <w:r>
              <w:rPr>
                <w:rFonts w:ascii="FangSong_GB2312" w:eastAsia="FangSong_GB2312" w:cs="FangSong_GB2312"/>
                <w:sz w:val="32"/>
                <w:szCs w:val="32"/>
              </w:rPr>
              <w:t xml:space="preserve">        </w:t>
            </w:r>
            <w:r>
              <w:rPr>
                <w:rFonts w:hint="eastAsia" w:ascii="FangSong_GB2312" w:eastAsia="FangSong_GB2312" w:cs="FangSong_GB2312"/>
                <w:sz w:val="32"/>
                <w:szCs w:val="32"/>
              </w:rPr>
              <w:t>址：</w:t>
            </w:r>
          </w:p>
        </w:tc>
        <w:tc>
          <w:tcPr>
            <w:tcW w:w="5271" w:type="dxa"/>
            <w:vAlign w:val="center"/>
          </w:tcPr>
          <w:p>
            <w:pPr>
              <w:ind w:right="-109" w:rightChars="-52"/>
              <w:jc w:val="left"/>
              <w:rPr>
                <w:rFonts w:hint="eastAsia" w:ascii="FangSong_GB2312" w:eastAsia="FangSong_GB2312" w:cs="FangSong_GB2312"/>
                <w:sz w:val="32"/>
                <w:szCs w:val="32"/>
              </w:rPr>
            </w:pPr>
            <w:r>
              <w:rPr>
                <w:rFonts w:hint="eastAsia" w:ascii="FangSong_GB2312" w:eastAsia="FangSong_GB2312" w:cs="FangSong_GB2312"/>
                <w:sz w:val="32"/>
                <w:szCs w:val="32"/>
              </w:rPr>
              <w:t>城东街道新桥路216号</w:t>
            </w:r>
          </w:p>
        </w:tc>
      </w:tr>
      <w:tr>
        <w:tblPrEx>
          <w:tblCellMar>
            <w:top w:w="0" w:type="dxa"/>
            <w:left w:w="108" w:type="dxa"/>
            <w:bottom w:w="0" w:type="dxa"/>
            <w:right w:w="108" w:type="dxa"/>
          </w:tblCellMar>
        </w:tblPrEx>
        <w:trPr>
          <w:trHeight w:val="650" w:hRule="atLeast"/>
          <w:jc w:val="center"/>
        </w:trPr>
        <w:tc>
          <w:tcPr>
            <w:tcW w:w="2289" w:type="dxa"/>
            <w:vAlign w:val="center"/>
          </w:tcPr>
          <w:p>
            <w:pPr>
              <w:ind w:right="-109" w:rightChars="-52"/>
              <w:jc w:val="distribute"/>
              <w:rPr>
                <w:rFonts w:ascii="FangSong_GB2312" w:eastAsia="FangSong_GB2312" w:cs="Times New Roman"/>
                <w:sz w:val="32"/>
                <w:szCs w:val="32"/>
              </w:rPr>
            </w:pPr>
            <w:r>
              <w:rPr>
                <w:rFonts w:hint="eastAsia" w:ascii="FangSong_GB2312" w:eastAsia="FangSong_GB2312" w:cs="FangSong_GB2312"/>
                <w:sz w:val="32"/>
                <w:szCs w:val="32"/>
              </w:rPr>
              <w:t>采购代理机构：</w:t>
            </w:r>
          </w:p>
        </w:tc>
        <w:tc>
          <w:tcPr>
            <w:tcW w:w="5271" w:type="dxa"/>
            <w:vAlign w:val="center"/>
          </w:tcPr>
          <w:p>
            <w:pPr>
              <w:ind w:right="-109" w:rightChars="-52"/>
              <w:jc w:val="left"/>
              <w:rPr>
                <w:rFonts w:ascii="FangSong_GB2312" w:eastAsia="FangSong_GB2312" w:cs="Times New Roman"/>
                <w:sz w:val="32"/>
                <w:szCs w:val="32"/>
              </w:rPr>
            </w:pPr>
            <w:r>
              <w:rPr>
                <w:rFonts w:hint="eastAsia" w:ascii="FangSong_GB2312" w:eastAsia="FangSong_GB2312" w:cs="FangSong_GB2312"/>
                <w:sz w:val="32"/>
                <w:szCs w:val="32"/>
              </w:rPr>
              <w:t>舟山建银工程造价审查中心有限公司</w:t>
            </w:r>
          </w:p>
        </w:tc>
      </w:tr>
      <w:tr>
        <w:tblPrEx>
          <w:tblCellMar>
            <w:top w:w="0" w:type="dxa"/>
            <w:left w:w="108" w:type="dxa"/>
            <w:bottom w:w="0" w:type="dxa"/>
            <w:right w:w="108" w:type="dxa"/>
          </w:tblCellMar>
        </w:tblPrEx>
        <w:trPr>
          <w:trHeight w:val="737" w:hRule="atLeast"/>
          <w:jc w:val="center"/>
        </w:trPr>
        <w:tc>
          <w:tcPr>
            <w:tcW w:w="2289" w:type="dxa"/>
            <w:vAlign w:val="center"/>
          </w:tcPr>
          <w:p>
            <w:pPr>
              <w:ind w:right="-109" w:rightChars="-52"/>
              <w:jc w:val="distribute"/>
              <w:rPr>
                <w:rFonts w:ascii="FangSong_GB2312" w:eastAsia="FangSong_GB2312" w:cs="Times New Roman"/>
                <w:sz w:val="32"/>
                <w:szCs w:val="32"/>
              </w:rPr>
            </w:pPr>
            <w:r>
              <w:rPr>
                <w:rFonts w:hint="eastAsia" w:ascii="FangSong_GB2312" w:eastAsia="FangSong_GB2312" w:cs="FangSong_GB2312"/>
                <w:sz w:val="32"/>
                <w:szCs w:val="32"/>
              </w:rPr>
              <w:t>地</w:t>
            </w:r>
            <w:r>
              <w:rPr>
                <w:rFonts w:ascii="FangSong_GB2312" w:eastAsia="FangSong_GB2312" w:cs="FangSong_GB2312"/>
                <w:sz w:val="32"/>
                <w:szCs w:val="32"/>
              </w:rPr>
              <w:t xml:space="preserve">        </w:t>
            </w:r>
            <w:r>
              <w:rPr>
                <w:rFonts w:hint="eastAsia" w:ascii="FangSong_GB2312" w:eastAsia="FangSong_GB2312" w:cs="FangSong_GB2312"/>
                <w:sz w:val="32"/>
                <w:szCs w:val="32"/>
              </w:rPr>
              <w:t>址：</w:t>
            </w:r>
          </w:p>
        </w:tc>
        <w:tc>
          <w:tcPr>
            <w:tcW w:w="5271" w:type="dxa"/>
            <w:vAlign w:val="center"/>
          </w:tcPr>
          <w:p>
            <w:pPr>
              <w:ind w:right="-109" w:rightChars="-52"/>
              <w:jc w:val="left"/>
              <w:rPr>
                <w:rFonts w:ascii="FangSong_GB2312" w:eastAsia="FangSong_GB2312" w:cs="Times New Roman"/>
                <w:sz w:val="32"/>
                <w:szCs w:val="32"/>
              </w:rPr>
            </w:pPr>
            <w:r>
              <w:rPr>
                <w:rFonts w:hint="eastAsia" w:ascii="FangSong_GB2312" w:eastAsia="FangSong_GB2312" w:cs="FangSong_GB2312"/>
                <w:sz w:val="32"/>
                <w:szCs w:val="32"/>
              </w:rPr>
              <w:t>舟山市定海区临城街道建设大厦</w:t>
            </w:r>
            <w:r>
              <w:rPr>
                <w:rFonts w:ascii="FangSong_GB2312" w:eastAsia="FangSong_GB2312" w:cs="FangSong_GB2312"/>
                <w:sz w:val="32"/>
                <w:szCs w:val="32"/>
              </w:rPr>
              <w:t>D</w:t>
            </w:r>
            <w:r>
              <w:rPr>
                <w:rFonts w:hint="eastAsia" w:ascii="FangSong_GB2312" w:eastAsia="FangSong_GB2312" w:cs="FangSong_GB2312"/>
                <w:sz w:val="32"/>
                <w:szCs w:val="32"/>
              </w:rPr>
              <w:t>座</w:t>
            </w:r>
            <w:r>
              <w:rPr>
                <w:rFonts w:ascii="FangSong_GB2312" w:eastAsia="FangSong_GB2312" w:cs="FangSong_GB2312"/>
                <w:sz w:val="32"/>
                <w:szCs w:val="32"/>
              </w:rPr>
              <w:t>11</w:t>
            </w:r>
            <w:r>
              <w:rPr>
                <w:rFonts w:hint="eastAsia" w:ascii="FangSong_GB2312" w:eastAsia="FangSong_GB2312" w:cs="FangSong_GB2312"/>
                <w:sz w:val="32"/>
                <w:szCs w:val="32"/>
              </w:rPr>
              <w:t>楼</w:t>
            </w:r>
          </w:p>
        </w:tc>
      </w:tr>
      <w:tr>
        <w:tblPrEx>
          <w:tblCellMar>
            <w:top w:w="0" w:type="dxa"/>
            <w:left w:w="108" w:type="dxa"/>
            <w:bottom w:w="0" w:type="dxa"/>
            <w:right w:w="108" w:type="dxa"/>
          </w:tblCellMar>
        </w:tblPrEx>
        <w:trPr>
          <w:trHeight w:val="737" w:hRule="atLeast"/>
          <w:jc w:val="center"/>
        </w:trPr>
        <w:tc>
          <w:tcPr>
            <w:tcW w:w="7560" w:type="dxa"/>
            <w:gridSpan w:val="2"/>
            <w:vAlign w:val="center"/>
          </w:tcPr>
          <w:p>
            <w:pPr>
              <w:jc w:val="center"/>
              <w:rPr>
                <w:rFonts w:ascii="FangSong_GB2312" w:eastAsia="FangSong_GB2312" w:cs="Times New Roman"/>
                <w:sz w:val="32"/>
                <w:szCs w:val="32"/>
              </w:rPr>
            </w:pPr>
          </w:p>
        </w:tc>
      </w:tr>
    </w:tbl>
    <w:p>
      <w:pPr>
        <w:spacing w:line="480" w:lineRule="auto"/>
        <w:rPr>
          <w:rFonts w:cs="Times New Roman"/>
          <w:color w:val="000000"/>
        </w:rPr>
      </w:pPr>
    </w:p>
    <w:p>
      <w:pPr>
        <w:spacing w:line="480" w:lineRule="auto"/>
        <w:rPr>
          <w:rFonts w:cs="Times New Roman"/>
          <w:color w:val="000000"/>
        </w:rPr>
      </w:pPr>
    </w:p>
    <w:p>
      <w:pPr>
        <w:pStyle w:val="62"/>
        <w:rPr>
          <w:rFonts w:cs="Times New Roman"/>
        </w:rPr>
      </w:pPr>
    </w:p>
    <w:p>
      <w:pPr>
        <w:pStyle w:val="19"/>
        <w:rPr>
          <w:rFonts w:cs="Times New Roman"/>
        </w:rPr>
      </w:pPr>
    </w:p>
    <w:p>
      <w:pPr>
        <w:pStyle w:val="20"/>
        <w:ind w:firstLine="31680"/>
      </w:pPr>
    </w:p>
    <w:p>
      <w:pPr>
        <w:spacing w:line="480" w:lineRule="auto"/>
        <w:rPr>
          <w:rFonts w:cs="Times New Roman"/>
          <w:color w:val="000000"/>
        </w:rPr>
      </w:pPr>
    </w:p>
    <w:p>
      <w:pPr>
        <w:spacing w:line="480" w:lineRule="auto"/>
        <w:rPr>
          <w:rFonts w:cs="Times New Roman"/>
          <w:color w:val="000000"/>
        </w:rPr>
      </w:pPr>
    </w:p>
    <w:p>
      <w:pPr>
        <w:pStyle w:val="62"/>
        <w:rPr>
          <w:rFonts w:cs="Times New Roman"/>
        </w:rPr>
      </w:pPr>
    </w:p>
    <w:p>
      <w:pPr>
        <w:pStyle w:val="19"/>
        <w:jc w:val="center"/>
        <w:rPr>
          <w:rFonts w:cs="Times New Roman"/>
        </w:rPr>
      </w:pPr>
      <w:r>
        <w:rPr>
          <w:sz w:val="32"/>
          <w:szCs w:val="32"/>
        </w:rPr>
        <w:t>2022</w:t>
      </w:r>
      <w:r>
        <w:rPr>
          <w:rFonts w:hint="eastAsia"/>
          <w:sz w:val="32"/>
          <w:szCs w:val="32"/>
        </w:rPr>
        <w:t>年</w:t>
      </w:r>
      <w:r>
        <w:rPr>
          <w:sz w:val="32"/>
          <w:szCs w:val="32"/>
        </w:rPr>
        <w:t>1</w:t>
      </w:r>
      <w:r>
        <w:rPr>
          <w:rFonts w:hint="eastAsia"/>
          <w:sz w:val="32"/>
          <w:szCs w:val="32"/>
        </w:rPr>
        <w:t>月</w:t>
      </w:r>
    </w:p>
    <w:p>
      <w:pPr>
        <w:pStyle w:val="20"/>
        <w:ind w:firstLine="31680"/>
      </w:pPr>
    </w:p>
    <w:p>
      <w:pPr>
        <w:pStyle w:val="41"/>
        <w:spacing w:after="240"/>
        <w:rPr>
          <w:rFonts w:ascii="FangSong_GB2312" w:eastAsia="FangSong_GB2312" w:cs="Times New Roman"/>
          <w:color w:val="000000"/>
        </w:rPr>
      </w:pPr>
    </w:p>
    <w:p>
      <w:pPr>
        <w:pStyle w:val="41"/>
        <w:spacing w:after="240"/>
        <w:rPr>
          <w:rFonts w:ascii="FangSong_GB2312" w:eastAsia="FangSong_GB2312" w:cs="Times New Roman"/>
          <w:color w:val="000000"/>
        </w:rPr>
        <w:sectPr>
          <w:headerReference r:id="rId4" w:type="first"/>
          <w:footerReference r:id="rId6" w:type="first"/>
          <w:headerReference r:id="rId3" w:type="default"/>
          <w:footerReference r:id="rId5" w:type="default"/>
          <w:pgSz w:w="11906" w:h="16838"/>
          <w:pgMar w:top="1418" w:right="1418" w:bottom="1418" w:left="1418" w:header="851" w:footer="851" w:gutter="0"/>
          <w:cols w:space="720" w:num="1"/>
          <w:titlePg/>
          <w:docGrid w:linePitch="312" w:charSpace="0"/>
        </w:sectPr>
      </w:pPr>
    </w:p>
    <w:p>
      <w:pPr>
        <w:pStyle w:val="286"/>
        <w:jc w:val="center"/>
        <w:rPr>
          <w:rFonts w:ascii="FangSong_GB2312" w:eastAsia="FangSong_GB2312" w:cs="Times New Roman"/>
          <w:color w:val="auto"/>
        </w:rPr>
      </w:pPr>
      <w:bookmarkStart w:id="2" w:name="_Toc493956018"/>
      <w:bookmarkStart w:id="3" w:name="_Toc531358959"/>
      <w:bookmarkStart w:id="4" w:name="_Toc22029196"/>
      <w:bookmarkStart w:id="5" w:name="_Toc530551804"/>
      <w:r>
        <w:rPr>
          <w:rFonts w:hint="eastAsia" w:ascii="FangSong_GB2312" w:eastAsia="FangSong_GB2312" w:cs="FangSong_GB2312"/>
          <w:color w:val="auto"/>
          <w:lang w:val="zh-CN"/>
        </w:rPr>
        <w:t>目录</w:t>
      </w:r>
    </w:p>
    <w:p>
      <w:pPr>
        <w:pStyle w:val="30"/>
        <w:rPr>
          <w:rFonts w:eastAsia="宋体" w:cs="Times New Roman"/>
          <w:b w:val="0"/>
          <w:bCs w:val="0"/>
          <w:caps w:val="0"/>
          <w:sz w:val="21"/>
          <w:szCs w:val="21"/>
        </w:rPr>
      </w:pPr>
      <w:r>
        <w:rPr>
          <w:rFonts w:ascii="FangSong_GB2312" w:cs="FangSong_GB2312"/>
        </w:rPr>
        <w:fldChar w:fldCharType="begin"/>
      </w:r>
      <w:r>
        <w:rPr>
          <w:rFonts w:ascii="FangSong_GB2312" w:cs="FangSong_GB2312"/>
        </w:rPr>
        <w:instrText xml:space="preserve"> TOC \o "1-1" \u </w:instrText>
      </w:r>
      <w:r>
        <w:rPr>
          <w:rFonts w:ascii="FangSong_GB2312" w:cs="FangSong_GB2312"/>
        </w:rPr>
        <w:fldChar w:fldCharType="separate"/>
      </w:r>
      <w:r>
        <w:rPr>
          <w:rFonts w:hint="eastAsia" w:ascii="FangSong_GB2312" w:cs="FangSong_GB2312"/>
          <w:color w:val="000000"/>
        </w:rPr>
        <w:t>第一章招标公告</w:t>
      </w:r>
      <w:r>
        <w:rPr>
          <w:rFonts w:cs="Times New Roman"/>
        </w:rPr>
        <w:tab/>
      </w:r>
      <w:r>
        <w:fldChar w:fldCharType="begin"/>
      </w:r>
      <w:r>
        <w:instrText xml:space="preserve"> PAGEREF _Toc78563748 \h </w:instrText>
      </w:r>
      <w:r>
        <w:fldChar w:fldCharType="separate"/>
      </w:r>
      <w:r>
        <w:t>1</w:t>
      </w:r>
      <w:r>
        <w:fldChar w:fldCharType="end"/>
      </w:r>
    </w:p>
    <w:p>
      <w:pPr>
        <w:pStyle w:val="30"/>
        <w:rPr>
          <w:rFonts w:eastAsia="宋体" w:cs="Times New Roman"/>
          <w:b w:val="0"/>
          <w:bCs w:val="0"/>
          <w:caps w:val="0"/>
          <w:sz w:val="21"/>
          <w:szCs w:val="21"/>
        </w:rPr>
      </w:pPr>
      <w:r>
        <w:rPr>
          <w:rFonts w:hint="eastAsia" w:ascii="FangSong_GB2312" w:cs="FangSong_GB2312"/>
          <w:color w:val="000000"/>
        </w:rPr>
        <w:t>第二章招标需求</w:t>
      </w:r>
      <w:r>
        <w:rPr>
          <w:rFonts w:cs="Times New Roman"/>
        </w:rPr>
        <w:tab/>
      </w:r>
      <w:r>
        <w:fldChar w:fldCharType="begin"/>
      </w:r>
      <w:r>
        <w:instrText xml:space="preserve"> PAGEREF _Toc78563749 \h </w:instrText>
      </w:r>
      <w:r>
        <w:fldChar w:fldCharType="separate"/>
      </w:r>
      <w:r>
        <w:t>5</w:t>
      </w:r>
      <w:r>
        <w:fldChar w:fldCharType="end"/>
      </w:r>
    </w:p>
    <w:p>
      <w:pPr>
        <w:pStyle w:val="30"/>
        <w:rPr>
          <w:rFonts w:eastAsia="宋体" w:cs="Times New Roman"/>
          <w:b w:val="0"/>
          <w:bCs w:val="0"/>
          <w:caps w:val="0"/>
          <w:sz w:val="21"/>
          <w:szCs w:val="21"/>
        </w:rPr>
      </w:pPr>
      <w:r>
        <w:rPr>
          <w:rFonts w:hint="eastAsia" w:ascii="FangSong_GB2312" w:cs="FangSong_GB2312"/>
          <w:color w:val="000000"/>
        </w:rPr>
        <w:t>投标人须知前附表（一）</w:t>
      </w:r>
      <w:r>
        <w:rPr>
          <w:rFonts w:cs="Times New Roman"/>
        </w:rPr>
        <w:tab/>
      </w:r>
      <w:r>
        <w:fldChar w:fldCharType="begin"/>
      </w:r>
      <w:r>
        <w:instrText xml:space="preserve"> PAGEREF _Toc78564059 \h </w:instrText>
      </w:r>
      <w:r>
        <w:fldChar w:fldCharType="separate"/>
      </w:r>
      <w:r>
        <w:t>11</w:t>
      </w:r>
      <w:r>
        <w:fldChar w:fldCharType="end"/>
      </w:r>
    </w:p>
    <w:p>
      <w:pPr>
        <w:pStyle w:val="30"/>
        <w:rPr>
          <w:rFonts w:eastAsia="宋体" w:cs="Times New Roman"/>
          <w:b w:val="0"/>
          <w:bCs w:val="0"/>
          <w:caps w:val="0"/>
          <w:sz w:val="21"/>
          <w:szCs w:val="21"/>
        </w:rPr>
      </w:pPr>
      <w:r>
        <w:rPr>
          <w:rFonts w:hint="eastAsia" w:ascii="FangSong_GB2312" w:cs="FangSong_GB2312"/>
        </w:rPr>
        <w:t>投标人须知前附表（二）</w:t>
      </w:r>
      <w:r>
        <w:rPr>
          <w:rFonts w:cs="Times New Roman"/>
        </w:rPr>
        <w:tab/>
      </w:r>
      <w:r>
        <w:fldChar w:fldCharType="begin"/>
      </w:r>
      <w:r>
        <w:instrText xml:space="preserve"> PAGEREF _Toc78564060 \h </w:instrText>
      </w:r>
      <w:r>
        <w:fldChar w:fldCharType="separate"/>
      </w:r>
      <w:r>
        <w:t>14</w:t>
      </w:r>
      <w:r>
        <w:fldChar w:fldCharType="end"/>
      </w:r>
    </w:p>
    <w:p>
      <w:pPr>
        <w:pStyle w:val="30"/>
        <w:rPr>
          <w:rFonts w:eastAsia="宋体" w:cs="Times New Roman"/>
          <w:b w:val="0"/>
          <w:bCs w:val="0"/>
          <w:caps w:val="0"/>
          <w:sz w:val="21"/>
          <w:szCs w:val="21"/>
        </w:rPr>
      </w:pPr>
      <w:r>
        <w:rPr>
          <w:rFonts w:hint="eastAsia" w:ascii="FangSong_GB2312" w:cs="FangSong_GB2312"/>
          <w:color w:val="000000"/>
        </w:rPr>
        <w:t>一总则</w:t>
      </w:r>
      <w:r>
        <w:rPr>
          <w:rFonts w:cs="Times New Roman"/>
        </w:rPr>
        <w:tab/>
      </w:r>
      <w:r>
        <w:fldChar w:fldCharType="begin"/>
      </w:r>
      <w:r>
        <w:instrText xml:space="preserve"> PAGEREF _Toc78564061 \h </w:instrText>
      </w:r>
      <w:r>
        <w:fldChar w:fldCharType="separate"/>
      </w:r>
      <w:r>
        <w:t>15</w:t>
      </w:r>
      <w:r>
        <w:fldChar w:fldCharType="end"/>
      </w:r>
    </w:p>
    <w:p>
      <w:pPr>
        <w:pStyle w:val="30"/>
        <w:rPr>
          <w:rFonts w:eastAsia="宋体" w:cs="Times New Roman"/>
          <w:b w:val="0"/>
          <w:bCs w:val="0"/>
          <w:caps w:val="0"/>
          <w:sz w:val="21"/>
          <w:szCs w:val="21"/>
        </w:rPr>
      </w:pPr>
      <w:r>
        <w:rPr>
          <w:rFonts w:hint="eastAsia" w:ascii="FangSong_GB2312" w:cs="FangSong_GB2312"/>
          <w:color w:val="000000"/>
        </w:rPr>
        <w:t>二招标文件</w:t>
      </w:r>
      <w:r>
        <w:rPr>
          <w:rFonts w:cs="Times New Roman"/>
        </w:rPr>
        <w:tab/>
      </w:r>
      <w:r>
        <w:fldChar w:fldCharType="begin"/>
      </w:r>
      <w:r>
        <w:instrText xml:space="preserve"> PAGEREF _Toc78564062 \h </w:instrText>
      </w:r>
      <w:r>
        <w:fldChar w:fldCharType="separate"/>
      </w:r>
      <w:r>
        <w:t>20</w:t>
      </w:r>
      <w:r>
        <w:fldChar w:fldCharType="end"/>
      </w:r>
    </w:p>
    <w:p>
      <w:pPr>
        <w:pStyle w:val="30"/>
        <w:rPr>
          <w:rFonts w:eastAsia="宋体" w:cs="Times New Roman"/>
          <w:b w:val="0"/>
          <w:bCs w:val="0"/>
          <w:caps w:val="0"/>
          <w:sz w:val="21"/>
          <w:szCs w:val="21"/>
        </w:rPr>
      </w:pPr>
      <w:r>
        <w:rPr>
          <w:rFonts w:hint="eastAsia" w:ascii="FangSong_GB2312" w:cs="FangSong_GB2312"/>
          <w:color w:val="000000"/>
        </w:rPr>
        <w:t>三投标文件</w:t>
      </w:r>
      <w:r>
        <w:rPr>
          <w:rFonts w:cs="Times New Roman"/>
        </w:rPr>
        <w:tab/>
      </w:r>
      <w:r>
        <w:fldChar w:fldCharType="begin"/>
      </w:r>
      <w:r>
        <w:instrText xml:space="preserve"> PAGEREF _Toc78564063 \h </w:instrText>
      </w:r>
      <w:r>
        <w:fldChar w:fldCharType="separate"/>
      </w:r>
      <w:r>
        <w:t>21</w:t>
      </w:r>
      <w:r>
        <w:fldChar w:fldCharType="end"/>
      </w:r>
    </w:p>
    <w:p>
      <w:pPr>
        <w:pStyle w:val="30"/>
        <w:rPr>
          <w:rFonts w:eastAsia="宋体" w:cs="Times New Roman"/>
          <w:b w:val="0"/>
          <w:bCs w:val="0"/>
          <w:caps w:val="0"/>
          <w:sz w:val="21"/>
          <w:szCs w:val="21"/>
        </w:rPr>
      </w:pPr>
      <w:r>
        <w:rPr>
          <w:rFonts w:hint="eastAsia" w:ascii="FangSong_GB2312" w:cs="FangSong_GB2312"/>
          <w:color w:val="000000"/>
        </w:rPr>
        <w:t>四投标文件的编制</w:t>
      </w:r>
      <w:r>
        <w:rPr>
          <w:rFonts w:cs="Times New Roman"/>
        </w:rPr>
        <w:tab/>
      </w:r>
      <w:r>
        <w:fldChar w:fldCharType="begin"/>
      </w:r>
      <w:r>
        <w:instrText xml:space="preserve"> PAGEREF _Toc78564064 \h </w:instrText>
      </w:r>
      <w:r>
        <w:fldChar w:fldCharType="separate"/>
      </w:r>
      <w:r>
        <w:t>22</w:t>
      </w:r>
      <w:r>
        <w:fldChar w:fldCharType="end"/>
      </w:r>
    </w:p>
    <w:p>
      <w:pPr>
        <w:pStyle w:val="30"/>
        <w:rPr>
          <w:rFonts w:eastAsia="宋体" w:cs="Times New Roman"/>
          <w:b w:val="0"/>
          <w:bCs w:val="0"/>
          <w:caps w:val="0"/>
          <w:sz w:val="21"/>
          <w:szCs w:val="21"/>
        </w:rPr>
      </w:pPr>
      <w:r>
        <w:rPr>
          <w:rFonts w:hint="eastAsia" w:ascii="FangSong_GB2312" w:cs="FangSong_GB2312"/>
          <w:color w:val="000000"/>
        </w:rPr>
        <w:t>五投标文件的提交</w:t>
      </w:r>
      <w:r>
        <w:rPr>
          <w:rFonts w:cs="Times New Roman"/>
        </w:rPr>
        <w:tab/>
      </w:r>
      <w:r>
        <w:fldChar w:fldCharType="begin"/>
      </w:r>
      <w:r>
        <w:instrText xml:space="preserve"> PAGEREF _Toc78564065 \h </w:instrText>
      </w:r>
      <w:r>
        <w:fldChar w:fldCharType="separate"/>
      </w:r>
      <w:r>
        <w:t>23</w:t>
      </w:r>
      <w:r>
        <w:fldChar w:fldCharType="end"/>
      </w:r>
    </w:p>
    <w:p>
      <w:pPr>
        <w:pStyle w:val="30"/>
        <w:rPr>
          <w:rFonts w:eastAsia="宋体" w:cs="Times New Roman"/>
          <w:b w:val="0"/>
          <w:bCs w:val="0"/>
          <w:caps w:val="0"/>
          <w:sz w:val="21"/>
          <w:szCs w:val="21"/>
        </w:rPr>
      </w:pPr>
      <w:r>
        <w:rPr>
          <w:rFonts w:hint="eastAsia" w:ascii="FangSong_GB2312" w:cs="FangSong_GB2312"/>
          <w:color w:val="000000"/>
        </w:rPr>
        <w:t>六开标、资格审查、评标</w:t>
      </w:r>
      <w:r>
        <w:rPr>
          <w:rFonts w:cs="Times New Roman"/>
        </w:rPr>
        <w:tab/>
      </w:r>
      <w:r>
        <w:fldChar w:fldCharType="begin"/>
      </w:r>
      <w:r>
        <w:instrText xml:space="preserve"> PAGEREF _Toc78564066 \h </w:instrText>
      </w:r>
      <w:r>
        <w:fldChar w:fldCharType="separate"/>
      </w:r>
      <w:r>
        <w:t>24</w:t>
      </w:r>
      <w:r>
        <w:fldChar w:fldCharType="end"/>
      </w:r>
    </w:p>
    <w:p>
      <w:pPr>
        <w:pStyle w:val="30"/>
        <w:rPr>
          <w:rFonts w:eastAsia="宋体" w:cs="Times New Roman"/>
          <w:b w:val="0"/>
          <w:bCs w:val="0"/>
          <w:caps w:val="0"/>
          <w:sz w:val="21"/>
          <w:szCs w:val="21"/>
        </w:rPr>
      </w:pPr>
      <w:r>
        <w:rPr>
          <w:rFonts w:hint="eastAsia" w:ascii="FangSong_GB2312" w:cs="FangSong_GB2312"/>
          <w:color w:val="000000"/>
        </w:rPr>
        <w:t>七▲投标无效的情形</w:t>
      </w:r>
      <w:r>
        <w:rPr>
          <w:rFonts w:cs="Times New Roman"/>
        </w:rPr>
        <w:tab/>
      </w:r>
      <w:r>
        <w:fldChar w:fldCharType="begin"/>
      </w:r>
      <w:r>
        <w:instrText xml:space="preserve"> PAGEREF _Toc78564067 \h </w:instrText>
      </w:r>
      <w:r>
        <w:fldChar w:fldCharType="separate"/>
      </w:r>
      <w:r>
        <w:t>28</w:t>
      </w:r>
      <w:r>
        <w:fldChar w:fldCharType="end"/>
      </w:r>
    </w:p>
    <w:p>
      <w:pPr>
        <w:pStyle w:val="30"/>
        <w:rPr>
          <w:rFonts w:eastAsia="宋体" w:cs="Times New Roman"/>
          <w:b w:val="0"/>
          <w:bCs w:val="0"/>
          <w:caps w:val="0"/>
          <w:sz w:val="21"/>
          <w:szCs w:val="21"/>
        </w:rPr>
      </w:pPr>
      <w:r>
        <w:rPr>
          <w:rFonts w:hint="eastAsia" w:ascii="FangSong_GB2312" w:cs="FangSong_GB2312"/>
          <w:color w:val="000000"/>
        </w:rPr>
        <w:t>八中标和合同</w:t>
      </w:r>
      <w:r>
        <w:rPr>
          <w:rFonts w:cs="Times New Roman"/>
        </w:rPr>
        <w:tab/>
      </w:r>
      <w:r>
        <w:fldChar w:fldCharType="begin"/>
      </w:r>
      <w:r>
        <w:instrText xml:space="preserve"> PAGEREF _Toc78564068 \h </w:instrText>
      </w:r>
      <w:r>
        <w:fldChar w:fldCharType="separate"/>
      </w:r>
      <w:r>
        <w:t>30</w:t>
      </w:r>
      <w:r>
        <w:fldChar w:fldCharType="end"/>
      </w:r>
    </w:p>
    <w:p>
      <w:pPr>
        <w:pStyle w:val="30"/>
        <w:rPr>
          <w:rFonts w:eastAsia="宋体" w:cs="Times New Roman"/>
          <w:b w:val="0"/>
          <w:bCs w:val="0"/>
          <w:caps w:val="0"/>
          <w:sz w:val="21"/>
          <w:szCs w:val="21"/>
        </w:rPr>
      </w:pPr>
      <w:r>
        <w:rPr>
          <w:rFonts w:hint="eastAsia" w:ascii="FangSong_GB2312" w:cs="FangSong_GB2312"/>
          <w:color w:val="000000"/>
        </w:rPr>
        <w:t>九其他事项</w:t>
      </w:r>
      <w:r>
        <w:rPr>
          <w:rFonts w:cs="Times New Roman"/>
        </w:rPr>
        <w:tab/>
      </w:r>
      <w:r>
        <w:fldChar w:fldCharType="begin"/>
      </w:r>
      <w:r>
        <w:instrText xml:space="preserve"> PAGEREF _Toc78564069 \h </w:instrText>
      </w:r>
      <w:r>
        <w:fldChar w:fldCharType="separate"/>
      </w:r>
      <w:r>
        <w:t>31</w:t>
      </w:r>
      <w:r>
        <w:fldChar w:fldCharType="end"/>
      </w:r>
    </w:p>
    <w:p>
      <w:pPr>
        <w:pStyle w:val="30"/>
        <w:rPr>
          <w:rFonts w:eastAsia="宋体" w:cs="Times New Roman"/>
          <w:b w:val="0"/>
          <w:bCs w:val="0"/>
          <w:caps w:val="0"/>
          <w:sz w:val="21"/>
          <w:szCs w:val="21"/>
        </w:rPr>
      </w:pPr>
      <w:r>
        <w:rPr>
          <w:rFonts w:hint="eastAsia" w:ascii="FangSong_GB2312" w:cs="FangSong_GB2312"/>
        </w:rPr>
        <w:t>第五章</w:t>
      </w:r>
      <w:r>
        <w:rPr>
          <w:rFonts w:hint="eastAsia" w:ascii="FangSong_GB2312" w:cs="FangSong_GB2312"/>
          <w:color w:val="000000"/>
        </w:rPr>
        <w:t>投标文件</w:t>
      </w:r>
      <w:r>
        <w:rPr>
          <w:rFonts w:hint="eastAsia" w:ascii="FangSong_GB2312" w:cs="FangSong_GB2312"/>
        </w:rPr>
        <w:t>格式</w:t>
      </w:r>
      <w:r>
        <w:rPr>
          <w:rFonts w:cs="Times New Roman"/>
        </w:rPr>
        <w:tab/>
      </w:r>
      <w:r>
        <w:fldChar w:fldCharType="begin"/>
      </w:r>
      <w:r>
        <w:instrText xml:space="preserve"> PAGEREF _Toc78564070 \h </w:instrText>
      </w:r>
      <w:r>
        <w:fldChar w:fldCharType="separate"/>
      </w:r>
      <w:r>
        <w:t>42</w:t>
      </w:r>
      <w:r>
        <w:fldChar w:fldCharType="end"/>
      </w:r>
    </w:p>
    <w:p>
      <w:pPr>
        <w:pStyle w:val="30"/>
        <w:rPr>
          <w:rFonts w:eastAsia="宋体" w:cs="Times New Roman"/>
          <w:b w:val="0"/>
          <w:bCs w:val="0"/>
          <w:caps w:val="0"/>
          <w:sz w:val="21"/>
          <w:szCs w:val="21"/>
        </w:rPr>
      </w:pPr>
      <w:r>
        <w:rPr>
          <w:rFonts w:hint="eastAsia" w:ascii="FangSong_GB2312" w:cs="FangSong_GB2312"/>
          <w:color w:val="000000"/>
        </w:rPr>
        <w:t>一资格审查文件格式</w:t>
      </w:r>
      <w:r>
        <w:rPr>
          <w:rFonts w:cs="Times New Roman"/>
        </w:rPr>
        <w:tab/>
      </w:r>
      <w:r>
        <w:fldChar w:fldCharType="begin"/>
      </w:r>
      <w:r>
        <w:instrText xml:space="preserve"> PAGEREF _Toc78564071 \h </w:instrText>
      </w:r>
      <w:r>
        <w:fldChar w:fldCharType="separate"/>
      </w:r>
      <w:r>
        <w:t>42</w:t>
      </w:r>
      <w:r>
        <w:fldChar w:fldCharType="end"/>
      </w:r>
    </w:p>
    <w:p>
      <w:pPr>
        <w:pStyle w:val="30"/>
        <w:rPr>
          <w:rFonts w:eastAsia="宋体" w:cs="Times New Roman"/>
          <w:b w:val="0"/>
          <w:bCs w:val="0"/>
          <w:caps w:val="0"/>
          <w:sz w:val="21"/>
          <w:szCs w:val="21"/>
        </w:rPr>
      </w:pPr>
      <w:r>
        <w:rPr>
          <w:rFonts w:hint="eastAsia" w:ascii="FangSong_GB2312" w:cs="FangSong_GB2312"/>
        </w:rPr>
        <w:t>二资信商务及技术文件格式</w:t>
      </w:r>
      <w:r>
        <w:rPr>
          <w:rFonts w:cs="Times New Roman"/>
        </w:rPr>
        <w:tab/>
      </w:r>
      <w:r>
        <w:fldChar w:fldCharType="begin"/>
      </w:r>
      <w:r>
        <w:instrText xml:space="preserve"> PAGEREF _Toc78564072 \h </w:instrText>
      </w:r>
      <w:r>
        <w:fldChar w:fldCharType="separate"/>
      </w:r>
      <w:r>
        <w:t>48</w:t>
      </w:r>
      <w:r>
        <w:fldChar w:fldCharType="end"/>
      </w:r>
    </w:p>
    <w:p>
      <w:pPr>
        <w:pStyle w:val="30"/>
        <w:rPr>
          <w:rFonts w:eastAsia="宋体" w:cs="Times New Roman"/>
          <w:b w:val="0"/>
          <w:bCs w:val="0"/>
          <w:caps w:val="0"/>
          <w:sz w:val="21"/>
          <w:szCs w:val="21"/>
        </w:rPr>
      </w:pPr>
      <w:r>
        <w:rPr>
          <w:rFonts w:hint="eastAsia" w:ascii="FangSong_GB2312" w:cs="FangSong_GB2312"/>
        </w:rPr>
        <w:t>三报价文件格式</w:t>
      </w:r>
      <w:r>
        <w:rPr>
          <w:rFonts w:cs="Times New Roman"/>
        </w:rPr>
        <w:tab/>
      </w:r>
      <w:r>
        <w:fldChar w:fldCharType="begin"/>
      </w:r>
      <w:r>
        <w:instrText xml:space="preserve"> PAGEREF _Toc78564073 \h </w:instrText>
      </w:r>
      <w:r>
        <w:fldChar w:fldCharType="separate"/>
      </w:r>
      <w:r>
        <w:t>55</w:t>
      </w:r>
      <w:r>
        <w:fldChar w:fldCharType="end"/>
      </w:r>
    </w:p>
    <w:p>
      <w:pPr>
        <w:pStyle w:val="30"/>
        <w:rPr>
          <w:rFonts w:eastAsia="宋体" w:cs="Times New Roman"/>
          <w:b w:val="0"/>
          <w:bCs w:val="0"/>
          <w:caps w:val="0"/>
          <w:sz w:val="21"/>
          <w:szCs w:val="21"/>
        </w:rPr>
      </w:pPr>
      <w:r>
        <w:rPr>
          <w:rFonts w:hint="eastAsia" w:ascii="FangSong_GB2312" w:hAnsi="仿宋" w:cs="FangSong_GB2312"/>
        </w:rPr>
        <w:t>中小企业声明函</w:t>
      </w:r>
      <w:r>
        <w:rPr>
          <w:rFonts w:cs="Times New Roman"/>
        </w:rPr>
        <w:tab/>
      </w:r>
      <w:r>
        <w:fldChar w:fldCharType="begin"/>
      </w:r>
      <w:r>
        <w:instrText xml:space="preserve"> PAGEREF _Toc78564074 \h </w:instrText>
      </w:r>
      <w:r>
        <w:fldChar w:fldCharType="separate"/>
      </w:r>
      <w:r>
        <w:t>57</w:t>
      </w:r>
      <w:r>
        <w:fldChar w:fldCharType="end"/>
      </w:r>
    </w:p>
    <w:p>
      <w:pPr>
        <w:pStyle w:val="30"/>
        <w:rPr>
          <w:rFonts w:eastAsia="宋体" w:cs="Times New Roman"/>
          <w:b w:val="0"/>
          <w:bCs w:val="0"/>
          <w:caps w:val="0"/>
          <w:sz w:val="21"/>
          <w:szCs w:val="21"/>
        </w:rPr>
      </w:pPr>
      <w:r>
        <w:rPr>
          <w:rFonts w:hint="eastAsia" w:ascii="FangSong_GB2312" w:cs="FangSong_GB2312"/>
        </w:rPr>
        <w:t>第六章评标办法和评审标准</w:t>
      </w:r>
      <w:r>
        <w:rPr>
          <w:rFonts w:cs="Times New Roman"/>
        </w:rPr>
        <w:tab/>
      </w:r>
      <w:r>
        <w:fldChar w:fldCharType="begin"/>
      </w:r>
      <w:r>
        <w:instrText xml:space="preserve"> PAGEREF _Toc78564075 \h </w:instrText>
      </w:r>
      <w:r>
        <w:fldChar w:fldCharType="separate"/>
      </w:r>
      <w:r>
        <w:t>61</w:t>
      </w:r>
      <w:r>
        <w:fldChar w:fldCharType="end"/>
      </w:r>
    </w:p>
    <w:p>
      <w:pPr>
        <w:pStyle w:val="30"/>
        <w:rPr>
          <w:rFonts w:eastAsia="宋体" w:cs="Times New Roman"/>
          <w:b w:val="0"/>
          <w:bCs w:val="0"/>
          <w:caps w:val="0"/>
          <w:sz w:val="21"/>
          <w:szCs w:val="21"/>
        </w:rPr>
      </w:pPr>
      <w:r>
        <w:rPr>
          <w:rFonts w:hint="eastAsia" w:ascii="FangSong_GB2312" w:cs="FangSong_GB2312"/>
          <w:color w:val="000000"/>
        </w:rPr>
        <w:t>一总则</w:t>
      </w:r>
      <w:r>
        <w:rPr>
          <w:rFonts w:cs="Times New Roman"/>
        </w:rPr>
        <w:tab/>
      </w:r>
      <w:r>
        <w:fldChar w:fldCharType="begin"/>
      </w:r>
      <w:r>
        <w:instrText xml:space="preserve"> PAGEREF _Toc78564076 \h </w:instrText>
      </w:r>
      <w:r>
        <w:fldChar w:fldCharType="separate"/>
      </w:r>
      <w:r>
        <w:t>61</w:t>
      </w:r>
      <w:r>
        <w:fldChar w:fldCharType="end"/>
      </w:r>
    </w:p>
    <w:p>
      <w:pPr>
        <w:pStyle w:val="30"/>
        <w:rPr>
          <w:rFonts w:eastAsia="宋体" w:cs="Times New Roman"/>
          <w:b w:val="0"/>
          <w:bCs w:val="0"/>
          <w:caps w:val="0"/>
          <w:sz w:val="21"/>
          <w:szCs w:val="21"/>
        </w:rPr>
      </w:pPr>
      <w:r>
        <w:rPr>
          <w:rFonts w:hint="eastAsia" w:ascii="FangSong_GB2312" w:cs="FangSong_GB2312"/>
          <w:color w:val="000000"/>
        </w:rPr>
        <w:t>二评审一般规定</w:t>
      </w:r>
      <w:r>
        <w:rPr>
          <w:rFonts w:cs="Times New Roman"/>
        </w:rPr>
        <w:tab/>
      </w:r>
      <w:r>
        <w:fldChar w:fldCharType="begin"/>
      </w:r>
      <w:r>
        <w:instrText xml:space="preserve"> PAGEREF _Toc78564077 \h </w:instrText>
      </w:r>
      <w:r>
        <w:fldChar w:fldCharType="separate"/>
      </w:r>
      <w:r>
        <w:t>61</w:t>
      </w:r>
      <w:r>
        <w:fldChar w:fldCharType="end"/>
      </w:r>
    </w:p>
    <w:p>
      <w:pPr>
        <w:pStyle w:val="30"/>
        <w:rPr>
          <w:rFonts w:eastAsia="宋体" w:cs="Times New Roman"/>
          <w:b w:val="0"/>
          <w:bCs w:val="0"/>
          <w:caps w:val="0"/>
          <w:sz w:val="21"/>
          <w:szCs w:val="21"/>
        </w:rPr>
      </w:pPr>
      <w:r>
        <w:rPr>
          <w:rFonts w:hint="eastAsia" w:ascii="FangSong_GB2312" w:cs="FangSong_GB2312"/>
        </w:rPr>
        <w:t>三评审内容及标准</w:t>
      </w:r>
      <w:r>
        <w:rPr>
          <w:rFonts w:cs="Times New Roman"/>
        </w:rPr>
        <w:tab/>
      </w:r>
      <w:r>
        <w:fldChar w:fldCharType="begin"/>
      </w:r>
      <w:r>
        <w:instrText xml:space="preserve"> PAGEREF _Toc78564078 \h </w:instrText>
      </w:r>
      <w:r>
        <w:fldChar w:fldCharType="separate"/>
      </w:r>
      <w:r>
        <w:t>61</w:t>
      </w:r>
      <w:r>
        <w:fldChar w:fldCharType="end"/>
      </w:r>
    </w:p>
    <w:p>
      <w:pPr>
        <w:pStyle w:val="30"/>
        <w:rPr>
          <w:rFonts w:eastAsia="宋体" w:cs="Times New Roman"/>
          <w:b w:val="0"/>
          <w:bCs w:val="0"/>
          <w:caps w:val="0"/>
          <w:sz w:val="21"/>
          <w:szCs w:val="21"/>
        </w:rPr>
      </w:pPr>
      <w:r>
        <w:rPr>
          <w:rFonts w:hint="eastAsia" w:ascii="FangSong_GB2312" w:cs="FangSong_GB2312"/>
        </w:rPr>
        <w:t>附件：政府采购活动现场确认声明书</w:t>
      </w:r>
      <w:r>
        <w:rPr>
          <w:rFonts w:cs="Times New Roman"/>
        </w:rPr>
        <w:tab/>
      </w:r>
      <w:r>
        <w:fldChar w:fldCharType="begin"/>
      </w:r>
      <w:r>
        <w:instrText xml:space="preserve"> PAGEREF _Toc78564079 \h </w:instrText>
      </w:r>
      <w:r>
        <w:fldChar w:fldCharType="separate"/>
      </w:r>
      <w:r>
        <w:t>64</w:t>
      </w:r>
      <w:r>
        <w:fldChar w:fldCharType="end"/>
      </w:r>
    </w:p>
    <w:p>
      <w:pPr>
        <w:pStyle w:val="30"/>
        <w:rPr>
          <w:rFonts w:eastAsia="宋体" w:cs="Times New Roman"/>
          <w:b w:val="0"/>
          <w:bCs w:val="0"/>
          <w:caps w:val="0"/>
          <w:sz w:val="21"/>
          <w:szCs w:val="21"/>
        </w:rPr>
      </w:pPr>
      <w:r>
        <w:rPr>
          <w:rFonts w:hint="eastAsia" w:cs="FangSong_GB2312"/>
        </w:rPr>
        <w:t>附件：</w:t>
      </w:r>
      <w:r>
        <w:rPr>
          <w:rFonts w:hint="eastAsia" w:hAnsi="宋体" w:cs="FangSong_GB2312"/>
          <w:color w:val="000000"/>
          <w:spacing w:val="20"/>
          <w:kern w:val="0"/>
        </w:rPr>
        <w:t>备份投标（响应）文件签收回执</w:t>
      </w:r>
      <w:r>
        <w:rPr>
          <w:rFonts w:cs="Times New Roman"/>
        </w:rPr>
        <w:tab/>
      </w:r>
      <w:r>
        <w:fldChar w:fldCharType="begin"/>
      </w:r>
      <w:r>
        <w:instrText xml:space="preserve"> PAGEREF _Toc78564080 \h </w:instrText>
      </w:r>
      <w:r>
        <w:fldChar w:fldCharType="separate"/>
      </w:r>
      <w:r>
        <w:t>65</w:t>
      </w:r>
      <w:r>
        <w:fldChar w:fldCharType="end"/>
      </w:r>
    </w:p>
    <w:p>
      <w:pPr>
        <w:pStyle w:val="30"/>
        <w:rPr>
          <w:rFonts w:eastAsia="宋体" w:cs="Times New Roman"/>
          <w:b w:val="0"/>
          <w:bCs w:val="0"/>
          <w:caps w:val="0"/>
          <w:sz w:val="21"/>
          <w:szCs w:val="21"/>
        </w:rPr>
      </w:pPr>
      <w:r>
        <w:rPr>
          <w:rFonts w:hint="eastAsia" w:cs="FangSong_GB2312"/>
          <w:b w:val="0"/>
          <w:bCs w:val="0"/>
          <w:color w:val="000000"/>
        </w:rPr>
        <w:t>附件：政采贷</w:t>
      </w:r>
      <w:r>
        <w:rPr>
          <w:rFonts w:cs="Times New Roman"/>
        </w:rPr>
        <w:tab/>
      </w:r>
      <w:r>
        <w:fldChar w:fldCharType="begin"/>
      </w:r>
      <w:r>
        <w:instrText xml:space="preserve"> PAGEREF _Toc78564081 \h </w:instrText>
      </w:r>
      <w:r>
        <w:fldChar w:fldCharType="separate"/>
      </w:r>
      <w:r>
        <w:t>66</w:t>
      </w:r>
      <w:r>
        <w:fldChar w:fldCharType="end"/>
      </w:r>
    </w:p>
    <w:p>
      <w:pPr>
        <w:pStyle w:val="41"/>
        <w:spacing w:before="0" w:after="0" w:line="360" w:lineRule="auto"/>
        <w:rPr>
          <w:rFonts w:ascii="FangSong_GB2312" w:eastAsia="FangSong_GB2312" w:cs="Times New Roman"/>
        </w:rPr>
      </w:pPr>
      <w:r>
        <w:rPr>
          <w:rFonts w:ascii="FangSong_GB2312" w:cs="FangSong_GB2312"/>
        </w:rPr>
        <w:fldChar w:fldCharType="end"/>
      </w: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rPr>
      </w:pPr>
    </w:p>
    <w:p>
      <w:pPr>
        <w:pStyle w:val="41"/>
        <w:spacing w:before="0" w:after="0" w:line="360" w:lineRule="auto"/>
        <w:rPr>
          <w:rFonts w:ascii="FangSong_GB2312" w:eastAsia="FangSong_GB2312" w:cs="Times New Roman"/>
          <w:color w:val="000000"/>
          <w:sz w:val="36"/>
          <w:szCs w:val="36"/>
        </w:rPr>
      </w:pPr>
      <w:bookmarkStart w:id="6" w:name="_Toc78563748"/>
      <w:r>
        <w:rPr>
          <w:rFonts w:hint="eastAsia" w:ascii="FangSong_GB2312" w:eastAsia="FangSong_GB2312" w:cs="FangSong_GB2312"/>
          <w:color w:val="000000"/>
          <w:sz w:val="36"/>
          <w:szCs w:val="36"/>
        </w:rPr>
        <w:t>第一章</w:t>
      </w:r>
      <w:r>
        <w:rPr>
          <w:rFonts w:ascii="FangSong_GB2312" w:eastAsia="FangSong_GB2312" w:cs="FangSong_GB2312"/>
          <w:color w:val="000000"/>
          <w:sz w:val="36"/>
          <w:szCs w:val="36"/>
        </w:rPr>
        <w:t xml:space="preserve">  </w:t>
      </w:r>
      <w:bookmarkEnd w:id="2"/>
      <w:r>
        <w:rPr>
          <w:rFonts w:hint="eastAsia" w:ascii="FangSong_GB2312" w:eastAsia="FangSong_GB2312" w:cs="FangSong_GB2312"/>
          <w:color w:val="000000"/>
          <w:sz w:val="36"/>
          <w:szCs w:val="36"/>
        </w:rPr>
        <w:t>招标公告</w:t>
      </w:r>
      <w:bookmarkEnd w:id="3"/>
      <w:bookmarkEnd w:id="4"/>
      <w:bookmarkEnd w:id="5"/>
      <w:bookmarkEnd w:id="6"/>
    </w:p>
    <w:p>
      <w:pPr>
        <w:jc w:val="center"/>
        <w:rPr>
          <w:rFonts w:ascii="宋体" w:cs="Times New Roman"/>
          <w:b/>
          <w:bCs/>
          <w:sz w:val="28"/>
          <w:szCs w:val="28"/>
        </w:rPr>
      </w:pPr>
      <w:bookmarkStart w:id="7" w:name="_Toc493956019"/>
      <w:bookmarkStart w:id="8" w:name="_Toc531358960"/>
      <w:bookmarkStart w:id="9" w:name="_Toc530551805"/>
      <w:r>
        <w:rPr>
          <w:rFonts w:hint="eastAsia" w:ascii="宋体" w:hAnsi="宋体" w:cs="宋体"/>
          <w:b/>
          <w:bCs/>
          <w:sz w:val="28"/>
          <w:szCs w:val="28"/>
        </w:rPr>
        <w:t>采购公告</w:t>
      </w:r>
    </w:p>
    <w:tbl>
      <w:tblPr>
        <w:tblStyle w:val="44"/>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86" w:type="dxa"/>
          </w:tcPr>
          <w:p>
            <w:pPr>
              <w:pStyle w:val="62"/>
              <w:rPr>
                <w:rFonts w:ascii="仿宋" w:eastAsia="仿宋" w:cs="Times New Roman"/>
                <w:color w:val="000000"/>
                <w:kern w:val="0"/>
                <w:sz w:val="27"/>
                <w:szCs w:val="27"/>
              </w:rPr>
            </w:pPr>
            <w:r>
              <w:rPr>
                <w:rFonts w:hint="eastAsia" w:ascii="仿宋" w:hAnsi="仿宋" w:cs="宋体"/>
                <w:color w:val="000000"/>
                <w:kern w:val="0"/>
                <w:sz w:val="27"/>
                <w:szCs w:val="27"/>
              </w:rPr>
              <w:t>项目概况</w:t>
            </w:r>
            <w:r>
              <w:rPr>
                <w:rFonts w:ascii="仿宋" w:eastAsia="仿宋" w:cs="Times New Roman"/>
                <w:color w:val="000000"/>
                <w:kern w:val="0"/>
                <w:sz w:val="24"/>
                <w:szCs w:val="24"/>
              </w:rPr>
              <w:t> </w:t>
            </w:r>
            <w:r>
              <w:rPr>
                <w:rFonts w:ascii="仿宋" w:eastAsia="仿宋" w:cs="Times New Roman"/>
                <w:color w:val="000000"/>
                <w:kern w:val="0"/>
                <w:sz w:val="27"/>
                <w:szCs w:val="27"/>
              </w:rPr>
              <w:t> </w:t>
            </w:r>
          </w:p>
          <w:p>
            <w:pPr>
              <w:pStyle w:val="62"/>
              <w:ind w:firstLine="540" w:firstLineChars="200"/>
              <w:rPr>
                <w:rFonts w:cs="Times New Roman"/>
              </w:rPr>
            </w:pPr>
            <w:r>
              <w:rPr>
                <w:rFonts w:ascii="仿宋" w:eastAsia="仿宋" w:cs="Times New Roman"/>
                <w:color w:val="000000"/>
                <w:kern w:val="0"/>
                <w:sz w:val="27"/>
                <w:szCs w:val="27"/>
              </w:rPr>
              <w:t> </w:t>
            </w:r>
            <w:r>
              <w:rPr>
                <w:rFonts w:hint="eastAsia" w:ascii="仿宋" w:hAnsi="仿宋" w:cs="宋体"/>
                <w:color w:val="000000"/>
                <w:kern w:val="0"/>
                <w:sz w:val="27"/>
                <w:szCs w:val="27"/>
              </w:rPr>
              <w:t>定海环卫综合服务中心中型垃圾中转站渗滤液处理委托运营服务采购项目招标项目的潜在投标人应在浙江省政府采购网</w:t>
            </w:r>
            <w:r>
              <w:rPr>
                <w:rFonts w:ascii="仿宋" w:hAnsi="仿宋" w:cs="仿宋"/>
                <w:color w:val="000000"/>
                <w:kern w:val="0"/>
                <w:sz w:val="27"/>
                <w:szCs w:val="27"/>
              </w:rPr>
              <w:t xml:space="preserve">http://zfcg.czt.zj.gov.cn/ </w:t>
            </w:r>
            <w:r>
              <w:rPr>
                <w:rFonts w:hint="eastAsia" w:ascii="仿宋" w:hAnsi="仿宋" w:cs="宋体"/>
                <w:color w:val="000000"/>
                <w:kern w:val="0"/>
                <w:sz w:val="27"/>
                <w:szCs w:val="27"/>
              </w:rPr>
              <w:t>（用</w:t>
            </w:r>
            <w:r>
              <w:rPr>
                <w:rFonts w:hint="eastAsia" w:ascii="仿宋" w:eastAsia="仿宋" w:cs="仿宋"/>
                <w:color w:val="000000"/>
                <w:kern w:val="0"/>
                <w:sz w:val="27"/>
                <w:szCs w:val="27"/>
              </w:rPr>
              <w:t>“</w:t>
            </w:r>
            <w:r>
              <w:rPr>
                <w:rFonts w:hint="eastAsia" w:ascii="仿宋" w:hAnsi="仿宋" w:cs="宋体"/>
                <w:color w:val="000000"/>
                <w:kern w:val="0"/>
                <w:sz w:val="27"/>
                <w:szCs w:val="27"/>
              </w:rPr>
              <w:t>政采云</w:t>
            </w:r>
            <w:r>
              <w:rPr>
                <w:rFonts w:hint="eastAsia" w:ascii="仿宋" w:eastAsia="仿宋" w:cs="仿宋"/>
                <w:color w:val="000000"/>
                <w:kern w:val="0"/>
                <w:sz w:val="27"/>
                <w:szCs w:val="27"/>
              </w:rPr>
              <w:t>”</w:t>
            </w:r>
            <w:r>
              <w:rPr>
                <w:rFonts w:hint="eastAsia" w:ascii="仿宋" w:hAnsi="仿宋" w:cs="宋体"/>
                <w:color w:val="000000"/>
                <w:kern w:val="0"/>
                <w:sz w:val="27"/>
                <w:szCs w:val="27"/>
              </w:rPr>
              <w:t>注册账号、密码登录系统后获取招标文件）获取（下载）招标文件，并于</w:t>
            </w:r>
            <w:r>
              <w:rPr>
                <w:rFonts w:ascii="仿宋" w:eastAsia="仿宋" w:cs="Times New Roman"/>
                <w:color w:val="000000"/>
                <w:kern w:val="0"/>
                <w:sz w:val="27"/>
                <w:szCs w:val="27"/>
              </w:rPr>
              <w:t> </w:t>
            </w:r>
            <w:r>
              <w:rPr>
                <w:rFonts w:ascii="仿宋" w:hAnsi="仿宋" w:cs="仿宋"/>
                <w:color w:val="000000"/>
                <w:kern w:val="0"/>
                <w:sz w:val="27"/>
                <w:szCs w:val="27"/>
              </w:rPr>
              <w:t>2022</w:t>
            </w:r>
            <w:r>
              <w:rPr>
                <w:rFonts w:hint="eastAsia" w:ascii="仿宋" w:hAnsi="仿宋" w:cs="宋体"/>
                <w:color w:val="000000"/>
                <w:kern w:val="0"/>
                <w:sz w:val="27"/>
                <w:szCs w:val="27"/>
              </w:rPr>
              <w:t>年</w:t>
            </w:r>
            <w:r>
              <w:rPr>
                <w:rFonts w:hint="eastAsia" w:ascii="仿宋" w:hAnsi="仿宋" w:cs="宋体"/>
                <w:color w:val="000000"/>
                <w:kern w:val="0"/>
                <w:sz w:val="27"/>
                <w:szCs w:val="27"/>
                <w:lang w:val="en-US" w:eastAsia="zh-CN"/>
              </w:rPr>
              <w:t>2</w:t>
            </w:r>
            <w:r>
              <w:rPr>
                <w:rFonts w:hint="eastAsia" w:ascii="仿宋" w:hAnsi="仿宋" w:cs="宋体"/>
                <w:color w:val="000000"/>
                <w:kern w:val="0"/>
                <w:sz w:val="27"/>
                <w:szCs w:val="27"/>
              </w:rPr>
              <w:t>月</w:t>
            </w:r>
            <w:r>
              <w:rPr>
                <w:rFonts w:hint="eastAsia" w:ascii="仿宋" w:hAnsi="仿宋" w:cs="宋体"/>
                <w:color w:val="000000"/>
                <w:kern w:val="0"/>
                <w:sz w:val="27"/>
                <w:szCs w:val="27"/>
                <w:lang w:val="en-US" w:eastAsia="zh-CN"/>
              </w:rPr>
              <w:t>18</w:t>
            </w:r>
            <w:r>
              <w:rPr>
                <w:rFonts w:hint="eastAsia" w:ascii="仿宋" w:hAnsi="仿宋" w:cs="宋体"/>
                <w:color w:val="000000"/>
                <w:kern w:val="0"/>
                <w:sz w:val="27"/>
                <w:szCs w:val="27"/>
              </w:rPr>
              <w:t>日</w:t>
            </w:r>
            <w:r>
              <w:rPr>
                <w:rFonts w:ascii="仿宋" w:hAnsi="仿宋" w:cs="仿宋"/>
                <w:color w:val="000000"/>
                <w:kern w:val="0"/>
                <w:sz w:val="27"/>
                <w:szCs w:val="27"/>
              </w:rPr>
              <w:t xml:space="preserve"> 14:</w:t>
            </w:r>
            <w:r>
              <w:rPr>
                <w:rFonts w:hint="eastAsia" w:ascii="仿宋" w:hAnsi="仿宋" w:cs="仿宋"/>
                <w:color w:val="000000"/>
                <w:kern w:val="0"/>
                <w:sz w:val="27"/>
                <w:szCs w:val="27"/>
                <w:lang w:val="en-US" w:eastAsia="zh-CN"/>
              </w:rPr>
              <w:t>15</w:t>
            </w:r>
            <w:r>
              <w:rPr>
                <w:rFonts w:hint="eastAsia" w:ascii="仿宋" w:hAnsi="仿宋" w:cs="宋体"/>
                <w:color w:val="000000"/>
                <w:kern w:val="0"/>
                <w:sz w:val="27"/>
                <w:szCs w:val="27"/>
              </w:rPr>
              <w:t>（北京时间）前递交（上传）投标文件。</w:t>
            </w:r>
            <w:r>
              <w:rPr>
                <w:rFonts w:ascii="仿宋" w:eastAsia="仿宋" w:cs="Times New Roman"/>
                <w:color w:val="000000"/>
                <w:kern w:val="0"/>
                <w:sz w:val="24"/>
                <w:szCs w:val="24"/>
              </w:rPr>
              <w:t> </w:t>
            </w:r>
            <w:r>
              <w:rPr>
                <w:rFonts w:ascii="仿宋" w:hAnsi="仿宋" w:cs="仿宋"/>
                <w:color w:val="000000"/>
                <w:kern w:val="0"/>
                <w:sz w:val="24"/>
                <w:szCs w:val="24"/>
              </w:rPr>
              <w:t xml:space="preserve">  </w:t>
            </w:r>
          </w:p>
        </w:tc>
      </w:tr>
    </w:tbl>
    <w:p>
      <w:pPr>
        <w:widowControl/>
        <w:spacing w:before="255" w:after="255" w:line="300" w:lineRule="atLeast"/>
        <w:rPr>
          <w:rFonts w:ascii="黑体" w:hAnsi="黑体" w:eastAsia="黑体" w:cs="黑体"/>
          <w:b/>
          <w:bCs/>
          <w:kern w:val="0"/>
          <w:sz w:val="27"/>
          <w:szCs w:val="27"/>
        </w:rPr>
      </w:pPr>
      <w:r>
        <w:rPr>
          <w:rFonts w:ascii="黑体" w:hAnsi="黑体" w:eastAsia="黑体" w:cs="Times New Roman"/>
          <w:b/>
          <w:bCs/>
          <w:kern w:val="0"/>
          <w:sz w:val="27"/>
          <w:szCs w:val="27"/>
        </w:rPr>
        <w:t> </w:t>
      </w:r>
      <w:r>
        <w:rPr>
          <w:rFonts w:ascii="黑体" w:hAnsi="黑体" w:eastAsia="黑体" w:cs="黑体"/>
          <w:b/>
          <w:bCs/>
          <w:kern w:val="0"/>
          <w:sz w:val="27"/>
          <w:szCs w:val="27"/>
        </w:rPr>
        <w:t xml:space="preserve">                                  </w:t>
      </w:r>
    </w:p>
    <w:bookmarkEnd w:id="7"/>
    <w:bookmarkEnd w:id="8"/>
    <w:bookmarkEnd w:id="9"/>
    <w:p>
      <w:pPr>
        <w:widowControl/>
        <w:spacing w:before="255" w:after="255" w:line="300" w:lineRule="atLeast"/>
      </w:pPr>
      <w:bookmarkStart w:id="10" w:name="_Toc78563749"/>
      <w:r>
        <w:rPr>
          <w:rFonts w:hint="eastAsia" w:ascii="黑体" w:hAnsi="黑体" w:eastAsia="黑体" w:cs="黑体"/>
          <w:b/>
          <w:bCs/>
          <w:kern w:val="0"/>
          <w:sz w:val="27"/>
          <w:szCs w:val="27"/>
        </w:rPr>
        <w:t>一、项目基本情况</w:t>
      </w:r>
      <w:r>
        <w:rPr>
          <w:rFonts w:ascii="黑体" w:hAnsi="黑体" w:eastAsia="黑体" w:cs="Times New Roman"/>
          <w:b/>
          <w:bCs/>
          <w:kern w:val="0"/>
          <w:sz w:val="27"/>
          <w:szCs w:val="27"/>
        </w:rPr>
        <w:t>  </w:t>
      </w:r>
      <w:r>
        <w:rPr>
          <w:rFonts w:ascii="黑体" w:hAnsi="黑体" w:eastAsia="黑体" w:cs="黑体"/>
          <w:b/>
          <w:bCs/>
          <w:kern w:val="0"/>
          <w:sz w:val="27"/>
          <w:szCs w:val="27"/>
        </w:rPr>
        <w:t xml:space="preserve">       </w:t>
      </w:r>
      <w:r>
        <w:rPr>
          <w:rFonts w:cs="Times New Roman"/>
        </w:rPr>
        <w:t> </w:t>
      </w:r>
      <w:r>
        <w:t xml:space="preserve">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项目编号：</w:t>
      </w:r>
      <w:r>
        <w:rPr>
          <w:rFonts w:ascii="仿宋" w:hAnsi="仿宋" w:cs="仿宋"/>
          <w:kern w:val="0"/>
          <w:sz w:val="27"/>
          <w:szCs w:val="27"/>
        </w:rPr>
        <w:t>ZSJY2022-ZFCG-004</w:t>
      </w:r>
      <w:r>
        <w:rPr>
          <w:rFonts w:ascii="仿宋" w:eastAsia="仿宋" w:cs="Times New Roman"/>
          <w:kern w:val="0"/>
          <w:sz w:val="27"/>
          <w:szCs w:val="27"/>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项目名称：</w:t>
      </w:r>
      <w:r>
        <w:rPr>
          <w:rFonts w:hint="eastAsia" w:ascii="仿宋" w:hAnsi="仿宋" w:cs="宋体"/>
          <w:color w:val="000000"/>
          <w:kern w:val="0"/>
          <w:sz w:val="27"/>
          <w:szCs w:val="27"/>
        </w:rPr>
        <w:t>定海环卫综合服务中心中型垃圾中转站渗滤液处理</w:t>
      </w:r>
      <w:r>
        <w:rPr>
          <w:rFonts w:hint="eastAsia" w:ascii="仿宋" w:hAnsi="仿宋" w:cs="宋体"/>
          <w:kern w:val="0"/>
          <w:sz w:val="27"/>
          <w:szCs w:val="27"/>
        </w:rPr>
        <w:t>委托运营服务采购项目</w:t>
      </w:r>
    </w:p>
    <w:p>
      <w:pPr>
        <w:widowControl/>
        <w:spacing w:before="75" w:after="75" w:line="300" w:lineRule="atLeast"/>
        <w:jc w:val="left"/>
        <w:rPr>
          <w:rFonts w:hint="eastAsia" w:ascii="仿宋" w:hAnsi="仿宋" w:cs="宋体"/>
          <w:color w:val="000000"/>
          <w:kern w:val="0"/>
          <w:sz w:val="27"/>
          <w:szCs w:val="27"/>
          <w:lang w:val="en-US" w:eastAsia="zh-CN"/>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预算金额（元）：</w:t>
      </w:r>
      <w:r>
        <w:rPr>
          <w:rFonts w:hint="eastAsia" w:ascii="仿宋" w:hAnsi="仿宋" w:cs="宋体"/>
          <w:kern w:val="0"/>
          <w:sz w:val="27"/>
          <w:szCs w:val="27"/>
          <w:lang w:val="en-US" w:eastAsia="zh-CN"/>
        </w:rPr>
        <w:t>553463</w:t>
      </w:r>
      <w:r>
        <w:rPr>
          <w:rFonts w:hint="eastAsia" w:ascii="仿宋" w:hAnsi="仿宋" w:cs="宋体"/>
          <w:color w:val="000000"/>
          <w:kern w:val="0"/>
          <w:sz w:val="27"/>
          <w:szCs w:val="27"/>
          <w:lang w:val="en-US" w:eastAsia="zh-CN"/>
        </w:rPr>
        <w:t>4</w:t>
      </w:r>
      <w:r>
        <w:rPr>
          <w:rFonts w:hint="eastAsia" w:ascii="仿宋" w:hAnsi="仿宋" w:cs="宋体"/>
          <w:color w:val="000000"/>
          <w:kern w:val="0"/>
          <w:sz w:val="27"/>
          <w:szCs w:val="27"/>
        </w:rPr>
        <w:t> </w:t>
      </w:r>
      <w:r>
        <w:rPr>
          <w:rFonts w:hint="eastAsia" w:ascii="仿宋" w:hAnsi="仿宋" w:cs="宋体"/>
          <w:color w:val="000000"/>
          <w:kern w:val="0"/>
          <w:sz w:val="27"/>
          <w:szCs w:val="27"/>
          <w:lang w:val="en-US" w:eastAsia="zh-CN"/>
        </w:rPr>
        <w:t>元</w:t>
      </w:r>
    </w:p>
    <w:p>
      <w:pPr>
        <w:widowControl/>
        <w:spacing w:before="75" w:after="75" w:line="300" w:lineRule="atLeast"/>
        <w:jc w:val="left"/>
        <w:rPr>
          <w:rFonts w:hint="eastAsia" w:ascii="仿宋" w:hAnsi="仿宋" w:cs="宋体"/>
          <w:color w:val="000000"/>
          <w:kern w:val="0"/>
          <w:sz w:val="27"/>
          <w:szCs w:val="27"/>
        </w:rPr>
      </w:pPr>
      <w:r>
        <w:rPr>
          <w:rFonts w:hint="eastAsia" w:ascii="仿宋" w:hAnsi="仿宋" w:cs="宋体"/>
          <w:color w:val="000000"/>
          <w:kern w:val="0"/>
          <w:sz w:val="27"/>
          <w:szCs w:val="27"/>
        </w:rPr>
        <w:t>    最高限价（元）：</w:t>
      </w:r>
      <w:r>
        <w:rPr>
          <w:rFonts w:hint="eastAsia" w:ascii="仿宋" w:hAnsi="仿宋" w:cs="宋体"/>
          <w:color w:val="000000"/>
          <w:kern w:val="0"/>
          <w:sz w:val="27"/>
          <w:szCs w:val="27"/>
          <w:lang w:val="en-US" w:eastAsia="zh-CN"/>
        </w:rPr>
        <w:t>5534634</w:t>
      </w:r>
      <w:r>
        <w:rPr>
          <w:rFonts w:hint="eastAsia" w:ascii="仿宋" w:hAnsi="仿宋" w:cs="宋体"/>
          <w:color w:val="000000"/>
          <w:kern w:val="0"/>
          <w:sz w:val="27"/>
          <w:szCs w:val="27"/>
        </w:rPr>
        <w:t> </w:t>
      </w:r>
      <w:r>
        <w:rPr>
          <w:rFonts w:hint="eastAsia" w:ascii="仿宋" w:hAnsi="仿宋" w:cs="宋体"/>
          <w:color w:val="000000"/>
          <w:kern w:val="0"/>
          <w:sz w:val="27"/>
          <w:szCs w:val="27"/>
          <w:lang w:val="en-US" w:eastAsia="zh-CN"/>
        </w:rPr>
        <w:t>元</w:t>
      </w:r>
    </w:p>
    <w:p>
      <w:pPr>
        <w:widowControl/>
        <w:spacing w:before="75" w:after="75" w:line="300" w:lineRule="atLeast"/>
        <w:ind w:firstLine="420"/>
        <w:jc w:val="left"/>
        <w:rPr>
          <w:rFonts w:ascii="仿宋" w:eastAsia="仿宋" w:cs="Times New Roman"/>
          <w:kern w:val="0"/>
          <w:sz w:val="27"/>
          <w:szCs w:val="27"/>
        </w:rPr>
      </w:pPr>
      <w:r>
        <w:rPr>
          <w:rFonts w:hint="eastAsia" w:ascii="仿宋" w:hAnsi="仿宋" w:cs="宋体"/>
          <w:kern w:val="0"/>
          <w:sz w:val="27"/>
          <w:szCs w:val="27"/>
        </w:rPr>
        <w:t>采购需求：</w:t>
      </w:r>
      <w:r>
        <w:rPr>
          <w:rFonts w:ascii="仿宋" w:eastAsia="仿宋" w:cs="Times New Roman"/>
          <w:kern w:val="0"/>
          <w:sz w:val="27"/>
          <w:szCs w:val="27"/>
        </w:rPr>
        <w:br w:type="textWrapping"/>
      </w: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标项名称</w:t>
      </w:r>
      <w:r>
        <w:rPr>
          <w:rFonts w:ascii="仿宋" w:hAnsi="仿宋" w:cs="仿宋"/>
          <w:kern w:val="0"/>
          <w:sz w:val="27"/>
          <w:szCs w:val="27"/>
        </w:rPr>
        <w:t>: </w:t>
      </w:r>
      <w:r>
        <w:rPr>
          <w:rFonts w:hint="eastAsia" w:ascii="仿宋" w:hAnsi="仿宋" w:cs="宋体"/>
          <w:color w:val="000000"/>
          <w:kern w:val="0"/>
          <w:sz w:val="27"/>
          <w:szCs w:val="27"/>
        </w:rPr>
        <w:t>定海环卫综合服务中心中型垃圾中转站渗滤液处理</w:t>
      </w:r>
      <w:r>
        <w:rPr>
          <w:rFonts w:hint="eastAsia" w:ascii="仿宋" w:hAnsi="仿宋" w:cs="宋体"/>
          <w:kern w:val="0"/>
          <w:sz w:val="27"/>
          <w:szCs w:val="27"/>
        </w:rPr>
        <w:t>委托运营服务采购项目</w:t>
      </w:r>
      <w:r>
        <w:rPr>
          <w:rFonts w:ascii="仿宋" w:eastAsia="仿宋" w:cs="Times New Roman"/>
          <w:kern w:val="0"/>
          <w:sz w:val="27"/>
          <w:szCs w:val="27"/>
        </w:rPr>
        <w:br w:type="textWrapping"/>
      </w: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数量</w:t>
      </w:r>
      <w:r>
        <w:rPr>
          <w:rFonts w:ascii="仿宋" w:hAnsi="仿宋" w:cs="仿宋"/>
          <w:kern w:val="0"/>
          <w:sz w:val="27"/>
          <w:szCs w:val="27"/>
        </w:rPr>
        <w:t>: </w:t>
      </w:r>
      <w:r>
        <w:rPr>
          <w:rFonts w:hint="eastAsia" w:ascii="仿宋" w:hAnsi="仿宋" w:cs="宋体"/>
          <w:kern w:val="0"/>
          <w:sz w:val="27"/>
          <w:szCs w:val="27"/>
        </w:rPr>
        <w:t>不限</w:t>
      </w:r>
      <w:r>
        <w:rPr>
          <w:rFonts w:ascii="仿宋" w:eastAsia="仿宋" w:cs="Times New Roman"/>
          <w:kern w:val="0"/>
          <w:sz w:val="27"/>
          <w:szCs w:val="27"/>
        </w:rPr>
        <w:t>  </w:t>
      </w:r>
      <w:r>
        <w:rPr>
          <w:rFonts w:ascii="仿宋" w:eastAsia="仿宋" w:cs="Times New Roman"/>
          <w:kern w:val="0"/>
          <w:sz w:val="27"/>
          <w:szCs w:val="27"/>
          <w:highlight w:val="cyan"/>
        </w:rPr>
        <w:br w:type="textWrapping"/>
      </w: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预算金额（元）</w:t>
      </w:r>
      <w:r>
        <w:rPr>
          <w:rFonts w:ascii="仿宋" w:hAnsi="仿宋" w:cs="仿宋"/>
          <w:kern w:val="0"/>
          <w:sz w:val="27"/>
          <w:szCs w:val="27"/>
        </w:rPr>
        <w:t>: </w:t>
      </w:r>
      <w:r>
        <w:rPr>
          <w:rFonts w:hint="eastAsia" w:ascii="仿宋" w:hAnsi="仿宋" w:cs="宋体"/>
          <w:color w:val="000000"/>
          <w:kern w:val="0"/>
          <w:sz w:val="27"/>
          <w:szCs w:val="27"/>
          <w:lang w:val="en-US" w:eastAsia="zh-CN"/>
        </w:rPr>
        <w:t>5534634</w:t>
      </w:r>
      <w:r>
        <w:rPr>
          <w:rFonts w:hint="eastAsia" w:ascii="仿宋" w:hAnsi="仿宋" w:cs="宋体"/>
          <w:color w:val="000000"/>
          <w:kern w:val="0"/>
          <w:sz w:val="27"/>
          <w:szCs w:val="27"/>
        </w:rPr>
        <w:t> </w:t>
      </w:r>
      <w:r>
        <w:rPr>
          <w:rFonts w:hint="eastAsia" w:ascii="仿宋" w:hAnsi="仿宋" w:cs="宋体"/>
          <w:color w:val="000000"/>
          <w:kern w:val="0"/>
          <w:sz w:val="27"/>
          <w:szCs w:val="27"/>
          <w:lang w:val="en-US" w:eastAsia="zh-CN"/>
        </w:rPr>
        <w:t>元</w:t>
      </w:r>
      <w:bookmarkStart w:id="371" w:name="_GoBack"/>
      <w:bookmarkEnd w:id="371"/>
    </w:p>
    <w:p>
      <w:pPr>
        <w:widowControl/>
        <w:spacing w:before="75" w:after="75" w:line="300" w:lineRule="atLeast"/>
        <w:ind w:firstLine="420"/>
        <w:jc w:val="left"/>
        <w:rPr>
          <w:rFonts w:hint="eastAsia" w:ascii="仿宋" w:hAnsi="仿宋" w:cs="宋体"/>
          <w:kern w:val="0"/>
          <w:sz w:val="27"/>
          <w:szCs w:val="27"/>
          <w:highlight w:val="none"/>
        </w:rPr>
      </w:pPr>
      <w:r>
        <w:rPr>
          <w:rFonts w:ascii="仿宋" w:eastAsia="仿宋" w:cs="Times New Roman"/>
          <w:kern w:val="0"/>
          <w:sz w:val="27"/>
          <w:szCs w:val="27"/>
        </w:rPr>
        <w:t> </w:t>
      </w:r>
      <w:r>
        <w:rPr>
          <w:rFonts w:hint="eastAsia" w:ascii="仿宋" w:hAnsi="仿宋" w:cs="宋体"/>
          <w:kern w:val="0"/>
          <w:sz w:val="27"/>
          <w:szCs w:val="27"/>
        </w:rPr>
        <w:t>简要规格描述或项目基本概况介绍、用途：详见采购需求</w:t>
      </w:r>
      <w:r>
        <w:rPr>
          <w:rFonts w:ascii="仿宋" w:eastAsia="仿宋" w:cs="Times New Roman"/>
          <w:kern w:val="0"/>
          <w:sz w:val="27"/>
          <w:szCs w:val="27"/>
        </w:rPr>
        <w:t> </w:t>
      </w:r>
      <w:r>
        <w:rPr>
          <w:rFonts w:ascii="仿宋" w:eastAsia="仿宋" w:cs="Times New Roman"/>
          <w:kern w:val="0"/>
          <w:sz w:val="27"/>
          <w:szCs w:val="27"/>
        </w:rPr>
        <w:br w:type="textWrapping"/>
      </w: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备注：最高</w:t>
      </w:r>
      <w:r>
        <w:rPr>
          <w:rFonts w:hint="eastAsia" w:ascii="仿宋" w:hAnsi="仿宋" w:cs="宋体"/>
          <w:kern w:val="0"/>
          <w:sz w:val="27"/>
          <w:szCs w:val="27"/>
          <w:lang w:val="en-US" w:eastAsia="zh-CN"/>
        </w:rPr>
        <w:t>单价</w:t>
      </w:r>
      <w:r>
        <w:rPr>
          <w:rFonts w:hint="eastAsia" w:ascii="仿宋" w:hAnsi="仿宋" w:cs="宋体"/>
          <w:kern w:val="0"/>
          <w:sz w:val="27"/>
          <w:szCs w:val="27"/>
        </w:rPr>
        <w:t>限价（元）：</w:t>
      </w:r>
      <w:r>
        <w:rPr>
          <w:rFonts w:ascii="仿宋" w:hAnsi="仿宋" w:cs="仿宋"/>
          <w:kern w:val="0"/>
          <w:sz w:val="27"/>
          <w:szCs w:val="27"/>
        </w:rPr>
        <w:t>91.9</w:t>
      </w:r>
      <w:r>
        <w:rPr>
          <w:rFonts w:hint="eastAsia" w:ascii="仿宋" w:hAnsi="仿宋" w:cs="仿宋"/>
          <w:kern w:val="0"/>
          <w:sz w:val="27"/>
          <w:szCs w:val="27"/>
        </w:rPr>
        <w:t>元</w:t>
      </w:r>
      <w:r>
        <w:rPr>
          <w:rFonts w:ascii="仿宋" w:hAnsi="仿宋" w:cs="仿宋"/>
          <w:kern w:val="0"/>
          <w:sz w:val="27"/>
          <w:szCs w:val="27"/>
        </w:rPr>
        <w:t>/</w:t>
      </w:r>
      <w:r>
        <w:rPr>
          <w:rFonts w:hint="eastAsia" w:ascii="仿宋" w:hAnsi="仿宋" w:cs="宋体"/>
          <w:kern w:val="0"/>
          <w:sz w:val="27"/>
          <w:szCs w:val="27"/>
        </w:rPr>
        <w:t>吨</w:t>
      </w:r>
      <w:r>
        <w:rPr>
          <w:rFonts w:hint="eastAsia" w:ascii="仿宋" w:hAnsi="仿宋" w:cs="宋体"/>
          <w:kern w:val="0"/>
          <w:sz w:val="27"/>
          <w:szCs w:val="27"/>
          <w:highlight w:val="none"/>
        </w:rPr>
        <w:t>（按进水量计算，按吨水费用报价）</w:t>
      </w:r>
    </w:p>
    <w:p>
      <w:pPr>
        <w:widowControl/>
        <w:spacing w:before="75" w:after="75" w:line="300" w:lineRule="atLeast"/>
        <w:jc w:val="left"/>
        <w:rPr>
          <w:rFonts w:ascii="仿宋" w:eastAsia="仿宋" w:cs="Times New Roman"/>
          <w:kern w:val="0"/>
          <w:sz w:val="24"/>
          <w:szCs w:val="24"/>
          <w:highlight w:val="none"/>
        </w:rPr>
      </w:pPr>
      <w:r>
        <w:rPr>
          <w:rFonts w:ascii="仿宋" w:eastAsia="仿宋" w:cs="Times New Roman"/>
          <w:kern w:val="0"/>
          <w:sz w:val="27"/>
          <w:szCs w:val="27"/>
          <w:highlight w:val="none"/>
        </w:rPr>
        <w:t> </w:t>
      </w:r>
      <w:r>
        <w:rPr>
          <w:rFonts w:ascii="仿宋" w:hAnsi="仿宋" w:cs="仿宋"/>
          <w:kern w:val="0"/>
          <w:sz w:val="27"/>
          <w:szCs w:val="27"/>
          <w:highlight w:val="none"/>
        </w:rPr>
        <w:t xml:space="preserve">   </w:t>
      </w:r>
      <w:r>
        <w:rPr>
          <w:rFonts w:hint="eastAsia" w:ascii="仿宋" w:hAnsi="仿宋" w:cs="宋体"/>
          <w:kern w:val="0"/>
          <w:sz w:val="27"/>
          <w:szCs w:val="27"/>
          <w:highlight w:val="none"/>
        </w:rPr>
        <w:t>合同履约期限：标项</w:t>
      </w:r>
      <w:r>
        <w:rPr>
          <w:rFonts w:ascii="仿宋" w:hAnsi="仿宋" w:cs="仿宋"/>
          <w:kern w:val="0"/>
          <w:sz w:val="27"/>
          <w:szCs w:val="27"/>
          <w:highlight w:val="none"/>
        </w:rPr>
        <w:t xml:space="preserve"> 1</w:t>
      </w:r>
      <w:r>
        <w:rPr>
          <w:rFonts w:hint="eastAsia" w:ascii="仿宋" w:hAnsi="仿宋" w:cs="宋体"/>
          <w:kern w:val="0"/>
          <w:sz w:val="27"/>
          <w:szCs w:val="27"/>
          <w:highlight w:val="none"/>
        </w:rPr>
        <w:t>，</w:t>
      </w:r>
      <w:r>
        <w:rPr>
          <w:rFonts w:ascii="仿宋" w:hAnsi="仿宋" w:cs="仿宋"/>
          <w:kern w:val="0"/>
          <w:sz w:val="27"/>
          <w:szCs w:val="27"/>
          <w:highlight w:val="none"/>
        </w:rPr>
        <w:t>2022</w:t>
      </w:r>
      <w:r>
        <w:rPr>
          <w:rFonts w:hint="eastAsia" w:ascii="仿宋" w:hAnsi="仿宋" w:cs="宋体"/>
          <w:kern w:val="0"/>
          <w:sz w:val="27"/>
          <w:szCs w:val="27"/>
          <w:highlight w:val="none"/>
        </w:rPr>
        <w:t>年</w:t>
      </w:r>
      <w:r>
        <w:rPr>
          <w:rFonts w:ascii="仿宋" w:hAnsi="仿宋" w:cs="仿宋"/>
          <w:kern w:val="0"/>
          <w:sz w:val="27"/>
          <w:szCs w:val="27"/>
          <w:highlight w:val="none"/>
        </w:rPr>
        <w:t>4</w:t>
      </w:r>
      <w:r>
        <w:rPr>
          <w:rFonts w:hint="eastAsia" w:ascii="仿宋" w:hAnsi="仿宋" w:cs="宋体"/>
          <w:kern w:val="0"/>
          <w:sz w:val="27"/>
          <w:szCs w:val="27"/>
          <w:highlight w:val="none"/>
        </w:rPr>
        <w:t>月</w:t>
      </w:r>
      <w:r>
        <w:rPr>
          <w:rFonts w:ascii="仿宋" w:hAnsi="仿宋" w:cs="仿宋"/>
          <w:kern w:val="0"/>
          <w:sz w:val="27"/>
          <w:szCs w:val="27"/>
          <w:highlight w:val="none"/>
        </w:rPr>
        <w:t>1</w:t>
      </w:r>
      <w:r>
        <w:rPr>
          <w:rFonts w:hint="eastAsia" w:ascii="仿宋" w:hAnsi="仿宋" w:cs="宋体"/>
          <w:kern w:val="0"/>
          <w:sz w:val="27"/>
          <w:szCs w:val="27"/>
          <w:highlight w:val="none"/>
        </w:rPr>
        <w:t>日至</w:t>
      </w:r>
      <w:r>
        <w:rPr>
          <w:rFonts w:ascii="仿宋" w:hAnsi="仿宋" w:cs="仿宋"/>
          <w:kern w:val="0"/>
          <w:sz w:val="27"/>
          <w:szCs w:val="27"/>
          <w:highlight w:val="none"/>
        </w:rPr>
        <w:t>2025</w:t>
      </w:r>
      <w:r>
        <w:rPr>
          <w:rFonts w:hint="eastAsia" w:ascii="仿宋" w:hAnsi="仿宋" w:cs="宋体"/>
          <w:kern w:val="0"/>
          <w:sz w:val="27"/>
          <w:szCs w:val="27"/>
          <w:highlight w:val="none"/>
        </w:rPr>
        <w:t>年</w:t>
      </w:r>
      <w:r>
        <w:rPr>
          <w:rFonts w:ascii="仿宋" w:hAnsi="仿宋" w:cs="仿宋"/>
          <w:kern w:val="0"/>
          <w:sz w:val="27"/>
          <w:szCs w:val="27"/>
          <w:highlight w:val="none"/>
        </w:rPr>
        <w:t>3</w:t>
      </w:r>
      <w:r>
        <w:rPr>
          <w:rFonts w:hint="eastAsia" w:ascii="仿宋" w:hAnsi="仿宋" w:cs="宋体"/>
          <w:kern w:val="0"/>
          <w:sz w:val="27"/>
          <w:szCs w:val="27"/>
          <w:highlight w:val="none"/>
        </w:rPr>
        <w:t>月</w:t>
      </w:r>
      <w:r>
        <w:rPr>
          <w:rFonts w:ascii="仿宋" w:hAnsi="仿宋" w:cs="仿宋"/>
          <w:kern w:val="0"/>
          <w:sz w:val="27"/>
          <w:szCs w:val="27"/>
          <w:highlight w:val="none"/>
        </w:rPr>
        <w:t>31</w:t>
      </w:r>
      <w:r>
        <w:rPr>
          <w:rFonts w:hint="eastAsia" w:ascii="仿宋" w:hAnsi="仿宋" w:cs="宋体"/>
          <w:kern w:val="0"/>
          <w:sz w:val="27"/>
          <w:szCs w:val="27"/>
          <w:highlight w:val="none"/>
        </w:rPr>
        <w:t>日。</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本项目（否）接受联合体投标。</w:t>
      </w:r>
    </w:p>
    <w:p>
      <w:pPr>
        <w:widowControl/>
        <w:spacing w:before="225" w:after="225" w:line="300" w:lineRule="atLeast"/>
        <w:jc w:val="left"/>
        <w:rPr>
          <w:rFonts w:ascii="仿宋" w:eastAsia="仿宋" w:cs="Times New Roman"/>
          <w:kern w:val="0"/>
          <w:sz w:val="24"/>
          <w:szCs w:val="24"/>
        </w:rPr>
      </w:pPr>
      <w:r>
        <w:rPr>
          <w:rFonts w:hint="eastAsia" w:ascii="黑体" w:hAnsi="黑体" w:eastAsia="黑体" w:cs="黑体"/>
          <w:b/>
          <w:bCs/>
          <w:kern w:val="0"/>
          <w:sz w:val="27"/>
          <w:szCs w:val="27"/>
        </w:rPr>
        <w:t>二、申请人的资格要求：</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1.</w:t>
      </w:r>
      <w:r>
        <w:rPr>
          <w:rFonts w:hint="eastAsia" w:ascii="仿宋" w:hAnsi="仿宋" w:cs="宋体"/>
          <w:kern w:val="0"/>
          <w:sz w:val="27"/>
          <w:szCs w:val="27"/>
        </w:rPr>
        <w:t>满足《中华人民共和国政府采购法》第二十二条规定；未被</w:t>
      </w:r>
      <w:r>
        <w:rPr>
          <w:rFonts w:hint="eastAsia" w:ascii="仿宋" w:eastAsia="仿宋" w:cs="仿宋"/>
          <w:kern w:val="0"/>
          <w:sz w:val="27"/>
          <w:szCs w:val="27"/>
        </w:rPr>
        <w:t>“</w:t>
      </w:r>
      <w:r>
        <w:rPr>
          <w:rFonts w:hint="eastAsia" w:ascii="仿宋" w:hAnsi="仿宋" w:cs="宋体"/>
          <w:kern w:val="0"/>
          <w:sz w:val="27"/>
          <w:szCs w:val="27"/>
        </w:rPr>
        <w:t>信用中国</w:t>
      </w:r>
      <w:r>
        <w:rPr>
          <w:rFonts w:hint="eastAsia" w:ascii="仿宋" w:eastAsia="仿宋" w:cs="仿宋"/>
          <w:kern w:val="0"/>
          <w:sz w:val="27"/>
          <w:szCs w:val="27"/>
        </w:rPr>
        <w:t>”</w:t>
      </w:r>
      <w:r>
        <w:rPr>
          <w:rFonts w:hint="eastAsia" w:ascii="仿宋" w:hAnsi="仿宋" w:cs="宋体"/>
          <w:kern w:val="0"/>
          <w:sz w:val="27"/>
          <w:szCs w:val="27"/>
        </w:rPr>
        <w:t>（</w:t>
      </w:r>
      <w:r>
        <w:rPr>
          <w:rFonts w:ascii="仿宋" w:hAnsi="仿宋" w:cs="仿宋"/>
          <w:kern w:val="0"/>
          <w:sz w:val="27"/>
          <w:szCs w:val="27"/>
        </w:rPr>
        <w:t>www.creditchina.gov.cn)</w:t>
      </w:r>
      <w:r>
        <w:rPr>
          <w:rFonts w:hint="eastAsia" w:ascii="仿宋" w:hAnsi="仿宋" w:cs="宋体"/>
          <w:kern w:val="0"/>
          <w:sz w:val="27"/>
          <w:szCs w:val="27"/>
        </w:rPr>
        <w:t>、中国政府采购网（</w:t>
      </w:r>
      <w:r>
        <w:rPr>
          <w:rFonts w:ascii="仿宋" w:hAnsi="仿宋" w:cs="仿宋"/>
          <w:kern w:val="0"/>
          <w:sz w:val="27"/>
          <w:szCs w:val="27"/>
        </w:rPr>
        <w:t>www.ccgp.gov.cn</w:t>
      </w:r>
      <w:r>
        <w:rPr>
          <w:rFonts w:hint="eastAsia" w:ascii="仿宋" w:hAnsi="仿宋" w:cs="宋体"/>
          <w:kern w:val="0"/>
          <w:sz w:val="27"/>
          <w:szCs w:val="27"/>
        </w:rPr>
        <w:t>）列入失信被执行人、重大税收违法案件当事人名单、政府采购严重违法失信行为记录名单。</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2.</w:t>
      </w:r>
      <w:r>
        <w:rPr>
          <w:rFonts w:hint="eastAsia" w:ascii="仿宋" w:hAnsi="仿宋" w:cs="宋体"/>
          <w:kern w:val="0"/>
          <w:sz w:val="27"/>
          <w:szCs w:val="27"/>
        </w:rPr>
        <w:t>落实政府采购政策需满足的资格要求：无</w:t>
      </w:r>
      <w:r>
        <w:rPr>
          <w:rFonts w:ascii="仿宋" w:eastAsia="仿宋" w:cs="Times New Roman"/>
          <w:kern w:val="0"/>
          <w:sz w:val="27"/>
          <w:szCs w:val="27"/>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3.</w:t>
      </w:r>
      <w:r>
        <w:rPr>
          <w:rFonts w:hint="eastAsia" w:ascii="仿宋" w:hAnsi="仿宋" w:cs="宋体"/>
          <w:kern w:val="0"/>
          <w:sz w:val="27"/>
          <w:szCs w:val="27"/>
        </w:rPr>
        <w:t>本项目的特定资格要求：标项</w:t>
      </w:r>
      <w:r>
        <w:rPr>
          <w:rFonts w:ascii="仿宋" w:hAnsi="仿宋" w:cs="仿宋"/>
          <w:kern w:val="0"/>
          <w:sz w:val="27"/>
          <w:szCs w:val="27"/>
        </w:rPr>
        <w:t>1</w:t>
      </w:r>
      <w:r>
        <w:rPr>
          <w:rFonts w:hint="eastAsia" w:ascii="仿宋" w:hAnsi="仿宋" w:cs="宋体"/>
          <w:kern w:val="0"/>
          <w:sz w:val="27"/>
          <w:szCs w:val="27"/>
        </w:rPr>
        <w:t>：具有环保工程专业承包叁级及其以上资质。</w:t>
      </w:r>
      <w:r>
        <w:rPr>
          <w:rFonts w:ascii="仿宋" w:eastAsia="仿宋" w:cs="Times New Roman"/>
          <w:kern w:val="0"/>
          <w:sz w:val="27"/>
          <w:szCs w:val="27"/>
        </w:rPr>
        <w:t> </w:t>
      </w:r>
    </w:p>
    <w:p>
      <w:pPr>
        <w:widowControl/>
        <w:spacing w:before="255" w:after="255" w:line="300" w:lineRule="atLeast"/>
        <w:rPr>
          <w:rFonts w:ascii="黑体" w:hAnsi="黑体" w:eastAsia="黑体" w:cs="Times New Roman"/>
          <w:kern w:val="0"/>
          <w:sz w:val="27"/>
          <w:szCs w:val="27"/>
        </w:rPr>
      </w:pPr>
      <w:r>
        <w:rPr>
          <w:rFonts w:hint="eastAsia" w:ascii="黑体" w:hAnsi="黑体" w:eastAsia="黑体" w:cs="黑体"/>
          <w:b/>
          <w:bCs/>
          <w:kern w:val="0"/>
          <w:sz w:val="27"/>
          <w:szCs w:val="27"/>
        </w:rPr>
        <w:t>三、获取招标文件</w:t>
      </w:r>
      <w:r>
        <w:rPr>
          <w:rFonts w:ascii="宋体" w:cs="Times New Roman"/>
          <w:kern w:val="0"/>
          <w:sz w:val="27"/>
          <w:szCs w:val="27"/>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时间：</w:t>
      </w:r>
      <w:r>
        <w:rPr>
          <w:rFonts w:ascii="仿宋" w:hAnsi="仿宋" w:cs="仿宋"/>
          <w:kern w:val="0"/>
          <w:sz w:val="27"/>
          <w:szCs w:val="27"/>
        </w:rPr>
        <w:t>/</w:t>
      </w:r>
      <w:r>
        <w:rPr>
          <w:rFonts w:hint="eastAsia" w:ascii="仿宋" w:hAnsi="仿宋" w:cs="宋体"/>
          <w:kern w:val="0"/>
          <w:sz w:val="27"/>
          <w:szCs w:val="27"/>
        </w:rPr>
        <w:t>至</w:t>
      </w:r>
      <w:r>
        <w:rPr>
          <w:rFonts w:ascii="仿宋" w:hAnsi="仿宋" w:cs="仿宋"/>
          <w:kern w:val="0"/>
          <w:sz w:val="27"/>
          <w:szCs w:val="27"/>
        </w:rPr>
        <w:t>2022</w:t>
      </w:r>
      <w:r>
        <w:rPr>
          <w:rFonts w:hint="eastAsia" w:ascii="仿宋" w:hAnsi="仿宋" w:cs="宋体"/>
          <w:kern w:val="0"/>
          <w:sz w:val="27"/>
          <w:szCs w:val="27"/>
        </w:rPr>
        <w:t>年</w:t>
      </w:r>
      <w:r>
        <w:rPr>
          <w:rFonts w:hint="eastAsia" w:ascii="仿宋" w:hAnsi="仿宋" w:cs="宋体"/>
          <w:kern w:val="0"/>
          <w:sz w:val="27"/>
          <w:szCs w:val="27"/>
          <w:lang w:val="en-US" w:eastAsia="zh-CN"/>
        </w:rPr>
        <w:t>2</w:t>
      </w:r>
      <w:r>
        <w:rPr>
          <w:rFonts w:hint="eastAsia" w:ascii="仿宋" w:hAnsi="仿宋" w:cs="宋体"/>
          <w:kern w:val="0"/>
          <w:sz w:val="27"/>
          <w:szCs w:val="27"/>
        </w:rPr>
        <w:t>月</w:t>
      </w:r>
      <w:r>
        <w:rPr>
          <w:rFonts w:hint="eastAsia" w:ascii="仿宋" w:hAnsi="仿宋" w:cs="宋体"/>
          <w:kern w:val="0"/>
          <w:sz w:val="27"/>
          <w:szCs w:val="27"/>
          <w:lang w:val="en-US" w:eastAsia="zh-CN"/>
        </w:rPr>
        <w:t>18</w:t>
      </w:r>
      <w:r>
        <w:rPr>
          <w:rFonts w:hint="eastAsia" w:ascii="仿宋" w:hAnsi="仿宋" w:cs="宋体"/>
          <w:kern w:val="0"/>
          <w:sz w:val="27"/>
          <w:szCs w:val="27"/>
        </w:rPr>
        <w:t>日</w:t>
      </w:r>
      <w:r>
        <w:rPr>
          <w:rFonts w:ascii="仿宋" w:eastAsia="仿宋" w:cs="Times New Roman"/>
          <w:kern w:val="0"/>
          <w:sz w:val="27"/>
          <w:szCs w:val="27"/>
        </w:rPr>
        <w:t> </w:t>
      </w:r>
      <w:r>
        <w:rPr>
          <w:rFonts w:hint="eastAsia" w:ascii="仿宋" w:hAnsi="仿宋" w:cs="宋体"/>
          <w:kern w:val="0"/>
          <w:sz w:val="27"/>
          <w:szCs w:val="27"/>
        </w:rPr>
        <w:t>，每天上午</w:t>
      </w:r>
      <w:r>
        <w:rPr>
          <w:rFonts w:ascii="仿宋" w:hAnsi="仿宋" w:cs="仿宋"/>
          <w:kern w:val="0"/>
          <w:sz w:val="27"/>
          <w:szCs w:val="27"/>
        </w:rPr>
        <w:t>00:00</w:t>
      </w:r>
      <w:r>
        <w:rPr>
          <w:rFonts w:hint="eastAsia" w:ascii="仿宋" w:hAnsi="仿宋" w:cs="宋体"/>
          <w:kern w:val="0"/>
          <w:sz w:val="27"/>
          <w:szCs w:val="27"/>
        </w:rPr>
        <w:t>至</w:t>
      </w:r>
      <w:r>
        <w:rPr>
          <w:rFonts w:ascii="仿宋" w:hAnsi="仿宋" w:cs="仿宋"/>
          <w:kern w:val="0"/>
          <w:sz w:val="27"/>
          <w:szCs w:val="27"/>
        </w:rPr>
        <w:t>12:00</w:t>
      </w:r>
      <w:r>
        <w:rPr>
          <w:rFonts w:ascii="仿宋" w:eastAsia="仿宋" w:cs="Times New Roman"/>
          <w:kern w:val="0"/>
          <w:sz w:val="27"/>
          <w:szCs w:val="27"/>
        </w:rPr>
        <w:t> </w:t>
      </w:r>
      <w:r>
        <w:rPr>
          <w:rFonts w:hint="eastAsia" w:ascii="仿宋" w:hAnsi="仿宋" w:cs="宋体"/>
          <w:kern w:val="0"/>
          <w:sz w:val="27"/>
          <w:szCs w:val="27"/>
        </w:rPr>
        <w:t>，下午</w:t>
      </w:r>
      <w:r>
        <w:rPr>
          <w:rFonts w:ascii="仿宋" w:hAnsi="仿宋" w:cs="仿宋"/>
          <w:kern w:val="0"/>
          <w:sz w:val="27"/>
          <w:szCs w:val="27"/>
        </w:rPr>
        <w:t>12:00</w:t>
      </w:r>
      <w:r>
        <w:rPr>
          <w:rFonts w:hint="eastAsia" w:ascii="仿宋" w:hAnsi="仿宋" w:cs="宋体"/>
          <w:kern w:val="0"/>
          <w:sz w:val="27"/>
          <w:szCs w:val="27"/>
        </w:rPr>
        <w:t>至</w:t>
      </w:r>
      <w:r>
        <w:rPr>
          <w:rFonts w:ascii="仿宋" w:hAnsi="仿宋" w:cs="仿宋"/>
          <w:kern w:val="0"/>
          <w:sz w:val="27"/>
          <w:szCs w:val="27"/>
        </w:rPr>
        <w:t>23:59</w:t>
      </w:r>
      <w:r>
        <w:rPr>
          <w:rFonts w:hint="eastAsia" w:ascii="仿宋" w:hAnsi="仿宋" w:cs="宋体"/>
          <w:kern w:val="0"/>
          <w:sz w:val="27"/>
          <w:szCs w:val="27"/>
        </w:rPr>
        <w:t>（北京时间，线上获取法定节假日均可，线下获取文件法定节假日除外）</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地点（网址）：浙江省政府采购网</w:t>
      </w:r>
      <w:r>
        <w:rPr>
          <w:rFonts w:ascii="仿宋" w:hAnsi="仿宋" w:cs="仿宋"/>
          <w:kern w:val="0"/>
          <w:sz w:val="27"/>
          <w:szCs w:val="27"/>
        </w:rPr>
        <w:t xml:space="preserve">http://zfcg.czt.zj.gov.cn/ </w:t>
      </w:r>
      <w:r>
        <w:rPr>
          <w:rFonts w:hint="eastAsia" w:ascii="仿宋" w:hAnsi="仿宋" w:cs="宋体"/>
          <w:kern w:val="0"/>
          <w:sz w:val="27"/>
          <w:szCs w:val="27"/>
        </w:rPr>
        <w:t>（用</w:t>
      </w:r>
      <w:r>
        <w:rPr>
          <w:rFonts w:hint="eastAsia" w:ascii="仿宋" w:eastAsia="仿宋" w:cs="仿宋"/>
          <w:kern w:val="0"/>
          <w:sz w:val="27"/>
          <w:szCs w:val="27"/>
        </w:rPr>
        <w:t>“</w:t>
      </w:r>
      <w:r>
        <w:rPr>
          <w:rFonts w:hint="eastAsia" w:ascii="仿宋" w:hAnsi="仿宋" w:cs="宋体"/>
          <w:kern w:val="0"/>
          <w:sz w:val="27"/>
          <w:szCs w:val="27"/>
        </w:rPr>
        <w:t>政采云</w:t>
      </w:r>
      <w:r>
        <w:rPr>
          <w:rFonts w:hint="eastAsia" w:ascii="仿宋" w:eastAsia="仿宋" w:cs="仿宋"/>
          <w:kern w:val="0"/>
          <w:sz w:val="27"/>
          <w:szCs w:val="27"/>
        </w:rPr>
        <w:t>”</w:t>
      </w:r>
      <w:r>
        <w:rPr>
          <w:rFonts w:hint="eastAsia" w:ascii="仿宋" w:hAnsi="仿宋" w:cs="宋体"/>
          <w:kern w:val="0"/>
          <w:sz w:val="27"/>
          <w:szCs w:val="27"/>
        </w:rPr>
        <w:t>注册账号、密码登录系统后获取招标文件）</w:t>
      </w:r>
      <w:r>
        <w:rPr>
          <w:rFonts w:ascii="仿宋" w:eastAsia="仿宋" w:cs="Times New Roman"/>
          <w:kern w:val="0"/>
          <w:sz w:val="27"/>
          <w:szCs w:val="27"/>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方式：网上获取。免费注册网址：浙江政府采购网（供应商注册页面）：</w:t>
      </w:r>
      <w:r>
        <w:rPr>
          <w:rFonts w:ascii="仿宋" w:hAnsi="仿宋" w:cs="仿宋"/>
          <w:kern w:val="0"/>
          <w:sz w:val="27"/>
          <w:szCs w:val="27"/>
        </w:rPr>
        <w:t>https://middle.zcygov.cn/settle-front/#/registry</w:t>
      </w:r>
      <w:r>
        <w:rPr>
          <w:rFonts w:hint="eastAsia" w:ascii="仿宋" w:hAnsi="仿宋" w:cs="宋体"/>
          <w:kern w:val="0"/>
          <w:sz w:val="27"/>
          <w:szCs w:val="27"/>
        </w:rPr>
        <w:t>“政采云</w:t>
      </w:r>
      <w:r>
        <w:rPr>
          <w:rFonts w:hint="eastAsia" w:ascii="仿宋" w:eastAsia="仿宋" w:cs="仿宋"/>
          <w:kern w:val="0"/>
          <w:sz w:val="27"/>
          <w:szCs w:val="27"/>
        </w:rPr>
        <w:t>”</w:t>
      </w:r>
      <w:r>
        <w:rPr>
          <w:rFonts w:hint="eastAsia" w:ascii="仿宋" w:hAnsi="仿宋" w:cs="宋体"/>
          <w:kern w:val="0"/>
          <w:sz w:val="27"/>
          <w:szCs w:val="27"/>
        </w:rPr>
        <w:t>，已经注册成功的供应商无需重复注册，本项目实行电子投标。投标人在使用系统进行投标的过程中涉及平台使用的任何问题可致电政采云平台技术支持热线：</w:t>
      </w:r>
      <w:r>
        <w:rPr>
          <w:rFonts w:ascii="仿宋" w:hAnsi="仿宋" w:cs="仿宋"/>
          <w:kern w:val="0"/>
          <w:sz w:val="27"/>
          <w:szCs w:val="27"/>
        </w:rPr>
        <w:t>400-881-7190</w:t>
      </w:r>
      <w:r>
        <w:rPr>
          <w:rFonts w:hint="eastAsia" w:ascii="仿宋" w:hAnsi="仿宋" w:cs="宋体"/>
          <w:kern w:val="0"/>
          <w:sz w:val="27"/>
          <w:szCs w:val="27"/>
        </w:rPr>
        <w:t>。</w:t>
      </w:r>
      <w:r>
        <w:rPr>
          <w:rFonts w:ascii="仿宋" w:eastAsia="仿宋" w:cs="Times New Roman"/>
          <w:kern w:val="0"/>
          <w:sz w:val="27"/>
          <w:szCs w:val="27"/>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售价（元）：</w:t>
      </w:r>
      <w:r>
        <w:rPr>
          <w:rFonts w:ascii="仿宋" w:eastAsia="仿宋" w:cs="仿宋"/>
          <w:kern w:val="0"/>
          <w:sz w:val="27"/>
          <w:szCs w:val="27"/>
        </w:rPr>
        <w:t>0</w:t>
      </w:r>
      <w:r>
        <w:rPr>
          <w:rFonts w:ascii="仿宋" w:eastAsia="仿宋" w:cs="Times New Roman"/>
          <w:kern w:val="0"/>
          <w:sz w:val="24"/>
          <w:szCs w:val="24"/>
        </w:rPr>
        <w:t> </w:t>
      </w:r>
    </w:p>
    <w:p>
      <w:pPr>
        <w:widowControl/>
        <w:spacing w:before="255" w:after="255" w:line="300" w:lineRule="atLeast"/>
        <w:rPr>
          <w:rFonts w:ascii="黑体" w:hAnsi="黑体" w:eastAsia="黑体" w:cs="Times New Roman"/>
          <w:kern w:val="0"/>
          <w:sz w:val="27"/>
          <w:szCs w:val="27"/>
        </w:rPr>
      </w:pPr>
      <w:r>
        <w:rPr>
          <w:rFonts w:hint="eastAsia" w:ascii="黑体" w:hAnsi="黑体" w:eastAsia="黑体" w:cs="黑体"/>
          <w:b/>
          <w:bCs/>
          <w:kern w:val="0"/>
          <w:sz w:val="27"/>
          <w:szCs w:val="27"/>
        </w:rPr>
        <w:t>四、提交投标文件截止时间、开标时间和地点</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提交投标文件截止时间：</w:t>
      </w:r>
      <w:r>
        <w:rPr>
          <w:rFonts w:ascii="仿宋" w:hAnsi="仿宋" w:cs="仿宋"/>
          <w:color w:val="000000"/>
          <w:kern w:val="0"/>
          <w:sz w:val="27"/>
          <w:szCs w:val="27"/>
        </w:rPr>
        <w:t>2022</w:t>
      </w:r>
      <w:r>
        <w:rPr>
          <w:rFonts w:hint="eastAsia" w:ascii="仿宋" w:hAnsi="仿宋" w:cs="宋体"/>
          <w:color w:val="000000"/>
          <w:kern w:val="0"/>
          <w:sz w:val="27"/>
          <w:szCs w:val="27"/>
        </w:rPr>
        <w:t>年</w:t>
      </w:r>
      <w:r>
        <w:rPr>
          <w:rFonts w:hint="eastAsia" w:ascii="仿宋" w:hAnsi="仿宋" w:cs="宋体"/>
          <w:color w:val="000000"/>
          <w:kern w:val="0"/>
          <w:sz w:val="27"/>
          <w:szCs w:val="27"/>
          <w:lang w:val="en-US" w:eastAsia="zh-CN"/>
        </w:rPr>
        <w:t>2</w:t>
      </w:r>
      <w:r>
        <w:rPr>
          <w:rFonts w:hint="eastAsia" w:ascii="仿宋" w:hAnsi="仿宋" w:cs="宋体"/>
          <w:color w:val="000000"/>
          <w:kern w:val="0"/>
          <w:sz w:val="27"/>
          <w:szCs w:val="27"/>
        </w:rPr>
        <w:t>月</w:t>
      </w:r>
      <w:r>
        <w:rPr>
          <w:rFonts w:hint="eastAsia" w:ascii="仿宋" w:hAnsi="仿宋" w:cs="宋体"/>
          <w:color w:val="000000"/>
          <w:kern w:val="0"/>
          <w:sz w:val="27"/>
          <w:szCs w:val="27"/>
          <w:lang w:val="en-US" w:eastAsia="zh-CN"/>
        </w:rPr>
        <w:t>18</w:t>
      </w:r>
      <w:r>
        <w:rPr>
          <w:rFonts w:hint="eastAsia" w:ascii="仿宋" w:hAnsi="仿宋" w:cs="宋体"/>
          <w:color w:val="000000"/>
          <w:kern w:val="0"/>
          <w:sz w:val="27"/>
          <w:szCs w:val="27"/>
        </w:rPr>
        <w:t>日</w:t>
      </w:r>
      <w:r>
        <w:rPr>
          <w:rFonts w:ascii="仿宋" w:hAnsi="仿宋" w:cs="仿宋"/>
          <w:color w:val="000000"/>
          <w:kern w:val="0"/>
          <w:sz w:val="27"/>
          <w:szCs w:val="27"/>
        </w:rPr>
        <w:t xml:space="preserve"> 14:</w:t>
      </w:r>
      <w:r>
        <w:rPr>
          <w:rFonts w:hint="eastAsia" w:ascii="仿宋" w:hAnsi="仿宋" w:cs="仿宋"/>
          <w:color w:val="000000"/>
          <w:kern w:val="0"/>
          <w:sz w:val="27"/>
          <w:szCs w:val="27"/>
          <w:lang w:val="en-US" w:eastAsia="zh-CN"/>
        </w:rPr>
        <w:t>15</w:t>
      </w:r>
      <w:r>
        <w:rPr>
          <w:rFonts w:hint="eastAsia" w:ascii="仿宋" w:hAnsi="仿宋" w:cs="宋体"/>
          <w:kern w:val="0"/>
          <w:sz w:val="27"/>
          <w:szCs w:val="27"/>
        </w:rPr>
        <w:t>（北京时间）</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投标地点（网址）：投标人将加密的电子版投标文件于投标截止时间前上传到政采云系统中；</w:t>
      </w:r>
      <w:r>
        <w:rPr>
          <w:rFonts w:ascii="仿宋" w:eastAsia="仿宋" w:cs="Times New Roman"/>
          <w:kern w:val="0"/>
          <w:sz w:val="24"/>
          <w:szCs w:val="24"/>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开标时间：</w:t>
      </w:r>
      <w:r>
        <w:rPr>
          <w:rFonts w:ascii="仿宋" w:hAnsi="仿宋" w:cs="仿宋"/>
          <w:color w:val="000000"/>
          <w:kern w:val="0"/>
          <w:sz w:val="27"/>
          <w:szCs w:val="27"/>
        </w:rPr>
        <w:t>2022</w:t>
      </w:r>
      <w:r>
        <w:rPr>
          <w:rFonts w:hint="eastAsia" w:ascii="仿宋" w:hAnsi="仿宋" w:cs="宋体"/>
          <w:color w:val="000000"/>
          <w:kern w:val="0"/>
          <w:sz w:val="27"/>
          <w:szCs w:val="27"/>
        </w:rPr>
        <w:t>年</w:t>
      </w:r>
      <w:r>
        <w:rPr>
          <w:rFonts w:hint="eastAsia" w:ascii="仿宋" w:hAnsi="仿宋" w:cs="宋体"/>
          <w:color w:val="000000"/>
          <w:kern w:val="0"/>
          <w:sz w:val="27"/>
          <w:szCs w:val="27"/>
          <w:lang w:val="en-US" w:eastAsia="zh-CN"/>
        </w:rPr>
        <w:t>2</w:t>
      </w:r>
      <w:r>
        <w:rPr>
          <w:rFonts w:hint="eastAsia" w:ascii="仿宋" w:hAnsi="仿宋" w:cs="宋体"/>
          <w:color w:val="000000"/>
          <w:kern w:val="0"/>
          <w:sz w:val="27"/>
          <w:szCs w:val="27"/>
        </w:rPr>
        <w:t>月</w:t>
      </w:r>
      <w:r>
        <w:rPr>
          <w:rFonts w:hint="eastAsia" w:ascii="仿宋" w:hAnsi="仿宋" w:cs="宋体"/>
          <w:color w:val="000000"/>
          <w:kern w:val="0"/>
          <w:sz w:val="27"/>
          <w:szCs w:val="27"/>
          <w:lang w:val="en-US" w:eastAsia="zh-CN"/>
        </w:rPr>
        <w:t>18</w:t>
      </w:r>
      <w:r>
        <w:rPr>
          <w:rFonts w:hint="eastAsia" w:ascii="仿宋" w:hAnsi="仿宋" w:cs="宋体"/>
          <w:color w:val="000000"/>
          <w:kern w:val="0"/>
          <w:sz w:val="27"/>
          <w:szCs w:val="27"/>
        </w:rPr>
        <w:t>日</w:t>
      </w:r>
      <w:r>
        <w:rPr>
          <w:rFonts w:ascii="仿宋" w:hAnsi="仿宋" w:cs="仿宋"/>
          <w:color w:val="000000"/>
          <w:kern w:val="0"/>
          <w:sz w:val="27"/>
          <w:szCs w:val="27"/>
        </w:rPr>
        <w:t xml:space="preserve"> 14:</w:t>
      </w:r>
      <w:r>
        <w:rPr>
          <w:rFonts w:hint="eastAsia" w:ascii="仿宋" w:hAnsi="仿宋" w:cs="仿宋"/>
          <w:color w:val="000000"/>
          <w:kern w:val="0"/>
          <w:sz w:val="27"/>
          <w:szCs w:val="27"/>
          <w:lang w:val="en-US" w:eastAsia="zh-CN"/>
        </w:rPr>
        <w:t>15</w:t>
      </w:r>
      <w:r>
        <w:rPr>
          <w:rFonts w:ascii="仿宋" w:eastAsia="仿宋" w:cs="Times New Roman"/>
          <w:kern w:val="0"/>
          <w:sz w:val="24"/>
          <w:szCs w:val="24"/>
        </w:rPr>
        <w:t>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开标地点（网址）：政采云（本项目不要求供应商授权代表参加现场开标、开启投标文件活动。）</w:t>
      </w:r>
      <w:r>
        <w:rPr>
          <w:rFonts w:ascii="仿宋" w:eastAsia="仿宋" w:cs="Times New Roman"/>
          <w:kern w:val="0"/>
          <w:sz w:val="27"/>
          <w:szCs w:val="27"/>
        </w:rPr>
        <w:t>  </w:t>
      </w:r>
    </w:p>
    <w:p>
      <w:pPr>
        <w:widowControl/>
        <w:spacing w:before="255" w:after="255" w:line="300" w:lineRule="atLeast"/>
        <w:rPr>
          <w:rFonts w:ascii="黑体" w:hAnsi="黑体" w:eastAsia="黑体" w:cs="Times New Roman"/>
          <w:kern w:val="0"/>
          <w:sz w:val="32"/>
          <w:szCs w:val="32"/>
        </w:rPr>
      </w:pPr>
      <w:r>
        <w:rPr>
          <w:rFonts w:hint="eastAsia" w:ascii="黑体" w:hAnsi="黑体" w:eastAsia="黑体" w:cs="黑体"/>
          <w:b/>
          <w:bCs/>
          <w:kern w:val="0"/>
          <w:sz w:val="27"/>
          <w:szCs w:val="27"/>
        </w:rPr>
        <w:t>五、公告期限</w:t>
      </w:r>
      <w:r>
        <w:rPr>
          <w:rFonts w:ascii="宋体" w:cs="Times New Roman"/>
          <w:kern w:val="0"/>
          <w:sz w:val="32"/>
          <w:szCs w:val="32"/>
        </w:rPr>
        <w:t> </w:t>
      </w:r>
    </w:p>
    <w:p>
      <w:pPr>
        <w:widowControl/>
        <w:spacing w:before="75" w:after="75"/>
        <w:jc w:val="left"/>
        <w:rPr>
          <w:rFonts w:ascii="宋体"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自本公告发布之日起</w:t>
      </w:r>
      <w:r>
        <w:rPr>
          <w:rFonts w:ascii="仿宋" w:hAnsi="仿宋" w:cs="仿宋"/>
          <w:kern w:val="0"/>
          <w:sz w:val="27"/>
          <w:szCs w:val="27"/>
        </w:rPr>
        <w:t>5</w:t>
      </w:r>
      <w:r>
        <w:rPr>
          <w:rFonts w:hint="eastAsia" w:ascii="仿宋" w:hAnsi="仿宋" w:cs="宋体"/>
          <w:kern w:val="0"/>
          <w:sz w:val="27"/>
          <w:szCs w:val="27"/>
        </w:rPr>
        <w:t>个工作日。</w:t>
      </w:r>
    </w:p>
    <w:p>
      <w:pPr>
        <w:widowControl/>
        <w:spacing w:before="255" w:after="255" w:line="300" w:lineRule="atLeast"/>
        <w:rPr>
          <w:rFonts w:ascii="黑体" w:hAnsi="黑体" w:eastAsia="黑体" w:cs="Times New Roman"/>
          <w:kern w:val="0"/>
          <w:sz w:val="27"/>
          <w:szCs w:val="27"/>
        </w:rPr>
      </w:pPr>
      <w:r>
        <w:rPr>
          <w:rFonts w:hint="eastAsia" w:ascii="黑体" w:hAnsi="黑体" w:eastAsia="黑体" w:cs="黑体"/>
          <w:b/>
          <w:bCs/>
          <w:kern w:val="0"/>
          <w:sz w:val="27"/>
          <w:szCs w:val="27"/>
        </w:rPr>
        <w:t>六、其他补充事宜</w:t>
      </w:r>
    </w:p>
    <w:p>
      <w:pPr>
        <w:widowControl/>
        <w:spacing w:before="75" w:after="75" w:line="360" w:lineRule="atLeast"/>
        <w:jc w:val="left"/>
        <w:rPr>
          <w:rFonts w:ascii="宋体"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1.</w:t>
      </w:r>
      <w:r>
        <w:rPr>
          <w:rFonts w:hint="eastAsia" w:ascii="仿宋" w:hAnsi="仿宋" w:cs="宋体"/>
          <w:kern w:val="0"/>
          <w:sz w:val="27"/>
          <w:szCs w:val="27"/>
        </w:rPr>
        <w:t>供应商认为采购文件使自己的权益受到损害的，可以自获取采购文件之日或者采购文件公告期限届满之日（公告期限届满后获取采购文件的，以公告期限届满之日为准）起</w:t>
      </w:r>
      <w:r>
        <w:rPr>
          <w:rFonts w:ascii="仿宋" w:hAnsi="仿宋" w:cs="仿宋"/>
          <w:kern w:val="0"/>
          <w:sz w:val="27"/>
          <w:szCs w:val="27"/>
        </w:rPr>
        <w:t>7</w:t>
      </w:r>
      <w:r>
        <w:rPr>
          <w:rFonts w:hint="eastAsia" w:ascii="仿宋" w:hAnsi="仿宋" w:cs="宋体"/>
          <w:kern w:val="0"/>
          <w:sz w:val="27"/>
          <w:szCs w:val="27"/>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ascii="仿宋" w:eastAsia="仿宋" w:cs="Times New Roman"/>
          <w:kern w:val="0"/>
          <w:sz w:val="27"/>
          <w:szCs w:val="27"/>
        </w:rPr>
        <w:br w:type="textWrapping"/>
      </w:r>
      <w:r>
        <w:rPr>
          <w:rFonts w:ascii="仿宋" w:eastAsia="仿宋" w:cs="Times New Roman"/>
          <w:kern w:val="0"/>
          <w:sz w:val="27"/>
          <w:szCs w:val="27"/>
        </w:rPr>
        <w:t> </w:t>
      </w:r>
      <w:r>
        <w:rPr>
          <w:rFonts w:ascii="仿宋" w:hAnsi="仿宋" w:cs="仿宋"/>
          <w:kern w:val="0"/>
          <w:sz w:val="27"/>
          <w:szCs w:val="27"/>
        </w:rPr>
        <w:t xml:space="preserve">   2.</w:t>
      </w:r>
      <w:r>
        <w:rPr>
          <w:rFonts w:hint="eastAsia" w:ascii="仿宋" w:hAnsi="仿宋" w:cs="宋体"/>
          <w:kern w:val="0"/>
          <w:sz w:val="27"/>
          <w:szCs w:val="27"/>
        </w:rPr>
        <w:t>其他事项：无</w:t>
      </w:r>
      <w:r>
        <w:rPr>
          <w:rFonts w:ascii="仿宋" w:eastAsia="仿宋" w:cs="Times New Roman"/>
          <w:kern w:val="0"/>
          <w:sz w:val="27"/>
          <w:szCs w:val="27"/>
        </w:rPr>
        <w:t>  </w:t>
      </w:r>
    </w:p>
    <w:p>
      <w:pPr>
        <w:widowControl/>
        <w:spacing w:before="255" w:after="255" w:line="480" w:lineRule="atLeast"/>
        <w:rPr>
          <w:rFonts w:ascii="黑体" w:hAnsi="黑体" w:eastAsia="黑体" w:cs="Times New Roman"/>
          <w:kern w:val="0"/>
          <w:sz w:val="32"/>
          <w:szCs w:val="32"/>
        </w:rPr>
      </w:pPr>
      <w:r>
        <w:rPr>
          <w:rFonts w:hint="eastAsia" w:ascii="黑体" w:hAnsi="黑体" w:eastAsia="黑体" w:cs="黑体"/>
          <w:b/>
          <w:bCs/>
          <w:kern w:val="0"/>
          <w:sz w:val="27"/>
          <w:szCs w:val="27"/>
        </w:rPr>
        <w:t>七、对本次采购提出询问、质疑、投诉，请按以下方式联系</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1.</w:t>
      </w:r>
      <w:r>
        <w:rPr>
          <w:rFonts w:hint="eastAsia" w:ascii="仿宋" w:hAnsi="仿宋" w:cs="宋体"/>
          <w:kern w:val="0"/>
          <w:sz w:val="27"/>
          <w:szCs w:val="27"/>
        </w:rPr>
        <w:t>采购人信息</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名 称：舟山市定海区环境卫生管理中心</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地 址：城东街道新桥路216号</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传 真：/</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项目联系人（询问）：孙舟峰</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项目联系方式（询问）：0580-2617291</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 xml:space="preserve">质疑联系人：王争力 </w:t>
      </w:r>
    </w:p>
    <w:p>
      <w:pPr>
        <w:widowControl/>
        <w:spacing w:before="75" w:after="75" w:line="300" w:lineRule="atLeast"/>
        <w:ind w:firstLine="540" w:firstLineChars="200"/>
        <w:jc w:val="left"/>
        <w:rPr>
          <w:rFonts w:hint="eastAsia" w:ascii="仿宋" w:hAnsi="仿宋" w:cs="宋体"/>
          <w:kern w:val="0"/>
          <w:sz w:val="27"/>
          <w:szCs w:val="27"/>
        </w:rPr>
      </w:pPr>
      <w:r>
        <w:rPr>
          <w:rFonts w:hint="eastAsia" w:ascii="仿宋" w:hAnsi="仿宋" w:cs="宋体"/>
          <w:kern w:val="0"/>
          <w:sz w:val="27"/>
          <w:szCs w:val="27"/>
        </w:rPr>
        <w:t>质疑联系方式：0580-2615251</w:t>
      </w:r>
    </w:p>
    <w:p>
      <w:pPr>
        <w:widowControl/>
        <w:spacing w:before="75" w:after="75" w:line="300" w:lineRule="atLeast"/>
        <w:ind w:firstLine="420"/>
        <w:jc w:val="left"/>
        <w:rPr>
          <w:rFonts w:ascii="仿宋" w:eastAsia="仿宋" w:cs="Times New Roman"/>
          <w:kern w:val="0"/>
          <w:sz w:val="24"/>
          <w:szCs w:val="24"/>
          <w:highlight w:val="yellow"/>
        </w:rPr>
      </w:pPr>
    </w:p>
    <w:p>
      <w:pPr>
        <w:widowControl/>
        <w:spacing w:before="75" w:after="75" w:line="300" w:lineRule="atLeast"/>
        <w:jc w:val="left"/>
        <w:rPr>
          <w:rFonts w:ascii="仿宋" w:eastAsia="仿宋" w:cs="Times New Roman"/>
          <w:kern w:val="0"/>
          <w:sz w:val="24"/>
          <w:szCs w:val="24"/>
          <w:highlight w:val="cyan"/>
        </w:rPr>
      </w:pPr>
      <w:r>
        <w:rPr>
          <w:rFonts w:ascii="仿宋" w:eastAsia="仿宋" w:cs="Times New Roman"/>
          <w:kern w:val="0"/>
          <w:sz w:val="27"/>
          <w:szCs w:val="27"/>
        </w:rPr>
        <w:t> </w:t>
      </w:r>
      <w:r>
        <w:rPr>
          <w:rFonts w:ascii="仿宋" w:hAnsi="仿宋" w:cs="仿宋"/>
          <w:kern w:val="0"/>
          <w:sz w:val="27"/>
          <w:szCs w:val="27"/>
        </w:rPr>
        <w:t xml:space="preserve">   </w:t>
      </w:r>
      <w:r>
        <w:rPr>
          <w:rFonts w:ascii="仿宋" w:hAnsi="仿宋" w:cs="仿宋"/>
          <w:kern w:val="0"/>
          <w:sz w:val="27"/>
          <w:szCs w:val="27"/>
        </w:rPr>
        <w:br w:type="textWrapping"/>
      </w:r>
      <w:r>
        <w:rPr>
          <w:rFonts w:ascii="仿宋" w:hAnsi="仿宋" w:cs="仿宋"/>
          <w:kern w:val="0"/>
          <w:sz w:val="27"/>
          <w:szCs w:val="27"/>
        </w:rPr>
        <w:t>    2.</w:t>
      </w:r>
      <w:r>
        <w:rPr>
          <w:rFonts w:hint="eastAsia" w:ascii="仿宋" w:hAnsi="仿宋" w:cs="宋体"/>
          <w:kern w:val="0"/>
          <w:sz w:val="27"/>
          <w:szCs w:val="27"/>
        </w:rPr>
        <w:t>采购代理机构信息</w:t>
      </w:r>
      <w:r>
        <w:rPr>
          <w:rFonts w:ascii="仿宋" w:eastAsia="仿宋" w:cs="Times New Roman"/>
          <w:kern w:val="0"/>
          <w:sz w:val="24"/>
          <w:szCs w:val="24"/>
        </w:rPr>
        <w:t>  </w:t>
      </w:r>
      <w:r>
        <w:rPr>
          <w:rFonts w:ascii="仿宋" w:hAnsi="仿宋" w:cs="仿宋"/>
          <w:kern w:val="0"/>
          <w:sz w:val="24"/>
          <w:szCs w:val="24"/>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名</w:t>
      </w:r>
      <w:r>
        <w:rPr>
          <w:rFonts w:ascii="仿宋" w:eastAsia="仿宋" w:cs="Times New Roman"/>
          <w:kern w:val="0"/>
          <w:sz w:val="27"/>
          <w:szCs w:val="27"/>
        </w:rPr>
        <w:t>   </w:t>
      </w:r>
      <w:r>
        <w:rPr>
          <w:rFonts w:hint="eastAsia" w:ascii="仿宋" w:hAnsi="仿宋" w:cs="宋体"/>
          <w:kern w:val="0"/>
          <w:sz w:val="27"/>
          <w:szCs w:val="27"/>
        </w:rPr>
        <w:t>称：舟山建银工程造价审查中心有限公司</w:t>
      </w:r>
      <w:r>
        <w:rPr>
          <w:rFonts w:ascii="仿宋" w:eastAsia="仿宋" w:cs="Times New Roman"/>
          <w:kern w:val="0"/>
          <w:sz w:val="27"/>
          <w:szCs w:val="27"/>
        </w:rPr>
        <w:t>   </w:t>
      </w:r>
      <w:r>
        <w:rPr>
          <w:rFonts w:ascii="仿宋" w:hAnsi="仿宋" w:cs="仿宋"/>
          <w:kern w:val="0"/>
          <w:sz w:val="27"/>
          <w:szCs w:val="27"/>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地</w:t>
      </w:r>
      <w:r>
        <w:rPr>
          <w:rFonts w:ascii="仿宋" w:eastAsia="仿宋" w:cs="Times New Roman"/>
          <w:kern w:val="0"/>
          <w:sz w:val="27"/>
          <w:szCs w:val="27"/>
        </w:rPr>
        <w:t>   </w:t>
      </w:r>
      <w:r>
        <w:rPr>
          <w:rFonts w:hint="eastAsia" w:ascii="仿宋" w:hAnsi="仿宋" w:cs="宋体"/>
          <w:kern w:val="0"/>
          <w:sz w:val="27"/>
          <w:szCs w:val="27"/>
        </w:rPr>
        <w:t>址：浙江省舟山市定海区临城建设大厦</w:t>
      </w:r>
      <w:r>
        <w:rPr>
          <w:rFonts w:ascii="仿宋" w:hAnsi="仿宋" w:cs="仿宋"/>
          <w:kern w:val="0"/>
          <w:sz w:val="27"/>
          <w:szCs w:val="27"/>
        </w:rPr>
        <w:t>D</w:t>
      </w:r>
      <w:r>
        <w:rPr>
          <w:rFonts w:hint="eastAsia" w:ascii="仿宋" w:hAnsi="仿宋" w:cs="宋体"/>
          <w:kern w:val="0"/>
          <w:sz w:val="27"/>
          <w:szCs w:val="27"/>
        </w:rPr>
        <w:t>座</w:t>
      </w:r>
      <w:r>
        <w:rPr>
          <w:rFonts w:ascii="仿宋" w:hAnsi="仿宋" w:cs="仿宋"/>
          <w:kern w:val="0"/>
          <w:sz w:val="27"/>
          <w:szCs w:val="27"/>
        </w:rPr>
        <w:t>11</w:t>
      </w:r>
      <w:r>
        <w:rPr>
          <w:rFonts w:hint="eastAsia" w:ascii="仿宋" w:hAnsi="仿宋" w:cs="宋体"/>
          <w:kern w:val="0"/>
          <w:sz w:val="27"/>
          <w:szCs w:val="27"/>
        </w:rPr>
        <w:t>楼代理部</w:t>
      </w:r>
    </w:p>
    <w:p>
      <w:pPr>
        <w:widowControl/>
        <w:spacing w:before="75" w:after="75" w:line="300" w:lineRule="atLeast"/>
        <w:ind w:firstLine="540" w:firstLineChars="200"/>
        <w:jc w:val="left"/>
        <w:rPr>
          <w:rFonts w:ascii="仿宋" w:eastAsia="仿宋" w:cs="Times New Roman"/>
          <w:kern w:val="0"/>
          <w:sz w:val="27"/>
          <w:szCs w:val="27"/>
        </w:rPr>
      </w:pPr>
      <w:r>
        <w:rPr>
          <w:rFonts w:ascii="仿宋" w:eastAsia="仿宋" w:cs="Times New Roman"/>
          <w:kern w:val="0"/>
          <w:sz w:val="27"/>
          <w:szCs w:val="27"/>
        </w:rPr>
        <w:t> </w:t>
      </w:r>
      <w:r>
        <w:rPr>
          <w:rFonts w:hint="eastAsia" w:ascii="仿宋" w:hAnsi="仿宋" w:cs="宋体"/>
          <w:kern w:val="0"/>
          <w:sz w:val="27"/>
          <w:szCs w:val="27"/>
        </w:rPr>
        <w:t>传</w:t>
      </w:r>
      <w:r>
        <w:rPr>
          <w:rFonts w:ascii="仿宋" w:eastAsia="仿宋" w:cs="Times New Roman"/>
          <w:kern w:val="0"/>
          <w:sz w:val="27"/>
          <w:szCs w:val="27"/>
        </w:rPr>
        <w:t> </w:t>
      </w:r>
      <w:r>
        <w:rPr>
          <w:rFonts w:ascii="仿宋" w:hAnsi="仿宋" w:cs="仿宋"/>
          <w:kern w:val="0"/>
          <w:sz w:val="27"/>
          <w:szCs w:val="27"/>
        </w:rPr>
        <w:t xml:space="preserve">   </w:t>
      </w:r>
      <w:r>
        <w:rPr>
          <w:rFonts w:hint="eastAsia" w:ascii="仿宋" w:hAnsi="仿宋" w:cs="宋体"/>
          <w:kern w:val="0"/>
          <w:sz w:val="27"/>
          <w:szCs w:val="27"/>
        </w:rPr>
        <w:t>真：</w:t>
      </w:r>
      <w:r>
        <w:rPr>
          <w:rFonts w:ascii="仿宋" w:hAnsi="仿宋" w:cs="仿宋"/>
          <w:kern w:val="0"/>
          <w:sz w:val="27"/>
          <w:szCs w:val="27"/>
        </w:rPr>
        <w:t>0580-2615853</w:t>
      </w:r>
    </w:p>
    <w:p>
      <w:pPr>
        <w:widowControl/>
        <w:spacing w:before="75" w:after="75" w:line="300" w:lineRule="atLeast"/>
        <w:ind w:firstLine="540" w:firstLineChars="200"/>
        <w:jc w:val="left"/>
        <w:rPr>
          <w:rFonts w:ascii="仿宋" w:eastAsia="仿宋" w:cs="Times New Roman"/>
          <w:kern w:val="0"/>
          <w:sz w:val="27"/>
          <w:szCs w:val="27"/>
        </w:rPr>
      </w:pPr>
      <w:r>
        <w:rPr>
          <w:rFonts w:ascii="仿宋" w:eastAsia="仿宋" w:cs="Times New Roman"/>
          <w:kern w:val="0"/>
          <w:sz w:val="27"/>
          <w:szCs w:val="27"/>
        </w:rPr>
        <w:t> </w:t>
      </w:r>
      <w:r>
        <w:rPr>
          <w:rFonts w:hint="eastAsia" w:ascii="仿宋" w:hAnsi="仿宋" w:cs="宋体"/>
          <w:kern w:val="0"/>
          <w:sz w:val="27"/>
          <w:szCs w:val="27"/>
        </w:rPr>
        <w:t>项目联系人（询问）：陈萍</w:t>
      </w:r>
    </w:p>
    <w:p>
      <w:pPr>
        <w:widowControl/>
        <w:spacing w:before="75" w:after="75" w:line="300" w:lineRule="atLeast"/>
        <w:ind w:firstLine="540" w:firstLineChars="200"/>
        <w:jc w:val="left"/>
        <w:rPr>
          <w:rFonts w:hint="default" w:ascii="仿宋" w:eastAsia="宋体" w:cs="Times New Roman"/>
          <w:kern w:val="0"/>
          <w:sz w:val="27"/>
          <w:szCs w:val="27"/>
          <w:lang w:val="en-US" w:eastAsia="zh-CN"/>
        </w:rPr>
      </w:pPr>
      <w:r>
        <w:rPr>
          <w:rFonts w:ascii="仿宋" w:eastAsia="仿宋" w:cs="Times New Roman"/>
          <w:kern w:val="0"/>
          <w:sz w:val="27"/>
          <w:szCs w:val="27"/>
        </w:rPr>
        <w:t> </w:t>
      </w:r>
      <w:r>
        <w:rPr>
          <w:rFonts w:hint="eastAsia" w:ascii="仿宋" w:hAnsi="仿宋" w:cs="宋体"/>
          <w:kern w:val="0"/>
          <w:sz w:val="27"/>
          <w:szCs w:val="27"/>
        </w:rPr>
        <w:t>项目联系方式（询问）：</w:t>
      </w:r>
      <w:r>
        <w:rPr>
          <w:rFonts w:ascii="仿宋" w:hAnsi="仿宋" w:cs="仿宋"/>
          <w:kern w:val="0"/>
          <w:sz w:val="27"/>
          <w:szCs w:val="27"/>
        </w:rPr>
        <w:t>0580-2608985</w:t>
      </w:r>
      <w:r>
        <w:rPr>
          <w:rFonts w:hint="eastAsia" w:ascii="仿宋" w:hAnsi="仿宋" w:cs="仿宋"/>
          <w:kern w:val="0"/>
          <w:sz w:val="27"/>
          <w:szCs w:val="27"/>
          <w:lang w:eastAsia="zh-CN"/>
        </w:rPr>
        <w:t>、</w:t>
      </w:r>
      <w:r>
        <w:rPr>
          <w:rFonts w:hint="eastAsia" w:ascii="仿宋" w:hAnsi="仿宋" w:cs="仿宋"/>
          <w:kern w:val="0"/>
          <w:sz w:val="27"/>
          <w:szCs w:val="27"/>
          <w:lang w:val="en-US" w:eastAsia="zh-CN"/>
        </w:rPr>
        <w:t>13505805371</w:t>
      </w:r>
    </w:p>
    <w:p>
      <w:pPr>
        <w:widowControl/>
        <w:spacing w:before="75" w:after="75" w:line="300" w:lineRule="atLeast"/>
        <w:ind w:firstLine="540" w:firstLineChars="200"/>
        <w:jc w:val="left"/>
        <w:rPr>
          <w:rFonts w:ascii="仿宋" w:eastAsia="仿宋" w:cs="Times New Roman"/>
          <w:kern w:val="0"/>
          <w:sz w:val="27"/>
          <w:szCs w:val="27"/>
        </w:rPr>
      </w:pPr>
      <w:r>
        <w:rPr>
          <w:rFonts w:ascii="仿宋" w:eastAsia="仿宋" w:cs="Times New Roman"/>
          <w:kern w:val="0"/>
          <w:sz w:val="27"/>
          <w:szCs w:val="27"/>
        </w:rPr>
        <w:t> </w:t>
      </w:r>
      <w:r>
        <w:rPr>
          <w:rFonts w:hint="eastAsia" w:ascii="仿宋" w:hAnsi="仿宋" w:cs="宋体"/>
          <w:kern w:val="0"/>
          <w:sz w:val="27"/>
          <w:szCs w:val="27"/>
        </w:rPr>
        <w:t>质疑联系人：刘晓梦</w:t>
      </w:r>
    </w:p>
    <w:p>
      <w:pPr>
        <w:widowControl/>
        <w:spacing w:before="75" w:after="75" w:line="300" w:lineRule="atLeast"/>
        <w:ind w:firstLine="540" w:firstLineChars="200"/>
        <w:jc w:val="left"/>
        <w:rPr>
          <w:rFonts w:ascii="仿宋" w:eastAsia="仿宋" w:cs="Times New Roman"/>
          <w:kern w:val="0"/>
          <w:sz w:val="27"/>
          <w:szCs w:val="27"/>
        </w:rPr>
      </w:pPr>
      <w:r>
        <w:rPr>
          <w:rFonts w:ascii="仿宋" w:eastAsia="仿宋" w:cs="Times New Roman"/>
          <w:kern w:val="0"/>
          <w:sz w:val="27"/>
          <w:szCs w:val="27"/>
        </w:rPr>
        <w:t> </w:t>
      </w:r>
      <w:r>
        <w:rPr>
          <w:rFonts w:hint="eastAsia" w:ascii="仿宋" w:hAnsi="仿宋" w:cs="宋体"/>
          <w:kern w:val="0"/>
          <w:sz w:val="27"/>
          <w:szCs w:val="27"/>
        </w:rPr>
        <w:t>质疑联系方式：</w:t>
      </w:r>
      <w:r>
        <w:rPr>
          <w:rFonts w:ascii="仿宋" w:hAnsi="仿宋" w:cs="仿宋"/>
          <w:kern w:val="0"/>
          <w:sz w:val="27"/>
          <w:szCs w:val="27"/>
        </w:rPr>
        <w:t>0580-2608985</w:t>
      </w:r>
    </w:p>
    <w:p>
      <w:pPr>
        <w:widowControl/>
        <w:spacing w:before="75" w:after="75" w:line="300" w:lineRule="atLeast"/>
        <w:jc w:val="left"/>
        <w:rPr>
          <w:rFonts w:ascii="仿宋" w:eastAsia="仿宋" w:cs="Times New Roman"/>
          <w:kern w:val="0"/>
          <w:sz w:val="24"/>
          <w:szCs w:val="24"/>
        </w:rPr>
      </w:pPr>
      <w:r>
        <w:rPr>
          <w:rFonts w:hint="eastAsia" w:ascii="仿宋" w:hAnsi="仿宋" w:cs="宋体"/>
          <w:kern w:val="0"/>
          <w:sz w:val="27"/>
          <w:szCs w:val="27"/>
        </w:rPr>
        <w:t>　　　　　</w:t>
      </w:r>
      <w:r>
        <w:rPr>
          <w:rFonts w:ascii="仿宋" w:eastAsia="仿宋" w:cs="Times New Roman"/>
          <w:kern w:val="0"/>
          <w:sz w:val="24"/>
          <w:szCs w:val="24"/>
        </w:rPr>
        <w:t> </w:t>
      </w:r>
      <w:r>
        <w:rPr>
          <w:rFonts w:ascii="仿宋" w:hAnsi="仿宋" w:cs="仿宋"/>
          <w:kern w:val="0"/>
          <w:sz w:val="24"/>
          <w:szCs w:val="24"/>
        </w:rPr>
        <w:t xml:space="preserve">    </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7"/>
          <w:szCs w:val="27"/>
        </w:rPr>
        <w:t> </w:t>
      </w:r>
      <w:r>
        <w:rPr>
          <w:rFonts w:ascii="仿宋" w:hAnsi="仿宋" w:cs="仿宋"/>
          <w:kern w:val="0"/>
          <w:sz w:val="27"/>
          <w:szCs w:val="27"/>
        </w:rPr>
        <w:t xml:space="preserve">   </w:t>
      </w:r>
      <w:r>
        <w:rPr>
          <w:rFonts w:ascii="仿宋" w:hAnsi="仿宋" w:cs="仿宋"/>
          <w:kern w:val="0"/>
          <w:sz w:val="27"/>
          <w:szCs w:val="27"/>
        </w:rPr>
        <w:br w:type="textWrapping"/>
      </w:r>
      <w:r>
        <w:rPr>
          <w:rFonts w:ascii="仿宋" w:hAnsi="仿宋" w:cs="仿宋"/>
          <w:kern w:val="0"/>
          <w:sz w:val="27"/>
          <w:szCs w:val="27"/>
        </w:rPr>
        <w:t>    3.</w:t>
      </w:r>
      <w:r>
        <w:rPr>
          <w:rFonts w:hint="eastAsia" w:ascii="仿宋" w:hAnsi="仿宋" w:cs="宋体"/>
          <w:kern w:val="0"/>
          <w:sz w:val="27"/>
          <w:szCs w:val="27"/>
        </w:rPr>
        <w:t>同级政府采购监督管理部门</w:t>
      </w:r>
      <w:r>
        <w:rPr>
          <w:rFonts w:ascii="仿宋" w:eastAsia="仿宋" w:cs="Times New Roman"/>
          <w:kern w:val="0"/>
          <w:sz w:val="24"/>
          <w:szCs w:val="24"/>
        </w:rPr>
        <w:t>  </w:t>
      </w:r>
      <w:r>
        <w:rPr>
          <w:rFonts w:ascii="仿宋" w:hAnsi="仿宋" w:cs="仿宋"/>
          <w:kern w:val="0"/>
          <w:sz w:val="24"/>
          <w:szCs w:val="24"/>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名</w:t>
      </w:r>
      <w:r>
        <w:rPr>
          <w:rFonts w:ascii="仿宋" w:eastAsia="仿宋" w:cs="Times New Roman"/>
          <w:kern w:val="0"/>
          <w:sz w:val="27"/>
          <w:szCs w:val="27"/>
        </w:rPr>
        <w:t> </w:t>
      </w:r>
      <w:r>
        <w:rPr>
          <w:rFonts w:hint="eastAsia" w:ascii="仿宋" w:hAnsi="仿宋" w:cs="宋体"/>
          <w:kern w:val="0"/>
          <w:sz w:val="27"/>
          <w:szCs w:val="27"/>
        </w:rPr>
        <w:t>称：定海区财政局</w:t>
      </w:r>
      <w:r>
        <w:rPr>
          <w:rFonts w:ascii="仿宋" w:eastAsia="仿宋" w:cs="Times New Roman"/>
          <w:kern w:val="0"/>
          <w:sz w:val="27"/>
          <w:szCs w:val="27"/>
        </w:rPr>
        <w:t>  </w:t>
      </w:r>
      <w:r>
        <w:rPr>
          <w:rFonts w:ascii="仿宋" w:hAnsi="仿宋" w:cs="仿宋"/>
          <w:kern w:val="0"/>
          <w:sz w:val="27"/>
          <w:szCs w:val="27"/>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地址：舟山市定海区港务码头</w:t>
      </w:r>
      <w:r>
        <w:rPr>
          <w:rFonts w:ascii="仿宋" w:hAnsi="仿宋" w:cs="仿宋"/>
          <w:kern w:val="0"/>
          <w:sz w:val="27"/>
          <w:szCs w:val="27"/>
        </w:rPr>
        <w:t>1</w:t>
      </w:r>
      <w:r>
        <w:rPr>
          <w:rFonts w:hint="eastAsia" w:ascii="仿宋" w:hAnsi="仿宋" w:cs="宋体"/>
          <w:kern w:val="0"/>
          <w:sz w:val="27"/>
          <w:szCs w:val="27"/>
        </w:rPr>
        <w:t>号港务大楼</w:t>
      </w:r>
      <w:r>
        <w:rPr>
          <w:rFonts w:ascii="仿宋" w:hAnsi="仿宋" w:cs="仿宋"/>
          <w:kern w:val="0"/>
          <w:sz w:val="27"/>
          <w:szCs w:val="27"/>
        </w:rPr>
        <w:t>6</w:t>
      </w:r>
      <w:r>
        <w:rPr>
          <w:rFonts w:hint="eastAsia" w:ascii="仿宋" w:hAnsi="仿宋" w:cs="宋体"/>
          <w:kern w:val="0"/>
          <w:sz w:val="27"/>
          <w:szCs w:val="27"/>
        </w:rPr>
        <w:t>楼</w:t>
      </w:r>
      <w:r>
        <w:rPr>
          <w:rFonts w:ascii="仿宋" w:eastAsia="仿宋" w:cs="Times New Roman"/>
          <w:kern w:val="0"/>
          <w:sz w:val="27"/>
          <w:szCs w:val="27"/>
        </w:rPr>
        <w:t>    </w:t>
      </w:r>
      <w:r>
        <w:rPr>
          <w:rFonts w:ascii="仿宋" w:hAnsi="仿宋" w:cs="仿宋"/>
          <w:kern w:val="0"/>
          <w:sz w:val="27"/>
          <w:szCs w:val="27"/>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传</w:t>
      </w:r>
      <w:r>
        <w:rPr>
          <w:rFonts w:ascii="仿宋" w:eastAsia="仿宋" w:cs="Times New Roman"/>
          <w:kern w:val="0"/>
          <w:sz w:val="27"/>
          <w:szCs w:val="27"/>
        </w:rPr>
        <w:t> </w:t>
      </w:r>
      <w:r>
        <w:rPr>
          <w:rFonts w:hint="eastAsia" w:ascii="仿宋" w:hAnsi="仿宋" w:cs="宋体"/>
          <w:kern w:val="0"/>
          <w:sz w:val="27"/>
          <w:szCs w:val="27"/>
        </w:rPr>
        <w:t>真：</w:t>
      </w:r>
      <w:r>
        <w:rPr>
          <w:rFonts w:ascii="仿宋" w:hAnsi="仿宋" w:cs="仿宋"/>
          <w:kern w:val="0"/>
          <w:sz w:val="27"/>
          <w:szCs w:val="27"/>
        </w:rPr>
        <w:t>0580-2027798</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联系人：林先生</w:t>
      </w:r>
      <w:r>
        <w:rPr>
          <w:rFonts w:ascii="仿宋" w:eastAsia="仿宋" w:cs="Times New Roman"/>
          <w:kern w:val="0"/>
          <w:sz w:val="27"/>
          <w:szCs w:val="27"/>
        </w:rPr>
        <w:t>  </w:t>
      </w:r>
      <w:r>
        <w:rPr>
          <w:rFonts w:ascii="仿宋" w:hAnsi="仿宋" w:cs="仿宋"/>
          <w:kern w:val="0"/>
          <w:sz w:val="27"/>
          <w:szCs w:val="27"/>
        </w:rPr>
        <w:t xml:space="preserve">          </w:t>
      </w:r>
    </w:p>
    <w:p>
      <w:pPr>
        <w:widowControl/>
        <w:spacing w:before="75" w:after="75" w:line="300" w:lineRule="atLeast"/>
        <w:ind w:firstLine="540" w:firstLineChars="200"/>
        <w:jc w:val="left"/>
        <w:rPr>
          <w:rFonts w:ascii="仿宋" w:eastAsia="仿宋" w:cs="Times New Roman"/>
          <w:kern w:val="0"/>
          <w:sz w:val="27"/>
          <w:szCs w:val="27"/>
        </w:rPr>
      </w:pPr>
      <w:r>
        <w:rPr>
          <w:rFonts w:hint="eastAsia" w:ascii="仿宋" w:hAnsi="仿宋" w:cs="宋体"/>
          <w:kern w:val="0"/>
          <w:sz w:val="27"/>
          <w:szCs w:val="27"/>
        </w:rPr>
        <w:t>监督投诉电话：</w:t>
      </w:r>
      <w:r>
        <w:rPr>
          <w:rFonts w:ascii="仿宋" w:hAnsi="仿宋" w:cs="仿宋"/>
          <w:kern w:val="0"/>
          <w:sz w:val="27"/>
          <w:szCs w:val="27"/>
        </w:rPr>
        <w:t>0580-2027798</w:t>
      </w:r>
    </w:p>
    <w:p>
      <w:pPr>
        <w:widowControl/>
        <w:spacing w:before="75" w:after="75" w:line="300" w:lineRule="atLeast"/>
        <w:jc w:val="left"/>
        <w:rPr>
          <w:rFonts w:ascii="仿宋" w:eastAsia="仿宋" w:cs="Times New Roman"/>
          <w:kern w:val="0"/>
          <w:sz w:val="24"/>
          <w:szCs w:val="24"/>
        </w:rPr>
      </w:pPr>
      <w:r>
        <w:rPr>
          <w:rFonts w:ascii="仿宋" w:eastAsia="仿宋" w:cs="Times New Roman"/>
          <w:kern w:val="0"/>
          <w:sz w:val="24"/>
          <w:szCs w:val="24"/>
        </w:rPr>
        <w:t> </w:t>
      </w:r>
      <w:r>
        <w:rPr>
          <w:rFonts w:ascii="仿宋" w:hAnsi="仿宋" w:cs="仿宋"/>
          <w:kern w:val="0"/>
          <w:sz w:val="24"/>
          <w:szCs w:val="24"/>
        </w:rPr>
        <w:t xml:space="preserve">        </w:t>
      </w:r>
    </w:p>
    <w:p>
      <w:pPr>
        <w:widowControl/>
        <w:spacing w:before="75" w:after="75"/>
        <w:jc w:val="left"/>
        <w:rPr>
          <w:rFonts w:ascii="宋体" w:cs="Times New Roman"/>
          <w:kern w:val="0"/>
          <w:sz w:val="24"/>
          <w:szCs w:val="24"/>
        </w:rPr>
      </w:pPr>
    </w:p>
    <w:p>
      <w:pPr>
        <w:widowControl/>
        <w:jc w:val="left"/>
        <w:rPr>
          <w:rFonts w:ascii="仿宋" w:eastAsia="仿宋" w:cs="Times New Roman"/>
          <w:kern w:val="0"/>
          <w:sz w:val="24"/>
          <w:szCs w:val="24"/>
        </w:rPr>
      </w:pPr>
      <w:r>
        <w:rPr>
          <w:rFonts w:hint="eastAsia" w:ascii="仿宋" w:hAnsi="仿宋" w:cs="宋体"/>
          <w:kern w:val="0"/>
          <w:sz w:val="24"/>
          <w:szCs w:val="24"/>
        </w:rPr>
        <w:t>若对项目采购电子交易系统操作有疑问，可登录政采云（</w:t>
      </w:r>
      <w:r>
        <w:rPr>
          <w:rFonts w:ascii="仿宋" w:hAnsi="仿宋" w:cs="仿宋"/>
          <w:kern w:val="0"/>
          <w:sz w:val="24"/>
          <w:szCs w:val="24"/>
        </w:rPr>
        <w:t>https://www.zcygov.cn/</w:t>
      </w:r>
      <w:r>
        <w:rPr>
          <w:rFonts w:hint="eastAsia" w:ascii="仿宋" w:hAnsi="仿宋" w:cs="宋体"/>
          <w:kern w:val="0"/>
          <w:sz w:val="24"/>
          <w:szCs w:val="24"/>
        </w:rPr>
        <w:t>），点击右侧咨询小采，获取采小蜜智能服务管家帮助，或拨打政采云服务热线</w:t>
      </w:r>
      <w:r>
        <w:rPr>
          <w:rFonts w:ascii="仿宋" w:hAnsi="仿宋" w:cs="仿宋"/>
          <w:kern w:val="0"/>
          <w:sz w:val="24"/>
          <w:szCs w:val="24"/>
        </w:rPr>
        <w:t>400-881-7190</w:t>
      </w:r>
      <w:r>
        <w:rPr>
          <w:rFonts w:hint="eastAsia" w:ascii="仿宋" w:hAnsi="仿宋" w:cs="宋体"/>
          <w:kern w:val="0"/>
          <w:sz w:val="24"/>
          <w:szCs w:val="24"/>
        </w:rPr>
        <w:t>获取热线服务帮助。</w:t>
      </w:r>
      <w:r>
        <w:rPr>
          <w:rFonts w:ascii="仿宋" w:eastAsia="仿宋" w:cs="Times New Roman"/>
          <w:kern w:val="0"/>
          <w:sz w:val="24"/>
          <w:szCs w:val="24"/>
        </w:rPr>
        <w:t> </w:t>
      </w:r>
      <w:r>
        <w:rPr>
          <w:rFonts w:ascii="仿宋" w:hAnsi="仿宋" w:cs="仿宋"/>
          <w:kern w:val="0"/>
          <w:sz w:val="24"/>
          <w:szCs w:val="24"/>
        </w:rPr>
        <w:t xml:space="preserve">      </w:t>
      </w:r>
    </w:p>
    <w:p>
      <w:pPr>
        <w:widowControl/>
        <w:jc w:val="left"/>
        <w:rPr>
          <w:rFonts w:ascii="仿宋" w:eastAsia="仿宋" w:cs="Times New Roman"/>
          <w:kern w:val="0"/>
          <w:sz w:val="24"/>
          <w:szCs w:val="24"/>
        </w:rPr>
      </w:pPr>
      <w:r>
        <w:rPr>
          <w:rFonts w:ascii="仿宋" w:hAnsi="仿宋" w:cs="仿宋"/>
          <w:kern w:val="0"/>
          <w:sz w:val="24"/>
          <w:szCs w:val="24"/>
        </w:rPr>
        <w:t>CA</w:t>
      </w:r>
      <w:r>
        <w:rPr>
          <w:rFonts w:hint="eastAsia" w:ascii="仿宋" w:hAnsi="仿宋" w:cs="宋体"/>
          <w:kern w:val="0"/>
          <w:sz w:val="24"/>
          <w:szCs w:val="24"/>
        </w:rPr>
        <w:t>问题联系电话（人工）：汇信</w:t>
      </w:r>
      <w:r>
        <w:rPr>
          <w:rFonts w:ascii="仿宋" w:hAnsi="仿宋" w:cs="仿宋"/>
          <w:kern w:val="0"/>
          <w:sz w:val="24"/>
          <w:szCs w:val="24"/>
        </w:rPr>
        <w:t>CA 400-888-4636</w:t>
      </w:r>
      <w:r>
        <w:rPr>
          <w:rFonts w:hint="eastAsia" w:ascii="仿宋" w:hAnsi="仿宋" w:cs="宋体"/>
          <w:kern w:val="0"/>
          <w:sz w:val="24"/>
          <w:szCs w:val="24"/>
        </w:rPr>
        <w:t>；天谷</w:t>
      </w:r>
      <w:r>
        <w:rPr>
          <w:rFonts w:ascii="仿宋" w:hAnsi="仿宋" w:cs="仿宋"/>
          <w:kern w:val="0"/>
          <w:sz w:val="24"/>
          <w:szCs w:val="24"/>
        </w:rPr>
        <w:t>CA 400-087-8198</w:t>
      </w:r>
      <w:r>
        <w:rPr>
          <w:rFonts w:hint="eastAsia" w:ascii="仿宋" w:hAnsi="仿宋" w:cs="宋体"/>
          <w:kern w:val="0"/>
          <w:sz w:val="24"/>
          <w:szCs w:val="24"/>
        </w:rPr>
        <w:t>。</w:t>
      </w:r>
    </w:p>
    <w:p>
      <w:pPr>
        <w:pStyle w:val="41"/>
        <w:spacing w:before="0" w:after="0" w:line="360" w:lineRule="auto"/>
        <w:rPr>
          <w:rFonts w:ascii="FangSong_GB2312" w:eastAsia="FangSong_GB2312" w:cs="Times New Roman"/>
          <w:color w:val="000000"/>
          <w:sz w:val="36"/>
          <w:szCs w:val="36"/>
        </w:rPr>
      </w:pPr>
    </w:p>
    <w:p>
      <w:pPr>
        <w:pStyle w:val="41"/>
        <w:spacing w:before="0" w:after="0" w:line="360" w:lineRule="auto"/>
        <w:jc w:val="both"/>
        <w:rPr>
          <w:rFonts w:ascii="FangSong_GB2312" w:eastAsia="FangSong_GB2312" w:cs="Times New Roman"/>
          <w:color w:val="000000"/>
          <w:sz w:val="36"/>
          <w:szCs w:val="36"/>
        </w:rPr>
      </w:pPr>
    </w:p>
    <w:p>
      <w:pPr>
        <w:pStyle w:val="41"/>
        <w:spacing w:before="0" w:after="0" w:line="360" w:lineRule="auto"/>
        <w:rPr>
          <w:rFonts w:ascii="FangSong_GB2312" w:eastAsia="FangSong_GB2312" w:cs="Times New Roman"/>
          <w:color w:val="000000"/>
          <w:sz w:val="36"/>
          <w:szCs w:val="36"/>
        </w:rPr>
      </w:pPr>
      <w:r>
        <w:rPr>
          <w:rFonts w:hint="eastAsia" w:ascii="FangSong_GB2312" w:eastAsia="FangSong_GB2312" w:cs="FangSong_GB2312"/>
          <w:color w:val="000000"/>
          <w:sz w:val="36"/>
          <w:szCs w:val="36"/>
        </w:rPr>
        <w:t>第二章</w:t>
      </w:r>
      <w:r>
        <w:rPr>
          <w:rFonts w:ascii="FangSong_GB2312" w:eastAsia="FangSong_GB2312" w:cs="FangSong_GB2312"/>
          <w:color w:val="000000"/>
          <w:sz w:val="36"/>
          <w:szCs w:val="36"/>
        </w:rPr>
        <w:t xml:space="preserve">  </w:t>
      </w:r>
      <w:r>
        <w:rPr>
          <w:rFonts w:hint="eastAsia" w:ascii="FangSong_GB2312" w:eastAsia="FangSong_GB2312" w:cs="FangSong_GB2312"/>
          <w:color w:val="000000"/>
          <w:sz w:val="36"/>
          <w:szCs w:val="36"/>
        </w:rPr>
        <w:t>招标需求</w:t>
      </w:r>
      <w:bookmarkEnd w:id="10"/>
    </w:p>
    <w:p>
      <w:pPr>
        <w:widowControl/>
        <w:spacing w:before="75" w:after="75" w:line="300" w:lineRule="atLeast"/>
        <w:jc w:val="left"/>
        <w:rPr>
          <w:rFonts w:ascii="宋体" w:cs="Times New Roman"/>
        </w:rPr>
      </w:pPr>
      <w:bookmarkStart w:id="11" w:name="_Toc530551821"/>
      <w:bookmarkStart w:id="12" w:name="_Toc493956033"/>
      <w:bookmarkStart w:id="13" w:name="_Toc531358976"/>
      <w:r>
        <w:rPr>
          <w:rFonts w:hint="eastAsia" w:ascii="宋体" w:hAnsi="宋体" w:cs="宋体"/>
          <w:b/>
          <w:bCs/>
        </w:rPr>
        <w:t>一、项目名称：</w:t>
      </w:r>
      <w:r>
        <w:rPr>
          <w:rFonts w:hint="eastAsia" w:ascii="宋体" w:hAnsi="宋体" w:cs="宋体"/>
          <w:kern w:val="0"/>
          <w:sz w:val="24"/>
          <w:szCs w:val="24"/>
        </w:rPr>
        <w:t>定海环卫综合服务中心中型垃圾中转站渗滤液处理委托运营服务采购项目</w:t>
      </w:r>
    </w:p>
    <w:p>
      <w:pPr>
        <w:pStyle w:val="323"/>
        <w:spacing w:line="360" w:lineRule="auto"/>
        <w:rPr>
          <w:rFonts w:hAnsi="宋体" w:cs="Times New Roman"/>
          <w:color w:val="auto"/>
        </w:rPr>
      </w:pPr>
      <w:r>
        <w:rPr>
          <w:rFonts w:hint="eastAsia" w:hAnsi="宋体"/>
          <w:b/>
          <w:bCs/>
          <w:color w:val="auto"/>
        </w:rPr>
        <w:t>二、项目委托运营时间：</w:t>
      </w:r>
      <w:r>
        <w:rPr>
          <w:rFonts w:hint="eastAsia" w:hAnsi="宋体"/>
          <w:color w:val="auto"/>
        </w:rPr>
        <w:t>合同签订之日起</w:t>
      </w:r>
      <w:r>
        <w:rPr>
          <w:rFonts w:hAnsi="宋体"/>
          <w:color w:val="auto"/>
        </w:rPr>
        <w:t>3</w:t>
      </w:r>
      <w:r>
        <w:rPr>
          <w:rFonts w:hint="eastAsia" w:hAnsi="宋体"/>
          <w:color w:val="auto"/>
        </w:rPr>
        <w:t>年。</w:t>
      </w:r>
    </w:p>
    <w:p>
      <w:pPr>
        <w:pStyle w:val="323"/>
        <w:spacing w:line="360" w:lineRule="auto"/>
        <w:rPr>
          <w:rFonts w:hAnsi="宋体" w:cs="Times New Roman"/>
          <w:color w:val="auto"/>
        </w:rPr>
      </w:pPr>
      <w:r>
        <w:rPr>
          <w:rFonts w:hint="eastAsia" w:hAnsi="宋体"/>
          <w:b/>
          <w:bCs/>
          <w:color w:val="auto"/>
        </w:rPr>
        <w:t>三、项目委托费用：</w:t>
      </w:r>
      <w:r>
        <w:rPr>
          <w:rFonts w:hint="eastAsia" w:hAnsi="宋体"/>
          <w:color w:val="auto"/>
          <w:highlight w:val="none"/>
        </w:rPr>
        <w:t>1844878</w:t>
      </w:r>
      <w:r>
        <w:rPr>
          <w:rFonts w:hint="eastAsia" w:hAnsi="宋体"/>
          <w:color w:val="auto"/>
          <w:highlight w:val="none"/>
          <w:lang w:val="en-US" w:eastAsia="zh-CN"/>
        </w:rPr>
        <w:t>元</w:t>
      </w:r>
      <w:r>
        <w:rPr>
          <w:rFonts w:hint="eastAsia" w:hAnsi="宋体"/>
          <w:color w:val="auto"/>
          <w:highlight w:val="none"/>
        </w:rPr>
        <w:t>×3</w:t>
      </w:r>
      <w:r>
        <w:rPr>
          <w:rFonts w:hint="eastAsia" w:hAnsi="宋体"/>
          <w:color w:val="auto"/>
          <w:highlight w:val="none"/>
          <w:lang w:val="en-US" w:eastAsia="zh-CN"/>
        </w:rPr>
        <w:t>年=5534634元</w:t>
      </w:r>
      <w:r>
        <w:rPr>
          <w:rFonts w:hint="eastAsia" w:hAnsi="宋体"/>
          <w:color w:val="auto"/>
          <w:highlight w:val="none"/>
        </w:rPr>
        <w:t>（按渗滤液进水量处理单价元</w:t>
      </w:r>
      <w:r>
        <w:rPr>
          <w:rFonts w:hAnsi="宋体"/>
          <w:color w:val="auto"/>
          <w:highlight w:val="none"/>
        </w:rPr>
        <w:t>/</w:t>
      </w:r>
      <w:r>
        <w:rPr>
          <w:rFonts w:hint="eastAsia" w:hAnsi="宋体"/>
          <w:color w:val="auto"/>
          <w:highlight w:val="none"/>
        </w:rPr>
        <w:t>吨，需处理渗滤液按照年平均量约</w:t>
      </w:r>
      <w:r>
        <w:rPr>
          <w:rFonts w:hAnsi="宋体"/>
          <w:color w:val="auto"/>
          <w:highlight w:val="none"/>
        </w:rPr>
        <w:t xml:space="preserve"> 55 </w:t>
      </w:r>
      <w:r>
        <w:rPr>
          <w:rFonts w:hint="eastAsia" w:hAnsi="宋体"/>
          <w:color w:val="auto"/>
          <w:highlight w:val="none"/>
        </w:rPr>
        <w:t>吨</w:t>
      </w:r>
      <w:r>
        <w:rPr>
          <w:rFonts w:hAnsi="宋体"/>
          <w:color w:val="auto"/>
          <w:highlight w:val="none"/>
        </w:rPr>
        <w:t>/</w:t>
      </w:r>
      <w:r>
        <w:rPr>
          <w:rFonts w:hint="eastAsia" w:hAnsi="宋体"/>
          <w:color w:val="auto"/>
          <w:highlight w:val="none"/>
        </w:rPr>
        <w:t>天</w:t>
      </w:r>
      <w:r>
        <w:rPr>
          <w:rFonts w:hint="eastAsia" w:hAnsi="宋体"/>
          <w:color w:val="auto"/>
          <w:highlight w:val="none"/>
          <w:lang w:eastAsia="zh-CN"/>
        </w:rPr>
        <w:t>，</w:t>
      </w:r>
      <w:r>
        <w:rPr>
          <w:rFonts w:hint="eastAsia" w:hAnsi="宋体"/>
          <w:color w:val="auto"/>
          <w:highlight w:val="none"/>
          <w:lang w:val="en-US" w:eastAsia="zh-CN"/>
        </w:rPr>
        <w:t>运营期限3年</w:t>
      </w:r>
      <w:r>
        <w:rPr>
          <w:rFonts w:hint="eastAsia" w:hAnsi="宋体"/>
          <w:color w:val="auto"/>
          <w:highlight w:val="none"/>
        </w:rPr>
        <w:t>）</w:t>
      </w:r>
      <w:r>
        <w:rPr>
          <w:rFonts w:hint="eastAsia" w:hAnsi="宋体"/>
          <w:color w:val="auto"/>
        </w:rPr>
        <w:t>，该费用包含渗滤液收集系统、处理系统运行，各类设施设备维修、保养、清理、更换等费用以及人工、水电、保洁和税金、企业管理费等所有费用。</w:t>
      </w:r>
    </w:p>
    <w:p>
      <w:pPr>
        <w:pStyle w:val="323"/>
        <w:spacing w:line="360" w:lineRule="auto"/>
        <w:rPr>
          <w:rFonts w:hAnsi="宋体" w:cs="Times New Roman"/>
          <w:b/>
          <w:bCs/>
          <w:color w:val="auto"/>
        </w:rPr>
      </w:pPr>
      <w:r>
        <w:rPr>
          <w:rFonts w:hint="eastAsia" w:hAnsi="宋体"/>
          <w:b/>
          <w:bCs/>
          <w:color w:val="auto"/>
        </w:rPr>
        <w:t>四、项目委托运营单位资格要求：</w:t>
      </w:r>
    </w:p>
    <w:p>
      <w:pPr>
        <w:pStyle w:val="323"/>
        <w:spacing w:line="360" w:lineRule="auto"/>
        <w:rPr>
          <w:rFonts w:hAnsi="宋体" w:cs="Times New Roman"/>
          <w:color w:val="auto"/>
        </w:rPr>
      </w:pPr>
      <w:r>
        <w:rPr>
          <w:rFonts w:hAnsi="宋体"/>
          <w:color w:val="auto"/>
        </w:rPr>
        <w:t>1</w:t>
      </w:r>
      <w:r>
        <w:rPr>
          <w:rFonts w:hint="eastAsia" w:hAnsi="宋体"/>
          <w:color w:val="auto"/>
        </w:rPr>
        <w:t>、在中华人民共和国境内注册，具有环保工程专业承包叁级及以上资质。</w:t>
      </w:r>
    </w:p>
    <w:p>
      <w:pPr>
        <w:tabs>
          <w:tab w:val="left" w:pos="540"/>
        </w:tabs>
        <w:snapToGrid w:val="0"/>
        <w:spacing w:line="360" w:lineRule="auto"/>
        <w:rPr>
          <w:rFonts w:ascii="宋体" w:cs="Times New Roman"/>
          <w:sz w:val="24"/>
          <w:szCs w:val="24"/>
        </w:rPr>
      </w:pPr>
      <w:r>
        <w:rPr>
          <w:rFonts w:ascii="宋体" w:hAnsi="宋体" w:cs="宋体"/>
          <w:sz w:val="24"/>
          <w:szCs w:val="24"/>
        </w:rPr>
        <w:t>2</w:t>
      </w:r>
      <w:r>
        <w:rPr>
          <w:rFonts w:hint="eastAsia" w:ascii="宋体" w:hAnsi="宋体" w:cs="宋体"/>
          <w:sz w:val="24"/>
          <w:szCs w:val="24"/>
        </w:rPr>
        <w:t>、本项目须配备</w:t>
      </w:r>
      <w:r>
        <w:rPr>
          <w:rFonts w:ascii="宋体" w:hAnsi="宋体" w:cs="宋体"/>
          <w:sz w:val="24"/>
          <w:szCs w:val="24"/>
        </w:rPr>
        <w:t>5</w:t>
      </w:r>
      <w:r>
        <w:rPr>
          <w:rFonts w:hint="eastAsia" w:ascii="宋体" w:hAnsi="宋体" w:cs="宋体"/>
          <w:sz w:val="24"/>
          <w:szCs w:val="24"/>
        </w:rPr>
        <w:t>人及以上运营人员（含本项目负责人），其中本项目负责人须持有环境类或环保类中级或高级职称证书。</w:t>
      </w:r>
    </w:p>
    <w:p>
      <w:pPr>
        <w:tabs>
          <w:tab w:val="left" w:pos="540"/>
        </w:tabs>
        <w:snapToGrid w:val="0"/>
        <w:spacing w:line="360" w:lineRule="auto"/>
        <w:rPr>
          <w:rFonts w:ascii="宋体" w:cs="Times New Roman"/>
          <w:sz w:val="24"/>
          <w:szCs w:val="24"/>
        </w:rPr>
      </w:pPr>
      <w:r>
        <w:rPr>
          <w:rFonts w:ascii="宋体" w:hAnsi="宋体" w:cs="宋体"/>
          <w:sz w:val="24"/>
          <w:szCs w:val="24"/>
        </w:rPr>
        <w:t>3</w:t>
      </w:r>
      <w:r>
        <w:rPr>
          <w:rFonts w:hint="eastAsia" w:ascii="宋体" w:hAnsi="宋体" w:cs="宋体"/>
          <w:sz w:val="24"/>
          <w:szCs w:val="24"/>
        </w:rPr>
        <w:t>、本项目运营人员必须常驻。</w:t>
      </w:r>
    </w:p>
    <w:p>
      <w:pPr>
        <w:pStyle w:val="323"/>
        <w:spacing w:line="360" w:lineRule="auto"/>
        <w:rPr>
          <w:rFonts w:hAnsi="宋体" w:cs="Times New Roman"/>
          <w:b/>
          <w:bCs/>
          <w:color w:val="auto"/>
        </w:rPr>
      </w:pPr>
      <w:r>
        <w:rPr>
          <w:rFonts w:hint="eastAsia" w:hAnsi="宋体"/>
          <w:b/>
          <w:bCs/>
          <w:color w:val="auto"/>
        </w:rPr>
        <w:t>五、项目委托运营内容：</w:t>
      </w:r>
    </w:p>
    <w:p>
      <w:pPr>
        <w:pStyle w:val="323"/>
        <w:spacing w:line="360" w:lineRule="auto"/>
        <w:outlineLvl w:val="0"/>
        <w:rPr>
          <w:rFonts w:hAnsi="宋体" w:cs="Times New Roman"/>
          <w:color w:val="auto"/>
        </w:rPr>
      </w:pPr>
      <w:bookmarkStart w:id="14" w:name="_Toc78563750"/>
      <w:r>
        <w:rPr>
          <w:rFonts w:hAnsi="宋体"/>
          <w:color w:val="auto"/>
        </w:rPr>
        <w:t>1</w:t>
      </w:r>
      <w:r>
        <w:rPr>
          <w:rFonts w:hint="eastAsia" w:hAnsi="宋体"/>
          <w:color w:val="auto"/>
        </w:rPr>
        <w:t>、项目委托运营主要内容要求：</w:t>
      </w:r>
      <w:r>
        <w:rPr>
          <w:rFonts w:hint="eastAsia" w:hAnsi="宋体"/>
          <w:color w:val="auto"/>
          <w:highlight w:val="none"/>
        </w:rPr>
        <w:t>需处理渗滤液按照年平均量约</w:t>
      </w:r>
      <w:r>
        <w:rPr>
          <w:rFonts w:hAnsi="宋体"/>
          <w:color w:val="auto"/>
          <w:highlight w:val="none"/>
        </w:rPr>
        <w:t xml:space="preserve"> 55 </w:t>
      </w:r>
      <w:r>
        <w:rPr>
          <w:rFonts w:hint="eastAsia" w:hAnsi="宋体"/>
          <w:color w:val="auto"/>
          <w:highlight w:val="none"/>
        </w:rPr>
        <w:t>吨</w:t>
      </w:r>
      <w:r>
        <w:rPr>
          <w:rFonts w:hAnsi="宋体"/>
          <w:color w:val="auto"/>
          <w:highlight w:val="none"/>
        </w:rPr>
        <w:t>/</w:t>
      </w:r>
      <w:r>
        <w:rPr>
          <w:rFonts w:hint="eastAsia" w:hAnsi="宋体"/>
          <w:color w:val="auto"/>
          <w:highlight w:val="none"/>
        </w:rPr>
        <w:t>天</w:t>
      </w:r>
      <w:r>
        <w:rPr>
          <w:rFonts w:hint="eastAsia" w:hAnsi="宋体"/>
          <w:color w:val="auto"/>
        </w:rPr>
        <w:t>；渗滤液收集和处理系统日常巡查及各项设施设备维修、保养、更换；周边环境保洁等。</w:t>
      </w:r>
      <w:bookmarkEnd w:id="14"/>
    </w:p>
    <w:p>
      <w:pPr>
        <w:pStyle w:val="323"/>
        <w:spacing w:line="360" w:lineRule="auto"/>
        <w:outlineLvl w:val="0"/>
        <w:rPr>
          <w:rFonts w:hAnsi="宋体" w:cs="Times New Roman"/>
          <w:color w:val="auto"/>
        </w:rPr>
      </w:pPr>
      <w:bookmarkStart w:id="15" w:name="_Toc78563751"/>
      <w:r>
        <w:rPr>
          <w:rFonts w:hAnsi="宋体"/>
          <w:color w:val="auto"/>
        </w:rPr>
        <w:t>2</w:t>
      </w:r>
      <w:r>
        <w:rPr>
          <w:rFonts w:hint="eastAsia" w:hAnsi="宋体"/>
          <w:color w:val="auto"/>
        </w:rPr>
        <w:t>、项目委托运营主体工艺要求和标准：“预处理</w:t>
      </w:r>
      <w:r>
        <w:rPr>
          <w:rFonts w:hAnsi="宋体"/>
          <w:color w:val="auto"/>
        </w:rPr>
        <w:t>+</w:t>
      </w:r>
      <w:r>
        <w:rPr>
          <w:rFonts w:hint="eastAsia" w:hAnsi="宋体"/>
          <w:color w:val="auto"/>
        </w:rPr>
        <w:t>生化</w:t>
      </w:r>
      <w:r>
        <w:rPr>
          <w:rFonts w:hAnsi="宋体"/>
          <w:color w:val="auto"/>
        </w:rPr>
        <w:t>+</w:t>
      </w:r>
      <w:r>
        <w:rPr>
          <w:rFonts w:hint="eastAsia" w:hAnsi="宋体"/>
          <w:color w:val="auto"/>
        </w:rPr>
        <w:t>外置式超滤</w:t>
      </w:r>
      <w:r>
        <w:rPr>
          <w:rFonts w:hAnsi="宋体"/>
          <w:color w:val="auto"/>
        </w:rPr>
        <w:t>+</w:t>
      </w:r>
      <w:r>
        <w:rPr>
          <w:rFonts w:hint="eastAsia" w:hAnsi="宋体"/>
          <w:color w:val="auto"/>
        </w:rPr>
        <w:t>物料膜”组合工艺，</w:t>
      </w:r>
      <w:bookmarkEnd w:id="15"/>
      <w:r>
        <w:rPr>
          <w:rFonts w:hint="eastAsia" w:hAnsi="宋体"/>
          <w:color w:val="auto"/>
        </w:rPr>
        <w:t>脱水后污泥含水率≦</w:t>
      </w:r>
      <w:r>
        <w:rPr>
          <w:rFonts w:hAnsi="宋体"/>
          <w:color w:val="auto"/>
        </w:rPr>
        <w:t>80%</w:t>
      </w:r>
      <w:r>
        <w:rPr>
          <w:rFonts w:hint="eastAsia" w:hAnsi="宋体"/>
          <w:color w:val="auto"/>
        </w:rPr>
        <w:t>，</w:t>
      </w:r>
      <w:r>
        <w:rPr>
          <w:rFonts w:hint="eastAsia" w:hAnsi="宋体"/>
          <w:color w:val="auto"/>
          <w:highlight w:val="none"/>
        </w:rPr>
        <w:t>泥饼由运营单位送到招标方指定地点，再由招标方负责外运处置。</w:t>
      </w:r>
      <w:r>
        <w:rPr>
          <w:rFonts w:hint="eastAsia" w:hAnsi="宋体"/>
          <w:color w:val="auto"/>
        </w:rPr>
        <w:t>恶臭气体经收集后，经碱吸收塔处理，处理达标后接入业主总废气处理站排放口。确保渗滤液处理出水和恶臭气体达标排放。</w:t>
      </w:r>
    </w:p>
    <w:p>
      <w:pPr>
        <w:pStyle w:val="323"/>
        <w:spacing w:line="360" w:lineRule="auto"/>
        <w:outlineLvl w:val="0"/>
        <w:rPr>
          <w:rFonts w:hAnsi="宋体" w:cs="Times New Roman"/>
          <w:color w:val="auto"/>
        </w:rPr>
      </w:pPr>
      <w:bookmarkStart w:id="16" w:name="_Toc78563752"/>
      <w:r>
        <w:rPr>
          <w:rFonts w:hAnsi="宋体"/>
          <w:color w:val="auto"/>
        </w:rPr>
        <w:t>3</w:t>
      </w:r>
      <w:r>
        <w:rPr>
          <w:rFonts w:hint="eastAsia" w:hAnsi="宋体"/>
          <w:color w:val="auto"/>
        </w:rPr>
        <w:t>、项目委托运营符合的排放标准：渗滤液排放标准执行《污水排入城镇下水道水质标准》</w:t>
      </w:r>
      <w:r>
        <w:rPr>
          <w:rFonts w:hAnsi="宋体"/>
          <w:color w:val="auto"/>
        </w:rPr>
        <w:t>GB/T31962-2015</w:t>
      </w:r>
      <w:r>
        <w:rPr>
          <w:rFonts w:hint="eastAsia" w:hAnsi="宋体"/>
          <w:color w:val="auto"/>
        </w:rPr>
        <w:t>，即</w:t>
      </w:r>
      <w:r>
        <w:rPr>
          <w:rFonts w:hAnsi="宋体"/>
          <w:color w:val="auto"/>
        </w:rPr>
        <w:t>CODcr</w:t>
      </w:r>
      <w:r>
        <w:rPr>
          <w:rFonts w:hint="eastAsia" w:hAnsi="宋体"/>
          <w:color w:val="auto"/>
        </w:rPr>
        <w:t>≤</w:t>
      </w:r>
      <w:r>
        <w:rPr>
          <w:rFonts w:hAnsi="宋体"/>
          <w:color w:val="auto"/>
        </w:rPr>
        <w:t>500mg/L</w:t>
      </w:r>
      <w:r>
        <w:rPr>
          <w:rFonts w:hint="eastAsia" w:hAnsi="宋体"/>
          <w:color w:val="auto"/>
        </w:rPr>
        <w:t>，</w:t>
      </w:r>
      <w:r>
        <w:rPr>
          <w:rFonts w:hAnsi="宋体"/>
          <w:color w:val="auto"/>
        </w:rPr>
        <w:t>BOD5</w:t>
      </w:r>
      <w:r>
        <w:rPr>
          <w:rFonts w:hint="eastAsia" w:hAnsi="宋体"/>
          <w:color w:val="auto"/>
        </w:rPr>
        <w:t>≤</w:t>
      </w:r>
      <w:r>
        <w:rPr>
          <w:rFonts w:hAnsi="宋体"/>
          <w:color w:val="auto"/>
        </w:rPr>
        <w:t>350mg/L</w:t>
      </w:r>
      <w:r>
        <w:rPr>
          <w:rFonts w:hint="eastAsia" w:hAnsi="宋体"/>
          <w:color w:val="auto"/>
        </w:rPr>
        <w:t>，</w:t>
      </w:r>
      <w:r>
        <w:rPr>
          <w:rFonts w:hAnsi="宋体"/>
          <w:color w:val="auto"/>
        </w:rPr>
        <w:t xml:space="preserve"> NH3-N</w:t>
      </w:r>
      <w:r>
        <w:rPr>
          <w:rFonts w:hint="eastAsia" w:hAnsi="宋体"/>
          <w:color w:val="auto"/>
        </w:rPr>
        <w:t>≤</w:t>
      </w:r>
      <w:r>
        <w:rPr>
          <w:rFonts w:hAnsi="宋体"/>
          <w:color w:val="auto"/>
        </w:rPr>
        <w:t>45mg/L</w:t>
      </w:r>
      <w:r>
        <w:rPr>
          <w:rFonts w:hint="eastAsia" w:hAnsi="宋体"/>
          <w:color w:val="auto"/>
        </w:rPr>
        <w:t>，</w:t>
      </w:r>
      <w:r>
        <w:rPr>
          <w:rFonts w:hAnsi="宋体"/>
          <w:color w:val="auto"/>
        </w:rPr>
        <w:t>SS</w:t>
      </w:r>
      <w:r>
        <w:rPr>
          <w:rFonts w:hint="eastAsia" w:hAnsi="宋体"/>
          <w:color w:val="auto"/>
        </w:rPr>
        <w:t>≤</w:t>
      </w:r>
      <w:r>
        <w:rPr>
          <w:rFonts w:hAnsi="宋体"/>
          <w:color w:val="auto"/>
        </w:rPr>
        <w:t>400mg/L</w:t>
      </w:r>
      <w:r>
        <w:rPr>
          <w:rFonts w:hint="eastAsia" w:hAnsi="宋体"/>
          <w:color w:val="auto"/>
        </w:rPr>
        <w:t>，</w:t>
      </w:r>
      <w:r>
        <w:rPr>
          <w:rFonts w:hAnsi="宋体"/>
          <w:color w:val="auto"/>
        </w:rPr>
        <w:t>TN</w:t>
      </w:r>
      <w:r>
        <w:rPr>
          <w:rFonts w:hint="eastAsia" w:hAnsi="宋体"/>
          <w:color w:val="auto"/>
        </w:rPr>
        <w:t>≤</w:t>
      </w:r>
      <w:r>
        <w:rPr>
          <w:rFonts w:hAnsi="宋体"/>
          <w:color w:val="auto"/>
        </w:rPr>
        <w:t>70mg/L,TP</w:t>
      </w:r>
      <w:r>
        <w:rPr>
          <w:rFonts w:hint="eastAsia" w:hAnsi="宋体"/>
          <w:color w:val="auto"/>
        </w:rPr>
        <w:t>≤</w:t>
      </w:r>
      <w:r>
        <w:rPr>
          <w:rFonts w:hAnsi="宋体"/>
          <w:color w:val="auto"/>
        </w:rPr>
        <w:t>8mg/L,</w:t>
      </w:r>
      <w:r>
        <w:rPr>
          <w:rFonts w:hint="eastAsia" w:hAnsi="宋体"/>
          <w:color w:val="auto"/>
        </w:rPr>
        <w:t>动植物油≤</w:t>
      </w:r>
      <w:r>
        <w:rPr>
          <w:rFonts w:hAnsi="宋体"/>
          <w:color w:val="auto"/>
        </w:rPr>
        <w:t>100mg/L</w:t>
      </w:r>
      <w:r>
        <w:rPr>
          <w:rFonts w:hint="eastAsia" w:hAnsi="宋体"/>
          <w:color w:val="auto"/>
        </w:rPr>
        <w:t>，</w:t>
      </w:r>
      <w:r>
        <w:rPr>
          <w:rFonts w:hAnsi="宋体"/>
          <w:color w:val="auto"/>
        </w:rPr>
        <w:t>pH</w:t>
      </w:r>
      <w:r>
        <w:rPr>
          <w:rFonts w:hint="eastAsia" w:hAnsi="宋体"/>
          <w:color w:val="auto"/>
        </w:rPr>
        <w:t>值</w:t>
      </w:r>
      <w:r>
        <w:rPr>
          <w:rFonts w:hAnsi="宋体"/>
          <w:color w:val="auto"/>
        </w:rPr>
        <w:t>=6-9</w:t>
      </w:r>
      <w:r>
        <w:rPr>
          <w:rFonts w:hint="eastAsia" w:hAnsi="宋体"/>
          <w:color w:val="auto"/>
        </w:rPr>
        <w:t>。</w:t>
      </w:r>
      <w:bookmarkEnd w:id="16"/>
    </w:p>
    <w:p>
      <w:pPr>
        <w:pStyle w:val="323"/>
        <w:spacing w:line="360" w:lineRule="auto"/>
        <w:outlineLvl w:val="0"/>
        <w:rPr>
          <w:rFonts w:hAnsi="宋体" w:cs="Times New Roman"/>
          <w:color w:val="auto"/>
        </w:rPr>
      </w:pPr>
      <w:bookmarkStart w:id="17" w:name="_Toc78563753"/>
      <w:r>
        <w:rPr>
          <w:rFonts w:hAnsi="宋体"/>
          <w:color w:val="auto"/>
        </w:rPr>
        <w:t>4</w:t>
      </w:r>
      <w:r>
        <w:rPr>
          <w:rFonts w:hint="eastAsia" w:hAnsi="宋体"/>
          <w:color w:val="auto"/>
        </w:rPr>
        <w:t>、项目委托运营污泥及浓缩液处理要求和标准：污泥处理：采用“板框脱水”处理工艺，处理后污泥的含水率低于</w:t>
      </w:r>
      <w:r>
        <w:rPr>
          <w:rFonts w:hAnsi="宋体"/>
          <w:color w:val="auto"/>
        </w:rPr>
        <w:t>80%</w:t>
      </w:r>
      <w:r>
        <w:rPr>
          <w:rFonts w:hint="eastAsia" w:hAnsi="宋体"/>
          <w:color w:val="auto"/>
        </w:rPr>
        <w:t>；物料膜产生浓缩液由运营单位自行处置。</w:t>
      </w:r>
      <w:bookmarkEnd w:id="17"/>
    </w:p>
    <w:p>
      <w:pPr>
        <w:pStyle w:val="323"/>
        <w:spacing w:line="360" w:lineRule="auto"/>
        <w:outlineLvl w:val="0"/>
        <w:rPr>
          <w:rFonts w:hint="eastAsia" w:hAnsi="宋体"/>
          <w:color w:val="auto"/>
        </w:rPr>
      </w:pPr>
      <w:bookmarkStart w:id="18" w:name="_Toc78563754"/>
      <w:r>
        <w:rPr>
          <w:rFonts w:hAnsi="宋体"/>
          <w:color w:val="auto"/>
        </w:rPr>
        <w:t>5</w:t>
      </w:r>
      <w:r>
        <w:rPr>
          <w:rFonts w:hint="eastAsia" w:hAnsi="宋体"/>
          <w:color w:val="auto"/>
        </w:rPr>
        <w:t>、项目委托运营臭气处理要求和标准：采用碱液吸收处理工艺，执行《恶臭污染物排放标准》（</w:t>
      </w:r>
      <w:r>
        <w:rPr>
          <w:rFonts w:hAnsi="宋体"/>
          <w:color w:val="auto"/>
        </w:rPr>
        <w:t>GB14554-93</w:t>
      </w:r>
      <w:r>
        <w:rPr>
          <w:rFonts w:hint="eastAsia" w:hAnsi="宋体"/>
          <w:color w:val="auto"/>
        </w:rPr>
        <w:t>），即氨≤</w:t>
      </w:r>
      <w:r>
        <w:rPr>
          <w:rFonts w:hAnsi="宋体"/>
          <w:color w:val="auto"/>
        </w:rPr>
        <w:t>2mg/m3</w:t>
      </w:r>
      <w:r>
        <w:rPr>
          <w:rFonts w:hint="eastAsia" w:hAnsi="宋体"/>
          <w:color w:val="auto"/>
        </w:rPr>
        <w:t>，硫化氢≤</w:t>
      </w:r>
      <w:r>
        <w:rPr>
          <w:rFonts w:hAnsi="宋体"/>
          <w:color w:val="auto"/>
        </w:rPr>
        <w:t>0.1mg/m3</w:t>
      </w:r>
      <w:r>
        <w:rPr>
          <w:rFonts w:hint="eastAsia" w:hAnsi="宋体"/>
          <w:color w:val="auto"/>
        </w:rPr>
        <w:t>，甲硫醇≤</w:t>
      </w:r>
      <w:r>
        <w:rPr>
          <w:rFonts w:hAnsi="宋体"/>
          <w:color w:val="auto"/>
        </w:rPr>
        <w:t>0.01mg/m3</w:t>
      </w:r>
      <w:r>
        <w:rPr>
          <w:rFonts w:hint="eastAsia" w:hAnsi="宋体"/>
          <w:color w:val="auto"/>
        </w:rPr>
        <w:t>，甲硫醚≤</w:t>
      </w:r>
      <w:r>
        <w:rPr>
          <w:rFonts w:hAnsi="宋体"/>
          <w:color w:val="auto"/>
        </w:rPr>
        <w:t>0.15mg/m3</w:t>
      </w:r>
      <w:r>
        <w:rPr>
          <w:rFonts w:hint="eastAsia" w:hAnsi="宋体"/>
          <w:color w:val="auto"/>
        </w:rPr>
        <w:t>，二硫化碳≤</w:t>
      </w:r>
      <w:r>
        <w:rPr>
          <w:rFonts w:hAnsi="宋体"/>
          <w:color w:val="auto"/>
        </w:rPr>
        <w:t>5.0mg/m3</w:t>
      </w:r>
      <w:r>
        <w:rPr>
          <w:rFonts w:hint="eastAsia" w:hAnsi="宋体"/>
          <w:color w:val="auto"/>
        </w:rPr>
        <w:t>，臭气浓度≤</w:t>
      </w:r>
      <w:r>
        <w:rPr>
          <w:rFonts w:hAnsi="宋体"/>
          <w:color w:val="auto"/>
        </w:rPr>
        <w:t>30</w:t>
      </w:r>
      <w:r>
        <w:rPr>
          <w:rFonts w:hint="eastAsia" w:hAnsi="宋体"/>
          <w:color w:val="auto"/>
        </w:rPr>
        <w:t>。</w:t>
      </w:r>
      <w:bookmarkEnd w:id="18"/>
    </w:p>
    <w:p>
      <w:pPr>
        <w:pStyle w:val="323"/>
        <w:spacing w:line="360" w:lineRule="auto"/>
        <w:outlineLvl w:val="0"/>
        <w:rPr>
          <w:rFonts w:hint="eastAsia" w:hAnsi="宋体"/>
          <w:color w:val="auto"/>
          <w:highlight w:val="none"/>
          <w:lang w:eastAsia="zh-CN"/>
        </w:rPr>
      </w:pPr>
      <w:r>
        <w:rPr>
          <w:rFonts w:hint="eastAsia" w:hAnsi="宋体"/>
          <w:color w:val="auto"/>
          <w:highlight w:val="none"/>
          <w:lang w:val="en-US" w:eastAsia="zh-CN"/>
        </w:rPr>
        <w:t>6、</w:t>
      </w:r>
      <w:r>
        <w:rPr>
          <w:rFonts w:hint="eastAsia" w:hAnsi="宋体"/>
          <w:color w:val="auto"/>
          <w:highlight w:val="none"/>
        </w:rPr>
        <w:t>物料膜参数：GE8040F50，苏伊士（20支）</w:t>
      </w:r>
      <w:r>
        <w:rPr>
          <w:rFonts w:hint="eastAsia" w:hAnsi="宋体"/>
          <w:color w:val="auto"/>
          <w:highlight w:val="none"/>
          <w:lang w:eastAsia="zh-CN"/>
        </w:rPr>
        <w:t>；超滤参数：MEMOS管式超滤膜组件</w:t>
      </w:r>
    </w:p>
    <w:p>
      <w:pPr>
        <w:pStyle w:val="323"/>
        <w:spacing w:line="360" w:lineRule="auto"/>
        <w:outlineLvl w:val="0"/>
        <w:rPr>
          <w:rFonts w:hint="eastAsia" w:hAnsi="宋体" w:eastAsia="宋体"/>
          <w:color w:val="auto"/>
          <w:highlight w:val="none"/>
          <w:lang w:eastAsia="zh-CN"/>
        </w:rPr>
      </w:pPr>
      <w:r>
        <w:rPr>
          <w:rFonts w:hint="eastAsia" w:hAnsi="宋体"/>
          <w:color w:val="auto"/>
          <w:highlight w:val="none"/>
          <w:lang w:eastAsia="zh-CN"/>
        </w:rPr>
        <w:t>M-C200-8-VFU100-3m</w:t>
      </w:r>
      <w:r>
        <w:rPr>
          <w:rFonts w:hint="eastAsia" w:hAnsi="宋体"/>
          <w:color w:val="auto"/>
          <w:highlight w:val="none"/>
          <w:lang w:val="en-US" w:eastAsia="zh-CN"/>
        </w:rPr>
        <w:t xml:space="preserve">    </w:t>
      </w:r>
      <w:r>
        <w:rPr>
          <w:rFonts w:hint="eastAsia" w:hAnsi="宋体"/>
          <w:color w:val="auto"/>
          <w:highlight w:val="none"/>
          <w:lang w:eastAsia="zh-CN"/>
        </w:rPr>
        <w:t>FRP膜壳（3支）。</w:t>
      </w:r>
    </w:p>
    <w:p>
      <w:pPr>
        <w:pStyle w:val="323"/>
        <w:spacing w:line="360" w:lineRule="auto"/>
        <w:outlineLvl w:val="0"/>
        <w:rPr>
          <w:rFonts w:hAnsi="宋体"/>
          <w:color w:val="auto"/>
        </w:rPr>
      </w:pPr>
      <w:bookmarkStart w:id="19" w:name="_Toc78563756"/>
      <w:r>
        <w:rPr>
          <w:rFonts w:hint="eastAsia" w:hAnsi="宋体"/>
          <w:color w:val="auto"/>
          <w:lang w:val="en-US" w:eastAsia="zh-CN"/>
        </w:rPr>
        <w:t>7</w:t>
      </w:r>
      <w:r>
        <w:rPr>
          <w:rFonts w:hint="eastAsia" w:hAnsi="宋体"/>
          <w:color w:val="auto"/>
        </w:rPr>
        <w:t>、已有设备一览表（可供运营单位使用）</w:t>
      </w:r>
      <w:bookmarkEnd w:id="19"/>
      <w:r>
        <w:rPr>
          <w:rFonts w:hint="eastAsia" w:hAnsi="宋体"/>
          <w:color w:val="auto"/>
        </w:rPr>
        <w:t>（设备更新</w:t>
      </w:r>
      <w:r>
        <w:rPr>
          <w:rFonts w:hAnsi="宋体"/>
          <w:color w:val="auto"/>
        </w:rPr>
        <w:t>)</w:t>
      </w:r>
    </w:p>
    <w:p>
      <w:pPr>
        <w:jc w:val="center"/>
        <w:rPr>
          <w:rFonts w:cs="Times New Roman"/>
        </w:rPr>
      </w:pPr>
      <w:r>
        <w:rPr>
          <w:rFonts w:cs="Times New Roman"/>
        </w:rPr>
        <w:pict>
          <v:shape id="_x0000_i1025" o:spt="75" type="#_x0000_t75" style="height:608.25pt;width:408.75pt;" filled="f" o:preferrelative="t" stroked="f" coordsize="21600,21600">
            <v:path/>
            <v:fill on="f" focussize="0,0"/>
            <v:stroke on="f" joinstyle="miter"/>
            <v:imagedata r:id="rId15" o:title=""/>
            <o:lock v:ext="edit" aspectratio="t"/>
            <w10:wrap type="none"/>
            <w10:anchorlock/>
          </v:shape>
        </w:pict>
      </w:r>
    </w:p>
    <w:p>
      <w:pPr>
        <w:pStyle w:val="62"/>
        <w:rPr>
          <w:rFonts w:cs="Times New Roman"/>
        </w:rPr>
      </w:pPr>
    </w:p>
    <w:p>
      <w:pPr>
        <w:pStyle w:val="19"/>
        <w:rPr>
          <w:rFonts w:cs="Times New Roman"/>
        </w:rPr>
      </w:pPr>
    </w:p>
    <w:p>
      <w:pPr>
        <w:pStyle w:val="20"/>
        <w:ind w:firstLine="31680"/>
      </w:pPr>
    </w:p>
    <w:p>
      <w:pPr>
        <w:pStyle w:val="20"/>
        <w:ind w:firstLine="31680"/>
      </w:pPr>
    </w:p>
    <w:p>
      <w:pPr>
        <w:pStyle w:val="20"/>
        <w:ind w:firstLine="0" w:firstLineChars="0"/>
        <w:jc w:val="center"/>
      </w:pPr>
      <w:r>
        <w:pict>
          <v:shape id="_x0000_i1026" o:spt="75" type="#_x0000_t75" style="height:585pt;width:408.75pt;" filled="f" o:preferrelative="t" stroked="f" coordsize="21600,21600">
            <v:path/>
            <v:fill on="f" focussize="0,0"/>
            <v:stroke on="f" joinstyle="miter"/>
            <v:imagedata r:id="rId16"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27" o:spt="75" type="#_x0000_t75" style="height:602.25pt;width:400.5pt;" filled="f" o:preferrelative="t" stroked="f" coordsize="21600,21600">
            <v:path/>
            <v:fill on="f" focussize="0,0"/>
            <v:stroke on="f" joinstyle="miter"/>
            <v:imagedata r:id="rId17"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28" o:spt="75" type="#_x0000_t75" style="height:564pt;width:398.25pt;" filled="f" o:preferrelative="t" stroked="f" coordsize="21600,21600">
            <v:path/>
            <v:fill on="f" focussize="0,0"/>
            <v:stroke on="f" joinstyle="miter"/>
            <v:imagedata r:id="rId18"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29" o:spt="75" type="#_x0000_t75" style="height:561.75pt;width:402pt;" filled="f" o:preferrelative="t" stroked="f" coordsize="21600,21600">
            <v:path/>
            <v:fill on="f" focussize="0,0"/>
            <v:stroke on="f" joinstyle="miter"/>
            <v:imagedata r:id="rId19"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30" o:spt="75" type="#_x0000_t75" style="height:594pt;width:402pt;" filled="f" o:preferrelative="t" stroked="f" coordsize="21600,21600">
            <v:path/>
            <v:fill on="f" focussize="0,0"/>
            <v:stroke on="f" joinstyle="miter"/>
            <v:imagedata r:id="rId20"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31" o:spt="75" type="#_x0000_t75" style="height:591pt;width:406.5pt;" filled="f" o:preferrelative="t" stroked="f" coordsize="21600,21600">
            <v:path/>
            <v:fill on="f" focussize="0,0"/>
            <v:stroke on="f" joinstyle="miter"/>
            <v:imagedata r:id="rId21"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32" o:spt="75" type="#_x0000_t75" style="height:575.25pt;width:392.25pt;" filled="f" o:preferrelative="t" stroked="f" coordsize="21600,21600">
            <v:path/>
            <v:fill on="f" focussize="0,0"/>
            <v:stroke on="f" joinstyle="miter"/>
            <v:imagedata r:id="rId22"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33" o:spt="75" type="#_x0000_t75" style="height:605.25pt;width:399pt;" filled="f" o:preferrelative="t" stroked="f" coordsize="21600,21600">
            <v:path/>
            <v:fill on="f" focussize="0,0"/>
            <v:stroke on="f" joinstyle="miter"/>
            <v:imagedata r:id="rId23" o:title=""/>
            <o:lock v:ext="edit" aspectratio="t"/>
            <w10:wrap type="none"/>
            <w10:anchorlock/>
          </v:shape>
        </w:pict>
      </w:r>
    </w:p>
    <w:p>
      <w:pPr>
        <w:rPr>
          <w:rFonts w:cs="Times New Roman"/>
        </w:rPr>
      </w:pPr>
      <w:r>
        <w:rPr>
          <w:rFonts w:cs="Times New Roman"/>
        </w:rPr>
        <w:br w:type="page"/>
      </w:r>
    </w:p>
    <w:p>
      <w:pPr>
        <w:pStyle w:val="20"/>
        <w:ind w:firstLine="0" w:firstLineChars="0"/>
        <w:jc w:val="center"/>
      </w:pPr>
      <w:r>
        <w:pict>
          <v:shape id="_x0000_i1034" o:spt="75" type="#_x0000_t75" style="height:594.75pt;width:405pt;" filled="f" o:preferrelative="t" stroked="f" coordsize="21600,21600">
            <v:path/>
            <v:fill on="f" focussize="0,0"/>
            <v:stroke on="f" joinstyle="miter"/>
            <v:imagedata r:id="rId24" o:title=""/>
            <o:lock v:ext="edit" aspectratio="t"/>
            <w10:wrap type="none"/>
            <w10:anchorlock/>
          </v:shape>
        </w:pict>
      </w:r>
    </w:p>
    <w:p>
      <w:pPr>
        <w:jc w:val="center"/>
        <w:rPr>
          <w:rFonts w:cs="Times New Roman"/>
        </w:rPr>
      </w:pPr>
      <w:r>
        <w:rPr>
          <w:rFonts w:cs="Times New Roman"/>
        </w:rPr>
        <w:br w:type="page"/>
      </w:r>
      <w:r>
        <w:rPr>
          <w:rFonts w:cs="Times New Roman"/>
        </w:rPr>
        <w:pict>
          <v:shape id="_x0000_i1035" o:spt="75" type="#_x0000_t75" style="height:294.75pt;width:411.75pt;" filled="f" o:preferrelative="t" stroked="f" coordsize="21600,21600">
            <v:path/>
            <v:fill on="f" focussize="0,0"/>
            <v:stroke on="f" joinstyle="miter"/>
            <v:imagedata r:id="rId25" o:title=""/>
            <o:lock v:ext="edit" aspectratio="t"/>
            <w10:wrap type="none"/>
            <w10:anchorlock/>
          </v:shape>
        </w:pict>
      </w:r>
    </w:p>
    <w:p>
      <w:pPr>
        <w:pStyle w:val="323"/>
        <w:spacing w:line="400" w:lineRule="exact"/>
        <w:rPr>
          <w:rFonts w:hint="eastAsia" w:hAnsi="宋体"/>
          <w:color w:val="auto"/>
          <w:highlight w:val="none"/>
          <w:lang w:val="en-US" w:eastAsia="zh-CN"/>
        </w:rPr>
      </w:pPr>
      <w:bookmarkStart w:id="20" w:name="_Toc78563904"/>
      <w:bookmarkEnd w:id="20"/>
      <w:r>
        <w:rPr>
          <w:rFonts w:hint="eastAsia" w:hAnsi="宋体"/>
          <w:color w:val="auto"/>
          <w:highlight w:val="none"/>
          <w:lang w:val="en-US" w:eastAsia="zh-CN"/>
        </w:rPr>
        <w:t>7、水质检测报告</w:t>
      </w:r>
    </w:p>
    <w:p>
      <w:pPr>
        <w:pStyle w:val="323"/>
        <w:spacing w:line="240" w:lineRule="auto"/>
        <w:rPr>
          <w:rFonts w:hint="default" w:hAnsi="宋体"/>
          <w:color w:val="auto"/>
          <w:lang w:val="en-US" w:eastAsia="zh-CN"/>
        </w:rPr>
      </w:pPr>
      <w:r>
        <w:rPr>
          <w:rFonts w:hint="default" w:hAnsi="宋体"/>
          <w:color w:val="auto"/>
          <w:lang w:val="en-US" w:eastAsia="zh-CN"/>
        </w:rPr>
        <w:pict>
          <v:shape id="_x0000_i1036" o:spt="75" alt="微信图片_20220126103653" type="#_x0000_t75" style="height:376.45pt;width:317.75pt;" filled="f" o:preferrelative="t" stroked="f" coordsize="21600,21600">
            <v:path/>
            <v:fill on="f" focussize="0,0"/>
            <v:stroke on="f"/>
            <v:imagedata r:id="rId26" cropleft="-1118f" croptop="4686f" cropright="-932f" cropbottom="11451f" o:title="微信图片_20220126103653"/>
            <o:lock v:ext="edit" aspectratio="t"/>
            <w10:wrap type="none"/>
            <w10:anchorlock/>
          </v:shape>
        </w:pict>
      </w:r>
    </w:p>
    <w:p>
      <w:pPr>
        <w:pStyle w:val="323"/>
        <w:spacing w:line="240" w:lineRule="auto"/>
        <w:rPr>
          <w:rFonts w:hint="default" w:hAnsi="宋体"/>
          <w:color w:val="auto"/>
          <w:lang w:val="en-US" w:eastAsia="zh-CN"/>
        </w:rPr>
      </w:pPr>
      <w:r>
        <w:rPr>
          <w:rFonts w:hint="default" w:hAnsi="宋体"/>
          <w:color w:val="auto"/>
          <w:lang w:val="en-US" w:eastAsia="zh-CN"/>
        </w:rPr>
        <w:pict>
          <v:shape id="_x0000_i1037" o:spt="75" alt="微信图片_20220126103659" type="#_x0000_t75" style="height:674.5pt;width:387.65pt;" filled="f" o:preferrelative="t" stroked="f" coordsize="21600,21600">
            <v:path/>
            <v:fill on="f" focussize="0,0"/>
            <v:stroke on="f"/>
            <v:imagedata r:id="rId27" cropleft="3913f" croptop="6565f" cropright="22f" cropbottom="7332f" o:title="微信图片_20220126103659"/>
            <o:lock v:ext="edit" aspectratio="t"/>
            <w10:wrap type="none"/>
            <w10:anchorlock/>
          </v:shape>
        </w:pict>
      </w:r>
      <w:r>
        <w:rPr>
          <w:rFonts w:hint="default" w:hAnsi="宋体"/>
          <w:color w:val="auto"/>
          <w:lang w:val="en-US" w:eastAsia="zh-CN"/>
        </w:rPr>
        <w:pict>
          <v:shape id="_x0000_i1038" o:spt="75" alt="微信图片_20220126103704" type="#_x0000_t75" style="height:692.05pt;width:403.95pt;" filled="f" o:preferrelative="t" stroked="f" coordsize="21600,21600">
            <v:path/>
            <v:fill on="f" focussize="0,0"/>
            <v:stroke on="f"/>
            <v:imagedata r:id="rId28" cropleft="1743f" croptop="7607f" cropright="1468f" cropbottom="6489f" o:title="微信图片_20220126103704"/>
            <o:lock v:ext="edit" aspectratio="t"/>
            <w10:wrap type="none"/>
            <w10:anchorlock/>
          </v:shape>
        </w:pict>
      </w:r>
    </w:p>
    <w:p>
      <w:pPr>
        <w:pStyle w:val="323"/>
        <w:spacing w:line="400" w:lineRule="exact"/>
        <w:rPr>
          <w:rFonts w:hAnsi="宋体" w:cs="Times New Roman"/>
          <w:color w:val="auto"/>
        </w:rPr>
      </w:pPr>
      <w:r>
        <w:rPr>
          <w:rFonts w:hint="eastAsia" w:hAnsi="宋体"/>
          <w:color w:val="auto"/>
          <w:lang w:val="en-US" w:eastAsia="zh-CN"/>
        </w:rPr>
        <w:t>8</w:t>
      </w:r>
      <w:r>
        <w:rPr>
          <w:rFonts w:hint="eastAsia" w:hAnsi="宋体"/>
          <w:color w:val="auto"/>
        </w:rPr>
        <w:t>、运营单位负责对上述设备的日常维护、保养和更换，保证设备的正常运行，维修保养计划进行应得到业主与供货方认可。超滤膜与物料膜运营期限内至少更换一次，所有更换设备及配件品牌需和原厂保持一致。</w:t>
      </w:r>
    </w:p>
    <w:p>
      <w:pPr>
        <w:pStyle w:val="323"/>
        <w:spacing w:line="400" w:lineRule="exact"/>
        <w:rPr>
          <w:rFonts w:hAnsi="宋体" w:cs="Times New Roman"/>
          <w:color w:val="auto"/>
        </w:rPr>
      </w:pPr>
      <w:r>
        <w:rPr>
          <w:rFonts w:hint="eastAsia" w:hAnsi="宋体"/>
          <w:color w:val="auto"/>
          <w:lang w:val="en-US" w:eastAsia="zh-CN"/>
        </w:rPr>
        <w:t>9</w:t>
      </w:r>
      <w:r>
        <w:rPr>
          <w:rFonts w:hint="eastAsia" w:hAnsi="宋体"/>
          <w:color w:val="auto"/>
        </w:rPr>
        <w:t>、本项目渗滤液处理的所有药剂、试剂和耗材由运营单位负责申请、报备、购买、储存、使用。</w:t>
      </w:r>
    </w:p>
    <w:p>
      <w:pPr>
        <w:pStyle w:val="323"/>
        <w:spacing w:line="400" w:lineRule="exact"/>
        <w:rPr>
          <w:rFonts w:hAnsi="宋体" w:cs="Times New Roman"/>
          <w:color w:val="auto"/>
        </w:rPr>
      </w:pPr>
      <w:r>
        <w:rPr>
          <w:rFonts w:hint="eastAsia" w:hAnsi="宋体"/>
          <w:color w:val="auto"/>
          <w:lang w:val="en-US" w:eastAsia="zh-CN"/>
        </w:rPr>
        <w:t>10</w:t>
      </w:r>
      <w:r>
        <w:rPr>
          <w:rFonts w:hint="eastAsia" w:hAnsi="宋体"/>
          <w:color w:val="auto"/>
        </w:rPr>
        <w:t>、运营单位负责对渗滤液收集系统日常巡查和周边环境保洁。</w:t>
      </w:r>
    </w:p>
    <w:p>
      <w:pPr>
        <w:pStyle w:val="323"/>
        <w:spacing w:line="400" w:lineRule="exact"/>
        <w:rPr>
          <w:rFonts w:hAnsi="宋体" w:cs="Times New Roman"/>
          <w:color w:val="auto"/>
          <w:highlight w:val="none"/>
        </w:rPr>
      </w:pPr>
      <w:r>
        <w:rPr>
          <w:rFonts w:hAnsi="宋体"/>
          <w:color w:val="auto"/>
          <w:highlight w:val="none"/>
        </w:rPr>
        <w:t>1</w:t>
      </w:r>
      <w:r>
        <w:rPr>
          <w:rFonts w:hint="eastAsia" w:hAnsi="宋体"/>
          <w:color w:val="auto"/>
          <w:highlight w:val="none"/>
          <w:lang w:val="en-US" w:eastAsia="zh-CN"/>
        </w:rPr>
        <w:t>1</w:t>
      </w:r>
      <w:r>
        <w:rPr>
          <w:rFonts w:hint="eastAsia" w:hAnsi="宋体"/>
          <w:color w:val="auto"/>
          <w:highlight w:val="none"/>
        </w:rPr>
        <w:t>、按业主要求建立化验室，化验台账数据按时上报。（三年运营期满后化验室的所有物品归业主所有）</w:t>
      </w:r>
    </w:p>
    <w:p>
      <w:pPr>
        <w:pStyle w:val="323"/>
        <w:spacing w:line="400" w:lineRule="exact"/>
        <w:rPr>
          <w:rFonts w:hAnsi="宋体" w:cs="Times New Roman"/>
          <w:color w:val="auto"/>
          <w:highlight w:val="none"/>
        </w:rPr>
      </w:pPr>
      <w:r>
        <w:rPr>
          <w:rFonts w:hAnsi="宋体"/>
          <w:color w:val="auto"/>
          <w:highlight w:val="none"/>
        </w:rPr>
        <w:t>1</w:t>
      </w:r>
      <w:r>
        <w:rPr>
          <w:rFonts w:hint="eastAsia" w:hAnsi="宋体"/>
          <w:color w:val="auto"/>
          <w:highlight w:val="none"/>
          <w:lang w:val="en-US" w:eastAsia="zh-CN"/>
        </w:rPr>
        <w:t>2</w:t>
      </w:r>
      <w:r>
        <w:rPr>
          <w:rFonts w:hint="eastAsia" w:hAnsi="宋体"/>
          <w:color w:val="auto"/>
          <w:highlight w:val="none"/>
        </w:rPr>
        <w:t>、由代管单位购买运营的用品（空调四台与化验水质分析仪）由运营单位中标后按原价结算。（三年运营期满后归业主所有）</w:t>
      </w:r>
    </w:p>
    <w:p>
      <w:pPr>
        <w:pStyle w:val="323"/>
        <w:spacing w:line="400" w:lineRule="exact"/>
        <w:rPr>
          <w:rFonts w:hAnsi="宋体" w:cs="Times New Roman"/>
          <w:color w:val="auto"/>
        </w:rPr>
      </w:pPr>
      <w:r>
        <w:rPr>
          <w:rFonts w:hint="eastAsia" w:hAnsi="宋体"/>
          <w:color w:val="auto"/>
        </w:rPr>
        <w:t>三、其他要求：</w:t>
      </w:r>
    </w:p>
    <w:p>
      <w:pPr>
        <w:pStyle w:val="323"/>
        <w:spacing w:line="400" w:lineRule="exact"/>
        <w:rPr>
          <w:rFonts w:hAnsi="宋体" w:cs="Times New Roman"/>
          <w:color w:val="auto"/>
        </w:rPr>
      </w:pPr>
      <w:r>
        <w:rPr>
          <w:rFonts w:hAnsi="宋体"/>
          <w:color w:val="auto"/>
        </w:rPr>
        <w:t>1</w:t>
      </w:r>
      <w:r>
        <w:rPr>
          <w:rFonts w:hint="eastAsia" w:hAnsi="宋体"/>
          <w:color w:val="auto"/>
        </w:rPr>
        <w:t>、运营单位必须按照舟山市的有关规定严格执行。</w:t>
      </w:r>
    </w:p>
    <w:p>
      <w:pPr>
        <w:pStyle w:val="323"/>
        <w:spacing w:line="400" w:lineRule="exact"/>
        <w:rPr>
          <w:rFonts w:hAnsi="宋体" w:cs="Times New Roman"/>
          <w:color w:val="auto"/>
        </w:rPr>
      </w:pPr>
      <w:r>
        <w:rPr>
          <w:rFonts w:hAnsi="宋体"/>
          <w:color w:val="auto"/>
        </w:rPr>
        <w:t>2</w:t>
      </w:r>
      <w:r>
        <w:rPr>
          <w:rFonts w:hint="eastAsia" w:hAnsi="宋体"/>
          <w:color w:val="auto"/>
        </w:rPr>
        <w:t>、接受和配合执行考核和其他相关检查工作。</w:t>
      </w:r>
    </w:p>
    <w:p>
      <w:pPr>
        <w:pStyle w:val="323"/>
        <w:spacing w:line="400" w:lineRule="exact"/>
        <w:rPr>
          <w:rFonts w:hAnsi="宋体" w:cs="Times New Roman"/>
          <w:color w:val="auto"/>
        </w:rPr>
      </w:pPr>
      <w:r>
        <w:rPr>
          <w:rFonts w:hAnsi="宋体"/>
          <w:color w:val="auto"/>
        </w:rPr>
        <w:t>3</w:t>
      </w:r>
      <w:r>
        <w:rPr>
          <w:rFonts w:hint="eastAsia" w:hAnsi="宋体"/>
          <w:color w:val="auto"/>
        </w:rPr>
        <w:t>、若投标人的运营人员未达到常驻要求，投标人将被视为弄虚作假投标，采购人有权取消其中标资格或解除合同，并将上报财政部门。</w:t>
      </w: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31680"/>
        <w:jc w:val="center"/>
        <w:rPr>
          <w:rFonts w:ascii="FangSong_GB2312" w:hAnsi="FangSong_GB2312" w:eastAsia="FangSong_GB2312" w:cs="Times New Roman"/>
          <w:b/>
          <w:bCs/>
          <w:sz w:val="36"/>
          <w:szCs w:val="36"/>
        </w:rPr>
      </w:pPr>
    </w:p>
    <w:p>
      <w:pPr>
        <w:pStyle w:val="302"/>
        <w:ind w:firstLine="0" w:firstLineChars="0"/>
        <w:rPr>
          <w:rFonts w:ascii="FangSong_GB2312" w:hAnsi="FangSong_GB2312" w:eastAsia="FangSong_GB2312" w:cs="Times New Roman"/>
          <w:b/>
          <w:bCs/>
          <w:sz w:val="36"/>
          <w:szCs w:val="36"/>
        </w:rPr>
      </w:pPr>
    </w:p>
    <w:p>
      <w:pPr>
        <w:pStyle w:val="302"/>
        <w:ind w:firstLine="2711" w:firstLineChars="750"/>
        <w:rPr>
          <w:rFonts w:ascii="FangSong_GB2312" w:hAnsi="FangSong_GB2312" w:eastAsia="FangSong_GB2312" w:cs="Times New Roman"/>
          <w:b/>
          <w:bCs/>
          <w:sz w:val="36"/>
          <w:szCs w:val="36"/>
        </w:rPr>
      </w:pPr>
      <w:r>
        <w:rPr>
          <w:rFonts w:hint="eastAsia" w:ascii="FangSong_GB2312" w:hAnsi="FangSong_GB2312" w:eastAsia="FangSong_GB2312" w:cs="FangSong_GB2312"/>
          <w:b/>
          <w:bCs/>
          <w:sz w:val="36"/>
          <w:szCs w:val="36"/>
        </w:rPr>
        <w:t>第三章</w:t>
      </w:r>
      <w:r>
        <w:rPr>
          <w:rFonts w:ascii="FangSong_GB2312" w:hAnsi="FangSong_GB2312" w:eastAsia="FangSong_GB2312" w:cs="FangSong_GB2312"/>
          <w:b/>
          <w:bCs/>
          <w:sz w:val="36"/>
          <w:szCs w:val="36"/>
        </w:rPr>
        <w:t xml:space="preserve">  </w:t>
      </w:r>
      <w:r>
        <w:rPr>
          <w:rFonts w:hint="eastAsia" w:ascii="FangSong_GB2312" w:hAnsi="FangSong_GB2312" w:eastAsia="FangSong_GB2312" w:cs="FangSong_GB2312"/>
          <w:b/>
          <w:bCs/>
          <w:sz w:val="36"/>
          <w:szCs w:val="36"/>
        </w:rPr>
        <w:t>投标人须知</w:t>
      </w:r>
    </w:p>
    <w:p>
      <w:pPr>
        <w:pStyle w:val="41"/>
        <w:spacing w:after="240"/>
        <w:outlineLvl w:val="1"/>
        <w:rPr>
          <w:rFonts w:ascii="FangSong_GB2312" w:eastAsia="FangSong_GB2312" w:cs="Times New Roman"/>
          <w:color w:val="000000"/>
          <w:sz w:val="30"/>
          <w:szCs w:val="30"/>
        </w:rPr>
      </w:pPr>
      <w:bookmarkStart w:id="21" w:name="_Toc486423882"/>
      <w:bookmarkStart w:id="22" w:name="_Toc530551820"/>
      <w:bookmarkStart w:id="23" w:name="_Toc493956032"/>
      <w:bookmarkStart w:id="24" w:name="_Toc531358975"/>
      <w:bookmarkStart w:id="25" w:name="_Toc78564059"/>
      <w:bookmarkStart w:id="26" w:name="_Toc61598952"/>
      <w:bookmarkStart w:id="27" w:name="_Toc15041"/>
      <w:bookmarkStart w:id="28" w:name="_Toc34895523"/>
      <w:r>
        <w:rPr>
          <w:rFonts w:hint="eastAsia" w:ascii="FangSong_GB2312" w:eastAsia="FangSong_GB2312" w:cs="FangSong_GB2312"/>
          <w:color w:val="000000"/>
          <w:sz w:val="30"/>
          <w:szCs w:val="30"/>
        </w:rPr>
        <w:t>投标人须知前附表</w:t>
      </w:r>
      <w:bookmarkEnd w:id="21"/>
      <w:bookmarkEnd w:id="22"/>
      <w:bookmarkEnd w:id="23"/>
      <w:bookmarkEnd w:id="24"/>
      <w:r>
        <w:rPr>
          <w:rFonts w:hint="eastAsia" w:ascii="FangSong_GB2312" w:eastAsia="FangSong_GB2312" w:cs="FangSong_GB2312"/>
          <w:color w:val="000000"/>
          <w:sz w:val="30"/>
          <w:szCs w:val="30"/>
        </w:rPr>
        <w:t>（一）</w:t>
      </w:r>
      <w:bookmarkEnd w:id="25"/>
      <w:bookmarkEnd w:id="26"/>
      <w:bookmarkEnd w:id="27"/>
      <w:bookmarkEnd w:id="28"/>
    </w:p>
    <w:tbl>
      <w:tblPr>
        <w:tblStyle w:val="44"/>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600"/>
        <w:gridCol w:w="6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038"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条款号</w:t>
            </w:r>
          </w:p>
        </w:tc>
        <w:tc>
          <w:tcPr>
            <w:tcW w:w="1600"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条款名称</w:t>
            </w:r>
          </w:p>
        </w:tc>
        <w:tc>
          <w:tcPr>
            <w:tcW w:w="6613"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1.2.1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采购人</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见第一章招标公告（邀请）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1.2.2</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采购代理机构</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舟山建银工程造价审查中心有限公司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1.4.1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联合体投标</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w:t>
            </w:r>
            <w:r>
              <w:rPr>
                <w:rFonts w:hint="eastAsia" w:ascii="FangSong_GB2312" w:hAnsi="宋体" w:eastAsia="FangSong_GB2312" w:cs="FangSong_GB2312"/>
                <w:snapToGrid w:val="0"/>
                <w:color w:val="000000"/>
                <w:sz w:val="24"/>
                <w:szCs w:val="24"/>
              </w:rPr>
              <w:t>不接受；</w:t>
            </w:r>
          </w:p>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w:t>
            </w:r>
            <w:r>
              <w:rPr>
                <w:rFonts w:hint="eastAsia" w:ascii="FangSong_GB2312" w:hAnsi="宋体" w:eastAsia="FangSong_GB2312" w:cs="FangSong_GB2312"/>
                <w:snapToGrid w:val="0"/>
                <w:color w:val="000000"/>
                <w:sz w:val="24"/>
                <w:szCs w:val="24"/>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1.7.1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现场踏勘</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hint="eastAsia" w:ascii="FangSong_GB2312" w:hAnsi="宋体" w:eastAsia="FangSong_GB2312" w:cs="FangSong_GB2312"/>
                <w:snapToGrid w:val="0"/>
                <w:color w:val="000000"/>
                <w:sz w:val="24"/>
                <w:szCs w:val="24"/>
              </w:rPr>
              <w:t>不组织。</w:t>
            </w:r>
          </w:p>
          <w:p>
            <w:pPr>
              <w:ind w:left="-88" w:leftChars="-42" w:right="-113" w:rightChars="-54" w:firstLine="120" w:firstLineChars="50"/>
              <w:rPr>
                <w:rFonts w:ascii="FangSong_GB2312" w:hAnsi="宋体" w:eastAsia="FangSong_GB2312" w:cs="FangSong_GB2312"/>
                <w:snapToGrid w:val="0"/>
                <w:color w:val="000000"/>
                <w:sz w:val="24"/>
                <w:szCs w:val="24"/>
              </w:rPr>
            </w:pPr>
            <w:r>
              <w:rPr>
                <w:rFonts w:hint="eastAsia" w:ascii="FangSong_GB2312" w:hAnsi="宋体" w:eastAsia="FangSong_GB2312" w:cs="FangSong_GB2312"/>
                <w:color w:val="000000"/>
                <w:sz w:val="24"/>
                <w:szCs w:val="24"/>
              </w:rPr>
              <w:t>□</w:t>
            </w:r>
            <w:r>
              <w:rPr>
                <w:rFonts w:hint="eastAsia" w:ascii="FangSong_GB2312" w:hAnsi="宋体" w:eastAsia="FangSong_GB2312" w:cs="FangSong_GB2312"/>
                <w:snapToGrid w:val="0"/>
                <w:color w:val="000000"/>
                <w:sz w:val="24"/>
                <w:szCs w:val="24"/>
              </w:rPr>
              <w:t>组织，详见投标人须知前附表（二）。</w:t>
            </w:r>
            <w:r>
              <w:rPr>
                <w:rFonts w:ascii="FangSong_GB2312" w:hAnsi="宋体" w:eastAsia="FangSong_GB2312" w:cs="FangSong_GB2312"/>
                <w:snapToGrid w:val="0"/>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1.8.1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答疑会</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snapToGrid w:val="0"/>
                <w:color w:val="000000"/>
                <w:sz w:val="24"/>
                <w:szCs w:val="24"/>
              </w:rPr>
              <w:t>不召开；</w:t>
            </w:r>
          </w:p>
          <w:p>
            <w:pPr>
              <w:ind w:left="-88" w:leftChars="-42" w:right="-113" w:rightChars="-54" w:firstLine="120" w:firstLineChars="50"/>
              <w:rPr>
                <w:rFonts w:ascii="FangSong_GB2312" w:hAnsi="宋体" w:eastAsia="FangSong_GB2312" w:cs="FangSong_GB2312"/>
                <w:color w:val="000000"/>
                <w:sz w:val="24"/>
                <w:szCs w:val="24"/>
              </w:rPr>
            </w:pPr>
            <w:r>
              <w:rPr>
                <w:rFonts w:hint="eastAsia" w:ascii="FangSong_GB2312" w:hAnsi="宋体" w:eastAsia="FangSong_GB2312" w:cs="FangSong_GB2312"/>
                <w:color w:val="000000"/>
                <w:sz w:val="24"/>
                <w:szCs w:val="24"/>
              </w:rPr>
              <w:t>□召开。时间：</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年</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月</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日</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时</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分；地点：</w:t>
            </w:r>
            <w:r>
              <w:rPr>
                <w:rFonts w:ascii="FangSong_GB2312" w:hAnsi="宋体" w:eastAsia="FangSong_GB2312" w:cs="FangSong_GB2312"/>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1.9.1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分包</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 1.</w:t>
            </w:r>
            <w:r>
              <w:rPr>
                <w:rFonts w:hint="eastAsia" w:ascii="FangSong_GB2312" w:hAnsi="宋体" w:eastAsia="FangSong_GB2312" w:cs="FangSong_GB2312"/>
                <w:color w:val="000000"/>
                <w:sz w:val="24"/>
                <w:szCs w:val="24"/>
              </w:rPr>
              <w:t>不允许。</w:t>
            </w:r>
          </w:p>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 2.</w:t>
            </w:r>
            <w:r>
              <w:rPr>
                <w:rFonts w:hint="eastAsia" w:ascii="FangSong_GB2312" w:hAnsi="宋体" w:eastAsia="FangSong_GB2312" w:cs="FangSong_GB2312"/>
                <w:color w:val="000000"/>
                <w:sz w:val="24"/>
                <w:szCs w:val="24"/>
              </w:rPr>
              <w:t>允许，但主体部分不得分包，详见第二章招标需求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038" w:type="dxa"/>
            <w:vAlign w:val="center"/>
          </w:tcPr>
          <w:p>
            <w:pPr>
              <w:ind w:left="-88" w:leftChars="-42" w:right="-113" w:rightChars="-54" w:firstLine="120" w:firstLineChars="50"/>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1.11.2</w:t>
            </w:r>
          </w:p>
        </w:tc>
        <w:tc>
          <w:tcPr>
            <w:tcW w:w="1600" w:type="dxa"/>
            <w:vAlign w:val="center"/>
          </w:tcPr>
          <w:p>
            <w:pPr>
              <w:ind w:left="-88" w:leftChars="-42" w:right="-113" w:rightChars="-54" w:firstLine="120" w:firstLineChars="50"/>
              <w:jc w:val="center"/>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中小企业划分标准所属行业</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采购标的：</w:t>
            </w:r>
            <w:r>
              <w:rPr>
                <w:rFonts w:hint="eastAsia" w:ascii="FangSong_GB2312" w:hAnsi="宋体" w:eastAsia="FangSong_GB2312" w:cs="FangSong_GB2312"/>
                <w:snapToGrid w:val="0"/>
                <w:color w:val="000000"/>
                <w:sz w:val="24"/>
                <w:szCs w:val="24"/>
                <w:u w:val="single"/>
              </w:rPr>
              <w:t>生活垃圾</w:t>
            </w:r>
            <w:r>
              <w:rPr>
                <w:rFonts w:hint="eastAsia" w:ascii="FangSong_GB2312" w:hAnsi="宋体" w:eastAsia="FangSong_GB2312" w:cs="FangSong_GB2312"/>
                <w:kern w:val="0"/>
                <w:sz w:val="24"/>
                <w:szCs w:val="24"/>
                <w:u w:val="single"/>
              </w:rPr>
              <w:t>渗滤液处理；</w:t>
            </w:r>
            <w:r>
              <w:rPr>
                <w:rFonts w:hint="eastAsia" w:ascii="FangSong_GB2312" w:hAnsi="宋体" w:eastAsia="FangSong_GB2312" w:cs="FangSong_GB2312"/>
                <w:snapToGrid w:val="0"/>
                <w:color w:val="000000"/>
                <w:sz w:val="24"/>
                <w:szCs w:val="24"/>
              </w:rPr>
              <w:t>所属行业</w:t>
            </w:r>
            <w:r>
              <w:rPr>
                <w:rFonts w:hint="eastAsia" w:ascii="FangSong_GB2312" w:hAnsi="宋体" w:eastAsia="FangSong_GB2312" w:cs="FangSong_GB2312"/>
                <w:snapToGrid w:val="0"/>
                <w:color w:val="000000"/>
                <w:sz w:val="24"/>
                <w:szCs w:val="24"/>
                <w:u w:val="single"/>
              </w:rPr>
              <w:t>：</w:t>
            </w:r>
            <w:r>
              <w:rPr>
                <w:rFonts w:ascii="FangSong_GB2312" w:hAnsi="宋体" w:eastAsia="FangSong_GB2312" w:cs="FangSong_GB2312"/>
                <w:kern w:val="0"/>
                <w:sz w:val="24"/>
                <w:szCs w:val="24"/>
                <w:u w:val="single"/>
              </w:rPr>
              <w:t xml:space="preserve"> </w:t>
            </w:r>
            <w:r>
              <w:rPr>
                <w:rFonts w:hint="eastAsia" w:ascii="FangSong_GB2312" w:hAnsi="宋体" w:eastAsia="FangSong_GB2312" w:cs="FangSong_GB2312"/>
                <w:kern w:val="0"/>
                <w:sz w:val="24"/>
                <w:szCs w:val="24"/>
                <w:u w:val="single"/>
              </w:rPr>
              <w:t>其他未列明行业</w:t>
            </w:r>
            <w:r>
              <w:rPr>
                <w:rFonts w:hint="eastAsia" w:ascii="FangSong_GB2312" w:hAnsi="宋体" w:eastAsia="FangSong_GB2312" w:cs="FangSong_GB2312"/>
                <w:snapToGrid w:val="0"/>
                <w:color w:val="000000"/>
                <w:sz w:val="24"/>
                <w:szCs w:val="24"/>
              </w:rPr>
              <w:t>。根据《政府采购促进中小企业发展管理办法》（财库〔</w:t>
            </w:r>
            <w:r>
              <w:rPr>
                <w:rFonts w:ascii="FangSong_GB2312" w:hAnsi="宋体" w:eastAsia="FangSong_GB2312" w:cs="FangSong_GB2312"/>
                <w:snapToGrid w:val="0"/>
                <w:color w:val="000000"/>
                <w:sz w:val="24"/>
                <w:szCs w:val="24"/>
              </w:rPr>
              <w:t>2020</w:t>
            </w:r>
            <w:r>
              <w:rPr>
                <w:rFonts w:hint="eastAsia" w:ascii="FangSong_GB2312" w:hAnsi="宋体" w:eastAsia="FangSong_GB2312" w:cs="FangSong_GB2312"/>
                <w:snapToGrid w:val="0"/>
                <w:color w:val="000000"/>
                <w:sz w:val="24"/>
                <w:szCs w:val="24"/>
              </w:rPr>
              <w:t>〕</w:t>
            </w:r>
            <w:r>
              <w:rPr>
                <w:rFonts w:ascii="FangSong_GB2312" w:hAnsi="宋体" w:eastAsia="FangSong_GB2312" w:cs="FangSong_GB2312"/>
                <w:snapToGrid w:val="0"/>
                <w:color w:val="000000"/>
                <w:sz w:val="24"/>
                <w:szCs w:val="24"/>
              </w:rPr>
              <w:t>46</w:t>
            </w:r>
            <w:r>
              <w:rPr>
                <w:rFonts w:hint="eastAsia" w:ascii="FangSong_GB2312" w:hAnsi="宋体" w:eastAsia="FangSong_GB2312" w:cs="FangSong_GB2312"/>
                <w:snapToGrid w:val="0"/>
                <w:color w:val="000000"/>
                <w:sz w:val="24"/>
                <w:szCs w:val="24"/>
              </w:rPr>
              <w:t>号）本项目为购买服务。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1.11.3</w:t>
            </w:r>
          </w:p>
        </w:tc>
        <w:tc>
          <w:tcPr>
            <w:tcW w:w="1600"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中小企业预留份额情况</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根据《政府采购促进中小企业发展管理办法》（财库〔</w:t>
            </w:r>
            <w:r>
              <w:rPr>
                <w:rFonts w:ascii="FangSong_GB2312" w:hAnsi="宋体" w:eastAsia="FangSong_GB2312" w:cs="FangSong_GB2312"/>
                <w:snapToGrid w:val="0"/>
                <w:color w:val="000000"/>
                <w:sz w:val="24"/>
                <w:szCs w:val="24"/>
              </w:rPr>
              <w:t>2020</w:t>
            </w:r>
            <w:r>
              <w:rPr>
                <w:rFonts w:hint="eastAsia" w:ascii="FangSong_GB2312" w:hAnsi="宋体" w:eastAsia="FangSong_GB2312" w:cs="FangSong_GB2312"/>
                <w:snapToGrid w:val="0"/>
                <w:color w:val="000000"/>
                <w:sz w:val="24"/>
                <w:szCs w:val="24"/>
              </w:rPr>
              <w:t>〕</w:t>
            </w:r>
            <w:r>
              <w:rPr>
                <w:rFonts w:ascii="FangSong_GB2312" w:hAnsi="宋体" w:eastAsia="FangSong_GB2312" w:cs="FangSong_GB2312"/>
                <w:snapToGrid w:val="0"/>
                <w:color w:val="000000"/>
                <w:sz w:val="24"/>
                <w:szCs w:val="24"/>
              </w:rPr>
              <w:t>46</w:t>
            </w:r>
            <w:r>
              <w:rPr>
                <w:rFonts w:hint="eastAsia" w:ascii="FangSong_GB2312" w:hAnsi="宋体" w:eastAsia="FangSong_GB2312" w:cs="FangSong_GB2312"/>
                <w:snapToGrid w:val="0"/>
                <w:color w:val="000000"/>
                <w:sz w:val="24"/>
                <w:szCs w:val="24"/>
              </w:rPr>
              <w:t>号），本项目不预留份额专门面向中小企业采购。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0"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1.11.4</w:t>
            </w:r>
          </w:p>
        </w:tc>
        <w:tc>
          <w:tcPr>
            <w:tcW w:w="1600"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小型、微型企业的价格扣除</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 xml:space="preserve">1. </w:t>
            </w:r>
            <w:r>
              <w:rPr>
                <w:rFonts w:hint="eastAsia" w:ascii="FangSong_GB2312" w:hAnsi="宋体" w:eastAsia="FangSong_GB2312" w:cs="FangSong_GB2312"/>
                <w:snapToGrid w:val="0"/>
                <w:color w:val="000000"/>
                <w:sz w:val="24"/>
                <w:szCs w:val="24"/>
              </w:rPr>
              <w:t>对符合《政府采购促进中小企业发展管理办法》（财库〔</w:t>
            </w:r>
            <w:r>
              <w:rPr>
                <w:rFonts w:ascii="FangSong_GB2312" w:hAnsi="宋体" w:eastAsia="FangSong_GB2312" w:cs="FangSong_GB2312"/>
                <w:snapToGrid w:val="0"/>
                <w:color w:val="000000"/>
                <w:sz w:val="24"/>
                <w:szCs w:val="24"/>
              </w:rPr>
              <w:t>2020</w:t>
            </w:r>
            <w:r>
              <w:rPr>
                <w:rFonts w:hint="eastAsia" w:ascii="FangSong_GB2312" w:hAnsi="宋体" w:eastAsia="FangSong_GB2312" w:cs="FangSong_GB2312"/>
                <w:snapToGrid w:val="0"/>
                <w:color w:val="000000"/>
                <w:sz w:val="24"/>
                <w:szCs w:val="24"/>
              </w:rPr>
              <w:t>〕</w:t>
            </w:r>
            <w:r>
              <w:rPr>
                <w:rFonts w:ascii="FangSong_GB2312" w:hAnsi="宋体" w:eastAsia="FangSong_GB2312" w:cs="FangSong_GB2312"/>
                <w:snapToGrid w:val="0"/>
                <w:color w:val="000000"/>
                <w:sz w:val="24"/>
                <w:szCs w:val="24"/>
              </w:rPr>
              <w:t>46</w:t>
            </w:r>
            <w:r>
              <w:rPr>
                <w:rFonts w:hint="eastAsia" w:ascii="FangSong_GB2312" w:hAnsi="宋体" w:eastAsia="FangSong_GB2312" w:cs="FangSong_GB2312"/>
                <w:snapToGrid w:val="0"/>
                <w:color w:val="000000"/>
                <w:sz w:val="24"/>
                <w:szCs w:val="24"/>
              </w:rPr>
              <w:t>号）的小型和微型企业给予</w:t>
            </w:r>
            <w:r>
              <w:rPr>
                <w:rFonts w:ascii="FangSong_GB2312" w:hAnsi="宋体" w:eastAsia="FangSong_GB2312" w:cs="FangSong_GB2312"/>
                <w:snapToGrid w:val="0"/>
                <w:color w:val="000000"/>
                <w:sz w:val="24"/>
                <w:szCs w:val="24"/>
              </w:rPr>
              <w:t>6%</w:t>
            </w:r>
            <w:r>
              <w:rPr>
                <w:rFonts w:hint="eastAsia" w:ascii="FangSong_GB2312" w:hAnsi="宋体" w:eastAsia="FangSong_GB2312" w:cs="FangSong_GB2312"/>
                <w:snapToGrid w:val="0"/>
                <w:color w:val="000000"/>
                <w:sz w:val="24"/>
                <w:szCs w:val="24"/>
              </w:rPr>
              <w:t>的价格扣除。</w:t>
            </w:r>
          </w:p>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 xml:space="preserve">2. </w:t>
            </w:r>
            <w:r>
              <w:rPr>
                <w:rFonts w:hint="eastAsia" w:ascii="FangSong_GB2312" w:hAnsi="宋体" w:eastAsia="FangSong_GB2312" w:cs="FangSong_GB2312"/>
                <w:snapToGrid w:val="0"/>
                <w:color w:val="000000"/>
                <w:sz w:val="24"/>
                <w:szCs w:val="24"/>
              </w:rPr>
              <w:t>联合体投标时，联合体各方均为小型、微型企业的，联合体视同为小型、微型企业享受政策；大中型企业和小微企业组成联合体参与采购活动，且小微企业协议合同金额占到联合体协议合同总金额</w:t>
            </w:r>
            <w:r>
              <w:rPr>
                <w:rFonts w:ascii="FangSong_GB2312" w:hAnsi="宋体" w:eastAsia="FangSong_GB2312" w:cs="FangSong_GB2312"/>
                <w:snapToGrid w:val="0"/>
                <w:color w:val="000000"/>
                <w:sz w:val="24"/>
                <w:szCs w:val="24"/>
              </w:rPr>
              <w:t xml:space="preserve"> 30%</w:t>
            </w:r>
            <w:r>
              <w:rPr>
                <w:rFonts w:hint="eastAsia" w:ascii="FangSong_GB2312" w:hAnsi="宋体" w:eastAsia="FangSong_GB2312" w:cs="FangSong_GB2312"/>
                <w:snapToGrid w:val="0"/>
                <w:color w:val="000000"/>
                <w:sz w:val="24"/>
                <w:szCs w:val="24"/>
              </w:rPr>
              <w:t>及以上的，给予联合体</w:t>
            </w:r>
            <w:r>
              <w:rPr>
                <w:rFonts w:ascii="FangSong_GB2312" w:hAnsi="宋体" w:eastAsia="FangSong_GB2312" w:cs="FangSong_GB2312"/>
                <w:snapToGrid w:val="0"/>
                <w:color w:val="000000"/>
                <w:sz w:val="24"/>
                <w:szCs w:val="24"/>
              </w:rPr>
              <w:t>2%</w:t>
            </w:r>
            <w:r>
              <w:rPr>
                <w:rFonts w:hint="eastAsia" w:ascii="FangSong_GB2312" w:hAnsi="宋体" w:eastAsia="FangSong_GB2312" w:cs="FangSong_GB2312"/>
                <w:snapToGrid w:val="0"/>
                <w:color w:val="000000"/>
                <w:sz w:val="24"/>
                <w:szCs w:val="24"/>
              </w:rPr>
              <w:t>的价格扣除，同时提供联合体协议约定（包含小型、微型企业的协议合同份额）。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1.14.6</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质疑联系人</w:t>
            </w:r>
          </w:p>
        </w:tc>
        <w:tc>
          <w:tcPr>
            <w:tcW w:w="6613" w:type="dxa"/>
            <w:vAlign w:val="center"/>
          </w:tcPr>
          <w:p>
            <w:pPr>
              <w:ind w:left="-88" w:leftChars="-42" w:right="-113" w:rightChars="-54" w:firstLine="120" w:firstLineChars="50"/>
              <w:rPr>
                <w:rFonts w:hint="eastAsia" w:ascii="FangSong_GB2312" w:hAnsi="宋体" w:eastAsia="FangSong_GB2312" w:cs="FangSong_GB2312"/>
                <w:color w:val="000000"/>
                <w:sz w:val="24"/>
                <w:szCs w:val="24"/>
              </w:rPr>
            </w:pPr>
            <w:r>
              <w:rPr>
                <w:rFonts w:hint="eastAsia" w:ascii="FangSong_GB2312" w:hAnsi="宋体" w:eastAsia="FangSong_GB2312" w:cs="FangSong_GB2312"/>
                <w:color w:val="000000"/>
                <w:sz w:val="24"/>
                <w:szCs w:val="24"/>
              </w:rPr>
              <w:t>1. 招标需求及投标人资格条件质疑：</w:t>
            </w:r>
          </w:p>
          <w:p>
            <w:pPr>
              <w:ind w:left="-88" w:leftChars="-42" w:right="-113" w:rightChars="-54" w:firstLine="120" w:firstLineChars="50"/>
              <w:rPr>
                <w:rFonts w:hint="eastAsia" w:ascii="FangSong_GB2312" w:hAnsi="宋体" w:eastAsia="FangSong_GB2312" w:cs="FangSong_GB2312"/>
                <w:color w:val="000000"/>
                <w:sz w:val="24"/>
                <w:szCs w:val="24"/>
              </w:rPr>
            </w:pPr>
            <w:r>
              <w:rPr>
                <w:rFonts w:hint="eastAsia" w:ascii="FangSong_GB2312" w:hAnsi="宋体" w:eastAsia="FangSong_GB2312" w:cs="FangSong_GB2312"/>
                <w:color w:val="000000"/>
                <w:sz w:val="24"/>
                <w:szCs w:val="24"/>
              </w:rPr>
              <w:t>单  位：</w:t>
            </w:r>
            <w:r>
              <w:rPr>
                <w:rFonts w:hint="eastAsia" w:ascii="FangSong_GB2312" w:hAnsi="宋体" w:eastAsia="FangSong_GB2312" w:cs="FangSong_GB2312"/>
                <w:color w:val="000000"/>
                <w:sz w:val="24"/>
                <w:szCs w:val="24"/>
                <w:lang w:val="en-US" w:eastAsia="zh-CN"/>
              </w:rPr>
              <w:t>舟山市定海区环境卫生管理中心</w:t>
            </w:r>
          </w:p>
          <w:p>
            <w:pPr>
              <w:ind w:left="-88" w:leftChars="-42" w:right="-113" w:rightChars="-54" w:firstLine="120" w:firstLineChars="50"/>
            </w:pPr>
            <w:r>
              <w:rPr>
                <w:rFonts w:hint="eastAsia" w:ascii="FangSong_GB2312" w:hAnsi="宋体" w:eastAsia="FangSong_GB2312" w:cs="FangSong_GB2312"/>
                <w:color w:val="000000"/>
                <w:sz w:val="24"/>
                <w:szCs w:val="24"/>
              </w:rPr>
              <w:t>联系人：</w:t>
            </w:r>
            <w:r>
              <w:rPr>
                <w:rFonts w:hint="eastAsia" w:ascii="FangSong_GB2312" w:hAnsi="宋体" w:eastAsia="FangSong_GB2312" w:cs="FangSong_GB2312"/>
                <w:color w:val="000000"/>
                <w:kern w:val="2"/>
                <w:sz w:val="24"/>
                <w:szCs w:val="24"/>
                <w:lang w:val="en-US" w:eastAsia="zh-CN" w:bidi="ar-SA"/>
              </w:rPr>
              <w:t xml:space="preserve">孙舟峰 </w:t>
            </w:r>
            <w:r>
              <w:rPr>
                <w:rFonts w:hint="eastAsia" w:ascii="FangSong_GB2312" w:hAnsi="宋体" w:eastAsia="FangSong_GB2312" w:cs="FangSong_GB2312"/>
                <w:color w:val="000000"/>
                <w:sz w:val="24"/>
                <w:szCs w:val="24"/>
              </w:rPr>
              <w:t xml:space="preserve"> 联系电话：</w:t>
            </w:r>
            <w:r>
              <w:rPr>
                <w:rFonts w:hint="eastAsia" w:ascii="FangSong_GB2312" w:hAnsi="宋体" w:eastAsia="FangSong_GB2312" w:cs="FangSong_GB2312"/>
                <w:color w:val="000000"/>
                <w:kern w:val="2"/>
                <w:sz w:val="24"/>
                <w:szCs w:val="24"/>
                <w:lang w:val="en-US" w:eastAsia="zh-CN" w:bidi="ar-SA"/>
              </w:rPr>
              <w:t>0580-2617291</w:t>
            </w:r>
          </w:p>
          <w:p>
            <w:pPr>
              <w:ind w:left="-88" w:leftChars="-42" w:right="-113" w:rightChars="-54" w:firstLine="120" w:firstLineChars="5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 </w:t>
            </w:r>
            <w:r>
              <w:rPr>
                <w:rFonts w:hint="eastAsia" w:ascii="FangSong_GB2312" w:hAnsi="宋体" w:eastAsia="FangSong_GB2312" w:cs="FangSong_GB2312"/>
                <w:color w:val="000000"/>
                <w:sz w:val="24"/>
                <w:szCs w:val="24"/>
              </w:rPr>
              <w:t>其他事项质疑：</w:t>
            </w:r>
          </w:p>
          <w:p>
            <w:pPr>
              <w:ind w:left="-88" w:leftChars="-42" w:right="-113" w:rightChars="-54" w:firstLine="120" w:firstLineChars="50"/>
              <w:rPr>
                <w:rFonts w:ascii="FangSong_GB2312" w:hAnsi="宋体" w:eastAsia="FangSong_GB2312" w:cs="FangSong_GB2312"/>
                <w:color w:val="000000"/>
                <w:sz w:val="24"/>
                <w:szCs w:val="24"/>
              </w:rPr>
            </w:pPr>
            <w:r>
              <w:rPr>
                <w:rFonts w:hint="eastAsia" w:ascii="FangSong_GB2312" w:hAnsi="宋体" w:eastAsia="FangSong_GB2312" w:cs="FangSong_GB2312"/>
                <w:color w:val="000000"/>
                <w:sz w:val="24"/>
                <w:szCs w:val="24"/>
              </w:rPr>
              <w:t>单</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位：舟山建银工程造价审查中心有限公司</w:t>
            </w:r>
            <w:r>
              <w:rPr>
                <w:rFonts w:ascii="FangSong_GB2312" w:hAnsi="宋体" w:eastAsia="FangSong_GB2312" w:cs="FangSong_GB2312"/>
                <w:color w:val="000000"/>
                <w:sz w:val="24"/>
                <w:szCs w:val="24"/>
              </w:rPr>
              <w:t xml:space="preserve"> </w:t>
            </w:r>
          </w:p>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联系人：陈萍</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电话：</w:t>
            </w:r>
            <w:r>
              <w:rPr>
                <w:rFonts w:ascii="FangSong_GB2312" w:hAnsi="宋体" w:eastAsia="FangSong_GB2312" w:cs="FangSong_GB2312"/>
                <w:color w:val="000000"/>
                <w:sz w:val="24"/>
                <w:szCs w:val="24"/>
              </w:rPr>
              <w:t xml:space="preserve">0580-2608985  </w:t>
            </w:r>
            <w:r>
              <w:rPr>
                <w:rFonts w:hint="eastAsia" w:ascii="FangSong_GB2312" w:hAnsi="宋体" w:eastAsia="FangSong_GB2312" w:cs="FangSong_GB2312"/>
                <w:color w:val="000000"/>
                <w:sz w:val="24"/>
                <w:szCs w:val="24"/>
              </w:rPr>
              <w:t>　　</w:t>
            </w:r>
          </w:p>
          <w:p>
            <w:pPr>
              <w:ind w:left="-88" w:leftChars="-42" w:right="-113" w:rightChars="-54" w:firstLine="120" w:firstLineChars="50"/>
              <w:rPr>
                <w:rFonts w:ascii="FangSong_GB2312" w:hAnsi="宋体" w:eastAsia="FangSong_GB2312" w:cs="FangSong_GB2312"/>
                <w:color w:val="000000"/>
                <w:sz w:val="24"/>
                <w:szCs w:val="24"/>
              </w:rPr>
            </w:pPr>
            <w:r>
              <w:rPr>
                <w:rFonts w:hint="eastAsia" w:ascii="FangSong_GB2312" w:hAnsi="宋体" w:eastAsia="FangSong_GB2312" w:cs="FangSong_GB2312"/>
                <w:color w:val="000000"/>
                <w:sz w:val="24"/>
                <w:szCs w:val="24"/>
              </w:rPr>
              <w:t>传真：</w:t>
            </w:r>
            <w:r>
              <w:rPr>
                <w:rFonts w:ascii="FangSong_GB2312" w:hAnsi="宋体" w:eastAsia="FangSong_GB2312" w:cs="FangSong_GB2312"/>
                <w:color w:val="000000"/>
                <w:sz w:val="24"/>
                <w:szCs w:val="24"/>
              </w:rPr>
              <w:t xml:space="preserve">0580-2615853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right="-113" w:rightChars="-54"/>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1.14.11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同级政府采购监督管理部门</w:t>
            </w:r>
          </w:p>
        </w:tc>
        <w:tc>
          <w:tcPr>
            <w:tcW w:w="6613" w:type="dxa"/>
            <w:vAlign w:val="center"/>
          </w:tcPr>
          <w:p>
            <w:pPr>
              <w:ind w:left="-88" w:leftChars="-42" w:right="-113" w:rightChars="-54" w:firstLine="120" w:firstLineChars="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见第一章招标公告（邀请）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2.2.4</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澄清、修改发布网址</w:t>
            </w:r>
          </w:p>
        </w:tc>
        <w:tc>
          <w:tcPr>
            <w:tcW w:w="6613"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 </w:t>
            </w:r>
            <w:r>
              <w:rPr>
                <w:rFonts w:hint="eastAsia" w:ascii="FangSong_GB2312" w:hAnsi="宋体" w:eastAsia="FangSong_GB2312" w:cs="FangSong_GB2312"/>
                <w:color w:val="000000"/>
                <w:sz w:val="24"/>
                <w:szCs w:val="24"/>
              </w:rPr>
              <w:t>浙江政府采购网（</w:t>
            </w:r>
            <w:r>
              <w:rPr>
                <w:rFonts w:ascii="FangSong_GB2312" w:hAnsi="宋体" w:eastAsia="FangSong_GB2312" w:cs="FangSong_GB2312"/>
                <w:color w:val="000000"/>
                <w:sz w:val="24"/>
                <w:szCs w:val="24"/>
              </w:rPr>
              <w:t>http://zfcg.czt.zj.gov.cn</w:t>
            </w:r>
            <w:r>
              <w:rPr>
                <w:rFonts w:hint="eastAsia" w:ascii="FangSong_GB2312" w:hAnsi="宋体" w:eastAsia="FangSong_GB2312" w:cs="FangSong_GB2312"/>
                <w:color w:val="000000"/>
                <w:sz w:val="24"/>
                <w:szCs w:val="24"/>
              </w:rPr>
              <w:t>）</w:t>
            </w:r>
          </w:p>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ascii="FangSong_GB2312" w:hAnsi="宋体" w:eastAsia="FangSong_GB2312" w:cs="FangSong_GB2312"/>
                <w:color w:val="000000"/>
                <w:sz w:val="24"/>
                <w:szCs w:val="24"/>
              </w:rPr>
              <w:t xml:space="preserve">2. </w:t>
            </w:r>
            <w:r>
              <w:rPr>
                <w:rFonts w:hint="eastAsia" w:ascii="FangSong_GB2312" w:hAnsi="宋体" w:eastAsia="FangSong_GB2312" w:cs="FangSong_GB2312"/>
                <w:color w:val="000000"/>
                <w:sz w:val="24"/>
                <w:szCs w:val="24"/>
              </w:rPr>
              <w:t>舟山市公共资源交易网（</w:t>
            </w:r>
            <w:r>
              <w:rPr>
                <w:rFonts w:ascii="FangSong_GB2312" w:hAnsi="宋体" w:eastAsia="FangSong_GB2312" w:cs="FangSong_GB2312"/>
                <w:color w:val="000000"/>
                <w:sz w:val="24"/>
                <w:szCs w:val="24"/>
              </w:rPr>
              <w:t>http://zsztb.zhoushan.gov.cn/</w:t>
            </w:r>
            <w:r>
              <w:rPr>
                <w:rFonts w:hint="eastAsia" w:ascii="FangSong_GB2312" w:hAnsi="宋体" w:eastAsia="FangSong_GB2312" w:cs="FangSong_GB2312"/>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3.3</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资格审查文件组成</w:t>
            </w:r>
          </w:p>
        </w:tc>
        <w:tc>
          <w:tcPr>
            <w:tcW w:w="6613"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1. </w:t>
            </w:r>
            <w:r>
              <w:rPr>
                <w:rFonts w:hint="eastAsia" w:ascii="FangSong_GB2312" w:hAnsi="宋体" w:eastAsia="FangSong_GB2312" w:cs="FangSong_GB2312"/>
                <w:color w:val="000000"/>
                <w:sz w:val="24"/>
                <w:szCs w:val="24"/>
              </w:rPr>
              <w:t>有效的营业执照电子文档；</w:t>
            </w:r>
          </w:p>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snapToGrid w:val="0"/>
                <w:color w:val="000000"/>
                <w:sz w:val="24"/>
                <w:szCs w:val="24"/>
              </w:rPr>
              <w:t>2</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法定代表人</w:t>
            </w:r>
            <w:r>
              <w:rPr>
                <w:rFonts w:hint="eastAsia" w:ascii="FangSong_GB2312" w:hAnsi="宋体" w:eastAsia="FangSong_GB2312" w:cs="FangSong_GB2312"/>
                <w:snapToGrid w:val="0"/>
                <w:color w:val="000000"/>
                <w:sz w:val="24"/>
                <w:szCs w:val="24"/>
              </w:rPr>
              <w:t>身份证</w:t>
            </w:r>
            <w:r>
              <w:rPr>
                <w:rFonts w:hint="eastAsia" w:ascii="FangSong_GB2312" w:hAnsi="宋体" w:eastAsia="FangSong_GB2312" w:cs="FangSong_GB2312"/>
                <w:color w:val="000000"/>
                <w:sz w:val="24"/>
                <w:szCs w:val="24"/>
              </w:rPr>
              <w:t>电子文档</w:t>
            </w:r>
            <w:r>
              <w:rPr>
                <w:rFonts w:hint="eastAsia" w:ascii="FangSong_GB2312" w:hAnsi="宋体" w:eastAsia="FangSong_GB2312" w:cs="FangSong_GB2312"/>
                <w:snapToGrid w:val="0"/>
                <w:color w:val="000000"/>
                <w:sz w:val="24"/>
                <w:szCs w:val="24"/>
              </w:rPr>
              <w:t>；</w:t>
            </w:r>
          </w:p>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snapToGrid w:val="0"/>
                <w:color w:val="000000"/>
                <w:sz w:val="24"/>
                <w:szCs w:val="24"/>
              </w:rPr>
              <w:t>3</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snapToGrid w:val="0"/>
                <w:color w:val="000000"/>
                <w:sz w:val="24"/>
                <w:szCs w:val="24"/>
              </w:rPr>
              <w:t>若有委托代理人的，则还应当提供授权委托书及委托代理人的身份证</w:t>
            </w:r>
            <w:r>
              <w:rPr>
                <w:rFonts w:hint="eastAsia" w:ascii="FangSong_GB2312" w:hAnsi="宋体" w:eastAsia="FangSong_GB2312" w:cs="FangSong_GB2312"/>
                <w:color w:val="000000"/>
                <w:sz w:val="24"/>
                <w:szCs w:val="24"/>
              </w:rPr>
              <w:t>电子文档</w:t>
            </w:r>
            <w:r>
              <w:rPr>
                <w:rFonts w:hint="eastAsia" w:ascii="FangSong_GB2312" w:hAnsi="宋体" w:eastAsia="FangSong_GB2312" w:cs="FangSong_GB2312"/>
                <w:snapToGrid w:val="0"/>
                <w:color w:val="000000"/>
                <w:sz w:val="24"/>
                <w:szCs w:val="24"/>
              </w:rPr>
              <w:t>；</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4. </w:t>
            </w:r>
            <w:r>
              <w:rPr>
                <w:rFonts w:hint="eastAsia" w:ascii="FangSong_GB2312" w:hAnsi="宋体" w:eastAsia="FangSong_GB2312" w:cs="FangSong_GB2312"/>
                <w:color w:val="000000"/>
                <w:sz w:val="24"/>
                <w:szCs w:val="24"/>
              </w:rPr>
              <w:t>具有履行合同所必需设备和专业技术能力的承诺函；</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5. </w:t>
            </w:r>
            <w:r>
              <w:rPr>
                <w:rFonts w:hint="eastAsia" w:ascii="FangSong_GB2312" w:hAnsi="宋体" w:eastAsia="FangSong_GB2312" w:cs="FangSong_GB2312"/>
                <w:color w:val="000000"/>
                <w:sz w:val="24"/>
                <w:szCs w:val="24"/>
              </w:rPr>
              <w:t>无重大违法记录声明书；</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6. </w:t>
            </w:r>
            <w:r>
              <w:rPr>
                <w:rFonts w:hint="eastAsia" w:ascii="FangSong_GB2312" w:hAnsi="宋体" w:eastAsia="FangSong_GB2312" w:cs="FangSong_GB2312"/>
                <w:color w:val="000000"/>
                <w:sz w:val="24"/>
                <w:szCs w:val="24"/>
              </w:rPr>
              <w:t>联合体协议书（若有）；</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 xml:space="preserve">7. </w:t>
            </w:r>
            <w:r>
              <w:rPr>
                <w:rFonts w:hint="eastAsia" w:ascii="FangSong_GB2312" w:hAnsi="宋体" w:eastAsia="FangSong_GB2312" w:cs="FangSong_GB2312"/>
                <w:color w:val="000000"/>
                <w:sz w:val="24"/>
                <w:szCs w:val="24"/>
              </w:rPr>
              <w:t>特定资格条件证明材料电子文档；</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8. </w:t>
            </w:r>
            <w:r>
              <w:rPr>
                <w:rFonts w:hint="eastAsia" w:ascii="FangSong_GB2312" w:hAnsi="宋体" w:eastAsia="FangSong_GB2312" w:cs="FangSong_GB2312"/>
                <w:color w:val="000000"/>
                <w:sz w:val="24"/>
                <w:szCs w:val="24"/>
              </w:rPr>
              <w:t>其他。</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3.4</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资信商务及技术文件组成</w:t>
            </w:r>
          </w:p>
        </w:tc>
        <w:tc>
          <w:tcPr>
            <w:tcW w:w="6613"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 </w:t>
            </w:r>
            <w:r>
              <w:rPr>
                <w:rFonts w:hint="eastAsia" w:ascii="FangSong_GB2312" w:hAnsi="宋体" w:eastAsia="FangSong_GB2312" w:cs="FangSong_GB2312"/>
                <w:color w:val="000000"/>
                <w:sz w:val="24"/>
                <w:szCs w:val="24"/>
              </w:rPr>
              <w:t>投标函；</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 </w:t>
            </w:r>
            <w:r>
              <w:rPr>
                <w:rFonts w:hint="eastAsia" w:ascii="FangSong_GB2312" w:hAnsi="宋体" w:eastAsia="FangSong_GB2312" w:cs="FangSong_GB2312"/>
                <w:color w:val="000000"/>
                <w:sz w:val="24"/>
                <w:szCs w:val="24"/>
              </w:rPr>
              <w:t>类似案例成功的业绩及相关证明材料（若有）</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3. </w:t>
            </w:r>
            <w:r>
              <w:rPr>
                <w:rFonts w:hint="eastAsia" w:ascii="FangSong_GB2312" w:hAnsi="宋体" w:eastAsia="FangSong_GB2312" w:cs="FangSong_GB2312"/>
                <w:color w:val="000000"/>
                <w:sz w:val="24"/>
                <w:szCs w:val="24"/>
              </w:rPr>
              <w:t>商务投标表；</w:t>
            </w:r>
          </w:p>
          <w:p>
            <w:pPr>
              <w:ind w:left="-88" w:leftChars="-42" w:right="-113" w:rightChars="-54" w:firstLine="120" w:firstLineChars="50"/>
              <w:jc w:val="left"/>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 xml:space="preserve">4. </w:t>
            </w:r>
            <w:r>
              <w:rPr>
                <w:rFonts w:hint="eastAsia" w:ascii="FangSong_GB2312" w:hAnsi="宋体" w:eastAsia="FangSong_GB2312" w:cs="FangSong_GB2312"/>
                <w:color w:val="000000"/>
                <w:sz w:val="24"/>
                <w:szCs w:val="24"/>
              </w:rPr>
              <w:t>实施方案及实施计划</w:t>
            </w:r>
            <w:r>
              <w:rPr>
                <w:rFonts w:ascii="FangSong_GB2312" w:hAnsi="宋体" w:eastAsia="FangSong_GB2312" w:cs="FangSong_GB2312"/>
                <w:color w:val="000000"/>
                <w:sz w:val="24"/>
                <w:szCs w:val="24"/>
              </w:rPr>
              <w:t>;</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5. </w:t>
            </w:r>
            <w:r>
              <w:rPr>
                <w:rFonts w:hint="eastAsia" w:ascii="FangSong_GB2312" w:hAnsi="宋体" w:eastAsia="FangSong_GB2312" w:cs="FangSong_GB2312"/>
                <w:color w:val="000000"/>
                <w:sz w:val="24"/>
                <w:szCs w:val="24"/>
              </w:rPr>
              <w:t>投标人需要说明的其他文件和证明；</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6. </w:t>
            </w:r>
            <w:r>
              <w:rPr>
                <w:rFonts w:hint="eastAsia" w:ascii="FangSong_GB2312" w:hAnsi="宋体" w:eastAsia="FangSong_GB2312" w:cs="FangSong_GB2312"/>
                <w:color w:val="000000"/>
                <w:sz w:val="24"/>
                <w:szCs w:val="24"/>
              </w:rPr>
              <w:t>拟投入的设施设备；</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7. </w:t>
            </w:r>
            <w:r>
              <w:rPr>
                <w:rFonts w:hint="eastAsia" w:ascii="FangSong_GB2312" w:hAnsi="宋体" w:eastAsia="FangSong_GB2312" w:cs="FangSong_GB2312"/>
                <w:color w:val="000000"/>
                <w:sz w:val="24"/>
                <w:szCs w:val="24"/>
              </w:rPr>
              <w:t>拟投入的项目班子；</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8. </w:t>
            </w:r>
            <w:r>
              <w:rPr>
                <w:rFonts w:hint="eastAsia" w:ascii="FangSong_GB2312" w:hAnsi="宋体" w:eastAsia="FangSong_GB2312" w:cs="FangSong_GB2312"/>
                <w:color w:val="000000"/>
                <w:sz w:val="24"/>
                <w:szCs w:val="24"/>
              </w:rPr>
              <w:t>投标人需要说明的其他文件和说明。</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注：结合“第二章招标需求”和“第六章评标办法和细则”进行编制，编制格式要求见第五章投标文件格式，无格式的自行设计。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3.5</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报价文件组成</w:t>
            </w:r>
          </w:p>
        </w:tc>
        <w:tc>
          <w:tcPr>
            <w:tcW w:w="6613"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 </w:t>
            </w:r>
            <w:r>
              <w:rPr>
                <w:rFonts w:hint="eastAsia" w:ascii="FangSong_GB2312" w:hAnsi="宋体" w:eastAsia="FangSong_GB2312" w:cs="FangSong_GB2312"/>
                <w:color w:val="000000"/>
                <w:sz w:val="24"/>
                <w:szCs w:val="24"/>
              </w:rPr>
              <w:t>开标一览表；</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 </w:t>
            </w:r>
            <w:r>
              <w:rPr>
                <w:rFonts w:hint="eastAsia" w:ascii="FangSong_GB2312" w:hAnsi="宋体" w:eastAsia="FangSong_GB2312" w:cs="FangSong_GB2312"/>
                <w:color w:val="000000"/>
                <w:sz w:val="24"/>
                <w:szCs w:val="24"/>
              </w:rPr>
              <w:t>投标人类型声明函（若有）；</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3. </w:t>
            </w:r>
            <w:r>
              <w:rPr>
                <w:rFonts w:hint="eastAsia" w:ascii="FangSong_GB2312" w:hAnsi="宋体" w:eastAsia="FangSong_GB2312" w:cs="FangSong_GB2312"/>
                <w:color w:val="000000"/>
                <w:sz w:val="24"/>
                <w:szCs w:val="24"/>
              </w:rPr>
              <w:t>制造企业声明函（若有）；</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4. </w:t>
            </w:r>
            <w:r>
              <w:rPr>
                <w:rFonts w:hint="eastAsia" w:ascii="FangSong_GB2312" w:hAnsi="宋体" w:eastAsia="FangSong_GB2312" w:cs="FangSong_GB2312"/>
                <w:color w:val="000000"/>
                <w:sz w:val="24"/>
                <w:szCs w:val="24"/>
              </w:rPr>
              <w:t>监狱企业声明函（若有）；</w:t>
            </w:r>
          </w:p>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5. </w:t>
            </w:r>
            <w:r>
              <w:rPr>
                <w:rFonts w:hint="eastAsia" w:ascii="FangSong_GB2312" w:hAnsi="宋体" w:eastAsia="FangSong_GB2312" w:cs="FangSong_GB2312"/>
                <w:color w:val="000000"/>
                <w:sz w:val="24"/>
                <w:szCs w:val="24"/>
              </w:rPr>
              <w:t>残疾人福利性企业声明函（若有）。</w:t>
            </w:r>
          </w:p>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4.3.1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投标有效期</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 xml:space="preserve"> 90 </w:t>
            </w:r>
            <w:r>
              <w:rPr>
                <w:rFonts w:hint="eastAsia" w:ascii="FangSong_GB2312" w:hAnsi="宋体" w:eastAsia="FangSong_GB2312" w:cs="FangSong_GB2312"/>
                <w:snapToGrid w:val="0"/>
                <w:color w:val="000000"/>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4.5.1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投标文件份数</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 xml:space="preserve">1. </w:t>
            </w:r>
            <w:r>
              <w:rPr>
                <w:rFonts w:hint="eastAsia" w:ascii="FangSong_GB2312" w:hAnsi="宋体" w:eastAsia="FangSong_GB2312" w:cs="FangSong_GB2312"/>
                <w:snapToGrid w:val="0"/>
                <w:color w:val="000000"/>
                <w:sz w:val="24"/>
                <w:szCs w:val="24"/>
              </w:rPr>
              <w:t>电子加密投标文件：政府采购云平台在线提交、上传一份。</w:t>
            </w:r>
          </w:p>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 xml:space="preserve">2. </w:t>
            </w:r>
            <w:r>
              <w:rPr>
                <w:rFonts w:hint="eastAsia" w:ascii="FangSong_GB2312" w:hAnsi="宋体" w:eastAsia="FangSong_GB2312" w:cs="FangSong_GB2312"/>
                <w:snapToGrid w:val="0"/>
                <w:color w:val="000000"/>
                <w:sz w:val="24"/>
                <w:szCs w:val="24"/>
              </w:rPr>
              <w:t>备份投标文件：</w:t>
            </w:r>
          </w:p>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2.1</w:t>
            </w:r>
            <w:r>
              <w:rPr>
                <w:rFonts w:hint="eastAsia" w:ascii="FangSong_GB2312" w:hAnsi="宋体" w:eastAsia="FangSong_GB2312" w:cs="FangSong_GB2312"/>
                <w:snapToGrid w:val="0"/>
                <w:color w:val="000000"/>
                <w:sz w:val="24"/>
                <w:szCs w:val="24"/>
              </w:rPr>
              <w:t>投标人自行确定是否递交备份投标文件。递交备份投标文件的，须将备份投标文件进行封装并在包装上注明投标人名称、投标人地址、投标项目名称、项目编号。</w:t>
            </w:r>
          </w:p>
          <w:p>
            <w:pPr>
              <w:ind w:left="-88" w:leftChars="-42" w:right="-113" w:rightChars="-54" w:firstLine="120" w:firstLineChars="50"/>
              <w:rPr>
                <w:rFonts w:ascii="FangSong_GB2312" w:hAnsi="宋体" w:eastAsia="FangSong_GB2312" w:cs="Times New Roman"/>
                <w:snapToGrid w:val="0"/>
                <w:color w:val="000000"/>
                <w:sz w:val="24"/>
                <w:szCs w:val="24"/>
              </w:rPr>
            </w:pPr>
            <w:r>
              <w:rPr>
                <w:rFonts w:ascii="FangSong_GB2312" w:hAnsi="宋体" w:eastAsia="FangSong_GB2312" w:cs="FangSong_GB2312"/>
                <w:snapToGrid w:val="0"/>
                <w:color w:val="000000"/>
                <w:sz w:val="24"/>
                <w:szCs w:val="24"/>
              </w:rPr>
              <w:t>2.2</w:t>
            </w:r>
            <w:r>
              <w:rPr>
                <w:rFonts w:hint="eastAsia" w:ascii="FangSong_GB2312" w:hAnsi="宋体" w:eastAsia="FangSong_GB2312" w:cs="FangSong_GB2312"/>
                <w:snapToGrid w:val="0"/>
                <w:color w:val="000000"/>
                <w:sz w:val="24"/>
                <w:szCs w:val="24"/>
              </w:rPr>
              <w:t>投标人递交备份投标文件的，应在开标当天且在投标截止时间前将已密封的备份投标文件送至指定接收地点，超过投标截止时间送达的备份投标文件将被拒收。投标人在递交备份投标文件时，同时提交回执单（回执单格式详见第六章），由采购代理机构签收回执单。如投标人递交备份投标文件时未提供回执单，视同不需要回执。</w:t>
            </w:r>
          </w:p>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注：投标文件在规定时间内无法解密或解密失败，投标人提供了备份投标文件的，以备份投标文件作为依据，否则视为投标文件撤回。投标文件已按时解密的，备份投标文件自动失效。投标人仅提交备份投标文件的，投标、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5.2.1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投标文件提交截止时间</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同投标截止时间，见第一章招标公告（邀请）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5.2.2</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投标文件提交地点</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见第一章招标公告（邀请）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6.1.1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开标时间和地点</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color w:val="000000"/>
                <w:sz w:val="24"/>
                <w:szCs w:val="24"/>
              </w:rPr>
              <w:t>见第一章招标公告（邀请）</w:t>
            </w:r>
            <w:r>
              <w:rPr>
                <w:rFonts w:hint="eastAsia" w:ascii="FangSong_GB2312" w:hAnsi="宋体" w:eastAsia="FangSong_GB2312" w:cs="FangSong_GB2312"/>
                <w:snapToGrid w:val="0"/>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6.3.1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评标方法</w:t>
            </w:r>
          </w:p>
        </w:tc>
        <w:tc>
          <w:tcPr>
            <w:tcW w:w="6613" w:type="dxa"/>
            <w:vAlign w:val="center"/>
          </w:tcPr>
          <w:p>
            <w:pPr>
              <w:ind w:left="-88" w:leftChars="-42" w:right="-113" w:rightChars="-54" w:firstLine="120" w:firstLineChars="50"/>
              <w:rPr>
                <w:rFonts w:ascii="FangSong_GB2312" w:hAnsi="宋体" w:eastAsia="FangSong_GB2312" w:cs="FangSong_GB2312"/>
                <w:snapToGrid w:val="0"/>
                <w:color w:val="000000"/>
                <w:sz w:val="24"/>
                <w:szCs w:val="24"/>
              </w:rPr>
            </w:pPr>
            <w:r>
              <w:rPr>
                <w:rFonts w:hint="eastAsia" w:ascii="FangSong_GB2312" w:hAnsi="宋体" w:eastAsia="FangSong_GB2312" w:cs="FangSong_GB2312"/>
                <w:snapToGrid w:val="0"/>
                <w:color w:val="000000"/>
                <w:sz w:val="24"/>
                <w:szCs w:val="24"/>
              </w:rPr>
              <w:t>综合评分法</w:t>
            </w:r>
            <w:r>
              <w:rPr>
                <w:rFonts w:ascii="FangSong_GB2312" w:hAnsi="宋体" w:eastAsia="FangSong_GB2312" w:cs="FangSong_GB2312"/>
                <w:snapToGrid w:val="0"/>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8.2.1</w:t>
            </w:r>
          </w:p>
        </w:tc>
        <w:tc>
          <w:tcPr>
            <w:tcW w:w="1600"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中标公告发布网址</w:t>
            </w:r>
          </w:p>
        </w:tc>
        <w:tc>
          <w:tcPr>
            <w:tcW w:w="6613" w:type="dxa"/>
            <w:vAlign w:val="center"/>
          </w:tcPr>
          <w:p>
            <w:pPr>
              <w:ind w:left="-88" w:leftChars="-42" w:right="-113" w:rightChars="-54" w:firstLine="120" w:firstLineChars="5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 </w:t>
            </w:r>
            <w:r>
              <w:rPr>
                <w:rFonts w:hint="eastAsia" w:ascii="FangSong_GB2312" w:hAnsi="宋体" w:eastAsia="FangSong_GB2312" w:cs="FangSong_GB2312"/>
                <w:color w:val="000000"/>
                <w:sz w:val="24"/>
                <w:szCs w:val="24"/>
              </w:rPr>
              <w:t>浙江政府采购网（</w:t>
            </w:r>
            <w:r>
              <w:rPr>
                <w:rFonts w:ascii="FangSong_GB2312" w:hAnsi="宋体" w:eastAsia="FangSong_GB2312" w:cs="FangSong_GB2312"/>
                <w:color w:val="000000"/>
                <w:sz w:val="24"/>
                <w:szCs w:val="24"/>
              </w:rPr>
              <w:t>http://zfcg.czt.zj.gov.cn</w:t>
            </w:r>
            <w:r>
              <w:rPr>
                <w:rFonts w:hint="eastAsia" w:ascii="FangSong_GB2312" w:hAnsi="宋体" w:eastAsia="FangSong_GB2312" w:cs="FangSong_GB2312"/>
                <w:color w:val="000000"/>
                <w:sz w:val="24"/>
                <w:szCs w:val="24"/>
              </w:rPr>
              <w:t>）</w:t>
            </w:r>
          </w:p>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ascii="FangSong_GB2312" w:hAnsi="宋体" w:eastAsia="FangSong_GB2312" w:cs="FangSong_GB2312"/>
                <w:color w:val="000000"/>
                <w:sz w:val="24"/>
                <w:szCs w:val="24"/>
                <w:highlight w:val="none"/>
              </w:rPr>
              <w:t xml:space="preserve">2. </w:t>
            </w:r>
            <w:r>
              <w:rPr>
                <w:rFonts w:hint="eastAsia" w:ascii="FangSong_GB2312" w:hAnsi="宋体" w:eastAsia="FangSong_GB2312" w:cs="FangSong_GB2312"/>
                <w:color w:val="000000"/>
                <w:sz w:val="24"/>
                <w:szCs w:val="24"/>
                <w:highlight w:val="none"/>
              </w:rPr>
              <w:t>舟山市公共资源交易网（</w:t>
            </w:r>
            <w:r>
              <w:rPr>
                <w:rFonts w:ascii="FangSong_GB2312" w:hAnsi="宋体" w:eastAsia="FangSong_GB2312" w:cs="FangSong_GB2312"/>
                <w:color w:val="000000"/>
                <w:sz w:val="24"/>
                <w:szCs w:val="24"/>
                <w:highlight w:val="none"/>
              </w:rPr>
              <w:t>http://zsztb.zhoushan.gov.cn/</w:t>
            </w:r>
            <w:r>
              <w:rPr>
                <w:rFonts w:hint="eastAsia" w:ascii="FangSong_GB2312" w:hAnsi="宋体" w:eastAsia="FangSong_GB2312" w:cs="FangSong_GB2312"/>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038" w:type="dxa"/>
            <w:vAlign w:val="center"/>
          </w:tcPr>
          <w:p>
            <w:pPr>
              <w:ind w:left="-88" w:leftChars="-42" w:right="-113" w:rightChars="-54" w:firstLine="120" w:firstLineChars="50"/>
              <w:jc w:val="left"/>
              <w:rPr>
                <w:rFonts w:ascii="FangSong_GB2312" w:hAnsi="宋体" w:eastAsia="FangSong_GB2312" w:cs="FangSong_GB2312"/>
                <w:snapToGrid w:val="0"/>
                <w:color w:val="000000"/>
                <w:sz w:val="24"/>
                <w:szCs w:val="24"/>
              </w:rPr>
            </w:pPr>
            <w:r>
              <w:rPr>
                <w:rFonts w:ascii="FangSong_GB2312" w:hAnsi="宋体" w:eastAsia="FangSong_GB2312" w:cs="FangSong_GB2312"/>
                <w:snapToGrid w:val="0"/>
                <w:color w:val="000000"/>
                <w:sz w:val="24"/>
                <w:szCs w:val="24"/>
              </w:rPr>
              <w:t>8.3.1</w:t>
            </w:r>
          </w:p>
        </w:tc>
        <w:tc>
          <w:tcPr>
            <w:tcW w:w="1600" w:type="dxa"/>
            <w:vAlign w:val="center"/>
          </w:tcPr>
          <w:p>
            <w:pPr>
              <w:ind w:left="-88" w:leftChars="-42" w:right="-113" w:rightChars="-54" w:firstLine="120" w:firstLineChars="5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履约保证金</w:t>
            </w:r>
          </w:p>
        </w:tc>
        <w:tc>
          <w:tcPr>
            <w:tcW w:w="6613" w:type="dxa"/>
            <w:vAlign w:val="center"/>
          </w:tcPr>
          <w:p>
            <w:pPr>
              <w:ind w:left="-88" w:leftChars="-42" w:right="-113" w:rightChars="-54" w:firstLine="120" w:firstLineChars="50"/>
              <w:rPr>
                <w:rFonts w:ascii="FangSong_GB2312" w:hAnsi="宋体" w:eastAsia="FangSong_GB2312" w:cs="Times New Roman"/>
                <w:sz w:val="24"/>
                <w:szCs w:val="24"/>
              </w:rPr>
            </w:pPr>
            <w:r>
              <w:rPr>
                <w:rFonts w:hint="eastAsia" w:ascii="FangSong_GB2312" w:hAnsi="宋体" w:eastAsia="FangSong_GB2312" w:cs="Times New Roman"/>
                <w:sz w:val="24"/>
                <w:szCs w:val="24"/>
              </w:rPr>
              <w:t>1、在合同签订后7个工作日，中标人须向采购人提交履约保证金。</w:t>
            </w:r>
          </w:p>
          <w:p>
            <w:pPr>
              <w:ind w:left="-88" w:leftChars="-42" w:right="-113" w:rightChars="-54" w:firstLine="120" w:firstLineChars="50"/>
              <w:rPr>
                <w:rFonts w:ascii="FangSong_GB2312" w:hAnsi="宋体" w:eastAsia="FangSong_GB2312" w:cs="Times New Roman"/>
                <w:sz w:val="24"/>
                <w:szCs w:val="24"/>
              </w:rPr>
            </w:pPr>
            <w:r>
              <w:rPr>
                <w:rFonts w:hint="eastAsia" w:ascii="FangSong_GB2312" w:hAnsi="宋体" w:eastAsia="FangSong_GB2312" w:cs="Times New Roman"/>
                <w:sz w:val="24"/>
                <w:szCs w:val="24"/>
              </w:rPr>
              <w:t>2、履约保证金为合同总额的5%。履约保证金可以通过支票、汇票、本票或者</w:t>
            </w:r>
            <w:r>
              <w:rPr>
                <w:rFonts w:ascii="FangSong_GB2312" w:hAnsi="宋体" w:eastAsia="FangSong_GB2312" w:cs="Times New Roman"/>
                <w:sz w:val="24"/>
                <w:szCs w:val="24"/>
              </w:rPr>
              <w:fldChar w:fldCharType="begin"/>
            </w:r>
            <w:r>
              <w:rPr>
                <w:rFonts w:ascii="FangSong_GB2312" w:hAnsi="宋体" w:eastAsia="FangSong_GB2312" w:cs="Times New Roman"/>
                <w:sz w:val="24"/>
                <w:szCs w:val="24"/>
              </w:rPr>
              <w:instrText xml:space="preserve"> HYPERLINK "https://www.baidu.com/s?wd=%E9%87%91%E8%9E%8D%E6%9C%BA%E6%9E%84&amp;tn=SE_PcZhidaonwhc_ngpagmjz&amp;rsv_dl=gh_pc_zhidao" </w:instrText>
            </w:r>
            <w:r>
              <w:rPr>
                <w:rFonts w:ascii="FangSong_GB2312" w:hAnsi="宋体" w:eastAsia="FangSong_GB2312" w:cs="Times New Roman"/>
                <w:sz w:val="24"/>
                <w:szCs w:val="24"/>
              </w:rPr>
              <w:fldChar w:fldCharType="separate"/>
            </w:r>
            <w:r>
              <w:rPr>
                <w:rFonts w:hint="eastAsia" w:ascii="FangSong_GB2312" w:hAnsi="宋体" w:eastAsia="FangSong_GB2312" w:cs="Times New Roman"/>
                <w:sz w:val="24"/>
                <w:szCs w:val="24"/>
              </w:rPr>
              <w:t>金融机构</w:t>
            </w:r>
            <w:r>
              <w:rPr>
                <w:rFonts w:hint="eastAsia" w:ascii="FangSong_GB2312" w:hAnsi="宋体" w:eastAsia="FangSong_GB2312" w:cs="Times New Roman"/>
                <w:sz w:val="24"/>
                <w:szCs w:val="24"/>
              </w:rPr>
              <w:fldChar w:fldCharType="end"/>
            </w:r>
            <w:r>
              <w:rPr>
                <w:rFonts w:hint="eastAsia" w:ascii="FangSong_GB2312" w:hAnsi="宋体" w:eastAsia="FangSong_GB2312" w:cs="Times New Roman"/>
                <w:sz w:val="24"/>
                <w:szCs w:val="24"/>
              </w:rPr>
              <w:t>、担保机构出具的保函等法律法规允许的方式缴纳。</w:t>
            </w:r>
          </w:p>
          <w:p>
            <w:pPr>
              <w:ind w:left="-88" w:leftChars="-42" w:right="-113" w:rightChars="-54" w:firstLine="120" w:firstLineChars="50"/>
              <w:rPr>
                <w:rFonts w:ascii="FangSong_GB2312" w:hAnsi="宋体" w:eastAsia="FangSong_GB2312" w:cs="Times New Roman"/>
                <w:sz w:val="24"/>
                <w:szCs w:val="24"/>
              </w:rPr>
            </w:pPr>
            <w:r>
              <w:rPr>
                <w:rFonts w:hint="eastAsia" w:ascii="FangSong_GB2312" w:hAnsi="宋体" w:eastAsia="FangSong_GB2312" w:cs="Times New Roman"/>
                <w:sz w:val="24"/>
                <w:szCs w:val="24"/>
              </w:rPr>
              <w:t>3、履约保证金运营</w:t>
            </w:r>
            <w:r>
              <w:rPr>
                <w:rFonts w:hint="eastAsia" w:ascii="FangSong_GB2312" w:hAnsi="宋体" w:eastAsia="FangSong_GB2312" w:cs="Times New Roman"/>
                <w:sz w:val="24"/>
                <w:szCs w:val="24"/>
                <w:lang w:val="en-US" w:eastAsia="zh-CN"/>
              </w:rPr>
              <w:t>服务</w:t>
            </w:r>
            <w:r>
              <w:rPr>
                <w:rFonts w:hint="eastAsia" w:ascii="FangSong_GB2312" w:hAnsi="宋体" w:eastAsia="FangSong_GB2312" w:cs="Times New Roman"/>
                <w:sz w:val="24"/>
                <w:szCs w:val="24"/>
              </w:rPr>
              <w:t>期满后，无任何问题，且无合同纠纷的，原额无息退还履约保证金。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8"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p>
        </w:tc>
        <w:tc>
          <w:tcPr>
            <w:tcW w:w="1600"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商品包装及快递包装要求</w:t>
            </w:r>
          </w:p>
        </w:tc>
        <w:tc>
          <w:tcPr>
            <w:tcW w:w="6613" w:type="dxa"/>
            <w:vAlign w:val="center"/>
          </w:tcPr>
          <w:p>
            <w:pPr>
              <w:ind w:left="-88" w:leftChars="-42" w:right="-113" w:rightChars="-54" w:firstLine="120" w:firstLineChars="50"/>
              <w:rPr>
                <w:rFonts w:ascii="FangSong_GB2312" w:hAnsi="宋体" w:eastAsia="FangSong_GB2312" w:cs="Times New Roman"/>
                <w:snapToGrid w:val="0"/>
                <w:color w:val="000000"/>
                <w:sz w:val="24"/>
                <w:szCs w:val="24"/>
              </w:rPr>
            </w:pPr>
            <w:r>
              <w:rPr>
                <w:rFonts w:hint="eastAsia" w:ascii="FangSong_GB2312" w:hAnsi="宋体" w:eastAsia="FangSong_GB2312" w:cs="FangSong_GB2312"/>
                <w:snapToGrid w:val="0"/>
                <w:color w:val="000000"/>
                <w:sz w:val="24"/>
                <w:szCs w:val="24"/>
              </w:rPr>
              <w:t>本项目中涉及商品包装和快递包装的，其商品包装及快递包装要求按财办库〔</w:t>
            </w:r>
            <w:r>
              <w:rPr>
                <w:rFonts w:ascii="FangSong_GB2312" w:hAnsi="宋体" w:eastAsia="FangSong_GB2312" w:cs="FangSong_GB2312"/>
                <w:snapToGrid w:val="0"/>
                <w:color w:val="000000"/>
                <w:sz w:val="24"/>
                <w:szCs w:val="24"/>
              </w:rPr>
              <w:t>2020</w:t>
            </w:r>
            <w:r>
              <w:rPr>
                <w:rFonts w:hint="eastAsia" w:ascii="FangSong_GB2312" w:hAnsi="宋体" w:eastAsia="FangSong_GB2312" w:cs="FangSong_GB2312"/>
                <w:snapToGrid w:val="0"/>
                <w:color w:val="000000"/>
                <w:sz w:val="24"/>
                <w:szCs w:val="24"/>
              </w:rPr>
              <w:t>〕</w:t>
            </w:r>
            <w:r>
              <w:rPr>
                <w:rFonts w:ascii="FangSong_GB2312" w:hAnsi="宋体" w:eastAsia="FangSong_GB2312" w:cs="FangSong_GB2312"/>
                <w:snapToGrid w:val="0"/>
                <w:color w:val="000000"/>
                <w:sz w:val="24"/>
                <w:szCs w:val="24"/>
              </w:rPr>
              <w:t>123</w:t>
            </w:r>
            <w:r>
              <w:rPr>
                <w:rFonts w:hint="eastAsia" w:ascii="FangSong_GB2312" w:hAnsi="宋体" w:eastAsia="FangSong_GB2312" w:cs="FangSong_GB2312"/>
                <w:snapToGrid w:val="0"/>
                <w:color w:val="000000"/>
                <w:sz w:val="24"/>
                <w:szCs w:val="24"/>
              </w:rPr>
              <w:t>号文件执行。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8" w:type="dxa"/>
            <w:vAlign w:val="center"/>
          </w:tcPr>
          <w:p>
            <w:pPr>
              <w:ind w:left="-88" w:leftChars="-42" w:right="-113" w:rightChars="-54" w:firstLine="120" w:firstLineChars="50"/>
              <w:jc w:val="left"/>
              <w:rPr>
                <w:rFonts w:ascii="FangSong_GB2312" w:hAnsi="宋体" w:eastAsia="FangSong_GB2312" w:cs="Times New Roman"/>
                <w:snapToGrid w:val="0"/>
                <w:color w:val="000000"/>
                <w:sz w:val="24"/>
                <w:szCs w:val="24"/>
              </w:rPr>
            </w:pPr>
          </w:p>
        </w:tc>
        <w:tc>
          <w:tcPr>
            <w:tcW w:w="1600" w:type="dxa"/>
            <w:vAlign w:val="center"/>
          </w:tcPr>
          <w:p>
            <w:pPr>
              <w:ind w:left="-88" w:leftChars="-42" w:right="-113" w:rightChars="-54" w:firstLine="120" w:firstLineChars="50"/>
              <w:jc w:val="left"/>
              <w:rPr>
                <w:rFonts w:hint="default" w:ascii="FangSong_GB2312" w:hAnsi="宋体" w:eastAsia="FangSong_GB2312" w:cs="FangSong_GB2312"/>
                <w:snapToGrid w:val="0"/>
                <w:color w:val="000000"/>
                <w:sz w:val="24"/>
                <w:szCs w:val="24"/>
                <w:lang w:val="en-US" w:eastAsia="zh-CN"/>
              </w:rPr>
            </w:pPr>
            <w:r>
              <w:rPr>
                <w:rFonts w:hint="eastAsia" w:ascii="FangSong_GB2312" w:hAnsi="宋体" w:eastAsia="FangSong_GB2312" w:cs="FangSong_GB2312"/>
                <w:snapToGrid w:val="0"/>
                <w:color w:val="000000"/>
                <w:sz w:val="24"/>
                <w:szCs w:val="24"/>
                <w:highlight w:val="none"/>
                <w:lang w:val="en-US" w:eastAsia="zh-CN"/>
              </w:rPr>
              <w:t>特别约定</w:t>
            </w:r>
          </w:p>
        </w:tc>
        <w:tc>
          <w:tcPr>
            <w:tcW w:w="6613" w:type="dxa"/>
            <w:vAlign w:val="center"/>
          </w:tcPr>
          <w:p>
            <w:pPr>
              <w:ind w:left="-88" w:leftChars="-42" w:right="-113" w:rightChars="-54" w:firstLine="120" w:firstLineChars="50"/>
              <w:rPr>
                <w:rFonts w:hint="eastAsia" w:ascii="FangSong_GB2312" w:hAnsi="宋体" w:eastAsia="FangSong_GB2312" w:cs="FangSong_GB2312"/>
                <w:snapToGrid w:val="0"/>
                <w:color w:val="000000"/>
                <w:sz w:val="24"/>
                <w:szCs w:val="24"/>
              </w:rPr>
            </w:pPr>
            <w:r>
              <w:rPr>
                <w:rFonts w:hint="eastAsia" w:ascii="FangSong_GB2312" w:hAnsi="宋体" w:eastAsia="FangSong_GB2312" w:cs="FangSong_GB2312"/>
                <w:snapToGrid w:val="0"/>
                <w:color w:val="000000"/>
                <w:sz w:val="24"/>
                <w:szCs w:val="24"/>
              </w:rPr>
              <w:t>中标供应商须缴纳招标代理费。收费标准</w:t>
            </w:r>
            <w:r>
              <w:rPr>
                <w:rFonts w:hint="eastAsia" w:ascii="FangSong_GB2312" w:hAnsi="宋体" w:eastAsia="FangSong_GB2312" w:cs="FangSong_GB2312"/>
                <w:snapToGrid w:val="0"/>
                <w:color w:val="000000"/>
                <w:sz w:val="24"/>
                <w:szCs w:val="24"/>
                <w:lang w:val="en-US" w:eastAsia="zh-CN"/>
              </w:rPr>
              <w:t>：按差额定率累进法计算下浮50%收取，计费基数553.4634 万元（实际按中标金额调整），则招标代理费为100万元*1.5%+400万元*0.8%+53.4634*0.45%=4.9406万元*0.5%=2.47万元。</w:t>
            </w:r>
          </w:p>
        </w:tc>
      </w:tr>
    </w:tbl>
    <w:p>
      <w:pPr>
        <w:pStyle w:val="41"/>
        <w:spacing w:after="240"/>
        <w:jc w:val="both"/>
        <w:outlineLvl w:val="1"/>
        <w:rPr>
          <w:rFonts w:ascii="FangSong_GB2312" w:eastAsia="FangSong_GB2312" w:cs="Times New Roman"/>
          <w:sz w:val="30"/>
          <w:szCs w:val="30"/>
        </w:rPr>
        <w:sectPr>
          <w:headerReference r:id="rId7" w:type="default"/>
          <w:footerReference r:id="rId8" w:type="default"/>
          <w:type w:val="continuous"/>
          <w:pgSz w:w="11906" w:h="16838"/>
          <w:pgMar w:top="1418" w:right="1418" w:bottom="1418" w:left="1418" w:header="851" w:footer="851" w:gutter="0"/>
          <w:cols w:space="720" w:num="1"/>
          <w:docGrid w:linePitch="312" w:charSpace="0"/>
        </w:sectPr>
      </w:pPr>
    </w:p>
    <w:p>
      <w:pPr>
        <w:pStyle w:val="41"/>
        <w:spacing w:after="240"/>
        <w:outlineLvl w:val="1"/>
        <w:rPr>
          <w:rFonts w:ascii="FangSong_GB2312" w:eastAsia="FangSong_GB2312" w:cs="Times New Roman"/>
          <w:sz w:val="30"/>
          <w:szCs w:val="30"/>
        </w:rPr>
      </w:pPr>
      <w:bookmarkStart w:id="29" w:name="_Toc78564060"/>
      <w:bookmarkStart w:id="30" w:name="_Toc30266"/>
      <w:bookmarkStart w:id="31" w:name="_Toc61598953"/>
      <w:bookmarkStart w:id="32" w:name="_Toc34895524"/>
      <w:r>
        <w:rPr>
          <w:rFonts w:hint="eastAsia" w:ascii="FangSong_GB2312" w:eastAsia="FangSong_GB2312" w:cs="FangSong_GB2312"/>
          <w:sz w:val="30"/>
          <w:szCs w:val="30"/>
        </w:rPr>
        <w:t>投标人须知前附表（二）</w:t>
      </w:r>
      <w:bookmarkEnd w:id="29"/>
      <w:bookmarkEnd w:id="30"/>
      <w:bookmarkEnd w:id="31"/>
      <w:bookmarkEnd w:id="32"/>
    </w:p>
    <w:p>
      <w:pPr>
        <w:jc w:val="center"/>
        <w:rPr>
          <w:rFonts w:ascii="FangSong_GB2312" w:eastAsia="FangSong_GB2312" w:cs="Times New Roman"/>
          <w:b/>
          <w:bCs/>
          <w:sz w:val="32"/>
          <w:szCs w:val="32"/>
        </w:rPr>
      </w:pPr>
      <w:r>
        <w:rPr>
          <w:rFonts w:hint="eastAsia" w:ascii="FangSong_GB2312" w:eastAsia="FangSong_GB2312" w:cs="FangSong_GB2312"/>
          <w:b/>
          <w:bCs/>
          <w:sz w:val="32"/>
          <w:szCs w:val="32"/>
        </w:rPr>
        <w:t>招标活动日程安排表</w:t>
      </w:r>
    </w:p>
    <w:tbl>
      <w:tblPr>
        <w:tblStyle w:val="44"/>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序号</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工作内容</w:t>
            </w:r>
          </w:p>
        </w:tc>
        <w:tc>
          <w:tcPr>
            <w:tcW w:w="3969"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时间安排</w:t>
            </w:r>
          </w:p>
        </w:tc>
        <w:tc>
          <w:tcPr>
            <w:tcW w:w="2715"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1</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发布招标公告</w:t>
            </w:r>
          </w:p>
        </w:tc>
        <w:tc>
          <w:tcPr>
            <w:tcW w:w="3969" w:type="dxa"/>
            <w:vAlign w:val="center"/>
          </w:tcPr>
          <w:p>
            <w:pPr>
              <w:jc w:val="left"/>
              <w:rPr>
                <w:rFonts w:ascii="FangSong_GB2312" w:hAnsi="宋体" w:eastAsia="FangSong_GB2312" w:cs="Times New Roman"/>
                <w:color w:val="000000"/>
                <w:sz w:val="24"/>
                <w:szCs w:val="24"/>
                <w:highlight w:val="none"/>
              </w:rPr>
            </w:pPr>
            <w:r>
              <w:rPr>
                <w:rFonts w:ascii="FangSong_GB2312" w:hAnsi="宋体" w:eastAsia="FangSong_GB2312" w:cs="FangSong_GB2312"/>
                <w:color w:val="000000"/>
                <w:sz w:val="24"/>
                <w:szCs w:val="24"/>
                <w:highlight w:val="none"/>
                <w:u w:val="none"/>
              </w:rPr>
              <w:t>2022</w:t>
            </w:r>
            <w:r>
              <w:rPr>
                <w:rFonts w:hint="eastAsia" w:ascii="FangSong_GB2312" w:hAnsi="宋体" w:eastAsia="FangSong_GB2312" w:cs="FangSong_GB2312"/>
                <w:color w:val="000000"/>
                <w:sz w:val="24"/>
                <w:szCs w:val="24"/>
                <w:highlight w:val="none"/>
              </w:rPr>
              <w:t>年</w:t>
            </w:r>
            <w:r>
              <w:rPr>
                <w:rFonts w:hint="eastAsia" w:ascii="FangSong_GB2312" w:hAnsi="宋体" w:eastAsia="FangSong_GB2312" w:cs="FangSong_GB2312"/>
                <w:color w:val="000000"/>
                <w:sz w:val="24"/>
                <w:szCs w:val="24"/>
                <w:highlight w:val="none"/>
                <w:lang w:val="en-US" w:eastAsia="zh-CN"/>
              </w:rPr>
              <w:t>1</w:t>
            </w:r>
            <w:r>
              <w:rPr>
                <w:rFonts w:hint="eastAsia" w:ascii="FangSong_GB2312" w:hAnsi="宋体" w:eastAsia="FangSong_GB2312" w:cs="FangSong_GB2312"/>
                <w:color w:val="000000"/>
                <w:sz w:val="24"/>
                <w:szCs w:val="24"/>
                <w:highlight w:val="none"/>
              </w:rPr>
              <w:t>月</w:t>
            </w:r>
            <w:r>
              <w:rPr>
                <w:rFonts w:hint="eastAsia" w:ascii="FangSong_GB2312" w:hAnsi="宋体" w:eastAsia="FangSong_GB2312" w:cs="FangSong_GB2312"/>
                <w:color w:val="000000"/>
                <w:sz w:val="24"/>
                <w:szCs w:val="24"/>
                <w:highlight w:val="none"/>
                <w:lang w:val="en-US" w:eastAsia="zh-CN"/>
              </w:rPr>
              <w:t>27</w:t>
            </w:r>
            <w:r>
              <w:rPr>
                <w:rFonts w:hint="eastAsia" w:ascii="FangSong_GB2312" w:hAnsi="宋体" w:eastAsia="FangSong_GB2312" w:cs="FangSong_GB2312"/>
                <w:color w:val="000000"/>
                <w:sz w:val="24"/>
                <w:szCs w:val="24"/>
                <w:highlight w:val="none"/>
              </w:rPr>
              <w:t>日</w:t>
            </w:r>
          </w:p>
        </w:tc>
        <w:tc>
          <w:tcPr>
            <w:tcW w:w="2715" w:type="dxa"/>
            <w:vAlign w:val="center"/>
          </w:tcPr>
          <w:p>
            <w:pPr>
              <w:wordWrap w:val="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1.</w:t>
            </w:r>
            <w:r>
              <w:rPr>
                <w:rFonts w:hint="eastAsia" w:ascii="FangSong_GB2312" w:hAnsi="宋体" w:eastAsia="FangSong_GB2312" w:cs="FangSong_GB2312"/>
                <w:color w:val="000000"/>
                <w:sz w:val="24"/>
                <w:szCs w:val="24"/>
              </w:rPr>
              <w:t>浙江政府采购网（</w:t>
            </w:r>
            <w:r>
              <w:rPr>
                <w:rFonts w:ascii="FangSong_GB2312" w:hAnsi="宋体" w:eastAsia="FangSong_GB2312" w:cs="FangSong_GB2312"/>
                <w:color w:val="000000"/>
                <w:sz w:val="24"/>
                <w:szCs w:val="24"/>
              </w:rPr>
              <w:t>http://zfcg.czt.zj.gov.cn</w:t>
            </w:r>
            <w:r>
              <w:rPr>
                <w:rFonts w:hint="eastAsia" w:ascii="FangSong_GB2312" w:hAnsi="宋体" w:eastAsia="FangSong_GB2312" w:cs="FangSong_GB2312"/>
                <w:color w:val="000000"/>
                <w:sz w:val="24"/>
                <w:szCs w:val="24"/>
              </w:rPr>
              <w:t>）</w:t>
            </w:r>
          </w:p>
          <w:p>
            <w:pPr>
              <w:wordWrap w:val="0"/>
              <w:jc w:val="left"/>
              <w:rPr>
                <w:rFonts w:ascii="FangSong_GB2312" w:hAnsi="宋体" w:eastAsia="FangSong_GB2312" w:cs="Times New Roman"/>
                <w:color w:val="000000"/>
                <w:sz w:val="24"/>
                <w:szCs w:val="24"/>
                <w:u w:val="single"/>
              </w:rPr>
            </w:pPr>
            <w:r>
              <w:rPr>
                <w:rFonts w:ascii="FangSong_GB2312" w:hAnsi="宋体" w:eastAsia="FangSong_GB2312" w:cs="FangSong_GB2312"/>
                <w:color w:val="000000"/>
                <w:sz w:val="24"/>
                <w:szCs w:val="24"/>
                <w:highlight w:val="none"/>
              </w:rPr>
              <w:t>2.</w:t>
            </w:r>
            <w:r>
              <w:rPr>
                <w:rFonts w:hint="eastAsia" w:ascii="FangSong_GB2312" w:hAnsi="宋体" w:eastAsia="FangSong_GB2312" w:cs="FangSong_GB2312"/>
                <w:color w:val="000000"/>
                <w:sz w:val="24"/>
                <w:szCs w:val="24"/>
                <w:highlight w:val="none"/>
              </w:rPr>
              <w:t>舟山市公共资源交易网（</w:t>
            </w:r>
            <w:r>
              <w:rPr>
                <w:rFonts w:ascii="FangSong_GB2312" w:hAnsi="宋体" w:eastAsia="FangSong_GB2312" w:cs="FangSong_GB2312"/>
                <w:color w:val="000000"/>
                <w:sz w:val="24"/>
                <w:szCs w:val="24"/>
                <w:highlight w:val="none"/>
              </w:rPr>
              <w:t>http://zsztb.zhoushan.gov.cn</w:t>
            </w:r>
            <w:r>
              <w:rPr>
                <w:rFonts w:hint="eastAsia" w:ascii="FangSong_GB2312" w:hAnsi="宋体" w:eastAsia="FangSong_GB2312" w:cs="FangSong_GB2312"/>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2</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lang w:val="en-US" w:eastAsia="zh-CN"/>
              </w:rPr>
              <w:t>采购</w:t>
            </w:r>
            <w:r>
              <w:rPr>
                <w:rFonts w:hint="eastAsia" w:ascii="FangSong_GB2312" w:hAnsi="宋体" w:eastAsia="FangSong_GB2312" w:cs="FangSong_GB2312"/>
                <w:color w:val="000000"/>
                <w:sz w:val="24"/>
                <w:szCs w:val="24"/>
              </w:rPr>
              <w:t>文件获取时间</w:t>
            </w:r>
          </w:p>
        </w:tc>
        <w:tc>
          <w:tcPr>
            <w:tcW w:w="3969" w:type="dxa"/>
            <w:vAlign w:val="center"/>
          </w:tcPr>
          <w:p>
            <w:pPr>
              <w:ind w:left="31680" w:hanging="840" w:hangingChars="350"/>
              <w:jc w:val="left"/>
              <w:rPr>
                <w:rFonts w:ascii="FangSong_GB2312" w:hAnsi="宋体" w:eastAsia="FangSong_GB2312" w:cs="Times New Roman"/>
                <w:color w:val="000000"/>
                <w:sz w:val="24"/>
                <w:szCs w:val="24"/>
                <w:highlight w:val="none"/>
              </w:rPr>
            </w:pPr>
            <w:r>
              <w:rPr>
                <w:rFonts w:ascii="FangSong_GB2312" w:hAnsi="宋体" w:eastAsia="FangSong_GB2312" w:cs="FangSong_GB2312"/>
                <w:color w:val="000000"/>
                <w:sz w:val="24"/>
                <w:szCs w:val="24"/>
                <w:highlight w:val="none"/>
                <w:u w:val="none"/>
              </w:rPr>
              <w:t>2022</w:t>
            </w:r>
            <w:r>
              <w:rPr>
                <w:rFonts w:hint="eastAsia" w:ascii="FangSong_GB2312" w:hAnsi="宋体" w:eastAsia="FangSong_GB2312" w:cs="FangSong_GB2312"/>
                <w:color w:val="000000"/>
                <w:sz w:val="24"/>
                <w:szCs w:val="24"/>
                <w:highlight w:val="none"/>
                <w:u w:val="none"/>
              </w:rPr>
              <w:t>年</w:t>
            </w:r>
            <w:r>
              <w:rPr>
                <w:rFonts w:hint="eastAsia" w:ascii="FangSong_GB2312" w:hAnsi="宋体" w:eastAsia="FangSong_GB2312" w:cs="FangSong_GB2312"/>
                <w:color w:val="000000"/>
                <w:sz w:val="24"/>
                <w:szCs w:val="24"/>
                <w:highlight w:val="none"/>
                <w:u w:val="none"/>
                <w:lang w:val="en-US" w:eastAsia="zh-CN"/>
              </w:rPr>
              <w:t>1</w:t>
            </w:r>
            <w:r>
              <w:rPr>
                <w:rFonts w:hint="eastAsia" w:ascii="FangSong_GB2312" w:hAnsi="宋体" w:eastAsia="FangSong_GB2312" w:cs="FangSong_GB2312"/>
                <w:color w:val="000000"/>
                <w:sz w:val="24"/>
                <w:szCs w:val="24"/>
                <w:highlight w:val="none"/>
                <w:u w:val="none"/>
              </w:rPr>
              <w:t>月</w:t>
            </w:r>
            <w:r>
              <w:rPr>
                <w:rFonts w:hint="eastAsia" w:ascii="FangSong_GB2312" w:hAnsi="宋体" w:eastAsia="FangSong_GB2312" w:cs="FangSong_GB2312"/>
                <w:color w:val="000000"/>
                <w:sz w:val="24"/>
                <w:szCs w:val="24"/>
                <w:highlight w:val="none"/>
                <w:u w:val="none"/>
                <w:lang w:val="en-US" w:eastAsia="zh-CN"/>
              </w:rPr>
              <w:t>27</w:t>
            </w:r>
            <w:r>
              <w:rPr>
                <w:rFonts w:hint="eastAsia" w:ascii="FangSong_GB2312" w:hAnsi="宋体" w:eastAsia="FangSong_GB2312" w:cs="FangSong_GB2312"/>
                <w:color w:val="000000"/>
                <w:sz w:val="24"/>
                <w:szCs w:val="24"/>
                <w:highlight w:val="none"/>
                <w:u w:val="none"/>
              </w:rPr>
              <w:t>日起至</w:t>
            </w:r>
            <w:r>
              <w:rPr>
                <w:rFonts w:ascii="FangSong_GB2312" w:hAnsi="宋体" w:eastAsia="FangSong_GB2312" w:cs="FangSong_GB2312"/>
                <w:color w:val="000000"/>
                <w:sz w:val="24"/>
                <w:szCs w:val="24"/>
                <w:highlight w:val="none"/>
                <w:u w:val="none"/>
              </w:rPr>
              <w:t>2022</w:t>
            </w:r>
            <w:r>
              <w:rPr>
                <w:rFonts w:hint="eastAsia" w:ascii="FangSong_GB2312" w:hAnsi="宋体" w:eastAsia="FangSong_GB2312" w:cs="FangSong_GB2312"/>
                <w:color w:val="000000"/>
                <w:sz w:val="24"/>
                <w:szCs w:val="24"/>
                <w:highlight w:val="none"/>
                <w:u w:val="none"/>
              </w:rPr>
              <w:t>年</w:t>
            </w:r>
            <w:r>
              <w:rPr>
                <w:rFonts w:hint="eastAsia" w:ascii="FangSong_GB2312" w:hAnsi="宋体" w:eastAsia="FangSong_GB2312" w:cs="FangSong_GB2312"/>
                <w:color w:val="000000"/>
                <w:sz w:val="24"/>
                <w:szCs w:val="24"/>
                <w:highlight w:val="none"/>
                <w:u w:val="none"/>
                <w:lang w:val="en-US" w:eastAsia="zh-CN"/>
              </w:rPr>
              <w:t>2</w:t>
            </w:r>
            <w:r>
              <w:rPr>
                <w:rFonts w:hint="eastAsia" w:ascii="FangSong_GB2312" w:hAnsi="宋体" w:eastAsia="FangSong_GB2312" w:cs="FangSong_GB2312"/>
                <w:color w:val="000000"/>
                <w:sz w:val="24"/>
                <w:szCs w:val="24"/>
                <w:highlight w:val="none"/>
                <w:u w:val="none"/>
              </w:rPr>
              <w:t>月</w:t>
            </w:r>
            <w:r>
              <w:rPr>
                <w:rFonts w:hint="eastAsia" w:ascii="FangSong_GB2312" w:hAnsi="宋体" w:eastAsia="FangSong_GB2312" w:cs="FangSong_GB2312"/>
                <w:color w:val="000000"/>
                <w:sz w:val="24"/>
                <w:szCs w:val="24"/>
                <w:highlight w:val="none"/>
                <w:u w:val="none"/>
                <w:lang w:val="en-US" w:eastAsia="zh-CN"/>
              </w:rPr>
              <w:t>18</w:t>
            </w:r>
            <w:r>
              <w:rPr>
                <w:rFonts w:hint="eastAsia" w:ascii="FangSong_GB2312" w:hAnsi="宋体" w:eastAsia="FangSong_GB2312" w:cs="FangSong_GB2312"/>
                <w:color w:val="000000"/>
                <w:sz w:val="24"/>
                <w:szCs w:val="24"/>
                <w:highlight w:val="none"/>
                <w:u w:val="none"/>
              </w:rPr>
              <w:t>日</w:t>
            </w:r>
          </w:p>
        </w:tc>
        <w:tc>
          <w:tcPr>
            <w:tcW w:w="2715" w:type="dxa"/>
            <w:vAlign w:val="center"/>
          </w:tcPr>
          <w:p>
            <w:pPr>
              <w:tabs>
                <w:tab w:val="left" w:pos="2752"/>
              </w:tabs>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获取方式：浙江政府采购网</w:t>
            </w:r>
            <w:r>
              <w:rPr>
                <w:rFonts w:ascii="FangSong_GB2312" w:hAnsi="宋体" w:eastAsia="FangSong_GB2312" w:cs="FangSong_GB2312"/>
                <w:color w:val="000000"/>
                <w:sz w:val="24"/>
                <w:szCs w:val="24"/>
              </w:rPr>
              <w:t>-</w:t>
            </w:r>
            <w:r>
              <w:rPr>
                <w:rFonts w:hint="eastAsia" w:ascii="FangSong_GB2312" w:hAnsi="宋体" w:eastAsia="FangSong_GB2312" w:cs="FangSong_GB2312"/>
                <w:color w:val="000000"/>
                <w:sz w:val="24"/>
                <w:szCs w:val="24"/>
              </w:rPr>
              <w:t>政采云用户登录</w:t>
            </w:r>
            <w:r>
              <w:rPr>
                <w:rFonts w:ascii="FangSong_GB2312" w:hAnsi="宋体" w:eastAsia="FangSong_GB2312" w:cs="FangSong_GB2312"/>
                <w:color w:val="000000"/>
                <w:sz w:val="24"/>
                <w:szCs w:val="24"/>
              </w:rPr>
              <w:t>-</w:t>
            </w:r>
            <w:r>
              <w:rPr>
                <w:rFonts w:hint="eastAsia" w:ascii="FangSong_GB2312" w:hAnsi="宋体" w:eastAsia="FangSong_GB2312" w:cs="FangSong_GB2312"/>
                <w:color w:val="000000"/>
                <w:sz w:val="24"/>
                <w:szCs w:val="24"/>
              </w:rPr>
              <w:t>用户中心</w:t>
            </w:r>
            <w:r>
              <w:rPr>
                <w:rFonts w:ascii="FangSong_GB2312" w:hAnsi="宋体" w:eastAsia="FangSong_GB2312" w:cs="FangSong_GB2312"/>
                <w:color w:val="000000"/>
                <w:sz w:val="24"/>
                <w:szCs w:val="24"/>
              </w:rPr>
              <w:t>-</w:t>
            </w:r>
            <w:r>
              <w:rPr>
                <w:rFonts w:hint="eastAsia" w:ascii="FangSong_GB2312" w:hAnsi="宋体" w:eastAsia="FangSong_GB2312" w:cs="FangSong_GB2312"/>
                <w:color w:val="000000"/>
                <w:sz w:val="24"/>
                <w:szCs w:val="24"/>
              </w:rPr>
              <w:t>项目采购</w:t>
            </w:r>
            <w:r>
              <w:rPr>
                <w:rFonts w:ascii="FangSong_GB2312" w:hAnsi="宋体" w:eastAsia="FangSong_GB2312" w:cs="FangSong_GB2312"/>
                <w:color w:val="000000"/>
                <w:sz w:val="24"/>
                <w:szCs w:val="24"/>
              </w:rPr>
              <w:t>-</w:t>
            </w:r>
            <w:r>
              <w:rPr>
                <w:rFonts w:hint="eastAsia" w:ascii="FangSong_GB2312" w:hAnsi="宋体" w:eastAsia="FangSong_GB2312" w:cs="FangSong_GB2312"/>
                <w:color w:val="000000"/>
                <w:sz w:val="24"/>
                <w:szCs w:val="24"/>
              </w:rPr>
              <w:t>获取采购文件管理；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highlight w:val="none"/>
              </w:rPr>
            </w:pPr>
            <w:r>
              <w:rPr>
                <w:rFonts w:ascii="FangSong_GB2312" w:hAnsi="宋体" w:eastAsia="FangSong_GB2312" w:cs="FangSong_GB2312"/>
                <w:color w:val="000000"/>
                <w:sz w:val="24"/>
                <w:szCs w:val="24"/>
                <w:highlight w:val="none"/>
              </w:rPr>
              <w:t>3</w:t>
            </w:r>
          </w:p>
        </w:tc>
        <w:tc>
          <w:tcPr>
            <w:tcW w:w="2144" w:type="dxa"/>
            <w:vAlign w:val="center"/>
          </w:tcPr>
          <w:p>
            <w:pPr>
              <w:jc w:val="center"/>
              <w:rPr>
                <w:rFonts w:ascii="FangSong_GB2312" w:hAnsi="宋体" w:eastAsia="FangSong_GB2312" w:cs="Times New Roman"/>
                <w:color w:val="000000"/>
                <w:sz w:val="24"/>
                <w:szCs w:val="24"/>
                <w:highlight w:val="none"/>
              </w:rPr>
            </w:pPr>
            <w:r>
              <w:rPr>
                <w:rFonts w:hint="eastAsia" w:ascii="FangSong_GB2312" w:hAnsi="宋体" w:eastAsia="FangSong_GB2312" w:cs="FangSong_GB2312"/>
                <w:color w:val="000000"/>
                <w:sz w:val="24"/>
                <w:szCs w:val="24"/>
                <w:highlight w:val="none"/>
              </w:rPr>
              <w:t>现场踏勘和地点</w:t>
            </w:r>
          </w:p>
        </w:tc>
        <w:tc>
          <w:tcPr>
            <w:tcW w:w="3969" w:type="dxa"/>
            <w:vAlign w:val="center"/>
          </w:tcPr>
          <w:p>
            <w:pPr>
              <w:pStyle w:val="62"/>
              <w:rPr>
                <w:rFonts w:ascii="FangSong_GB2312" w:eastAsia="FangSong_GB2312" w:cs="Times New Roman"/>
                <w:color w:val="000000"/>
                <w:highlight w:val="yellow"/>
              </w:rPr>
            </w:pPr>
            <w:r>
              <w:rPr>
                <w:rFonts w:hint="eastAsia" w:ascii="FangSong_GB2312" w:hAnsi="宋体" w:eastAsia="FangSong_GB2312" w:cs="FangSong_GB2312"/>
                <w:color w:val="000000"/>
                <w:kern w:val="2"/>
                <w:sz w:val="24"/>
                <w:szCs w:val="24"/>
                <w:lang w:val="en-US" w:eastAsia="zh-CN" w:bidi="ar-SA"/>
              </w:rPr>
              <w:t>代理机构不组织踏勘，如投标人需进行现场踏勘的，须跟采购人进行协商。但投标人不得因此使采购人承担有关责任和蒙受损失，投标人应承担踏勘现场的责任和风险。</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4</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更正公告</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澄清或修改内容可能影响投标文件编制的，投标截止时间</w:t>
            </w:r>
            <w:r>
              <w:rPr>
                <w:rFonts w:ascii="FangSong_GB2312" w:hAnsi="宋体" w:eastAsia="FangSong_GB2312" w:cs="FangSong_GB2312"/>
                <w:color w:val="000000"/>
                <w:sz w:val="24"/>
                <w:szCs w:val="24"/>
              </w:rPr>
              <w:t>15</w:t>
            </w:r>
            <w:r>
              <w:rPr>
                <w:rFonts w:hint="eastAsia" w:ascii="FangSong_GB2312" w:hAnsi="宋体" w:eastAsia="FangSong_GB2312" w:cs="FangSong_GB2312"/>
                <w:color w:val="000000"/>
                <w:sz w:val="24"/>
                <w:szCs w:val="24"/>
              </w:rPr>
              <w:t>日前，</w:t>
            </w:r>
            <w:r>
              <w:rPr>
                <w:rFonts w:hint="eastAsia" w:ascii="FangSong_GB2312" w:eastAsia="FangSong_GB2312" w:cs="FangSong_GB2312"/>
                <w:color w:val="000000"/>
                <w:sz w:val="24"/>
                <w:szCs w:val="24"/>
              </w:rPr>
              <w:t>不足</w:t>
            </w:r>
            <w:r>
              <w:rPr>
                <w:rFonts w:ascii="FangSong_GB2312" w:eastAsia="FangSong_GB2312" w:cs="FangSong_GB2312"/>
                <w:color w:val="000000"/>
                <w:sz w:val="24"/>
                <w:szCs w:val="24"/>
              </w:rPr>
              <w:t>15</w:t>
            </w:r>
            <w:r>
              <w:rPr>
                <w:rFonts w:hint="eastAsia" w:ascii="FangSong_GB2312" w:eastAsia="FangSong_GB2312" w:cs="FangSong_GB2312"/>
                <w:color w:val="000000"/>
                <w:sz w:val="24"/>
                <w:szCs w:val="24"/>
              </w:rPr>
              <w:t>日的，顺延</w:t>
            </w:r>
            <w:r>
              <w:rPr>
                <w:rFonts w:hint="eastAsia" w:ascii="FangSong_GB2312" w:hAnsi="宋体" w:eastAsia="FangSong_GB2312" w:cs="FangSong_GB2312"/>
                <w:color w:val="000000"/>
                <w:sz w:val="24"/>
                <w:szCs w:val="24"/>
              </w:rPr>
              <w:t>投标截止时间</w:t>
            </w:r>
            <w:r>
              <w:rPr>
                <w:rFonts w:hint="eastAsia" w:ascii="FangSong_GB2312" w:eastAsia="FangSong_GB2312" w:cs="FangSong_GB2312"/>
                <w:color w:val="000000"/>
                <w:sz w:val="24"/>
                <w:szCs w:val="24"/>
              </w:rPr>
              <w:t>；</w:t>
            </w:r>
          </w:p>
        </w:tc>
        <w:tc>
          <w:tcPr>
            <w:tcW w:w="2715"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澄清或修改内容获取方式：更正公告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5</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投标文件提交截止时间</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同投标人须知前附表（一）</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6</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开标时间</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同投标截止时间</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7</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中标公告及中标通知书</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eastAsia="FangSong_GB2312" w:cs="FangSong_GB2312"/>
                <w:color w:val="000000"/>
                <w:sz w:val="24"/>
                <w:szCs w:val="24"/>
              </w:rPr>
              <w:t>中标人确定之日起</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个工作日内</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8</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质疑期限</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中标结果公告期限届满之日起</w:t>
            </w:r>
            <w:r>
              <w:rPr>
                <w:rFonts w:ascii="FangSong_GB2312" w:hAnsi="宋体" w:eastAsia="FangSong_GB2312" w:cs="FangSong_GB2312"/>
                <w:color w:val="000000"/>
                <w:sz w:val="24"/>
                <w:szCs w:val="24"/>
              </w:rPr>
              <w:t>7</w:t>
            </w:r>
            <w:r>
              <w:rPr>
                <w:rFonts w:hint="eastAsia" w:ascii="FangSong_GB2312" w:hAnsi="宋体" w:eastAsia="FangSong_GB2312" w:cs="FangSong_GB2312"/>
                <w:color w:val="000000"/>
                <w:sz w:val="24"/>
                <w:szCs w:val="24"/>
              </w:rPr>
              <w:t>个工作日内</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9</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投诉期限</w:t>
            </w:r>
          </w:p>
        </w:tc>
        <w:tc>
          <w:tcPr>
            <w:tcW w:w="3969" w:type="dxa"/>
            <w:vAlign w:val="center"/>
          </w:tcPr>
          <w:p>
            <w:pPr>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质疑答复期满后</w:t>
            </w:r>
            <w:r>
              <w:rPr>
                <w:rFonts w:ascii="FangSong_GB2312" w:hAnsi="宋体" w:eastAsia="FangSong_GB2312" w:cs="FangSong_GB2312"/>
                <w:color w:val="000000"/>
                <w:sz w:val="24"/>
                <w:szCs w:val="24"/>
              </w:rPr>
              <w:t>15</w:t>
            </w:r>
            <w:r>
              <w:rPr>
                <w:rFonts w:hint="eastAsia" w:ascii="FangSong_GB2312" w:hAnsi="宋体" w:eastAsia="FangSong_GB2312" w:cs="FangSong_GB2312"/>
                <w:color w:val="000000"/>
                <w:sz w:val="24"/>
                <w:szCs w:val="24"/>
              </w:rPr>
              <w:t>个工作日内</w:t>
            </w:r>
          </w:p>
        </w:tc>
        <w:tc>
          <w:tcPr>
            <w:tcW w:w="2715" w:type="dxa"/>
            <w:vAlign w:val="center"/>
          </w:tcPr>
          <w:p>
            <w:pPr>
              <w:rPr>
                <w:rFonts w:ascii="FangSong_GB2312" w:hAnsi="宋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34" w:type="dxa"/>
            <w:vAlign w:val="center"/>
          </w:tcPr>
          <w:p>
            <w:pPr>
              <w:ind w:left="-126" w:leftChars="-60" w:right="-99" w:rightChars="-47"/>
              <w:jc w:val="center"/>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10</w:t>
            </w:r>
          </w:p>
        </w:tc>
        <w:tc>
          <w:tcPr>
            <w:tcW w:w="2144" w:type="dxa"/>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签订合同</w:t>
            </w:r>
          </w:p>
        </w:tc>
        <w:tc>
          <w:tcPr>
            <w:tcW w:w="3969" w:type="dxa"/>
            <w:vAlign w:val="center"/>
          </w:tcPr>
          <w:p>
            <w:pP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中标通知书发出之日起</w:t>
            </w:r>
            <w:r>
              <w:rPr>
                <w:rFonts w:ascii="FangSong_GB2312" w:hAnsi="宋体" w:eastAsia="FangSong_GB2312" w:cs="FangSong_GB2312"/>
                <w:color w:val="000000"/>
                <w:sz w:val="24"/>
                <w:szCs w:val="24"/>
                <w:u w:val="single"/>
              </w:rPr>
              <w:t>30</w:t>
            </w:r>
            <w:r>
              <w:rPr>
                <w:rFonts w:hint="eastAsia" w:ascii="FangSong_GB2312" w:hAnsi="宋体" w:eastAsia="FangSong_GB2312" w:cs="FangSong_GB2312"/>
                <w:color w:val="000000"/>
                <w:sz w:val="24"/>
                <w:szCs w:val="24"/>
              </w:rPr>
              <w:t>日内，</w:t>
            </w:r>
            <w:r>
              <w:rPr>
                <w:rFonts w:hint="eastAsia" w:ascii="FangSong_GB2312" w:eastAsia="FangSong_GB2312" w:cs="FangSong_GB2312"/>
                <w:color w:val="000000"/>
                <w:sz w:val="24"/>
                <w:szCs w:val="24"/>
              </w:rPr>
              <w:t>按照招标文件和中标人</w:t>
            </w:r>
            <w:r>
              <w:rPr>
                <w:rFonts w:hint="eastAsia" w:ascii="FangSong_GB2312" w:hAnsi="宋体" w:eastAsia="FangSong_GB2312" w:cs="FangSong_GB2312"/>
                <w:color w:val="000000"/>
                <w:sz w:val="24"/>
                <w:szCs w:val="24"/>
              </w:rPr>
              <w:t>投标</w:t>
            </w:r>
            <w:r>
              <w:rPr>
                <w:rFonts w:hint="eastAsia" w:ascii="FangSong_GB2312" w:eastAsia="FangSong_GB2312" w:cs="FangSong_GB2312"/>
                <w:color w:val="000000"/>
                <w:sz w:val="24"/>
                <w:szCs w:val="24"/>
              </w:rPr>
              <w:t>文件的规定，与中标人签订书面合同。</w:t>
            </w:r>
          </w:p>
        </w:tc>
        <w:tc>
          <w:tcPr>
            <w:tcW w:w="2715" w:type="dxa"/>
            <w:vAlign w:val="center"/>
          </w:tcPr>
          <w:p>
            <w:pPr>
              <w:rPr>
                <w:rFonts w:ascii="FangSong_GB2312" w:hAnsi="宋体" w:eastAsia="FangSong_GB2312" w:cs="Times New Roman"/>
                <w:color w:val="000000"/>
                <w:sz w:val="24"/>
                <w:szCs w:val="24"/>
              </w:rPr>
            </w:pPr>
          </w:p>
        </w:tc>
      </w:tr>
    </w:tbl>
    <w:p>
      <w:pPr>
        <w:pStyle w:val="41"/>
        <w:spacing w:beforeLines="100" w:afterLines="100"/>
        <w:jc w:val="left"/>
        <w:outlineLvl w:val="1"/>
        <w:rPr>
          <w:rFonts w:ascii="FangSong_GB2312" w:eastAsia="FangSong_GB2312" w:cs="Times New Roman"/>
          <w:color w:val="000000"/>
          <w:sz w:val="30"/>
          <w:szCs w:val="30"/>
        </w:rPr>
        <w:sectPr>
          <w:pgSz w:w="11906" w:h="16838"/>
          <w:pgMar w:top="1440" w:right="1440" w:bottom="1440" w:left="1440" w:header="851" w:footer="851" w:gutter="0"/>
          <w:cols w:space="720" w:num="1"/>
          <w:docGrid w:linePitch="312" w:charSpace="0"/>
        </w:sectPr>
      </w:pPr>
    </w:p>
    <w:bookmarkEnd w:id="11"/>
    <w:bookmarkEnd w:id="12"/>
    <w:bookmarkEnd w:id="13"/>
    <w:p>
      <w:pPr>
        <w:pStyle w:val="41"/>
        <w:spacing w:beforeLines="100" w:afterLines="100"/>
        <w:jc w:val="left"/>
        <w:outlineLvl w:val="1"/>
        <w:rPr>
          <w:rFonts w:ascii="FangSong_GB2312" w:eastAsia="FangSong_GB2312" w:cs="Times New Roman"/>
          <w:color w:val="000000"/>
          <w:sz w:val="30"/>
          <w:szCs w:val="30"/>
        </w:rPr>
      </w:pPr>
      <w:bookmarkStart w:id="33" w:name="_Toc78564061"/>
      <w:bookmarkStart w:id="34" w:name="_Toc1134"/>
      <w:bookmarkStart w:id="35" w:name="_Toc61598954"/>
      <w:bookmarkStart w:id="36" w:name="_Toc34895525"/>
      <w:r>
        <w:rPr>
          <w:rFonts w:hint="eastAsia" w:ascii="FangSong_GB2312" w:eastAsia="FangSong_GB2312" w:cs="FangSong_GB2312"/>
          <w:color w:val="000000"/>
          <w:sz w:val="30"/>
          <w:szCs w:val="30"/>
        </w:rPr>
        <w:t>一</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总则</w:t>
      </w:r>
      <w:bookmarkEnd w:id="33"/>
      <w:bookmarkEnd w:id="34"/>
    </w:p>
    <w:p>
      <w:pPr>
        <w:pStyle w:val="234"/>
        <w:rPr>
          <w:rFonts w:cs="Times New Roman"/>
          <w:color w:val="000000"/>
        </w:rPr>
      </w:pPr>
      <w:bookmarkStart w:id="37" w:name="_Toc21479"/>
      <w:r>
        <w:rPr>
          <w:color w:val="000000"/>
        </w:rPr>
        <w:t xml:space="preserve">1.1     </w:t>
      </w:r>
      <w:r>
        <w:rPr>
          <w:rFonts w:hint="eastAsia"/>
          <w:color w:val="000000"/>
        </w:rPr>
        <w:t>适用范围</w:t>
      </w:r>
      <w:bookmarkEnd w:id="37"/>
    </w:p>
    <w:p>
      <w:pPr>
        <w:spacing w:line="360" w:lineRule="auto"/>
        <w:ind w:firstLine="960" w:firstLineChars="4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招标文件适用于本次招标项目的采购行为，法律、法规另有规定的，从其规定。</w:t>
      </w:r>
    </w:p>
    <w:p>
      <w:pPr>
        <w:pStyle w:val="234"/>
        <w:rPr>
          <w:rFonts w:cs="Times New Roman"/>
          <w:color w:val="000000"/>
        </w:rPr>
      </w:pPr>
      <w:bookmarkStart w:id="38" w:name="_Toc876"/>
      <w:r>
        <w:rPr>
          <w:color w:val="000000"/>
        </w:rPr>
        <w:t xml:space="preserve">1.2     </w:t>
      </w:r>
      <w:r>
        <w:rPr>
          <w:rFonts w:hint="eastAsia"/>
          <w:color w:val="000000"/>
        </w:rPr>
        <w:t>定义</w:t>
      </w:r>
      <w:bookmarkEnd w:id="38"/>
    </w:p>
    <w:p>
      <w:pPr>
        <w:spacing w:line="360" w:lineRule="auto"/>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1.2.1   </w:t>
      </w:r>
      <w:r>
        <w:rPr>
          <w:rFonts w:hint="eastAsia" w:ascii="FangSong_GB2312" w:hAnsi="宋体" w:eastAsia="FangSong_GB2312" w:cs="FangSong_GB2312"/>
          <w:color w:val="000000"/>
          <w:sz w:val="24"/>
          <w:szCs w:val="24"/>
        </w:rPr>
        <w:t>“采购人”是指：见投标人须知前附表（一）；</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1.2.2   </w:t>
      </w:r>
      <w:r>
        <w:rPr>
          <w:rFonts w:hint="eastAsia" w:ascii="FangSong_GB2312" w:hAnsi="宋体" w:eastAsia="FangSong_GB2312" w:cs="FangSong_GB2312"/>
          <w:color w:val="000000"/>
          <w:sz w:val="24"/>
          <w:szCs w:val="24"/>
        </w:rPr>
        <w:t>“采购代理机构”系指招标公告中载明的本项目的采购代理机构，详见投标人须知前附表（一）；</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1.2.3   </w:t>
      </w:r>
      <w:r>
        <w:rPr>
          <w:rFonts w:hint="eastAsia" w:ascii="FangSong_GB2312" w:hAnsi="宋体" w:eastAsia="FangSong_GB2312" w:cs="FangSong_GB2312"/>
          <w:color w:val="000000"/>
          <w:sz w:val="24"/>
          <w:szCs w:val="24"/>
        </w:rPr>
        <w:t>“投标人”系指按照本招标文件的规定参加并提交投标文件的自然人、法人或其他组织；</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1.2.4   </w:t>
      </w:r>
      <w:r>
        <w:rPr>
          <w:rFonts w:hint="eastAsia" w:ascii="FangSong_GB2312" w:hAnsi="宋体" w:eastAsia="FangSong_GB2312" w:cs="FangSong_GB2312"/>
          <w:color w:val="000000"/>
          <w:sz w:val="24"/>
          <w:szCs w:val="24"/>
        </w:rPr>
        <w:t>“负责人”系指法人企业的法定代表人，或其他组织为法律、行政法规规定代表单位行使职权的主要负责人，或自然人本人；</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1.2.5   </w:t>
      </w:r>
      <w:r>
        <w:rPr>
          <w:rFonts w:hint="eastAsia" w:ascii="FangSong_GB2312" w:hAnsi="宋体" w:eastAsia="FangSong_GB2312" w:cs="FangSong_GB2312"/>
          <w:color w:val="000000"/>
          <w:sz w:val="24"/>
          <w:szCs w:val="24"/>
        </w:rPr>
        <w:t>“投标人代表”系指负责人或其授权的委托代理人；</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1.2.6   </w:t>
      </w:r>
      <w:r>
        <w:rPr>
          <w:rFonts w:hint="eastAsia" w:ascii="FangSong_GB2312" w:hAnsi="宋体" w:eastAsia="FangSong_GB2312" w:cs="FangSong_GB2312"/>
          <w:color w:val="000000"/>
          <w:sz w:val="24"/>
          <w:szCs w:val="24"/>
        </w:rPr>
        <w:t>“合同”系指采购人与中标人双方签署的规定双方权利与义务的协议，以及所有附件、附录、招标文件和投标文件所提到的构成合同的所有文件；</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1.2.7   </w:t>
      </w:r>
      <w:r>
        <w:rPr>
          <w:rFonts w:hint="eastAsia" w:ascii="FangSong_GB2312" w:hAnsi="宋体" w:eastAsia="FangSong_GB2312" w:cs="FangSong_GB2312"/>
          <w:color w:val="000000"/>
          <w:sz w:val="24"/>
          <w:szCs w:val="24"/>
        </w:rPr>
        <w:t>“产品”系指投标人按招标文件规定，须向采购人提供的一切产品（包括：虚拟产品），以及产品相关的保险、税金、备品备件、附件、耗材、工具、手册及其它有关技术资料和材料等；</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1.2.8   </w:t>
      </w:r>
      <w:r>
        <w:rPr>
          <w:rFonts w:hint="eastAsia" w:ascii="FangSong_GB2312" w:hAnsi="宋体" w:eastAsia="FangSong_GB2312" w:cs="FangSong_GB2312"/>
          <w:color w:val="000000"/>
          <w:sz w:val="24"/>
          <w:szCs w:val="24"/>
        </w:rPr>
        <w:t>“服务”系指投标人按招标文件规定应承担的送货上门、安装、调试、技术协助、维修、产品三包制度、校准、培训、技术指导以及其他类似的附随义务；</w:t>
      </w:r>
    </w:p>
    <w:p>
      <w:pPr>
        <w:spacing w:line="360" w:lineRule="auto"/>
        <w:ind w:left="31680" w:hanging="720" w:hangingChars="3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1.2.9   </w:t>
      </w:r>
      <w:r>
        <w:rPr>
          <w:rFonts w:hint="eastAsia" w:ascii="FangSong_GB2312" w:hAnsi="宋体" w:eastAsia="FangSong_GB2312" w:cs="FangSong_GB2312"/>
          <w:color w:val="000000"/>
          <w:sz w:val="24"/>
          <w:szCs w:val="24"/>
        </w:rPr>
        <w:t>“项目”系指投标人按招标文件规定向采购人提供的产品和服务；</w:t>
      </w:r>
    </w:p>
    <w:p>
      <w:pPr>
        <w:spacing w:line="360" w:lineRule="auto"/>
        <w:ind w:left="31680" w:hanging="960" w:hangingChars="400"/>
        <w:rPr>
          <w:rFonts w:ascii="FangSong_GB2312" w:hAnsi="宋体" w:eastAsia="FangSong_GB2312" w:cs="FangSong_GB2312"/>
          <w:color w:val="000000"/>
          <w:sz w:val="24"/>
          <w:szCs w:val="24"/>
        </w:rPr>
      </w:pPr>
      <w:r>
        <w:rPr>
          <w:rFonts w:ascii="FangSong_GB2312" w:hAnsi="宋体" w:eastAsia="FangSong_GB2312" w:cs="FangSong_GB2312"/>
          <w:color w:val="000000"/>
          <w:sz w:val="24"/>
          <w:szCs w:val="24"/>
        </w:rPr>
        <w:t xml:space="preserve">1.2.10  </w:t>
      </w:r>
      <w:r>
        <w:rPr>
          <w:rFonts w:hint="eastAsia" w:ascii="FangSong_GB2312" w:hAnsi="宋体" w:eastAsia="FangSong_GB2312" w:cs="FangSong_GB2312"/>
          <w:color w:val="000000"/>
          <w:sz w:val="24"/>
          <w:szCs w:val="24"/>
        </w:rPr>
        <w:t>标有“</w:t>
      </w:r>
      <w:r>
        <w:rPr>
          <w:rFonts w:hint="eastAsia" w:ascii="FangSong_GB2312" w:eastAsia="FangSong_GB2312" w:cs="FangSong_GB2312"/>
          <w:color w:val="000000"/>
          <w:sz w:val="24"/>
          <w:szCs w:val="24"/>
        </w:rPr>
        <w:t>▲</w:t>
      </w:r>
      <w:r>
        <w:rPr>
          <w:rFonts w:hint="eastAsia" w:ascii="FangSong_GB2312" w:hAnsi="宋体" w:eastAsia="FangSong_GB2312" w:cs="FangSong_GB2312"/>
          <w:color w:val="000000"/>
          <w:sz w:val="24"/>
          <w:szCs w:val="24"/>
        </w:rPr>
        <w:t>”符号均属于“实质性条款”，不允许负偏离；</w:t>
      </w:r>
      <w:r>
        <w:rPr>
          <w:rFonts w:ascii="FangSong_GB2312" w:hAnsi="宋体" w:eastAsia="FangSong_GB2312" w:cs="FangSong_GB2312"/>
          <w:color w:val="000000"/>
          <w:sz w:val="24"/>
          <w:szCs w:val="24"/>
        </w:rPr>
        <w:t xml:space="preserve"> </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1.2.11  </w:t>
      </w:r>
      <w:r>
        <w:rPr>
          <w:rFonts w:hint="eastAsia" w:ascii="FangSong_GB2312" w:hAnsi="宋体" w:eastAsia="FangSong_GB2312" w:cs="FangSong_GB2312"/>
          <w:color w:val="000000"/>
          <w:sz w:val="24"/>
          <w:szCs w:val="24"/>
        </w:rPr>
        <w:t>标有“★”系指项目关键核心产品，作为判断同品牌产品的依据。</w:t>
      </w:r>
    </w:p>
    <w:p>
      <w:pPr>
        <w:spacing w:line="360" w:lineRule="auto"/>
        <w:ind w:left="31680" w:hanging="964" w:hangingChars="400"/>
        <w:rPr>
          <w:rFonts w:ascii="FangSong_GB2312" w:hAnsi="宋体" w:eastAsia="FangSong_GB2312" w:cs="Times New Roman"/>
          <w:b/>
          <w:bCs/>
          <w:color w:val="000000"/>
          <w:sz w:val="24"/>
          <w:szCs w:val="24"/>
        </w:rPr>
      </w:pPr>
      <w:r>
        <w:rPr>
          <w:rFonts w:ascii="FangSong_GB2312" w:hAnsi="宋体" w:eastAsia="FangSong_GB2312" w:cs="FangSong_GB2312"/>
          <w:b/>
          <w:bCs/>
          <w:color w:val="000000"/>
          <w:sz w:val="24"/>
          <w:szCs w:val="24"/>
        </w:rPr>
        <w:t xml:space="preserve">1.2.12  </w:t>
      </w:r>
      <w:r>
        <w:rPr>
          <w:rFonts w:hint="eastAsia" w:ascii="FangSong_GB2312" w:hAnsi="宋体" w:eastAsia="FangSong_GB2312" w:cs="FangSong_GB2312"/>
          <w:b/>
          <w:bCs/>
          <w:color w:val="000000"/>
          <w:sz w:val="24"/>
          <w:szCs w:val="24"/>
        </w:rPr>
        <w:t>“电子投标文件”系指投标人通过“政采云电子交易客户端”编制的数据电文形式的“电子加密投标文件”。</w:t>
      </w:r>
    </w:p>
    <w:p>
      <w:pPr>
        <w:spacing w:line="360" w:lineRule="auto"/>
        <w:ind w:left="31680" w:hanging="964" w:hangingChars="400"/>
        <w:rPr>
          <w:rFonts w:ascii="FangSong_GB2312" w:hAnsi="宋体" w:eastAsia="FangSong_GB2312" w:cs="Times New Roman"/>
          <w:b/>
          <w:bCs/>
          <w:color w:val="000000"/>
          <w:sz w:val="24"/>
          <w:szCs w:val="24"/>
        </w:rPr>
      </w:pPr>
      <w:r>
        <w:rPr>
          <w:rFonts w:ascii="FangSong_GB2312" w:hAnsi="宋体" w:eastAsia="FangSong_GB2312" w:cs="FangSong_GB2312"/>
          <w:b/>
          <w:bCs/>
          <w:color w:val="000000"/>
          <w:sz w:val="24"/>
          <w:szCs w:val="24"/>
        </w:rPr>
        <w:t xml:space="preserve">1.2.13  </w:t>
      </w:r>
      <w:r>
        <w:rPr>
          <w:rFonts w:hint="eastAsia" w:ascii="FangSong_GB2312" w:hAnsi="宋体" w:eastAsia="FangSong_GB2312" w:cs="FangSong_GB2312"/>
          <w:b/>
          <w:bCs/>
          <w:color w:val="000000"/>
          <w:sz w:val="24"/>
          <w:szCs w:val="24"/>
        </w:rPr>
        <w:t>“备份投标文件”系指与“电子投标文件”同时生成的数据电文形式的电子文件。</w:t>
      </w:r>
    </w:p>
    <w:p>
      <w:pPr>
        <w:pStyle w:val="234"/>
        <w:rPr>
          <w:rFonts w:cs="Times New Roman"/>
          <w:color w:val="000000"/>
        </w:rPr>
      </w:pPr>
      <w:bookmarkStart w:id="39" w:name="_Toc13950"/>
      <w:r>
        <w:rPr>
          <w:color w:val="000000"/>
        </w:rPr>
        <w:t xml:space="preserve">1.3     </w:t>
      </w:r>
      <w:r>
        <w:rPr>
          <w:rFonts w:hint="eastAsia"/>
          <w:color w:val="000000"/>
        </w:rPr>
        <w:t>投标人应具备资格条件</w:t>
      </w:r>
      <w:bookmarkEnd w:id="39"/>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1.3.1   </w:t>
      </w:r>
      <w:r>
        <w:rPr>
          <w:rFonts w:hint="eastAsia" w:ascii="FangSong_GB2312" w:hAnsi="宋体" w:eastAsia="FangSong_GB2312" w:cs="FangSong_GB2312"/>
          <w:color w:val="000000"/>
          <w:sz w:val="24"/>
          <w:szCs w:val="24"/>
        </w:rPr>
        <w:t>符合本文件第一章第“二”条的规定；</w:t>
      </w:r>
    </w:p>
    <w:p>
      <w:pPr>
        <w:pStyle w:val="234"/>
        <w:rPr>
          <w:rFonts w:cs="Times New Roman"/>
          <w:color w:val="000000"/>
        </w:rPr>
      </w:pPr>
      <w:bookmarkStart w:id="40" w:name="_Toc17946"/>
      <w:r>
        <w:rPr>
          <w:color w:val="000000"/>
        </w:rPr>
        <w:t xml:space="preserve">1.4     </w:t>
      </w:r>
      <w:r>
        <w:rPr>
          <w:rFonts w:hint="eastAsia"/>
          <w:color w:val="000000"/>
        </w:rPr>
        <w:t>联合体投标</w:t>
      </w:r>
      <w:bookmarkEnd w:id="40"/>
    </w:p>
    <w:p>
      <w:pPr>
        <w:spacing w:line="360" w:lineRule="auto"/>
        <w:ind w:left="31680" w:hanging="720" w:hangingChars="3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1.4.1   </w:t>
      </w:r>
      <w:r>
        <w:rPr>
          <w:rFonts w:hint="eastAsia" w:ascii="FangSong_GB2312" w:hAnsi="宋体" w:eastAsia="FangSong_GB2312" w:cs="FangSong_GB2312"/>
          <w:color w:val="000000"/>
          <w:sz w:val="24"/>
          <w:szCs w:val="24"/>
        </w:rPr>
        <w:t>联合体：见投标人须知前附表（一）；</w:t>
      </w:r>
    </w:p>
    <w:p>
      <w:pPr>
        <w:spacing w:line="360" w:lineRule="auto"/>
        <w:ind w:left="31680" w:hanging="720" w:hangingChars="3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1.4.2   </w:t>
      </w:r>
      <w:r>
        <w:rPr>
          <w:rFonts w:hint="eastAsia" w:ascii="FangSong_GB2312" w:hAnsi="宋体" w:eastAsia="FangSong_GB2312" w:cs="FangSong_GB2312"/>
          <w:color w:val="000000"/>
          <w:sz w:val="24"/>
          <w:szCs w:val="24"/>
        </w:rPr>
        <w:t>联合体各方均符合政府采购法第二十二条第一款规定；</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1.4.3   </w:t>
      </w:r>
      <w:r>
        <w:rPr>
          <w:rFonts w:hint="eastAsia" w:ascii="FangSong_GB2312" w:hAnsi="宋体" w:eastAsia="FangSong_GB2312" w:cs="FangSong_GB2312"/>
          <w:color w:val="000000"/>
          <w:sz w:val="24"/>
          <w:szCs w:val="24"/>
        </w:rPr>
        <w:t>联合体中至少有一方符合本文件规定的特定资质要求。但联合体中有同类资质的投标人按照联合体分工承担相同工作的，应当按照资质等级较低的投标人确定资质等级；</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1.4.4   </w:t>
      </w:r>
      <w:r>
        <w:rPr>
          <w:rFonts w:hint="eastAsia" w:ascii="FangSong_GB2312" w:hAnsi="宋体" w:eastAsia="FangSong_GB2312" w:cs="FangSong_GB2312"/>
          <w:color w:val="000000"/>
          <w:sz w:val="24"/>
          <w:szCs w:val="24"/>
        </w:rPr>
        <w:t>以联合体形式参加政府采购活动的，联合体各方不得再单独参加或者与其他投标人另外组成联合体参加同一合同项下的政府采购活动；</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1.4.5   </w:t>
      </w:r>
      <w:r>
        <w:rPr>
          <w:rFonts w:hint="eastAsia" w:ascii="FangSong_GB2312" w:hAnsi="宋体" w:eastAsia="FangSong_GB2312" w:cs="FangSong_GB2312"/>
          <w:color w:val="000000"/>
          <w:sz w:val="24"/>
          <w:szCs w:val="24"/>
        </w:rPr>
        <w:t>联合体参与的，必须提供《联合体协议书》。</w:t>
      </w:r>
    </w:p>
    <w:p>
      <w:pPr>
        <w:pStyle w:val="234"/>
        <w:rPr>
          <w:rFonts w:cs="Times New Roman"/>
          <w:color w:val="000000"/>
        </w:rPr>
      </w:pPr>
      <w:bookmarkStart w:id="41" w:name="_Toc5059"/>
      <w:r>
        <w:rPr>
          <w:color w:val="000000"/>
        </w:rPr>
        <w:t xml:space="preserve">1.5     </w:t>
      </w:r>
      <w:r>
        <w:rPr>
          <w:rFonts w:hint="eastAsia"/>
          <w:color w:val="000000"/>
        </w:rPr>
        <w:t>投标文件的语言及计量</w:t>
      </w:r>
      <w:bookmarkEnd w:id="41"/>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1.5.1   </w:t>
      </w:r>
      <w:r>
        <w:rPr>
          <w:rFonts w:hint="eastAsia" w:ascii="FangSong_GB2312" w:hAnsi="宋体" w:eastAsia="FangSong_GB2312" w:cs="FangSong_GB2312"/>
          <w:color w:val="000000"/>
          <w:sz w:val="24"/>
          <w:szCs w:val="24"/>
        </w:rPr>
        <w:t>投标文件以及投标人、采购人与采购代理机构就有关投标事宜的所有来往函电，均应以简体中文书写，除签名、盖章、专用名称等特殊情形外；</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1.5.2   </w:t>
      </w:r>
      <w:r>
        <w:rPr>
          <w:rFonts w:hint="eastAsia" w:ascii="FangSong_GB2312" w:hAnsi="宋体" w:eastAsia="FangSong_GB2312" w:cs="FangSong_GB2312"/>
          <w:color w:val="000000"/>
          <w:sz w:val="24"/>
          <w:szCs w:val="24"/>
        </w:rPr>
        <w:t>投标资料提供外文证书或者外国语视听资料的，应当附有中文译本，由翻译机构盖章或者翻译人员签名；</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1.5.3   </w:t>
      </w:r>
      <w:r>
        <w:rPr>
          <w:rFonts w:hint="eastAsia" w:ascii="FangSong_GB2312" w:hAnsi="宋体" w:eastAsia="FangSong_GB2312" w:cs="FangSong_GB2312"/>
          <w:color w:val="000000"/>
          <w:sz w:val="24"/>
          <w:szCs w:val="24"/>
        </w:rPr>
        <w:t>投标计量单位，招标文件已有明确规定的，使用招标文件规定的计量单位；招标文件没有规定的，应当采用中华人民共和国法定计量单位。</w:t>
      </w:r>
    </w:p>
    <w:p>
      <w:pPr>
        <w:pStyle w:val="234"/>
        <w:rPr>
          <w:rFonts w:cs="Times New Roman"/>
          <w:color w:val="000000"/>
        </w:rPr>
      </w:pPr>
      <w:bookmarkStart w:id="42" w:name="_Toc4225"/>
      <w:r>
        <w:rPr>
          <w:color w:val="000000"/>
        </w:rPr>
        <w:t xml:space="preserve">1.6     </w:t>
      </w:r>
      <w:r>
        <w:rPr>
          <w:rFonts w:hint="eastAsia"/>
          <w:color w:val="000000"/>
        </w:rPr>
        <w:t>投标费用</w:t>
      </w:r>
      <w:bookmarkEnd w:id="42"/>
    </w:p>
    <w:p>
      <w:pPr>
        <w:spacing w:line="360" w:lineRule="auto"/>
        <w:ind w:firstLine="960" w:firstLineChars="4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不论投标的结果如何，投标人均应自行承担所有与投标有关的全部费用。</w:t>
      </w:r>
    </w:p>
    <w:p>
      <w:pPr>
        <w:pStyle w:val="234"/>
        <w:rPr>
          <w:rFonts w:cs="Times New Roman"/>
          <w:color w:val="000000"/>
        </w:rPr>
      </w:pPr>
      <w:bookmarkStart w:id="43" w:name="_Toc6028"/>
      <w:r>
        <w:rPr>
          <w:color w:val="000000"/>
        </w:rPr>
        <w:t xml:space="preserve">1.7     </w:t>
      </w:r>
      <w:r>
        <w:rPr>
          <w:rFonts w:hint="eastAsia"/>
          <w:color w:val="000000"/>
        </w:rPr>
        <w:t>现场踏勘</w:t>
      </w:r>
      <w:bookmarkEnd w:id="43"/>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1.7.1   </w:t>
      </w:r>
      <w:r>
        <w:rPr>
          <w:rFonts w:hint="eastAsia" w:ascii="FangSong_GB2312" w:hAnsi="宋体" w:eastAsia="FangSong_GB2312" w:cs="FangSong_GB2312"/>
          <w:color w:val="000000"/>
          <w:sz w:val="24"/>
          <w:szCs w:val="24"/>
        </w:rPr>
        <w:t>采购人按投标人须知前附表（一）规定的时间、地点组织投标人现场踏勘；</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1.7.2   </w:t>
      </w:r>
      <w:r>
        <w:rPr>
          <w:rFonts w:hint="eastAsia" w:ascii="FangSong_GB2312" w:hAnsi="宋体" w:eastAsia="FangSong_GB2312" w:cs="FangSong_GB2312"/>
          <w:color w:val="000000"/>
          <w:sz w:val="24"/>
          <w:szCs w:val="24"/>
        </w:rPr>
        <w:t>投标人踏勘现场发生的费用自理；</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1.7.3   </w:t>
      </w:r>
      <w:r>
        <w:rPr>
          <w:rFonts w:hint="eastAsia" w:ascii="FangSong_GB2312" w:hAnsi="宋体" w:eastAsia="FangSong_GB2312" w:cs="FangSong_GB2312"/>
          <w:color w:val="000000"/>
          <w:sz w:val="24"/>
          <w:szCs w:val="24"/>
        </w:rPr>
        <w:t>除招标人的原因外，投标人自行负责在踏勘现场中所发生的人员伤亡和财产损失；</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1.7.4   </w:t>
      </w:r>
      <w:r>
        <w:rPr>
          <w:rFonts w:hint="eastAsia" w:ascii="FangSong_GB2312" w:hAnsi="宋体" w:eastAsia="FangSong_GB2312" w:cs="FangSong_GB2312"/>
          <w:color w:val="000000"/>
          <w:sz w:val="24"/>
          <w:szCs w:val="24"/>
        </w:rPr>
        <w:t>招标人在现场踏勘中介绍的场地和相关的周边环境情况，供投标人在编制投标文件时参考，采购人不对投标人据此作出的判断和决策负责；</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1.7.5   </w:t>
      </w:r>
      <w:r>
        <w:rPr>
          <w:rFonts w:hint="eastAsia" w:ascii="FangSong_GB2312" w:hAnsi="宋体" w:eastAsia="FangSong_GB2312" w:cs="FangSong_GB2312"/>
          <w:color w:val="000000"/>
          <w:sz w:val="24"/>
          <w:szCs w:val="24"/>
        </w:rPr>
        <w:t>投标人自身原因不参与现场踏勘的，不得就此提出质疑。</w:t>
      </w:r>
    </w:p>
    <w:p>
      <w:pPr>
        <w:pStyle w:val="234"/>
        <w:rPr>
          <w:rFonts w:cs="Times New Roman"/>
          <w:color w:val="000000"/>
        </w:rPr>
      </w:pPr>
      <w:bookmarkStart w:id="44" w:name="_Toc16201"/>
      <w:r>
        <w:rPr>
          <w:color w:val="000000"/>
        </w:rPr>
        <w:t xml:space="preserve">1.8     </w:t>
      </w:r>
      <w:r>
        <w:rPr>
          <w:rFonts w:hint="eastAsia"/>
          <w:color w:val="000000"/>
        </w:rPr>
        <w:t>答疑会</w:t>
      </w:r>
      <w:bookmarkEnd w:id="44"/>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1.8.1   </w:t>
      </w:r>
      <w:r>
        <w:rPr>
          <w:rFonts w:hint="eastAsia" w:ascii="FangSong_GB2312" w:hAnsi="宋体" w:eastAsia="FangSong_GB2312" w:cs="FangSong_GB2312"/>
          <w:color w:val="000000"/>
          <w:sz w:val="24"/>
          <w:szCs w:val="24"/>
        </w:rPr>
        <w:t>采购人或采购代理机构按投标人须知前附表（一）规定的时间和地点召开答疑会；</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1.8.2   </w:t>
      </w:r>
      <w:r>
        <w:rPr>
          <w:rFonts w:hint="eastAsia" w:ascii="FangSong_GB2312" w:hAnsi="宋体" w:eastAsia="FangSong_GB2312" w:cs="FangSong_GB2312"/>
          <w:color w:val="000000"/>
          <w:sz w:val="24"/>
          <w:szCs w:val="24"/>
        </w:rPr>
        <w:t>答疑会后，采购人或采购代理机构按本章第</w:t>
      </w:r>
      <w:r>
        <w:rPr>
          <w:rFonts w:ascii="FangSong_GB2312" w:hAnsi="宋体" w:eastAsia="FangSong_GB2312" w:cs="FangSong_GB2312"/>
          <w:color w:val="000000"/>
          <w:sz w:val="24"/>
          <w:szCs w:val="24"/>
        </w:rPr>
        <w:t>2.2</w:t>
      </w:r>
      <w:r>
        <w:rPr>
          <w:rFonts w:hint="eastAsia" w:ascii="FangSong_GB2312" w:hAnsi="宋体" w:eastAsia="FangSong_GB2312" w:cs="FangSong_GB2312"/>
          <w:color w:val="000000"/>
          <w:sz w:val="24"/>
          <w:szCs w:val="24"/>
        </w:rPr>
        <w:t>款规定对投标人所提问题进行澄清答复；</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1.8.3   </w:t>
      </w:r>
      <w:r>
        <w:rPr>
          <w:rFonts w:hint="eastAsia" w:ascii="FangSong_GB2312" w:hAnsi="宋体" w:eastAsia="FangSong_GB2312" w:cs="FangSong_GB2312"/>
          <w:color w:val="000000"/>
          <w:sz w:val="24"/>
          <w:szCs w:val="24"/>
        </w:rPr>
        <w:t>投标人自身原因不参与现场踏勘的，不得就此提出质疑。</w:t>
      </w:r>
    </w:p>
    <w:p>
      <w:pPr>
        <w:pStyle w:val="234"/>
        <w:rPr>
          <w:rFonts w:cs="Times New Roman"/>
          <w:color w:val="000000"/>
        </w:rPr>
      </w:pPr>
      <w:bookmarkStart w:id="45" w:name="_Toc13157"/>
      <w:r>
        <w:rPr>
          <w:color w:val="000000"/>
        </w:rPr>
        <w:t xml:space="preserve">1.9     </w:t>
      </w:r>
      <w:r>
        <w:rPr>
          <w:rFonts w:hint="eastAsia"/>
          <w:color w:val="000000"/>
        </w:rPr>
        <w:t>分包</w:t>
      </w:r>
      <w:bookmarkEnd w:id="45"/>
    </w:p>
    <w:p>
      <w:pPr>
        <w:spacing w:line="360" w:lineRule="auto"/>
        <w:ind w:left="31680" w:hanging="720" w:hangingChars="3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1.9.1   </w:t>
      </w:r>
      <w:r>
        <w:rPr>
          <w:rFonts w:hint="eastAsia" w:ascii="FangSong_GB2312" w:hAnsi="宋体" w:eastAsia="FangSong_GB2312" w:cs="FangSong_GB2312"/>
          <w:color w:val="000000"/>
          <w:sz w:val="24"/>
          <w:szCs w:val="24"/>
        </w:rPr>
        <w:t>分包：见投标人须知前附表（一）；</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1.9.2   </w:t>
      </w:r>
      <w:r>
        <w:rPr>
          <w:rFonts w:hint="eastAsia" w:ascii="FangSong_GB2312" w:hAnsi="宋体" w:eastAsia="FangSong_GB2312" w:cs="FangSong_GB2312"/>
          <w:color w:val="000000"/>
          <w:sz w:val="24"/>
          <w:szCs w:val="24"/>
        </w:rPr>
        <w:t>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234"/>
        <w:rPr>
          <w:rFonts w:cs="Times New Roman"/>
          <w:color w:val="000000"/>
        </w:rPr>
      </w:pPr>
      <w:bookmarkStart w:id="46" w:name="_Toc28493"/>
      <w:r>
        <w:rPr>
          <w:color w:val="000000"/>
        </w:rPr>
        <w:t xml:space="preserve">1.10    </w:t>
      </w:r>
      <w:r>
        <w:rPr>
          <w:rFonts w:hint="eastAsia"/>
          <w:color w:val="000000"/>
        </w:rPr>
        <w:t>保密</w:t>
      </w:r>
      <w:bookmarkEnd w:id="46"/>
    </w:p>
    <w:p>
      <w:pPr>
        <w:spacing w:line="360" w:lineRule="auto"/>
        <w:ind w:left="945" w:leftChars="45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参与招标投标活动的各方当事人应当对评标情况以及在评标过程中的获悉的国家秘密、商业秘密负有保密责任，违者应对由此造成的后果承担法律责任。</w:t>
      </w:r>
    </w:p>
    <w:p>
      <w:pPr>
        <w:pStyle w:val="234"/>
        <w:rPr>
          <w:rFonts w:cs="Times New Roman"/>
          <w:color w:val="000000"/>
        </w:rPr>
      </w:pPr>
      <w:bookmarkStart w:id="47" w:name="_Toc9291"/>
      <w:r>
        <w:rPr>
          <w:color w:val="000000"/>
        </w:rPr>
        <w:t xml:space="preserve">1.11    </w:t>
      </w:r>
      <w:r>
        <w:rPr>
          <w:rFonts w:hint="eastAsia"/>
          <w:color w:val="000000"/>
        </w:rPr>
        <w:t>政府采购政策</w:t>
      </w:r>
      <w:bookmarkEnd w:id="47"/>
    </w:p>
    <w:p>
      <w:pPr>
        <w:spacing w:line="360" w:lineRule="auto"/>
        <w:ind w:left="31680" w:hanging="960" w:hangingChars="400"/>
        <w:rPr>
          <w:rFonts w:ascii="FangSong_GB2312" w:hAnsi="仿宋" w:eastAsia="FangSong_GB2312" w:cs="Times New Roman"/>
          <w:sz w:val="24"/>
          <w:szCs w:val="24"/>
        </w:rPr>
      </w:pPr>
      <w:bookmarkStart w:id="48" w:name="_Toc57013338"/>
      <w:bookmarkStart w:id="49" w:name="_Toc56778335"/>
      <w:r>
        <w:rPr>
          <w:rFonts w:ascii="FangSong_GB2312" w:eastAsia="FangSong_GB2312" w:cs="FangSong_GB2312"/>
          <w:sz w:val="24"/>
          <w:szCs w:val="24"/>
        </w:rPr>
        <w:t xml:space="preserve">1.11.1  </w:t>
      </w:r>
      <w:r>
        <w:rPr>
          <w:rFonts w:hint="eastAsia" w:ascii="FangSong_GB2312" w:hAnsi="仿宋" w:eastAsia="FangSong_GB2312" w:cs="FangSong_GB2312"/>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960" w:firstLineChars="400"/>
        <w:rPr>
          <w:rFonts w:ascii="FangSong_GB2312" w:hAnsi="仿宋" w:eastAsia="FangSong_GB2312" w:cs="Times New Roman"/>
          <w:sz w:val="24"/>
          <w:szCs w:val="24"/>
        </w:rPr>
      </w:pPr>
      <w:r>
        <w:rPr>
          <w:rFonts w:hint="eastAsia" w:ascii="FangSong_GB2312" w:hAnsi="仿宋" w:eastAsia="FangSong_GB2312" w:cs="FangSong_GB2312"/>
          <w:sz w:val="24"/>
          <w:szCs w:val="24"/>
        </w:rPr>
        <w:t>符合中小企业划分标准的个体工商户，在政府采购活动中视同中小企业。</w:t>
      </w:r>
    </w:p>
    <w:p>
      <w:pPr>
        <w:spacing w:line="360" w:lineRule="auto"/>
        <w:ind w:left="31680" w:hanging="960" w:hangingChars="400"/>
        <w:rPr>
          <w:rFonts w:ascii="FangSong_GB2312" w:eastAsia="FangSong_GB2312" w:cs="Times New Roman"/>
          <w:sz w:val="24"/>
          <w:szCs w:val="24"/>
        </w:rPr>
      </w:pPr>
      <w:r>
        <w:rPr>
          <w:rFonts w:ascii="FangSong_GB2312" w:eastAsia="FangSong_GB2312" w:cs="FangSong_GB2312"/>
          <w:sz w:val="24"/>
          <w:szCs w:val="24"/>
        </w:rPr>
        <w:t xml:space="preserve">1.11.2  </w:t>
      </w:r>
      <w:r>
        <w:rPr>
          <w:rFonts w:hint="eastAsia" w:ascii="FangSong_GB2312" w:eastAsia="FangSong_GB2312" w:cs="FangSong_GB2312"/>
          <w:sz w:val="24"/>
          <w:szCs w:val="24"/>
        </w:rPr>
        <w:t>根据</w:t>
      </w:r>
      <w:r>
        <w:rPr>
          <w:rFonts w:hint="eastAsia" w:ascii="FangSong_GB2312" w:hAnsi="宋体" w:eastAsia="FangSong_GB2312" w:cs="FangSong_GB2312"/>
          <w:snapToGrid w:val="0"/>
          <w:sz w:val="24"/>
          <w:szCs w:val="24"/>
        </w:rPr>
        <w:t>《政府采购促进中小企业发展管理办法》（财库〔</w:t>
      </w:r>
      <w:r>
        <w:rPr>
          <w:rFonts w:ascii="FangSong_GB2312" w:hAnsi="宋体" w:eastAsia="FangSong_GB2312" w:cs="FangSong_GB2312"/>
          <w:snapToGrid w:val="0"/>
          <w:sz w:val="24"/>
          <w:szCs w:val="24"/>
        </w:rPr>
        <w:t>2020</w:t>
      </w:r>
      <w:r>
        <w:rPr>
          <w:rFonts w:hint="eastAsia" w:ascii="FangSong_GB2312" w:hAnsi="宋体" w:eastAsia="FangSong_GB2312" w:cs="FangSong_GB2312"/>
          <w:snapToGrid w:val="0"/>
          <w:sz w:val="24"/>
          <w:szCs w:val="24"/>
        </w:rPr>
        <w:t>〕</w:t>
      </w:r>
      <w:r>
        <w:rPr>
          <w:rFonts w:ascii="FangSong_GB2312" w:hAnsi="宋体" w:eastAsia="FangSong_GB2312" w:cs="FangSong_GB2312"/>
          <w:snapToGrid w:val="0"/>
          <w:sz w:val="24"/>
          <w:szCs w:val="24"/>
        </w:rPr>
        <w:t>46</w:t>
      </w:r>
      <w:r>
        <w:rPr>
          <w:rFonts w:hint="eastAsia" w:ascii="FangSong_GB2312" w:hAnsi="宋体" w:eastAsia="FangSong_GB2312" w:cs="FangSong_GB2312"/>
          <w:snapToGrid w:val="0"/>
          <w:sz w:val="24"/>
          <w:szCs w:val="24"/>
        </w:rPr>
        <w:t>号）</w:t>
      </w:r>
      <w:r>
        <w:rPr>
          <w:rFonts w:hint="eastAsia" w:ascii="FangSong_GB2312" w:eastAsia="FangSong_GB2312" w:cs="FangSong_GB2312"/>
          <w:sz w:val="24"/>
          <w:szCs w:val="24"/>
        </w:rPr>
        <w:t>，在政府采购活动中，投标人提供的货物、工程或者服务符合下列情形的，享受中小企业扶持政策：</w:t>
      </w:r>
    </w:p>
    <w:p>
      <w:pPr>
        <w:ind w:left="958" w:leftChars="456"/>
        <w:rPr>
          <w:rFonts w:ascii="FangSong_GB2312" w:hAnsi="仿宋" w:eastAsia="FangSong_GB2312" w:cs="Times New Roman"/>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1</w:t>
      </w:r>
      <w:r>
        <w:rPr>
          <w:rFonts w:hint="eastAsia" w:ascii="FangSong_GB2312" w:hAnsi="仿宋" w:eastAsia="FangSong_GB2312" w:cs="FangSong_GB2312"/>
          <w:sz w:val="24"/>
          <w:szCs w:val="24"/>
        </w:rPr>
        <w:t>）</w:t>
      </w:r>
      <w:r>
        <w:rPr>
          <w:rFonts w:hint="eastAsia" w:ascii="FangSong_GB2312" w:hAnsi="宋体" w:eastAsia="FangSong_GB2312" w:cs="FangSong_GB2312"/>
          <w:snapToGrid w:val="0"/>
          <w:sz w:val="24"/>
          <w:szCs w:val="24"/>
        </w:rPr>
        <w:t>采购标的：</w:t>
      </w:r>
      <w:r>
        <w:rPr>
          <w:rFonts w:hint="eastAsia" w:ascii="FangSong_GB2312" w:hAnsi="宋体" w:eastAsia="FangSong_GB2312" w:cs="FangSong_GB2312"/>
          <w:kern w:val="0"/>
          <w:sz w:val="24"/>
          <w:szCs w:val="24"/>
          <w:u w:val="single"/>
        </w:rPr>
        <w:t>生活垃圾渗滤液处理</w:t>
      </w:r>
      <w:r>
        <w:rPr>
          <w:rFonts w:hint="eastAsia" w:ascii="FangSong_GB2312" w:hAnsi="宋体" w:eastAsia="FangSong_GB2312" w:cs="FangSong_GB2312"/>
          <w:snapToGrid w:val="0"/>
          <w:sz w:val="24"/>
          <w:szCs w:val="24"/>
        </w:rPr>
        <w:t>，所属行业</w:t>
      </w:r>
      <w:r>
        <w:rPr>
          <w:rFonts w:hint="eastAsia" w:ascii="FangSong_GB2312" w:hAnsi="宋体" w:eastAsia="FangSong_GB2312" w:cs="FangSong_GB2312"/>
          <w:snapToGrid w:val="0"/>
          <w:sz w:val="24"/>
          <w:szCs w:val="24"/>
          <w:u w:val="single"/>
        </w:rPr>
        <w:t>：其他未列明行业</w:t>
      </w:r>
      <w:r>
        <w:rPr>
          <w:rFonts w:ascii="FangSong_GB2312" w:hAnsi="宋体" w:eastAsia="FangSong_GB2312" w:cs="FangSong_GB2312"/>
          <w:snapToGrid w:val="0"/>
          <w:sz w:val="24"/>
          <w:szCs w:val="24"/>
          <w:u w:val="single"/>
        </w:rPr>
        <w:t xml:space="preserve"> </w:t>
      </w:r>
    </w:p>
    <w:p>
      <w:pPr>
        <w:pStyle w:val="62"/>
        <w:spacing w:line="360" w:lineRule="auto"/>
        <w:ind w:left="1198" w:leftChars="456" w:hanging="240" w:hangingChars="100"/>
        <w:rPr>
          <w:rFonts w:ascii="FangSong_GB2312" w:hAnsi="仿宋" w:eastAsia="FangSong_GB2312" w:cs="Times New Roman"/>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2</w:t>
      </w:r>
      <w:r>
        <w:rPr>
          <w:rFonts w:hint="eastAsia" w:ascii="FangSong_GB2312" w:hAnsi="仿宋" w:eastAsia="FangSong_GB2312" w:cs="FangSong_GB2312"/>
          <w:sz w:val="24"/>
          <w:szCs w:val="24"/>
        </w:rPr>
        <w:t>）在货物采购项目中，货物由中小企业制造，即货物由中小企业生产且使</w:t>
      </w:r>
    </w:p>
    <w:p>
      <w:pPr>
        <w:pStyle w:val="62"/>
        <w:spacing w:line="360" w:lineRule="auto"/>
        <w:ind w:left="1198" w:leftChars="456" w:hanging="240" w:hangingChars="100"/>
        <w:rPr>
          <w:rFonts w:ascii="FangSong_GB2312" w:hAnsi="仿宋" w:eastAsia="FangSong_GB2312" w:cs="Times New Roman"/>
          <w:sz w:val="24"/>
          <w:szCs w:val="24"/>
        </w:rPr>
      </w:pPr>
      <w:r>
        <w:rPr>
          <w:rFonts w:hint="eastAsia" w:ascii="FangSong_GB2312" w:hAnsi="仿宋" w:eastAsia="FangSong_GB2312" w:cs="FangSong_GB2312"/>
          <w:sz w:val="24"/>
          <w:szCs w:val="24"/>
        </w:rPr>
        <w:t>用该中小企业商号或者注册商标；</w:t>
      </w:r>
    </w:p>
    <w:p>
      <w:pPr>
        <w:spacing w:line="360" w:lineRule="auto"/>
        <w:ind w:firstLine="960" w:firstLineChars="400"/>
        <w:rPr>
          <w:rFonts w:ascii="FangSong_GB2312" w:hAnsi="仿宋" w:eastAsia="FangSong_GB2312" w:cs="Times New Roman"/>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3</w:t>
      </w:r>
      <w:r>
        <w:rPr>
          <w:rFonts w:hint="eastAsia" w:ascii="FangSong_GB2312" w:hAnsi="仿宋" w:eastAsia="FangSong_GB2312" w:cs="FangSong_GB2312"/>
          <w:sz w:val="24"/>
          <w:szCs w:val="24"/>
        </w:rPr>
        <w:t>）在工程采购项目中，工程由中小企业承建，即工程施工单位为中小企业；</w:t>
      </w:r>
    </w:p>
    <w:p>
      <w:pPr>
        <w:spacing w:line="360" w:lineRule="auto"/>
        <w:ind w:left="958" w:leftChars="456"/>
        <w:rPr>
          <w:rFonts w:ascii="FangSong_GB2312" w:hAnsi="仿宋" w:eastAsia="FangSong_GB2312" w:cs="Times New Roman"/>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4</w:t>
      </w:r>
      <w:r>
        <w:rPr>
          <w:rFonts w:hint="eastAsia" w:ascii="FangSong_GB2312" w:hAnsi="仿宋" w:eastAsia="FangSong_GB2312" w:cs="FangSong_GB2312"/>
          <w:sz w:val="24"/>
          <w:szCs w:val="24"/>
        </w:rPr>
        <w:t>）在服务采购项目中，服务由中小企业承接，即提供服务的人员为中小企业依照《中华人民共和国劳动合同法》订立劳动合同的从业人员。</w:t>
      </w:r>
    </w:p>
    <w:p>
      <w:pPr>
        <w:spacing w:line="360" w:lineRule="auto"/>
        <w:ind w:left="958" w:leftChars="456"/>
        <w:rPr>
          <w:rFonts w:ascii="FangSong_GB2312" w:eastAsia="FangSong_GB2312" w:cs="Times New Roman"/>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5</w:t>
      </w:r>
      <w:r>
        <w:rPr>
          <w:rFonts w:hint="eastAsia" w:ascii="FangSong_GB2312" w:hAnsi="仿宋" w:eastAsia="FangSong_GB2312" w:cs="FangSong_GB2312"/>
          <w:sz w:val="24"/>
          <w:szCs w:val="24"/>
        </w:rPr>
        <w:t>）在货物采购项目中，投标人提供的货</w:t>
      </w:r>
      <w:r>
        <w:rPr>
          <w:rFonts w:hint="eastAsia" w:ascii="FangSong_GB2312" w:eastAsia="FangSong_GB2312" w:cs="FangSong_GB2312"/>
          <w:sz w:val="24"/>
          <w:szCs w:val="24"/>
        </w:rPr>
        <w:t>物既有中小企业制造货物，也有大型企业制造货物的，不享受中小企业扶持政策。</w:t>
      </w:r>
    </w:p>
    <w:p>
      <w:pPr>
        <w:widowControl/>
        <w:spacing w:line="360" w:lineRule="auto"/>
        <w:ind w:left="958" w:leftChars="456"/>
        <w:jc w:val="left"/>
        <w:rPr>
          <w:rFonts w:ascii="FangSong_GB2312" w:hAnsi="宋体" w:eastAsia="FangSong_GB2312" w:cs="Times New Roman"/>
          <w:kern w:val="0"/>
          <w:sz w:val="24"/>
          <w:szCs w:val="24"/>
        </w:rPr>
      </w:pPr>
      <w:r>
        <w:rPr>
          <w:rFonts w:hint="eastAsia" w:ascii="FangSong_GB2312" w:hAnsi="仿宋" w:eastAsia="FangSong_GB2312" w:cs="FangSong_GB2312"/>
          <w:sz w:val="24"/>
          <w:szCs w:val="24"/>
        </w:rPr>
        <w:t>（</w:t>
      </w:r>
      <w:r>
        <w:rPr>
          <w:rFonts w:ascii="FangSong_GB2312" w:hAnsi="仿宋" w:eastAsia="FangSong_GB2312" w:cs="FangSong_GB2312"/>
          <w:sz w:val="24"/>
          <w:szCs w:val="24"/>
        </w:rPr>
        <w:t>6</w:t>
      </w:r>
      <w:r>
        <w:rPr>
          <w:rFonts w:hint="eastAsia" w:ascii="FangSong_GB2312" w:hAnsi="仿宋" w:eastAsia="FangSong_GB2312" w:cs="FangSong_GB2312"/>
          <w:sz w:val="24"/>
          <w:szCs w:val="24"/>
        </w:rPr>
        <w:t>）</w:t>
      </w:r>
      <w:r>
        <w:rPr>
          <w:rFonts w:hint="eastAsia" w:ascii="FangSong_GB2312" w:hAnsi="宋体" w:eastAsia="FangSong_GB2312" w:cs="FangSong_GB2312"/>
          <w:kern w:val="0"/>
          <w:sz w:val="24"/>
          <w:szCs w:val="24"/>
        </w:rPr>
        <w:t>以联合体形式参加政府采购活动，联合体各方均为中小企业的，联合体视同中小企业。其中，联合体各方均为小微企业的，联合体视同小微企业。</w:t>
      </w:r>
    </w:p>
    <w:p>
      <w:pPr>
        <w:widowControl/>
        <w:spacing w:line="360" w:lineRule="auto"/>
        <w:ind w:left="31680" w:hanging="960" w:hangingChars="400"/>
        <w:jc w:val="left"/>
        <w:rPr>
          <w:rFonts w:ascii="FangSong_GB2312" w:hAnsi="宋体" w:eastAsia="FangSong_GB2312" w:cs="Times New Roman"/>
          <w:kern w:val="0"/>
          <w:sz w:val="24"/>
          <w:szCs w:val="24"/>
        </w:rPr>
      </w:pPr>
      <w:r>
        <w:rPr>
          <w:rFonts w:ascii="FangSong_GB2312" w:hAnsi="宋体" w:eastAsia="FangSong_GB2312" w:cs="FangSong_GB2312"/>
          <w:kern w:val="0"/>
          <w:sz w:val="24"/>
          <w:szCs w:val="24"/>
        </w:rPr>
        <w:t xml:space="preserve">1.11.3  </w:t>
      </w:r>
      <w:r>
        <w:rPr>
          <w:rFonts w:hint="eastAsia" w:ascii="FangSong_GB2312" w:hAnsi="仿宋" w:eastAsia="FangSong_GB2312" w:cs="FangSong_GB2312"/>
          <w:sz w:val="24"/>
          <w:szCs w:val="24"/>
        </w:rPr>
        <w:t>中小企业预留份额情况：</w:t>
      </w:r>
      <w:r>
        <w:rPr>
          <w:rFonts w:hint="eastAsia" w:ascii="FangSong_GB2312" w:hAnsi="宋体" w:eastAsia="FangSong_GB2312" w:cs="FangSong_GB2312"/>
          <w:kern w:val="0"/>
          <w:sz w:val="24"/>
          <w:szCs w:val="24"/>
        </w:rPr>
        <w:t>根据《政府采购促进中小企业发展管理办法》（财库〔</w:t>
      </w:r>
      <w:r>
        <w:rPr>
          <w:rFonts w:ascii="FangSong_GB2312" w:hAnsi="宋体" w:eastAsia="FangSong_GB2312" w:cs="FangSong_GB2312"/>
          <w:kern w:val="0"/>
          <w:sz w:val="24"/>
          <w:szCs w:val="24"/>
        </w:rPr>
        <w:t>2020</w:t>
      </w:r>
      <w:r>
        <w:rPr>
          <w:rFonts w:hint="eastAsia" w:ascii="FangSong_GB2312" w:hAnsi="宋体" w:eastAsia="FangSong_GB2312" w:cs="FangSong_GB2312"/>
          <w:kern w:val="0"/>
          <w:sz w:val="24"/>
          <w:szCs w:val="24"/>
        </w:rPr>
        <w:t>〕</w:t>
      </w:r>
      <w:r>
        <w:rPr>
          <w:rFonts w:ascii="FangSong_GB2312" w:hAnsi="宋体" w:eastAsia="FangSong_GB2312" w:cs="FangSong_GB2312"/>
          <w:kern w:val="0"/>
          <w:sz w:val="24"/>
          <w:szCs w:val="24"/>
        </w:rPr>
        <w:t>46</w:t>
      </w:r>
      <w:r>
        <w:rPr>
          <w:rFonts w:hint="eastAsia" w:ascii="FangSong_GB2312" w:hAnsi="宋体" w:eastAsia="FangSong_GB2312" w:cs="FangSong_GB2312"/>
          <w:kern w:val="0"/>
          <w:sz w:val="24"/>
          <w:szCs w:val="24"/>
        </w:rPr>
        <w:t>号），本项目不预留份额专门面向中小企业采购。</w:t>
      </w:r>
    </w:p>
    <w:p>
      <w:pPr>
        <w:widowControl/>
        <w:spacing w:line="360" w:lineRule="auto"/>
        <w:ind w:left="31680" w:hanging="960" w:hangingChars="400"/>
        <w:jc w:val="left"/>
        <w:rPr>
          <w:rFonts w:ascii="FangSong_GB2312" w:eastAsia="FangSong_GB2312" w:cs="Times New Roman"/>
          <w:sz w:val="24"/>
          <w:szCs w:val="24"/>
        </w:rPr>
      </w:pPr>
      <w:r>
        <w:rPr>
          <w:rFonts w:ascii="FangSong_GB2312" w:eastAsia="FangSong_GB2312" w:cs="FangSong_GB2312"/>
          <w:sz w:val="24"/>
          <w:szCs w:val="24"/>
        </w:rPr>
        <w:t xml:space="preserve">1.11.4  </w:t>
      </w:r>
      <w:r>
        <w:rPr>
          <w:rFonts w:hint="eastAsia" w:ascii="FangSong_GB2312" w:eastAsia="FangSong_GB2312" w:cs="FangSong_GB2312"/>
          <w:sz w:val="24"/>
          <w:szCs w:val="24"/>
        </w:rPr>
        <w:t>根据</w:t>
      </w:r>
      <w:r>
        <w:rPr>
          <w:rFonts w:hint="eastAsia" w:ascii="FangSong_GB2312" w:hAnsi="宋体" w:eastAsia="FangSong_GB2312" w:cs="FangSong_GB2312"/>
          <w:snapToGrid w:val="0"/>
          <w:sz w:val="24"/>
          <w:szCs w:val="24"/>
        </w:rPr>
        <w:t>《政府采购促进中小企业发展管理办法》（财库〔</w:t>
      </w:r>
      <w:r>
        <w:rPr>
          <w:rFonts w:ascii="FangSong_GB2312" w:hAnsi="宋体" w:eastAsia="FangSong_GB2312" w:cs="FangSong_GB2312"/>
          <w:snapToGrid w:val="0"/>
          <w:sz w:val="24"/>
          <w:szCs w:val="24"/>
        </w:rPr>
        <w:t>2020</w:t>
      </w:r>
      <w:r>
        <w:rPr>
          <w:rFonts w:hint="eastAsia" w:ascii="FangSong_GB2312" w:hAnsi="宋体" w:eastAsia="FangSong_GB2312" w:cs="FangSong_GB2312"/>
          <w:snapToGrid w:val="0"/>
          <w:sz w:val="24"/>
          <w:szCs w:val="24"/>
        </w:rPr>
        <w:t>〕</w:t>
      </w:r>
      <w:r>
        <w:rPr>
          <w:rFonts w:ascii="FangSong_GB2312" w:hAnsi="宋体" w:eastAsia="FangSong_GB2312" w:cs="FangSong_GB2312"/>
          <w:snapToGrid w:val="0"/>
          <w:sz w:val="24"/>
          <w:szCs w:val="24"/>
        </w:rPr>
        <w:t>46</w:t>
      </w:r>
      <w:r>
        <w:rPr>
          <w:rFonts w:hint="eastAsia" w:ascii="FangSong_GB2312" w:hAnsi="宋体" w:eastAsia="FangSong_GB2312" w:cs="FangSong_GB2312"/>
          <w:snapToGrid w:val="0"/>
          <w:sz w:val="24"/>
          <w:szCs w:val="24"/>
        </w:rPr>
        <w:t>号）</w:t>
      </w:r>
      <w:r>
        <w:rPr>
          <w:rFonts w:hint="eastAsia" w:ascii="FangSong_GB2312" w:eastAsia="FangSong_GB2312" w:cs="FangSong_GB2312"/>
          <w:sz w:val="24"/>
          <w:szCs w:val="24"/>
        </w:rPr>
        <w:t>，在政府采购活动按下列情形之一给予价格扣除：</w:t>
      </w:r>
    </w:p>
    <w:p>
      <w:pPr>
        <w:spacing w:line="360" w:lineRule="auto"/>
        <w:ind w:left="1056" w:leftChars="503"/>
        <w:rPr>
          <w:rFonts w:ascii="FangSong_GB2312" w:hAnsi="宋体" w:eastAsia="FangSong_GB2312" w:cs="Times New Roman"/>
          <w:sz w:val="24"/>
          <w:szCs w:val="24"/>
        </w:rPr>
      </w:pPr>
      <w:r>
        <w:rPr>
          <w:rFonts w:ascii="FangSong_GB2312" w:eastAsia="FangSong_GB2312" w:cs="FangSong_GB2312"/>
          <w:sz w:val="24"/>
          <w:szCs w:val="24"/>
        </w:rPr>
        <w:fldChar w:fldCharType="begin"/>
      </w:r>
      <w:r>
        <w:rPr>
          <w:rFonts w:ascii="FangSong_GB2312" w:eastAsia="FangSong_GB2312" w:cs="FangSong_GB2312"/>
          <w:sz w:val="24"/>
          <w:szCs w:val="24"/>
        </w:rPr>
        <w:instrText xml:space="preserve"> = 1 \* GB2 </w:instrText>
      </w:r>
      <w:r>
        <w:rPr>
          <w:rFonts w:ascii="FangSong_GB2312" w:eastAsia="FangSong_GB2312" w:cs="FangSong_GB2312"/>
          <w:sz w:val="24"/>
          <w:szCs w:val="24"/>
        </w:rPr>
        <w:fldChar w:fldCharType="separate"/>
      </w:r>
      <w:r>
        <w:rPr>
          <w:rFonts w:hint="eastAsia" w:ascii="FangSong_GB2312" w:eastAsia="FangSong_GB2312" w:cs="FangSong_GB2312"/>
          <w:sz w:val="24"/>
          <w:szCs w:val="24"/>
        </w:rPr>
        <w:t>⑴</w:t>
      </w:r>
      <w:r>
        <w:rPr>
          <w:rFonts w:ascii="FangSong_GB2312" w:eastAsia="FangSong_GB2312" w:cs="FangSong_GB2312"/>
          <w:sz w:val="24"/>
          <w:szCs w:val="24"/>
        </w:rPr>
        <w:fldChar w:fldCharType="end"/>
      </w:r>
      <w:r>
        <w:rPr>
          <w:rFonts w:hint="eastAsia" w:ascii="FangSong_GB2312" w:hAnsi="宋体" w:eastAsia="FangSong_GB2312" w:cs="FangSong_GB2312"/>
          <w:snapToGrid w:val="0"/>
          <w:sz w:val="24"/>
          <w:szCs w:val="24"/>
        </w:rPr>
        <w:t>对于未预留份额专门面向中小企业的政府采购货物或服务项目，以及预留份额政府采购货物或服务项目中的非预留部分标项，对小型和微型企业的投标报价给予扣除，用扣除后的价格参与评审。对于专面向中小企业的政府采购货物或服务项目项目，对小型和微型企业的投标报价给予扣除，用扣除后的价格参与评审。</w:t>
      </w:r>
      <w:r>
        <w:rPr>
          <w:rFonts w:hint="eastAsia" w:ascii="FangSong_GB2312" w:hAnsi="宋体" w:eastAsia="FangSong_GB2312" w:cs="FangSong_GB2312"/>
          <w:sz w:val="24"/>
          <w:szCs w:val="24"/>
        </w:rPr>
        <w:t>价格扣除比例见投标人须知前附表（一）；</w:t>
      </w:r>
    </w:p>
    <w:p>
      <w:pPr>
        <w:spacing w:line="360" w:lineRule="auto"/>
        <w:ind w:left="1056" w:leftChars="503" w:firstLine="3"/>
        <w:rPr>
          <w:rFonts w:ascii="FangSong_GB2312" w:hAnsi="仿宋" w:eastAsia="FangSong_GB2312" w:cs="Times New Roman"/>
          <w:sz w:val="24"/>
          <w:szCs w:val="24"/>
        </w:rPr>
      </w:pPr>
      <w:r>
        <w:rPr>
          <w:rFonts w:ascii="FangSong_GB2312" w:eastAsia="FangSong_GB2312" w:cs="FangSong_GB2312"/>
          <w:sz w:val="24"/>
          <w:szCs w:val="24"/>
        </w:rPr>
        <w:fldChar w:fldCharType="begin"/>
      </w:r>
      <w:r>
        <w:rPr>
          <w:rFonts w:ascii="FangSong_GB2312" w:eastAsia="FangSong_GB2312" w:cs="FangSong_GB2312"/>
          <w:sz w:val="24"/>
          <w:szCs w:val="24"/>
        </w:rPr>
        <w:instrText xml:space="preserve"> = 2 \* GB2 </w:instrText>
      </w:r>
      <w:r>
        <w:rPr>
          <w:rFonts w:ascii="FangSong_GB2312" w:eastAsia="FangSong_GB2312" w:cs="FangSong_GB2312"/>
          <w:sz w:val="24"/>
          <w:szCs w:val="24"/>
        </w:rPr>
        <w:fldChar w:fldCharType="separate"/>
      </w:r>
      <w:r>
        <w:rPr>
          <w:rFonts w:hint="eastAsia" w:ascii="FangSong_GB2312" w:eastAsia="FangSong_GB2312" w:cs="FangSong_GB2312"/>
          <w:sz w:val="24"/>
          <w:szCs w:val="24"/>
        </w:rPr>
        <w:t>⑵</w:t>
      </w:r>
      <w:r>
        <w:rPr>
          <w:rFonts w:ascii="FangSong_GB2312" w:eastAsia="FangSong_GB2312" w:cs="FangSong_GB2312"/>
          <w:sz w:val="24"/>
          <w:szCs w:val="24"/>
        </w:rPr>
        <w:fldChar w:fldCharType="end"/>
      </w:r>
      <w:r>
        <w:rPr>
          <w:rFonts w:hint="eastAsia" w:ascii="FangSong_GB2312" w:hAnsi="仿宋" w:eastAsia="FangSong_GB2312" w:cs="FangSong_GB2312"/>
          <w:sz w:val="24"/>
          <w:szCs w:val="24"/>
        </w:rPr>
        <w:t>接受大中型企业与小微企业组成联合体或者允许大中型企业向一家或者多家小微企业分包的政府采购货物或服务项目，对于联合协议或者分包意向协议约定小微企业的合同份额占到合同总金额</w:t>
      </w:r>
      <w:r>
        <w:rPr>
          <w:rFonts w:ascii="FangSong_GB2312" w:hAnsi="仿宋" w:eastAsia="FangSong_GB2312" w:cs="FangSong_GB2312"/>
          <w:sz w:val="24"/>
          <w:szCs w:val="24"/>
        </w:rPr>
        <w:t>30%</w:t>
      </w:r>
      <w:r>
        <w:rPr>
          <w:rFonts w:hint="eastAsia" w:ascii="FangSong_GB2312" w:hAnsi="仿宋" w:eastAsia="FangSong_GB2312" w:cs="FangSong_GB2312"/>
          <w:sz w:val="24"/>
          <w:szCs w:val="24"/>
        </w:rPr>
        <w:t>以上的，对联合体或者大中型企业的报价给予扣除，用扣除后的价格参加评审。</w:t>
      </w:r>
      <w:r>
        <w:rPr>
          <w:rFonts w:hint="eastAsia" w:ascii="FangSong_GB2312" w:eastAsia="FangSong_GB2312" w:cs="FangSong_GB2312"/>
          <w:sz w:val="24"/>
          <w:szCs w:val="24"/>
        </w:rPr>
        <w:t>价格扣除比例见投标人须知前附表（一）。</w:t>
      </w:r>
      <w:r>
        <w:rPr>
          <w:rFonts w:hint="eastAsia" w:ascii="FangSong_GB2312" w:hAnsi="仿宋" w:eastAsia="FangSong_GB2312" w:cs="FangSong_GB2312"/>
          <w:sz w:val="24"/>
          <w:szCs w:val="24"/>
        </w:rPr>
        <w:t>组成联合体或者接受分包的小微企业与联合体内其他企业、分包企业之间存在直接控股、管理关系的，不享受价格扣除优惠政策。</w:t>
      </w:r>
    </w:p>
    <w:p>
      <w:pPr>
        <w:spacing w:line="360" w:lineRule="auto"/>
        <w:ind w:left="1185" w:leftChars="450" w:hanging="240" w:hangingChars="100"/>
        <w:rPr>
          <w:rFonts w:ascii="FangSong_GB2312" w:eastAsia="FangSong_GB2312" w:cs="Times New Roman"/>
          <w:sz w:val="24"/>
          <w:szCs w:val="24"/>
        </w:rPr>
      </w:pPr>
      <w:r>
        <w:rPr>
          <w:rFonts w:ascii="FangSong_GB2312" w:eastAsia="FangSong_GB2312" w:cs="FangSong_GB2312"/>
          <w:sz w:val="24"/>
          <w:szCs w:val="24"/>
        </w:rPr>
        <w:fldChar w:fldCharType="begin"/>
      </w:r>
      <w:r>
        <w:rPr>
          <w:rFonts w:ascii="FangSong_GB2312" w:eastAsia="FangSong_GB2312" w:cs="FangSong_GB2312"/>
          <w:sz w:val="24"/>
          <w:szCs w:val="24"/>
        </w:rPr>
        <w:instrText xml:space="preserve"> = 3 \* GB2 </w:instrText>
      </w:r>
      <w:r>
        <w:rPr>
          <w:rFonts w:ascii="FangSong_GB2312" w:eastAsia="FangSong_GB2312" w:cs="FangSong_GB2312"/>
          <w:sz w:val="24"/>
          <w:szCs w:val="24"/>
        </w:rPr>
        <w:fldChar w:fldCharType="separate"/>
      </w:r>
      <w:r>
        <w:rPr>
          <w:rFonts w:hint="eastAsia" w:ascii="FangSong_GB2312" w:eastAsia="FangSong_GB2312" w:cs="FangSong_GB2312"/>
          <w:sz w:val="24"/>
          <w:szCs w:val="24"/>
        </w:rPr>
        <w:t>⑶</w:t>
      </w:r>
      <w:r>
        <w:rPr>
          <w:rFonts w:ascii="FangSong_GB2312" w:eastAsia="FangSong_GB2312" w:cs="FangSong_GB2312"/>
          <w:sz w:val="24"/>
          <w:szCs w:val="24"/>
        </w:rPr>
        <w:fldChar w:fldCharType="end"/>
      </w:r>
      <w:r>
        <w:rPr>
          <w:rFonts w:hint="eastAsia" w:ascii="FangSong_GB2312" w:eastAsia="FangSong_GB2312" w:cs="FangSong_GB2312"/>
          <w:sz w:val="24"/>
          <w:szCs w:val="24"/>
        </w:rPr>
        <w:t>参加政府采购活动的中小企业应当提供《投标人类型声明函》及相应的《小微企业声明函》或《监狱企业声明函》或《残疾人福利性企业声明函》。</w:t>
      </w:r>
    </w:p>
    <w:p>
      <w:pPr>
        <w:spacing w:line="360" w:lineRule="auto"/>
        <w:ind w:left="31680" w:hanging="960" w:hangingChars="400"/>
        <w:rPr>
          <w:rFonts w:ascii="FangSong_GB2312" w:eastAsia="FangSong_GB2312" w:cs="Times New Roman"/>
          <w:sz w:val="24"/>
          <w:szCs w:val="24"/>
        </w:rPr>
      </w:pPr>
      <w:r>
        <w:rPr>
          <w:rFonts w:ascii="FangSong_GB2312" w:eastAsia="FangSong_GB2312" w:cs="FangSong_GB2312"/>
          <w:sz w:val="24"/>
          <w:szCs w:val="24"/>
        </w:rPr>
        <w:t xml:space="preserve">1.11.5  </w:t>
      </w:r>
      <w:r>
        <w:rPr>
          <w:rFonts w:hint="eastAsia" w:ascii="FangSong_GB2312" w:eastAsia="FangSong_GB2312" w:cs="FangSong_GB2312"/>
          <w:sz w:val="24"/>
          <w:szCs w:val="24"/>
        </w:rPr>
        <w:t>投标人符合《财政部、司法部关于政府采购支持监狱企业发展有关问题的通知》（财库〔</w:t>
      </w:r>
      <w:r>
        <w:rPr>
          <w:rFonts w:ascii="FangSong_GB2312" w:eastAsia="FangSong_GB2312" w:cs="FangSong_GB2312"/>
          <w:sz w:val="24"/>
          <w:szCs w:val="24"/>
        </w:rPr>
        <w:t>2014</w:t>
      </w:r>
      <w:r>
        <w:rPr>
          <w:rFonts w:hint="eastAsia" w:ascii="FangSong_GB2312" w:eastAsia="FangSong_GB2312" w:cs="FangSong_GB2312"/>
          <w:sz w:val="24"/>
          <w:szCs w:val="24"/>
        </w:rPr>
        <w:t>〕</w:t>
      </w:r>
      <w:r>
        <w:rPr>
          <w:rFonts w:ascii="FangSong_GB2312" w:eastAsia="FangSong_GB2312" w:cs="FangSong_GB2312"/>
          <w:sz w:val="24"/>
          <w:szCs w:val="24"/>
        </w:rPr>
        <w:t>68</w:t>
      </w:r>
      <w:r>
        <w:rPr>
          <w:rFonts w:hint="eastAsia" w:ascii="FangSong_GB2312" w:eastAsia="FangSong_GB2312" w:cs="FangSong_GB2312"/>
          <w:sz w:val="24"/>
          <w:szCs w:val="24"/>
        </w:rPr>
        <w:t>号）文件要求，并提供省级以上监狱管理局、戒毒管理局（含新疆生产建设兵团）出具的属于监狱企业的证明文件，则视同小型、微型企业，享受第</w:t>
      </w:r>
      <w:r>
        <w:rPr>
          <w:rFonts w:ascii="FangSong_GB2312" w:eastAsia="FangSong_GB2312" w:cs="FangSong_GB2312"/>
          <w:sz w:val="24"/>
          <w:szCs w:val="24"/>
        </w:rPr>
        <w:t>1.11.3</w:t>
      </w:r>
      <w:r>
        <w:rPr>
          <w:rFonts w:hint="eastAsia" w:ascii="FangSong_GB2312" w:eastAsia="FangSong_GB2312" w:cs="FangSong_GB2312"/>
          <w:sz w:val="24"/>
          <w:szCs w:val="24"/>
        </w:rPr>
        <w:t>条的扶持政策；</w:t>
      </w:r>
    </w:p>
    <w:p>
      <w:pPr>
        <w:spacing w:line="360" w:lineRule="auto"/>
        <w:ind w:left="31680" w:hanging="960" w:hangingChars="400"/>
        <w:rPr>
          <w:rFonts w:ascii="FangSong_GB2312" w:eastAsia="FangSong_GB2312" w:cs="Times New Roman"/>
          <w:sz w:val="24"/>
          <w:szCs w:val="24"/>
        </w:rPr>
      </w:pPr>
      <w:r>
        <w:rPr>
          <w:rFonts w:ascii="FangSong_GB2312" w:eastAsia="FangSong_GB2312" w:cs="FangSong_GB2312"/>
          <w:sz w:val="24"/>
          <w:szCs w:val="24"/>
        </w:rPr>
        <w:t xml:space="preserve">1.11.6  </w:t>
      </w:r>
      <w:r>
        <w:rPr>
          <w:rFonts w:hint="eastAsia" w:ascii="FangSong_GB2312" w:eastAsia="FangSong_GB2312" w:cs="FangSong_GB2312"/>
          <w:sz w:val="24"/>
          <w:szCs w:val="24"/>
        </w:rPr>
        <w:t>投标人符合《三部门联合发布关于促进残疾人就业政府采购政策的通知》（财库〔</w:t>
      </w:r>
      <w:r>
        <w:rPr>
          <w:rFonts w:ascii="FangSong_GB2312" w:eastAsia="FangSong_GB2312" w:cs="FangSong_GB2312"/>
          <w:sz w:val="24"/>
          <w:szCs w:val="24"/>
        </w:rPr>
        <w:t>2017</w:t>
      </w:r>
      <w:r>
        <w:rPr>
          <w:rFonts w:hint="eastAsia" w:ascii="FangSong_GB2312" w:eastAsia="FangSong_GB2312" w:cs="FangSong_GB2312"/>
          <w:sz w:val="24"/>
          <w:szCs w:val="24"/>
        </w:rPr>
        <w:t>〕</w:t>
      </w:r>
      <w:r>
        <w:rPr>
          <w:rFonts w:ascii="FangSong_GB2312" w:eastAsia="FangSong_GB2312" w:cs="FangSong_GB2312"/>
          <w:sz w:val="24"/>
          <w:szCs w:val="24"/>
        </w:rPr>
        <w:t>141</w:t>
      </w:r>
      <w:r>
        <w:rPr>
          <w:rFonts w:hint="eastAsia" w:ascii="FangSong_GB2312" w:eastAsia="FangSong_GB2312" w:cs="FangSong_GB2312"/>
          <w:sz w:val="24"/>
          <w:szCs w:val="24"/>
        </w:rPr>
        <w:t>号）文件要求，并提供《残疾人福利性单位声明函》的，则视同小型、微型企业，享受第</w:t>
      </w:r>
      <w:r>
        <w:rPr>
          <w:rFonts w:ascii="FangSong_GB2312" w:eastAsia="FangSong_GB2312" w:cs="FangSong_GB2312"/>
          <w:sz w:val="24"/>
          <w:szCs w:val="24"/>
        </w:rPr>
        <w:t>1.11.3</w:t>
      </w:r>
      <w:r>
        <w:rPr>
          <w:rFonts w:hint="eastAsia" w:ascii="FangSong_GB2312" w:eastAsia="FangSong_GB2312" w:cs="FangSong_GB2312"/>
          <w:sz w:val="24"/>
          <w:szCs w:val="24"/>
        </w:rPr>
        <w:t>条的扶持政策。</w:t>
      </w:r>
    </w:p>
    <w:p>
      <w:pPr>
        <w:spacing w:line="360" w:lineRule="auto"/>
        <w:ind w:left="31680" w:hanging="972" w:hangingChars="405"/>
        <w:rPr>
          <w:rFonts w:ascii="FangSong_GB2312" w:hAnsi="仿宋" w:eastAsia="FangSong_GB2312" w:cs="Times New Roman"/>
          <w:sz w:val="24"/>
          <w:szCs w:val="24"/>
        </w:rPr>
      </w:pPr>
      <w:r>
        <w:rPr>
          <w:rFonts w:ascii="FangSong_GB2312" w:hAnsi="仿宋" w:eastAsia="FangSong_GB2312" w:cs="FangSong_GB2312"/>
          <w:sz w:val="24"/>
          <w:szCs w:val="24"/>
        </w:rPr>
        <w:t xml:space="preserve">1.11.7  </w:t>
      </w:r>
      <w:r>
        <w:rPr>
          <w:rFonts w:hint="eastAsia" w:ascii="FangSong_GB2312" w:hAnsi="仿宋" w:eastAsia="FangSong_GB2312" w:cs="FangSong_GB2312"/>
          <w:sz w:val="24"/>
          <w:szCs w:val="24"/>
        </w:rPr>
        <w:t>中小企业享受扶持政策获得政府采购合同的，小微企业不得将合同分包给大中型企业，中型企业不得将合同分包给大型企业。</w:t>
      </w:r>
    </w:p>
    <w:p>
      <w:pPr>
        <w:spacing w:line="360" w:lineRule="auto"/>
        <w:ind w:left="31680" w:hanging="960" w:hangingChars="400"/>
        <w:rPr>
          <w:rFonts w:ascii="FangSong_GB2312" w:hAnsi="宋体" w:eastAsia="FangSong_GB2312" w:cs="Times New Roman"/>
          <w:sz w:val="24"/>
          <w:szCs w:val="24"/>
        </w:rPr>
      </w:pPr>
      <w:r>
        <w:rPr>
          <w:rFonts w:ascii="FangSong_GB2312" w:hAnsi="宋体" w:eastAsia="FangSong_GB2312" w:cs="FangSong_GB2312"/>
          <w:sz w:val="24"/>
          <w:szCs w:val="24"/>
        </w:rPr>
        <w:t xml:space="preserve">1.11.8  </w:t>
      </w:r>
      <w:r>
        <w:rPr>
          <w:rFonts w:hint="eastAsia" w:ascii="FangSong_GB2312" w:hAnsi="FangSong_GB2312" w:eastAsia="FangSong_GB2312" w:cs="FangSong_GB2312"/>
          <w:sz w:val="24"/>
          <w:szCs w:val="24"/>
        </w:rPr>
        <w:t>▲</w:t>
      </w:r>
      <w:r>
        <w:rPr>
          <w:rFonts w:hint="eastAsia" w:ascii="FangSong_GB2312" w:hAnsi="宋体" w:eastAsia="FangSong_GB2312" w:cs="FangSong_GB2312"/>
          <w:sz w:val="24"/>
          <w:szCs w:val="24"/>
        </w:rPr>
        <w:t>采购进口产品：招标需求中未注明进口产品或允许进口产品，不得提供进口产品。</w:t>
      </w:r>
    </w:p>
    <w:p>
      <w:pPr>
        <w:pStyle w:val="234"/>
        <w:rPr>
          <w:rFonts w:cs="Times New Roman"/>
          <w:b w:val="0"/>
          <w:bCs w:val="0"/>
        </w:rPr>
      </w:pPr>
      <w:bookmarkStart w:id="50" w:name="_Toc30429"/>
      <w:r>
        <w:t xml:space="preserve">1.12    </w:t>
      </w:r>
      <w:r>
        <w:rPr>
          <w:rFonts w:hint="eastAsia"/>
        </w:rPr>
        <w:t>政采贷</w:t>
      </w:r>
      <w:bookmarkEnd w:id="48"/>
      <w:bookmarkEnd w:id="49"/>
      <w:r>
        <w:rPr>
          <w:rFonts w:hint="eastAsia"/>
          <w:b w:val="0"/>
          <w:bCs w:val="0"/>
        </w:rPr>
        <w:t>详见</w:t>
      </w:r>
      <w:bookmarkEnd w:id="50"/>
      <w:r>
        <w:rPr>
          <w:rFonts w:hint="eastAsia"/>
          <w:b w:val="0"/>
          <w:bCs w:val="0"/>
        </w:rPr>
        <w:t>附件</w:t>
      </w:r>
    </w:p>
    <w:p>
      <w:pPr>
        <w:pStyle w:val="234"/>
        <w:jc w:val="left"/>
        <w:rPr>
          <w:rFonts w:cs="Times New Roman"/>
          <w:color w:val="000000"/>
        </w:rPr>
      </w:pPr>
      <w:bookmarkStart w:id="51" w:name="_Toc26488"/>
      <w:r>
        <w:rPr>
          <w:color w:val="000000"/>
        </w:rPr>
        <w:t xml:space="preserve">1.13    </w:t>
      </w:r>
      <w:r>
        <w:rPr>
          <w:rFonts w:hint="eastAsia"/>
          <w:color w:val="000000"/>
        </w:rPr>
        <w:t>信用信息记录查询</w:t>
      </w:r>
      <w:bookmarkEnd w:id="51"/>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1.13.1  </w:t>
      </w:r>
      <w:r>
        <w:rPr>
          <w:rFonts w:hint="eastAsia" w:ascii="FangSong_GB2312" w:hAnsi="宋体" w:eastAsia="FangSong_GB2312" w:cs="FangSong_GB2312"/>
          <w:color w:val="000000"/>
          <w:sz w:val="24"/>
          <w:szCs w:val="24"/>
        </w:rPr>
        <w:t>查询渠道：信用中国网站、中国政府采购网；</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1.13.2  </w:t>
      </w:r>
      <w:r>
        <w:rPr>
          <w:rFonts w:hint="eastAsia" w:ascii="FangSong_GB2312" w:hAnsi="宋体" w:eastAsia="FangSong_GB2312" w:cs="FangSong_GB2312"/>
          <w:color w:val="000000"/>
          <w:sz w:val="24"/>
          <w:szCs w:val="24"/>
        </w:rPr>
        <w:t>信用信息记录查询截止时间：同资格审查结束时间，网站显示的信用信息记录将作为投标人资格审查的参考依据；</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1.13.3  </w:t>
      </w:r>
      <w:r>
        <w:rPr>
          <w:rFonts w:hint="eastAsia" w:ascii="FangSong_GB2312" w:hAnsi="宋体" w:eastAsia="FangSong_GB2312" w:cs="FangSong_GB2312"/>
          <w:color w:val="000000"/>
          <w:sz w:val="24"/>
          <w:szCs w:val="24"/>
        </w:rPr>
        <w:t>查询内容：列入失信被执行人、重大税收违法案件当事人名单、政府采购严重违法失信行为记录名单；</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1.13.4  </w:t>
      </w:r>
      <w:r>
        <w:rPr>
          <w:rFonts w:hint="eastAsia" w:ascii="FangSong_GB2312" w:hAnsi="宋体" w:eastAsia="FangSong_GB2312" w:cs="FangSong_GB2312"/>
          <w:color w:val="000000"/>
          <w:sz w:val="24"/>
          <w:szCs w:val="24"/>
        </w:rPr>
        <w:t>信用信息留存方式：信用信息查询记录和证据以网页页面打印（或截图）等方式进行留存；</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1.13.5  </w:t>
      </w:r>
      <w:r>
        <w:rPr>
          <w:rFonts w:hint="eastAsia" w:ascii="FangSong_GB2312" w:hAnsi="宋体" w:eastAsia="FangSong_GB2312" w:cs="FangSong_GB2312"/>
          <w:color w:val="000000"/>
          <w:sz w:val="24"/>
          <w:szCs w:val="24"/>
        </w:rPr>
        <w:t>联合体成员存在不良信用信息记录的，视同联合体存在不良信用记录。</w:t>
      </w:r>
    </w:p>
    <w:p>
      <w:pPr>
        <w:pStyle w:val="234"/>
        <w:rPr>
          <w:rFonts w:cs="Times New Roman"/>
          <w:color w:val="000000"/>
        </w:rPr>
      </w:pPr>
      <w:bookmarkStart w:id="52" w:name="_Toc26085"/>
      <w:r>
        <w:rPr>
          <w:color w:val="000000"/>
        </w:rPr>
        <w:t xml:space="preserve">1.14    </w:t>
      </w:r>
      <w:r>
        <w:rPr>
          <w:rFonts w:hint="eastAsia"/>
          <w:color w:val="000000"/>
        </w:rPr>
        <w:t>质疑和投诉</w:t>
      </w:r>
      <w:bookmarkEnd w:id="52"/>
    </w:p>
    <w:p>
      <w:pPr>
        <w:spacing w:line="360" w:lineRule="auto"/>
        <w:ind w:left="31680" w:hanging="960" w:hangingChars="400"/>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1.14.1  </w:t>
      </w:r>
      <w:r>
        <w:rPr>
          <w:rFonts w:hint="eastAsia" w:ascii="FangSong_GB2312" w:eastAsia="FangSong_GB2312" w:cs="FangSong_GB2312"/>
          <w:color w:val="000000"/>
          <w:sz w:val="24"/>
          <w:szCs w:val="24"/>
        </w:rPr>
        <w:t>投标人认为招标文件、招标过程、中标结果使自己的权益受到损害的，可以在知道或者应知其权益受到损害之日起</w:t>
      </w:r>
      <w:r>
        <w:rPr>
          <w:rFonts w:ascii="FangSong_GB2312" w:eastAsia="FangSong_GB2312" w:cs="FangSong_GB2312"/>
          <w:color w:val="000000"/>
          <w:sz w:val="24"/>
          <w:szCs w:val="24"/>
        </w:rPr>
        <w:t>7</w:t>
      </w:r>
      <w:r>
        <w:rPr>
          <w:rFonts w:hint="eastAsia" w:ascii="FangSong_GB2312" w:eastAsia="FangSong_GB2312" w:cs="FangSong_GB2312"/>
          <w:color w:val="000000"/>
          <w:sz w:val="24"/>
          <w:szCs w:val="24"/>
        </w:rPr>
        <w:t>个工作日内，以书面形式向采购人、采购代理机构提出质疑。</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1.14.2  </w:t>
      </w:r>
      <w:r>
        <w:rPr>
          <w:rFonts w:hint="eastAsia" w:ascii="FangSong_GB2312" w:eastAsia="FangSong_GB2312" w:cs="FangSong_GB2312"/>
          <w:color w:val="000000"/>
          <w:sz w:val="24"/>
          <w:szCs w:val="24"/>
        </w:rPr>
        <w:t>提出质疑的投标人应当是参与所质疑项目招标活动的投标人；</w:t>
      </w:r>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潜在投标人已依法获取其可质疑的招标文件的，可以对该文件提出质疑。对招标文件提出质疑的，应当在获取招标文件或者招标文件公告期限届满之日（公告期限届满后获取采购文件的，以公告期限届满之日为准）起</w:t>
      </w:r>
      <w:r>
        <w:rPr>
          <w:rFonts w:ascii="FangSong_GB2312" w:eastAsia="FangSong_GB2312" w:cs="FangSong_GB2312"/>
          <w:color w:val="000000"/>
          <w:sz w:val="24"/>
          <w:szCs w:val="24"/>
        </w:rPr>
        <w:t>7</w:t>
      </w:r>
      <w:r>
        <w:rPr>
          <w:rFonts w:hint="eastAsia" w:ascii="FangSong_GB2312" w:eastAsia="FangSong_GB2312" w:cs="FangSong_GB2312"/>
          <w:color w:val="000000"/>
          <w:sz w:val="24"/>
          <w:szCs w:val="24"/>
        </w:rPr>
        <w:t>个工作日内提出；</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1.14.3  </w:t>
      </w:r>
      <w:r>
        <w:rPr>
          <w:rFonts w:hint="eastAsia" w:ascii="FangSong_GB2312" w:eastAsia="FangSong_GB2312" w:cs="FangSong_GB2312"/>
          <w:color w:val="000000"/>
          <w:sz w:val="24"/>
          <w:szCs w:val="24"/>
        </w:rPr>
        <w:t>同一招标程序环节的质疑，投标人须一次性提出，否则不予以答复；</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1.14.4  </w:t>
      </w:r>
      <w:r>
        <w:rPr>
          <w:rFonts w:hint="eastAsia" w:ascii="FangSong_GB2312" w:eastAsia="FangSong_GB2312" w:cs="FangSong_GB2312"/>
          <w:color w:val="000000"/>
          <w:sz w:val="24"/>
          <w:szCs w:val="24"/>
        </w:rPr>
        <w:t>质疑主要内容应符合《政府采购质疑和投诉办法》（财政部</w:t>
      </w:r>
      <w:r>
        <w:rPr>
          <w:rFonts w:ascii="FangSong_GB2312" w:eastAsia="FangSong_GB2312" w:cs="FangSong_GB2312"/>
          <w:color w:val="000000"/>
          <w:sz w:val="24"/>
          <w:szCs w:val="24"/>
        </w:rPr>
        <w:t>94</w:t>
      </w:r>
      <w:r>
        <w:rPr>
          <w:rFonts w:hint="eastAsia" w:ascii="FangSong_GB2312" w:eastAsia="FangSong_GB2312" w:cs="FangSong_GB2312"/>
          <w:color w:val="000000"/>
          <w:sz w:val="24"/>
          <w:szCs w:val="24"/>
        </w:rPr>
        <w:t>号令）等相关规定，质疑内容涉及保密事项，质疑人应提供有效的信息来源或有效证据；</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1.14.5  </w:t>
      </w:r>
      <w:r>
        <w:rPr>
          <w:rFonts w:hint="eastAsia" w:ascii="FangSong_GB2312" w:eastAsia="FangSong_GB2312" w:cs="FangSong_GB2312"/>
          <w:color w:val="000000"/>
          <w:sz w:val="24"/>
          <w:szCs w:val="24"/>
        </w:rPr>
        <w:t>质疑人可直接提交、传真或邮寄方式提交质疑函（一式三份以上）。以其他方式提出的质疑，采购人或采购代理机构可不予接受、答复。</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邮寄方式送达质疑函的，以采购人或采购代理机构实际收到邮件之日作为收到质疑的日期。</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传真方式送达质疑函的，质疑人应当取得采购人或采购代理机构确认收到传真的意见，并及时将质疑函原件送达采购人或采购代理机构。采购人或采购代理机构以实际收到原件之日作为收到质疑的日期。</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在质疑期限届满前，质疑函已经邮寄或传真成功的，质疑不视为过期。</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1.14.6  </w:t>
      </w:r>
      <w:r>
        <w:rPr>
          <w:rFonts w:hint="eastAsia" w:ascii="FangSong_GB2312" w:eastAsia="FangSong_GB2312" w:cs="FangSong_GB2312"/>
          <w:color w:val="000000"/>
          <w:sz w:val="24"/>
          <w:szCs w:val="24"/>
        </w:rPr>
        <w:t>质疑联系人：见投标人须知前附表（一）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1.14.7  </w:t>
      </w:r>
      <w:r>
        <w:rPr>
          <w:rFonts w:hint="eastAsia" w:ascii="FangSong_GB2312" w:eastAsia="FangSong_GB2312" w:cs="FangSong_GB2312"/>
          <w:color w:val="000000"/>
          <w:sz w:val="24"/>
          <w:szCs w:val="24"/>
        </w:rPr>
        <w:t>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1.14.8  </w:t>
      </w:r>
      <w:r>
        <w:rPr>
          <w:rFonts w:hint="eastAsia" w:ascii="FangSong_GB2312" w:eastAsia="FangSong_GB2312" w:cs="FangSong_GB2312"/>
          <w:color w:val="000000"/>
          <w:sz w:val="24"/>
          <w:szCs w:val="24"/>
        </w:rPr>
        <w:t>采购人或采购代理机构在收到质疑人的书面质疑后</w:t>
      </w:r>
      <w:r>
        <w:rPr>
          <w:rFonts w:ascii="FangSong_GB2312" w:eastAsia="FangSong_GB2312" w:cs="FangSong_GB2312"/>
          <w:color w:val="000000"/>
          <w:sz w:val="24"/>
          <w:szCs w:val="24"/>
        </w:rPr>
        <w:t>7</w:t>
      </w:r>
      <w:r>
        <w:rPr>
          <w:rFonts w:hint="eastAsia" w:ascii="FangSong_GB2312" w:eastAsia="FangSong_GB2312" w:cs="FangSong_GB2312"/>
          <w:color w:val="000000"/>
          <w:sz w:val="24"/>
          <w:szCs w:val="24"/>
        </w:rPr>
        <w:t>个工作日内作出答复，并以书面形式答复质疑人；</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1.14.9  </w:t>
      </w:r>
      <w:r>
        <w:rPr>
          <w:rFonts w:hint="eastAsia" w:ascii="FangSong_GB2312" w:eastAsia="FangSong_GB2312" w:cs="FangSong_GB2312"/>
          <w:color w:val="000000"/>
          <w:sz w:val="24"/>
          <w:szCs w:val="24"/>
        </w:rPr>
        <w:t>质疑人捏造事实、提供虚假材料进行质疑的，采购人或采购代理机构报告同级政府采购监督管理部门，由同级政府采购监督管理部门审查，情况属实的，应列入不良行为记录，并在指定的媒体上公告；</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1.14.10 </w:t>
      </w:r>
      <w:r>
        <w:rPr>
          <w:rFonts w:hint="eastAsia" w:ascii="FangSong_GB2312" w:eastAsia="FangSong_GB2312" w:cs="FangSong_GB2312"/>
          <w:color w:val="000000"/>
          <w:sz w:val="24"/>
          <w:szCs w:val="24"/>
        </w:rPr>
        <w:t>质疑人对采购人或采购代理机构的答复不满意或者采购人、采购代理机构未在规定时间内答复的，可以在答复期满后</w:t>
      </w:r>
      <w:r>
        <w:rPr>
          <w:rFonts w:ascii="FangSong_GB2312" w:eastAsia="FangSong_GB2312" w:cs="FangSong_GB2312"/>
          <w:color w:val="000000"/>
          <w:sz w:val="24"/>
          <w:szCs w:val="24"/>
        </w:rPr>
        <w:t>15</w:t>
      </w:r>
      <w:r>
        <w:rPr>
          <w:rFonts w:hint="eastAsia" w:ascii="FangSong_GB2312" w:eastAsia="FangSong_GB2312" w:cs="FangSong_GB2312"/>
          <w:color w:val="000000"/>
          <w:sz w:val="24"/>
          <w:szCs w:val="24"/>
        </w:rPr>
        <w:t>个工作日内向同级政府采购监督管理部门提起投诉；</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1.14.11 </w:t>
      </w:r>
      <w:r>
        <w:rPr>
          <w:rFonts w:hint="eastAsia" w:ascii="FangSong_GB2312" w:eastAsia="FangSong_GB2312" w:cs="FangSong_GB2312"/>
          <w:color w:val="000000"/>
          <w:sz w:val="24"/>
          <w:szCs w:val="24"/>
        </w:rPr>
        <w:t>同级政府采购监督管理部门：见投标人须知前附表（一）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1.14.12 </w:t>
      </w:r>
      <w:r>
        <w:rPr>
          <w:rFonts w:hint="eastAsia" w:ascii="FangSong_GB2312" w:eastAsia="FangSong_GB2312" w:cs="FangSong_GB2312"/>
          <w:color w:val="000000"/>
          <w:sz w:val="24"/>
          <w:szCs w:val="24"/>
        </w:rPr>
        <w:t>质疑函、投诉书范本在浙江政府采购网（</w:t>
      </w:r>
      <w:r>
        <w:rPr>
          <w:rFonts w:ascii="FangSong_GB2312" w:hAnsi="宋体" w:eastAsia="FangSong_GB2312" w:cs="FangSong_GB2312"/>
          <w:color w:val="000000"/>
          <w:sz w:val="24"/>
          <w:szCs w:val="24"/>
        </w:rPr>
        <w:t>http://zfcg.czt.zj.gov.cn</w:t>
      </w: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w:t>
      </w:r>
      <w:r>
        <w:rPr>
          <w:rFonts w:hint="eastAsia" w:ascii="FangSong_GB2312" w:eastAsia="FangSong_GB2312" w:cs="FangSong_GB2312"/>
          <w:color w:val="000000"/>
          <w:sz w:val="24"/>
          <w:szCs w:val="24"/>
        </w:rPr>
        <w:t>下载专区中下载。</w:t>
      </w:r>
    </w:p>
    <w:p>
      <w:pPr>
        <w:pStyle w:val="234"/>
        <w:rPr>
          <w:rFonts w:cs="Times New Roman"/>
          <w:color w:val="000000"/>
        </w:rPr>
      </w:pPr>
      <w:bookmarkStart w:id="53" w:name="_Toc7761"/>
      <w:r>
        <w:rPr>
          <w:color w:val="000000"/>
        </w:rPr>
        <w:t xml:space="preserve">1.15    </w:t>
      </w:r>
      <w:r>
        <w:rPr>
          <w:rFonts w:hint="eastAsia"/>
          <w:color w:val="000000"/>
        </w:rPr>
        <w:t>特别声明</w:t>
      </w:r>
      <w:bookmarkEnd w:id="53"/>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1.15.1   </w:t>
      </w:r>
      <w:r>
        <w:rPr>
          <w:rFonts w:hint="eastAsia" w:ascii="FangSong_GB2312" w:eastAsia="FangSong_GB2312" w:cs="FangSong_GB2312"/>
          <w:color w:val="000000"/>
          <w:sz w:val="24"/>
          <w:szCs w:val="24"/>
        </w:rPr>
        <w:t>▲</w:t>
      </w:r>
      <w:r>
        <w:rPr>
          <w:rFonts w:hint="eastAsia" w:ascii="FangSong_GB2312" w:hAnsi="宋体" w:eastAsia="FangSong_GB2312" w:cs="FangSong_GB2312"/>
          <w:color w:val="000000"/>
          <w:sz w:val="24"/>
          <w:szCs w:val="24"/>
        </w:rPr>
        <w:t>单位负责人为同一人或者存在直接控股、管理关系的不同投标人，以及属于同一母公司或集团的不同投标人不得参加同一合同项下的政府采购活动；</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1.15.2   </w:t>
      </w:r>
      <w:r>
        <w:rPr>
          <w:rFonts w:hint="eastAsia" w:ascii="FangSong_GB2312" w:eastAsia="FangSong_GB2312" w:cs="FangSong_GB2312"/>
          <w:color w:val="000000"/>
          <w:sz w:val="24"/>
          <w:szCs w:val="24"/>
        </w:rPr>
        <w:t>▲</w:t>
      </w:r>
      <w:r>
        <w:rPr>
          <w:rFonts w:hint="eastAsia" w:ascii="FangSong_GB2312" w:hAnsi="宋体" w:eastAsia="FangSong_GB2312" w:cs="FangSong_GB2312"/>
          <w:color w:val="000000"/>
          <w:sz w:val="24"/>
          <w:szCs w:val="24"/>
        </w:rPr>
        <w:t>为采购项目提供整体设计、规范编制或者项目管理、监理、检测等服务的供应商，不得再参加该采购项目的其他采购活动；</w:t>
      </w:r>
    </w:p>
    <w:p>
      <w:pPr>
        <w:pStyle w:val="41"/>
        <w:spacing w:beforeLines="100" w:afterLines="100"/>
        <w:jc w:val="left"/>
        <w:outlineLvl w:val="1"/>
        <w:rPr>
          <w:rFonts w:ascii="FangSong_GB2312" w:eastAsia="FangSong_GB2312" w:cs="Times New Roman"/>
          <w:color w:val="000000"/>
          <w:sz w:val="30"/>
          <w:szCs w:val="30"/>
        </w:rPr>
      </w:pPr>
      <w:bookmarkStart w:id="54" w:name="_Toc11423"/>
      <w:bookmarkStart w:id="55" w:name="_Toc78564062"/>
      <w:r>
        <w:rPr>
          <w:rFonts w:hint="eastAsia" w:ascii="FangSong_GB2312" w:eastAsia="FangSong_GB2312" w:cs="FangSong_GB2312"/>
          <w:color w:val="000000"/>
          <w:sz w:val="30"/>
          <w:szCs w:val="30"/>
        </w:rPr>
        <w:t>二</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招标文件</w:t>
      </w:r>
      <w:bookmarkEnd w:id="54"/>
      <w:bookmarkEnd w:id="55"/>
    </w:p>
    <w:p>
      <w:pPr>
        <w:pStyle w:val="234"/>
        <w:rPr>
          <w:rFonts w:cs="Times New Roman"/>
          <w:color w:val="000000"/>
        </w:rPr>
      </w:pPr>
      <w:bookmarkStart w:id="56" w:name="_Toc8946"/>
      <w:r>
        <w:rPr>
          <w:color w:val="000000"/>
        </w:rPr>
        <w:t xml:space="preserve">2.1     </w:t>
      </w:r>
      <w:r>
        <w:rPr>
          <w:rFonts w:hint="eastAsia"/>
          <w:color w:val="000000"/>
        </w:rPr>
        <w:t>招标文件的组成</w:t>
      </w:r>
      <w:bookmarkEnd w:id="56"/>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2.1.1   </w:t>
      </w:r>
      <w:r>
        <w:rPr>
          <w:rFonts w:hint="eastAsia" w:ascii="FangSong_GB2312" w:hAnsi="宋体" w:eastAsia="FangSong_GB2312" w:cs="FangSong_GB2312"/>
          <w:color w:val="000000"/>
          <w:sz w:val="24"/>
          <w:szCs w:val="24"/>
        </w:rPr>
        <w:t>第一章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招标公告（邀请）；</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2.1.2   </w:t>
      </w:r>
      <w:r>
        <w:rPr>
          <w:rFonts w:hint="eastAsia" w:ascii="FangSong_GB2312" w:hAnsi="宋体" w:eastAsia="FangSong_GB2312" w:cs="FangSong_GB2312"/>
          <w:color w:val="000000"/>
          <w:sz w:val="24"/>
          <w:szCs w:val="24"/>
        </w:rPr>
        <w:t>第二章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招标需求；</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2.1.3   </w:t>
      </w:r>
      <w:r>
        <w:rPr>
          <w:rFonts w:hint="eastAsia" w:ascii="FangSong_GB2312" w:hAnsi="宋体" w:eastAsia="FangSong_GB2312" w:cs="FangSong_GB2312"/>
          <w:color w:val="000000"/>
          <w:sz w:val="24"/>
          <w:szCs w:val="24"/>
        </w:rPr>
        <w:t>第三章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投标人须知；</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2.1.4   </w:t>
      </w:r>
      <w:r>
        <w:rPr>
          <w:rFonts w:hint="eastAsia" w:ascii="FangSong_GB2312" w:hAnsi="宋体" w:eastAsia="FangSong_GB2312" w:cs="FangSong_GB2312"/>
          <w:color w:val="000000"/>
          <w:sz w:val="24"/>
          <w:szCs w:val="24"/>
        </w:rPr>
        <w:t>第四章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政府采购合同格式；</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2.1.5   </w:t>
      </w:r>
      <w:r>
        <w:rPr>
          <w:rFonts w:hint="eastAsia" w:ascii="FangSong_GB2312" w:hAnsi="宋体" w:eastAsia="FangSong_GB2312" w:cs="FangSong_GB2312"/>
          <w:color w:val="000000"/>
          <w:sz w:val="24"/>
          <w:szCs w:val="24"/>
        </w:rPr>
        <w:t>第五章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投标文件格式；</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2.1.6   </w:t>
      </w:r>
      <w:r>
        <w:rPr>
          <w:rFonts w:hint="eastAsia" w:ascii="FangSong_GB2312" w:hAnsi="宋体" w:eastAsia="FangSong_GB2312" w:cs="FangSong_GB2312"/>
          <w:color w:val="000000"/>
          <w:sz w:val="24"/>
          <w:szCs w:val="24"/>
        </w:rPr>
        <w:t>第六章</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评标办法及标准；</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2.1.7   </w:t>
      </w:r>
      <w:r>
        <w:rPr>
          <w:rFonts w:hint="eastAsia" w:ascii="FangSong_GB2312" w:hAnsi="宋体" w:eastAsia="FangSong_GB2312" w:cs="FangSong_GB2312"/>
          <w:color w:val="000000"/>
          <w:sz w:val="24"/>
          <w:szCs w:val="24"/>
        </w:rPr>
        <w:t>本项目招标文件的澄清、修改的内容。</w:t>
      </w:r>
    </w:p>
    <w:p>
      <w:pPr>
        <w:pStyle w:val="234"/>
        <w:rPr>
          <w:rFonts w:cs="Times New Roman"/>
          <w:color w:val="000000"/>
        </w:rPr>
      </w:pPr>
      <w:bookmarkStart w:id="57" w:name="_Toc17523"/>
      <w:r>
        <w:rPr>
          <w:color w:val="000000"/>
        </w:rPr>
        <w:t xml:space="preserve">2.2     </w:t>
      </w:r>
      <w:r>
        <w:rPr>
          <w:rFonts w:hint="eastAsia"/>
          <w:color w:val="000000"/>
        </w:rPr>
        <w:t>招标文件的澄清、修改</w:t>
      </w:r>
      <w:bookmarkEnd w:id="57"/>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2.2.1   </w:t>
      </w:r>
      <w:r>
        <w:rPr>
          <w:rFonts w:hint="eastAsia" w:ascii="FangSong_GB2312" w:hAnsi="宋体" w:eastAsia="FangSong_GB2312" w:cs="FangSong_GB2312"/>
          <w:color w:val="000000"/>
          <w:sz w:val="24"/>
          <w:szCs w:val="24"/>
        </w:rPr>
        <w:t>投标人应仔细阅读和检查招标文件的全部内容。发现其中有误或有不合理要求的，应当在招标文件的澄清、修改截止时间前以书面形式要求采购人或采购代理机构对招标文件予以澄清、修改；</w:t>
      </w:r>
    </w:p>
    <w:p>
      <w:pPr>
        <w:spacing w:line="360" w:lineRule="auto"/>
        <w:ind w:left="31680" w:hanging="960" w:hangingChars="400"/>
        <w:rPr>
          <w:rFonts w:ascii="FangSong_GB2312" w:eastAsia="FangSong_GB2312" w:cs="Times New Roman"/>
          <w:color w:val="000000"/>
          <w:sz w:val="24"/>
          <w:szCs w:val="24"/>
        </w:rPr>
      </w:pPr>
      <w:r>
        <w:rPr>
          <w:rFonts w:ascii="FangSong_GB2312" w:hAnsi="宋体" w:eastAsia="FangSong_GB2312" w:cs="FangSong_GB2312"/>
          <w:color w:val="000000"/>
          <w:sz w:val="24"/>
          <w:szCs w:val="24"/>
        </w:rPr>
        <w:t xml:space="preserve">2.2.2   </w:t>
      </w:r>
      <w:r>
        <w:rPr>
          <w:rFonts w:hint="eastAsia" w:ascii="FangSong_GB2312" w:hAnsi="宋体" w:eastAsia="FangSong_GB2312" w:cs="FangSong_GB2312"/>
          <w:color w:val="000000"/>
          <w:sz w:val="24"/>
          <w:szCs w:val="24"/>
        </w:rPr>
        <w:t>澄清或修改内容可能影响投标文件编制的，采购代理机构</w:t>
      </w:r>
      <w:r>
        <w:rPr>
          <w:rFonts w:hint="eastAsia" w:ascii="FangSong_GB2312" w:eastAsia="FangSong_GB2312" w:cs="FangSong_GB2312"/>
          <w:color w:val="000000"/>
          <w:sz w:val="24"/>
          <w:szCs w:val="24"/>
        </w:rPr>
        <w:t>在提交</w:t>
      </w:r>
      <w:r>
        <w:rPr>
          <w:rFonts w:hint="eastAsia" w:ascii="FangSong_GB2312" w:hAnsi="宋体" w:eastAsia="FangSong_GB2312" w:cs="FangSong_GB2312"/>
          <w:color w:val="000000"/>
          <w:sz w:val="24"/>
          <w:szCs w:val="24"/>
        </w:rPr>
        <w:t>投标截止时间</w:t>
      </w:r>
      <w:r>
        <w:rPr>
          <w:rFonts w:ascii="FangSong_GB2312" w:eastAsia="FangSong_GB2312" w:cs="FangSong_GB2312"/>
          <w:color w:val="000000"/>
          <w:sz w:val="24"/>
          <w:szCs w:val="24"/>
        </w:rPr>
        <w:t>15</w:t>
      </w:r>
      <w:r>
        <w:rPr>
          <w:rFonts w:hint="eastAsia" w:ascii="FangSong_GB2312" w:eastAsia="FangSong_GB2312" w:cs="FangSong_GB2312"/>
          <w:color w:val="000000"/>
          <w:sz w:val="24"/>
          <w:szCs w:val="24"/>
        </w:rPr>
        <w:t>日前，将以发布更正公告的形式通知各潜在的投标人。不足</w:t>
      </w:r>
      <w:r>
        <w:rPr>
          <w:rFonts w:ascii="FangSong_GB2312" w:eastAsia="FangSong_GB2312" w:cs="FangSong_GB2312"/>
          <w:color w:val="000000"/>
          <w:sz w:val="24"/>
          <w:szCs w:val="24"/>
        </w:rPr>
        <w:t>15</w:t>
      </w:r>
      <w:r>
        <w:rPr>
          <w:rFonts w:hint="eastAsia" w:ascii="FangSong_GB2312" w:eastAsia="FangSong_GB2312" w:cs="FangSong_GB2312"/>
          <w:color w:val="000000"/>
          <w:sz w:val="24"/>
          <w:szCs w:val="24"/>
        </w:rPr>
        <w:t>日的，采购代理机构有权顺延</w:t>
      </w:r>
      <w:r>
        <w:rPr>
          <w:rFonts w:hint="eastAsia" w:ascii="FangSong_GB2312" w:hAnsi="宋体" w:eastAsia="FangSong_GB2312" w:cs="FangSong_GB2312"/>
          <w:color w:val="000000"/>
          <w:sz w:val="24"/>
          <w:szCs w:val="24"/>
        </w:rPr>
        <w:t>投标截止时间</w:t>
      </w:r>
      <w:r>
        <w:rPr>
          <w:rFonts w:hint="eastAsia" w:ascii="FangSong_GB2312" w:eastAsia="FangSong_GB2312" w:cs="FangSong_GB2312"/>
          <w:color w:val="000000"/>
          <w:sz w:val="24"/>
          <w:szCs w:val="24"/>
        </w:rPr>
        <w:t>；</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2.2.3   </w:t>
      </w:r>
      <w:r>
        <w:rPr>
          <w:rFonts w:hint="eastAsia" w:ascii="FangSong_GB2312" w:hAnsi="宋体" w:eastAsia="FangSong_GB2312" w:cs="FangSong_GB2312"/>
          <w:color w:val="000000"/>
          <w:sz w:val="24"/>
          <w:szCs w:val="24"/>
        </w:rPr>
        <w:t>投标截止时间前，采购代理机构可以对发出的招标文件进行必要的澄清或修改，澄清或修改后的补充文件，作为招标文件的组成部分，对各投标人起同等约束作用；</w:t>
      </w:r>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2.2.4   </w:t>
      </w:r>
      <w:r>
        <w:rPr>
          <w:rFonts w:hint="eastAsia" w:ascii="FangSong_GB2312" w:hAnsi="宋体" w:eastAsia="FangSong_GB2312" w:cs="FangSong_GB2312"/>
          <w:color w:val="000000"/>
          <w:sz w:val="24"/>
          <w:szCs w:val="24"/>
        </w:rPr>
        <w:t>澄清、修改等更正内容发布网址：见投标人须知前附表（一）；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2.2.5   </w:t>
      </w:r>
      <w:r>
        <w:rPr>
          <w:rFonts w:hint="eastAsia" w:ascii="FangSong_GB2312" w:eastAsia="FangSong_GB2312" w:cs="FangSong_GB2312"/>
          <w:color w:val="000000"/>
          <w:sz w:val="24"/>
          <w:szCs w:val="24"/>
        </w:rPr>
        <w:t>当招标文件与澄清或修改文件就同一内容的表述不一致时，以最后发出的澄清或修改文件为准。</w:t>
      </w:r>
    </w:p>
    <w:p>
      <w:pPr>
        <w:pStyle w:val="41"/>
        <w:spacing w:beforeLines="100" w:afterLines="100"/>
        <w:jc w:val="left"/>
        <w:outlineLvl w:val="1"/>
        <w:rPr>
          <w:rFonts w:ascii="FangSong_GB2312" w:eastAsia="FangSong_GB2312" w:cs="Times New Roman"/>
          <w:color w:val="000000"/>
          <w:sz w:val="30"/>
          <w:szCs w:val="30"/>
        </w:rPr>
      </w:pPr>
      <w:bookmarkStart w:id="58" w:name="_Toc23022"/>
      <w:bookmarkStart w:id="59" w:name="_Toc78564063"/>
      <w:r>
        <w:rPr>
          <w:rFonts w:hint="eastAsia" w:ascii="FangSong_GB2312" w:eastAsia="FangSong_GB2312" w:cs="FangSong_GB2312"/>
          <w:color w:val="000000"/>
          <w:sz w:val="30"/>
          <w:szCs w:val="30"/>
        </w:rPr>
        <w:t>三</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投标文件</w:t>
      </w:r>
      <w:bookmarkEnd w:id="58"/>
      <w:bookmarkEnd w:id="59"/>
    </w:p>
    <w:p>
      <w:pPr>
        <w:pStyle w:val="234"/>
        <w:rPr>
          <w:rFonts w:cs="Times New Roman"/>
          <w:color w:val="000000"/>
        </w:rPr>
      </w:pPr>
      <w:bookmarkStart w:id="60" w:name="_Toc21809"/>
      <w:r>
        <w:rPr>
          <w:color w:val="000000"/>
        </w:rPr>
        <w:t xml:space="preserve">3.1     </w:t>
      </w:r>
      <w:r>
        <w:rPr>
          <w:rFonts w:hint="eastAsia"/>
          <w:color w:val="000000"/>
        </w:rPr>
        <w:t>投标文件的形式和效力</w:t>
      </w:r>
      <w:bookmarkEnd w:id="60"/>
    </w:p>
    <w:p>
      <w:pPr>
        <w:spacing w:line="360" w:lineRule="auto"/>
        <w:ind w:left="31680" w:hanging="960" w:hangingChars="4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3.1.1   </w:t>
      </w:r>
      <w:r>
        <w:rPr>
          <w:rFonts w:hint="eastAsia" w:ascii="FangSong_GB2312" w:hAnsi="宋体" w:eastAsia="FangSong_GB2312" w:cs="FangSong_GB2312"/>
          <w:color w:val="000000"/>
          <w:sz w:val="24"/>
          <w:szCs w:val="24"/>
        </w:rPr>
        <w:t>投标文件形式：电子投标文件（包括“电子加密投标文件”和“备份投标文件”，“电子加密投标文件”和“备份投标文件”在投标文件编制完成后同时生成）。</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3.1.2   </w:t>
      </w:r>
      <w:r>
        <w:rPr>
          <w:rFonts w:hint="eastAsia" w:ascii="FangSong_GB2312" w:hAnsi="宋体" w:eastAsia="FangSong_GB2312" w:cs="FangSong_GB2312"/>
          <w:color w:val="000000"/>
          <w:sz w:val="24"/>
          <w:szCs w:val="24"/>
        </w:rPr>
        <w:t>投标文件的效力：“电子加密投标文件”和“备份投标文件”具有同等效力，数据电文内容应完全一致。</w:t>
      </w:r>
    </w:p>
    <w:p>
      <w:pPr>
        <w:spacing w:line="360" w:lineRule="auto"/>
        <w:ind w:left="31680" w:hanging="960" w:hangingChars="400"/>
        <w:jc w:val="left"/>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 xml:space="preserve">3.1.3   </w:t>
      </w:r>
      <w:r>
        <w:rPr>
          <w:rFonts w:hint="eastAsia" w:ascii="FangSong_GB2312" w:hAnsi="宋体" w:eastAsia="FangSong_GB2312" w:cs="FangSong_GB2312"/>
          <w:color w:val="000000"/>
          <w:sz w:val="24"/>
          <w:szCs w:val="24"/>
        </w:rPr>
        <w:t>▲电子加密投标文件按时解密成功的，备份投标文件自动失效；电子加密投标文件解密失败，按时启动备份投标文件电子且有效的，以备份投标文件为准；电子加密投标文件解密失败，又未提交备份投标文件，视同放弃投标；</w:t>
      </w:r>
    </w:p>
    <w:p>
      <w:pPr>
        <w:pStyle w:val="234"/>
        <w:rPr>
          <w:rFonts w:cs="Times New Roman"/>
          <w:color w:val="000000"/>
        </w:rPr>
      </w:pPr>
      <w:bookmarkStart w:id="61" w:name="_Toc29501"/>
      <w:r>
        <w:rPr>
          <w:color w:val="000000"/>
        </w:rPr>
        <w:t xml:space="preserve">3.2     </w:t>
      </w:r>
      <w:r>
        <w:rPr>
          <w:rFonts w:hint="eastAsia"/>
          <w:color w:val="000000"/>
        </w:rPr>
        <w:t>投标文件组成</w:t>
      </w:r>
      <w:bookmarkEnd w:id="61"/>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投标文件由【资格审查文件】、【资信商务及技术文件】、【报价文件】三部分组成。</w:t>
      </w:r>
    </w:p>
    <w:p>
      <w:pPr>
        <w:pStyle w:val="234"/>
        <w:rPr>
          <w:rFonts w:cs="Times New Roman"/>
          <w:color w:val="000000"/>
        </w:rPr>
      </w:pPr>
      <w:bookmarkStart w:id="62" w:name="_Toc24783"/>
      <w:r>
        <w:rPr>
          <w:color w:val="000000"/>
        </w:rPr>
        <w:t xml:space="preserve">3.3     </w:t>
      </w:r>
      <w:r>
        <w:rPr>
          <w:rFonts w:hint="eastAsia"/>
          <w:color w:val="000000"/>
        </w:rPr>
        <w:t>资格审查文件的组成</w:t>
      </w:r>
      <w:bookmarkEnd w:id="62"/>
    </w:p>
    <w:p>
      <w:pPr>
        <w:spacing w:line="360" w:lineRule="auto"/>
        <w:ind w:left="840" w:leftChars="400" w:firstLine="120" w:firstLineChars="50"/>
        <w:rPr>
          <w:rFonts w:ascii="FangSong_GB2312" w:eastAsia="FangSong_GB2312" w:cs="Times New Roman"/>
          <w:color w:val="000000"/>
          <w:sz w:val="24"/>
          <w:szCs w:val="24"/>
        </w:rPr>
      </w:pPr>
      <w:r>
        <w:rPr>
          <w:rFonts w:hint="eastAsia" w:ascii="FangSong_GB2312" w:eastAsia="FangSong_GB2312" w:cs="FangSong_GB2312"/>
          <w:color w:val="000000"/>
          <w:sz w:val="24"/>
          <w:szCs w:val="24"/>
        </w:rPr>
        <w:t>资格审查文件的组成：见投标人须知前附表（一）。</w:t>
      </w:r>
    </w:p>
    <w:p>
      <w:pPr>
        <w:pStyle w:val="234"/>
        <w:rPr>
          <w:rFonts w:cs="Times New Roman"/>
          <w:color w:val="000000"/>
        </w:rPr>
      </w:pPr>
      <w:bookmarkStart w:id="63" w:name="_Toc7021"/>
      <w:r>
        <w:rPr>
          <w:color w:val="000000"/>
        </w:rPr>
        <w:t xml:space="preserve">3.4     </w:t>
      </w:r>
      <w:r>
        <w:rPr>
          <w:rFonts w:hint="eastAsia"/>
          <w:color w:val="000000"/>
        </w:rPr>
        <w:t>资信商务及技术文件的组成</w:t>
      </w:r>
      <w:bookmarkEnd w:id="63"/>
    </w:p>
    <w:p>
      <w:pPr>
        <w:spacing w:line="360" w:lineRule="auto"/>
        <w:ind w:left="840" w:leftChars="400" w:firstLine="120" w:firstLineChars="50"/>
        <w:rPr>
          <w:rFonts w:ascii="FangSong_GB2312" w:eastAsia="FangSong_GB2312" w:cs="Times New Roman"/>
          <w:color w:val="000000"/>
          <w:sz w:val="24"/>
          <w:szCs w:val="24"/>
        </w:rPr>
      </w:pPr>
      <w:r>
        <w:rPr>
          <w:rFonts w:hint="eastAsia" w:ascii="FangSong_GB2312" w:eastAsia="FangSong_GB2312" w:cs="FangSong_GB2312"/>
          <w:color w:val="000000"/>
          <w:sz w:val="24"/>
          <w:szCs w:val="24"/>
        </w:rPr>
        <w:t>资信商务及技术文件的组成：见投标人须知前附表（一）。</w:t>
      </w:r>
    </w:p>
    <w:p>
      <w:pPr>
        <w:pStyle w:val="234"/>
        <w:rPr>
          <w:rFonts w:cs="Times New Roman"/>
          <w:color w:val="000000"/>
        </w:rPr>
      </w:pPr>
      <w:bookmarkStart w:id="64" w:name="_Toc4677"/>
      <w:r>
        <w:rPr>
          <w:color w:val="000000"/>
        </w:rPr>
        <w:t xml:space="preserve">3.5     </w:t>
      </w:r>
      <w:r>
        <w:rPr>
          <w:rFonts w:hint="eastAsia"/>
          <w:color w:val="000000"/>
        </w:rPr>
        <w:t>报价文件的组成</w:t>
      </w:r>
      <w:bookmarkEnd w:id="64"/>
    </w:p>
    <w:p>
      <w:pPr>
        <w:spacing w:line="360" w:lineRule="auto"/>
        <w:ind w:left="840" w:leftChars="400" w:firstLine="120" w:firstLineChars="50"/>
        <w:rPr>
          <w:rFonts w:ascii="FangSong_GB2312" w:eastAsia="FangSong_GB2312" w:cs="Times New Roman"/>
          <w:color w:val="000000"/>
          <w:sz w:val="24"/>
          <w:szCs w:val="24"/>
        </w:rPr>
      </w:pPr>
      <w:r>
        <w:rPr>
          <w:rFonts w:hint="eastAsia" w:ascii="FangSong_GB2312" w:eastAsia="FangSong_GB2312" w:cs="FangSong_GB2312"/>
          <w:color w:val="000000"/>
          <w:sz w:val="24"/>
          <w:szCs w:val="24"/>
        </w:rPr>
        <w:t>报价文件的组成：见投标人须知前附表（一）。</w:t>
      </w:r>
    </w:p>
    <w:p>
      <w:pPr>
        <w:pStyle w:val="41"/>
        <w:spacing w:beforeLines="100" w:afterLines="100"/>
        <w:jc w:val="left"/>
        <w:outlineLvl w:val="1"/>
        <w:rPr>
          <w:rFonts w:ascii="FangSong_GB2312" w:eastAsia="FangSong_GB2312" w:cs="Times New Roman"/>
          <w:color w:val="000000"/>
          <w:sz w:val="30"/>
          <w:szCs w:val="30"/>
        </w:rPr>
      </w:pPr>
      <w:bookmarkStart w:id="65" w:name="_Toc26517"/>
      <w:bookmarkStart w:id="66" w:name="_Toc78564064"/>
      <w:r>
        <w:rPr>
          <w:rFonts w:hint="eastAsia" w:ascii="FangSong_GB2312" w:eastAsia="FangSong_GB2312" w:cs="FangSong_GB2312"/>
          <w:color w:val="000000"/>
          <w:sz w:val="30"/>
          <w:szCs w:val="30"/>
        </w:rPr>
        <w:t>四</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投标文件的编制</w:t>
      </w:r>
      <w:bookmarkEnd w:id="65"/>
      <w:bookmarkEnd w:id="66"/>
    </w:p>
    <w:p>
      <w:pPr>
        <w:pStyle w:val="234"/>
        <w:rPr>
          <w:rFonts w:cs="Times New Roman"/>
          <w:color w:val="000000"/>
        </w:rPr>
      </w:pPr>
      <w:bookmarkStart w:id="67" w:name="_Toc28751"/>
      <w:r>
        <w:rPr>
          <w:color w:val="000000"/>
        </w:rPr>
        <w:t xml:space="preserve">4.1     </w:t>
      </w:r>
      <w:r>
        <w:rPr>
          <w:rFonts w:hint="eastAsia"/>
          <w:color w:val="000000"/>
        </w:rPr>
        <w:t>投标文件编制</w:t>
      </w:r>
      <w:bookmarkEnd w:id="67"/>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4.1.1   </w:t>
      </w:r>
      <w:r>
        <w:rPr>
          <w:rFonts w:hint="eastAsia" w:ascii="FangSong_GB2312" w:eastAsia="FangSong_GB2312" w:cs="FangSong_GB2312"/>
          <w:color w:val="000000"/>
          <w:sz w:val="24"/>
          <w:szCs w:val="24"/>
        </w:rPr>
        <w:t>▲本招标文件中若有多标项的，若参与多标项投标的，则按每个标项分别独立编制投标文件；</w:t>
      </w:r>
    </w:p>
    <w:p>
      <w:pPr>
        <w:wordWrap w:val="0"/>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4.1.2   </w:t>
      </w:r>
      <w:r>
        <w:rPr>
          <w:rFonts w:hint="eastAsia" w:ascii="FangSong_GB2312" w:eastAsia="FangSong_GB2312" w:cs="FangSong_GB2312"/>
          <w:color w:val="000000"/>
          <w:sz w:val="24"/>
          <w:szCs w:val="24"/>
        </w:rPr>
        <w:t>电子投标文件编制请按政府采购云平台供应商项目采购</w:t>
      </w:r>
      <w:r>
        <w:rPr>
          <w:rFonts w:ascii="FangSong_GB2312" w:eastAsia="FangSong_GB2312" w:cs="FangSong_GB2312"/>
          <w:color w:val="000000"/>
          <w:sz w:val="24"/>
          <w:szCs w:val="24"/>
        </w:rPr>
        <w:t>-</w:t>
      </w:r>
      <w:r>
        <w:rPr>
          <w:rFonts w:hint="eastAsia" w:ascii="FangSong_GB2312" w:eastAsia="FangSong_GB2312" w:cs="FangSong_GB2312"/>
          <w:color w:val="000000"/>
          <w:sz w:val="24"/>
          <w:szCs w:val="24"/>
        </w:rPr>
        <w:t>电子招投标操作指南（网址：</w:t>
      </w:r>
      <w:r>
        <w:fldChar w:fldCharType="begin"/>
      </w:r>
      <w:r>
        <w:instrText xml:space="preserve"> HYPERLINK "https://service.zcygov.cn/" \l "/knowledges/CW1EtGwBFdiHxlNd6I3m/6IMVAG0BFdiHxlNdQ8Na" </w:instrText>
      </w:r>
      <w:r>
        <w:fldChar w:fldCharType="separate"/>
      </w:r>
      <w:r>
        <w:rPr>
          <w:rStyle w:val="55"/>
          <w:rFonts w:ascii="FangSong_GB2312" w:eastAsia="FangSong_GB2312" w:cs="FangSong_GB2312"/>
          <w:color w:val="000000"/>
          <w:sz w:val="24"/>
          <w:szCs w:val="24"/>
        </w:rPr>
        <w:t>https://service.zcygov.cn/#/knowledges/CW1EtGwBFdiHxlNd6I3m/6IMVAG0BFdiHxlNdQ8Na</w:t>
      </w:r>
      <w:r>
        <w:rPr>
          <w:rStyle w:val="55"/>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）和本招标文件要求编制并进行关联定位。</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4.1.3   </w:t>
      </w:r>
      <w:r>
        <w:rPr>
          <w:rFonts w:hint="eastAsia" w:ascii="FangSong_GB2312" w:eastAsia="FangSong_GB2312" w:cs="FangSong_GB2312"/>
          <w:color w:val="000000"/>
          <w:sz w:val="24"/>
          <w:szCs w:val="24"/>
        </w:rPr>
        <w:t>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4.1.4   </w:t>
      </w:r>
      <w:r>
        <w:rPr>
          <w:rFonts w:hint="eastAsia" w:ascii="FangSong_GB2312" w:eastAsia="FangSong_GB2312" w:cs="FangSong_GB2312"/>
          <w:color w:val="000000"/>
          <w:sz w:val="24"/>
          <w:szCs w:val="24"/>
        </w:rPr>
        <w:t>投标文件编制时应有正确的索引目录及连续页码标注；</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4.1.5   </w:t>
      </w:r>
      <w:r>
        <w:rPr>
          <w:rFonts w:hint="eastAsia" w:ascii="FangSong_GB2312" w:eastAsia="FangSong_GB2312" w:cs="FangSong_GB2312"/>
          <w:color w:val="000000"/>
          <w:sz w:val="24"/>
          <w:szCs w:val="24"/>
        </w:rPr>
        <w:t>投标文件须清晰可辨，因模糊不清所引起的后果由投标人自行负责。</w:t>
      </w:r>
    </w:p>
    <w:p>
      <w:pPr>
        <w:pStyle w:val="234"/>
        <w:rPr>
          <w:rFonts w:cs="Times New Roman"/>
          <w:color w:val="000000"/>
        </w:rPr>
      </w:pPr>
      <w:bookmarkStart w:id="68" w:name="_Toc22934"/>
      <w:r>
        <w:rPr>
          <w:color w:val="000000"/>
        </w:rPr>
        <w:t xml:space="preserve">4.2     </w:t>
      </w:r>
      <w:r>
        <w:rPr>
          <w:rFonts w:hint="eastAsia"/>
          <w:color w:val="000000"/>
        </w:rPr>
        <w:t>投标报价要求</w:t>
      </w:r>
      <w:bookmarkEnd w:id="68"/>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4.2.1   </w:t>
      </w:r>
      <w:r>
        <w:rPr>
          <w:rFonts w:hint="eastAsia" w:ascii="FangSong_GB2312" w:eastAsia="FangSong_GB2312" w:cs="FangSong_GB2312"/>
          <w:color w:val="000000"/>
          <w:sz w:val="24"/>
          <w:szCs w:val="24"/>
        </w:rPr>
        <w:t>▲投标报价是履行合同的最终单价价格，包括渗滤液收集系统、处理系统运行，各类设施设备维修、保养、更换等费用以及人工、水电、保洁和税金、企业管理费等所有费用；</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4.2.2   </w:t>
      </w:r>
      <w:r>
        <w:rPr>
          <w:rFonts w:hint="eastAsia" w:ascii="FangSong_GB2312" w:eastAsia="FangSong_GB2312" w:cs="FangSong_GB2312"/>
          <w:color w:val="000000"/>
          <w:sz w:val="24"/>
          <w:szCs w:val="24"/>
        </w:rPr>
        <w:t>▲投标文件只允许有一个报价，有选择的或有条件的报价将不予接受。</w:t>
      </w:r>
    </w:p>
    <w:p>
      <w:pPr>
        <w:pStyle w:val="234"/>
        <w:rPr>
          <w:rFonts w:cs="Times New Roman"/>
          <w:color w:val="000000"/>
        </w:rPr>
      </w:pPr>
      <w:bookmarkStart w:id="69" w:name="_Toc31501"/>
      <w:r>
        <w:rPr>
          <w:color w:val="000000"/>
        </w:rPr>
        <w:t xml:space="preserve">4.3     </w:t>
      </w:r>
      <w:r>
        <w:rPr>
          <w:rFonts w:hint="eastAsia"/>
          <w:color w:val="000000"/>
        </w:rPr>
        <w:t>投标有效期</w:t>
      </w:r>
      <w:bookmarkEnd w:id="69"/>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4.3.1   </w:t>
      </w:r>
      <w:r>
        <w:rPr>
          <w:rFonts w:hint="eastAsia" w:ascii="FangSong_GB2312" w:eastAsia="FangSong_GB2312" w:cs="FangSong_GB2312"/>
          <w:color w:val="000000"/>
          <w:sz w:val="24"/>
          <w:szCs w:val="24"/>
        </w:rPr>
        <w:t>▲投标有效期：见投标人须知前附表（一）。投标有效期从提交投标文件的截止之日起算。投标文件中承诺的投标有效期应当不少于招标文件中载明的投标有效期；</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4.3.2   </w:t>
      </w:r>
      <w:r>
        <w:rPr>
          <w:rFonts w:hint="eastAsia" w:ascii="FangSong_GB2312" w:eastAsia="FangSong_GB2312" w:cs="FangSong_GB2312"/>
          <w:color w:val="000000"/>
          <w:sz w:val="24"/>
          <w:szCs w:val="24"/>
        </w:rPr>
        <w:t>在特殊情况下，采购人可与投标人协商延长投标书的有效期，这种要求和答复均以书面形式进行。</w:t>
      </w:r>
    </w:p>
    <w:p>
      <w:pPr>
        <w:pStyle w:val="234"/>
        <w:rPr>
          <w:rFonts w:cs="Times New Roman"/>
          <w:color w:val="000000"/>
        </w:rPr>
      </w:pPr>
      <w:bookmarkStart w:id="70" w:name="_Toc1969"/>
      <w:r>
        <w:rPr>
          <w:color w:val="000000"/>
        </w:rPr>
        <w:t xml:space="preserve">4.4     </w:t>
      </w:r>
      <w:r>
        <w:rPr>
          <w:rFonts w:hint="eastAsia"/>
          <w:color w:val="000000"/>
        </w:rPr>
        <w:t>投标文件格式</w:t>
      </w:r>
      <w:bookmarkEnd w:id="70"/>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投标文件格式见招标文件“第五章投标文件格式”，投标文件应当按照招标文件已提供的格式填写，无格式的可自行设计。</w:t>
      </w:r>
    </w:p>
    <w:p>
      <w:pPr>
        <w:pStyle w:val="234"/>
        <w:rPr>
          <w:rFonts w:cs="Times New Roman"/>
          <w:color w:val="000000"/>
        </w:rPr>
      </w:pPr>
      <w:bookmarkStart w:id="71" w:name="_Toc13279"/>
      <w:r>
        <w:rPr>
          <w:color w:val="000000"/>
        </w:rPr>
        <w:t xml:space="preserve">4.5     </w:t>
      </w:r>
      <w:r>
        <w:rPr>
          <w:rFonts w:hint="eastAsia"/>
          <w:color w:val="000000"/>
        </w:rPr>
        <w:t>投标文件份数及签署</w:t>
      </w:r>
      <w:bookmarkEnd w:id="71"/>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4.5.1   </w:t>
      </w:r>
      <w:r>
        <w:rPr>
          <w:rFonts w:hint="eastAsia" w:ascii="FangSong_GB2312" w:eastAsia="FangSong_GB2312" w:cs="FangSong_GB2312"/>
          <w:color w:val="000000"/>
          <w:sz w:val="24"/>
          <w:szCs w:val="24"/>
        </w:rPr>
        <w:t>投标文件份数：见投标人须知前附表（一）；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4.5.2   </w:t>
      </w:r>
      <w:r>
        <w:rPr>
          <w:rFonts w:hint="eastAsia" w:ascii="FangSong_GB2312" w:eastAsia="FangSong_GB2312" w:cs="FangSong_GB2312"/>
          <w:color w:val="000000"/>
          <w:sz w:val="24"/>
          <w:szCs w:val="24"/>
        </w:rPr>
        <w:t>投标文件中所须加盖公章部分均采用</w:t>
      </w:r>
      <w:r>
        <w:rPr>
          <w:rFonts w:ascii="FangSong_GB2312" w:eastAsia="FangSong_GB2312" w:cs="FangSong_GB2312"/>
          <w:color w:val="000000"/>
          <w:sz w:val="24"/>
          <w:szCs w:val="24"/>
        </w:rPr>
        <w:t>CA</w:t>
      </w:r>
      <w:r>
        <w:rPr>
          <w:rFonts w:hint="eastAsia" w:ascii="FangSong_GB2312" w:eastAsia="FangSong_GB2312" w:cs="FangSong_GB2312"/>
          <w:color w:val="000000"/>
          <w:sz w:val="24"/>
          <w:szCs w:val="24"/>
        </w:rPr>
        <w:t>签章。</w:t>
      </w:r>
    </w:p>
    <w:p>
      <w:pPr>
        <w:pStyle w:val="41"/>
        <w:spacing w:beforeLines="100" w:afterLines="100"/>
        <w:jc w:val="left"/>
        <w:outlineLvl w:val="1"/>
        <w:rPr>
          <w:rFonts w:ascii="FangSong_GB2312" w:eastAsia="FangSong_GB2312" w:cs="Times New Roman"/>
          <w:color w:val="000000"/>
          <w:sz w:val="30"/>
          <w:szCs w:val="30"/>
        </w:rPr>
      </w:pPr>
      <w:bookmarkStart w:id="72" w:name="_Toc2424"/>
      <w:bookmarkStart w:id="73" w:name="_Toc78564065"/>
      <w:r>
        <w:rPr>
          <w:rFonts w:hint="eastAsia" w:ascii="FangSong_GB2312" w:eastAsia="FangSong_GB2312" w:cs="FangSong_GB2312"/>
          <w:color w:val="000000"/>
          <w:sz w:val="30"/>
          <w:szCs w:val="30"/>
        </w:rPr>
        <w:t>五</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投标文件的提交</w:t>
      </w:r>
      <w:bookmarkEnd w:id="72"/>
      <w:bookmarkEnd w:id="73"/>
    </w:p>
    <w:p>
      <w:pPr>
        <w:pStyle w:val="234"/>
        <w:rPr>
          <w:rFonts w:cs="Times New Roman"/>
          <w:color w:val="000000"/>
        </w:rPr>
      </w:pPr>
      <w:bookmarkStart w:id="74" w:name="_Toc18674"/>
      <w:r>
        <w:rPr>
          <w:color w:val="000000"/>
        </w:rPr>
        <w:t xml:space="preserve">5.1     </w:t>
      </w:r>
      <w:r>
        <w:rPr>
          <w:rFonts w:hint="eastAsia"/>
          <w:color w:val="000000"/>
        </w:rPr>
        <w:t>投标文件导入和加密</w:t>
      </w:r>
      <w:bookmarkEnd w:id="74"/>
    </w:p>
    <w:p>
      <w:pPr>
        <w:wordWrap w:val="0"/>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5.1.1   </w:t>
      </w:r>
      <w:r>
        <w:rPr>
          <w:rFonts w:hint="eastAsia" w:ascii="FangSong_GB2312" w:eastAsia="FangSong_GB2312" w:cs="FangSong_GB2312"/>
          <w:color w:val="000000"/>
          <w:sz w:val="24"/>
          <w:szCs w:val="24"/>
        </w:rPr>
        <w:t>投标人应当按照资格审查文件、资信商务及技术文件和报价文件三部分分别导入相应位置，各文件之间不得导错位置；</w:t>
      </w:r>
    </w:p>
    <w:p>
      <w:pPr>
        <w:wordWrap w:val="0"/>
        <w:spacing w:line="360" w:lineRule="auto"/>
        <w:ind w:left="31680" w:hanging="960" w:hangingChars="400"/>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5.1.2   </w:t>
      </w:r>
      <w:r>
        <w:rPr>
          <w:rFonts w:hint="eastAsia" w:ascii="FangSong_GB2312" w:eastAsia="FangSong_GB2312" w:cs="FangSong_GB2312"/>
          <w:color w:val="000000"/>
          <w:sz w:val="24"/>
          <w:szCs w:val="24"/>
        </w:rPr>
        <w:t>投标文件编制好后应当生成电子加密投标文件，生成电子加密投标文件具体操作详见（电子招投标操作指南网址：</w:t>
      </w:r>
      <w:r>
        <w:fldChar w:fldCharType="begin"/>
      </w:r>
      <w:r>
        <w:instrText xml:space="preserve"> HYPERLINK "https://service.zcygov.cn/" \l "/knowledges/CW1EtGwBFdiHxlNd6I3m/6IMVAG0BFdiHxlNdQ8Na" </w:instrText>
      </w:r>
      <w:r>
        <w:fldChar w:fldCharType="separate"/>
      </w:r>
      <w:r>
        <w:rPr>
          <w:rFonts w:ascii="FangSong_GB2312" w:eastAsia="FangSong_GB2312" w:cs="FangSong_GB2312"/>
          <w:color w:val="000000"/>
          <w:sz w:val="24"/>
          <w:szCs w:val="24"/>
        </w:rPr>
        <w:t>https://service.zcygov.cn/#/knowledges/CW1EtGwBFdiHxlNd6I3m/6IMVAG0BFdiHxlNdQ8Na</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w:t>
      </w:r>
    </w:p>
    <w:p>
      <w:pPr>
        <w:pStyle w:val="234"/>
        <w:rPr>
          <w:rFonts w:cs="Times New Roman"/>
          <w:color w:val="000000"/>
        </w:rPr>
      </w:pPr>
      <w:bookmarkStart w:id="75" w:name="_Toc7589"/>
      <w:r>
        <w:rPr>
          <w:color w:val="000000"/>
        </w:rPr>
        <w:t xml:space="preserve">5.2     </w:t>
      </w:r>
      <w:r>
        <w:rPr>
          <w:rFonts w:hint="eastAsia"/>
          <w:color w:val="000000"/>
        </w:rPr>
        <w:t>投标文件的提交</w:t>
      </w:r>
      <w:bookmarkEnd w:id="75"/>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5.2.1   </w:t>
      </w:r>
      <w:r>
        <w:rPr>
          <w:rFonts w:hint="eastAsia" w:ascii="FangSong_GB2312" w:eastAsia="FangSong_GB2312" w:cs="FangSong_GB2312"/>
          <w:color w:val="000000"/>
          <w:sz w:val="24"/>
          <w:szCs w:val="24"/>
        </w:rPr>
        <w:t>投标文件提交截止时间：见投标人须知前附表（一）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5.2.2   </w:t>
      </w:r>
      <w:r>
        <w:rPr>
          <w:rFonts w:hint="eastAsia" w:ascii="FangSong_GB2312" w:eastAsia="FangSong_GB2312" w:cs="FangSong_GB2312"/>
          <w:color w:val="000000"/>
          <w:sz w:val="24"/>
          <w:szCs w:val="24"/>
        </w:rPr>
        <w:t>投标文件提交地点：见投标人须知前附表（一）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5.2.3   </w:t>
      </w:r>
      <w:r>
        <w:rPr>
          <w:rFonts w:hint="eastAsia" w:ascii="FangSong_GB2312" w:eastAsia="FangSong_GB2312" w:cs="FangSong_GB2312"/>
          <w:color w:val="000000"/>
          <w:sz w:val="24"/>
          <w:szCs w:val="24"/>
        </w:rPr>
        <w:t>不予接收的投标文件情形</w:t>
      </w:r>
    </w:p>
    <w:p>
      <w:pPr>
        <w:spacing w:line="360" w:lineRule="auto"/>
        <w:ind w:left="840" w:leftChars="400" w:firstLine="120" w:firstLineChars="50"/>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投标截止时间前未完成传输的投标文件；</w:t>
      </w:r>
    </w:p>
    <w:p>
      <w:pPr>
        <w:spacing w:line="360" w:lineRule="auto"/>
        <w:ind w:left="840" w:leftChars="400" w:firstLine="120" w:firstLineChars="50"/>
        <w:rPr>
          <w:rFonts w:ascii="FangSong_GB2312" w:eastAsia="FangSong_GB2312" w:cs="Times New Roman"/>
          <w:color w:val="000000"/>
          <w:sz w:val="24"/>
          <w:szCs w:val="24"/>
        </w:rPr>
      </w:pPr>
      <w:r>
        <w:rPr>
          <w:rFonts w:hint="eastAsia" w:ascii="FangSong_GB2312" w:eastAsia="FangSong_GB2312" w:cs="FangSong_GB2312"/>
          <w:color w:val="000000"/>
          <w:sz w:val="24"/>
          <w:szCs w:val="24"/>
        </w:rPr>
        <w:t>▲⑵未生成加密的投标文件。</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5.2.4   </w:t>
      </w:r>
      <w:r>
        <w:rPr>
          <w:rFonts w:hint="eastAsia" w:ascii="FangSong_GB2312" w:eastAsia="FangSong_GB2312" w:cs="FangSong_GB2312"/>
          <w:color w:val="000000"/>
          <w:sz w:val="24"/>
          <w:szCs w:val="24"/>
        </w:rPr>
        <w:t>投标人所提交的投标文件不予退还。</w:t>
      </w:r>
    </w:p>
    <w:p>
      <w:pPr>
        <w:pStyle w:val="234"/>
        <w:rPr>
          <w:rFonts w:cs="Times New Roman"/>
          <w:color w:val="000000"/>
        </w:rPr>
      </w:pPr>
      <w:bookmarkStart w:id="76" w:name="_Toc10836"/>
      <w:r>
        <w:rPr>
          <w:color w:val="000000"/>
        </w:rPr>
        <w:t xml:space="preserve">5.3     </w:t>
      </w:r>
      <w:r>
        <w:rPr>
          <w:rFonts w:hint="eastAsia"/>
          <w:color w:val="000000"/>
        </w:rPr>
        <w:t>投标文件修改和撤回</w:t>
      </w:r>
      <w:bookmarkEnd w:id="76"/>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5.3.1   </w:t>
      </w:r>
      <w:r>
        <w:rPr>
          <w:rFonts w:hint="eastAsia" w:ascii="FangSong_GB2312" w:eastAsia="FangSong_GB2312" w:cs="FangSong_GB2312"/>
          <w:color w:val="000000"/>
          <w:sz w:val="24"/>
          <w:szCs w:val="24"/>
        </w:rPr>
        <w:t>在投标截止时间前，投标人可对已提交的</w:t>
      </w:r>
      <w:r>
        <w:rPr>
          <w:rFonts w:hint="eastAsia" w:ascii="FangSong_GB2312" w:eastAsia="FangSong_GB2312" w:cs="FangSong_GB2312"/>
          <w:color w:val="000000"/>
          <w:kern w:val="0"/>
          <w:sz w:val="24"/>
          <w:szCs w:val="24"/>
        </w:rPr>
        <w:t>投标文件</w:t>
      </w:r>
      <w:r>
        <w:rPr>
          <w:rFonts w:hint="eastAsia" w:ascii="FangSong_GB2312" w:eastAsia="FangSong_GB2312" w:cs="FangSong_GB2312"/>
          <w:color w:val="000000"/>
          <w:sz w:val="24"/>
          <w:szCs w:val="24"/>
        </w:rPr>
        <w:t>进行补充、修改或撤回。补充、修改投标文件的，应当先行撤回原文件，补充、修改后重新生成加密的投标文件并重新上传提交；</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5.3.2   </w:t>
      </w:r>
      <w:r>
        <w:rPr>
          <w:rFonts w:hint="eastAsia" w:ascii="FangSong_GB2312" w:eastAsia="FangSong_GB2312" w:cs="FangSong_GB2312"/>
          <w:color w:val="000000"/>
          <w:sz w:val="24"/>
          <w:szCs w:val="24"/>
        </w:rPr>
        <w:t>补充、修改后重新提交的投标文件应按招标文件的规定编制、加密、导入和提交；</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5.3.3   </w:t>
      </w:r>
      <w:r>
        <w:rPr>
          <w:rFonts w:hint="eastAsia" w:ascii="FangSong_GB2312" w:eastAsia="FangSong_GB2312" w:cs="FangSong_GB2312"/>
          <w:color w:val="000000"/>
          <w:sz w:val="24"/>
          <w:szCs w:val="24"/>
        </w:rPr>
        <w:t>在投标截止时间后，投标人不得修改、撤回已提交的投标文件。</w:t>
      </w:r>
    </w:p>
    <w:p>
      <w:pPr>
        <w:pStyle w:val="234"/>
        <w:rPr>
          <w:rFonts w:cs="Times New Roman"/>
          <w:color w:val="000000"/>
        </w:rPr>
      </w:pPr>
      <w:bookmarkStart w:id="77" w:name="_Toc22373"/>
      <w:r>
        <w:rPr>
          <w:color w:val="000000"/>
        </w:rPr>
        <w:t xml:space="preserve">5.4     </w:t>
      </w:r>
      <w:r>
        <w:rPr>
          <w:rFonts w:hint="eastAsia"/>
          <w:color w:val="000000"/>
        </w:rPr>
        <w:t>备选投标方案</w:t>
      </w:r>
      <w:bookmarkEnd w:id="77"/>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本项目不接受备选投标方案。与“电子投标文件”同时生成的“备份投标文件”不是投标备选（替代）投标方案。</w:t>
      </w:r>
    </w:p>
    <w:p>
      <w:pPr>
        <w:pStyle w:val="234"/>
        <w:rPr>
          <w:rFonts w:cs="Times New Roman"/>
          <w:color w:val="000000"/>
        </w:rPr>
      </w:pPr>
      <w:bookmarkStart w:id="78" w:name="_Toc15497"/>
      <w:r>
        <w:rPr>
          <w:color w:val="000000"/>
        </w:rPr>
        <w:t xml:space="preserve">5.5     </w:t>
      </w:r>
      <w:r>
        <w:rPr>
          <w:rFonts w:hint="eastAsia"/>
          <w:color w:val="000000"/>
        </w:rPr>
        <w:t>投标诚实信用</w:t>
      </w:r>
      <w:bookmarkEnd w:id="78"/>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5.5.1   </w:t>
      </w:r>
      <w:r>
        <w:rPr>
          <w:rFonts w:hint="eastAsia" w:ascii="FangSong_GB2312" w:eastAsia="FangSong_GB2312" w:cs="FangSong_GB2312"/>
          <w:color w:val="000000"/>
          <w:sz w:val="24"/>
          <w:szCs w:val="24"/>
        </w:rPr>
        <w:t>投标人应当遵守诚实信用原则。</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5.5.2   </w:t>
      </w:r>
      <w:r>
        <w:rPr>
          <w:rFonts w:hint="eastAsia" w:ascii="FangSong_GB2312" w:eastAsia="FangSong_GB2312" w:cs="FangSong_GB2312"/>
          <w:color w:val="000000"/>
          <w:sz w:val="24"/>
          <w:szCs w:val="24"/>
        </w:rPr>
        <w:t>投标人有下列情形之一的，将会报告财政部门并按照相关规定处理：</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投标人在投标有效期内撤销投标文件的；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未按规定提交履约保证金的；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投标人在投标过程中弄虚作假，提供虚假材料的；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中标人无正当理由不与采购人签订合同的；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投标人有串通投标行为的；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6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⑹</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严重扰乱政府采购程序的；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7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⑺</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违反其他法律法规规定的情形。</w:t>
      </w:r>
    </w:p>
    <w:p>
      <w:pPr>
        <w:spacing w:line="360" w:lineRule="auto"/>
        <w:ind w:left="31680" w:hanging="972" w:hangingChars="405"/>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5.5.3   </w:t>
      </w:r>
      <w:r>
        <w:rPr>
          <w:rFonts w:hint="eastAsia" w:ascii="FangSong_GB2312" w:eastAsia="FangSong_GB2312" w:cs="FangSong_GB2312"/>
          <w:color w:val="000000"/>
          <w:sz w:val="24"/>
          <w:szCs w:val="24"/>
        </w:rPr>
        <w:t>因投标人有第</w:t>
      </w:r>
      <w:r>
        <w:rPr>
          <w:rFonts w:ascii="FangSong_GB2312" w:eastAsia="FangSong_GB2312" w:cs="FangSong_GB2312"/>
          <w:color w:val="000000"/>
          <w:sz w:val="24"/>
          <w:szCs w:val="24"/>
        </w:rPr>
        <w:t>5.5.2</w:t>
      </w:r>
      <w:r>
        <w:rPr>
          <w:rFonts w:hint="eastAsia" w:ascii="FangSong_GB2312" w:eastAsia="FangSong_GB2312" w:cs="FangSong_GB2312"/>
          <w:color w:val="000000"/>
          <w:sz w:val="24"/>
          <w:szCs w:val="24"/>
        </w:rPr>
        <w:t>条情形之一造成采购人和采购代理机构损失的，采购人和采购代理机构有权追究投标人赔偿责任。</w:t>
      </w:r>
    </w:p>
    <w:p>
      <w:pPr>
        <w:pStyle w:val="41"/>
        <w:spacing w:beforeLines="100" w:afterLines="100"/>
        <w:jc w:val="left"/>
        <w:outlineLvl w:val="1"/>
        <w:rPr>
          <w:rFonts w:ascii="FangSong_GB2312" w:eastAsia="FangSong_GB2312" w:cs="Times New Roman"/>
          <w:color w:val="000000"/>
          <w:sz w:val="30"/>
          <w:szCs w:val="30"/>
        </w:rPr>
      </w:pPr>
      <w:bookmarkStart w:id="79" w:name="_Toc78564066"/>
      <w:bookmarkStart w:id="80" w:name="_Toc22279"/>
      <w:r>
        <w:rPr>
          <w:rFonts w:hint="eastAsia" w:ascii="FangSong_GB2312" w:eastAsia="FangSong_GB2312" w:cs="FangSong_GB2312"/>
          <w:color w:val="000000"/>
          <w:sz w:val="30"/>
          <w:szCs w:val="30"/>
        </w:rPr>
        <w:t>六</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开标、资格审查、评标</w:t>
      </w:r>
      <w:bookmarkEnd w:id="79"/>
      <w:bookmarkEnd w:id="80"/>
    </w:p>
    <w:p>
      <w:pPr>
        <w:spacing w:line="360" w:lineRule="auto"/>
        <w:ind w:left="945" w:leftChars="450"/>
        <w:rPr>
          <w:rFonts w:ascii="FangSong_GB2312" w:eastAsia="FangSong_GB2312" w:cs="Times New Roman"/>
          <w:b/>
          <w:bCs/>
          <w:color w:val="000000"/>
          <w:sz w:val="24"/>
          <w:szCs w:val="24"/>
        </w:rPr>
      </w:pPr>
      <w:r>
        <w:rPr>
          <w:rFonts w:hint="eastAsia" w:ascii="FangSong_GB2312" w:eastAsia="FangSong_GB2312" w:cs="FangSong_GB2312"/>
          <w:b/>
          <w:bCs/>
          <w:color w:val="000000"/>
          <w:sz w:val="24"/>
          <w:szCs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w:t>
      </w:r>
      <w:r>
        <w:rPr>
          <w:rFonts w:ascii="FangSong_GB2312" w:eastAsia="FangSong_GB2312" w:cs="FangSong_GB2312"/>
          <w:b/>
          <w:bCs/>
          <w:color w:val="000000"/>
          <w:sz w:val="24"/>
          <w:szCs w:val="24"/>
        </w:rPr>
        <w:t>400-881-7190</w:t>
      </w:r>
      <w:r>
        <w:rPr>
          <w:rFonts w:hint="eastAsia" w:ascii="FangSong_GB2312" w:eastAsia="FangSong_GB2312" w:cs="FangSong_GB2312"/>
          <w:b/>
          <w:bCs/>
          <w:color w:val="000000"/>
          <w:sz w:val="24"/>
          <w:szCs w:val="24"/>
        </w:rPr>
        <w:t>）。</w:t>
      </w:r>
    </w:p>
    <w:p>
      <w:pPr>
        <w:pStyle w:val="234"/>
        <w:rPr>
          <w:rFonts w:cs="Times New Roman"/>
          <w:color w:val="000000"/>
        </w:rPr>
      </w:pPr>
      <w:bookmarkStart w:id="81" w:name="_Toc15613"/>
      <w:r>
        <w:rPr>
          <w:color w:val="000000"/>
        </w:rPr>
        <w:t xml:space="preserve">6.1    </w:t>
      </w:r>
      <w:r>
        <w:rPr>
          <w:rFonts w:hint="eastAsia"/>
          <w:color w:val="000000"/>
        </w:rPr>
        <w:t>开标</w:t>
      </w:r>
      <w:bookmarkEnd w:id="81"/>
    </w:p>
    <w:p>
      <w:pPr>
        <w:pStyle w:val="234"/>
        <w:rPr>
          <w:rFonts w:hAnsi="Calibri" w:cs="Times New Roman"/>
          <w:b w:val="0"/>
          <w:bCs w:val="0"/>
          <w:color w:val="000000"/>
        </w:rPr>
      </w:pPr>
      <w:bookmarkStart w:id="82" w:name="_Toc61531171"/>
      <w:bookmarkStart w:id="83" w:name="_Toc61530938"/>
      <w:bookmarkStart w:id="84" w:name="_Toc63255639"/>
      <w:bookmarkStart w:id="85" w:name="_Toc62137895"/>
      <w:bookmarkStart w:id="86" w:name="_Toc28989"/>
      <w:bookmarkStart w:id="87" w:name="_Toc61443371"/>
      <w:bookmarkStart w:id="88" w:name="_Toc57015807"/>
      <w:r>
        <w:rPr>
          <w:rFonts w:hAnsi="Calibri"/>
          <w:b w:val="0"/>
          <w:bCs w:val="0"/>
          <w:color w:val="000000"/>
        </w:rPr>
        <w:t>6.1.1</w:t>
      </w:r>
      <w:r>
        <w:rPr>
          <w:rFonts w:hAnsi="Calibri" w:cs="Times New Roman"/>
          <w:b w:val="0"/>
          <w:bCs w:val="0"/>
          <w:color w:val="000000"/>
        </w:rPr>
        <w:t>  </w:t>
      </w:r>
      <w:r>
        <w:rPr>
          <w:rFonts w:hAnsi="Calibri"/>
          <w:b w:val="0"/>
          <w:bCs w:val="0"/>
          <w:color w:val="000000"/>
        </w:rPr>
        <w:t xml:space="preserve"> </w:t>
      </w:r>
      <w:r>
        <w:rPr>
          <w:rFonts w:hint="eastAsia" w:hAnsi="Calibri"/>
          <w:b w:val="0"/>
          <w:bCs w:val="0"/>
          <w:color w:val="000000"/>
        </w:rPr>
        <w:t>开标时间和地点：见投标人须知前附表（一）</w:t>
      </w:r>
      <w:bookmarkEnd w:id="82"/>
      <w:bookmarkEnd w:id="83"/>
      <w:bookmarkEnd w:id="84"/>
      <w:bookmarkEnd w:id="85"/>
      <w:bookmarkEnd w:id="86"/>
      <w:bookmarkEnd w:id="87"/>
      <w:bookmarkEnd w:id="88"/>
    </w:p>
    <w:p>
      <w:pPr>
        <w:pStyle w:val="234"/>
        <w:rPr>
          <w:rFonts w:hAnsi="Calibri" w:cs="Times New Roman"/>
          <w:b w:val="0"/>
          <w:bCs w:val="0"/>
          <w:color w:val="000000"/>
        </w:rPr>
      </w:pPr>
      <w:bookmarkStart w:id="89" w:name="_Toc61530939"/>
      <w:bookmarkStart w:id="90" w:name="_Toc61531172"/>
      <w:bookmarkStart w:id="91" w:name="_Toc62137896"/>
      <w:bookmarkStart w:id="92" w:name="_Toc57015808"/>
      <w:bookmarkStart w:id="93" w:name="_Toc63255640"/>
      <w:bookmarkStart w:id="94" w:name="_Toc61443372"/>
      <w:bookmarkStart w:id="95" w:name="_Toc20163"/>
      <w:r>
        <w:rPr>
          <w:rFonts w:hAnsi="Calibri"/>
          <w:b w:val="0"/>
          <w:bCs w:val="0"/>
          <w:color w:val="000000"/>
        </w:rPr>
        <w:t>6.1.2</w:t>
      </w:r>
      <w:r>
        <w:rPr>
          <w:rFonts w:hAnsi="Calibri" w:cs="Times New Roman"/>
          <w:b w:val="0"/>
          <w:bCs w:val="0"/>
          <w:color w:val="000000"/>
        </w:rPr>
        <w:t>  </w:t>
      </w:r>
      <w:r>
        <w:rPr>
          <w:rFonts w:hAnsi="Calibri"/>
          <w:b w:val="0"/>
          <w:bCs w:val="0"/>
          <w:color w:val="000000"/>
        </w:rPr>
        <w:t xml:space="preserve"> </w:t>
      </w:r>
      <w:r>
        <w:rPr>
          <w:rFonts w:hint="eastAsia" w:hAnsi="Calibri"/>
          <w:b w:val="0"/>
          <w:bCs w:val="0"/>
          <w:color w:val="000000"/>
        </w:rPr>
        <w:t>投标人的投标人代表应当在线参加，否则视同认可开标结果，事后不得对采购相关人员、开标过程和开标结果提出质疑；</w:t>
      </w:r>
      <w:bookmarkEnd w:id="89"/>
      <w:bookmarkEnd w:id="90"/>
      <w:bookmarkEnd w:id="91"/>
      <w:bookmarkEnd w:id="92"/>
      <w:bookmarkEnd w:id="93"/>
      <w:bookmarkEnd w:id="94"/>
      <w:bookmarkEnd w:id="95"/>
    </w:p>
    <w:p>
      <w:pPr>
        <w:pStyle w:val="234"/>
        <w:rPr>
          <w:rFonts w:hAnsi="Calibri" w:cs="Times New Roman"/>
          <w:b w:val="0"/>
          <w:bCs w:val="0"/>
          <w:color w:val="000000"/>
        </w:rPr>
      </w:pPr>
      <w:bookmarkStart w:id="96" w:name="_Toc62137897"/>
      <w:bookmarkStart w:id="97" w:name="_Toc63255641"/>
      <w:bookmarkStart w:id="98" w:name="_Toc61443373"/>
      <w:bookmarkStart w:id="99" w:name="_Toc61530940"/>
      <w:bookmarkStart w:id="100" w:name="_Toc57015809"/>
      <w:bookmarkStart w:id="101" w:name="_Toc61531173"/>
      <w:bookmarkStart w:id="102" w:name="_Toc336"/>
      <w:r>
        <w:rPr>
          <w:rFonts w:hAnsi="Calibri"/>
          <w:b w:val="0"/>
          <w:bCs w:val="0"/>
          <w:color w:val="000000"/>
        </w:rPr>
        <w:t>6.1.3</w:t>
      </w:r>
      <w:r>
        <w:rPr>
          <w:rFonts w:hAnsi="Calibri" w:cs="Times New Roman"/>
          <w:b w:val="0"/>
          <w:bCs w:val="0"/>
          <w:color w:val="000000"/>
        </w:rPr>
        <w:t>  </w:t>
      </w:r>
      <w:r>
        <w:rPr>
          <w:rFonts w:hAnsi="Calibri"/>
          <w:b w:val="0"/>
          <w:bCs w:val="0"/>
          <w:color w:val="000000"/>
        </w:rPr>
        <w:t xml:space="preserve"> </w:t>
      </w:r>
      <w:r>
        <w:rPr>
          <w:rFonts w:hint="eastAsia" w:hAnsi="Calibri"/>
          <w:b w:val="0"/>
          <w:bCs w:val="0"/>
          <w:color w:val="000000"/>
        </w:rPr>
        <w:t>开标程序</w:t>
      </w:r>
      <w:bookmarkEnd w:id="96"/>
      <w:bookmarkEnd w:id="97"/>
      <w:bookmarkEnd w:id="98"/>
      <w:bookmarkEnd w:id="99"/>
      <w:bookmarkEnd w:id="100"/>
      <w:bookmarkEnd w:id="101"/>
      <w:bookmarkEnd w:id="102"/>
    </w:p>
    <w:p>
      <w:pPr>
        <w:pStyle w:val="234"/>
        <w:rPr>
          <w:rFonts w:hAnsi="Calibri" w:cs="Times New Roman"/>
          <w:b w:val="0"/>
          <w:bCs w:val="0"/>
          <w:color w:val="000000"/>
        </w:rPr>
      </w:pPr>
      <w:bookmarkStart w:id="103" w:name="_Toc61443374"/>
      <w:bookmarkStart w:id="104" w:name="_Toc61530941"/>
      <w:bookmarkStart w:id="105" w:name="_Toc63255642"/>
      <w:bookmarkStart w:id="106" w:name="_Toc62137898"/>
      <w:bookmarkStart w:id="107" w:name="_Toc6779"/>
      <w:bookmarkStart w:id="108" w:name="_Toc61531174"/>
      <w:bookmarkStart w:id="109" w:name="_Toc57015810"/>
      <w:r>
        <w:rPr>
          <w:rFonts w:hint="eastAsia" w:hAnsi="Calibri"/>
          <w:b w:val="0"/>
          <w:bCs w:val="0"/>
          <w:color w:val="000000"/>
        </w:rPr>
        <w:t>⑴采购代理机构按照采购文件规定的时间通过政采云平台组织开标、开启响应文件；</w:t>
      </w:r>
      <w:bookmarkEnd w:id="103"/>
      <w:bookmarkEnd w:id="104"/>
      <w:bookmarkEnd w:id="105"/>
      <w:bookmarkEnd w:id="106"/>
      <w:bookmarkEnd w:id="107"/>
      <w:bookmarkEnd w:id="108"/>
      <w:bookmarkEnd w:id="109"/>
    </w:p>
    <w:p>
      <w:pPr>
        <w:pStyle w:val="234"/>
        <w:ind w:firstLine="120" w:firstLineChars="50"/>
        <w:rPr>
          <w:rFonts w:hAnsi="Calibri" w:cs="Times New Roman"/>
          <w:b w:val="0"/>
          <w:bCs w:val="0"/>
          <w:color w:val="000000"/>
        </w:rPr>
      </w:pPr>
      <w:bookmarkStart w:id="110" w:name="_Toc61443375"/>
      <w:bookmarkStart w:id="111" w:name="_Toc17904"/>
      <w:bookmarkStart w:id="112" w:name="_Toc61531175"/>
      <w:bookmarkStart w:id="113" w:name="_Toc63255643"/>
      <w:bookmarkStart w:id="114" w:name="_Toc57015811"/>
      <w:bookmarkStart w:id="115" w:name="_Toc61530942"/>
      <w:bookmarkStart w:id="116" w:name="_Toc62137899"/>
      <w:r>
        <w:rPr>
          <w:rFonts w:hint="eastAsia" w:hAnsi="Calibri"/>
          <w:b w:val="0"/>
          <w:bCs w:val="0"/>
          <w:color w:val="000000"/>
        </w:rPr>
        <w:t>⑵投标人填写并通过在线询标澄清方式递交《政府采购活动现场确认声明书》（见招标文件附件），递交时间为询标函发出后</w:t>
      </w:r>
      <w:r>
        <w:rPr>
          <w:rFonts w:hAnsi="Calibri"/>
          <w:b w:val="0"/>
          <w:bCs w:val="0"/>
          <w:color w:val="000000"/>
        </w:rPr>
        <w:t>20</w:t>
      </w:r>
      <w:r>
        <w:rPr>
          <w:rFonts w:hint="eastAsia" w:hAnsi="Calibri"/>
          <w:b w:val="0"/>
          <w:bCs w:val="0"/>
          <w:color w:val="000000"/>
        </w:rPr>
        <w:t>分钟内，否则视为投标人放弃投标；</w:t>
      </w:r>
      <w:bookmarkEnd w:id="110"/>
      <w:bookmarkEnd w:id="111"/>
      <w:bookmarkEnd w:id="112"/>
      <w:bookmarkEnd w:id="113"/>
      <w:bookmarkEnd w:id="114"/>
      <w:bookmarkEnd w:id="115"/>
      <w:bookmarkEnd w:id="116"/>
    </w:p>
    <w:p>
      <w:pPr>
        <w:pStyle w:val="234"/>
        <w:ind w:firstLine="120" w:firstLineChars="50"/>
        <w:rPr>
          <w:rFonts w:hAnsi="Calibri" w:cs="Times New Roman"/>
          <w:b w:val="0"/>
          <w:bCs w:val="0"/>
          <w:color w:val="000000"/>
        </w:rPr>
      </w:pPr>
      <w:bookmarkStart w:id="117" w:name="_Toc63255644"/>
      <w:bookmarkStart w:id="118" w:name="_Toc61443376"/>
      <w:bookmarkStart w:id="119" w:name="_Toc62137900"/>
      <w:bookmarkStart w:id="120" w:name="_Toc612"/>
      <w:bookmarkStart w:id="121" w:name="_Toc61530943"/>
      <w:bookmarkStart w:id="122" w:name="_Toc57015812"/>
      <w:bookmarkStart w:id="123" w:name="_Toc61531176"/>
      <w:r>
        <w:rPr>
          <w:rFonts w:hint="eastAsia" w:hAnsi="Calibri"/>
          <w:b w:val="0"/>
          <w:bCs w:val="0"/>
          <w:color w:val="000000"/>
        </w:rPr>
        <w:t>⑶投标人进行在线解密（解密时间为投标截止时间后</w:t>
      </w:r>
      <w:r>
        <w:rPr>
          <w:rFonts w:hAnsi="Calibri"/>
          <w:b w:val="0"/>
          <w:bCs w:val="0"/>
          <w:color w:val="000000"/>
        </w:rPr>
        <w:t>30</w:t>
      </w:r>
      <w:r>
        <w:rPr>
          <w:rFonts w:hint="eastAsia" w:hAnsi="Calibri"/>
          <w:b w:val="0"/>
          <w:bCs w:val="0"/>
          <w:color w:val="000000"/>
        </w:rPr>
        <w:t>分钟内），若投标人在规定时间内无法解密或解密失败，采购代理机构将开启投标人递交的以介质存储的数据电文形式的备份投标文件，上传至政采云平台项目采购模块，以完成开标，电子投标文件自动失效。供应商未提供备份投标文件或备份投标文件未能被有效读取的，视为投标文件撤回；</w:t>
      </w:r>
      <w:bookmarkEnd w:id="117"/>
      <w:bookmarkEnd w:id="118"/>
      <w:bookmarkEnd w:id="119"/>
      <w:bookmarkEnd w:id="120"/>
      <w:bookmarkEnd w:id="121"/>
      <w:bookmarkEnd w:id="122"/>
      <w:bookmarkEnd w:id="123"/>
    </w:p>
    <w:p>
      <w:pPr>
        <w:pStyle w:val="234"/>
        <w:ind w:firstLine="120" w:firstLineChars="50"/>
        <w:rPr>
          <w:rFonts w:hAnsi="Calibri" w:cs="Times New Roman"/>
          <w:b w:val="0"/>
          <w:bCs w:val="0"/>
          <w:color w:val="000000"/>
        </w:rPr>
      </w:pPr>
      <w:bookmarkStart w:id="124" w:name="_Toc61531177"/>
      <w:bookmarkStart w:id="125" w:name="_Toc61443377"/>
      <w:bookmarkStart w:id="126" w:name="_Toc62137901"/>
      <w:bookmarkStart w:id="127" w:name="_Toc61530944"/>
      <w:bookmarkStart w:id="128" w:name="_Toc57015813"/>
      <w:bookmarkStart w:id="129" w:name="_Toc63255645"/>
      <w:bookmarkStart w:id="130" w:name="_Toc25990"/>
      <w:r>
        <w:rPr>
          <w:rFonts w:hint="eastAsia" w:hAnsi="Calibri"/>
          <w:b w:val="0"/>
          <w:bCs w:val="0"/>
          <w:color w:val="000000"/>
        </w:rPr>
        <w:t>⑷采购代理机构做好开标记录，投标人在解密完成后可点击【查看开标记录】查看；</w:t>
      </w:r>
      <w:bookmarkEnd w:id="124"/>
      <w:bookmarkEnd w:id="125"/>
      <w:bookmarkEnd w:id="126"/>
      <w:bookmarkEnd w:id="127"/>
      <w:bookmarkEnd w:id="128"/>
      <w:bookmarkEnd w:id="129"/>
      <w:bookmarkEnd w:id="130"/>
    </w:p>
    <w:p>
      <w:pPr>
        <w:pStyle w:val="234"/>
        <w:rPr>
          <w:rFonts w:hAnsi="Calibri" w:cs="Times New Roman"/>
          <w:b w:val="0"/>
          <w:bCs w:val="0"/>
          <w:color w:val="000000"/>
        </w:rPr>
      </w:pPr>
      <w:bookmarkStart w:id="131" w:name="_Toc63255646"/>
      <w:bookmarkStart w:id="132" w:name="_Toc13267"/>
      <w:bookmarkStart w:id="133" w:name="_Toc61531178"/>
      <w:bookmarkStart w:id="134" w:name="_Toc57015814"/>
      <w:bookmarkStart w:id="135" w:name="_Toc61443378"/>
      <w:bookmarkStart w:id="136" w:name="_Toc61530945"/>
      <w:bookmarkStart w:id="137" w:name="_Toc62137902"/>
      <w:r>
        <w:rPr>
          <w:rFonts w:hAnsi="Calibri"/>
          <w:b w:val="0"/>
          <w:bCs w:val="0"/>
          <w:color w:val="000000"/>
        </w:rPr>
        <w:t>6.1.4</w:t>
      </w:r>
      <w:r>
        <w:rPr>
          <w:rFonts w:hAnsi="Calibri" w:cs="Times New Roman"/>
          <w:b w:val="0"/>
          <w:bCs w:val="0"/>
          <w:color w:val="000000"/>
        </w:rPr>
        <w:t>  </w:t>
      </w:r>
      <w:r>
        <w:rPr>
          <w:rFonts w:hAnsi="Calibri"/>
          <w:b w:val="0"/>
          <w:bCs w:val="0"/>
          <w:color w:val="000000"/>
        </w:rPr>
        <w:t xml:space="preserve"> </w:t>
      </w:r>
      <w:r>
        <w:rPr>
          <w:rFonts w:hint="eastAsia" w:hAnsi="Calibri"/>
          <w:b w:val="0"/>
          <w:bCs w:val="0"/>
          <w:color w:val="000000"/>
        </w:rPr>
        <w:t>投标人代表对开标过程和开标记录有疑义，以及认为采购人、采购代理机构相关工作人员有需要回避的情形，应向采购代理机构提出询问或回避申请；</w:t>
      </w:r>
      <w:bookmarkEnd w:id="131"/>
      <w:bookmarkEnd w:id="132"/>
      <w:bookmarkEnd w:id="133"/>
      <w:bookmarkEnd w:id="134"/>
      <w:bookmarkEnd w:id="135"/>
      <w:bookmarkEnd w:id="136"/>
      <w:bookmarkEnd w:id="137"/>
    </w:p>
    <w:p>
      <w:pPr>
        <w:pStyle w:val="234"/>
        <w:rPr>
          <w:rFonts w:hAnsi="Calibri" w:cs="Times New Roman"/>
          <w:b w:val="0"/>
          <w:bCs w:val="0"/>
          <w:color w:val="000000"/>
        </w:rPr>
      </w:pPr>
      <w:bookmarkStart w:id="138" w:name="_Toc57015815"/>
      <w:bookmarkStart w:id="139" w:name="_Toc61443379"/>
      <w:bookmarkStart w:id="140" w:name="_Toc61531179"/>
      <w:bookmarkStart w:id="141" w:name="_Toc61530946"/>
      <w:bookmarkStart w:id="142" w:name="_Toc63255647"/>
      <w:bookmarkStart w:id="143" w:name="_Toc62137903"/>
      <w:bookmarkStart w:id="144" w:name="_Toc24126"/>
      <w:r>
        <w:rPr>
          <w:rFonts w:hAnsi="Calibri"/>
          <w:b w:val="0"/>
          <w:bCs w:val="0"/>
          <w:color w:val="000000"/>
        </w:rPr>
        <w:t>6.1.5</w:t>
      </w:r>
      <w:r>
        <w:rPr>
          <w:rFonts w:hAnsi="Calibri" w:cs="Times New Roman"/>
          <w:b w:val="0"/>
          <w:bCs w:val="0"/>
          <w:color w:val="000000"/>
        </w:rPr>
        <w:t>  </w:t>
      </w:r>
      <w:r>
        <w:rPr>
          <w:rFonts w:hAnsi="Calibri"/>
          <w:b w:val="0"/>
          <w:bCs w:val="0"/>
          <w:color w:val="000000"/>
        </w:rPr>
        <w:t xml:space="preserve"> </w:t>
      </w:r>
      <w:r>
        <w:rPr>
          <w:rFonts w:hint="eastAsia" w:hAnsi="Calibri"/>
          <w:b w:val="0"/>
          <w:bCs w:val="0"/>
          <w:color w:val="000000"/>
        </w:rPr>
        <w:t>开标结束。</w:t>
      </w:r>
      <w:bookmarkEnd w:id="138"/>
      <w:bookmarkEnd w:id="139"/>
      <w:bookmarkEnd w:id="140"/>
      <w:bookmarkEnd w:id="141"/>
      <w:bookmarkEnd w:id="142"/>
      <w:bookmarkEnd w:id="143"/>
      <w:bookmarkEnd w:id="144"/>
    </w:p>
    <w:p>
      <w:pPr>
        <w:pStyle w:val="234"/>
        <w:rPr>
          <w:rFonts w:cs="Times New Roman"/>
          <w:color w:val="000000"/>
        </w:rPr>
      </w:pPr>
      <w:bookmarkStart w:id="145" w:name="_Toc27062"/>
      <w:bookmarkStart w:id="146" w:name="_Toc62137904"/>
      <w:r>
        <w:rPr>
          <w:color w:val="000000"/>
        </w:rPr>
        <w:t xml:space="preserve">6.2     </w:t>
      </w:r>
      <w:r>
        <w:rPr>
          <w:rFonts w:hint="eastAsia"/>
          <w:color w:val="000000"/>
        </w:rPr>
        <w:t>资格审查</w:t>
      </w:r>
      <w:bookmarkEnd w:id="145"/>
      <w:bookmarkEnd w:id="146"/>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6.2.1   </w:t>
      </w:r>
      <w:r>
        <w:rPr>
          <w:rFonts w:hint="eastAsia" w:ascii="FangSong_GB2312" w:eastAsia="FangSong_GB2312" w:cs="FangSong_GB2312"/>
          <w:color w:val="000000"/>
          <w:sz w:val="24"/>
          <w:szCs w:val="24"/>
        </w:rPr>
        <w:t>资格审查内容：</w:t>
      </w:r>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采购人按招标公告内投标人资格要求及本章第</w:t>
      </w:r>
      <w:r>
        <w:rPr>
          <w:rFonts w:ascii="FangSong_GB2312" w:eastAsia="FangSong_GB2312" w:cs="FangSong_GB2312"/>
          <w:color w:val="000000"/>
          <w:sz w:val="24"/>
          <w:szCs w:val="24"/>
        </w:rPr>
        <w:t>3.3</w:t>
      </w:r>
      <w:r>
        <w:rPr>
          <w:rFonts w:hint="eastAsia" w:ascii="FangSong_GB2312" w:eastAsia="FangSong_GB2312" w:cs="FangSong_GB2312"/>
          <w:color w:val="000000"/>
          <w:sz w:val="24"/>
          <w:szCs w:val="24"/>
        </w:rPr>
        <w:t>条资格审查文件的组成内容进行审查；</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6.2.2   </w:t>
      </w:r>
      <w:r>
        <w:rPr>
          <w:rFonts w:hint="eastAsia" w:ascii="FangSong_GB2312" w:eastAsia="FangSong_GB2312" w:cs="FangSong_GB2312"/>
          <w:color w:val="000000"/>
          <w:sz w:val="24"/>
          <w:szCs w:val="24"/>
        </w:rPr>
        <w:t>▲资格审查：全部满足下表要求的投标人为合格投标人，否则资格审查不予以通过；</w:t>
      </w:r>
    </w:p>
    <w:tbl>
      <w:tblPr>
        <w:tblStyle w:val="44"/>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01"/>
        <w:gridCol w:w="6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序号</w:t>
            </w: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资格审查内容</w:t>
            </w:r>
          </w:p>
        </w:tc>
        <w:tc>
          <w:tcPr>
            <w:tcW w:w="6666"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审查因素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restart"/>
            <w:vAlign w:val="center"/>
          </w:tcPr>
          <w:p>
            <w:pPr>
              <w:jc w:val="center"/>
              <w:rPr>
                <w:rFonts w:ascii="FangSong_GB2312" w:eastAsia="FangSong_GB2312" w:cs="FangSong_GB2312"/>
                <w:color w:val="000000"/>
                <w:sz w:val="24"/>
                <w:szCs w:val="24"/>
              </w:rPr>
            </w:pPr>
            <w:r>
              <w:rPr>
                <w:rFonts w:ascii="FangSong_GB2312" w:eastAsia="FangSong_GB2312" w:cs="FangSong_GB2312"/>
                <w:color w:val="000000"/>
                <w:sz w:val="24"/>
                <w:szCs w:val="24"/>
              </w:rPr>
              <w:t>1</w:t>
            </w: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营业执照</w:t>
            </w:r>
          </w:p>
        </w:tc>
        <w:tc>
          <w:tcPr>
            <w:tcW w:w="6666" w:type="dxa"/>
            <w:vAlign w:val="center"/>
          </w:tcPr>
          <w:p>
            <w:pPr>
              <w:ind w:left="-92" w:leftChars="-44" w:firstLine="91" w:firstLineChars="38"/>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营业期限在有效期内；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vAlign w:val="center"/>
          </w:tcPr>
          <w:p>
            <w:pPr>
              <w:jc w:val="center"/>
              <w:rPr>
                <w:rFonts w:ascii="FangSong_GB2312" w:eastAsia="FangSong_GB2312" w:cs="Times New Roman"/>
                <w:color w:val="000000"/>
                <w:sz w:val="24"/>
                <w:szCs w:val="24"/>
              </w:rPr>
            </w:pP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负责人身份</w:t>
            </w:r>
          </w:p>
        </w:tc>
        <w:tc>
          <w:tcPr>
            <w:tcW w:w="6666" w:type="dxa"/>
            <w:vAlign w:val="center"/>
          </w:tcPr>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 </w:t>
            </w:r>
            <w:r>
              <w:rPr>
                <w:rFonts w:hint="eastAsia" w:ascii="FangSong_GB2312" w:eastAsia="FangSong_GB2312" w:cs="FangSong_GB2312"/>
                <w:color w:val="000000"/>
                <w:sz w:val="24"/>
                <w:szCs w:val="24"/>
              </w:rPr>
              <w:t>负责人身份证正、反面电子文档；</w:t>
            </w:r>
          </w:p>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2. </w:t>
            </w:r>
            <w:r>
              <w:rPr>
                <w:rFonts w:hint="eastAsia" w:ascii="FangSong_GB2312" w:eastAsia="FangSong_GB2312" w:cs="FangSong_GB2312"/>
                <w:color w:val="000000"/>
                <w:sz w:val="24"/>
                <w:szCs w:val="24"/>
              </w:rPr>
              <w:t>和营业执照上的法定代表人或负责人一致；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vAlign w:val="center"/>
          </w:tcPr>
          <w:p>
            <w:pPr>
              <w:jc w:val="center"/>
              <w:rPr>
                <w:rFonts w:ascii="FangSong_GB2312" w:eastAsia="FangSong_GB2312" w:cs="Times New Roman"/>
                <w:color w:val="000000"/>
                <w:sz w:val="24"/>
                <w:szCs w:val="24"/>
              </w:rPr>
            </w:pP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授权委托书及委托代理人（若有）</w:t>
            </w:r>
          </w:p>
        </w:tc>
        <w:tc>
          <w:tcPr>
            <w:tcW w:w="6666" w:type="dxa"/>
            <w:vAlign w:val="center"/>
          </w:tcPr>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 </w:t>
            </w:r>
            <w:r>
              <w:rPr>
                <w:rFonts w:hint="eastAsia" w:ascii="FangSong_GB2312" w:eastAsia="FangSong_GB2312" w:cs="FangSong_GB2312"/>
                <w:color w:val="000000"/>
                <w:sz w:val="24"/>
                <w:szCs w:val="24"/>
              </w:rPr>
              <w:t>是否按授权委托书格式内容填写且盖章；</w:t>
            </w:r>
          </w:p>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2. </w:t>
            </w:r>
            <w:r>
              <w:rPr>
                <w:rFonts w:hint="eastAsia" w:ascii="FangSong_GB2312" w:eastAsia="FangSong_GB2312" w:cs="FangSong_GB2312"/>
                <w:color w:val="000000"/>
                <w:sz w:val="24"/>
                <w:szCs w:val="24"/>
              </w:rPr>
              <w:t>委托代理人的身份证正、反面电子文档；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pPr>
              <w:jc w:val="center"/>
              <w:rPr>
                <w:rFonts w:ascii="FangSong_GB2312" w:eastAsia="FangSong_GB2312" w:cs="FangSong_GB2312"/>
                <w:color w:val="000000"/>
                <w:sz w:val="24"/>
                <w:szCs w:val="24"/>
              </w:rPr>
            </w:pPr>
            <w:r>
              <w:rPr>
                <w:rFonts w:ascii="FangSong_GB2312" w:eastAsia="FangSong_GB2312" w:cs="FangSong_GB2312"/>
                <w:color w:val="000000"/>
                <w:sz w:val="24"/>
                <w:szCs w:val="24"/>
              </w:rPr>
              <w:t>2</w:t>
            </w: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履行合同所必需的设备和专业技术能力</w:t>
            </w:r>
          </w:p>
        </w:tc>
        <w:tc>
          <w:tcPr>
            <w:tcW w:w="6666" w:type="dxa"/>
            <w:vAlign w:val="center"/>
          </w:tcPr>
          <w:p>
            <w:pPr>
              <w:pStyle w:val="5"/>
              <w:spacing w:before="0" w:after="0"/>
              <w:ind w:firstLine="0" w:firstLineChars="0"/>
              <w:jc w:val="left"/>
              <w:rPr>
                <w:rFonts w:cs="Times New Roman"/>
                <w:b w:val="0"/>
                <w:bCs w:val="0"/>
                <w:color w:val="000000"/>
                <w:sz w:val="24"/>
                <w:szCs w:val="24"/>
              </w:rPr>
            </w:pPr>
            <w:bookmarkStart w:id="147" w:name="_Toc61531181"/>
            <w:bookmarkStart w:id="148" w:name="_Toc62137905"/>
            <w:bookmarkStart w:id="149" w:name="_Toc1816"/>
            <w:bookmarkStart w:id="150" w:name="_Toc48827934"/>
            <w:bookmarkStart w:id="151" w:name="_Toc48030739"/>
            <w:bookmarkStart w:id="152" w:name="_Toc63255649"/>
            <w:r>
              <w:rPr>
                <w:rFonts w:hint="eastAsia"/>
                <w:b w:val="0"/>
                <w:bCs w:val="0"/>
                <w:color w:val="000000"/>
                <w:sz w:val="24"/>
                <w:szCs w:val="24"/>
              </w:rPr>
              <w:t>是否按具有履行合同所必需的设备和专业技术能力承诺函格式填写且盖章</w:t>
            </w:r>
            <w:bookmarkEnd w:id="147"/>
            <w:bookmarkEnd w:id="148"/>
            <w:bookmarkEnd w:id="149"/>
            <w:bookmarkEnd w:id="150"/>
            <w:bookmarkEnd w:id="151"/>
            <w:bookmarkEnd w:id="1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pPr>
              <w:jc w:val="center"/>
              <w:rPr>
                <w:rFonts w:ascii="FangSong_GB2312" w:eastAsia="FangSong_GB2312" w:cs="FangSong_GB2312"/>
                <w:color w:val="000000"/>
                <w:sz w:val="24"/>
                <w:szCs w:val="24"/>
              </w:rPr>
            </w:pPr>
            <w:r>
              <w:rPr>
                <w:rFonts w:ascii="FangSong_GB2312" w:eastAsia="FangSong_GB2312" w:cs="FangSong_GB2312"/>
                <w:color w:val="000000"/>
                <w:sz w:val="24"/>
                <w:szCs w:val="24"/>
              </w:rPr>
              <w:t>3</w:t>
            </w: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无重大违法记录</w:t>
            </w:r>
          </w:p>
        </w:tc>
        <w:tc>
          <w:tcPr>
            <w:tcW w:w="6666" w:type="dxa"/>
            <w:vAlign w:val="center"/>
          </w:tcPr>
          <w:p>
            <w:pPr>
              <w:ind w:left="-92" w:leftChars="-44" w:firstLine="91" w:firstLineChars="38"/>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是否按无重大违法记录声明书格式填写且盖章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08" w:type="dxa"/>
            <w:vAlign w:val="center"/>
          </w:tcPr>
          <w:p>
            <w:pPr>
              <w:jc w:val="center"/>
              <w:rPr>
                <w:rFonts w:ascii="FangSong_GB2312" w:eastAsia="FangSong_GB2312" w:cs="FangSong_GB2312"/>
                <w:color w:val="000000"/>
                <w:sz w:val="24"/>
                <w:szCs w:val="24"/>
              </w:rPr>
            </w:pPr>
            <w:r>
              <w:rPr>
                <w:rFonts w:ascii="FangSong_GB2312" w:eastAsia="FangSong_GB2312" w:cs="FangSong_GB2312"/>
                <w:color w:val="000000"/>
                <w:sz w:val="24"/>
                <w:szCs w:val="24"/>
              </w:rPr>
              <w:t>4</w:t>
            </w:r>
          </w:p>
        </w:tc>
        <w:tc>
          <w:tcPr>
            <w:tcW w:w="1701" w:type="dxa"/>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信用信息查询</w:t>
            </w:r>
          </w:p>
        </w:tc>
        <w:tc>
          <w:tcPr>
            <w:tcW w:w="6666" w:type="dxa"/>
            <w:vAlign w:val="center"/>
          </w:tcPr>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 </w:t>
            </w:r>
            <w:r>
              <w:rPr>
                <w:rFonts w:hint="eastAsia" w:ascii="FangSong_GB2312" w:eastAsia="FangSong_GB2312" w:cs="FangSong_GB2312"/>
                <w:color w:val="000000"/>
                <w:sz w:val="24"/>
                <w:szCs w:val="24"/>
              </w:rPr>
              <w:t>查询网址：</w:t>
            </w:r>
          </w:p>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信用中国</w:t>
            </w:r>
          </w:p>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中国政府采购网</w:t>
            </w:r>
          </w:p>
          <w:p>
            <w:pPr>
              <w:ind w:left="-92" w:leftChars="-44" w:firstLine="91" w:firstLineChars="38"/>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2. </w:t>
            </w:r>
            <w:r>
              <w:rPr>
                <w:rFonts w:hint="eastAsia" w:ascii="FangSong_GB2312" w:eastAsia="FangSong_GB2312" w:cs="FangSong_GB2312"/>
                <w:color w:val="000000"/>
                <w:sz w:val="24"/>
                <w:szCs w:val="24"/>
              </w:rPr>
              <w:t>核对事项：</w:t>
            </w:r>
          </w:p>
          <w:p>
            <w:pPr>
              <w:ind w:left="-92" w:leftChars="-44" w:firstLine="91" w:firstLineChars="38"/>
              <w:jc w:val="left"/>
              <w:rPr>
                <w:rFonts w:ascii="FangSong_GB2312" w:hAnsi="宋体" w:eastAsia="FangSong_GB2312" w:cs="Times New Roman"/>
                <w:color w:val="000000"/>
                <w:sz w:val="24"/>
                <w:szCs w:val="24"/>
              </w:rPr>
            </w:pPr>
            <w:r>
              <w:rPr>
                <w:rFonts w:hint="eastAsia" w:ascii="FangSong_GB2312" w:eastAsia="FangSong_GB2312" w:cs="FangSong_GB2312"/>
                <w:color w:val="000000"/>
                <w:sz w:val="24"/>
                <w:szCs w:val="24"/>
              </w:rPr>
              <w:t>有无被</w:t>
            </w:r>
            <w:r>
              <w:rPr>
                <w:rFonts w:hint="eastAsia" w:ascii="FangSong_GB2312" w:hAnsi="宋体" w:eastAsia="FangSong_GB2312" w:cs="FangSong_GB2312"/>
                <w:color w:val="000000"/>
                <w:sz w:val="24"/>
                <w:szCs w:val="24"/>
              </w:rPr>
              <w:t>列入失信被执行人、重大税收违法案件当事人名单、政府采购严重违法失信行为记录名单。</w:t>
            </w:r>
          </w:p>
          <w:p>
            <w:pPr>
              <w:ind w:left="-92" w:leftChars="-44" w:firstLine="91" w:firstLineChars="38"/>
              <w:jc w:val="left"/>
              <w:rPr>
                <w:rFonts w:ascii="FangSong_GB2312"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pPr>
              <w:jc w:val="center"/>
              <w:rPr>
                <w:rFonts w:ascii="FangSong_GB2312" w:eastAsia="FangSong_GB2312" w:cs="FangSong_GB2312"/>
                <w:color w:val="000000"/>
                <w:sz w:val="24"/>
                <w:szCs w:val="24"/>
              </w:rPr>
            </w:pPr>
            <w:r>
              <w:rPr>
                <w:rFonts w:ascii="FangSong_GB2312" w:eastAsia="FangSong_GB2312" w:cs="FangSong_GB2312"/>
                <w:color w:val="000000"/>
                <w:sz w:val="24"/>
                <w:szCs w:val="24"/>
              </w:rPr>
              <w:t>5</w:t>
            </w:r>
          </w:p>
        </w:tc>
        <w:tc>
          <w:tcPr>
            <w:tcW w:w="1701" w:type="dxa"/>
            <w:vAlign w:val="center"/>
          </w:tcPr>
          <w:p>
            <w:pPr>
              <w:ind w:left="-92" w:leftChars="-44" w:firstLine="91" w:firstLineChars="38"/>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特定资格条件</w:t>
            </w:r>
          </w:p>
        </w:tc>
        <w:tc>
          <w:tcPr>
            <w:tcW w:w="6666" w:type="dxa"/>
            <w:vAlign w:val="center"/>
          </w:tcPr>
          <w:p>
            <w:pPr>
              <w:ind w:left="-92" w:leftChars="-44" w:firstLine="91" w:firstLineChars="38"/>
              <w:jc w:val="left"/>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提供环保工程专业承包叁级及以上资质电子文档。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5" w:type="dxa"/>
            <w:gridSpan w:val="3"/>
            <w:vAlign w:val="center"/>
          </w:tcPr>
          <w:p>
            <w:pPr>
              <w:jc w:val="left"/>
              <w:rPr>
                <w:rFonts w:ascii="FangSong_GB2312" w:eastAsia="FangSong_GB2312" w:cs="Times New Roman"/>
                <w:b/>
                <w:bCs/>
                <w:color w:val="000000"/>
                <w:sz w:val="24"/>
                <w:szCs w:val="24"/>
              </w:rPr>
            </w:pPr>
            <w:r>
              <w:rPr>
                <w:rFonts w:hint="eastAsia" w:ascii="FangSong_GB2312" w:eastAsia="FangSong_GB2312" w:cs="FangSong_GB2312"/>
                <w:b/>
                <w:bCs/>
                <w:color w:val="000000"/>
                <w:sz w:val="24"/>
                <w:szCs w:val="24"/>
              </w:rPr>
              <w:t>注：以上资料除上述第</w:t>
            </w:r>
            <w:r>
              <w:rPr>
                <w:rFonts w:ascii="FangSong_GB2312" w:eastAsia="FangSong_GB2312" w:cs="FangSong_GB2312"/>
                <w:b/>
                <w:bCs/>
                <w:color w:val="000000"/>
                <w:sz w:val="24"/>
                <w:szCs w:val="24"/>
              </w:rPr>
              <w:t>4</w:t>
            </w:r>
            <w:r>
              <w:rPr>
                <w:rFonts w:hint="eastAsia" w:ascii="FangSong_GB2312" w:eastAsia="FangSong_GB2312" w:cs="FangSong_GB2312"/>
                <w:b/>
                <w:bCs/>
                <w:color w:val="000000"/>
                <w:sz w:val="24"/>
                <w:szCs w:val="24"/>
              </w:rPr>
              <w:t>项外，内容须清晰可辨，模糊不清造成资格审查不予通过的，由投标人自行负责。</w:t>
            </w:r>
          </w:p>
        </w:tc>
      </w:tr>
    </w:tbl>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6.2.3   </w:t>
      </w:r>
      <w:r>
        <w:rPr>
          <w:rFonts w:hint="eastAsia" w:ascii="FangSong_GB2312" w:eastAsia="FangSong_GB2312" w:cs="FangSong_GB2312"/>
          <w:color w:val="000000"/>
          <w:sz w:val="24"/>
          <w:szCs w:val="24"/>
        </w:rPr>
        <w:t>经资格审查后合格的投标人不足三家的，不得进入评标，并按相关规定重新组织采购。</w:t>
      </w:r>
    </w:p>
    <w:p>
      <w:pPr>
        <w:pStyle w:val="234"/>
        <w:rPr>
          <w:rFonts w:cs="Times New Roman"/>
          <w:color w:val="000000"/>
        </w:rPr>
      </w:pPr>
      <w:bookmarkStart w:id="153" w:name="_Toc4034"/>
      <w:r>
        <w:rPr>
          <w:color w:val="000000"/>
        </w:rPr>
        <w:t xml:space="preserve">6.3     </w:t>
      </w:r>
      <w:r>
        <w:rPr>
          <w:rFonts w:hint="eastAsia"/>
          <w:color w:val="000000"/>
        </w:rPr>
        <w:t>评标</w:t>
      </w:r>
      <w:bookmarkEnd w:id="153"/>
    </w:p>
    <w:p>
      <w:pPr>
        <w:pStyle w:val="6"/>
        <w:spacing w:line="360" w:lineRule="auto"/>
        <w:ind w:firstLine="0"/>
        <w:rPr>
          <w:rFonts w:ascii="FangSong_GB2312" w:eastAsia="FangSong_GB2312"/>
          <w:color w:val="000000"/>
        </w:rPr>
      </w:pPr>
      <w:r>
        <w:rPr>
          <w:rFonts w:ascii="FangSong_GB2312" w:eastAsia="FangSong_GB2312" w:cs="FangSong_GB2312"/>
          <w:color w:val="000000"/>
          <w:sz w:val="24"/>
          <w:szCs w:val="24"/>
        </w:rPr>
        <w:t xml:space="preserve">6.3.1   </w:t>
      </w:r>
      <w:r>
        <w:rPr>
          <w:rFonts w:hint="eastAsia" w:ascii="FangSong_GB2312" w:eastAsia="FangSong_GB2312" w:cs="FangSong_GB2312"/>
          <w:color w:val="000000"/>
          <w:sz w:val="24"/>
          <w:szCs w:val="24"/>
        </w:rPr>
        <w:t>评标办法：见投标人须知前附表（一）；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6.3.2   </w:t>
      </w:r>
      <w:r>
        <w:rPr>
          <w:rFonts w:hint="eastAsia" w:ascii="FangSong_GB2312" w:eastAsia="FangSong_GB2312" w:cs="FangSong_GB2312"/>
          <w:color w:val="000000"/>
          <w:sz w:val="24"/>
          <w:szCs w:val="24"/>
        </w:rPr>
        <w:t>评标委员会由采购代理机构组建：评标委员会由评审专家或采购人代表和评审专家组成，</w:t>
      </w:r>
      <w:r>
        <w:rPr>
          <w:rFonts w:hint="eastAsia" w:ascii="FangSong_GB2312" w:eastAsia="FangSong_GB2312" w:cs="FangSong_GB2312"/>
          <w:color w:val="000000"/>
          <w:sz w:val="24"/>
          <w:szCs w:val="24"/>
          <w:highlight w:val="none"/>
        </w:rPr>
        <w:t>成员人数为</w:t>
      </w:r>
      <w:r>
        <w:rPr>
          <w:rFonts w:ascii="FangSong_GB2312" w:eastAsia="FangSong_GB2312" w:cs="FangSong_GB2312"/>
          <w:color w:val="000000"/>
          <w:sz w:val="24"/>
          <w:szCs w:val="24"/>
          <w:highlight w:val="none"/>
        </w:rPr>
        <w:t>5</w:t>
      </w:r>
      <w:r>
        <w:rPr>
          <w:rFonts w:hint="eastAsia" w:ascii="FangSong_GB2312" w:eastAsia="FangSong_GB2312" w:cs="FangSong_GB2312"/>
          <w:color w:val="000000"/>
          <w:sz w:val="24"/>
          <w:szCs w:val="24"/>
          <w:highlight w:val="none"/>
        </w:rPr>
        <w:t>人以上单数</w:t>
      </w:r>
      <w:r>
        <w:rPr>
          <w:rFonts w:hint="eastAsia" w:ascii="FangSong_GB2312" w:eastAsia="FangSong_GB2312" w:cs="FangSong_GB2312"/>
          <w:color w:val="000000"/>
          <w:sz w:val="24"/>
          <w:szCs w:val="24"/>
        </w:rPr>
        <w:t>，其中评审专家不少于成员总数的三分之二，评审专家按规定从评审专家库中随机抽取。如有特殊情况的，按相关规定组建评标委员会；</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6.3.3   </w:t>
      </w:r>
      <w:r>
        <w:rPr>
          <w:rFonts w:hint="eastAsia" w:ascii="FangSong_GB2312" w:eastAsia="FangSong_GB2312" w:cs="FangSong_GB2312"/>
          <w:color w:val="000000"/>
          <w:sz w:val="24"/>
          <w:szCs w:val="24"/>
        </w:rPr>
        <w:t>评标由评标委员会负责，评标委员会应当按照客观、公正、审慎的原则，根据招标文件确定评标程序、评标办法和评审标准独立评审；</w:t>
      </w:r>
    </w:p>
    <w:p>
      <w:pPr>
        <w:spacing w:line="360" w:lineRule="auto"/>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6.3.4   </w:t>
      </w:r>
      <w:r>
        <w:rPr>
          <w:rFonts w:hint="eastAsia" w:ascii="FangSong_GB2312" w:eastAsia="FangSong_GB2312" w:cs="FangSong_GB2312"/>
          <w:color w:val="000000"/>
          <w:sz w:val="24"/>
          <w:szCs w:val="24"/>
        </w:rPr>
        <w:t>评标程序：符合性审查、资信商务及技术文件评审、报价文件评审；</w:t>
      </w:r>
    </w:p>
    <w:p>
      <w:pPr>
        <w:spacing w:line="360" w:lineRule="auto"/>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6.3.5   </w:t>
      </w:r>
      <w:r>
        <w:rPr>
          <w:rFonts w:hint="eastAsia" w:ascii="FangSong_GB2312" w:eastAsia="FangSong_GB2312" w:cs="FangSong_GB2312"/>
          <w:color w:val="000000"/>
          <w:sz w:val="24"/>
          <w:szCs w:val="24"/>
        </w:rPr>
        <w:t>符合性审查</w:t>
      </w:r>
    </w:p>
    <w:p>
      <w:pPr>
        <w:spacing w:line="360" w:lineRule="auto"/>
        <w:ind w:left="1290" w:leftChars="500" w:hanging="240" w:hangingChars="100"/>
        <w:jc w:val="left"/>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评标委员会对投标文件的有效性、完整性和对招标文件的响应程度进行符合性审查，以确定是否对招标文件的实质性要求作出响应，实质性响应是指投标文件符合招标文件规定的实质性内容、条件和规定；</w:t>
      </w:r>
    </w:p>
    <w:p>
      <w:pPr>
        <w:spacing w:line="360" w:lineRule="auto"/>
        <w:ind w:left="1290" w:leftChars="500" w:hanging="240" w:hangingChars="100"/>
        <w:jc w:val="left"/>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通过符合性审查不足三家的，除采购任务取消情形外，按相关规定重新组织招标。</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6.3.6   </w:t>
      </w:r>
      <w:r>
        <w:rPr>
          <w:rFonts w:hint="eastAsia" w:ascii="FangSong_GB2312" w:eastAsia="FangSong_GB2312" w:cs="FangSong_GB2312"/>
          <w:color w:val="000000"/>
          <w:sz w:val="24"/>
          <w:szCs w:val="24"/>
        </w:rPr>
        <w:t>资信商务及技术文件评审</w:t>
      </w:r>
    </w:p>
    <w:p>
      <w:pPr>
        <w:spacing w:line="360" w:lineRule="auto"/>
        <w:ind w:left="1290" w:leftChars="50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评标委员会依据招标文件的规定，对各投标人的资信商务及技术文件进行评审，其中客观部分应统一意见后统一给分，其他技术部分由评委委员会对各投标文件进行比较和必要的澄清，若有演示环节要求的和资信商务及技术文件评审同步进行，演示顺序由开标现场随机抽取产生，并根据澄清、演示、样品等情况按评审细则进行独立打分；</w:t>
      </w:r>
    </w:p>
    <w:p>
      <w:pPr>
        <w:spacing w:line="360" w:lineRule="auto"/>
        <w:ind w:left="1290" w:leftChars="50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各投标人的资信商务及技术得分，为各评审专家对该投标人的评审得分结果汇总后的算术平均数。</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6.3.7   </w:t>
      </w:r>
      <w:r>
        <w:rPr>
          <w:rFonts w:hint="eastAsia" w:ascii="FangSong_GB2312" w:eastAsia="FangSong_GB2312" w:cs="FangSong_GB2312"/>
          <w:color w:val="000000"/>
          <w:sz w:val="24"/>
          <w:szCs w:val="24"/>
        </w:rPr>
        <w:t>报价文件评审</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评标委员会依据招标文件的规定，对各投标人的报价的完整性、合理性进行审查，必要时可要求投标人对其报价做出澄清、说明；</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报价修正；</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政府采购政策价格扣除；</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评审委员会根据投标人的报价和评审标准，计算各投标人的报价得分。</w:t>
      </w:r>
    </w:p>
    <w:p>
      <w:pPr>
        <w:pStyle w:val="234"/>
        <w:rPr>
          <w:rFonts w:cs="Times New Roman"/>
          <w:color w:val="000000"/>
        </w:rPr>
      </w:pPr>
      <w:bookmarkStart w:id="154" w:name="_Toc12993"/>
      <w:r>
        <w:rPr>
          <w:color w:val="000000"/>
        </w:rPr>
        <w:t xml:space="preserve">6.4     </w:t>
      </w:r>
      <w:r>
        <w:rPr>
          <w:rFonts w:hint="eastAsia"/>
          <w:color w:val="000000"/>
        </w:rPr>
        <w:t>投标文件的澄清、说明或补正</w:t>
      </w:r>
      <w:bookmarkEnd w:id="154"/>
    </w:p>
    <w:p>
      <w:pPr>
        <w:spacing w:line="360" w:lineRule="auto"/>
        <w:ind w:left="31680" w:hanging="1200" w:hangingChars="5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6.4.1   </w:t>
      </w: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对投标文件中含义不明确、同类问题表述不一致或者有明显文字和计算错误的内容，</w:t>
      </w:r>
      <w:r>
        <w:rPr>
          <w:rFonts w:hint="eastAsia" w:ascii="FangSong_GB2312" w:eastAsia="FangSong_GB2312" w:cs="FangSong_GB2312"/>
          <w:b/>
          <w:bCs/>
          <w:color w:val="000000"/>
          <w:sz w:val="24"/>
          <w:szCs w:val="24"/>
        </w:rPr>
        <w:t>评标委员会通过政府采购云平台要求投标人作出必要的澄清、说明或者补正。电子投标文件的澄清、说明或者补正采用政府采购云平台交换数据电文，投标人提交的澄清、说明或补正的时间为</w:t>
      </w:r>
      <w:r>
        <w:rPr>
          <w:rFonts w:ascii="FangSong_GB2312" w:eastAsia="FangSong_GB2312" w:cs="FangSong_GB2312"/>
          <w:b/>
          <w:bCs/>
          <w:color w:val="000000"/>
          <w:sz w:val="24"/>
          <w:szCs w:val="24"/>
        </w:rPr>
        <w:t>30</w:t>
      </w:r>
      <w:r>
        <w:rPr>
          <w:rFonts w:hint="eastAsia" w:ascii="FangSong_GB2312" w:eastAsia="FangSong_GB2312" w:cs="FangSong_GB2312"/>
          <w:b/>
          <w:bCs/>
          <w:color w:val="000000"/>
          <w:sz w:val="24"/>
          <w:szCs w:val="24"/>
        </w:rPr>
        <w:t>分钟（投标人务必在线等待，留意手机短信，及时在线澄清、说明或补正）。</w:t>
      </w:r>
      <w:r>
        <w:rPr>
          <w:rFonts w:hint="eastAsia" w:ascii="FangSong_GB2312" w:eastAsia="FangSong_GB2312" w:cs="FangSong_GB2312"/>
          <w:color w:val="000000"/>
          <w:sz w:val="24"/>
          <w:szCs w:val="24"/>
        </w:rPr>
        <w:t>投标人的澄清、说明或者补正不得超出投标文件的范围或者改变投标文件的实质性内容；</w:t>
      </w:r>
    </w:p>
    <w:p>
      <w:pPr>
        <w:spacing w:line="360" w:lineRule="auto"/>
        <w:ind w:left="31680" w:hanging="960" w:hangingChars="400"/>
        <w:rPr>
          <w:rFonts w:ascii="FangSong_GB2312" w:hAnsi="宋体" w:eastAsia="FangSong_GB2312" w:cs="FangSong_GB2312"/>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hAnsi="宋体" w:eastAsia="FangSong_GB2312" w:cs="FangSong_GB2312"/>
          <w:color w:val="000000"/>
          <w:sz w:val="24"/>
          <w:szCs w:val="24"/>
        </w:rPr>
        <w:t>投标人的的澄清、说明或补正将作为投标文件的一部分；</w:t>
      </w:r>
      <w:r>
        <w:rPr>
          <w:rFonts w:ascii="FangSong_GB2312" w:hAnsi="宋体" w:eastAsia="FangSong_GB2312" w:cs="FangSong_GB2312"/>
          <w:color w:val="000000"/>
          <w:sz w:val="24"/>
          <w:szCs w:val="24"/>
        </w:rPr>
        <w:t xml:space="preserve"> </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6.4.2   </w:t>
      </w:r>
      <w:r>
        <w:rPr>
          <w:rFonts w:hint="eastAsia" w:ascii="FangSong_GB2312" w:eastAsia="FangSong_GB2312" w:cs="FangSong_GB2312"/>
          <w:color w:val="000000"/>
          <w:sz w:val="24"/>
          <w:szCs w:val="24"/>
        </w:rPr>
        <w:t>评审时评标委员会认为投标人的报价明显低于其他通过符合性审查投标人的报价，有可能影响产品质量或者不能诚信履约的，在评标合理的时间内说明原因和提供证明材料；</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6.4.3   </w:t>
      </w:r>
      <w:r>
        <w:rPr>
          <w:rFonts w:hint="eastAsia" w:ascii="FangSong_GB2312" w:eastAsia="FangSong_GB2312" w:cs="FangSong_GB2312"/>
          <w:color w:val="000000"/>
          <w:sz w:val="24"/>
          <w:szCs w:val="24"/>
        </w:rPr>
        <w:t>不接受投标人主动对投标文件的澄清、说明或者补正。</w:t>
      </w:r>
    </w:p>
    <w:p>
      <w:pPr>
        <w:pStyle w:val="234"/>
        <w:rPr>
          <w:rFonts w:cs="Times New Roman"/>
          <w:color w:val="000000"/>
        </w:rPr>
      </w:pPr>
      <w:bookmarkStart w:id="155" w:name="_Toc13438"/>
      <w:r>
        <w:rPr>
          <w:color w:val="000000"/>
        </w:rPr>
        <w:t xml:space="preserve">6.5     </w:t>
      </w:r>
      <w:r>
        <w:rPr>
          <w:rFonts w:hint="eastAsia"/>
          <w:color w:val="000000"/>
        </w:rPr>
        <w:t>报价错误修正</w:t>
      </w:r>
      <w:bookmarkEnd w:id="155"/>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6.5.1   </w:t>
      </w:r>
      <w:r>
        <w:rPr>
          <w:rFonts w:hint="eastAsia" w:ascii="FangSong_GB2312" w:eastAsia="FangSong_GB2312" w:cs="FangSong_GB2312"/>
          <w:color w:val="000000"/>
          <w:sz w:val="24"/>
          <w:szCs w:val="24"/>
        </w:rPr>
        <w:t>评标委员会对确定投标文件为实质上响应招标文件要求的，投标文件报价出现前后不一致的，按照下列规定修正：</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kern w:val="0"/>
          <w:sz w:val="24"/>
          <w:szCs w:val="24"/>
        </w:rPr>
        <w:t>报价文件</w:t>
      </w:r>
      <w:r>
        <w:rPr>
          <w:rFonts w:hint="eastAsia" w:ascii="FangSong_GB2312" w:eastAsia="FangSong_GB2312" w:cs="FangSong_GB2312"/>
          <w:color w:val="000000"/>
          <w:sz w:val="24"/>
          <w:szCs w:val="24"/>
        </w:rPr>
        <w:t>中开标一览表（报价表）内容与</w:t>
      </w:r>
      <w:r>
        <w:rPr>
          <w:rFonts w:hint="eastAsia" w:ascii="FangSong_GB2312" w:eastAsia="FangSong_GB2312" w:cs="FangSong_GB2312"/>
          <w:color w:val="000000"/>
          <w:kern w:val="0"/>
          <w:sz w:val="24"/>
          <w:szCs w:val="24"/>
        </w:rPr>
        <w:t>报价</w:t>
      </w:r>
      <w:r>
        <w:rPr>
          <w:rFonts w:hint="eastAsia" w:ascii="FangSong_GB2312" w:eastAsia="FangSong_GB2312" w:cs="FangSong_GB2312"/>
          <w:color w:val="000000"/>
          <w:sz w:val="24"/>
          <w:szCs w:val="24"/>
        </w:rPr>
        <w:t>明细表相应内容不一致的，以开标一览表（报价表）为准；</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报价文件的大写金额和小写金额不一致的，以大写金额为准；</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单价金额小数点或者百分比有明显错位的，以开标一览表（报价表）的总价为准，并修改单价；</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总价金额与按单价汇总金额不一致的，以单价金额计算结果为准；</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同时出现两种以上不一致的，按上述顺序修正；</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6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⑹</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对不同文字文本</w:t>
      </w:r>
      <w:r>
        <w:rPr>
          <w:rFonts w:hint="eastAsia" w:ascii="FangSong_GB2312" w:eastAsia="FangSong_GB2312" w:cs="FangSong_GB2312"/>
          <w:color w:val="000000"/>
          <w:kern w:val="0"/>
          <w:sz w:val="24"/>
          <w:szCs w:val="24"/>
        </w:rPr>
        <w:t>投标文件</w:t>
      </w:r>
      <w:r>
        <w:rPr>
          <w:rFonts w:hint="eastAsia" w:ascii="FangSong_GB2312" w:eastAsia="FangSong_GB2312" w:cs="FangSong_GB2312"/>
          <w:color w:val="000000"/>
          <w:sz w:val="24"/>
          <w:szCs w:val="24"/>
        </w:rPr>
        <w:t>的解释发生异议的，以中文文本为准；</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7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⑺</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修正错误的投标报价，经投标人在线签章确认后产生约束力。调整后的投标报价对投标人具有约束作用。若投标人不接受修正后的投标报价，则其投标无效。</w:t>
      </w:r>
    </w:p>
    <w:p>
      <w:pPr>
        <w:pStyle w:val="234"/>
        <w:rPr>
          <w:rFonts w:cs="Times New Roman"/>
          <w:color w:val="000000"/>
        </w:rPr>
      </w:pPr>
      <w:bookmarkStart w:id="156" w:name="_Toc18954"/>
      <w:r>
        <w:rPr>
          <w:color w:val="000000"/>
        </w:rPr>
        <w:t xml:space="preserve">6.6     </w:t>
      </w:r>
      <w:r>
        <w:rPr>
          <w:rFonts w:hint="eastAsia"/>
          <w:color w:val="000000"/>
        </w:rPr>
        <w:t>评标报告</w:t>
      </w:r>
      <w:bookmarkEnd w:id="156"/>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6.6.1   </w:t>
      </w:r>
      <w:r>
        <w:rPr>
          <w:rFonts w:hint="eastAsia" w:ascii="FangSong_GB2312" w:eastAsia="FangSong_GB2312" w:cs="FangSong_GB2312"/>
          <w:color w:val="000000"/>
          <w:sz w:val="24"/>
          <w:szCs w:val="24"/>
        </w:rPr>
        <w:t>评审结果汇总，同品牌投标人的确定，投标人结果排序；</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6.6.2   </w:t>
      </w:r>
      <w:r>
        <w:rPr>
          <w:rFonts w:hint="eastAsia" w:ascii="FangSong_GB2312" w:eastAsia="FangSong_GB2312" w:cs="FangSong_GB2312"/>
          <w:color w:val="000000"/>
          <w:sz w:val="24"/>
          <w:szCs w:val="24"/>
        </w:rPr>
        <w:t>评标委员会根据全体评审成员签字的原始评审记录和评审结果编写评标报告，并推荐中标候选人或确定中标人；</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6.6.3   </w:t>
      </w:r>
      <w:r>
        <w:rPr>
          <w:rFonts w:hint="eastAsia" w:ascii="FangSong_GB2312" w:eastAsia="FangSong_GB2312" w:cs="FangSong_GB2312"/>
          <w:color w:val="000000"/>
          <w:sz w:val="24"/>
          <w:szCs w:val="24"/>
        </w:rPr>
        <w:t>评标报告由评标委员会成员签字确认生效，持不同意见的评标委员会成员应当在评标报告上签署不同意见及理由，否则视为同意评标报告；</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6.6.4   </w:t>
      </w:r>
      <w:r>
        <w:rPr>
          <w:rFonts w:hint="eastAsia" w:ascii="FangSong_GB2312" w:eastAsia="FangSong_GB2312" w:cs="FangSong_GB2312"/>
          <w:color w:val="000000"/>
          <w:sz w:val="24"/>
          <w:szCs w:val="24"/>
        </w:rPr>
        <w:t>评标结束后，采购代理机构通过中标公告的形式宣布评标结果。</w:t>
      </w:r>
    </w:p>
    <w:p>
      <w:pPr>
        <w:pStyle w:val="41"/>
        <w:spacing w:beforeLines="100" w:afterLines="100"/>
        <w:jc w:val="left"/>
        <w:outlineLvl w:val="1"/>
        <w:rPr>
          <w:rFonts w:ascii="FangSong_GB2312" w:eastAsia="FangSong_GB2312" w:cs="Times New Roman"/>
          <w:color w:val="000000"/>
          <w:sz w:val="30"/>
          <w:szCs w:val="30"/>
        </w:rPr>
      </w:pPr>
      <w:bookmarkStart w:id="157" w:name="_Toc26705"/>
      <w:bookmarkStart w:id="158" w:name="_Toc78564067"/>
      <w:r>
        <w:rPr>
          <w:rFonts w:hint="eastAsia" w:ascii="FangSong_GB2312" w:eastAsia="FangSong_GB2312" w:cs="FangSong_GB2312"/>
          <w:color w:val="000000"/>
          <w:sz w:val="30"/>
          <w:szCs w:val="30"/>
        </w:rPr>
        <w:t>七</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▲投标无效的情形</w:t>
      </w:r>
      <w:bookmarkEnd w:id="157"/>
      <w:bookmarkEnd w:id="158"/>
    </w:p>
    <w:p>
      <w:pPr>
        <w:pStyle w:val="234"/>
        <w:rPr>
          <w:rFonts w:cs="Times New Roman"/>
          <w:color w:val="000000"/>
        </w:rPr>
      </w:pPr>
      <w:bookmarkStart w:id="159" w:name="_Toc9006"/>
      <w:r>
        <w:rPr>
          <w:color w:val="000000"/>
        </w:rPr>
        <w:t xml:space="preserve">7.1     </w:t>
      </w:r>
      <w:r>
        <w:rPr>
          <w:rFonts w:hint="eastAsia"/>
          <w:color w:val="000000"/>
        </w:rPr>
        <w:t>在开标时，如发现有以下情形之一的，其投标无效</w:t>
      </w:r>
      <w:bookmarkEnd w:id="159"/>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未按要求提交电子加密投标文件的；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在规定时间内未解密电子加密投标文件；</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提交电子加密投标文件无法解密，且未提交备份投标文件</w:t>
      </w:r>
      <w:r>
        <w:rPr>
          <w:rFonts w:hint="eastAsia" w:ascii="FangSong_GB2312" w:hAnsi="宋体" w:eastAsia="FangSong_GB2312" w:cs="FangSong_GB2312"/>
          <w:color w:val="000000"/>
          <w:sz w:val="24"/>
          <w:szCs w:val="24"/>
        </w:rPr>
        <w:t>（包括提交了备份投标文件，但在规定时间内无法被系统读取或解密失败的）</w:t>
      </w:r>
      <w:r>
        <w:rPr>
          <w:rFonts w:hint="eastAsia" w:ascii="FangSong_GB2312" w:eastAsia="FangSong_GB2312" w:cs="FangSong_GB2312"/>
          <w:color w:val="000000"/>
          <w:sz w:val="24"/>
          <w:szCs w:val="24"/>
        </w:rPr>
        <w:t>。</w:t>
      </w:r>
    </w:p>
    <w:p>
      <w:pPr>
        <w:pStyle w:val="234"/>
        <w:rPr>
          <w:rFonts w:cs="Times New Roman"/>
          <w:color w:val="000000"/>
        </w:rPr>
      </w:pPr>
      <w:bookmarkStart w:id="160" w:name="_Toc23087"/>
      <w:r>
        <w:rPr>
          <w:color w:val="000000"/>
        </w:rPr>
        <w:t xml:space="preserve">7.2     </w:t>
      </w:r>
      <w:r>
        <w:rPr>
          <w:rFonts w:hint="eastAsia"/>
          <w:color w:val="000000"/>
        </w:rPr>
        <w:t>在符合性审查时，如发现下列情形之一的，其投标无效</w:t>
      </w:r>
      <w:bookmarkEnd w:id="160"/>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未按招标文件规定进行盖章的；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未实质响应招标文件中带“▲”条款要求的投标文件；</w:t>
      </w:r>
    </w:p>
    <w:p>
      <w:pPr>
        <w:pStyle w:val="62"/>
        <w:ind w:firstLine="960" w:firstLineChars="400"/>
        <w:rPr>
          <w:rFonts w:ascii="FangSong_GB2312" w:eastAsia="FangSong_GB2312" w:cs="Times New Roman"/>
          <w:color w:val="000000"/>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资格证明文件不全的，或者不具备招标文件中规定的资格要求的；</w:t>
      </w:r>
    </w:p>
    <w:p>
      <w:pPr>
        <w:pStyle w:val="62"/>
        <w:rPr>
          <w:rFonts w:ascii="FangSong_GB2312" w:eastAsia="FangSong_GB2312" w:cs="Times New Roman"/>
          <w:color w:val="000000"/>
        </w:rPr>
      </w:pP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投标文件组成不全的；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存在一个或一个以上备选（替代）投标方案的；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6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⑹</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投标人提交两份或两份以上内容不同的投标文件，未声明哪一份有效的；</w:t>
      </w:r>
    </w:p>
    <w:p>
      <w:pPr>
        <w:spacing w:line="360" w:lineRule="auto"/>
        <w:ind w:left="1234" w:leftChars="445" w:hanging="300" w:hangingChars="125"/>
        <w:rPr>
          <w:rFonts w:ascii="FangSong_GB2312" w:eastAsia="FangSong_GB2312" w:cs="FangSong_GB2312"/>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7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⑺</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未提供或未如实提供投标产品的技术参数，或者投标文件标明的响应与事实不符或虚假投标的；</w:t>
      </w:r>
      <w:r>
        <w:rPr>
          <w:rFonts w:ascii="FangSong_GB2312" w:eastAsia="FangSong_GB2312" w:cs="FangSong_GB2312"/>
          <w:color w:val="000000"/>
          <w:sz w:val="24"/>
          <w:szCs w:val="24"/>
        </w:rPr>
        <w:t xml:space="preserve"> </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8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⑻</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投标文件的实质性内容未使用中文表述、意思表述不明确、前后矛盾或者使用计量单位不符合招标文件要求的；（经评标委员会认定并符合本招标文件规定的情形除外）</w:t>
      </w:r>
    </w:p>
    <w:p>
      <w:pPr>
        <w:pStyle w:val="5"/>
        <w:spacing w:before="0" w:after="0"/>
        <w:ind w:left="31680" w:hanging="964" w:hangingChars="400"/>
        <w:rPr>
          <w:rFonts w:hAnsi="宋体" w:cs="Times New Roman"/>
          <w:color w:val="000000"/>
          <w:sz w:val="24"/>
          <w:szCs w:val="24"/>
        </w:rPr>
      </w:pPr>
      <w:bookmarkStart w:id="161" w:name="_Toc17489"/>
      <w:r>
        <w:rPr>
          <w:rFonts w:hAnsi="宋体"/>
          <w:color w:val="000000"/>
          <w:sz w:val="24"/>
          <w:szCs w:val="24"/>
        </w:rPr>
        <w:t xml:space="preserve">7.3     </w:t>
      </w:r>
      <w:r>
        <w:rPr>
          <w:rFonts w:hint="eastAsia" w:hAnsi="宋体"/>
          <w:color w:val="000000"/>
          <w:sz w:val="24"/>
          <w:szCs w:val="24"/>
        </w:rPr>
        <w:t>在资信商务技术评审时，如发现下列情形之一的，其投标无效</w:t>
      </w:r>
      <w:bookmarkEnd w:id="161"/>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投标文件含有采购人不能接受的附加条款的；</w:t>
      </w:r>
    </w:p>
    <w:p>
      <w:pPr>
        <w:spacing w:line="360" w:lineRule="auto"/>
        <w:ind w:left="840" w:leftChars="400" w:firstLine="120" w:firstLineChars="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投标文件中提供赠品、回扣或者与采购无关的其他商品、服务的；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采购产品为政府强制采购的节能产品，投标人未提供节能产品认证证书的；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投标文件内容不全或内容字迹模糊辨认不清的而导致评标无法正常进行（经评标委员会认定并允许其当场更正的笔误除外的）；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6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⑹</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违反国家及政府部门相关法律、法规、文件规定或经评标委员认定的其他属于重大偏离的。</w:t>
      </w:r>
    </w:p>
    <w:p>
      <w:pPr>
        <w:pStyle w:val="62"/>
        <w:ind w:firstLine="840" w:firstLineChars="350"/>
        <w:rPr>
          <w:rFonts w:ascii="FangSong_GB2312" w:eastAsia="FangSong_GB2312" w:cs="Times New Roman"/>
          <w:color w:val="000000"/>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7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⑺</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在投标文件的资格、资信商务、技术部分中出现投标报价信息的；</w:t>
      </w:r>
    </w:p>
    <w:p>
      <w:pPr>
        <w:pStyle w:val="5"/>
        <w:spacing w:before="0" w:after="0"/>
        <w:ind w:left="31680" w:hanging="964" w:hangingChars="400"/>
        <w:rPr>
          <w:rFonts w:hAnsi="宋体" w:cs="Times New Roman"/>
          <w:color w:val="000000"/>
          <w:sz w:val="24"/>
          <w:szCs w:val="24"/>
        </w:rPr>
      </w:pPr>
      <w:bookmarkStart w:id="162" w:name="_Toc18088"/>
      <w:r>
        <w:rPr>
          <w:rFonts w:hAnsi="宋体"/>
          <w:color w:val="000000"/>
          <w:sz w:val="24"/>
          <w:szCs w:val="24"/>
        </w:rPr>
        <w:t xml:space="preserve">7.4     </w:t>
      </w:r>
      <w:r>
        <w:rPr>
          <w:rFonts w:hint="eastAsia" w:hAnsi="宋体"/>
          <w:color w:val="000000"/>
          <w:sz w:val="24"/>
          <w:szCs w:val="24"/>
        </w:rPr>
        <w:t>在报价评审时，如发现下列情形之一的，其投标无效</w:t>
      </w:r>
      <w:bookmarkEnd w:id="162"/>
    </w:p>
    <w:p>
      <w:pPr>
        <w:spacing w:line="360" w:lineRule="auto"/>
        <w:ind w:left="945" w:leftChars="450"/>
        <w:rPr>
          <w:rFonts w:ascii="FangSong_GB2312" w:eastAsia="FangSong_GB2312" w:cs="Times New Roman"/>
          <w:b/>
          <w:bCs/>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报价超过招标文件中规定的最高限价的；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投标报价存在漏项或报价数量少于采购要求的，报价文件内容与对应资信商务及技术文件内容不一致的；</w:t>
      </w:r>
    </w:p>
    <w:p>
      <w:pPr>
        <w:spacing w:line="360" w:lineRule="auto"/>
        <w:ind w:left="1185" w:leftChars="450" w:hanging="240" w:hangingChars="100"/>
        <w:rPr>
          <w:rFonts w:ascii="FangSong_GB2312" w:eastAsia="FangSong_GB2312" w:cs="Times New Roman"/>
          <w:color w:val="000000"/>
          <w:sz w:val="24"/>
          <w:szCs w:val="24"/>
        </w:rPr>
      </w:pPr>
      <w:r>
        <w:rPr>
          <w:rFonts w:hint="eastAsia" w:ascii="FangSong_GB2312" w:eastAsia="FangSong_GB2312" w:cs="FangSong_GB2312"/>
          <w:color w:val="000000"/>
          <w:sz w:val="24"/>
          <w:szCs w:val="24"/>
        </w:rPr>
        <w:t>⑶评标委员会评定其投标的报价明显不合理或低于成本，有可能影响产品质量或者不能诚信履约的，在评标现场合理的时间内不能合理说明原因和提供证明材料的来证明其报价合理性的；</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拒不接受报价错误修正或报价错误修正后未盖章确认的。</w:t>
      </w:r>
    </w:p>
    <w:p>
      <w:pPr>
        <w:pStyle w:val="62"/>
        <w:ind w:firstLine="960" w:firstLineChars="400"/>
        <w:rPr>
          <w:rFonts w:ascii="FangSong_GB2312" w:eastAsia="FangSong_GB2312" w:cs="Times New Roman"/>
          <w:color w:val="000000"/>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《开标一览表》或《投标分项报价表》出现其他错误情形的。</w:t>
      </w:r>
    </w:p>
    <w:p>
      <w:pPr>
        <w:pStyle w:val="5"/>
        <w:spacing w:before="0" w:after="0"/>
        <w:ind w:left="31680" w:hanging="964" w:hangingChars="400"/>
        <w:rPr>
          <w:rFonts w:hAnsi="宋体" w:cs="Times New Roman"/>
          <w:color w:val="000000"/>
          <w:sz w:val="24"/>
          <w:szCs w:val="24"/>
        </w:rPr>
      </w:pPr>
      <w:bookmarkStart w:id="163" w:name="_Toc29400"/>
      <w:r>
        <w:rPr>
          <w:rFonts w:hAnsi="宋体"/>
          <w:color w:val="000000"/>
          <w:sz w:val="24"/>
          <w:szCs w:val="24"/>
        </w:rPr>
        <w:t xml:space="preserve">7.5     </w:t>
      </w:r>
      <w:r>
        <w:rPr>
          <w:rFonts w:hint="eastAsia" w:hAnsi="宋体"/>
          <w:color w:val="000000"/>
          <w:sz w:val="24"/>
          <w:szCs w:val="24"/>
        </w:rPr>
        <w:t>如有下列情形之一的，其投标无效</w:t>
      </w:r>
      <w:bookmarkEnd w:id="163"/>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⑴</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投标人直接或者间接从采购人或者采购代理机构处获得其他投标人的相关情况并修改其投标文件；</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⑵</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投标人按照采购人或者采购代理机构的授意撤换、修改投标文件；</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3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⑶</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投标人之间协商投标文件的实质性内容；</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4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⑷</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属于同一集团、协会、商会等组织成员的投标人按照该组织要求协同参加政府采购活动；</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5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⑸</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投标人之间事先约定由某一特定投标人中标、成交；</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6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⑹</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投标人之间商定部分投标人放弃参加政府采购活动或者放弃中标、成交；</w:t>
      </w:r>
    </w:p>
    <w:p>
      <w:pPr>
        <w:spacing w:line="360" w:lineRule="auto"/>
        <w:ind w:left="1185" w:leftChars="450" w:hanging="240" w:hangingChars="10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7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⑺</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投标人与采购人或者采购代理机构之间、投标人相互之间，为谋求特定投标人中标、成交或者排斥其他投标人的其他串通行为；</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8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⑻</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不同投标人的投标文件由同一单位或者个人编制；</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9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⑼</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不同投标人委托同一单位或者个人办理投标事宜；</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10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⑽</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不同投标人的投标文件载明的项目管理成员或者联系人员为同一人；</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11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⑾</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不同投标人的投标文件异常一致或者投标报价呈规律性差异；</w:t>
      </w:r>
    </w:p>
    <w:p>
      <w:pPr>
        <w:spacing w:line="360" w:lineRule="auto"/>
        <w:ind w:left="945" w:leftChars="450"/>
        <w:rPr>
          <w:rFonts w:ascii="FangSong_GB2312" w:eastAsia="FangSong_GB2312" w:cs="Times New Roman"/>
          <w:color w:val="000000"/>
          <w:sz w:val="24"/>
          <w:szCs w:val="24"/>
        </w:rPr>
      </w:pPr>
      <w:r>
        <w:rPr>
          <w:rFonts w:ascii="FangSong_GB2312" w:eastAsia="FangSong_GB2312" w:cs="FangSong_GB2312"/>
          <w:color w:val="000000"/>
          <w:sz w:val="24"/>
          <w:szCs w:val="24"/>
        </w:rPr>
        <w:fldChar w:fldCharType="begin"/>
      </w:r>
      <w:r>
        <w:rPr>
          <w:rFonts w:ascii="FangSong_GB2312" w:eastAsia="FangSong_GB2312" w:cs="FangSong_GB2312"/>
          <w:color w:val="000000"/>
          <w:sz w:val="24"/>
          <w:szCs w:val="24"/>
        </w:rPr>
        <w:instrText xml:space="preserve"> = 12 \* GB2 </w:instrText>
      </w:r>
      <w:r>
        <w:rPr>
          <w:rFonts w:ascii="FangSong_GB2312" w:eastAsia="FangSong_GB2312" w:cs="FangSong_GB2312"/>
          <w:color w:val="000000"/>
          <w:sz w:val="24"/>
          <w:szCs w:val="24"/>
        </w:rPr>
        <w:fldChar w:fldCharType="separate"/>
      </w:r>
      <w:r>
        <w:rPr>
          <w:rFonts w:hint="eastAsia" w:ascii="FangSong_GB2312" w:eastAsia="FangSong_GB2312" w:cs="FangSong_GB2312"/>
          <w:color w:val="000000"/>
          <w:sz w:val="24"/>
          <w:szCs w:val="24"/>
        </w:rPr>
        <w:t>⑿</w:t>
      </w:r>
      <w:r>
        <w:rPr>
          <w:rFonts w:ascii="FangSong_GB2312" w:eastAsia="FangSong_GB2312" w:cs="FangSong_GB2312"/>
          <w:color w:val="000000"/>
          <w:sz w:val="24"/>
          <w:szCs w:val="24"/>
        </w:rPr>
        <w:fldChar w:fldCharType="end"/>
      </w:r>
      <w:r>
        <w:rPr>
          <w:rFonts w:hint="eastAsia" w:ascii="FangSong_GB2312" w:eastAsia="FangSong_GB2312" w:cs="FangSong_GB2312"/>
          <w:color w:val="000000"/>
          <w:sz w:val="24"/>
          <w:szCs w:val="24"/>
        </w:rPr>
        <w:t>提供虚假材料谋取中标的。</w:t>
      </w:r>
    </w:p>
    <w:p>
      <w:pPr>
        <w:pStyle w:val="5"/>
        <w:spacing w:before="0" w:after="0"/>
        <w:ind w:left="31680" w:hanging="964" w:hangingChars="400"/>
        <w:rPr>
          <w:rFonts w:hAnsi="宋体" w:cs="Times New Roman"/>
          <w:color w:val="000000"/>
          <w:sz w:val="24"/>
          <w:szCs w:val="24"/>
        </w:rPr>
      </w:pPr>
      <w:bookmarkStart w:id="164" w:name="_Toc13406"/>
      <w:r>
        <w:rPr>
          <w:rFonts w:hAnsi="宋体"/>
          <w:color w:val="000000"/>
          <w:sz w:val="24"/>
          <w:szCs w:val="24"/>
        </w:rPr>
        <w:t xml:space="preserve">7.6     </w:t>
      </w:r>
      <w:r>
        <w:rPr>
          <w:rFonts w:hint="eastAsia" w:hAnsi="宋体"/>
          <w:color w:val="000000"/>
          <w:sz w:val="24"/>
          <w:szCs w:val="24"/>
        </w:rPr>
        <w:t>如有下列情形之一的，可中止电子交易活动的情形</w:t>
      </w:r>
      <w:bookmarkEnd w:id="164"/>
    </w:p>
    <w:p>
      <w:pPr>
        <w:spacing w:line="360" w:lineRule="auto"/>
        <w:ind w:left="31680" w:hanging="960" w:hangingChars="400"/>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7.6.1   </w:t>
      </w:r>
      <w:r>
        <w:rPr>
          <w:rFonts w:hint="eastAsia" w:ascii="FangSong_GB2312" w:eastAsia="FangSong_GB2312" w:cs="FangSong_GB2312"/>
          <w:color w:val="000000"/>
          <w:sz w:val="24"/>
          <w:szCs w:val="24"/>
        </w:rPr>
        <w:t>招标过程中出现以下情形，导致政府采购云平台无法正常运行，或者无法保证电子交易的公平、公正和安全时，采购代理机构将中止电子交易活动：</w:t>
      </w:r>
    </w:p>
    <w:p>
      <w:pPr>
        <w:spacing w:line="360" w:lineRule="auto"/>
        <w:ind w:left="31680" w:hanging="960" w:hangingChars="400"/>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⑴电子交易平台发生故障而无法登录访问的；</w:t>
      </w:r>
    </w:p>
    <w:p>
      <w:pPr>
        <w:spacing w:line="360" w:lineRule="auto"/>
        <w:ind w:left="840" w:leftChars="400" w:firstLine="120" w:firstLineChars="50"/>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⑵电子交易平台应用或数据库出现错误，不能进行正常操作的；</w:t>
      </w:r>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⑶电子交易平台发现严重安全漏洞，有潜在泄密危险的；</w:t>
      </w:r>
    </w:p>
    <w:p>
      <w:pPr>
        <w:spacing w:line="360" w:lineRule="auto"/>
        <w:ind w:left="945" w:leftChars="450"/>
        <w:rPr>
          <w:rFonts w:ascii="FangSong_GB2312" w:eastAsia="FangSong_GB2312" w:cs="FangSong_GB2312"/>
          <w:color w:val="000000"/>
          <w:sz w:val="24"/>
          <w:szCs w:val="24"/>
        </w:rPr>
      </w:pPr>
      <w:r>
        <w:rPr>
          <w:rFonts w:hint="eastAsia" w:ascii="FangSong_GB2312" w:eastAsia="FangSong_GB2312" w:cs="FangSong_GB2312"/>
          <w:color w:val="000000"/>
          <w:sz w:val="24"/>
          <w:szCs w:val="24"/>
        </w:rPr>
        <w:t>⑷病毒发作导致不能进行正常操作的；</w:t>
      </w:r>
      <w:r>
        <w:rPr>
          <w:rFonts w:ascii="FangSong_GB2312" w:eastAsia="FangSong_GB2312" w:cs="FangSong_GB2312"/>
          <w:color w:val="000000"/>
          <w:sz w:val="24"/>
          <w:szCs w:val="24"/>
        </w:rPr>
        <w:t xml:space="preserve"> </w:t>
      </w:r>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⑸其他无法保证电子交易的公平、公正和安全的情况</w:t>
      </w:r>
    </w:p>
    <w:p>
      <w:pPr>
        <w:spacing w:line="360" w:lineRule="auto"/>
        <w:ind w:left="945" w:leftChars="450"/>
        <w:rPr>
          <w:rFonts w:ascii="FangSong_GB2312" w:eastAsia="FangSong_GB2312" w:cs="Times New Roman"/>
          <w:color w:val="000000"/>
          <w:sz w:val="24"/>
          <w:szCs w:val="24"/>
        </w:rPr>
      </w:pPr>
      <w:r>
        <w:rPr>
          <w:rFonts w:hint="eastAsia" w:ascii="FangSong_GB2312" w:eastAsia="FangSong_GB2312" w:cs="FangSong_GB2312"/>
          <w:color w:val="000000"/>
          <w:sz w:val="24"/>
          <w:szCs w:val="24"/>
        </w:rPr>
        <w:t>出现上述规定情形，不影响采购公平、公正性的，采购代理机构可以待上述情形消除后继续组织电子交易活动；影响或可能影响采购公平、公正性的，应当重新组织采购。</w:t>
      </w:r>
    </w:p>
    <w:p>
      <w:pPr>
        <w:pStyle w:val="41"/>
        <w:spacing w:beforeLines="100" w:afterLines="100"/>
        <w:jc w:val="left"/>
        <w:outlineLvl w:val="1"/>
        <w:rPr>
          <w:rFonts w:ascii="FangSong_GB2312" w:eastAsia="FangSong_GB2312" w:cs="Times New Roman"/>
          <w:color w:val="000000"/>
          <w:sz w:val="30"/>
          <w:szCs w:val="30"/>
        </w:rPr>
      </w:pPr>
      <w:bookmarkStart w:id="165" w:name="_Toc78564068"/>
      <w:bookmarkStart w:id="166" w:name="_Toc16001"/>
      <w:r>
        <w:rPr>
          <w:rFonts w:hint="eastAsia" w:ascii="FangSong_GB2312" w:eastAsia="FangSong_GB2312" w:cs="FangSong_GB2312"/>
          <w:color w:val="000000"/>
          <w:sz w:val="30"/>
          <w:szCs w:val="30"/>
        </w:rPr>
        <w:t>八</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中标和合同</w:t>
      </w:r>
      <w:bookmarkEnd w:id="165"/>
      <w:bookmarkEnd w:id="166"/>
    </w:p>
    <w:p>
      <w:pPr>
        <w:pStyle w:val="234"/>
        <w:rPr>
          <w:rFonts w:cs="Times New Roman"/>
          <w:color w:val="000000"/>
        </w:rPr>
      </w:pPr>
      <w:bookmarkStart w:id="167" w:name="_Toc4391"/>
      <w:r>
        <w:rPr>
          <w:color w:val="000000"/>
        </w:rPr>
        <w:t xml:space="preserve">8.1     </w:t>
      </w:r>
      <w:r>
        <w:rPr>
          <w:rFonts w:hint="eastAsia"/>
          <w:color w:val="000000"/>
        </w:rPr>
        <w:t>中标</w:t>
      </w:r>
      <w:bookmarkEnd w:id="167"/>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8.1.1   </w:t>
      </w:r>
      <w:r>
        <w:rPr>
          <w:rFonts w:hint="eastAsia" w:ascii="FangSong_GB2312" w:eastAsia="FangSong_GB2312" w:cs="FangSong_GB2312"/>
          <w:color w:val="000000"/>
          <w:sz w:val="24"/>
          <w:szCs w:val="24"/>
        </w:rPr>
        <w:t>采购代理机构在评标结束后</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个工作日内将评标报告提交采购人确认；</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8.1.2   </w:t>
      </w:r>
      <w:r>
        <w:rPr>
          <w:rFonts w:hint="eastAsia" w:ascii="FangSong_GB2312" w:eastAsia="FangSong_GB2312" w:cs="FangSong_GB2312"/>
          <w:color w:val="000000"/>
          <w:sz w:val="24"/>
          <w:szCs w:val="24"/>
        </w:rPr>
        <w:t>采购人应当自收到评标报告之日起</w:t>
      </w:r>
      <w:r>
        <w:rPr>
          <w:rFonts w:ascii="FangSong_GB2312" w:eastAsia="FangSong_GB2312" w:cs="FangSong_GB2312"/>
          <w:color w:val="000000"/>
          <w:sz w:val="24"/>
          <w:szCs w:val="24"/>
        </w:rPr>
        <w:t>5</w:t>
      </w:r>
      <w:r>
        <w:rPr>
          <w:rFonts w:hint="eastAsia" w:ascii="FangSong_GB2312" w:eastAsia="FangSong_GB2312" w:cs="FangSong_GB2312"/>
          <w:color w:val="000000"/>
          <w:sz w:val="24"/>
          <w:szCs w:val="24"/>
        </w:rPr>
        <w:t>个工作日内，在评标报告确定的中标候选人名单中按顺序确定中标人；</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8.1.3   </w:t>
      </w:r>
      <w:r>
        <w:rPr>
          <w:rFonts w:hint="eastAsia" w:ascii="FangSong_GB2312" w:eastAsia="FangSong_GB2312" w:cs="FangSong_GB2312"/>
          <w:color w:val="000000"/>
          <w:sz w:val="24"/>
          <w:szCs w:val="24"/>
        </w:rPr>
        <w:t>采购人在收到评标报告</w:t>
      </w:r>
      <w:r>
        <w:rPr>
          <w:rFonts w:ascii="FangSong_GB2312" w:eastAsia="FangSong_GB2312" w:cs="FangSong_GB2312"/>
          <w:color w:val="000000"/>
          <w:sz w:val="24"/>
          <w:szCs w:val="24"/>
        </w:rPr>
        <w:t>5</w:t>
      </w:r>
      <w:r>
        <w:rPr>
          <w:rFonts w:hint="eastAsia" w:ascii="FangSong_GB2312" w:eastAsia="FangSong_GB2312" w:cs="FangSong_GB2312"/>
          <w:color w:val="000000"/>
          <w:sz w:val="24"/>
          <w:szCs w:val="24"/>
        </w:rPr>
        <w:t>个工作日内未按评标报告推荐的中标候选人顺序确定中标人，又不能说明合法理由的，视同按评标报告推荐的顺序确定排名第一的中标候选人为中标人；</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8.1.4   </w:t>
      </w:r>
      <w:r>
        <w:rPr>
          <w:rFonts w:hint="eastAsia" w:ascii="FangSong_GB2312" w:eastAsia="FangSong_GB2312" w:cs="FangSong_GB2312"/>
          <w:color w:val="000000"/>
          <w:sz w:val="24"/>
          <w:szCs w:val="24"/>
        </w:rPr>
        <w:t>中标人拒绝与采购人签订合同的，采购人可以按照评标报告推荐的中标人名单排序，确定下一候选人为中标人，也可以重新开展政府采购活动。</w:t>
      </w:r>
    </w:p>
    <w:p>
      <w:pPr>
        <w:pStyle w:val="234"/>
        <w:rPr>
          <w:rFonts w:cs="Times New Roman"/>
          <w:color w:val="000000"/>
        </w:rPr>
      </w:pPr>
      <w:bookmarkStart w:id="168" w:name="_Toc28277"/>
      <w:r>
        <w:rPr>
          <w:color w:val="000000"/>
        </w:rPr>
        <w:t xml:space="preserve">8.2     </w:t>
      </w:r>
      <w:r>
        <w:rPr>
          <w:rFonts w:hint="eastAsia"/>
          <w:color w:val="000000"/>
        </w:rPr>
        <w:t>中标公告和中标通知书</w:t>
      </w:r>
      <w:bookmarkEnd w:id="168"/>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8.2.1   </w:t>
      </w:r>
      <w:r>
        <w:rPr>
          <w:rFonts w:hint="eastAsia" w:ascii="FangSong_GB2312" w:eastAsia="FangSong_GB2312" w:cs="FangSong_GB2312"/>
          <w:color w:val="000000"/>
          <w:sz w:val="24"/>
          <w:szCs w:val="24"/>
        </w:rPr>
        <w:t>采购代理机构应当自中标人确定之日起</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个工作日内，在投标人须知前附表（一）规定的网址发布中标结果；</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8.2.2   </w:t>
      </w:r>
      <w:r>
        <w:rPr>
          <w:rFonts w:hint="eastAsia" w:ascii="FangSong_GB2312" w:eastAsia="FangSong_GB2312" w:cs="FangSong_GB2312"/>
          <w:color w:val="000000"/>
          <w:sz w:val="24"/>
          <w:szCs w:val="24"/>
        </w:rPr>
        <w:t>中标结果公告内容包括采购人和采购代理机构的名称、地址、联系方式，项目名称和项目编号，中标人名称、地址和中标金额，主要中标标的的名称、规格型号、数量、单价、服务要求，中标公告期限以及评审专家名单，但不包括国家秘密或商业秘密；</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8.2.3   </w:t>
      </w:r>
      <w:r>
        <w:rPr>
          <w:rFonts w:hint="eastAsia" w:ascii="FangSong_GB2312" w:eastAsia="FangSong_GB2312" w:cs="FangSong_GB2312"/>
          <w:color w:val="000000"/>
          <w:sz w:val="24"/>
          <w:szCs w:val="24"/>
        </w:rPr>
        <w:t>中标公告期限为</w:t>
      </w: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个工作日；</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8.2.4   </w:t>
      </w:r>
      <w:r>
        <w:rPr>
          <w:rFonts w:hint="eastAsia" w:ascii="FangSong_GB2312" w:eastAsia="FangSong_GB2312" w:cs="FangSong_GB2312"/>
          <w:color w:val="000000"/>
          <w:sz w:val="24"/>
          <w:szCs w:val="24"/>
        </w:rPr>
        <w:t>采购代理机构将在中标结果公告发布的同时发出中标通知书；</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8.2.5   </w:t>
      </w:r>
      <w:r>
        <w:rPr>
          <w:rFonts w:hint="eastAsia" w:ascii="FangSong_GB2312" w:eastAsia="FangSong_GB2312" w:cs="FangSong_GB2312"/>
          <w:color w:val="000000"/>
          <w:sz w:val="24"/>
          <w:szCs w:val="24"/>
        </w:rPr>
        <w:t>中标通知书发出后，采购人不得改变中标结果，中标人无正当理由不得放弃中标。否则将作为不良行为记录上报财政部门，由财政部门按相关法律法规给予处理。</w:t>
      </w:r>
    </w:p>
    <w:p>
      <w:pPr>
        <w:pStyle w:val="234"/>
        <w:rPr>
          <w:rFonts w:cs="Times New Roman"/>
          <w:color w:val="000000"/>
        </w:rPr>
      </w:pPr>
      <w:bookmarkStart w:id="169" w:name="_Toc7542"/>
      <w:r>
        <w:rPr>
          <w:color w:val="000000"/>
        </w:rPr>
        <w:t xml:space="preserve">8.3     </w:t>
      </w:r>
      <w:r>
        <w:rPr>
          <w:rFonts w:hint="eastAsia"/>
          <w:color w:val="000000"/>
        </w:rPr>
        <w:t>履约保证金</w:t>
      </w:r>
      <w:bookmarkEnd w:id="169"/>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8.3.1   </w:t>
      </w:r>
      <w:r>
        <w:rPr>
          <w:rFonts w:hint="eastAsia" w:ascii="FangSong_GB2312" w:eastAsia="FangSong_GB2312" w:cs="FangSong_GB2312"/>
          <w:color w:val="000000"/>
          <w:sz w:val="24"/>
          <w:szCs w:val="24"/>
        </w:rPr>
        <w:t>履约保证金：见投标人须知前附表（一）。</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8.3.2   </w:t>
      </w:r>
      <w:r>
        <w:rPr>
          <w:rFonts w:hint="eastAsia" w:ascii="FangSong_GB2312" w:eastAsia="FangSong_GB2312" w:cs="FangSong_GB2312"/>
          <w:color w:val="000000"/>
          <w:sz w:val="24"/>
          <w:szCs w:val="24"/>
        </w:rPr>
        <w:t>中标人提供的货物质量和服务符合合同约定并经验收合格的，其履约保证金按规定要求由采购人无息退还。</w:t>
      </w:r>
    </w:p>
    <w:p>
      <w:pPr>
        <w:pStyle w:val="234"/>
        <w:rPr>
          <w:rFonts w:cs="Times New Roman"/>
          <w:color w:val="000000"/>
        </w:rPr>
      </w:pPr>
      <w:bookmarkStart w:id="170" w:name="_Toc10149"/>
      <w:r>
        <w:rPr>
          <w:color w:val="000000"/>
        </w:rPr>
        <w:t xml:space="preserve">8.4     </w:t>
      </w:r>
      <w:r>
        <w:rPr>
          <w:rFonts w:hint="eastAsia"/>
          <w:color w:val="000000"/>
        </w:rPr>
        <w:t>合同</w:t>
      </w:r>
      <w:bookmarkEnd w:id="170"/>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8.4.1   </w:t>
      </w:r>
      <w:r>
        <w:rPr>
          <w:rFonts w:hint="eastAsia" w:ascii="FangSong_GB2312" w:eastAsia="FangSong_GB2312" w:cs="FangSong_GB2312"/>
          <w:color w:val="000000"/>
          <w:sz w:val="24"/>
          <w:szCs w:val="24"/>
        </w:rPr>
        <w:t>采购人应当自中标通知书发出之日起</w:t>
      </w:r>
      <w:r>
        <w:rPr>
          <w:rFonts w:ascii="FangSong_GB2312" w:eastAsia="FangSong_GB2312" w:cs="FangSong_GB2312"/>
          <w:color w:val="000000"/>
          <w:sz w:val="24"/>
          <w:szCs w:val="24"/>
        </w:rPr>
        <w:t>30</w:t>
      </w:r>
      <w:r>
        <w:rPr>
          <w:rFonts w:hint="eastAsia" w:ascii="FangSong_GB2312" w:eastAsia="FangSong_GB2312" w:cs="FangSong_GB2312"/>
          <w:color w:val="000000"/>
          <w:sz w:val="24"/>
          <w:szCs w:val="24"/>
        </w:rPr>
        <w:t>日内，按照招标文件和中标人投标文件的规定，与中标人签订书面合同。所签订的合同不得对招标文件确定的事项和中标人投标文件作实质性修改。</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8.4.2   </w:t>
      </w:r>
      <w:r>
        <w:rPr>
          <w:rFonts w:hint="eastAsia" w:ascii="FangSong_GB2312" w:eastAsia="FangSong_GB2312" w:cs="FangSong_GB2312"/>
          <w:color w:val="000000"/>
          <w:sz w:val="24"/>
          <w:szCs w:val="24"/>
        </w:rPr>
        <w:t>询问或者质疑事项可能影响中标（成交）结果的，采购人应当暂停签订合同，已经签订合同的，应当中止履行合同。</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8.4.3   </w:t>
      </w:r>
      <w:r>
        <w:rPr>
          <w:rFonts w:hint="eastAsia" w:ascii="FangSong_GB2312" w:eastAsia="FangSong_GB2312" w:cs="FangSong_GB2312"/>
          <w:color w:val="000000"/>
          <w:sz w:val="24"/>
          <w:szCs w:val="24"/>
        </w:rPr>
        <w:t>采购人应当自政府采购合同签订之日起</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个工作日内，将政府采购合同在浙江省政府采购网（</w:t>
      </w:r>
      <w:r>
        <w:rPr>
          <w:rFonts w:ascii="FangSong_GB2312" w:hAnsi="宋体" w:eastAsia="FangSong_GB2312" w:cs="FangSong_GB2312"/>
          <w:color w:val="000000"/>
          <w:sz w:val="24"/>
          <w:szCs w:val="24"/>
        </w:rPr>
        <w:t>http://zfcg.czt.zj.gov.cn</w:t>
      </w:r>
      <w:r>
        <w:rPr>
          <w:rFonts w:hint="eastAsia" w:ascii="FangSong_GB2312" w:eastAsia="FangSong_GB2312" w:cs="FangSong_GB2312"/>
          <w:color w:val="000000"/>
          <w:sz w:val="24"/>
          <w:szCs w:val="24"/>
        </w:rPr>
        <w:t>）上公告，但政府采购合同中涉及国家秘密、商业秘密的内容除外。</w:t>
      </w:r>
    </w:p>
    <w:p>
      <w:pPr>
        <w:pStyle w:val="41"/>
        <w:spacing w:beforeLines="100" w:afterLines="100"/>
        <w:jc w:val="left"/>
        <w:outlineLvl w:val="1"/>
        <w:rPr>
          <w:rFonts w:ascii="FangSong_GB2312" w:eastAsia="FangSong_GB2312" w:cs="Times New Roman"/>
          <w:color w:val="000000"/>
          <w:sz w:val="30"/>
          <w:szCs w:val="30"/>
        </w:rPr>
      </w:pPr>
      <w:bookmarkStart w:id="171" w:name="_Toc78564069"/>
      <w:bookmarkStart w:id="172" w:name="_Toc16307"/>
      <w:r>
        <w:rPr>
          <w:rFonts w:hint="eastAsia" w:ascii="FangSong_GB2312" w:eastAsia="FangSong_GB2312" w:cs="FangSong_GB2312"/>
          <w:color w:val="000000"/>
          <w:sz w:val="30"/>
          <w:szCs w:val="30"/>
        </w:rPr>
        <w:t>九</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其他事项</w:t>
      </w:r>
      <w:bookmarkEnd w:id="171"/>
      <w:bookmarkEnd w:id="172"/>
    </w:p>
    <w:p>
      <w:pPr>
        <w:pStyle w:val="234"/>
        <w:rPr>
          <w:rFonts w:cs="Times New Roman"/>
          <w:color w:val="000000"/>
        </w:rPr>
      </w:pPr>
      <w:bookmarkStart w:id="173" w:name="_Toc7973"/>
      <w:r>
        <w:rPr>
          <w:color w:val="000000"/>
        </w:rPr>
        <w:t xml:space="preserve">9.1     </w:t>
      </w:r>
      <w:r>
        <w:rPr>
          <w:rFonts w:hint="eastAsia"/>
          <w:color w:val="000000"/>
        </w:rPr>
        <w:t>解释权</w:t>
      </w:r>
      <w:bookmarkEnd w:id="173"/>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9.1.1   </w:t>
      </w:r>
      <w:r>
        <w:rPr>
          <w:rFonts w:hint="eastAsia" w:ascii="FangSong_GB2312" w:eastAsia="FangSong_GB2312" w:cs="FangSong_GB2312"/>
          <w:color w:val="000000"/>
          <w:sz w:val="24"/>
          <w:szCs w:val="24"/>
        </w:rPr>
        <w:t>本招标文件解释权属采购代理机构；</w:t>
      </w:r>
    </w:p>
    <w:p>
      <w:pPr>
        <w:spacing w:line="360" w:lineRule="auto"/>
        <w:ind w:left="31680" w:hanging="960" w:hangingChars="400"/>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9.1.2   </w:t>
      </w:r>
      <w:r>
        <w:rPr>
          <w:rFonts w:hint="eastAsia" w:ascii="FangSong_GB2312" w:eastAsia="FangSong_GB2312" w:cs="FangSong_GB2312"/>
          <w:color w:val="000000"/>
          <w:sz w:val="24"/>
          <w:szCs w:val="24"/>
        </w:rPr>
        <w:t>采购代理机构对决标结果不负责解释。</w:t>
      </w:r>
    </w:p>
    <w:p>
      <w:pPr>
        <w:spacing w:line="360" w:lineRule="auto"/>
        <w:ind w:firstLine="840" w:firstLineChars="400"/>
        <w:rPr>
          <w:rFonts w:ascii="FangSong_GB2312" w:eastAsia="FangSong_GB2312" w:cs="Times New Roman"/>
          <w:color w:val="000000"/>
        </w:rPr>
        <w:sectPr>
          <w:pgSz w:w="11906" w:h="16838"/>
          <w:pgMar w:top="1418" w:right="1418" w:bottom="1418" w:left="1418" w:header="851" w:footer="851" w:gutter="0"/>
          <w:cols w:space="720" w:num="1"/>
          <w:docGrid w:linePitch="312" w:charSpace="0"/>
        </w:sectPr>
      </w:pPr>
    </w:p>
    <w:bookmarkEnd w:id="35"/>
    <w:bookmarkEnd w:id="36"/>
    <w:p>
      <w:pPr>
        <w:jc w:val="center"/>
        <w:rPr>
          <w:rFonts w:ascii="FangSong_GB2312" w:hAnsi="楷体" w:eastAsia="FangSong_GB2312" w:cs="Times New Roman"/>
          <w:b/>
          <w:bCs/>
          <w:sz w:val="32"/>
          <w:szCs w:val="32"/>
        </w:rPr>
      </w:pPr>
      <w:bookmarkStart w:id="174" w:name="_Toc493956049"/>
      <w:bookmarkStart w:id="175" w:name="_Toc531359036"/>
      <w:bookmarkStart w:id="176" w:name="_Toc530551874"/>
      <w:bookmarkStart w:id="177" w:name="_Toc34895583"/>
      <w:r>
        <w:rPr>
          <w:rFonts w:hint="eastAsia" w:ascii="FangSong_GB2312" w:eastAsia="FangSong_GB2312" w:cs="FangSong_GB2312"/>
          <w:sz w:val="36"/>
          <w:szCs w:val="36"/>
        </w:rPr>
        <w:t>第四章</w:t>
      </w:r>
      <w:bookmarkEnd w:id="174"/>
      <w:bookmarkEnd w:id="175"/>
      <w:bookmarkEnd w:id="176"/>
      <w:bookmarkEnd w:id="177"/>
      <w:bookmarkStart w:id="178" w:name="_Toc493956050"/>
      <w:bookmarkStart w:id="179" w:name="_Toc530551875"/>
      <w:bookmarkStart w:id="180" w:name="_Toc34895584"/>
      <w:bookmarkStart w:id="181" w:name="_Toc531359037"/>
      <w:r>
        <w:rPr>
          <w:rFonts w:ascii="FangSong_GB2312" w:eastAsia="FangSong_GB2312" w:cs="FangSong_GB2312"/>
          <w:sz w:val="36"/>
          <w:szCs w:val="36"/>
        </w:rPr>
        <w:t xml:space="preserve">  </w:t>
      </w:r>
      <w:r>
        <w:rPr>
          <w:rFonts w:hint="eastAsia" w:ascii="FangSong_GB2312" w:eastAsia="FangSong_GB2312" w:cs="FangSong_GB2312"/>
          <w:sz w:val="36"/>
          <w:szCs w:val="36"/>
        </w:rPr>
        <w:t>合同格式</w:t>
      </w:r>
    </w:p>
    <w:p>
      <w:pPr>
        <w:jc w:val="center"/>
        <w:rPr>
          <w:rFonts w:ascii="FangSong_GB2312" w:hAnsi="楷体" w:eastAsia="FangSong_GB2312" w:cs="Times New Roman"/>
          <w:b/>
          <w:bCs/>
          <w:sz w:val="32"/>
          <w:szCs w:val="32"/>
        </w:rPr>
      </w:pPr>
      <w:r>
        <w:rPr>
          <w:rFonts w:hint="eastAsia" w:ascii="FangSong_GB2312" w:hAnsi="楷体" w:eastAsia="FangSong_GB2312" w:cs="FangSong_GB2312"/>
          <w:b/>
          <w:bCs/>
          <w:sz w:val="32"/>
          <w:szCs w:val="32"/>
        </w:rPr>
        <w:t>政府采购合同参考范本</w:t>
      </w:r>
    </w:p>
    <w:p>
      <w:pPr>
        <w:pStyle w:val="125"/>
        <w:spacing w:line="360" w:lineRule="auto"/>
        <w:ind w:firstLine="0"/>
        <w:rPr>
          <w:rFonts w:ascii="FangSong_GB2312" w:hAnsi="楷体" w:eastAsia="FangSong_GB2312" w:cs="Times New Roman"/>
        </w:rPr>
      </w:pPr>
      <w:bookmarkStart w:id="182" w:name="_Toc331685783"/>
    </w:p>
    <w:p>
      <w:pPr>
        <w:pStyle w:val="125"/>
        <w:spacing w:line="360" w:lineRule="auto"/>
        <w:ind w:firstLine="0"/>
        <w:jc w:val="center"/>
        <w:rPr>
          <w:rFonts w:ascii="FangSong_GB2312" w:hAnsi="楷体" w:eastAsia="FangSong_GB2312" w:cs="Times New Roman"/>
          <w:b/>
          <w:bCs/>
        </w:rPr>
      </w:pPr>
      <w:r>
        <w:rPr>
          <w:rFonts w:hint="eastAsia" w:ascii="FangSong_GB2312" w:hAnsi="楷体" w:eastAsia="FangSong_GB2312" w:cs="FangSong_GB2312"/>
          <w:b/>
          <w:bCs/>
        </w:rPr>
        <w:t>第一部分</w:t>
      </w:r>
      <w:r>
        <w:rPr>
          <w:rFonts w:ascii="FangSong_GB2312" w:hAnsi="楷体" w:eastAsia="FangSong_GB2312" w:cs="FangSong_GB2312"/>
          <w:b/>
          <w:bCs/>
        </w:rPr>
        <w:t xml:space="preserve"> </w:t>
      </w:r>
      <w:r>
        <w:rPr>
          <w:rFonts w:hint="eastAsia" w:ascii="FangSong_GB2312" w:hAnsi="楷体" w:eastAsia="FangSong_GB2312" w:cs="FangSong_GB2312"/>
          <w:b/>
          <w:bCs/>
        </w:rPr>
        <w:t>合同书</w:t>
      </w:r>
    </w:p>
    <w:p>
      <w:pPr>
        <w:pStyle w:val="125"/>
        <w:spacing w:line="360" w:lineRule="auto"/>
        <w:ind w:firstLine="0"/>
        <w:rPr>
          <w:rFonts w:ascii="FangSong_GB2312" w:hAnsi="楷体" w:eastAsia="FangSong_GB2312" w:cs="Times New Roman"/>
        </w:rPr>
      </w:pPr>
    </w:p>
    <w:p>
      <w:pPr>
        <w:pStyle w:val="125"/>
        <w:spacing w:line="360" w:lineRule="auto"/>
        <w:ind w:firstLine="0"/>
        <w:rPr>
          <w:rFonts w:ascii="FangSong_GB2312" w:hAnsi="楷体" w:eastAsia="FangSong_GB2312" w:cs="Times New Roman"/>
        </w:rPr>
      </w:pPr>
    </w:p>
    <w:p>
      <w:pPr>
        <w:spacing w:line="360" w:lineRule="auto"/>
        <w:rPr>
          <w:rFonts w:ascii="FangSong_GB2312" w:hAnsi="楷体" w:eastAsia="FangSong_GB2312" w:cs="Times New Roman"/>
          <w:sz w:val="24"/>
          <w:szCs w:val="24"/>
        </w:rPr>
      </w:pPr>
    </w:p>
    <w:p>
      <w:pPr>
        <w:spacing w:line="360" w:lineRule="auto"/>
        <w:ind w:left="960"/>
        <w:rPr>
          <w:rFonts w:ascii="FangSong_GB2312" w:hAnsi="楷体" w:eastAsia="FangSong_GB2312" w:cs="Times New Roman"/>
          <w:sz w:val="24"/>
          <w:szCs w:val="24"/>
        </w:rPr>
      </w:pPr>
      <w:r>
        <w:rPr>
          <w:rFonts w:hint="eastAsia" w:ascii="FangSong_GB2312" w:hAnsi="楷体" w:eastAsia="FangSong_GB2312" w:cs="FangSong_GB2312"/>
          <w:sz w:val="24"/>
          <w:szCs w:val="24"/>
        </w:rPr>
        <w:t>项目名称：</w:t>
      </w:r>
    </w:p>
    <w:p>
      <w:pPr>
        <w:pStyle w:val="238"/>
        <w:rPr>
          <w:rFonts w:hAnsi="楷体" w:cs="Times New Roman"/>
        </w:rPr>
      </w:pPr>
    </w:p>
    <w:p>
      <w:pPr>
        <w:spacing w:line="360" w:lineRule="auto"/>
        <w:ind w:left="960"/>
        <w:rPr>
          <w:rFonts w:ascii="FangSong_GB2312" w:hAnsi="楷体" w:eastAsia="FangSong_GB2312" w:cs="Times New Roman"/>
          <w:sz w:val="24"/>
          <w:szCs w:val="24"/>
          <w:u w:val="single"/>
        </w:rPr>
      </w:pPr>
      <w:r>
        <w:rPr>
          <w:rFonts w:hint="eastAsia" w:ascii="FangSong_GB2312" w:hAnsi="宋体" w:eastAsia="FangSong_GB2312" w:cs="FangSong_GB2312"/>
          <w:sz w:val="24"/>
          <w:szCs w:val="24"/>
        </w:rPr>
        <w:t>项目编号</w:t>
      </w:r>
      <w:r>
        <w:rPr>
          <w:rFonts w:hint="eastAsia" w:ascii="FangSong_GB2312" w:hAnsi="楷体" w:eastAsia="FangSong_GB2312" w:cs="FangSong_GB2312"/>
          <w:sz w:val="24"/>
          <w:szCs w:val="24"/>
        </w:rPr>
        <w:t>：</w:t>
      </w:r>
    </w:p>
    <w:p>
      <w:pPr>
        <w:pStyle w:val="238"/>
        <w:rPr>
          <w:rFonts w:hAnsi="楷体" w:cs="Times New Roman"/>
        </w:rPr>
      </w:pPr>
    </w:p>
    <w:p>
      <w:pPr>
        <w:spacing w:line="360" w:lineRule="auto"/>
        <w:ind w:left="960"/>
        <w:rPr>
          <w:rFonts w:ascii="FangSong_GB2312" w:hAnsi="楷体" w:eastAsia="FangSong_GB2312" w:cs="Times New Roman"/>
          <w:sz w:val="24"/>
          <w:szCs w:val="24"/>
        </w:rPr>
      </w:pPr>
      <w:r>
        <w:rPr>
          <w:rFonts w:hint="eastAsia" w:ascii="FangSong_GB2312" w:hAnsi="宋体" w:eastAsia="FangSong_GB2312" w:cs="FangSong_GB2312"/>
          <w:color w:val="000000"/>
          <w:kern w:val="0"/>
          <w:sz w:val="24"/>
          <w:szCs w:val="24"/>
          <w:lang w:val="zh-CN"/>
        </w:rPr>
        <w:t>合同编号</w:t>
      </w:r>
      <w:r>
        <w:rPr>
          <w:rFonts w:hint="eastAsia" w:ascii="FangSong_GB2312" w:hAnsi="楷体" w:eastAsia="FangSong_GB2312" w:cs="FangSong_GB2312"/>
          <w:sz w:val="24"/>
          <w:szCs w:val="24"/>
        </w:rPr>
        <w:t>：</w:t>
      </w:r>
    </w:p>
    <w:p>
      <w:pPr>
        <w:spacing w:line="360" w:lineRule="auto"/>
        <w:rPr>
          <w:rFonts w:ascii="FangSong_GB2312" w:eastAsia="FangSong_GB2312" w:cs="Times New Roman"/>
          <w:sz w:val="24"/>
          <w:szCs w:val="24"/>
        </w:rPr>
      </w:pPr>
    </w:p>
    <w:p>
      <w:pPr>
        <w:spacing w:line="360" w:lineRule="auto"/>
        <w:ind w:left="960"/>
        <w:rPr>
          <w:rFonts w:ascii="FangSong_GB2312" w:hAnsi="楷体" w:eastAsia="FangSong_GB2312" w:cs="Times New Roman"/>
          <w:sz w:val="24"/>
          <w:szCs w:val="24"/>
          <w:u w:val="single"/>
        </w:rPr>
      </w:pPr>
      <w:r>
        <w:rPr>
          <w:rFonts w:hint="eastAsia" w:ascii="FangSong_GB2312" w:hAnsi="楷体" w:eastAsia="FangSong_GB2312" w:cs="FangSong_GB2312"/>
          <w:sz w:val="24"/>
          <w:szCs w:val="24"/>
        </w:rPr>
        <w:t>甲方：</w:t>
      </w:r>
    </w:p>
    <w:p>
      <w:pPr>
        <w:spacing w:line="360" w:lineRule="auto"/>
        <w:rPr>
          <w:rFonts w:ascii="FangSong_GB2312" w:hAnsi="楷体" w:eastAsia="FangSong_GB2312" w:cs="Times New Roman"/>
          <w:sz w:val="24"/>
          <w:szCs w:val="24"/>
        </w:rPr>
      </w:pPr>
    </w:p>
    <w:p>
      <w:pPr>
        <w:spacing w:line="360" w:lineRule="auto"/>
        <w:ind w:left="960"/>
        <w:rPr>
          <w:rFonts w:ascii="FangSong_GB2312" w:hAnsi="楷体" w:eastAsia="FangSong_GB2312" w:cs="Times New Roman"/>
          <w:sz w:val="24"/>
          <w:szCs w:val="24"/>
          <w:u w:val="single"/>
        </w:rPr>
      </w:pPr>
      <w:r>
        <w:rPr>
          <w:rFonts w:hint="eastAsia" w:ascii="FangSong_GB2312" w:hAnsi="楷体" w:eastAsia="FangSong_GB2312" w:cs="FangSong_GB2312"/>
          <w:sz w:val="24"/>
          <w:szCs w:val="24"/>
        </w:rPr>
        <w:t>乙方：</w:t>
      </w:r>
    </w:p>
    <w:p>
      <w:pPr>
        <w:spacing w:line="360" w:lineRule="auto"/>
        <w:rPr>
          <w:rFonts w:ascii="FangSong_GB2312" w:hAnsi="楷体" w:eastAsia="FangSong_GB2312" w:cs="Times New Roman"/>
          <w:sz w:val="24"/>
          <w:szCs w:val="24"/>
        </w:rPr>
      </w:pPr>
    </w:p>
    <w:p>
      <w:pPr>
        <w:spacing w:line="360" w:lineRule="auto"/>
        <w:ind w:firstLine="960" w:firstLineChars="400"/>
        <w:rPr>
          <w:rFonts w:ascii="FangSong_GB2312" w:hAnsi="楷体" w:eastAsia="FangSong_GB2312" w:cs="Times New Roman"/>
          <w:sz w:val="24"/>
          <w:szCs w:val="24"/>
          <w:u w:val="single"/>
        </w:rPr>
      </w:pPr>
      <w:r>
        <w:rPr>
          <w:rFonts w:hint="eastAsia" w:ascii="FangSong_GB2312" w:hAnsi="楷体" w:eastAsia="FangSong_GB2312" w:cs="FangSong_GB2312"/>
          <w:sz w:val="24"/>
          <w:szCs w:val="24"/>
        </w:rPr>
        <w:t>签订地：</w:t>
      </w:r>
    </w:p>
    <w:p>
      <w:pPr>
        <w:spacing w:line="360" w:lineRule="auto"/>
        <w:rPr>
          <w:rFonts w:ascii="FangSong_GB2312" w:hAnsi="楷体" w:eastAsia="FangSong_GB2312" w:cs="Times New Roman"/>
          <w:sz w:val="24"/>
          <w:szCs w:val="24"/>
        </w:rPr>
      </w:pPr>
    </w:p>
    <w:p>
      <w:pPr>
        <w:spacing w:line="360" w:lineRule="auto"/>
        <w:ind w:firstLine="960" w:firstLineChars="400"/>
        <w:rPr>
          <w:rFonts w:ascii="FangSong_GB2312" w:hAnsi="楷体" w:eastAsia="FangSong_GB2312" w:cs="Times New Roman"/>
          <w:sz w:val="24"/>
          <w:szCs w:val="24"/>
          <w:u w:val="single"/>
        </w:rPr>
      </w:pPr>
      <w:r>
        <w:rPr>
          <w:rFonts w:hint="eastAsia" w:ascii="FangSong_GB2312" w:hAnsi="楷体" w:eastAsia="FangSong_GB2312" w:cs="FangSong_GB2312"/>
          <w:sz w:val="24"/>
          <w:szCs w:val="24"/>
        </w:rPr>
        <w:t>签订日期：年月日</w:t>
      </w:r>
    </w:p>
    <w:p>
      <w:pPr>
        <w:autoSpaceDE w:val="0"/>
        <w:autoSpaceDN w:val="0"/>
        <w:adjustRightInd w:val="0"/>
        <w:spacing w:line="360" w:lineRule="auto"/>
        <w:ind w:firstLine="640"/>
        <w:jc w:val="center"/>
        <w:rPr>
          <w:rFonts w:ascii="FangSong_GB2312" w:hAnsi="宋体" w:eastAsia="FangSong_GB2312" w:cs="Times New Roman"/>
          <w:sz w:val="24"/>
          <w:szCs w:val="24"/>
        </w:rPr>
        <w:sectPr>
          <w:headerReference r:id="rId9" w:type="default"/>
          <w:footerReference r:id="rId10" w:type="default"/>
          <w:pgSz w:w="11907" w:h="16840"/>
          <w:pgMar w:top="1474" w:right="1814" w:bottom="1474" w:left="1814" w:header="851" w:footer="851" w:gutter="0"/>
          <w:cols w:space="720" w:num="1"/>
          <w:docGrid w:linePitch="462" w:charSpace="0"/>
        </w:sectPr>
      </w:pPr>
    </w:p>
    <w:p>
      <w:pPr>
        <w:spacing w:line="360" w:lineRule="auto"/>
        <w:ind w:firstLine="480" w:firstLineChars="200"/>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lang w:val="zh-CN"/>
        </w:rPr>
        <w:t>年月日</w:t>
      </w:r>
      <w:r>
        <w:rPr>
          <w:rFonts w:hint="eastAsia" w:ascii="FangSong_GB2312" w:hAnsi="楷体" w:eastAsia="FangSong_GB2312" w:cs="FangSong_GB2312"/>
          <w:color w:val="000000"/>
          <w:sz w:val="24"/>
          <w:szCs w:val="24"/>
        </w:rPr>
        <w:t>，</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（采购人名称）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以</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（政府采购方式）</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对</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（同前页项目名称）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项目进行了采购。经</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（相关评定主体名称）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评定，</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（中标人名称）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为该项目中标人。现于中标通知书发出之日起三十日内，按照采购文件确定的事项签订本合同。</w:t>
      </w:r>
    </w:p>
    <w:p>
      <w:pPr>
        <w:spacing w:line="360" w:lineRule="auto"/>
        <w:ind w:firstLine="480" w:firstLineChars="200"/>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lang w:val="zh-CN"/>
        </w:rPr>
        <w:t>根据《中华人民共和国民法典》、《中华人民共和国政府采购法》等相关法律法规之规定，按照平等、自愿、公平和诚实信用的原则，经</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（采购人名称）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lang w:val="zh-CN"/>
        </w:rPr>
        <w:t>（以下简称：甲方）和</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（中标人名称）</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lang w:val="zh-CN"/>
        </w:rPr>
        <w:t>（以下简称：乙方）协商一致，约定以下合同</w:t>
      </w:r>
      <w:r>
        <w:rPr>
          <w:rFonts w:hint="eastAsia" w:ascii="FangSong_GB2312" w:hAnsi="楷体" w:eastAsia="FangSong_GB2312" w:cs="FangSong_GB2312"/>
          <w:color w:val="000000"/>
          <w:sz w:val="24"/>
          <w:szCs w:val="24"/>
        </w:rPr>
        <w:t>条款，以兹共同遵守、全面履行。</w:t>
      </w:r>
    </w:p>
    <w:p>
      <w:pPr>
        <w:spacing w:line="360" w:lineRule="auto"/>
        <w:ind w:firstLine="482" w:firstLineChars="200"/>
        <w:rPr>
          <w:rFonts w:ascii="FangSong_GB2312" w:eastAsia="FangSong_GB2312" w:cs="Times New Roman"/>
          <w:b/>
          <w:bCs/>
          <w:color w:val="000000"/>
          <w:sz w:val="24"/>
          <w:szCs w:val="24"/>
        </w:rPr>
      </w:pPr>
      <w:bookmarkStart w:id="183" w:name="_Toc15367"/>
      <w:bookmarkStart w:id="184" w:name="_Toc28855"/>
      <w:bookmarkStart w:id="185" w:name="_Toc20421"/>
      <w:bookmarkStart w:id="186" w:name="_Toc19273"/>
      <w:bookmarkStart w:id="187" w:name="_Toc22967"/>
      <w:r>
        <w:rPr>
          <w:rFonts w:ascii="FangSong_GB2312" w:eastAsia="FangSong_GB2312" w:cs="FangSong_GB2312"/>
          <w:b/>
          <w:bCs/>
          <w:color w:val="000000"/>
          <w:sz w:val="24"/>
          <w:szCs w:val="24"/>
        </w:rPr>
        <w:t xml:space="preserve">1.1 </w:t>
      </w:r>
      <w:r>
        <w:rPr>
          <w:rFonts w:hint="eastAsia" w:ascii="FangSong_GB2312" w:eastAsia="FangSong_GB2312" w:cs="FangSong_GB2312"/>
          <w:b/>
          <w:bCs/>
          <w:color w:val="000000"/>
          <w:sz w:val="24"/>
          <w:szCs w:val="24"/>
        </w:rPr>
        <w:t>合同组成部分</w:t>
      </w:r>
      <w:bookmarkEnd w:id="183"/>
      <w:bookmarkEnd w:id="184"/>
      <w:bookmarkEnd w:id="185"/>
      <w:bookmarkEnd w:id="186"/>
      <w:bookmarkEnd w:id="187"/>
    </w:p>
    <w:p>
      <w:pPr>
        <w:spacing w:line="360" w:lineRule="auto"/>
        <w:ind w:firstLine="480" w:firstLineChars="200"/>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1.1.1 </w:t>
      </w:r>
      <w:r>
        <w:rPr>
          <w:rFonts w:hint="eastAsia" w:ascii="FangSong_GB2312" w:hAnsi="楷体" w:eastAsia="FangSong_GB2312" w:cs="FangSong_GB2312"/>
          <w:color w:val="000000"/>
          <w:sz w:val="24"/>
          <w:szCs w:val="24"/>
        </w:rPr>
        <w:t>本合同及其补充合同、变更协议；</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1.1.2 </w:t>
      </w:r>
      <w:r>
        <w:rPr>
          <w:rFonts w:hint="eastAsia" w:ascii="FangSong_GB2312" w:hAnsi="楷体" w:eastAsia="FangSong_GB2312" w:cs="FangSong_GB2312"/>
          <w:color w:val="000000"/>
          <w:sz w:val="24"/>
          <w:szCs w:val="24"/>
        </w:rPr>
        <w:t>中标通知书；</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1.1.3 </w:t>
      </w:r>
      <w:r>
        <w:rPr>
          <w:rFonts w:hint="eastAsia" w:ascii="FangSong_GB2312" w:hAnsi="楷体" w:eastAsia="FangSong_GB2312" w:cs="FangSong_GB2312"/>
          <w:color w:val="000000"/>
          <w:sz w:val="24"/>
          <w:szCs w:val="24"/>
        </w:rPr>
        <w:t>投标文件（含澄清或者说明文件）；</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1.1.4 </w:t>
      </w:r>
      <w:r>
        <w:rPr>
          <w:rFonts w:hint="eastAsia" w:ascii="FangSong_GB2312" w:hAnsi="楷体" w:eastAsia="FangSong_GB2312" w:cs="FangSong_GB2312"/>
          <w:color w:val="000000"/>
          <w:sz w:val="24"/>
          <w:szCs w:val="24"/>
        </w:rPr>
        <w:t>招标文件（含澄清或者修改文件）；</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1.1.5 </w:t>
      </w:r>
      <w:r>
        <w:rPr>
          <w:rFonts w:hint="eastAsia" w:ascii="FangSong_GB2312" w:hAnsi="楷体" w:eastAsia="FangSong_GB2312" w:cs="FangSong_GB2312"/>
          <w:color w:val="000000"/>
          <w:sz w:val="24"/>
          <w:szCs w:val="24"/>
        </w:rPr>
        <w:t>其他相关采购文件。</w:t>
      </w:r>
    </w:p>
    <w:p>
      <w:pPr>
        <w:spacing w:line="360" w:lineRule="auto"/>
        <w:ind w:firstLine="482" w:firstLineChars="200"/>
        <w:rPr>
          <w:rFonts w:ascii="FangSong_GB2312" w:eastAsia="FangSong_GB2312" w:cs="Times New Roman"/>
          <w:b/>
          <w:bCs/>
          <w:color w:val="000000"/>
          <w:sz w:val="24"/>
          <w:szCs w:val="24"/>
        </w:rPr>
      </w:pPr>
      <w:bookmarkStart w:id="188" w:name="_Toc22185"/>
      <w:bookmarkStart w:id="189" w:name="_Toc6311"/>
      <w:bookmarkStart w:id="190" w:name="_Toc2918"/>
      <w:bookmarkStart w:id="191" w:name="_Toc6773"/>
      <w:bookmarkStart w:id="192" w:name="_Toc18585"/>
      <w:r>
        <w:rPr>
          <w:rFonts w:ascii="FangSong_GB2312" w:eastAsia="FangSong_GB2312" w:cs="FangSong_GB2312"/>
          <w:b/>
          <w:bCs/>
          <w:color w:val="000000"/>
          <w:sz w:val="24"/>
          <w:szCs w:val="24"/>
        </w:rPr>
        <w:t xml:space="preserve">1.2 </w:t>
      </w:r>
      <w:r>
        <w:rPr>
          <w:rFonts w:hint="eastAsia" w:ascii="FangSong_GB2312" w:eastAsia="FangSong_GB2312" w:cs="FangSong_GB2312"/>
          <w:b/>
          <w:bCs/>
          <w:color w:val="000000"/>
          <w:sz w:val="24"/>
          <w:szCs w:val="24"/>
        </w:rPr>
        <w:t>标的</w:t>
      </w:r>
      <w:bookmarkEnd w:id="188"/>
      <w:bookmarkEnd w:id="189"/>
      <w:bookmarkEnd w:id="190"/>
      <w:bookmarkEnd w:id="191"/>
      <w:bookmarkEnd w:id="192"/>
    </w:p>
    <w:p>
      <w:pPr>
        <w:spacing w:line="360" w:lineRule="auto"/>
        <w:ind w:firstLine="480" w:firstLineChars="200"/>
        <w:rPr>
          <w:rFonts w:ascii="FangSong_GB2312" w:hAnsi="楷体" w:eastAsia="FangSong_GB2312" w:cs="Times New Roman"/>
          <w:color w:val="000000"/>
          <w:sz w:val="24"/>
          <w:szCs w:val="24"/>
          <w:u w:val="single"/>
        </w:rPr>
      </w:pPr>
      <w:r>
        <w:rPr>
          <w:rFonts w:ascii="FangSong_GB2312" w:hAnsi="楷体" w:eastAsia="FangSong_GB2312" w:cs="FangSong_GB2312"/>
          <w:color w:val="000000"/>
          <w:sz w:val="24"/>
          <w:szCs w:val="24"/>
        </w:rPr>
        <w:t xml:space="preserve">1.2.1 </w:t>
      </w:r>
      <w:r>
        <w:rPr>
          <w:rFonts w:hint="eastAsia" w:ascii="FangSong_GB2312" w:hAnsi="楷体" w:eastAsia="FangSong_GB2312" w:cs="FangSong_GB2312"/>
          <w:color w:val="000000"/>
          <w:sz w:val="24"/>
          <w:szCs w:val="24"/>
        </w:rPr>
        <w:t>标的名称：；</w:t>
      </w:r>
    </w:p>
    <w:p>
      <w:pPr>
        <w:spacing w:line="360" w:lineRule="auto"/>
        <w:ind w:firstLine="480" w:firstLineChars="200"/>
        <w:rPr>
          <w:rFonts w:ascii="FangSong_GB2312" w:hAnsi="楷体" w:eastAsia="FangSong_GB2312" w:cs="Times New Roman"/>
          <w:color w:val="000000"/>
          <w:sz w:val="24"/>
          <w:szCs w:val="24"/>
          <w:u w:val="single"/>
        </w:rPr>
      </w:pPr>
      <w:r>
        <w:rPr>
          <w:rFonts w:ascii="FangSong_GB2312" w:hAnsi="楷体" w:eastAsia="FangSong_GB2312" w:cs="FangSong_GB2312"/>
          <w:color w:val="000000"/>
          <w:sz w:val="24"/>
          <w:szCs w:val="24"/>
        </w:rPr>
        <w:t xml:space="preserve">1.2.2 </w:t>
      </w:r>
      <w:r>
        <w:rPr>
          <w:rFonts w:hint="eastAsia" w:ascii="FangSong_GB2312" w:hAnsi="楷体" w:eastAsia="FangSong_GB2312" w:cs="FangSong_GB2312"/>
          <w:color w:val="000000"/>
          <w:sz w:val="24"/>
          <w:szCs w:val="24"/>
        </w:rPr>
        <w:t>标的期限：</w:t>
      </w:r>
      <w:r>
        <w:rPr>
          <w:rFonts w:ascii="FangSong_GB2312" w:hAnsi="楷体" w:eastAsia="FangSong_GB2312" w:cs="FangSong_GB2312"/>
          <w:color w:val="000000"/>
          <w:sz w:val="24"/>
          <w:szCs w:val="24"/>
        </w:rPr>
        <w:t>;</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1.2.3 </w:t>
      </w:r>
      <w:r>
        <w:rPr>
          <w:rFonts w:hint="eastAsia" w:ascii="FangSong_GB2312" w:hAnsi="楷体" w:eastAsia="FangSong_GB2312" w:cs="FangSong_GB2312"/>
          <w:color w:val="000000"/>
          <w:sz w:val="24"/>
          <w:szCs w:val="24"/>
        </w:rPr>
        <w:t>标的质量：</w:t>
      </w:r>
      <w:r>
        <w:rPr>
          <w:rFonts w:hint="eastAsia" w:ascii="FangSong_GB2312" w:hAnsi="楷体" w:eastAsia="FangSong_GB2312" w:cs="FangSong_GB2312"/>
          <w:color w:val="000000"/>
          <w:sz w:val="24"/>
          <w:szCs w:val="24"/>
          <w:u w:val="single"/>
        </w:rPr>
        <w:t>　　　　　　　　　</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　</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w:t>
      </w:r>
    </w:p>
    <w:p>
      <w:pPr>
        <w:spacing w:line="360" w:lineRule="auto"/>
        <w:ind w:firstLine="482" w:firstLineChars="200"/>
        <w:rPr>
          <w:rFonts w:ascii="FangSong_GB2312" w:eastAsia="FangSong_GB2312" w:cs="Times New Roman"/>
          <w:b/>
          <w:bCs/>
          <w:color w:val="000000"/>
          <w:sz w:val="24"/>
          <w:szCs w:val="24"/>
        </w:rPr>
      </w:pPr>
      <w:bookmarkStart w:id="193" w:name="_Toc5635"/>
      <w:bookmarkStart w:id="194" w:name="_Toc1386"/>
      <w:bookmarkStart w:id="195" w:name="_Toc13918"/>
      <w:bookmarkStart w:id="196" w:name="_Toc4929"/>
      <w:bookmarkStart w:id="197" w:name="_Toc21124"/>
      <w:r>
        <w:rPr>
          <w:rFonts w:ascii="FangSong_GB2312" w:eastAsia="FangSong_GB2312" w:cs="FangSong_GB2312"/>
          <w:b/>
          <w:bCs/>
          <w:color w:val="000000"/>
          <w:sz w:val="24"/>
          <w:szCs w:val="24"/>
        </w:rPr>
        <w:t xml:space="preserve">1.3 </w:t>
      </w:r>
      <w:r>
        <w:rPr>
          <w:rFonts w:hint="eastAsia" w:ascii="FangSong_GB2312" w:eastAsia="FangSong_GB2312" w:cs="FangSong_GB2312"/>
          <w:b/>
          <w:bCs/>
          <w:color w:val="000000"/>
          <w:sz w:val="24"/>
          <w:szCs w:val="24"/>
        </w:rPr>
        <w:t>价款</w:t>
      </w:r>
      <w:bookmarkEnd w:id="193"/>
      <w:bookmarkEnd w:id="194"/>
      <w:bookmarkEnd w:id="195"/>
      <w:bookmarkEnd w:id="196"/>
      <w:bookmarkEnd w:id="197"/>
    </w:p>
    <w:p>
      <w:pPr>
        <w:spacing w:line="360" w:lineRule="auto"/>
        <w:ind w:firstLine="480" w:firstLineChars="200"/>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本合同总价为：￥元（大写：元人民币）。</w:t>
      </w:r>
    </w:p>
    <w:p>
      <w:pPr>
        <w:spacing w:line="360" w:lineRule="auto"/>
        <w:ind w:firstLine="480" w:firstLineChars="200"/>
        <w:rPr>
          <w:rFonts w:ascii="FangSong_GB2312" w:hAnsi="楷体" w:eastAsia="FangSong_GB2312" w:cs="Times New Roman"/>
          <w:color w:val="000000"/>
          <w:sz w:val="24"/>
          <w:szCs w:val="24"/>
          <w:u w:val="single"/>
        </w:rPr>
      </w:pPr>
      <w:r>
        <w:rPr>
          <w:rFonts w:hint="eastAsia" w:ascii="FangSong_GB2312" w:hAnsi="楷体" w:eastAsia="FangSong_GB2312" w:cs="FangSong_GB2312"/>
          <w:color w:val="000000"/>
          <w:sz w:val="24"/>
          <w:szCs w:val="24"/>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467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dxa"/>
            <w:vAlign w:val="center"/>
          </w:tcPr>
          <w:p>
            <w:pPr>
              <w:pStyle w:val="159"/>
              <w:jc w:val="center"/>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序号</w:t>
            </w:r>
          </w:p>
        </w:tc>
        <w:tc>
          <w:tcPr>
            <w:tcW w:w="4678" w:type="dxa"/>
            <w:vAlign w:val="center"/>
          </w:tcPr>
          <w:p>
            <w:pPr>
              <w:pStyle w:val="159"/>
              <w:ind w:firstLine="200"/>
              <w:jc w:val="center"/>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分项名称</w:t>
            </w:r>
          </w:p>
        </w:tc>
        <w:tc>
          <w:tcPr>
            <w:tcW w:w="3478" w:type="dxa"/>
            <w:vAlign w:val="center"/>
          </w:tcPr>
          <w:p>
            <w:pPr>
              <w:pStyle w:val="159"/>
              <w:jc w:val="center"/>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dxa"/>
            <w:vAlign w:val="center"/>
          </w:tcPr>
          <w:p>
            <w:pPr>
              <w:pStyle w:val="159"/>
              <w:ind w:firstLine="200"/>
              <w:jc w:val="center"/>
              <w:rPr>
                <w:rFonts w:ascii="FangSong_GB2312" w:hAnsi="楷体" w:eastAsia="FangSong_GB2312" w:cs="Times New Roman"/>
                <w:color w:val="000000"/>
                <w:sz w:val="24"/>
                <w:szCs w:val="24"/>
              </w:rPr>
            </w:pPr>
          </w:p>
        </w:tc>
        <w:tc>
          <w:tcPr>
            <w:tcW w:w="4678" w:type="dxa"/>
            <w:vAlign w:val="center"/>
          </w:tcPr>
          <w:p>
            <w:pPr>
              <w:pStyle w:val="159"/>
              <w:ind w:firstLine="200"/>
              <w:jc w:val="center"/>
              <w:rPr>
                <w:rFonts w:ascii="FangSong_GB2312" w:hAnsi="楷体" w:eastAsia="FangSong_GB2312" w:cs="Times New Roman"/>
                <w:color w:val="000000"/>
                <w:sz w:val="24"/>
                <w:szCs w:val="24"/>
              </w:rPr>
            </w:pPr>
          </w:p>
        </w:tc>
        <w:tc>
          <w:tcPr>
            <w:tcW w:w="3478" w:type="dxa"/>
            <w:vAlign w:val="center"/>
          </w:tcPr>
          <w:p>
            <w:pPr>
              <w:pStyle w:val="159"/>
              <w:ind w:firstLine="200"/>
              <w:jc w:val="center"/>
              <w:rPr>
                <w:rFonts w:ascii="FangSong_GB2312" w:hAnsi="楷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dxa"/>
            <w:vAlign w:val="center"/>
          </w:tcPr>
          <w:p>
            <w:pPr>
              <w:pStyle w:val="159"/>
              <w:ind w:firstLine="200"/>
              <w:jc w:val="center"/>
              <w:rPr>
                <w:rFonts w:ascii="FangSong_GB2312" w:hAnsi="楷体" w:eastAsia="FangSong_GB2312" w:cs="Times New Roman"/>
                <w:color w:val="000000"/>
                <w:sz w:val="24"/>
                <w:szCs w:val="24"/>
              </w:rPr>
            </w:pPr>
          </w:p>
        </w:tc>
        <w:tc>
          <w:tcPr>
            <w:tcW w:w="4678" w:type="dxa"/>
            <w:vAlign w:val="center"/>
          </w:tcPr>
          <w:p>
            <w:pPr>
              <w:pStyle w:val="159"/>
              <w:ind w:firstLine="200"/>
              <w:jc w:val="center"/>
              <w:rPr>
                <w:rFonts w:ascii="FangSong_GB2312" w:hAnsi="楷体" w:eastAsia="FangSong_GB2312" w:cs="Times New Roman"/>
                <w:color w:val="000000"/>
                <w:sz w:val="24"/>
                <w:szCs w:val="24"/>
              </w:rPr>
            </w:pPr>
          </w:p>
        </w:tc>
        <w:tc>
          <w:tcPr>
            <w:tcW w:w="3478" w:type="dxa"/>
            <w:vAlign w:val="center"/>
          </w:tcPr>
          <w:p>
            <w:pPr>
              <w:pStyle w:val="159"/>
              <w:ind w:firstLine="200"/>
              <w:jc w:val="center"/>
              <w:rPr>
                <w:rFonts w:ascii="FangSong_GB2312" w:hAnsi="楷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dxa"/>
            <w:vAlign w:val="center"/>
          </w:tcPr>
          <w:p>
            <w:pPr>
              <w:pStyle w:val="159"/>
              <w:ind w:firstLine="200"/>
              <w:jc w:val="center"/>
              <w:rPr>
                <w:rFonts w:ascii="FangSong_GB2312" w:hAnsi="楷体" w:eastAsia="FangSong_GB2312" w:cs="Times New Roman"/>
                <w:color w:val="000000"/>
                <w:sz w:val="24"/>
                <w:szCs w:val="24"/>
              </w:rPr>
            </w:pPr>
          </w:p>
        </w:tc>
        <w:tc>
          <w:tcPr>
            <w:tcW w:w="4678" w:type="dxa"/>
            <w:vAlign w:val="center"/>
          </w:tcPr>
          <w:p>
            <w:pPr>
              <w:pStyle w:val="159"/>
              <w:ind w:firstLine="200"/>
              <w:jc w:val="center"/>
              <w:rPr>
                <w:rFonts w:ascii="FangSong_GB2312" w:hAnsi="楷体" w:eastAsia="FangSong_GB2312" w:cs="Times New Roman"/>
                <w:color w:val="000000"/>
                <w:sz w:val="24"/>
                <w:szCs w:val="24"/>
              </w:rPr>
            </w:pPr>
          </w:p>
        </w:tc>
        <w:tc>
          <w:tcPr>
            <w:tcW w:w="3478" w:type="dxa"/>
            <w:vAlign w:val="center"/>
          </w:tcPr>
          <w:p>
            <w:pPr>
              <w:pStyle w:val="159"/>
              <w:ind w:firstLine="200"/>
              <w:jc w:val="center"/>
              <w:rPr>
                <w:rFonts w:ascii="FangSong_GB2312" w:hAnsi="楷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dxa"/>
            <w:vAlign w:val="center"/>
          </w:tcPr>
          <w:p>
            <w:pPr>
              <w:pStyle w:val="159"/>
              <w:ind w:firstLine="200"/>
              <w:jc w:val="center"/>
              <w:rPr>
                <w:rFonts w:ascii="FangSong_GB2312" w:hAnsi="楷体" w:eastAsia="FangSong_GB2312" w:cs="Times New Roman"/>
                <w:color w:val="000000"/>
                <w:sz w:val="24"/>
                <w:szCs w:val="24"/>
              </w:rPr>
            </w:pPr>
          </w:p>
        </w:tc>
        <w:tc>
          <w:tcPr>
            <w:tcW w:w="4678" w:type="dxa"/>
            <w:vAlign w:val="center"/>
          </w:tcPr>
          <w:p>
            <w:pPr>
              <w:pStyle w:val="159"/>
              <w:ind w:firstLine="200"/>
              <w:jc w:val="center"/>
              <w:rPr>
                <w:rFonts w:ascii="FangSong_GB2312" w:hAnsi="楷体" w:eastAsia="FangSong_GB2312" w:cs="Times New Roman"/>
                <w:color w:val="000000"/>
                <w:sz w:val="24"/>
                <w:szCs w:val="24"/>
              </w:rPr>
            </w:pPr>
          </w:p>
        </w:tc>
        <w:tc>
          <w:tcPr>
            <w:tcW w:w="3478" w:type="dxa"/>
            <w:vAlign w:val="center"/>
          </w:tcPr>
          <w:p>
            <w:pPr>
              <w:pStyle w:val="159"/>
              <w:ind w:firstLine="200"/>
              <w:jc w:val="center"/>
              <w:rPr>
                <w:rFonts w:ascii="FangSong_GB2312" w:hAnsi="楷体" w:eastAsia="FangSong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0" w:type="dxa"/>
            <w:gridSpan w:val="2"/>
            <w:vAlign w:val="center"/>
          </w:tcPr>
          <w:p>
            <w:pPr>
              <w:pStyle w:val="159"/>
              <w:ind w:firstLine="200"/>
              <w:jc w:val="center"/>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总价</w:t>
            </w:r>
          </w:p>
        </w:tc>
        <w:tc>
          <w:tcPr>
            <w:tcW w:w="3478" w:type="dxa"/>
            <w:vAlign w:val="center"/>
          </w:tcPr>
          <w:p>
            <w:pPr>
              <w:pStyle w:val="159"/>
              <w:ind w:firstLine="200"/>
              <w:jc w:val="center"/>
              <w:rPr>
                <w:rFonts w:ascii="FangSong_GB2312" w:hAnsi="楷体" w:eastAsia="FangSong_GB2312" w:cs="Times New Roman"/>
                <w:color w:val="000000"/>
                <w:sz w:val="24"/>
                <w:szCs w:val="24"/>
              </w:rPr>
            </w:pPr>
          </w:p>
        </w:tc>
      </w:tr>
    </w:tbl>
    <w:p>
      <w:pPr>
        <w:spacing w:line="360" w:lineRule="auto"/>
        <w:ind w:firstLine="482" w:firstLineChars="200"/>
        <w:rPr>
          <w:rFonts w:ascii="FangSong_GB2312" w:eastAsia="FangSong_GB2312" w:cs="Times New Roman"/>
          <w:b/>
          <w:bCs/>
          <w:color w:val="000000"/>
          <w:sz w:val="24"/>
          <w:szCs w:val="24"/>
        </w:rPr>
      </w:pPr>
      <w:bookmarkStart w:id="198" w:name="_Toc30158"/>
      <w:bookmarkStart w:id="199" w:name="_Toc30506"/>
      <w:bookmarkStart w:id="200" w:name="_Toc26916"/>
      <w:bookmarkStart w:id="201" w:name="_Toc3654"/>
      <w:bookmarkStart w:id="202" w:name="_Toc14993"/>
      <w:r>
        <w:rPr>
          <w:rFonts w:ascii="FangSong_GB2312" w:eastAsia="FangSong_GB2312" w:cs="FangSong_GB2312"/>
          <w:b/>
          <w:bCs/>
          <w:color w:val="000000"/>
          <w:sz w:val="24"/>
          <w:szCs w:val="24"/>
        </w:rPr>
        <w:t xml:space="preserve">1.4 </w:t>
      </w:r>
      <w:r>
        <w:rPr>
          <w:rFonts w:hint="eastAsia" w:ascii="FangSong_GB2312" w:eastAsia="FangSong_GB2312" w:cs="FangSong_GB2312"/>
          <w:b/>
          <w:bCs/>
          <w:color w:val="000000"/>
          <w:sz w:val="24"/>
          <w:szCs w:val="24"/>
        </w:rPr>
        <w:t>付款方式和发票开具方式</w:t>
      </w:r>
      <w:bookmarkEnd w:id="198"/>
      <w:bookmarkEnd w:id="199"/>
      <w:bookmarkEnd w:id="200"/>
      <w:bookmarkEnd w:id="201"/>
      <w:bookmarkEnd w:id="202"/>
    </w:p>
    <w:p>
      <w:pPr>
        <w:spacing w:line="360" w:lineRule="auto"/>
        <w:ind w:firstLine="480" w:firstLineChars="200"/>
        <w:rPr>
          <w:rFonts w:ascii="FangSong_GB2312" w:eastAsia="FangSong_GB2312" w:cs="Times New Roman"/>
          <w:color w:val="000000"/>
        </w:rPr>
      </w:pPr>
      <w:r>
        <w:rPr>
          <w:rFonts w:ascii="FangSong_GB2312" w:hAnsi="楷体" w:eastAsia="FangSong_GB2312" w:cs="FangSong_GB2312"/>
          <w:color w:val="000000"/>
          <w:sz w:val="24"/>
          <w:szCs w:val="24"/>
        </w:rPr>
        <w:t>1.4.1</w:t>
      </w:r>
      <w:r>
        <w:rPr>
          <w:rFonts w:hint="eastAsia" w:ascii="FangSong_GB2312" w:hAnsi="楷体" w:eastAsia="FangSong_GB2312" w:cs="FangSong_GB2312"/>
          <w:color w:val="000000"/>
          <w:sz w:val="24"/>
          <w:szCs w:val="24"/>
        </w:rPr>
        <w:t>付款方式</w:t>
      </w:r>
      <w:r>
        <w:rPr>
          <w:rFonts w:hint="eastAsia" w:ascii="FangSong_GB2312" w:eastAsia="FangSong_GB2312" w:cs="FangSong_GB2312"/>
          <w:color w:val="000000"/>
        </w:rPr>
        <w:t>按照《舟山市财政局关于进一步优化政府采购营商环境支持企业复工复产的通知》</w:t>
      </w:r>
      <w:r>
        <w:rPr>
          <w:rFonts w:ascii="FangSong_GB2312" w:eastAsia="FangSong_GB2312" w:cs="FangSong_GB2312"/>
          <w:color w:val="000000"/>
        </w:rPr>
        <w:t>(</w:t>
      </w:r>
      <w:r>
        <w:rPr>
          <w:rFonts w:hint="eastAsia" w:ascii="FangSong_GB2312" w:eastAsia="FangSong_GB2312" w:cs="FangSong_GB2312"/>
          <w:color w:val="000000"/>
        </w:rPr>
        <w:t>舟财采监〔</w:t>
      </w:r>
      <w:r>
        <w:rPr>
          <w:rFonts w:ascii="FangSong_GB2312" w:eastAsia="FangSong_GB2312" w:cs="FangSong_GB2312"/>
          <w:color w:val="000000"/>
        </w:rPr>
        <w:t>2020</w:t>
      </w:r>
      <w:r>
        <w:rPr>
          <w:rFonts w:hint="eastAsia" w:ascii="FangSong_GB2312" w:eastAsia="FangSong_GB2312" w:cs="FangSong_GB2312"/>
          <w:color w:val="000000"/>
        </w:rPr>
        <w:t>〕</w:t>
      </w:r>
      <w:r>
        <w:rPr>
          <w:rFonts w:ascii="FangSong_GB2312" w:eastAsia="FangSong_GB2312" w:cs="FangSong_GB2312"/>
          <w:color w:val="000000"/>
        </w:rPr>
        <w:t>4</w:t>
      </w:r>
      <w:r>
        <w:rPr>
          <w:rFonts w:hint="eastAsia" w:ascii="FangSong_GB2312" w:eastAsia="FangSong_GB2312" w:cs="FangSong_GB2312"/>
          <w:color w:val="000000"/>
        </w:rPr>
        <w:t>号）文件相关内容执行，具体约定如下：</w:t>
      </w:r>
    </w:p>
    <w:p>
      <w:pPr>
        <w:spacing w:line="360" w:lineRule="auto"/>
        <w:ind w:firstLine="420" w:firstLineChars="200"/>
        <w:rPr>
          <w:rFonts w:ascii="FangSong_GB2312" w:hAnsi="楷体" w:eastAsia="FangSong_GB2312" w:cs="Times New Roman"/>
          <w:color w:val="000000"/>
          <w:sz w:val="24"/>
          <w:szCs w:val="24"/>
          <w:highlight w:val="none"/>
        </w:rPr>
      </w:pPr>
      <w:r>
        <w:rPr>
          <w:rFonts w:hint="eastAsia" w:ascii="FangSong_GB2312" w:eastAsia="FangSong_GB2312" w:cs="FangSong_GB2312"/>
          <w:color w:val="000000"/>
          <w:highlight w:val="none"/>
          <w:u w:val="single"/>
        </w:rPr>
        <w:t>每月按实际进水量乘以中标单价进行结算。</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1.4.2 </w:t>
      </w:r>
      <w:r>
        <w:rPr>
          <w:rFonts w:hint="eastAsia" w:ascii="FangSong_GB2312" w:hAnsi="楷体" w:eastAsia="FangSong_GB2312" w:cs="FangSong_GB2312"/>
          <w:color w:val="000000"/>
          <w:sz w:val="24"/>
          <w:szCs w:val="24"/>
        </w:rPr>
        <w:t>发票开具方式：。</w:t>
      </w:r>
    </w:p>
    <w:p>
      <w:pPr>
        <w:spacing w:line="360" w:lineRule="auto"/>
        <w:ind w:firstLine="482" w:firstLineChars="200"/>
        <w:rPr>
          <w:rFonts w:ascii="FangSong_GB2312" w:eastAsia="FangSong_GB2312" w:cs="Times New Roman"/>
          <w:b/>
          <w:bCs/>
          <w:color w:val="000000"/>
          <w:sz w:val="24"/>
          <w:szCs w:val="24"/>
        </w:rPr>
      </w:pPr>
      <w:bookmarkStart w:id="203" w:name="_Toc11108"/>
      <w:bookmarkStart w:id="204" w:name="_Toc3625"/>
      <w:bookmarkStart w:id="205" w:name="_Toc8772"/>
      <w:bookmarkStart w:id="206" w:name="_Toc4760"/>
      <w:bookmarkStart w:id="207" w:name="_Toc31421"/>
      <w:r>
        <w:rPr>
          <w:rFonts w:ascii="FangSong_GB2312" w:eastAsia="FangSong_GB2312" w:cs="FangSong_GB2312"/>
          <w:b/>
          <w:bCs/>
          <w:color w:val="000000"/>
          <w:sz w:val="24"/>
          <w:szCs w:val="24"/>
        </w:rPr>
        <w:t xml:space="preserve">1.5 </w:t>
      </w:r>
      <w:r>
        <w:rPr>
          <w:rFonts w:hint="eastAsia" w:ascii="FangSong_GB2312" w:eastAsia="FangSong_GB2312" w:cs="FangSong_GB2312"/>
          <w:b/>
          <w:bCs/>
          <w:color w:val="000000"/>
          <w:sz w:val="24"/>
          <w:szCs w:val="24"/>
        </w:rPr>
        <w:t>履行期限、地点和方式</w:t>
      </w:r>
      <w:bookmarkEnd w:id="203"/>
      <w:bookmarkEnd w:id="204"/>
      <w:bookmarkEnd w:id="205"/>
      <w:bookmarkEnd w:id="206"/>
      <w:bookmarkEnd w:id="207"/>
    </w:p>
    <w:p>
      <w:pPr>
        <w:spacing w:line="360" w:lineRule="auto"/>
        <w:ind w:firstLine="480" w:firstLineChars="200"/>
        <w:rPr>
          <w:rFonts w:ascii="FangSong_GB2312" w:hAnsi="楷体" w:eastAsia="FangSong_GB2312" w:cs="Times New Roman"/>
          <w:color w:val="000000"/>
          <w:sz w:val="24"/>
          <w:szCs w:val="24"/>
          <w:u w:val="single"/>
        </w:rPr>
      </w:pPr>
      <w:r>
        <w:rPr>
          <w:rFonts w:ascii="FangSong_GB2312" w:hAnsi="楷体" w:eastAsia="FangSong_GB2312" w:cs="FangSong_GB2312"/>
          <w:color w:val="000000"/>
          <w:sz w:val="24"/>
          <w:szCs w:val="24"/>
        </w:rPr>
        <w:t xml:space="preserve">1.5.1 </w:t>
      </w:r>
      <w:r>
        <w:rPr>
          <w:rFonts w:hint="eastAsia" w:ascii="FangSong_GB2312" w:hAnsi="楷体" w:eastAsia="FangSong_GB2312" w:cs="FangSong_GB2312"/>
          <w:color w:val="000000"/>
          <w:sz w:val="24"/>
          <w:szCs w:val="24"/>
        </w:rPr>
        <w:t>履行期限：；</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1.5.2 </w:t>
      </w:r>
      <w:r>
        <w:rPr>
          <w:rFonts w:hint="eastAsia" w:ascii="FangSong_GB2312" w:hAnsi="楷体" w:eastAsia="FangSong_GB2312" w:cs="FangSong_GB2312"/>
          <w:color w:val="000000"/>
          <w:sz w:val="24"/>
          <w:szCs w:val="24"/>
        </w:rPr>
        <w:t>履行地点：；</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1.5.3 </w:t>
      </w:r>
      <w:r>
        <w:rPr>
          <w:rFonts w:hint="eastAsia" w:ascii="FangSong_GB2312" w:hAnsi="楷体" w:eastAsia="FangSong_GB2312" w:cs="FangSong_GB2312"/>
          <w:color w:val="000000"/>
          <w:sz w:val="24"/>
          <w:szCs w:val="24"/>
        </w:rPr>
        <w:t>履行方式：</w:t>
      </w:r>
      <w:r>
        <w:rPr>
          <w:rFonts w:hint="eastAsia" w:ascii="FangSong_GB2312" w:hAnsi="楷体" w:eastAsia="FangSong_GB2312" w:cs="FangSong_GB2312"/>
          <w:color w:val="000000"/>
          <w:sz w:val="24"/>
          <w:szCs w:val="24"/>
          <w:u w:val="single"/>
        </w:rPr>
        <w:t>　　　　　　　　　</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u w:val="single"/>
        </w:rPr>
        <w:t>　</w:t>
      </w:r>
      <w:r>
        <w:rPr>
          <w:rFonts w:ascii="FangSong_GB2312" w:hAnsi="楷体" w:eastAsia="FangSong_GB2312" w:cs="FangSong_GB2312"/>
          <w:color w:val="000000"/>
          <w:sz w:val="24"/>
          <w:szCs w:val="24"/>
          <w:u w:val="single"/>
        </w:rPr>
        <w:t xml:space="preserve">      </w:t>
      </w:r>
      <w:r>
        <w:rPr>
          <w:rFonts w:hint="eastAsia" w:ascii="FangSong_GB2312" w:hAnsi="楷体" w:eastAsia="FangSong_GB2312" w:cs="FangSong_GB2312"/>
          <w:color w:val="000000"/>
          <w:sz w:val="24"/>
          <w:szCs w:val="24"/>
        </w:rPr>
        <w:t>。</w:t>
      </w:r>
    </w:p>
    <w:p>
      <w:pPr>
        <w:spacing w:line="360" w:lineRule="auto"/>
        <w:ind w:firstLine="482" w:firstLineChars="200"/>
        <w:rPr>
          <w:rFonts w:ascii="FangSong_GB2312" w:eastAsia="FangSong_GB2312" w:cs="Times New Roman"/>
          <w:b/>
          <w:bCs/>
          <w:color w:val="000000"/>
          <w:sz w:val="24"/>
          <w:szCs w:val="24"/>
        </w:rPr>
      </w:pPr>
      <w:bookmarkStart w:id="208" w:name="_Toc3079"/>
      <w:bookmarkStart w:id="209" w:name="_Toc8586"/>
      <w:bookmarkStart w:id="210" w:name="_Toc5698"/>
      <w:bookmarkStart w:id="211" w:name="_Toc24662"/>
      <w:bookmarkStart w:id="212" w:name="_Toc2375"/>
      <w:r>
        <w:rPr>
          <w:rFonts w:ascii="FangSong_GB2312" w:eastAsia="FangSong_GB2312" w:cs="FangSong_GB2312"/>
          <w:b/>
          <w:bCs/>
          <w:color w:val="000000"/>
          <w:sz w:val="24"/>
          <w:szCs w:val="24"/>
        </w:rPr>
        <w:t xml:space="preserve">1.6 </w:t>
      </w:r>
      <w:r>
        <w:rPr>
          <w:rFonts w:hint="eastAsia" w:ascii="FangSong_GB2312" w:eastAsia="FangSong_GB2312" w:cs="FangSong_GB2312"/>
          <w:b/>
          <w:bCs/>
          <w:color w:val="000000"/>
          <w:sz w:val="24"/>
          <w:szCs w:val="24"/>
        </w:rPr>
        <w:t>违约责任</w:t>
      </w:r>
      <w:bookmarkEnd w:id="208"/>
      <w:bookmarkEnd w:id="209"/>
      <w:bookmarkEnd w:id="210"/>
      <w:bookmarkEnd w:id="211"/>
      <w:bookmarkEnd w:id="212"/>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1.6.1 </w:t>
      </w:r>
      <w:r>
        <w:rPr>
          <w:rFonts w:hint="eastAsia" w:ascii="FangSong_GB2312" w:hAnsi="楷体" w:eastAsia="FangSong_GB2312" w:cs="FangSong_GB2312"/>
          <w:color w:val="000000"/>
          <w:sz w:val="24"/>
          <w:szCs w:val="24"/>
        </w:rPr>
        <w:t>除不可抗力外，如果乙方没有按照本合同约定的期限、地点和方式履行，那么甲方可要求乙方支付违约金，违约金按每迟延履行一日的应提供而未提供服务价格的</w:t>
      </w:r>
      <w:r>
        <w:rPr>
          <w:rFonts w:hint="eastAsia" w:ascii="FangSong_GB2312" w:hAnsi="楷体" w:eastAsia="FangSong_GB2312" w:cs="FangSong_GB2312"/>
          <w:color w:val="000000"/>
          <w:sz w:val="24"/>
          <w:szCs w:val="24"/>
          <w:highlight w:val="none"/>
          <w:u w:val="single"/>
          <w:lang w:val="en-US" w:eastAsia="zh-CN"/>
        </w:rPr>
        <w:t>3</w:t>
      </w:r>
      <w:r>
        <w:rPr>
          <w:rFonts w:ascii="FangSong_GB2312" w:hAnsi="楷体" w:eastAsia="FangSong_GB2312" w:cs="FangSong_GB2312"/>
          <w:color w:val="000000"/>
          <w:sz w:val="24"/>
          <w:szCs w:val="24"/>
          <w:highlight w:val="none"/>
          <w:u w:val="single"/>
        </w:rPr>
        <w:t>%</w:t>
      </w:r>
      <w:r>
        <w:rPr>
          <w:rFonts w:hint="eastAsia" w:ascii="FangSong_GB2312" w:hAnsi="楷体" w:eastAsia="FangSong_GB2312" w:cs="FangSong_GB2312"/>
          <w:color w:val="000000"/>
          <w:sz w:val="24"/>
          <w:szCs w:val="24"/>
        </w:rPr>
        <w:t>计算；迟延履行的违约金计算数额达到前述最高限额之日起，甲方有权在要求乙方支付违约金的同时，书面通知乙方解除本合同；</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1.6.2 </w:t>
      </w:r>
      <w:r>
        <w:rPr>
          <w:rFonts w:hint="eastAsia" w:ascii="FangSong_GB2312" w:hAnsi="楷体" w:eastAsia="FangSong_GB2312" w:cs="FangSong_GB2312"/>
          <w:color w:val="000000"/>
          <w:sz w:val="24"/>
          <w:szCs w:val="24"/>
        </w:rPr>
        <w:t>除不可抗力外，如果甲方没有按照本合同约定的付款方式付款，那么乙方可要求甲方支付违约金，违约金按每迟延付款一日的应付而未付款的</w:t>
      </w:r>
      <w:r>
        <w:rPr>
          <w:rFonts w:hint="eastAsia" w:ascii="FangSong_GB2312" w:hAnsi="楷体" w:eastAsia="FangSong_GB2312" w:cs="FangSong_GB2312"/>
          <w:color w:val="000000"/>
          <w:sz w:val="24"/>
          <w:szCs w:val="24"/>
          <w:highlight w:val="none"/>
          <w:u w:val="single"/>
          <w:lang w:val="en-US" w:eastAsia="zh-CN"/>
        </w:rPr>
        <w:t>3</w:t>
      </w:r>
      <w:r>
        <w:rPr>
          <w:rFonts w:ascii="FangSong_GB2312" w:hAnsi="楷体" w:eastAsia="FangSong_GB2312" w:cs="FangSong_GB2312"/>
          <w:color w:val="000000"/>
          <w:sz w:val="24"/>
          <w:szCs w:val="24"/>
          <w:highlight w:val="none"/>
        </w:rPr>
        <w:t>%</w:t>
      </w:r>
      <w:r>
        <w:rPr>
          <w:rFonts w:hint="eastAsia" w:ascii="FangSong_GB2312" w:hAnsi="楷体" w:eastAsia="FangSong_GB2312" w:cs="FangSong_GB2312"/>
          <w:color w:val="000000"/>
          <w:sz w:val="24"/>
          <w:szCs w:val="24"/>
        </w:rPr>
        <w:t>计算；迟延付款的违约金计算数额达到前述最高限额之日起，乙方有权在要求甲方支付违约金的同时，书面通知甲方解除本合同；</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1.6.3 </w:t>
      </w:r>
      <w:r>
        <w:rPr>
          <w:rFonts w:hint="eastAsia" w:ascii="FangSong_GB2312" w:hAnsi="楷体" w:eastAsia="FangSong_GB2312" w:cs="FangSong_GB2312"/>
          <w:color w:val="000000"/>
          <w:sz w:val="24"/>
          <w:szCs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1.6.4 </w:t>
      </w:r>
      <w:r>
        <w:rPr>
          <w:rFonts w:hint="eastAsia" w:ascii="FangSong_GB2312" w:hAnsi="楷体" w:eastAsia="FangSong_GB2312" w:cs="FangSong_GB2312"/>
          <w:color w:val="000000"/>
          <w:sz w:val="24"/>
          <w:szCs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1.6.5 </w:t>
      </w:r>
      <w:r>
        <w:rPr>
          <w:rFonts w:hint="eastAsia" w:ascii="FangSong_GB2312" w:hAnsi="楷体" w:eastAsia="FangSong_GB2312" w:cs="FangSong_GB2312"/>
          <w:color w:val="000000"/>
          <w:sz w:val="24"/>
          <w:szCs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1.6.6 </w:t>
      </w:r>
      <w:r>
        <w:rPr>
          <w:rFonts w:hint="eastAsia" w:ascii="FangSong_GB2312" w:hAnsi="楷体" w:eastAsia="FangSong_GB2312" w:cs="FangSong_GB2312"/>
          <w:color w:val="000000"/>
          <w:sz w:val="24"/>
          <w:szCs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FangSong_GB2312" w:eastAsia="FangSong_GB2312" w:cs="Times New Roman"/>
          <w:b/>
          <w:bCs/>
          <w:color w:val="000000"/>
          <w:sz w:val="24"/>
          <w:szCs w:val="24"/>
        </w:rPr>
      </w:pPr>
      <w:bookmarkStart w:id="213" w:name="_Toc26807"/>
      <w:bookmarkStart w:id="214" w:name="_Toc30329"/>
      <w:bookmarkStart w:id="215" w:name="_Toc18683"/>
      <w:bookmarkStart w:id="216" w:name="_Toc32454"/>
      <w:bookmarkStart w:id="217" w:name="_Toc9497"/>
      <w:r>
        <w:rPr>
          <w:rFonts w:ascii="FangSong_GB2312" w:eastAsia="FangSong_GB2312" w:cs="FangSong_GB2312"/>
          <w:b/>
          <w:bCs/>
          <w:color w:val="000000"/>
          <w:sz w:val="24"/>
          <w:szCs w:val="24"/>
        </w:rPr>
        <w:t xml:space="preserve">1.7 </w:t>
      </w:r>
      <w:r>
        <w:rPr>
          <w:rFonts w:hint="eastAsia" w:ascii="FangSong_GB2312" w:eastAsia="FangSong_GB2312" w:cs="FangSong_GB2312"/>
          <w:b/>
          <w:bCs/>
          <w:color w:val="000000"/>
          <w:sz w:val="24"/>
          <w:szCs w:val="24"/>
        </w:rPr>
        <w:t>合同争议的解决</w:t>
      </w:r>
      <w:bookmarkEnd w:id="213"/>
      <w:bookmarkEnd w:id="214"/>
      <w:bookmarkEnd w:id="215"/>
      <w:bookmarkEnd w:id="216"/>
      <w:bookmarkEnd w:id="217"/>
    </w:p>
    <w:p>
      <w:pPr>
        <w:spacing w:line="360" w:lineRule="auto"/>
        <w:ind w:firstLine="480" w:firstLineChars="200"/>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本合同履行过程中发生的任何争议，双方当事人均可通过和解或者调解解决；不愿和解、调解或者和解、调解不成的，可以选择下列第种方式解决：</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1.7.1 </w:t>
      </w:r>
      <w:r>
        <w:rPr>
          <w:rFonts w:hint="eastAsia" w:ascii="FangSong_GB2312" w:hAnsi="楷体" w:eastAsia="FangSong_GB2312" w:cs="FangSong_GB2312"/>
          <w:color w:val="000000"/>
          <w:sz w:val="24"/>
          <w:szCs w:val="24"/>
        </w:rPr>
        <w:t>将争议提交仲裁委员会依申请仲裁时其现行有效的仲裁规则裁决；</w:t>
      </w:r>
    </w:p>
    <w:p>
      <w:pPr>
        <w:spacing w:line="360" w:lineRule="auto"/>
        <w:ind w:firstLine="480" w:firstLineChars="200"/>
        <w:rPr>
          <w:rFonts w:ascii="FangSong_GB2312" w:hAnsi="楷体" w:eastAsia="FangSong_GB2312" w:cs="Times New Roman"/>
          <w:color w:val="000000"/>
          <w:sz w:val="24"/>
          <w:szCs w:val="24"/>
        </w:rPr>
      </w:pPr>
      <w:r>
        <w:rPr>
          <w:rFonts w:ascii="FangSong_GB2312" w:hAnsi="楷体" w:eastAsia="FangSong_GB2312" w:cs="FangSong_GB2312"/>
          <w:color w:val="000000"/>
          <w:sz w:val="24"/>
          <w:szCs w:val="24"/>
        </w:rPr>
        <w:t xml:space="preserve">1.7.2 </w:t>
      </w:r>
      <w:r>
        <w:rPr>
          <w:rFonts w:hint="eastAsia" w:ascii="FangSong_GB2312" w:hAnsi="楷体" w:eastAsia="FangSong_GB2312" w:cs="FangSong_GB2312"/>
          <w:color w:val="000000"/>
          <w:sz w:val="24"/>
          <w:szCs w:val="24"/>
        </w:rPr>
        <w:t>向</w:t>
      </w:r>
      <w:r>
        <w:rPr>
          <w:rFonts w:ascii="FangSong_GB2312" w:hAnsi="楷体" w:eastAsia="FangSong_GB2312" w:cs="FangSong_GB2312"/>
          <w:color w:val="000000"/>
          <w:sz w:val="24"/>
          <w:szCs w:val="24"/>
          <w:highlight w:val="none"/>
          <w:u w:val="single"/>
        </w:rPr>
        <w:t xml:space="preserve">   </w:t>
      </w:r>
      <w:r>
        <w:rPr>
          <w:rFonts w:hint="eastAsia" w:ascii="FangSong_GB2312" w:hAnsi="楷体" w:eastAsia="FangSong_GB2312" w:cs="FangSong_GB2312"/>
          <w:color w:val="000000"/>
          <w:sz w:val="24"/>
          <w:szCs w:val="24"/>
          <w:highlight w:val="none"/>
          <w:u w:val="single"/>
          <w:lang w:val="en-US" w:eastAsia="zh-CN"/>
        </w:rPr>
        <w:t>舟山市定海区</w:t>
      </w:r>
      <w:r>
        <w:rPr>
          <w:rFonts w:ascii="FangSong_GB2312" w:hAnsi="楷体" w:eastAsia="FangSong_GB2312" w:cs="FangSong_GB2312"/>
          <w:color w:val="000000"/>
          <w:sz w:val="24"/>
          <w:szCs w:val="24"/>
          <w:highlight w:val="none"/>
          <w:u w:val="single"/>
        </w:rPr>
        <w:t xml:space="preserve">   </w:t>
      </w:r>
      <w:r>
        <w:rPr>
          <w:rFonts w:hint="eastAsia" w:ascii="FangSong_GB2312" w:hAnsi="楷体" w:eastAsia="FangSong_GB2312" w:cs="FangSong_GB2312"/>
          <w:color w:val="000000"/>
          <w:sz w:val="24"/>
          <w:szCs w:val="24"/>
          <w:highlight w:val="none"/>
        </w:rPr>
        <w:t>人民法院</w:t>
      </w:r>
      <w:r>
        <w:rPr>
          <w:rFonts w:hint="eastAsia" w:ascii="FangSong_GB2312" w:hAnsi="楷体" w:eastAsia="FangSong_GB2312" w:cs="FangSong_GB2312"/>
          <w:color w:val="000000"/>
          <w:sz w:val="24"/>
          <w:szCs w:val="24"/>
        </w:rPr>
        <w:t>起诉。</w:t>
      </w:r>
    </w:p>
    <w:p>
      <w:pPr>
        <w:spacing w:line="360" w:lineRule="auto"/>
        <w:ind w:firstLine="482" w:firstLineChars="200"/>
        <w:rPr>
          <w:rFonts w:ascii="FangSong_GB2312" w:eastAsia="FangSong_GB2312" w:cs="Times New Roman"/>
          <w:b/>
          <w:bCs/>
          <w:color w:val="000000"/>
          <w:sz w:val="24"/>
          <w:szCs w:val="24"/>
        </w:rPr>
      </w:pPr>
      <w:bookmarkStart w:id="218" w:name="_Toc15827"/>
      <w:bookmarkStart w:id="219" w:name="_Toc12273"/>
      <w:bookmarkStart w:id="220" w:name="_Toc23784"/>
      <w:bookmarkStart w:id="221" w:name="_Toc26227"/>
      <w:bookmarkStart w:id="222" w:name="_Toc16417"/>
      <w:r>
        <w:rPr>
          <w:rFonts w:ascii="FangSong_GB2312" w:eastAsia="FangSong_GB2312" w:cs="FangSong_GB2312"/>
          <w:b/>
          <w:bCs/>
          <w:color w:val="000000"/>
          <w:sz w:val="24"/>
          <w:szCs w:val="24"/>
        </w:rPr>
        <w:t xml:space="preserve">1.8 </w:t>
      </w:r>
      <w:r>
        <w:rPr>
          <w:rFonts w:hint="eastAsia" w:ascii="FangSong_GB2312" w:eastAsia="FangSong_GB2312" w:cs="FangSong_GB2312"/>
          <w:b/>
          <w:bCs/>
          <w:color w:val="000000"/>
          <w:sz w:val="24"/>
          <w:szCs w:val="24"/>
        </w:rPr>
        <w:t>合同生效</w:t>
      </w:r>
      <w:bookmarkEnd w:id="218"/>
      <w:bookmarkEnd w:id="219"/>
      <w:bookmarkEnd w:id="220"/>
      <w:bookmarkEnd w:id="221"/>
      <w:bookmarkEnd w:id="222"/>
    </w:p>
    <w:p>
      <w:pPr>
        <w:spacing w:line="360" w:lineRule="auto"/>
        <w:ind w:firstLine="480" w:firstLineChars="200"/>
        <w:rPr>
          <w:rFonts w:ascii="FangSong_GB2312" w:hAnsi="楷体" w:eastAsia="FangSong_GB2312" w:cs="Times New Roman"/>
          <w:b/>
          <w:bCs/>
          <w:color w:val="000000"/>
          <w:sz w:val="24"/>
          <w:szCs w:val="24"/>
        </w:rPr>
      </w:pPr>
      <w:r>
        <w:rPr>
          <w:rFonts w:hint="eastAsia" w:ascii="FangSong_GB2312" w:hAnsi="楷体" w:eastAsia="FangSong_GB2312" w:cs="FangSong_GB2312"/>
          <w:color w:val="000000"/>
          <w:sz w:val="24"/>
          <w:szCs w:val="24"/>
        </w:rPr>
        <w:t>本合同自双方当事人盖章或者签字时生效。</w:t>
      </w:r>
    </w:p>
    <w:p>
      <w:pPr>
        <w:autoSpaceDE w:val="0"/>
        <w:autoSpaceDN w:val="0"/>
        <w:adjustRightInd w:val="0"/>
        <w:spacing w:line="360" w:lineRule="auto"/>
        <w:rPr>
          <w:rFonts w:ascii="FangSong_GB2312" w:hAnsi="楷体" w:eastAsia="FangSong_GB2312" w:cs="Times New Roman"/>
          <w:color w:val="000000"/>
          <w:sz w:val="24"/>
          <w:szCs w:val="24"/>
          <w:lang w:val="zh-CN"/>
        </w:rPr>
      </w:pPr>
    </w:p>
    <w:p>
      <w:pPr>
        <w:autoSpaceDE w:val="0"/>
        <w:autoSpaceDN w:val="0"/>
        <w:adjustRightInd w:val="0"/>
        <w:spacing w:line="360" w:lineRule="auto"/>
        <w:rPr>
          <w:rFonts w:ascii="FangSong_GB2312" w:hAnsi="楷体" w:eastAsia="FangSong_GB2312" w:cs="Times New Roman"/>
          <w:color w:val="000000"/>
          <w:sz w:val="24"/>
          <w:szCs w:val="24"/>
          <w:lang w:val="zh-CN"/>
        </w:rPr>
      </w:pPr>
      <w:r>
        <w:rPr>
          <w:rFonts w:hint="eastAsia" w:ascii="FangSong_GB2312" w:hAnsi="楷体" w:eastAsia="FangSong_GB2312" w:cs="FangSong_GB2312"/>
          <w:b/>
          <w:bCs/>
          <w:color w:val="000000"/>
          <w:sz w:val="24"/>
          <w:szCs w:val="24"/>
          <w:lang w:val="zh-CN"/>
        </w:rPr>
        <w:t>甲方</w:t>
      </w:r>
      <w:r>
        <w:rPr>
          <w:rFonts w:hint="eastAsia" w:ascii="FangSong_GB2312" w:hAnsi="楷体" w:eastAsia="FangSong_GB2312" w:cs="FangSong_GB2312"/>
          <w:color w:val="000000"/>
          <w:sz w:val="24"/>
          <w:szCs w:val="24"/>
          <w:lang w:val="zh-CN"/>
        </w:rPr>
        <w:t>：</w:t>
      </w:r>
      <w:r>
        <w:rPr>
          <w:rFonts w:ascii="FangSong_GB2312" w:hAnsi="楷体" w:eastAsia="FangSong_GB2312" w:cs="FangSong_GB2312"/>
          <w:color w:val="000000"/>
          <w:sz w:val="24"/>
          <w:szCs w:val="24"/>
          <w:lang w:val="zh-CN"/>
        </w:rPr>
        <w:t xml:space="preserve">                             </w:t>
      </w:r>
      <w:r>
        <w:rPr>
          <w:rFonts w:ascii="FangSong_GB2312" w:hAnsi="楷体" w:eastAsia="FangSong_GB2312" w:cs="FangSong_GB2312"/>
          <w:b/>
          <w:bCs/>
          <w:color w:val="000000"/>
          <w:sz w:val="24"/>
          <w:szCs w:val="24"/>
          <w:lang w:val="zh-CN"/>
        </w:rPr>
        <w:t xml:space="preserve">      </w:t>
      </w:r>
      <w:r>
        <w:rPr>
          <w:rFonts w:hint="eastAsia" w:ascii="FangSong_GB2312" w:hAnsi="楷体" w:eastAsia="FangSong_GB2312" w:cs="FangSong_GB2312"/>
          <w:b/>
          <w:bCs/>
          <w:color w:val="000000"/>
          <w:sz w:val="24"/>
          <w:szCs w:val="24"/>
          <w:lang w:val="zh-CN"/>
        </w:rPr>
        <w:t>乙方</w:t>
      </w:r>
      <w:r>
        <w:rPr>
          <w:rFonts w:hint="eastAsia" w:ascii="FangSong_GB2312" w:hAnsi="楷体" w:eastAsia="FangSong_GB2312" w:cs="FangSong_GB2312"/>
          <w:color w:val="000000"/>
          <w:sz w:val="24"/>
          <w:szCs w:val="24"/>
          <w:lang w:val="zh-CN"/>
        </w:rPr>
        <w:t>：</w:t>
      </w:r>
    </w:p>
    <w:p>
      <w:pPr>
        <w:autoSpaceDE w:val="0"/>
        <w:autoSpaceDN w:val="0"/>
        <w:adjustRightInd w:val="0"/>
        <w:spacing w:line="360" w:lineRule="auto"/>
        <w:rPr>
          <w:rFonts w:ascii="FangSong_GB2312" w:hAnsi="楷体" w:eastAsia="FangSong_GB2312" w:cs="Times New Roman"/>
          <w:color w:val="000000"/>
          <w:sz w:val="24"/>
          <w:szCs w:val="24"/>
          <w:lang w:val="zh-CN"/>
        </w:rPr>
      </w:pPr>
      <w:r>
        <w:rPr>
          <w:rFonts w:hint="eastAsia" w:ascii="FangSong_GB2312" w:hAnsi="楷体" w:eastAsia="FangSong_GB2312" w:cs="FangSong_GB2312"/>
          <w:color w:val="000000"/>
          <w:sz w:val="24"/>
          <w:szCs w:val="24"/>
          <w:lang w:val="zh-CN"/>
        </w:rPr>
        <w:t>统一社会信用代码：</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统一社会信用代码或身份证号码：</w:t>
      </w:r>
    </w:p>
    <w:p>
      <w:pPr>
        <w:autoSpaceDE w:val="0"/>
        <w:autoSpaceDN w:val="0"/>
        <w:adjustRightInd w:val="0"/>
        <w:spacing w:line="360" w:lineRule="auto"/>
        <w:rPr>
          <w:rFonts w:ascii="FangSong_GB2312" w:hAnsi="楷体" w:eastAsia="FangSong_GB2312" w:cs="Times New Roman"/>
          <w:color w:val="000000"/>
          <w:sz w:val="24"/>
          <w:szCs w:val="24"/>
          <w:lang w:val="zh-CN"/>
        </w:rPr>
      </w:pPr>
    </w:p>
    <w:p>
      <w:pPr>
        <w:autoSpaceDE w:val="0"/>
        <w:autoSpaceDN w:val="0"/>
        <w:adjustRightInd w:val="0"/>
        <w:spacing w:line="360" w:lineRule="auto"/>
        <w:rPr>
          <w:rFonts w:ascii="FangSong_GB2312" w:hAnsi="楷体" w:eastAsia="FangSong_GB2312" w:cs="Times New Roman"/>
          <w:color w:val="000000"/>
          <w:sz w:val="24"/>
          <w:szCs w:val="24"/>
          <w:lang w:val="zh-CN"/>
        </w:rPr>
      </w:pPr>
      <w:r>
        <w:rPr>
          <w:rFonts w:hint="eastAsia" w:ascii="FangSong_GB2312" w:hAnsi="楷体" w:eastAsia="FangSong_GB2312" w:cs="FangSong_GB2312"/>
          <w:color w:val="000000"/>
          <w:sz w:val="24"/>
          <w:szCs w:val="24"/>
          <w:lang w:val="zh-CN"/>
        </w:rPr>
        <w:t>住所：</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住所：</w:t>
      </w:r>
    </w:p>
    <w:p>
      <w:pPr>
        <w:autoSpaceDE w:val="0"/>
        <w:autoSpaceDN w:val="0"/>
        <w:adjustRightInd w:val="0"/>
        <w:spacing w:line="360" w:lineRule="auto"/>
        <w:rPr>
          <w:rFonts w:ascii="FangSong_GB2312" w:hAnsi="楷体" w:eastAsia="FangSong_GB2312" w:cs="Times New Roman"/>
          <w:color w:val="000000"/>
          <w:sz w:val="24"/>
          <w:szCs w:val="24"/>
          <w:lang w:val="zh-CN"/>
        </w:rPr>
      </w:pPr>
      <w:r>
        <w:rPr>
          <w:rFonts w:hint="eastAsia" w:ascii="FangSong_GB2312" w:hAnsi="楷体" w:eastAsia="FangSong_GB2312" w:cs="FangSong_GB2312"/>
          <w:color w:val="000000"/>
          <w:sz w:val="24"/>
          <w:szCs w:val="24"/>
          <w:lang w:val="zh-CN"/>
        </w:rPr>
        <w:t>法定代表人或</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法定代表人</w:t>
      </w:r>
    </w:p>
    <w:p>
      <w:pPr>
        <w:autoSpaceDE w:val="0"/>
        <w:autoSpaceDN w:val="0"/>
        <w:adjustRightInd w:val="0"/>
        <w:spacing w:line="360" w:lineRule="auto"/>
        <w:rPr>
          <w:rFonts w:ascii="FangSong_GB2312" w:hAnsi="楷体" w:eastAsia="FangSong_GB2312" w:cs="FangSong_GB2312"/>
          <w:color w:val="000000"/>
          <w:sz w:val="24"/>
          <w:szCs w:val="24"/>
          <w:lang w:val="zh-CN"/>
        </w:rPr>
      </w:pPr>
      <w:r>
        <w:rPr>
          <w:rFonts w:hint="eastAsia" w:ascii="FangSong_GB2312" w:hAnsi="楷体" w:eastAsia="FangSong_GB2312" w:cs="FangSong_GB2312"/>
          <w:color w:val="000000"/>
          <w:sz w:val="24"/>
          <w:szCs w:val="24"/>
          <w:lang w:val="zh-CN"/>
        </w:rPr>
        <w:t>授权代表（签字）：</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或授权代表（签字）：</w:t>
      </w:r>
      <w:r>
        <w:rPr>
          <w:rFonts w:ascii="FangSong_GB2312" w:hAnsi="楷体" w:eastAsia="FangSong_GB2312" w:cs="FangSong_GB2312"/>
          <w:color w:val="000000"/>
          <w:sz w:val="24"/>
          <w:szCs w:val="24"/>
          <w:lang w:val="zh-CN"/>
        </w:rPr>
        <w:t xml:space="preserve"> </w:t>
      </w:r>
    </w:p>
    <w:p>
      <w:pPr>
        <w:autoSpaceDE w:val="0"/>
        <w:autoSpaceDN w:val="0"/>
        <w:adjustRightInd w:val="0"/>
        <w:spacing w:line="360" w:lineRule="auto"/>
        <w:rPr>
          <w:rFonts w:ascii="FangSong_GB2312" w:hAnsi="楷体" w:eastAsia="FangSong_GB2312" w:cs="FangSong_GB2312"/>
          <w:color w:val="000000"/>
          <w:sz w:val="24"/>
          <w:szCs w:val="24"/>
          <w:lang w:val="zh-CN"/>
        </w:rPr>
      </w:pPr>
      <w:r>
        <w:rPr>
          <w:rFonts w:hint="eastAsia" w:ascii="FangSong_GB2312" w:hAnsi="楷体" w:eastAsia="FangSong_GB2312" w:cs="FangSong_GB2312"/>
          <w:color w:val="000000"/>
          <w:sz w:val="24"/>
          <w:szCs w:val="24"/>
          <w:lang w:val="zh-CN"/>
        </w:rPr>
        <w:t>联系人：</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联系人：</w:t>
      </w:r>
      <w:r>
        <w:rPr>
          <w:rFonts w:ascii="FangSong_GB2312" w:hAnsi="楷体" w:eastAsia="FangSong_GB2312" w:cs="FangSong_GB2312"/>
          <w:color w:val="000000"/>
          <w:sz w:val="24"/>
          <w:szCs w:val="24"/>
          <w:lang w:val="zh-CN"/>
        </w:rPr>
        <w:t xml:space="preserve">              </w:t>
      </w:r>
    </w:p>
    <w:p>
      <w:pPr>
        <w:autoSpaceDE w:val="0"/>
        <w:autoSpaceDN w:val="0"/>
        <w:adjustRightInd w:val="0"/>
        <w:spacing w:line="360" w:lineRule="auto"/>
        <w:rPr>
          <w:rFonts w:ascii="FangSong_GB2312" w:hAnsi="楷体" w:eastAsia="FangSong_GB2312" w:cs="Times New Roman"/>
          <w:color w:val="000000"/>
          <w:sz w:val="24"/>
          <w:szCs w:val="24"/>
          <w:lang w:val="zh-CN"/>
        </w:rPr>
      </w:pPr>
      <w:r>
        <w:rPr>
          <w:rFonts w:hint="eastAsia" w:ascii="FangSong_GB2312" w:hAnsi="楷体" w:eastAsia="FangSong_GB2312" w:cs="FangSong_GB2312"/>
          <w:color w:val="000000"/>
          <w:sz w:val="24"/>
          <w:szCs w:val="24"/>
          <w:lang w:val="zh-CN"/>
        </w:rPr>
        <w:t>邮政编码：</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邮政编码：</w:t>
      </w:r>
    </w:p>
    <w:p>
      <w:pPr>
        <w:autoSpaceDE w:val="0"/>
        <w:autoSpaceDN w:val="0"/>
        <w:adjustRightInd w:val="0"/>
        <w:spacing w:line="360" w:lineRule="auto"/>
        <w:rPr>
          <w:rFonts w:ascii="FangSong_GB2312" w:hAnsi="楷体" w:eastAsia="FangSong_GB2312" w:cs="FangSong_GB2312"/>
          <w:color w:val="000000"/>
          <w:sz w:val="24"/>
          <w:szCs w:val="24"/>
          <w:lang w:val="zh-CN"/>
        </w:rPr>
      </w:pPr>
      <w:r>
        <w:rPr>
          <w:rFonts w:hint="eastAsia" w:ascii="FangSong_GB2312" w:hAnsi="楷体" w:eastAsia="FangSong_GB2312" w:cs="FangSong_GB2312"/>
          <w:color w:val="000000"/>
          <w:sz w:val="24"/>
          <w:szCs w:val="24"/>
          <w:lang w:val="zh-CN"/>
        </w:rPr>
        <w:t>电话：</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电话：</w:t>
      </w:r>
      <w:r>
        <w:rPr>
          <w:rFonts w:ascii="FangSong_GB2312" w:hAnsi="楷体" w:eastAsia="FangSong_GB2312" w:cs="FangSong_GB2312"/>
          <w:color w:val="000000"/>
          <w:sz w:val="24"/>
          <w:szCs w:val="24"/>
          <w:lang w:val="zh-CN"/>
        </w:rPr>
        <w:t xml:space="preserve"> </w:t>
      </w:r>
    </w:p>
    <w:p>
      <w:pPr>
        <w:autoSpaceDE w:val="0"/>
        <w:autoSpaceDN w:val="0"/>
        <w:adjustRightInd w:val="0"/>
        <w:spacing w:line="360" w:lineRule="auto"/>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lang w:val="zh-CN"/>
        </w:rPr>
        <w:t>传真：</w:t>
      </w:r>
      <w:r>
        <w:rPr>
          <w:rFonts w:ascii="FangSong_GB2312" w:hAnsi="楷体" w:eastAsia="FangSong_GB2312" w:cs="FangSong_GB2312"/>
          <w:color w:val="000000"/>
          <w:sz w:val="24"/>
          <w:szCs w:val="24"/>
          <w:lang w:val="zh-CN"/>
        </w:rPr>
        <w:t xml:space="preserve">                                   </w:t>
      </w:r>
      <w:r>
        <w:rPr>
          <w:rFonts w:hint="eastAsia" w:ascii="FangSong_GB2312" w:hAnsi="楷体" w:eastAsia="FangSong_GB2312" w:cs="FangSong_GB2312"/>
          <w:color w:val="000000"/>
          <w:sz w:val="24"/>
          <w:szCs w:val="24"/>
          <w:lang w:val="zh-CN"/>
        </w:rPr>
        <w:t>传真：</w:t>
      </w:r>
    </w:p>
    <w:p>
      <w:pPr>
        <w:autoSpaceDE w:val="0"/>
        <w:autoSpaceDN w:val="0"/>
        <w:adjustRightInd w:val="0"/>
        <w:spacing w:line="360" w:lineRule="auto"/>
        <w:rPr>
          <w:rFonts w:ascii="FangSong_GB2312" w:hAnsi="楷体" w:eastAsia="FangSong_GB2312" w:cs="FangSong_GB2312"/>
          <w:color w:val="000000"/>
          <w:sz w:val="24"/>
          <w:szCs w:val="24"/>
        </w:rPr>
      </w:pPr>
      <w:r>
        <w:rPr>
          <w:rFonts w:hint="eastAsia" w:ascii="FangSong_GB2312" w:hAnsi="楷体" w:eastAsia="FangSong_GB2312" w:cs="FangSong_GB2312"/>
          <w:color w:val="000000"/>
          <w:sz w:val="24"/>
          <w:szCs w:val="24"/>
        </w:rPr>
        <w:t>开户银行：</w:t>
      </w:r>
      <w:r>
        <w:rPr>
          <w:rFonts w:ascii="FangSong_GB2312" w:hAnsi="楷体" w:eastAsia="FangSong_GB2312" w:cs="FangSong_GB2312"/>
          <w:color w:val="000000"/>
          <w:sz w:val="24"/>
          <w:szCs w:val="24"/>
        </w:rPr>
        <w:t xml:space="preserve">                               </w:t>
      </w:r>
      <w:r>
        <w:rPr>
          <w:rFonts w:hint="eastAsia" w:ascii="FangSong_GB2312" w:hAnsi="楷体" w:eastAsia="FangSong_GB2312" w:cs="FangSong_GB2312"/>
          <w:color w:val="000000"/>
          <w:sz w:val="24"/>
          <w:szCs w:val="24"/>
        </w:rPr>
        <w:t>开户银行：</w:t>
      </w:r>
      <w:r>
        <w:rPr>
          <w:rFonts w:ascii="FangSong_GB2312" w:hAnsi="楷体" w:eastAsia="FangSong_GB2312" w:cs="FangSong_GB2312"/>
          <w:color w:val="000000"/>
          <w:sz w:val="24"/>
          <w:szCs w:val="24"/>
        </w:rPr>
        <w:t xml:space="preserve"> </w:t>
      </w:r>
    </w:p>
    <w:p>
      <w:pPr>
        <w:autoSpaceDE w:val="0"/>
        <w:autoSpaceDN w:val="0"/>
        <w:adjustRightInd w:val="0"/>
        <w:spacing w:line="360" w:lineRule="auto"/>
        <w:rPr>
          <w:rFonts w:ascii="FangSong_GB2312" w:hAnsi="楷体" w:eastAsia="FangSong_GB2312" w:cs="FangSong_GB2312"/>
          <w:color w:val="000000"/>
          <w:sz w:val="24"/>
          <w:szCs w:val="24"/>
        </w:rPr>
      </w:pPr>
      <w:r>
        <w:rPr>
          <w:rFonts w:hint="eastAsia" w:ascii="FangSong_GB2312" w:hAnsi="楷体" w:eastAsia="FangSong_GB2312" w:cs="FangSong_GB2312"/>
          <w:color w:val="000000"/>
          <w:sz w:val="24"/>
          <w:szCs w:val="24"/>
        </w:rPr>
        <w:t>开户名称：</w:t>
      </w:r>
      <w:r>
        <w:rPr>
          <w:rFonts w:ascii="FangSong_GB2312" w:hAnsi="楷体" w:eastAsia="FangSong_GB2312" w:cs="FangSong_GB2312"/>
          <w:color w:val="000000"/>
          <w:sz w:val="24"/>
          <w:szCs w:val="24"/>
        </w:rPr>
        <w:t xml:space="preserve">                               </w:t>
      </w:r>
      <w:r>
        <w:rPr>
          <w:rFonts w:hint="eastAsia" w:ascii="FangSong_GB2312" w:hAnsi="楷体" w:eastAsia="FangSong_GB2312" w:cs="FangSong_GB2312"/>
          <w:color w:val="000000"/>
          <w:sz w:val="24"/>
          <w:szCs w:val="24"/>
        </w:rPr>
        <w:t>开户名称：</w:t>
      </w:r>
      <w:r>
        <w:rPr>
          <w:rFonts w:ascii="FangSong_GB2312" w:hAnsi="楷体" w:eastAsia="FangSong_GB2312" w:cs="FangSong_GB2312"/>
          <w:color w:val="000000"/>
          <w:sz w:val="24"/>
          <w:szCs w:val="24"/>
        </w:rPr>
        <w:t xml:space="preserve"> </w:t>
      </w:r>
    </w:p>
    <w:p>
      <w:pPr>
        <w:autoSpaceDE w:val="0"/>
        <w:autoSpaceDN w:val="0"/>
        <w:adjustRightInd w:val="0"/>
        <w:spacing w:line="360" w:lineRule="auto"/>
        <w:rPr>
          <w:rFonts w:ascii="FangSong_GB2312" w:hAnsi="楷体" w:eastAsia="FangSong_GB2312" w:cs="Times New Roman"/>
          <w:color w:val="000000"/>
          <w:sz w:val="24"/>
          <w:szCs w:val="24"/>
        </w:rPr>
      </w:pPr>
      <w:r>
        <w:rPr>
          <w:rFonts w:hint="eastAsia" w:ascii="FangSong_GB2312" w:hAnsi="楷体" w:eastAsia="FangSong_GB2312" w:cs="FangSong_GB2312"/>
          <w:color w:val="000000"/>
          <w:sz w:val="24"/>
          <w:szCs w:val="24"/>
        </w:rPr>
        <w:t>开户账号：开户账号：</w:t>
      </w:r>
    </w:p>
    <w:p>
      <w:pPr>
        <w:pStyle w:val="62"/>
        <w:rPr>
          <w:rFonts w:ascii="FangSong_GB2312" w:hAnsi="楷体" w:eastAsia="FangSong_GB2312" w:cs="Times New Roman"/>
          <w:color w:val="000000"/>
          <w:sz w:val="24"/>
          <w:szCs w:val="24"/>
        </w:rPr>
      </w:pPr>
    </w:p>
    <w:p>
      <w:pPr>
        <w:pStyle w:val="20"/>
        <w:ind w:firstLine="0" w:firstLineChars="0"/>
        <w:rPr>
          <w:rFonts w:ascii="FangSong_GB2312" w:hAnsi="楷体" w:eastAsia="FangSong_GB2312"/>
          <w:color w:val="000000"/>
          <w:sz w:val="24"/>
          <w:szCs w:val="24"/>
        </w:rPr>
      </w:pPr>
    </w:p>
    <w:p>
      <w:pPr>
        <w:jc w:val="center"/>
        <w:textAlignment w:val="baseline"/>
        <w:rPr>
          <w:rFonts w:ascii="Times New Roman" w:hAnsi="Times New Roman" w:cs="Times New Roman"/>
          <w:sz w:val="41"/>
          <w:szCs w:val="41"/>
          <w:highlight w:val="yellow"/>
        </w:rPr>
      </w:pPr>
    </w:p>
    <w:p>
      <w:pPr>
        <w:jc w:val="center"/>
        <w:textAlignment w:val="baseline"/>
        <w:rPr>
          <w:rFonts w:ascii="Times New Roman" w:hAnsi="Times New Roman" w:cs="Times New Roman"/>
          <w:sz w:val="41"/>
          <w:szCs w:val="41"/>
          <w:highlight w:val="yellow"/>
        </w:rPr>
      </w:pPr>
    </w:p>
    <w:p>
      <w:pPr>
        <w:jc w:val="center"/>
        <w:textAlignment w:val="baseline"/>
        <w:rPr>
          <w:rFonts w:ascii="Times New Roman" w:hAnsi="Times New Roman" w:cs="Times New Roman"/>
          <w:highlight w:val="yellow"/>
        </w:rPr>
      </w:pPr>
      <w:r>
        <w:rPr>
          <w:rFonts w:hint="eastAsia" w:ascii="Times New Roman" w:hAnsi="Times New Roman" w:cs="宋体"/>
          <w:sz w:val="41"/>
          <w:szCs w:val="41"/>
        </w:rPr>
        <w:t>渗滤液处理站考核评分表</w:t>
      </w:r>
    </w:p>
    <w:tbl>
      <w:tblPr>
        <w:tblStyle w:val="44"/>
        <w:tblW w:w="8306" w:type="dxa"/>
        <w:tblInd w:w="2" w:type="dxa"/>
        <w:tblLayout w:type="fixed"/>
        <w:tblCellMar>
          <w:top w:w="0" w:type="dxa"/>
          <w:left w:w="0" w:type="dxa"/>
          <w:bottom w:w="0" w:type="dxa"/>
          <w:right w:w="0" w:type="dxa"/>
        </w:tblCellMar>
      </w:tblPr>
      <w:tblGrid>
        <w:gridCol w:w="621"/>
        <w:gridCol w:w="6366"/>
        <w:gridCol w:w="660"/>
        <w:gridCol w:w="659"/>
      </w:tblGrid>
      <w:tr>
        <w:tblPrEx>
          <w:tblCellMar>
            <w:top w:w="0" w:type="dxa"/>
            <w:left w:w="0" w:type="dxa"/>
            <w:bottom w:w="0" w:type="dxa"/>
            <w:right w:w="0" w:type="dxa"/>
          </w:tblCellMar>
        </w:tblPrEx>
        <w:trPr>
          <w:trHeight w:val="1020" w:hRule="atLeast"/>
        </w:trPr>
        <w:tc>
          <w:tcPr>
            <w:tcW w:w="621" w:type="dxa"/>
            <w:tcBorders>
              <w:top w:val="single" w:color="000000" w:sz="4" w:space="0"/>
              <w:left w:val="single" w:color="000000" w:sz="4" w:space="0"/>
              <w:bottom w:val="single" w:color="000000" w:sz="4" w:space="0"/>
            </w:tcBorders>
            <w:vAlign w:val="center"/>
          </w:tcPr>
          <w:p>
            <w:pPr>
              <w:pStyle w:val="329"/>
              <w:jc w:val="center"/>
              <w:rPr>
                <w:rFonts w:ascii="Times New Roman" w:hAnsi="Times New Roman" w:cs="Times New Roman"/>
                <w:sz w:val="29"/>
                <w:szCs w:val="29"/>
              </w:rPr>
            </w:pPr>
            <w:r>
              <w:rPr>
                <w:rFonts w:hint="eastAsia" w:ascii="Times New Roman" w:hAnsi="Times New Roman" w:cs="宋体"/>
                <w:sz w:val="29"/>
                <w:szCs w:val="29"/>
              </w:rPr>
              <w:t>序号</w:t>
            </w:r>
          </w:p>
        </w:tc>
        <w:tc>
          <w:tcPr>
            <w:tcW w:w="6366" w:type="dxa"/>
            <w:tcBorders>
              <w:top w:val="single" w:color="000000" w:sz="4" w:space="0"/>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考核内容</w:t>
            </w:r>
          </w:p>
        </w:tc>
        <w:tc>
          <w:tcPr>
            <w:tcW w:w="660" w:type="dxa"/>
            <w:tcBorders>
              <w:top w:val="single" w:color="000000" w:sz="4" w:space="0"/>
              <w:left w:val="single" w:color="000000" w:sz="4" w:space="0"/>
              <w:bottom w:val="single" w:color="000000" w:sz="4" w:space="0"/>
            </w:tcBorders>
            <w:vAlign w:val="center"/>
          </w:tcPr>
          <w:p>
            <w:pPr>
              <w:pStyle w:val="329"/>
              <w:jc w:val="center"/>
              <w:rPr>
                <w:rFonts w:ascii="Times New Roman" w:hAnsi="Times New Roman" w:cs="Times New Roman"/>
              </w:rPr>
            </w:pPr>
          </w:p>
          <w:p>
            <w:pPr>
              <w:pStyle w:val="329"/>
              <w:jc w:val="center"/>
              <w:rPr>
                <w:rFonts w:ascii="Times New Roman" w:hAnsi="Times New Roman" w:cs="Times New Roman"/>
              </w:rPr>
            </w:pPr>
            <w:r>
              <w:rPr>
                <w:rFonts w:hint="eastAsia" w:ascii="Times New Roman" w:hAnsi="Times New Roman" w:cs="宋体"/>
              </w:rPr>
              <w:t>得分</w:t>
            </w:r>
          </w:p>
        </w:tc>
        <w:tc>
          <w:tcPr>
            <w:tcW w:w="659" w:type="dxa"/>
            <w:tcBorders>
              <w:top w:val="single" w:color="000000" w:sz="4" w:space="0"/>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1</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不能恶意增加渗滤液，不能随意改变渗滤液管道。</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2</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每天有水质化验台账报告，一月一次上交给考核人员。</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3</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每个月月底有一次第三方水质化验报告。交给考核人员。</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4</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有安全管理、运营管理、应急管理、消防管理制度，要有醒目的标志牌。</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5</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做好日常维护保养和更换，保证设备正常运行。维修保养计划应得到业主与供货方认可，超滤膜与物料膜在运营期限内至少更换一次，所有更换的设备和配件品牌型号需和原厂保持一致。</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1~20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6</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运营单位负责对处理渗滤液系统日常巡查：，并做好记录台帐一月一次上交考核人员。</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1~5</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7</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本项目配备</w:t>
            </w:r>
            <w:r>
              <w:rPr>
                <w:rFonts w:ascii="Times New Roman" w:hAnsi="Times New Roman" w:cs="Times New Roman"/>
              </w:rPr>
              <w:t>5</w:t>
            </w:r>
            <w:r>
              <w:rPr>
                <w:rFonts w:hint="eastAsia" w:ascii="Times New Roman" w:hAnsi="Times New Roman" w:cs="宋体"/>
              </w:rPr>
              <w:t>人以上（含本项目负责人）必须常驻。</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8</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渗滤液处理站每日做好药物消杀工作，并有记录台账，可视范围内基本无苍蝇。</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9</w:t>
            </w: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保持渗滤液处理相关的监控设施完好。</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1~5</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sz w:val="29"/>
                <w:szCs w:val="29"/>
              </w:rPr>
              <w:t>10</w:t>
            </w:r>
          </w:p>
        </w:tc>
        <w:tc>
          <w:tcPr>
            <w:tcW w:w="6366" w:type="dxa"/>
            <w:tcBorders>
              <w:left w:val="single" w:color="000000" w:sz="4" w:space="0"/>
              <w:bottom w:val="single" w:color="000000" w:sz="4" w:space="0"/>
            </w:tcBorders>
            <w:vAlign w:val="center"/>
          </w:tcPr>
          <w:p>
            <w:pPr>
              <w:jc w:val="center"/>
              <w:textAlignment w:val="baseline"/>
              <w:rPr>
                <w:rFonts w:ascii="Times New Roman" w:hAnsi="Times New Roman" w:cs="Times New Roman"/>
              </w:rPr>
            </w:pPr>
          </w:p>
          <w:p>
            <w:pPr>
              <w:pStyle w:val="329"/>
              <w:jc w:val="center"/>
              <w:rPr>
                <w:rFonts w:ascii="Times New Roman" w:hAnsi="Times New Roman" w:cs="Times New Roman"/>
              </w:rPr>
            </w:pPr>
            <w:r>
              <w:rPr>
                <w:rFonts w:hint="eastAsia" w:ascii="Times New Roman" w:hAnsi="Times New Roman" w:cs="宋体"/>
              </w:rPr>
              <w:t>渗滤液处理站内基本无臭味，墙壁、窗户无积尘和蜘蛛网，站内场地和站外周围</w:t>
            </w:r>
            <w:r>
              <w:rPr>
                <w:rFonts w:ascii="Times New Roman" w:hAnsi="Times New Roman" w:cs="Times New Roman"/>
              </w:rPr>
              <w:t>5</w:t>
            </w:r>
            <w:r>
              <w:rPr>
                <w:rFonts w:hint="eastAsia" w:ascii="Times New Roman" w:hAnsi="Times New Roman" w:cs="宋体"/>
              </w:rPr>
              <w:t>米内环境整洁，墙面无乱涂乱画，无散落垃圾和乱堆杂物，无晾晒衣物，无积水，工具物品、车辆放置应有序，渗滤液站前绿化维护良好无杂草。</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ascii="Times New Roman" w:hAnsi="Times New Roman" w:cs="Times New Roman"/>
              </w:rPr>
              <w:t>1~10</w:t>
            </w: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r>
        <w:tblPrEx>
          <w:tblCellMar>
            <w:top w:w="0" w:type="dxa"/>
            <w:left w:w="0" w:type="dxa"/>
            <w:bottom w:w="0" w:type="dxa"/>
            <w:right w:w="0" w:type="dxa"/>
          </w:tblCellMar>
        </w:tblPrEx>
        <w:trPr>
          <w:trHeight w:val="1020" w:hRule="atLeast"/>
        </w:trPr>
        <w:tc>
          <w:tcPr>
            <w:tcW w:w="621" w:type="dxa"/>
            <w:tcBorders>
              <w:left w:val="single" w:color="000000" w:sz="4" w:space="0"/>
              <w:bottom w:val="single" w:color="000000" w:sz="4" w:space="0"/>
            </w:tcBorders>
            <w:vAlign w:val="center"/>
          </w:tcPr>
          <w:p>
            <w:pPr>
              <w:pStyle w:val="329"/>
              <w:jc w:val="center"/>
              <w:rPr>
                <w:rFonts w:ascii="Times New Roman" w:hAnsi="Times New Roman" w:cs="Times New Roman"/>
                <w:sz w:val="29"/>
                <w:szCs w:val="29"/>
              </w:rPr>
            </w:pPr>
          </w:p>
        </w:tc>
        <w:tc>
          <w:tcPr>
            <w:tcW w:w="6366" w:type="dxa"/>
            <w:tcBorders>
              <w:left w:val="single" w:color="000000" w:sz="4" w:space="0"/>
              <w:bottom w:val="single" w:color="000000" w:sz="4" w:space="0"/>
            </w:tcBorders>
            <w:vAlign w:val="center"/>
          </w:tcPr>
          <w:p>
            <w:pPr>
              <w:pStyle w:val="329"/>
              <w:jc w:val="center"/>
              <w:rPr>
                <w:rFonts w:ascii="Times New Roman" w:hAnsi="Times New Roman" w:cs="Times New Roman"/>
              </w:rPr>
            </w:pPr>
            <w:r>
              <w:rPr>
                <w:rFonts w:hint="eastAsia" w:ascii="Times New Roman" w:hAnsi="Times New Roman" w:cs="宋体"/>
              </w:rPr>
              <w:t>渗滤液处理站考核方式采取每月不定期考核</w:t>
            </w:r>
            <w:r>
              <w:rPr>
                <w:rFonts w:hint="eastAsia" w:ascii="Times New Roman" w:hAnsi="Times New Roman" w:cs="宋体"/>
                <w:highlight w:val="none"/>
              </w:rPr>
              <w:t>，其中</w:t>
            </w:r>
            <w:r>
              <w:rPr>
                <w:rFonts w:ascii="Times New Roman" w:hAnsi="Times New Roman" w:cs="Times New Roman"/>
                <w:highlight w:val="none"/>
              </w:rPr>
              <w:t>1</w:t>
            </w:r>
            <w:r>
              <w:rPr>
                <w:rFonts w:hint="eastAsia" w:ascii="Times New Roman" w:hAnsi="Times New Roman" w:cs="宋体"/>
                <w:highlight w:val="none"/>
              </w:rPr>
              <w:t>次为</w:t>
            </w:r>
            <w:r>
              <w:rPr>
                <w:rFonts w:hint="eastAsia" w:ascii="Times New Roman" w:hAnsi="Times New Roman" w:cs="宋体"/>
              </w:rPr>
              <w:t>评分考核，每次考核总分</w:t>
            </w:r>
            <w:r>
              <w:rPr>
                <w:rFonts w:ascii="Times New Roman" w:hAnsi="Times New Roman" w:cs="Times New Roman"/>
              </w:rPr>
              <w:t>100</w:t>
            </w:r>
            <w:r>
              <w:rPr>
                <w:rFonts w:hint="eastAsia" w:ascii="Times New Roman" w:hAnsi="Times New Roman" w:cs="宋体"/>
              </w:rPr>
              <w:t>分，每月统计一次，</w:t>
            </w:r>
            <w:r>
              <w:rPr>
                <w:rFonts w:ascii="Times New Roman" w:hAnsi="Times New Roman" w:cs="Times New Roman"/>
              </w:rPr>
              <w:t>(</w:t>
            </w:r>
            <w:r>
              <w:rPr>
                <w:rFonts w:hint="eastAsia" w:ascii="Times New Roman" w:hAnsi="Times New Roman" w:cs="宋体"/>
              </w:rPr>
              <w:t>含</w:t>
            </w:r>
            <w:r>
              <w:rPr>
                <w:rFonts w:ascii="Times New Roman" w:hAnsi="Times New Roman" w:cs="Times New Roman"/>
              </w:rPr>
              <w:t>85</w:t>
            </w:r>
            <w:r>
              <w:rPr>
                <w:rFonts w:hint="eastAsia" w:ascii="Times New Roman" w:hAnsi="Times New Roman" w:cs="宋体"/>
              </w:rPr>
              <w:t>分</w:t>
            </w:r>
            <w:r>
              <w:rPr>
                <w:rFonts w:ascii="Times New Roman" w:hAnsi="Times New Roman" w:cs="Times New Roman"/>
              </w:rPr>
              <w:t>)</w:t>
            </w:r>
            <w:r>
              <w:rPr>
                <w:rFonts w:hint="eastAsia" w:ascii="Times New Roman" w:hAnsi="Times New Roman" w:cs="宋体"/>
              </w:rPr>
              <w:t>为合格，低于</w:t>
            </w:r>
            <w:r>
              <w:rPr>
                <w:rFonts w:ascii="Times New Roman" w:hAnsi="Times New Roman" w:cs="Times New Roman"/>
              </w:rPr>
              <w:t>85</w:t>
            </w:r>
            <w:r>
              <w:rPr>
                <w:rFonts w:hint="eastAsia" w:ascii="Times New Roman" w:hAnsi="Times New Roman" w:cs="宋体"/>
              </w:rPr>
              <w:t>分，每</w:t>
            </w:r>
            <w:r>
              <w:rPr>
                <w:rFonts w:ascii="Times New Roman" w:hAnsi="Times New Roman" w:cs="Times New Roman"/>
              </w:rPr>
              <w:t>1</w:t>
            </w:r>
            <w:r>
              <w:rPr>
                <w:rFonts w:hint="eastAsia" w:ascii="Times New Roman" w:hAnsi="Times New Roman" w:cs="宋体"/>
              </w:rPr>
              <w:t>分扣</w:t>
            </w:r>
            <w:r>
              <w:rPr>
                <w:rFonts w:ascii="Times New Roman" w:hAnsi="Times New Roman" w:cs="Times New Roman"/>
              </w:rPr>
              <w:t>2000</w:t>
            </w:r>
            <w:r>
              <w:rPr>
                <w:rFonts w:hint="eastAsia" w:ascii="Times New Roman" w:hAnsi="Times New Roman" w:cs="宋体"/>
              </w:rPr>
              <w:t>元。</w:t>
            </w:r>
          </w:p>
        </w:tc>
        <w:tc>
          <w:tcPr>
            <w:tcW w:w="660" w:type="dxa"/>
            <w:tcBorders>
              <w:left w:val="single" w:color="000000" w:sz="4" w:space="0"/>
              <w:bottom w:val="single" w:color="000000" w:sz="4" w:space="0"/>
            </w:tcBorders>
            <w:vAlign w:val="center"/>
          </w:tcPr>
          <w:p>
            <w:pPr>
              <w:pStyle w:val="329"/>
              <w:jc w:val="center"/>
              <w:rPr>
                <w:rFonts w:ascii="Times New Roman" w:hAnsi="Times New Roman" w:cs="Times New Roman"/>
              </w:rPr>
            </w:pPr>
          </w:p>
        </w:tc>
        <w:tc>
          <w:tcPr>
            <w:tcW w:w="659" w:type="dxa"/>
            <w:tcBorders>
              <w:left w:val="single" w:color="000000" w:sz="4" w:space="0"/>
              <w:bottom w:val="single" w:color="000000" w:sz="4" w:space="0"/>
              <w:right w:val="single" w:color="000000" w:sz="4" w:space="0"/>
            </w:tcBorders>
            <w:vAlign w:val="center"/>
          </w:tcPr>
          <w:p>
            <w:pPr>
              <w:pStyle w:val="329"/>
              <w:jc w:val="center"/>
              <w:rPr>
                <w:rFonts w:ascii="Times New Roman" w:hAnsi="Times New Roman" w:cs="Times New Roman"/>
              </w:rPr>
            </w:pPr>
          </w:p>
        </w:tc>
      </w:tr>
    </w:tbl>
    <w:p>
      <w:pPr>
        <w:rPr>
          <w:rFonts w:cs="Times New Roman"/>
        </w:rPr>
        <w:sectPr>
          <w:pgSz w:w="11907" w:h="16840"/>
          <w:pgMar w:top="1440" w:right="1440" w:bottom="1440" w:left="1440" w:header="851" w:footer="851" w:gutter="0"/>
          <w:cols w:space="720" w:num="1"/>
          <w:docGrid w:linePitch="312" w:charSpace="0"/>
        </w:sectPr>
      </w:pPr>
    </w:p>
    <w:p>
      <w:pPr>
        <w:pStyle w:val="125"/>
        <w:spacing w:line="360" w:lineRule="auto"/>
        <w:ind w:firstLine="200"/>
        <w:jc w:val="center"/>
        <w:rPr>
          <w:rFonts w:ascii="FangSong_GB2312" w:hAnsi="楷体" w:eastAsia="FangSong_GB2312" w:cs="Times New Roman"/>
          <w:b/>
          <w:bCs/>
        </w:rPr>
      </w:pPr>
      <w:r>
        <w:rPr>
          <w:rFonts w:hint="eastAsia" w:ascii="FangSong_GB2312" w:hAnsi="楷体" w:eastAsia="FangSong_GB2312" w:cs="FangSong_GB2312"/>
          <w:b/>
          <w:bCs/>
        </w:rPr>
        <w:t>第二部分</w:t>
      </w:r>
      <w:r>
        <w:rPr>
          <w:rFonts w:ascii="FangSong_GB2312" w:hAnsi="楷体" w:eastAsia="FangSong_GB2312" w:cs="FangSong_GB2312"/>
          <w:b/>
          <w:bCs/>
        </w:rPr>
        <w:t xml:space="preserve"> </w:t>
      </w:r>
      <w:r>
        <w:rPr>
          <w:rFonts w:hint="eastAsia" w:ascii="FangSong_GB2312" w:hAnsi="楷体" w:eastAsia="FangSong_GB2312" w:cs="FangSong_GB2312"/>
          <w:b/>
          <w:bCs/>
        </w:rPr>
        <w:t>合同一般条款</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 </w:t>
      </w:r>
      <w:r>
        <w:rPr>
          <w:rFonts w:hint="eastAsia" w:ascii="FangSong_GB2312" w:eastAsia="FangSong_GB2312" w:cs="FangSong_GB2312"/>
          <w:b/>
          <w:bCs/>
          <w:sz w:val="24"/>
          <w:szCs w:val="24"/>
        </w:rPr>
        <w:t>定义</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本合同中的下列词语应按以下内容进行解释：</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2.1.1 </w:t>
      </w:r>
      <w:r>
        <w:rPr>
          <w:rFonts w:hint="eastAsia" w:ascii="FangSong_GB2312" w:hAnsi="楷体" w:eastAsia="FangSong_GB2312" w:cs="FangSong_GB2312"/>
          <w:sz w:val="24"/>
          <w:szCs w:val="24"/>
        </w:rPr>
        <w:t>“合同”系指采购人和中标人签订的载明双方当事人所达成的协议，并包括所有的附件、附录和构成合同的其他文件。</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2.1.2 </w:t>
      </w:r>
      <w:r>
        <w:rPr>
          <w:rFonts w:hint="eastAsia" w:ascii="FangSong_GB2312" w:hAnsi="楷体" w:eastAsia="FangSong_GB2312" w:cs="FangSong_GB2312"/>
          <w:sz w:val="24"/>
          <w:szCs w:val="24"/>
        </w:rPr>
        <w:t>“合同价”系指根据合同约定，中标人在完全履行合同义务后，采购人应支付给中标人的价格。</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2.1.3 </w:t>
      </w:r>
      <w:r>
        <w:rPr>
          <w:rFonts w:hint="eastAsia" w:ascii="FangSong_GB2312" w:hAnsi="楷体" w:eastAsia="FangSong_GB2312" w:cs="FangSong_GB2312"/>
          <w:sz w:val="24"/>
          <w:szCs w:val="24"/>
        </w:rPr>
        <w:t>“服务”系指中标人根据合同约定应向采购人履行的除货物和工程以外的其他政府采购对象，包括采购人自身需要的服务和向社会公众提供的公共服务。</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2.1.4 </w:t>
      </w:r>
      <w:r>
        <w:rPr>
          <w:rFonts w:hint="eastAsia" w:ascii="FangSong_GB2312" w:hAnsi="楷体" w:eastAsia="FangSong_GB2312" w:cs="FangSong_GB2312"/>
          <w:sz w:val="24"/>
          <w:szCs w:val="24"/>
        </w:rPr>
        <w:t>“甲方”系指与中标人签署合同的采购人；采购人委托采购代理机构代表其与乙方签订合同的，采购人的授权委托书作为合同附件。</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2.1.5 </w:t>
      </w:r>
      <w:r>
        <w:rPr>
          <w:rFonts w:hint="eastAsia" w:ascii="FangSong_GB2312" w:hAnsi="楷体" w:eastAsia="FangSong_GB2312" w:cs="FangSong_GB2312"/>
          <w:sz w:val="24"/>
          <w:szCs w:val="24"/>
        </w:rPr>
        <w:t>“乙方”系指根据合同约定提供服务的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2.1.6 </w:t>
      </w:r>
      <w:r>
        <w:rPr>
          <w:rFonts w:hint="eastAsia" w:ascii="FangSong_GB2312" w:hAnsi="楷体" w:eastAsia="FangSong_GB2312" w:cs="FangSong_GB2312"/>
          <w:sz w:val="24"/>
          <w:szCs w:val="24"/>
        </w:rPr>
        <w:t>“现场”系指合同约定提供服务的地点。</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2.2 </w:t>
      </w:r>
      <w:r>
        <w:rPr>
          <w:rFonts w:hint="eastAsia" w:ascii="FangSong_GB2312" w:eastAsia="FangSong_GB2312" w:cs="FangSong_GB2312"/>
          <w:b/>
          <w:bCs/>
          <w:sz w:val="24"/>
          <w:szCs w:val="24"/>
        </w:rPr>
        <w:t>技术规范</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2.3 </w:t>
      </w:r>
      <w:r>
        <w:rPr>
          <w:rFonts w:hint="eastAsia" w:ascii="FangSong_GB2312" w:eastAsia="FangSong_GB2312" w:cs="FangSong_GB2312"/>
          <w:b/>
          <w:bCs/>
          <w:sz w:val="24"/>
          <w:szCs w:val="24"/>
        </w:rPr>
        <w:t>知识产权</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2.3.1 </w:t>
      </w:r>
      <w:r>
        <w:rPr>
          <w:rFonts w:hint="eastAsia" w:ascii="FangSong_GB2312" w:hAnsi="楷体" w:eastAsia="FangSong_GB2312" w:cs="FangSong_GB2312"/>
          <w:sz w:val="24"/>
          <w:szCs w:val="24"/>
        </w:rPr>
        <w:t>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2.3.2 </w:t>
      </w:r>
      <w:r>
        <w:rPr>
          <w:rFonts w:hint="eastAsia" w:ascii="FangSong_GB2312" w:hAnsi="楷体" w:eastAsia="FangSong_GB2312" w:cs="FangSong_GB2312"/>
          <w:sz w:val="24"/>
          <w:szCs w:val="24"/>
        </w:rPr>
        <w:t>合同涉及技术成果的归属和收益的分成办法的，详见</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w:t>
      </w:r>
    </w:p>
    <w:p>
      <w:pPr>
        <w:spacing w:line="360" w:lineRule="auto"/>
        <w:ind w:firstLine="482" w:firstLineChars="200"/>
        <w:rPr>
          <w:rFonts w:ascii="FangSong_GB2312" w:hAnsi="楷体" w:eastAsia="FangSong_GB2312" w:cs="Times New Roman"/>
          <w:b/>
          <w:bCs/>
          <w:sz w:val="24"/>
          <w:szCs w:val="24"/>
        </w:rPr>
      </w:pPr>
      <w:r>
        <w:rPr>
          <w:rFonts w:ascii="FangSong_GB2312" w:hAnsi="楷体" w:eastAsia="FangSong_GB2312" w:cs="FangSong_GB2312"/>
          <w:b/>
          <w:bCs/>
          <w:sz w:val="24"/>
          <w:szCs w:val="24"/>
        </w:rPr>
        <w:t xml:space="preserve">2.4 </w:t>
      </w:r>
      <w:r>
        <w:rPr>
          <w:rFonts w:hint="eastAsia" w:ascii="FangSong_GB2312" w:hAnsi="楷体" w:eastAsia="FangSong_GB2312" w:cs="FangSong_GB2312"/>
          <w:b/>
          <w:bCs/>
          <w:sz w:val="24"/>
          <w:szCs w:val="24"/>
        </w:rPr>
        <w:t>履约检查和问题反馈</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2.4.1</w:t>
      </w:r>
      <w:r>
        <w:rPr>
          <w:rFonts w:hint="eastAsia" w:ascii="FangSong_GB2312" w:hAnsi="楷体" w:eastAsia="FangSong_GB2312" w:cs="FangSong_GB2312"/>
          <w:sz w:val="24"/>
          <w:szCs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2.4.2 </w:t>
      </w:r>
      <w:r>
        <w:rPr>
          <w:rFonts w:hint="eastAsia" w:ascii="FangSong_GB2312" w:hAnsi="楷体" w:eastAsia="FangSong_GB2312" w:cs="FangSong_GB2312"/>
          <w:sz w:val="24"/>
          <w:szCs w:val="24"/>
        </w:rPr>
        <w:t>合同履行期间，甲方有权将履行过程中出现的问题反馈给乙方，双方当事人应以书面形式约定需要完善和改进的内容。</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2.5 </w:t>
      </w:r>
      <w:r>
        <w:rPr>
          <w:rFonts w:hint="eastAsia" w:ascii="FangSong_GB2312" w:eastAsia="FangSong_GB2312" w:cs="FangSong_GB2312"/>
          <w:b/>
          <w:bCs/>
          <w:sz w:val="24"/>
          <w:szCs w:val="24"/>
        </w:rPr>
        <w:t>结算方式和付款条件</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详见</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2.6 </w:t>
      </w:r>
      <w:r>
        <w:rPr>
          <w:rFonts w:hint="eastAsia" w:ascii="FangSong_GB2312" w:eastAsia="FangSong_GB2312" w:cs="FangSong_GB2312"/>
          <w:b/>
          <w:bCs/>
          <w:sz w:val="24"/>
          <w:szCs w:val="24"/>
        </w:rPr>
        <w:t>技术资料和保密义务</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2.6.1 </w:t>
      </w:r>
      <w:r>
        <w:rPr>
          <w:rFonts w:hint="eastAsia" w:ascii="FangSong_GB2312" w:hAnsi="楷体" w:eastAsia="FangSong_GB2312" w:cs="FangSong_GB2312"/>
          <w:sz w:val="24"/>
          <w:szCs w:val="24"/>
        </w:rPr>
        <w:t>乙方有权依据合同约定和项目需要，向甲方了解有关情况，调阅有关资料等，甲方应予积极配合；</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2.6.2 </w:t>
      </w:r>
      <w:r>
        <w:rPr>
          <w:rFonts w:hint="eastAsia" w:ascii="FangSong_GB2312" w:hAnsi="楷体" w:eastAsia="FangSong_GB2312" w:cs="FangSong_GB2312"/>
          <w:sz w:val="24"/>
          <w:szCs w:val="24"/>
        </w:rPr>
        <w:t>乙方有义务妥善保管和保护由甲方提供的前款信息和资料等；</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2.6.3 </w:t>
      </w:r>
      <w:r>
        <w:rPr>
          <w:rFonts w:hint="eastAsia" w:ascii="FangSong_GB2312" w:hAnsi="楷体" w:eastAsia="FangSong_GB2312" w:cs="FangSong_GB2312"/>
          <w:sz w:val="24"/>
          <w:szCs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2.7 </w:t>
      </w:r>
      <w:r>
        <w:rPr>
          <w:rFonts w:hint="eastAsia" w:ascii="FangSong_GB2312" w:eastAsia="FangSong_GB2312" w:cs="FangSong_GB2312"/>
          <w:b/>
          <w:bCs/>
          <w:sz w:val="24"/>
          <w:szCs w:val="24"/>
        </w:rPr>
        <w:t>质量保证</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2.7.1 </w:t>
      </w:r>
      <w:r>
        <w:rPr>
          <w:rFonts w:hint="eastAsia" w:ascii="FangSong_GB2312" w:hAnsi="楷体" w:eastAsia="FangSong_GB2312" w:cs="FangSong_GB2312"/>
          <w:sz w:val="24"/>
          <w:szCs w:val="24"/>
        </w:rPr>
        <w:t>乙方应建立和完善履行合同的内部质量保证体系，并提供相关内部规章制度给甲方，以便甲方进行监督检查；</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2.7.2 </w:t>
      </w:r>
      <w:r>
        <w:rPr>
          <w:rFonts w:hint="eastAsia" w:ascii="FangSong_GB2312" w:hAnsi="楷体" w:eastAsia="FangSong_GB2312" w:cs="FangSong_GB2312"/>
          <w:sz w:val="24"/>
          <w:szCs w:val="24"/>
        </w:rPr>
        <w:t>乙方应保证履行合同的人员数量和素质、软件和硬件设备的配置、场地、环境和设施等满足全面履行合同的要求，并应接受甲方的监督检查。</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2.8 </w:t>
      </w:r>
      <w:r>
        <w:rPr>
          <w:rFonts w:hint="eastAsia" w:ascii="FangSong_GB2312" w:eastAsia="FangSong_GB2312" w:cs="FangSong_GB2312"/>
          <w:b/>
          <w:bCs/>
          <w:sz w:val="24"/>
          <w:szCs w:val="24"/>
        </w:rPr>
        <w:t>延迟履行</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2.9 </w:t>
      </w:r>
      <w:r>
        <w:rPr>
          <w:rFonts w:hint="eastAsia" w:ascii="FangSong_GB2312" w:eastAsia="FangSong_GB2312" w:cs="FangSong_GB2312"/>
          <w:b/>
          <w:bCs/>
          <w:sz w:val="24"/>
          <w:szCs w:val="24"/>
        </w:rPr>
        <w:t>合同变更</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2.9.1 </w:t>
      </w:r>
      <w:r>
        <w:rPr>
          <w:rFonts w:hint="eastAsia" w:ascii="FangSong_GB2312" w:hAnsi="楷体" w:eastAsia="FangSong_GB2312" w:cs="FangSong_GB2312"/>
          <w:sz w:val="24"/>
          <w:szCs w:val="24"/>
        </w:rPr>
        <w:t>双方当事人协商一致，可以签订书面补充合同的形式变更合同，但不得违背采购文件确定的事项，且如果系追加与合同标的相同的服务的，那么所有补充合同的采购金额不得超过原合同价的</w:t>
      </w:r>
      <w:r>
        <w:rPr>
          <w:rFonts w:ascii="FangSong_GB2312" w:hAnsi="楷体" w:eastAsia="FangSong_GB2312" w:cs="FangSong_GB2312"/>
          <w:sz w:val="24"/>
          <w:szCs w:val="24"/>
        </w:rPr>
        <w:t>10%</w:t>
      </w:r>
      <w:r>
        <w:rPr>
          <w:rFonts w:hint="eastAsia" w:ascii="FangSong_GB2312" w:hAnsi="楷体" w:eastAsia="FangSong_GB2312" w:cs="FangSong_GB2312"/>
          <w:sz w:val="24"/>
          <w:szCs w:val="24"/>
        </w:rPr>
        <w:t>；</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2.9.2 </w:t>
      </w:r>
      <w:r>
        <w:rPr>
          <w:rFonts w:hint="eastAsia" w:ascii="FangSong_GB2312" w:hAnsi="楷体" w:eastAsia="FangSong_GB2312" w:cs="FangSong_GB2312"/>
          <w:sz w:val="24"/>
          <w:szCs w:val="24"/>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2.10 </w:t>
      </w:r>
      <w:r>
        <w:rPr>
          <w:rFonts w:hint="eastAsia" w:ascii="FangSong_GB2312" w:eastAsia="FangSong_GB2312" w:cs="FangSong_GB2312"/>
          <w:b/>
          <w:bCs/>
          <w:sz w:val="24"/>
          <w:szCs w:val="24"/>
        </w:rPr>
        <w:t>合同转让和分包</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2.11 </w:t>
      </w:r>
      <w:r>
        <w:rPr>
          <w:rFonts w:hint="eastAsia" w:ascii="FangSong_GB2312" w:eastAsia="FangSong_GB2312" w:cs="FangSong_GB2312"/>
          <w:b/>
          <w:bCs/>
          <w:sz w:val="24"/>
          <w:szCs w:val="24"/>
        </w:rPr>
        <w:t>不可抗力</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2.11.1</w:t>
      </w:r>
      <w:r>
        <w:rPr>
          <w:rFonts w:hint="eastAsia" w:ascii="FangSong_GB2312" w:hAnsi="楷体" w:eastAsia="FangSong_GB2312" w:cs="FangSong_GB2312"/>
          <w:sz w:val="24"/>
          <w:szCs w:val="24"/>
        </w:rPr>
        <w:t>如果任何一方遭遇法律规定的不可抗力，致使合同履行受阻时，履行合同的期限应予延长，延长的期限应相当于不可抗力所影响的时间；</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2.11.2 </w:t>
      </w:r>
      <w:r>
        <w:rPr>
          <w:rFonts w:hint="eastAsia" w:ascii="FangSong_GB2312" w:hAnsi="楷体" w:eastAsia="FangSong_GB2312" w:cs="FangSong_GB2312"/>
          <w:sz w:val="24"/>
          <w:szCs w:val="24"/>
        </w:rPr>
        <w:t>因不可抗力致使不能实现合同目的的，当事人可以解除合同；</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2.11.3 </w:t>
      </w:r>
      <w:r>
        <w:rPr>
          <w:rFonts w:hint="eastAsia" w:ascii="FangSong_GB2312" w:hAnsi="楷体" w:eastAsia="FangSong_GB2312" w:cs="FangSong_GB2312"/>
          <w:sz w:val="24"/>
          <w:szCs w:val="24"/>
        </w:rPr>
        <w:t>因不可抗力致使合同有变更必要的，双方当事人应在</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约定时间内以书面形式变更合同；</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2.11.4</w:t>
      </w:r>
      <w:r>
        <w:rPr>
          <w:rFonts w:hint="eastAsia" w:ascii="FangSong_GB2312" w:hAnsi="楷体" w:eastAsia="FangSong_GB2312" w:cs="FangSong_GB2312"/>
          <w:sz w:val="24"/>
          <w:szCs w:val="24"/>
        </w:rPr>
        <w:t>受不可抗力影响的一方在不可抗力发生后，应在</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约定时间内以书面形式通知对方当事人，并在</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约定时间内，将有关部门出具的证明文件送达对方当事人。</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2.12 </w:t>
      </w:r>
      <w:r>
        <w:rPr>
          <w:rFonts w:hint="eastAsia" w:ascii="FangSong_GB2312" w:eastAsia="FangSong_GB2312" w:cs="FangSong_GB2312"/>
          <w:b/>
          <w:bCs/>
          <w:sz w:val="24"/>
          <w:szCs w:val="24"/>
        </w:rPr>
        <w:t>税费</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与合同有关的一切税费，均按照中华人民共和国法律的相关规定缴纳。</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2.13 </w:t>
      </w:r>
      <w:r>
        <w:rPr>
          <w:rFonts w:hint="eastAsia" w:ascii="FangSong_GB2312" w:eastAsia="FangSong_GB2312" w:cs="FangSong_GB2312"/>
          <w:b/>
          <w:bCs/>
          <w:sz w:val="24"/>
          <w:szCs w:val="24"/>
        </w:rPr>
        <w:t>乙方破产</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2.14 </w:t>
      </w:r>
      <w:r>
        <w:rPr>
          <w:rFonts w:hint="eastAsia" w:ascii="FangSong_GB2312" w:eastAsia="FangSong_GB2312" w:cs="FangSong_GB2312"/>
          <w:b/>
          <w:bCs/>
          <w:sz w:val="24"/>
          <w:szCs w:val="24"/>
        </w:rPr>
        <w:t>合同中止、终止</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2.14.1 </w:t>
      </w:r>
      <w:r>
        <w:rPr>
          <w:rFonts w:hint="eastAsia" w:ascii="FangSong_GB2312" w:hAnsi="楷体" w:eastAsia="FangSong_GB2312" w:cs="FangSong_GB2312"/>
          <w:sz w:val="24"/>
          <w:szCs w:val="24"/>
        </w:rPr>
        <w:t>双方当事人不得擅自中止或者终止合同；</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2.14.2</w:t>
      </w:r>
      <w:r>
        <w:rPr>
          <w:rFonts w:hint="eastAsia" w:ascii="FangSong_GB2312" w:hAnsi="楷体" w:eastAsia="FangSong_GB2312" w:cs="FangSong_GB2312"/>
          <w:sz w:val="24"/>
          <w:szCs w:val="24"/>
        </w:rPr>
        <w:t>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2.15 </w:t>
      </w:r>
      <w:r>
        <w:rPr>
          <w:rFonts w:hint="eastAsia" w:ascii="FangSong_GB2312" w:eastAsia="FangSong_GB2312" w:cs="FangSong_GB2312"/>
          <w:b/>
          <w:bCs/>
          <w:sz w:val="24"/>
          <w:szCs w:val="24"/>
        </w:rPr>
        <w:t>检验和验收</w:t>
      </w:r>
    </w:p>
    <w:p>
      <w:pPr>
        <w:tabs>
          <w:tab w:val="left" w:pos="360"/>
          <w:tab w:val="left" w:pos="540"/>
          <w:tab w:val="left" w:pos="1080"/>
        </w:tabs>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2.15.1 </w:t>
      </w:r>
      <w:r>
        <w:rPr>
          <w:rFonts w:hint="eastAsia" w:ascii="FangSong_GB2312" w:hAnsi="楷体" w:eastAsia="FangSong_GB2312" w:cs="FangSong_GB2312"/>
          <w:sz w:val="24"/>
          <w:szCs w:val="24"/>
        </w:rPr>
        <w:t>乙方按照</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的约定，定期提交服务报告，甲方按照</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的约定进行定期验收；</w:t>
      </w:r>
    </w:p>
    <w:p>
      <w:pPr>
        <w:tabs>
          <w:tab w:val="left" w:pos="360"/>
          <w:tab w:val="left" w:pos="540"/>
          <w:tab w:val="left" w:pos="1080"/>
        </w:tabs>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2.15.2 </w:t>
      </w:r>
      <w:r>
        <w:rPr>
          <w:rFonts w:hint="eastAsia" w:ascii="FangSong_GB2312" w:hAnsi="楷体" w:eastAsia="FangSong_GB2312" w:cs="FangSong_GB2312"/>
          <w:sz w:val="24"/>
          <w:szCs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2.15.3 </w:t>
      </w:r>
      <w:r>
        <w:rPr>
          <w:rFonts w:hint="eastAsia" w:ascii="FangSong_GB2312" w:hAnsi="楷体" w:eastAsia="FangSong_GB2312" w:cs="FangSong_GB2312"/>
          <w:sz w:val="24"/>
          <w:szCs w:val="24"/>
        </w:rPr>
        <w:t>检验和验收标准、程序等具体内容以及前述验收书的效力详见</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i/>
          <w:iCs/>
          <w:sz w:val="24"/>
          <w:szCs w:val="24"/>
        </w:rPr>
        <w:t>。</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2.16 </w:t>
      </w:r>
      <w:r>
        <w:rPr>
          <w:rFonts w:hint="eastAsia" w:ascii="FangSong_GB2312" w:eastAsia="FangSong_GB2312" w:cs="FangSong_GB2312"/>
          <w:b/>
          <w:bCs/>
          <w:sz w:val="24"/>
          <w:szCs w:val="24"/>
        </w:rPr>
        <w:t>通知和送达</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2.16.1 </w:t>
      </w:r>
      <w:r>
        <w:rPr>
          <w:rFonts w:hint="eastAsia" w:ascii="FangSong_GB2312" w:hAnsi="楷体" w:eastAsia="FangSong_GB2312" w:cs="FangSong_GB2312"/>
          <w:sz w:val="24"/>
          <w:szCs w:val="24"/>
        </w:rPr>
        <w:t>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2.16.2</w:t>
      </w:r>
      <w:r>
        <w:rPr>
          <w:rFonts w:hint="eastAsia" w:ascii="FangSong_GB2312" w:hAnsi="楷体" w:eastAsia="FangSong_GB2312" w:cs="FangSong_GB2312"/>
          <w:sz w:val="24"/>
          <w:szCs w:val="24"/>
        </w:rPr>
        <w:t>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2.17 </w:t>
      </w:r>
      <w:r>
        <w:rPr>
          <w:rFonts w:hint="eastAsia" w:ascii="FangSong_GB2312" w:eastAsia="FangSong_GB2312" w:cs="FangSong_GB2312"/>
          <w:b/>
          <w:bCs/>
          <w:sz w:val="24"/>
          <w:szCs w:val="24"/>
        </w:rPr>
        <w:t>合同使用的文字和适用的法律</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2.17.1 </w:t>
      </w:r>
      <w:r>
        <w:rPr>
          <w:rFonts w:hint="eastAsia" w:ascii="FangSong_GB2312" w:hAnsi="楷体" w:eastAsia="FangSong_GB2312" w:cs="FangSong_GB2312"/>
          <w:sz w:val="24"/>
          <w:szCs w:val="24"/>
        </w:rPr>
        <w:t>合同使用汉语书就、变更和解释；</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2.17.2 </w:t>
      </w:r>
      <w:r>
        <w:rPr>
          <w:rFonts w:hint="eastAsia" w:ascii="FangSong_GB2312" w:hAnsi="楷体" w:eastAsia="FangSong_GB2312" w:cs="FangSong_GB2312"/>
          <w:sz w:val="24"/>
          <w:szCs w:val="24"/>
        </w:rPr>
        <w:t>合同适用中华人民共和国法律。</w:t>
      </w:r>
    </w:p>
    <w:p>
      <w:pPr>
        <w:spacing w:line="360" w:lineRule="auto"/>
        <w:ind w:firstLine="482" w:firstLineChars="200"/>
        <w:rPr>
          <w:rFonts w:ascii="FangSong_GB2312" w:eastAsia="FangSong_GB2312" w:cs="Times New Roman"/>
          <w:b/>
          <w:bCs/>
          <w:sz w:val="24"/>
          <w:szCs w:val="24"/>
        </w:rPr>
      </w:pPr>
      <w:r>
        <w:rPr>
          <w:rFonts w:ascii="FangSong_GB2312" w:eastAsia="FangSong_GB2312" w:cs="FangSong_GB2312"/>
          <w:b/>
          <w:bCs/>
          <w:sz w:val="24"/>
          <w:szCs w:val="24"/>
        </w:rPr>
        <w:t xml:space="preserve">2.18 </w:t>
      </w:r>
      <w:r>
        <w:rPr>
          <w:rFonts w:hint="eastAsia" w:ascii="FangSong_GB2312" w:eastAsia="FangSong_GB2312" w:cs="FangSong_GB2312"/>
          <w:b/>
          <w:bCs/>
          <w:sz w:val="24"/>
          <w:szCs w:val="24"/>
        </w:rPr>
        <w:t>履约保证金</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2.18.1 </w:t>
      </w:r>
      <w:r>
        <w:rPr>
          <w:rFonts w:hint="eastAsia" w:ascii="FangSong_GB2312" w:hAnsi="楷体" w:eastAsia="FangSong_GB2312" w:cs="FangSong_GB2312"/>
          <w:sz w:val="24"/>
          <w:szCs w:val="24"/>
        </w:rPr>
        <w:t>采购文件要求乙方提交履约保证金的，乙方应按</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约定的方式，以支票、汇票、本票或者金融机构、担保机构出具的保函等非现金形式，提交合同价</w:t>
      </w:r>
      <w:r>
        <w:rPr>
          <w:rFonts w:ascii="FangSong_GB2312" w:hAnsi="楷体" w:eastAsia="FangSong_GB2312" w:cs="FangSong_GB2312"/>
          <w:sz w:val="24"/>
          <w:szCs w:val="24"/>
        </w:rPr>
        <w:t>5%</w:t>
      </w:r>
      <w:r>
        <w:rPr>
          <w:rFonts w:hint="eastAsia" w:ascii="FangSong_GB2312" w:hAnsi="楷体" w:eastAsia="FangSong_GB2312" w:cs="FangSong_GB2312"/>
          <w:sz w:val="24"/>
          <w:szCs w:val="24"/>
        </w:rPr>
        <w:t>的履约保证金；</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2.18.2 </w:t>
      </w:r>
      <w:r>
        <w:rPr>
          <w:rFonts w:hint="eastAsia" w:ascii="FangSong_GB2312" w:hAnsi="楷体" w:eastAsia="FangSong_GB2312" w:cs="FangSong_GB2312"/>
          <w:sz w:val="24"/>
          <w:szCs w:val="24"/>
        </w:rPr>
        <w:t>履约保证金在</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约定期间内不予退还或者应完全有效，前述约定期间届满之日起个工作日内，甲方应将履约保证金退还乙方；</w:t>
      </w:r>
    </w:p>
    <w:p>
      <w:pPr>
        <w:spacing w:line="360" w:lineRule="auto"/>
        <w:ind w:firstLine="480" w:firstLineChars="200"/>
        <w:rPr>
          <w:rFonts w:ascii="FangSong_GB2312" w:hAnsi="楷体" w:eastAsia="FangSong_GB2312" w:cs="Times New Roman"/>
          <w:sz w:val="24"/>
          <w:szCs w:val="24"/>
        </w:rPr>
      </w:pPr>
      <w:r>
        <w:rPr>
          <w:rFonts w:ascii="FangSong_GB2312" w:hAnsi="楷体" w:eastAsia="FangSong_GB2312" w:cs="FangSong_GB2312"/>
          <w:sz w:val="24"/>
          <w:szCs w:val="24"/>
        </w:rPr>
        <w:t xml:space="preserve">2.18.3 </w:t>
      </w:r>
      <w:r>
        <w:rPr>
          <w:rFonts w:hint="eastAsia" w:ascii="FangSong_GB2312" w:hAnsi="楷体" w:eastAsia="FangSong_GB2312" w:cs="FangSong_GB2312"/>
          <w:sz w:val="24"/>
          <w:szCs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2" w:firstLineChars="200"/>
        <w:rPr>
          <w:rFonts w:ascii="FangSong_GB2312" w:hAnsi="楷体" w:eastAsia="FangSong_GB2312" w:cs="Times New Roman"/>
          <w:b/>
          <w:bCs/>
          <w:sz w:val="24"/>
          <w:szCs w:val="24"/>
        </w:rPr>
      </w:pPr>
      <w:r>
        <w:rPr>
          <w:rFonts w:ascii="FangSong_GB2312" w:hAnsi="楷体" w:eastAsia="FangSong_GB2312" w:cs="FangSong_GB2312"/>
          <w:b/>
          <w:bCs/>
          <w:sz w:val="24"/>
          <w:szCs w:val="24"/>
        </w:rPr>
        <w:t xml:space="preserve">2.19 </w:t>
      </w:r>
      <w:r>
        <w:rPr>
          <w:rFonts w:hint="eastAsia" w:ascii="FangSong_GB2312" w:hAnsi="楷体" w:eastAsia="FangSong_GB2312" w:cs="FangSong_GB2312"/>
          <w:b/>
          <w:bCs/>
          <w:sz w:val="24"/>
          <w:szCs w:val="24"/>
        </w:rPr>
        <w:t>合同份数</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合同份数按</w:t>
      </w:r>
      <w:r>
        <w:rPr>
          <w:rFonts w:hint="eastAsia" w:ascii="FangSong_GB2312" w:hAnsi="楷体" w:eastAsia="FangSong_GB2312" w:cs="FangSong_GB2312"/>
          <w:b/>
          <w:bCs/>
          <w:i/>
          <w:iCs/>
          <w:sz w:val="24"/>
          <w:szCs w:val="24"/>
          <w:u w:val="single"/>
        </w:rPr>
        <w:t>合同专用条款</w:t>
      </w:r>
      <w:r>
        <w:rPr>
          <w:rFonts w:hint="eastAsia" w:ascii="FangSong_GB2312" w:hAnsi="楷体" w:eastAsia="FangSong_GB2312" w:cs="FangSong_GB2312"/>
          <w:sz w:val="24"/>
          <w:szCs w:val="24"/>
        </w:rPr>
        <w:t>规定，每份均具有同等法律效力。</w:t>
      </w:r>
    </w:p>
    <w:p>
      <w:pPr>
        <w:pStyle w:val="125"/>
        <w:spacing w:line="360" w:lineRule="auto"/>
        <w:ind w:firstLine="0"/>
        <w:jc w:val="center"/>
        <w:rPr>
          <w:rFonts w:ascii="FangSong_GB2312" w:hAnsi="楷体" w:eastAsia="FangSong_GB2312" w:cs="Times New Roman"/>
          <w:b/>
          <w:bCs/>
        </w:rPr>
      </w:pPr>
      <w:r>
        <w:rPr>
          <w:rFonts w:ascii="FangSong_GB2312" w:hAnsi="楷体" w:eastAsia="FangSong_GB2312" w:cs="Times New Roman"/>
        </w:rPr>
        <w:br w:type="page"/>
      </w:r>
      <w:r>
        <w:rPr>
          <w:rFonts w:hint="eastAsia" w:ascii="FangSong_GB2312" w:hAnsi="楷体" w:eastAsia="FangSong_GB2312" w:cs="FangSong_GB2312"/>
          <w:b/>
          <w:bCs/>
        </w:rPr>
        <w:t>第三部分</w:t>
      </w:r>
      <w:r>
        <w:rPr>
          <w:rFonts w:ascii="FangSong_GB2312" w:hAnsi="楷体" w:eastAsia="FangSong_GB2312" w:cs="FangSong_GB2312"/>
          <w:b/>
          <w:bCs/>
        </w:rPr>
        <w:t xml:space="preserve">  </w:t>
      </w:r>
      <w:r>
        <w:rPr>
          <w:rFonts w:hint="eastAsia" w:ascii="FangSong_GB2312" w:hAnsi="楷体" w:eastAsia="FangSong_GB2312" w:cs="FangSong_GB2312"/>
          <w:b/>
          <w:bCs/>
        </w:rPr>
        <w:t>合同专用条款</w:t>
      </w:r>
    </w:p>
    <w:p>
      <w:pPr>
        <w:spacing w:line="360" w:lineRule="auto"/>
        <w:ind w:firstLine="480" w:firstLineChars="200"/>
        <w:rPr>
          <w:rFonts w:ascii="FangSong_GB2312" w:hAnsi="楷体" w:eastAsia="FangSong_GB2312" w:cs="Times New Roman"/>
          <w:sz w:val="24"/>
          <w:szCs w:val="24"/>
        </w:rPr>
      </w:pPr>
      <w:r>
        <w:rPr>
          <w:rFonts w:hint="eastAsia" w:ascii="FangSong_GB2312" w:hAnsi="楷体" w:eastAsia="FangSong_GB2312" w:cs="FangSong_GB2312"/>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00" w:type="dxa"/>
        <w:tblInd w:w="-2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13"/>
        <w:gridCol w:w="70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b/>
                <w:bCs/>
                <w:sz w:val="24"/>
                <w:szCs w:val="24"/>
              </w:rPr>
            </w:pPr>
            <w:r>
              <w:rPr>
                <w:rFonts w:hint="eastAsia" w:ascii="FangSong_GB2312" w:hAnsi="楷体" w:eastAsia="FangSong_GB2312" w:cs="FangSong_GB2312"/>
                <w:b/>
                <w:bCs/>
                <w:sz w:val="24"/>
                <w:szCs w:val="24"/>
              </w:rPr>
              <w:t>条款号</w:t>
            </w:r>
          </w:p>
        </w:tc>
        <w:tc>
          <w:tcPr>
            <w:tcW w:w="7087" w:type="dxa"/>
            <w:vAlign w:val="center"/>
          </w:tcPr>
          <w:p>
            <w:pPr>
              <w:jc w:val="center"/>
              <w:rPr>
                <w:rFonts w:ascii="FangSong_GB2312" w:hAnsi="楷体" w:eastAsia="FangSong_GB2312" w:cs="Times New Roman"/>
                <w:b/>
                <w:bCs/>
                <w:sz w:val="24"/>
                <w:szCs w:val="24"/>
              </w:rPr>
            </w:pPr>
            <w:r>
              <w:rPr>
                <w:rFonts w:hint="eastAsia" w:ascii="FangSong_GB2312" w:hAnsi="楷体" w:eastAsia="FangSong_GB2312" w:cs="FangSong_GB2312"/>
                <w:b/>
                <w:bCs/>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2013" w:type="dxa"/>
            <w:tcBorders>
              <w:left w:val="single" w:color="auto" w:sz="4" w:space="0"/>
            </w:tcBorders>
            <w:vAlign w:val="center"/>
          </w:tcPr>
          <w:p>
            <w:pPr>
              <w:jc w:val="center"/>
              <w:rPr>
                <w:rFonts w:ascii="FangSong_GB2312" w:hAnsi="楷体" w:eastAsia="FangSong_GB2312" w:cs="Times New Roman"/>
                <w:sz w:val="24"/>
                <w:szCs w:val="24"/>
              </w:rPr>
            </w:pPr>
          </w:p>
        </w:tc>
        <w:tc>
          <w:tcPr>
            <w:tcW w:w="7087" w:type="dxa"/>
            <w:vAlign w:val="center"/>
          </w:tcPr>
          <w:p>
            <w:pPr>
              <w:rPr>
                <w:rFonts w:ascii="FangSong_GB2312" w:hAnsi="楷体" w:eastAsia="FangSong_GB2312" w:cs="Times New Roman"/>
                <w:sz w:val="24"/>
                <w:szCs w:val="24"/>
              </w:rPr>
            </w:pPr>
          </w:p>
        </w:tc>
      </w:tr>
      <w:bookmarkEnd w:id="182"/>
    </w:tbl>
    <w:p>
      <w:pPr>
        <w:rPr>
          <w:rFonts w:ascii="FangSong_GB2312" w:hAnsi="宋体" w:eastAsia="FangSong_GB2312" w:cs="Times New Roman"/>
          <w:sz w:val="24"/>
          <w:szCs w:val="24"/>
        </w:rPr>
      </w:pPr>
    </w:p>
    <w:p>
      <w:pPr>
        <w:pStyle w:val="41"/>
        <w:spacing w:before="0" w:after="0" w:line="360" w:lineRule="auto"/>
        <w:rPr>
          <w:rFonts w:ascii="FangSong_GB2312" w:eastAsia="FangSong_GB2312" w:cs="Times New Roman"/>
          <w:sz w:val="36"/>
          <w:szCs w:val="36"/>
        </w:rPr>
      </w:pPr>
      <w:bookmarkStart w:id="223" w:name="_Toc61598978"/>
      <w:bookmarkStart w:id="224" w:name="_Toc5237"/>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p>
    <w:p>
      <w:pPr>
        <w:pStyle w:val="41"/>
        <w:spacing w:before="0" w:after="0" w:line="360" w:lineRule="auto"/>
        <w:rPr>
          <w:rFonts w:ascii="FangSong_GB2312" w:eastAsia="FangSong_GB2312" w:cs="Times New Roman"/>
          <w:sz w:val="36"/>
          <w:szCs w:val="36"/>
        </w:rPr>
      </w:pPr>
      <w:bookmarkStart w:id="225" w:name="_Toc78564070"/>
      <w:r>
        <w:rPr>
          <w:rFonts w:hint="eastAsia" w:ascii="FangSong_GB2312" w:eastAsia="FangSong_GB2312" w:cs="FangSong_GB2312"/>
          <w:sz w:val="36"/>
          <w:szCs w:val="36"/>
        </w:rPr>
        <w:t>第五章</w:t>
      </w:r>
      <w:r>
        <w:rPr>
          <w:rFonts w:ascii="FangSong_GB2312" w:eastAsia="FangSong_GB2312" w:cs="FangSong_GB2312"/>
          <w:sz w:val="36"/>
          <w:szCs w:val="36"/>
        </w:rPr>
        <w:t xml:space="preserve">  </w:t>
      </w:r>
      <w:r>
        <w:rPr>
          <w:rFonts w:hint="eastAsia" w:ascii="FangSong_GB2312" w:eastAsia="FangSong_GB2312" w:cs="FangSong_GB2312"/>
          <w:color w:val="000000"/>
          <w:sz w:val="36"/>
          <w:szCs w:val="36"/>
        </w:rPr>
        <w:t>投标文件</w:t>
      </w:r>
      <w:r>
        <w:rPr>
          <w:rFonts w:hint="eastAsia" w:ascii="FangSong_GB2312" w:eastAsia="FangSong_GB2312" w:cs="FangSong_GB2312"/>
          <w:sz w:val="36"/>
          <w:szCs w:val="36"/>
        </w:rPr>
        <w:t>格式</w:t>
      </w:r>
      <w:bookmarkEnd w:id="178"/>
      <w:bookmarkEnd w:id="179"/>
      <w:bookmarkEnd w:id="180"/>
      <w:bookmarkEnd w:id="181"/>
      <w:bookmarkEnd w:id="223"/>
      <w:bookmarkEnd w:id="224"/>
      <w:bookmarkEnd w:id="225"/>
      <w:bookmarkStart w:id="226" w:name="_Toc15805942"/>
    </w:p>
    <w:p>
      <w:pPr>
        <w:pStyle w:val="41"/>
        <w:spacing w:beforeLines="100" w:afterLines="100"/>
        <w:outlineLvl w:val="1"/>
        <w:rPr>
          <w:rFonts w:ascii="FangSong_GB2312" w:eastAsia="FangSong_GB2312" w:cs="Times New Roman"/>
          <w:color w:val="000000"/>
          <w:sz w:val="44"/>
          <w:szCs w:val="44"/>
        </w:rPr>
      </w:pPr>
      <w:bookmarkStart w:id="227" w:name="_Toc710"/>
      <w:bookmarkStart w:id="228" w:name="_Toc78564071"/>
      <w:bookmarkStart w:id="229" w:name="_Toc34895585"/>
      <w:bookmarkStart w:id="230" w:name="_Toc493956051"/>
      <w:bookmarkStart w:id="231" w:name="_Toc61598979"/>
      <w:bookmarkStart w:id="232" w:name="_Toc530551876"/>
      <w:bookmarkStart w:id="233" w:name="_Toc531359038"/>
      <w:r>
        <w:rPr>
          <w:rFonts w:hint="eastAsia" w:ascii="FangSong_GB2312" w:eastAsia="FangSong_GB2312" w:cs="FangSong_GB2312"/>
          <w:color w:val="000000"/>
          <w:sz w:val="44"/>
          <w:szCs w:val="44"/>
        </w:rPr>
        <w:t>一</w:t>
      </w:r>
      <w:r>
        <w:rPr>
          <w:rFonts w:ascii="FangSong_GB2312" w:eastAsia="FangSong_GB2312" w:cs="FangSong_GB2312"/>
          <w:color w:val="000000"/>
          <w:sz w:val="44"/>
          <w:szCs w:val="44"/>
        </w:rPr>
        <w:t xml:space="preserve">  </w:t>
      </w:r>
      <w:r>
        <w:rPr>
          <w:rFonts w:hint="eastAsia" w:ascii="FangSong_GB2312" w:eastAsia="FangSong_GB2312" w:cs="FangSong_GB2312"/>
          <w:color w:val="000000"/>
          <w:sz w:val="44"/>
          <w:szCs w:val="44"/>
        </w:rPr>
        <w:t>资格审查文件格式</w:t>
      </w:r>
      <w:bookmarkEnd w:id="227"/>
      <w:bookmarkEnd w:id="228"/>
    </w:p>
    <w:p>
      <w:pPr>
        <w:spacing w:line="360" w:lineRule="auto"/>
        <w:rPr>
          <w:rFonts w:ascii="FangSong_GB2312" w:eastAsia="FangSong_GB2312" w:cs="Times New Roman"/>
          <w:color w:val="000000"/>
          <w:sz w:val="24"/>
          <w:szCs w:val="24"/>
        </w:rPr>
      </w:pPr>
    </w:p>
    <w:p>
      <w:pPr>
        <w:pStyle w:val="5"/>
        <w:spacing w:before="0" w:after="0"/>
        <w:ind w:firstLine="0" w:firstLineChars="0"/>
        <w:jc w:val="left"/>
        <w:rPr>
          <w:rFonts w:hAnsi="宋体" w:cs="Times New Roman"/>
          <w:color w:val="000000"/>
          <w:sz w:val="24"/>
          <w:szCs w:val="24"/>
        </w:rPr>
      </w:pPr>
      <w:bookmarkStart w:id="234" w:name="_Toc10055"/>
      <w:r>
        <w:rPr>
          <w:rFonts w:hAnsi="宋体"/>
          <w:color w:val="000000"/>
          <w:sz w:val="24"/>
          <w:szCs w:val="24"/>
        </w:rPr>
        <w:t xml:space="preserve">1.1   </w:t>
      </w:r>
      <w:r>
        <w:rPr>
          <w:rFonts w:hint="eastAsia" w:hAnsi="宋体"/>
          <w:color w:val="000000"/>
          <w:sz w:val="24"/>
          <w:szCs w:val="24"/>
        </w:rPr>
        <w:t>资格审查文件封面格式</w:t>
      </w:r>
      <w:bookmarkEnd w:id="234"/>
    </w:p>
    <w:p>
      <w:pPr>
        <w:pStyle w:val="6"/>
        <w:spacing w:line="360" w:lineRule="auto"/>
        <w:ind w:firstLine="0"/>
        <w:jc w:val="left"/>
        <w:rPr>
          <w:rFonts w:ascii="FangSong_GB2312" w:eastAsia="FangSong_GB2312"/>
          <w:color w:val="000000"/>
        </w:rPr>
      </w:pP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投标文件</w:t>
      </w:r>
    </w:p>
    <w:tbl>
      <w:tblPr>
        <w:tblStyle w:val="44"/>
        <w:tblW w:w="7054" w:type="dxa"/>
        <w:jc w:val="center"/>
        <w:tblLayout w:type="fixed"/>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rPr>
              <w:t>投标文件名称：</w:t>
            </w:r>
          </w:p>
        </w:tc>
        <w:tc>
          <w:tcPr>
            <w:tcW w:w="4536" w:type="dxa"/>
            <w:vAlign w:val="center"/>
          </w:tcPr>
          <w:p>
            <w:pPr>
              <w:jc w:val="left"/>
              <w:rPr>
                <w:rFonts w:ascii="FangSong_GB2312" w:eastAsia="FangSong_GB2312" w:cs="Times New Roman"/>
                <w:color w:val="000000"/>
                <w:sz w:val="24"/>
                <w:szCs w:val="24"/>
              </w:rPr>
            </w:pPr>
            <w:r>
              <w:rPr>
                <w:rFonts w:ascii="FangSong_GB2312" w:hAnsi="宋体" w:eastAsia="FangSong_GB2312" w:cs="FangSong_GB2312"/>
                <w:color w:val="000000"/>
                <w:sz w:val="24"/>
                <w:szCs w:val="24"/>
                <w:u w:val="single"/>
              </w:rPr>
              <w:t xml:space="preserve"> </w:t>
            </w:r>
            <w:r>
              <w:rPr>
                <w:rFonts w:hint="eastAsia" w:ascii="FangSong_GB2312" w:hAnsi="宋体" w:eastAsia="FangSong_GB2312" w:cs="FangSong_GB2312"/>
                <w:color w:val="000000"/>
                <w:sz w:val="24"/>
                <w:szCs w:val="24"/>
                <w:u w:val="single"/>
              </w:rPr>
              <w:t>资格审查文件</w:t>
            </w:r>
            <w:r>
              <w:rPr>
                <w:rFonts w:ascii="FangSong_GB2312" w:hAnsi="宋体" w:eastAsia="FangSong_GB2312" w:cs="FangSong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rPr>
              <w:t>采</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购</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编</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号：</w:t>
            </w:r>
          </w:p>
        </w:tc>
        <w:tc>
          <w:tcPr>
            <w:tcW w:w="4536" w:type="dxa"/>
            <w:vAlign w:val="center"/>
          </w:tcPr>
          <w:p>
            <w:pPr>
              <w:jc w:val="left"/>
              <w:rPr>
                <w:rFonts w:ascii="FangSong_GB2312" w:eastAsia="FangSong_GB2312" w:cs="Times New Roman"/>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rPr>
              <w:t>项</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目</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名</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称：</w:t>
            </w:r>
          </w:p>
        </w:tc>
        <w:tc>
          <w:tcPr>
            <w:tcW w:w="4536" w:type="dxa"/>
            <w:vAlign w:val="center"/>
          </w:tcPr>
          <w:p>
            <w:pPr>
              <w:jc w:val="left"/>
              <w:rPr>
                <w:rFonts w:ascii="FangSong_GB2312" w:eastAsia="FangSong_GB2312" w:cs="Times New Roman"/>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rPr>
              <w:t>标</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项：</w:t>
            </w:r>
          </w:p>
        </w:tc>
        <w:tc>
          <w:tcPr>
            <w:tcW w:w="4536" w:type="dxa"/>
            <w:vAlign w:val="center"/>
          </w:tcPr>
          <w:p>
            <w:pPr>
              <w:jc w:val="left"/>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u w:val="single"/>
              </w:rPr>
              <w:t>（若有）</w:t>
            </w:r>
            <w:r>
              <w:rPr>
                <w:rFonts w:ascii="FangSong_GB2312" w:hAnsi="宋体" w:eastAsia="FangSong_GB2312" w:cs="FangSong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p>
        </w:tc>
        <w:tc>
          <w:tcPr>
            <w:tcW w:w="4536" w:type="dxa"/>
            <w:vAlign w:val="center"/>
          </w:tcPr>
          <w:p>
            <w:pPr>
              <w:jc w:val="left"/>
              <w:rPr>
                <w:rFonts w:ascii="FangSong_GB2312" w:eastAsia="FangSong_GB2312" w:cs="Times New Roman"/>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color w:val="000000"/>
                <w:sz w:val="24"/>
                <w:szCs w:val="24"/>
              </w:rPr>
            </w:pPr>
            <w:r>
              <w:rPr>
                <w:rFonts w:hint="eastAsia" w:ascii="FangSong_GB2312" w:hAnsi="宋体" w:eastAsia="FangSong_GB2312" w:cs="FangSong_GB2312"/>
                <w:color w:val="000000"/>
                <w:sz w:val="24"/>
                <w:szCs w:val="24"/>
              </w:rPr>
              <w:t>投标人全称（盖章）：</w:t>
            </w:r>
          </w:p>
        </w:tc>
        <w:tc>
          <w:tcPr>
            <w:tcW w:w="4536" w:type="dxa"/>
            <w:vAlign w:val="center"/>
          </w:tcPr>
          <w:p>
            <w:pPr>
              <w:jc w:val="left"/>
              <w:rPr>
                <w:rFonts w:ascii="FangSong_GB2312" w:eastAsia="FangSong_GB2312" w:cs="Times New Roman"/>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投标人地址：</w:t>
            </w:r>
          </w:p>
        </w:tc>
        <w:tc>
          <w:tcPr>
            <w:tcW w:w="4536" w:type="dxa"/>
            <w:vAlign w:val="center"/>
          </w:tcPr>
          <w:p>
            <w:pPr>
              <w:jc w:val="left"/>
              <w:rPr>
                <w:rFonts w:ascii="FangSong_GB2312" w:eastAsia="FangSong_GB2312" w:cs="Times New Roman"/>
                <w:color w:val="000000"/>
                <w:sz w:val="24"/>
                <w:szCs w:val="24"/>
              </w:rPr>
            </w:pPr>
          </w:p>
        </w:tc>
      </w:tr>
      <w:tr>
        <w:tblPrEx>
          <w:tblCellMar>
            <w:top w:w="0" w:type="dxa"/>
            <w:left w:w="108" w:type="dxa"/>
            <w:bottom w:w="0" w:type="dxa"/>
            <w:right w:w="108" w:type="dxa"/>
          </w:tblCellMar>
        </w:tblPrEx>
        <w:trPr>
          <w:trHeight w:val="397" w:hRule="atLeast"/>
          <w:jc w:val="center"/>
        </w:trPr>
        <w:tc>
          <w:tcPr>
            <w:tcW w:w="7054" w:type="dxa"/>
            <w:gridSpan w:val="2"/>
            <w:vAlign w:val="center"/>
          </w:tcPr>
          <w:p>
            <w:pPr>
              <w:jc w:val="left"/>
              <w:rPr>
                <w:rFonts w:ascii="FangSong_GB2312" w:hAnsi="宋体" w:eastAsia="FangSong_GB2312" w:cs="Times New Roman"/>
                <w:color w:val="000000"/>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vAlign w:val="center"/>
          </w:tcPr>
          <w:p>
            <w:pPr>
              <w:jc w:val="center"/>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年</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月</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日</w:t>
            </w:r>
          </w:p>
        </w:tc>
      </w:tr>
    </w:tbl>
    <w:p>
      <w:pPr>
        <w:pStyle w:val="6"/>
        <w:spacing w:line="360" w:lineRule="auto"/>
        <w:ind w:firstLine="0"/>
        <w:jc w:val="left"/>
        <w:rPr>
          <w:rFonts w:ascii="FangSong_GB2312" w:hAnsi="宋体" w:eastAsia="FangSong_GB2312"/>
          <w:color w:val="000000"/>
          <w:sz w:val="24"/>
          <w:szCs w:val="24"/>
        </w:rPr>
      </w:pPr>
    </w:p>
    <w:p>
      <w:pPr>
        <w:pStyle w:val="5"/>
        <w:spacing w:before="0" w:after="0"/>
        <w:ind w:firstLine="0" w:firstLineChars="0"/>
        <w:jc w:val="left"/>
        <w:rPr>
          <w:rFonts w:hAnsi="宋体" w:cs="Times New Roman"/>
          <w:color w:val="000000"/>
          <w:sz w:val="24"/>
          <w:szCs w:val="24"/>
        </w:rPr>
      </w:pPr>
      <w:bookmarkStart w:id="235" w:name="_Toc4504"/>
      <w:r>
        <w:rPr>
          <w:rFonts w:hAnsi="宋体"/>
          <w:color w:val="000000"/>
          <w:sz w:val="24"/>
          <w:szCs w:val="24"/>
        </w:rPr>
        <w:t xml:space="preserve">1.2    </w:t>
      </w:r>
      <w:r>
        <w:rPr>
          <w:rFonts w:hint="eastAsia" w:hAnsi="宋体"/>
          <w:color w:val="000000"/>
          <w:sz w:val="24"/>
          <w:szCs w:val="24"/>
        </w:rPr>
        <w:t>资格审查文件目录</w:t>
      </w:r>
      <w:bookmarkEnd w:id="235"/>
    </w:p>
    <w:p>
      <w:pPr>
        <w:pStyle w:val="6"/>
        <w:ind w:firstLine="0"/>
        <w:jc w:val="center"/>
        <w:rPr>
          <w:rFonts w:ascii="FangSong_GB2312" w:eastAsia="FangSong_GB2312"/>
          <w:color w:val="000000"/>
          <w:sz w:val="24"/>
          <w:szCs w:val="24"/>
        </w:rPr>
      </w:pPr>
      <w:r>
        <w:rPr>
          <w:rFonts w:hint="eastAsia" w:ascii="FangSong_GB2312" w:eastAsia="FangSong_GB2312" w:cs="FangSong_GB2312"/>
          <w:color w:val="000000"/>
          <w:sz w:val="24"/>
          <w:szCs w:val="24"/>
        </w:rPr>
        <w:t>（格式自行设计）</w:t>
      </w:r>
    </w:p>
    <w:p>
      <w:pPr>
        <w:pStyle w:val="6"/>
        <w:spacing w:line="360" w:lineRule="auto"/>
        <w:ind w:firstLine="0"/>
        <w:jc w:val="left"/>
        <w:rPr>
          <w:rFonts w:ascii="FangSong_GB2312" w:eastAsia="FangSong_GB2312"/>
          <w:color w:val="000000"/>
          <w:sz w:val="24"/>
          <w:szCs w:val="24"/>
        </w:rPr>
      </w:pPr>
    </w:p>
    <w:p>
      <w:pPr>
        <w:pStyle w:val="5"/>
        <w:spacing w:before="0" w:after="0"/>
        <w:ind w:firstLine="0" w:firstLineChars="0"/>
        <w:jc w:val="left"/>
        <w:rPr>
          <w:rFonts w:hAnsi="宋体" w:cs="Times New Roman"/>
          <w:color w:val="000000"/>
          <w:sz w:val="24"/>
          <w:szCs w:val="24"/>
        </w:rPr>
      </w:pPr>
      <w:bookmarkStart w:id="236" w:name="_Toc6296"/>
      <w:r>
        <w:rPr>
          <w:rFonts w:hAnsi="宋体"/>
          <w:color w:val="000000"/>
          <w:sz w:val="24"/>
          <w:szCs w:val="24"/>
        </w:rPr>
        <w:t xml:space="preserve">1.3    </w:t>
      </w:r>
      <w:r>
        <w:rPr>
          <w:rFonts w:hint="eastAsia" w:hAnsi="宋体"/>
          <w:color w:val="000000"/>
          <w:sz w:val="24"/>
          <w:szCs w:val="24"/>
        </w:rPr>
        <w:t>有效营业执照电子文档</w:t>
      </w:r>
      <w:bookmarkEnd w:id="236"/>
    </w:p>
    <w:p>
      <w:pPr>
        <w:pStyle w:val="6"/>
        <w:spacing w:line="360" w:lineRule="auto"/>
        <w:ind w:firstLine="0"/>
        <w:jc w:val="left"/>
        <w:rPr>
          <w:rFonts w:ascii="FangSong_GB2312" w:eastAsia="FangSong_GB2312"/>
          <w:color w:val="000000"/>
        </w:rPr>
      </w:pPr>
    </w:p>
    <w:p>
      <w:pPr>
        <w:spacing w:line="360" w:lineRule="auto"/>
        <w:rPr>
          <w:rFonts w:ascii="FangSong_GB2312" w:eastAsia="FangSong_GB2312" w:cs="Times New Roman"/>
          <w:color w:val="000000"/>
          <w:sz w:val="24"/>
          <w:szCs w:val="24"/>
        </w:rPr>
      </w:pPr>
      <w:r>
        <w:rPr>
          <w:rFonts w:hint="eastAsia" w:ascii="FangSong_GB2312" w:eastAsia="FangSong_GB2312" w:cs="FangSong_GB2312"/>
          <w:color w:val="000000"/>
          <w:sz w:val="24"/>
          <w:szCs w:val="24"/>
        </w:rPr>
        <w:t>内容要求：提供有效的营业执照电子文档并加盖公司公章；事业单位的，则提供有效的《事业单位法人证书》副本电子文档并加盖单位公章；自然人的，则提供有效的身份证电子文档；</w:t>
      </w:r>
    </w:p>
    <w:p>
      <w:pPr>
        <w:pStyle w:val="5"/>
        <w:spacing w:before="0" w:after="0"/>
        <w:ind w:firstLine="0" w:firstLineChars="0"/>
        <w:jc w:val="left"/>
        <w:rPr>
          <w:rFonts w:hAnsi="宋体" w:cs="Times New Roman"/>
          <w:color w:val="000000"/>
          <w:sz w:val="24"/>
          <w:szCs w:val="24"/>
        </w:rPr>
      </w:pPr>
      <w:bookmarkStart w:id="237" w:name="_Toc2417"/>
      <w:r>
        <w:rPr>
          <w:rFonts w:hAnsi="宋体"/>
          <w:color w:val="000000"/>
          <w:sz w:val="24"/>
          <w:szCs w:val="24"/>
        </w:rPr>
        <w:t xml:space="preserve">1.4    </w:t>
      </w:r>
      <w:r>
        <w:rPr>
          <w:rFonts w:hint="eastAsia" w:hAnsi="宋体"/>
          <w:color w:val="000000"/>
          <w:sz w:val="24"/>
          <w:szCs w:val="24"/>
        </w:rPr>
        <w:t>负责人身份证电子文档</w:t>
      </w:r>
      <w:bookmarkEnd w:id="237"/>
    </w:p>
    <w:p>
      <w:pPr>
        <w:pStyle w:val="6"/>
        <w:ind w:firstLine="0"/>
        <w:rPr>
          <w:rFonts w:ascii="FangSong_GB2312" w:eastAsia="FangSong_GB2312"/>
          <w:color w:val="000000"/>
        </w:rPr>
      </w:pPr>
    </w:p>
    <w:p>
      <w:pPr>
        <w:spacing w:line="360" w:lineRule="auto"/>
        <w:rPr>
          <w:rFonts w:ascii="FangSong_GB2312" w:eastAsia="FangSong_GB2312" w:cs="Times New Roman"/>
          <w:color w:val="000000"/>
          <w:sz w:val="24"/>
          <w:szCs w:val="24"/>
        </w:rPr>
      </w:pPr>
      <w:r>
        <w:rPr>
          <w:rFonts w:hint="eastAsia" w:ascii="FangSong_GB2312" w:eastAsia="FangSong_GB2312" w:cs="FangSong_GB2312"/>
          <w:color w:val="000000"/>
          <w:sz w:val="24"/>
          <w:szCs w:val="24"/>
        </w:rPr>
        <w:t>内容要求：</w:t>
      </w:r>
    </w:p>
    <w:p>
      <w:pPr>
        <w:spacing w:line="360" w:lineRule="auto"/>
        <w:ind w:firstLine="480"/>
        <w:rPr>
          <w:rFonts w:ascii="FangSong_GB2312" w:eastAsia="FangSong_GB2312" w:cs="Times New Roman"/>
          <w:color w:val="000000"/>
          <w:sz w:val="24"/>
          <w:szCs w:val="24"/>
        </w:rPr>
      </w:pP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、负责人身份证正、反面电子文档；</w:t>
      </w:r>
    </w:p>
    <w:p>
      <w:pPr>
        <w:spacing w:line="360" w:lineRule="auto"/>
        <w:ind w:firstLine="480"/>
        <w:rPr>
          <w:rFonts w:ascii="FangSong_GB2312" w:eastAsia="FangSong_GB2312" w:cs="Times New Roman"/>
          <w:color w:val="000000"/>
          <w:sz w:val="24"/>
          <w:szCs w:val="24"/>
        </w:rPr>
      </w:pP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、若有委托代理人的，则还应当提供授权委托书及委托代理人的身份证电子文档。</w:t>
      </w:r>
    </w:p>
    <w:p>
      <w:pPr>
        <w:pStyle w:val="6"/>
        <w:rPr>
          <w:rFonts w:ascii="FangSong_GB2312" w:eastAsia="FangSong_GB2312"/>
          <w:color w:val="000000"/>
        </w:rPr>
      </w:pPr>
    </w:p>
    <w:p>
      <w:pPr>
        <w:pStyle w:val="62"/>
        <w:rPr>
          <w:rFonts w:ascii="FangSong_GB2312" w:eastAsia="FangSong_GB2312" w:cs="Times New Roman"/>
          <w:color w:val="000000"/>
        </w:rPr>
      </w:pPr>
    </w:p>
    <w:p>
      <w:pPr>
        <w:pStyle w:val="5"/>
        <w:spacing w:before="0" w:after="0"/>
        <w:ind w:firstLine="0" w:firstLineChars="0"/>
        <w:jc w:val="left"/>
        <w:rPr>
          <w:rFonts w:hAnsi="宋体" w:cs="Times New Roman"/>
          <w:color w:val="000000"/>
          <w:sz w:val="24"/>
          <w:szCs w:val="24"/>
        </w:rPr>
      </w:pPr>
      <w:bookmarkStart w:id="238" w:name="_Toc24139"/>
      <w:r>
        <w:rPr>
          <w:rFonts w:hAnsi="宋体"/>
          <w:color w:val="000000"/>
          <w:sz w:val="24"/>
          <w:szCs w:val="24"/>
        </w:rPr>
        <w:t xml:space="preserve">1.5 </w:t>
      </w:r>
      <w:r>
        <w:rPr>
          <w:rFonts w:hint="eastAsia" w:hAnsi="宋体"/>
          <w:color w:val="000000"/>
          <w:sz w:val="24"/>
          <w:szCs w:val="24"/>
        </w:rPr>
        <w:t>授权委托书格式</w:t>
      </w:r>
      <w:bookmarkEnd w:id="238"/>
    </w:p>
    <w:p>
      <w:pPr>
        <w:pStyle w:val="6"/>
        <w:ind w:firstLine="0"/>
        <w:rPr>
          <w:rFonts w:ascii="FangSong_GB2312" w:eastAsia="FangSong_GB2312"/>
          <w:color w:val="000000"/>
        </w:rPr>
      </w:pP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授权委托书</w:t>
      </w:r>
    </w:p>
    <w:p>
      <w:pPr>
        <w:pStyle w:val="106"/>
        <w:spacing w:line="360" w:lineRule="auto"/>
        <w:rPr>
          <w:rFonts w:ascii="FangSong_GB2312" w:eastAsia="FangSong_GB2312"/>
          <w:b/>
          <w:bCs/>
          <w:color w:val="000000"/>
          <w:sz w:val="24"/>
          <w:szCs w:val="24"/>
        </w:rPr>
      </w:pPr>
      <w:r>
        <w:rPr>
          <w:rFonts w:hint="eastAsia" w:ascii="FangSong_GB2312" w:eastAsia="FangSong_GB2312" w:cs="FangSong_GB2312"/>
          <w:color w:val="000000"/>
          <w:sz w:val="24"/>
          <w:szCs w:val="24"/>
          <w:u w:val="single"/>
        </w:rPr>
        <w:t>（采购代理机构名称）</w:t>
      </w:r>
      <w:r>
        <w:rPr>
          <w:rFonts w:hint="eastAsia" w:ascii="FangSong_GB2312" w:eastAsia="FangSong_GB2312" w:cs="FangSong_GB2312"/>
          <w:color w:val="000000"/>
          <w:sz w:val="24"/>
          <w:szCs w:val="24"/>
        </w:rPr>
        <w:t>：</w:t>
      </w:r>
    </w:p>
    <w:p>
      <w:pPr>
        <w:pStyle w:val="106"/>
        <w:autoSpaceDE w:val="0"/>
        <w:autoSpaceDN w:val="0"/>
        <w:spacing w:line="360" w:lineRule="auto"/>
        <w:textAlignment w:val="bottom"/>
        <w:rPr>
          <w:rFonts w:ascii="FangSong_GB2312" w:eastAsia="FangSong_GB2312"/>
          <w:color w:val="000000"/>
          <w:sz w:val="24"/>
          <w:szCs w:val="24"/>
        </w:rPr>
      </w:pP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我</w:t>
      </w:r>
      <w:r>
        <w:rPr>
          <w:rFonts w:ascii="FangSong_GB2312" w:eastAsia="FangSong_GB2312" w:cs="FangSong_GB2312"/>
          <w:color w:val="000000"/>
          <w:sz w:val="24"/>
          <w:szCs w:val="24"/>
          <w:u w:val="single"/>
        </w:rPr>
        <w:t xml:space="preserve"> </w:t>
      </w:r>
      <w:r>
        <w:rPr>
          <w:rFonts w:hint="eastAsia" w:ascii="FangSong_GB2312" w:eastAsia="FangSong_GB2312" w:cs="FangSong_GB2312"/>
          <w:color w:val="000000"/>
          <w:sz w:val="24"/>
          <w:szCs w:val="24"/>
          <w:u w:val="single"/>
        </w:rPr>
        <w:t>法定代表人（负责人）</w:t>
      </w:r>
      <w:r>
        <w:rPr>
          <w:rFonts w:hint="eastAsia" w:ascii="FangSong_GB2312" w:eastAsia="FangSong_GB2312" w:cs="FangSong_GB2312"/>
          <w:color w:val="000000"/>
          <w:sz w:val="24"/>
          <w:szCs w:val="24"/>
        </w:rPr>
        <w:t>系</w:t>
      </w:r>
      <w:r>
        <w:rPr>
          <w:rFonts w:ascii="FangSong_GB2312" w:eastAsia="FangSong_GB2312" w:cs="FangSong_GB2312"/>
          <w:color w:val="000000"/>
          <w:sz w:val="24"/>
          <w:szCs w:val="24"/>
          <w:u w:val="single"/>
        </w:rPr>
        <w:t xml:space="preserve"> </w:t>
      </w:r>
      <w:r>
        <w:rPr>
          <w:rFonts w:hint="eastAsia" w:ascii="FangSong_GB2312" w:eastAsia="FangSong_GB2312" w:cs="FangSong_GB2312"/>
          <w:color w:val="000000"/>
          <w:sz w:val="24"/>
          <w:szCs w:val="24"/>
          <w:u w:val="single"/>
        </w:rPr>
        <w:t>（投标人全称）</w:t>
      </w:r>
      <w:r>
        <w:rPr>
          <w:rFonts w:ascii="FangSong_GB2312" w:eastAsia="FangSong_GB2312" w:cs="FangSong_GB2312"/>
          <w:color w:val="000000"/>
          <w:sz w:val="24"/>
          <w:szCs w:val="24"/>
          <w:u w:val="single"/>
        </w:rPr>
        <w:t xml:space="preserve"> </w:t>
      </w:r>
      <w:r>
        <w:rPr>
          <w:rFonts w:hint="eastAsia" w:ascii="FangSong_GB2312" w:eastAsia="FangSong_GB2312" w:cs="FangSong_GB2312"/>
          <w:color w:val="000000"/>
          <w:sz w:val="24"/>
          <w:szCs w:val="24"/>
        </w:rPr>
        <w:t>的法定代表人（或负责人），现授权委托本单位在职职工</w:t>
      </w:r>
      <w:r>
        <w:rPr>
          <w:rFonts w:ascii="FangSong_GB2312" w:eastAsia="FangSong_GB2312" w:cs="FangSong_GB2312"/>
          <w:color w:val="000000"/>
          <w:sz w:val="24"/>
          <w:szCs w:val="24"/>
          <w:u w:val="single"/>
        </w:rPr>
        <w:t xml:space="preserve">   </w:t>
      </w:r>
      <w:r>
        <w:rPr>
          <w:rFonts w:hint="eastAsia" w:ascii="FangSong_GB2312" w:eastAsia="FangSong_GB2312" w:cs="FangSong_GB2312"/>
          <w:color w:val="000000"/>
          <w:sz w:val="24"/>
          <w:szCs w:val="24"/>
          <w:u w:val="single"/>
        </w:rPr>
        <w:t>（姓名）</w:t>
      </w:r>
      <w:r>
        <w:rPr>
          <w:rFonts w:ascii="FangSong_GB2312" w:eastAsia="FangSong_GB2312" w:cs="FangSong_GB2312"/>
          <w:color w:val="000000"/>
          <w:sz w:val="24"/>
          <w:szCs w:val="24"/>
          <w:u w:val="single"/>
        </w:rPr>
        <w:t xml:space="preserve">  </w:t>
      </w:r>
      <w:r>
        <w:rPr>
          <w:rFonts w:hint="eastAsia" w:ascii="FangSong_GB2312" w:eastAsia="FangSong_GB2312" w:cs="FangSong_GB2312"/>
          <w:color w:val="000000"/>
          <w:sz w:val="24"/>
          <w:szCs w:val="24"/>
        </w:rPr>
        <w:t>以我方的名义参加就贵方组织的</w:t>
      </w:r>
      <w:r>
        <w:rPr>
          <w:rFonts w:hint="eastAsia" w:ascii="FangSong_GB2312" w:hAnsi="宋体" w:eastAsia="FangSong_GB2312" w:cs="FangSong_GB2312"/>
          <w:color w:val="000000"/>
          <w:sz w:val="24"/>
          <w:szCs w:val="24"/>
          <w:u w:val="single"/>
        </w:rPr>
        <w:t>（项目名称）（项目编号）（标项）</w:t>
      </w:r>
      <w:r>
        <w:rPr>
          <w:rFonts w:ascii="FangSong_GB2312" w:hAnsi="宋体" w:eastAsia="FangSong_GB2312" w:cs="FangSong_GB2312"/>
          <w:color w:val="000000"/>
          <w:sz w:val="24"/>
          <w:szCs w:val="24"/>
          <w:u w:val="single"/>
        </w:rPr>
        <w:t xml:space="preserve"> </w:t>
      </w:r>
      <w:r>
        <w:rPr>
          <w:rFonts w:hint="eastAsia" w:ascii="FangSong_GB2312" w:eastAsia="FangSong_GB2312" w:cs="FangSong_GB2312"/>
          <w:color w:val="000000"/>
          <w:sz w:val="24"/>
          <w:szCs w:val="24"/>
        </w:rPr>
        <w:t>的投标活动，并代表我方全权办理针对上述项目的投标、开标、评审、签约等具体事务和签署相关文件。</w:t>
      </w:r>
    </w:p>
    <w:p>
      <w:pPr>
        <w:pStyle w:val="106"/>
        <w:autoSpaceDE w:val="0"/>
        <w:autoSpaceDN w:val="0"/>
        <w:spacing w:line="360" w:lineRule="auto"/>
        <w:textAlignment w:val="bottom"/>
        <w:rPr>
          <w:rFonts w:ascii="FangSong_GB2312" w:eastAsia="FangSong_GB2312"/>
          <w:color w:val="000000"/>
          <w:sz w:val="24"/>
          <w:szCs w:val="24"/>
        </w:rPr>
      </w:pP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我方对委托代理人的签字或盖章事项负全部责任。</w:t>
      </w:r>
    </w:p>
    <w:p>
      <w:pPr>
        <w:pStyle w:val="106"/>
        <w:spacing w:line="360" w:lineRule="auto"/>
        <w:ind w:firstLine="480"/>
        <w:rPr>
          <w:rFonts w:ascii="FangSong_GB2312" w:eastAsia="FangSong_GB2312"/>
          <w:color w:val="000000"/>
          <w:sz w:val="24"/>
          <w:szCs w:val="24"/>
        </w:rPr>
      </w:pPr>
      <w:r>
        <w:rPr>
          <w:rFonts w:hint="eastAsia" w:ascii="FangSong_GB2312" w:hAnsi="Courier New" w:eastAsia="FangSong_GB2312" w:cs="FangSong_GB2312"/>
          <w:color w:val="000000"/>
          <w:sz w:val="24"/>
          <w:szCs w:val="24"/>
        </w:rPr>
        <w:t>本授权书自签署之日起生效</w:t>
      </w:r>
      <w:r>
        <w:rPr>
          <w:rFonts w:hint="eastAsia" w:ascii="FangSong_GB2312" w:eastAsia="FangSong_GB2312" w:cs="FangSong_GB2312"/>
          <w:color w:val="000000"/>
          <w:sz w:val="24"/>
          <w:szCs w:val="24"/>
        </w:rPr>
        <w:t>，在撤销授权的书面通知送达贵方以前，本授权委托书一直有效。委托代理人在授权书有效期内签署的所有文件不因授权的撤销而失效。</w:t>
      </w:r>
    </w:p>
    <w:p>
      <w:pPr>
        <w:pStyle w:val="106"/>
        <w:spacing w:line="360" w:lineRule="auto"/>
        <w:ind w:firstLine="480"/>
        <w:rPr>
          <w:rFonts w:ascii="FangSong_GB2312" w:eastAsia="FangSong_GB2312"/>
          <w:color w:val="000000"/>
          <w:sz w:val="24"/>
          <w:szCs w:val="24"/>
        </w:rPr>
      </w:pPr>
      <w:r>
        <w:rPr>
          <w:rFonts w:hint="eastAsia" w:ascii="FangSong_GB2312" w:eastAsia="FangSong_GB2312" w:cs="FangSong_GB2312"/>
          <w:color w:val="000000"/>
          <w:sz w:val="24"/>
          <w:szCs w:val="24"/>
        </w:rPr>
        <w:t>委托代理人无转委托权，特此声明。</w:t>
      </w:r>
    </w:p>
    <w:p>
      <w:pPr>
        <w:pStyle w:val="106"/>
        <w:spacing w:line="360" w:lineRule="auto"/>
        <w:ind w:firstLine="480"/>
        <w:rPr>
          <w:rFonts w:ascii="FangSong_GB2312" w:eastAsia="FangSong_GB2312"/>
          <w:color w:val="000000"/>
          <w:sz w:val="24"/>
          <w:szCs w:val="24"/>
        </w:rPr>
      </w:pPr>
    </w:p>
    <w:p>
      <w:pPr>
        <w:pStyle w:val="106"/>
        <w:spacing w:line="360" w:lineRule="auto"/>
        <w:ind w:firstLine="480"/>
        <w:rPr>
          <w:rFonts w:ascii="FangSong_GB2312" w:eastAsia="FangSong_GB2312"/>
          <w:color w:val="000000"/>
          <w:sz w:val="24"/>
          <w:szCs w:val="24"/>
        </w:rPr>
      </w:pP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106"/>
        <w:spacing w:line="440" w:lineRule="exact"/>
        <w:rPr>
          <w:rFonts w:ascii="FangSong_GB2312" w:eastAsia="FangSong_GB2312"/>
          <w:color w:val="000000"/>
          <w:sz w:val="24"/>
          <w:szCs w:val="24"/>
        </w:rPr>
      </w:pPr>
      <w:r>
        <w:pict>
          <v:shape id="_x0000_s1026" o:spid="_x0000_s1026" o:spt="32" type="#_x0000_t32" style="position:absolute;left:0pt;margin-left:-16.5pt;margin-top:10.5pt;height:0pt;width:477.75pt;z-index:251659264;mso-width-relative:page;mso-height-relative:page;" filled="f" coordsize="21600,21600">
            <v:path arrowok="t"/>
            <v:fill on="f" focussize="0,0"/>
            <v:stroke dashstyle="longDash"/>
            <v:imagedata o:title=""/>
            <o:lock v:ext="edit"/>
          </v:shape>
        </w:pict>
      </w:r>
    </w:p>
    <w:p>
      <w:pPr>
        <w:pStyle w:val="106"/>
        <w:spacing w:line="440" w:lineRule="exact"/>
        <w:rPr>
          <w:rFonts w:ascii="FangSong_GB2312" w:eastAsia="FangSong_GB2312" w:cs="FangSong_GB2312"/>
          <w:color w:val="000000"/>
          <w:sz w:val="24"/>
          <w:szCs w:val="24"/>
        </w:rPr>
      </w:pPr>
      <w:r>
        <w:rPr>
          <w:rFonts w:hint="eastAsia" w:ascii="FangSong_GB2312" w:eastAsia="FangSong_GB2312" w:cs="FangSong_GB2312"/>
          <w:color w:val="000000"/>
          <w:sz w:val="24"/>
          <w:szCs w:val="24"/>
        </w:rPr>
        <w:t>附：</w:t>
      </w: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、委托代理人工作单位：</w:t>
      </w:r>
      <w:r>
        <w:rPr>
          <w:rFonts w:ascii="FangSong_GB2312" w:eastAsia="FangSong_GB2312"/>
          <w:color w:val="000000"/>
          <w:sz w:val="24"/>
          <w:szCs w:val="24"/>
        </w:rPr>
        <w:tab/>
      </w:r>
      <w:r>
        <w:rPr>
          <w:rFonts w:ascii="FangSong_GB2312" w:eastAsia="FangSong_GB2312"/>
          <w:color w:val="000000"/>
          <w:sz w:val="24"/>
          <w:szCs w:val="24"/>
        </w:rPr>
        <w:tab/>
      </w:r>
      <w:r>
        <w:rPr>
          <w:rFonts w:ascii="FangSong_GB2312" w:eastAsia="FangSong_GB2312"/>
          <w:color w:val="000000"/>
          <w:sz w:val="24"/>
          <w:szCs w:val="24"/>
        </w:rPr>
        <w:tab/>
      </w:r>
      <w:r>
        <w:rPr>
          <w:rFonts w:ascii="FangSong_GB2312" w:eastAsia="FangSong_GB2312"/>
          <w:color w:val="000000"/>
          <w:sz w:val="24"/>
          <w:szCs w:val="24"/>
        </w:rPr>
        <w:tab/>
      </w:r>
      <w:r>
        <w:rPr>
          <w:rFonts w:ascii="FangSong_GB2312" w:eastAsia="FangSong_GB2312"/>
          <w:color w:val="000000"/>
          <w:sz w:val="24"/>
          <w:szCs w:val="24"/>
        </w:rPr>
        <w:tab/>
      </w:r>
      <w:r>
        <w:rPr>
          <w:rFonts w:hint="eastAsia" w:ascii="FangSong_GB2312" w:eastAsia="FangSong_GB2312" w:cs="FangSong_GB2312"/>
          <w:color w:val="000000"/>
          <w:sz w:val="24"/>
          <w:szCs w:val="24"/>
        </w:rPr>
        <w:t>职务：</w:t>
      </w:r>
      <w:r>
        <w:rPr>
          <w:rFonts w:ascii="FangSong_GB2312" w:eastAsia="FangSong_GB2312" w:cs="FangSong_GB2312"/>
          <w:color w:val="000000"/>
          <w:sz w:val="24"/>
          <w:szCs w:val="24"/>
        </w:rPr>
        <w:t xml:space="preserve"> </w:t>
      </w:r>
    </w:p>
    <w:p>
      <w:pPr>
        <w:pStyle w:val="106"/>
        <w:spacing w:line="440" w:lineRule="exact"/>
        <w:ind w:firstLine="480"/>
        <w:rPr>
          <w:rFonts w:ascii="FangSong_GB2312" w:eastAsia="FangSong_GB2312" w:cs="FangSong_GB2312"/>
          <w:color w:val="000000"/>
          <w:sz w:val="24"/>
          <w:szCs w:val="24"/>
        </w:rPr>
      </w:pP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身份证号码：　　　　　　　　　　</w:t>
      </w:r>
      <w:r>
        <w:rPr>
          <w:rFonts w:ascii="FangSong_GB2312" w:eastAsia="FangSong_GB2312"/>
          <w:color w:val="000000"/>
          <w:sz w:val="24"/>
          <w:szCs w:val="24"/>
        </w:rPr>
        <w:tab/>
      </w:r>
      <w:r>
        <w:rPr>
          <w:rFonts w:hint="eastAsia" w:ascii="FangSong_GB2312" w:eastAsia="FangSong_GB2312" w:cs="FangSong_GB2312"/>
          <w:color w:val="000000"/>
          <w:sz w:val="24"/>
          <w:szCs w:val="24"/>
        </w:rPr>
        <w:t>性别：</w:t>
      </w:r>
      <w:r>
        <w:rPr>
          <w:rFonts w:ascii="FangSong_GB2312" w:eastAsia="FangSong_GB2312" w:cs="FangSong_GB2312"/>
          <w:color w:val="000000"/>
          <w:sz w:val="24"/>
          <w:szCs w:val="24"/>
        </w:rPr>
        <w:t xml:space="preserve"> </w:t>
      </w:r>
    </w:p>
    <w:p>
      <w:pPr>
        <w:pStyle w:val="106"/>
        <w:spacing w:line="440" w:lineRule="exact"/>
        <w:ind w:firstLine="480"/>
        <w:rPr>
          <w:rFonts w:ascii="FangSong_GB2312" w:eastAsia="FangSong_GB2312"/>
          <w:color w:val="000000"/>
          <w:spacing w:val="20"/>
          <w:sz w:val="24"/>
          <w:szCs w:val="24"/>
          <w:u w:val="single"/>
        </w:rPr>
      </w:pP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、委托代理人身份证正、反面电子文档：</w:t>
      </w:r>
    </w:p>
    <w:tbl>
      <w:tblPr>
        <w:tblStyle w:val="44"/>
        <w:tblW w:w="9242" w:type="dxa"/>
        <w:tblInd w:w="-106" w:type="dxa"/>
        <w:tblLayout w:type="fixed"/>
        <w:tblCellMar>
          <w:top w:w="0" w:type="dxa"/>
          <w:left w:w="108" w:type="dxa"/>
          <w:bottom w:w="0" w:type="dxa"/>
          <w:right w:w="108" w:type="dxa"/>
        </w:tblCellMar>
      </w:tblPr>
      <w:tblGrid>
        <w:gridCol w:w="4621"/>
        <w:gridCol w:w="4621"/>
      </w:tblGrid>
      <w:tr>
        <w:tblPrEx>
          <w:tblCellMar>
            <w:top w:w="0" w:type="dxa"/>
            <w:left w:w="108" w:type="dxa"/>
            <w:bottom w:w="0" w:type="dxa"/>
            <w:right w:w="108" w:type="dxa"/>
          </w:tblCellMar>
        </w:tblPrEx>
        <w:trPr>
          <w:trHeight w:val="2733" w:hRule="atLeast"/>
        </w:trPr>
        <w:tc>
          <w:tcPr>
            <w:tcW w:w="4621" w:type="dxa"/>
          </w:tcPr>
          <w:p>
            <w:pPr>
              <w:pStyle w:val="106"/>
              <w:spacing w:line="440" w:lineRule="exact"/>
              <w:rPr>
                <w:rFonts w:ascii="FangSong_GB2312" w:eastAsia="FangSong_GB2312"/>
                <w:color w:val="000000"/>
                <w:spacing w:val="20"/>
                <w:sz w:val="24"/>
                <w:szCs w:val="24"/>
              </w:rPr>
            </w:pPr>
            <w:r>
              <w:rPr>
                <w:rFonts w:hint="eastAsia" w:ascii="FangSong_GB2312" w:eastAsia="FangSong_GB2312" w:cs="FangSong_GB2312"/>
                <w:color w:val="000000"/>
                <w:spacing w:val="20"/>
                <w:sz w:val="24"/>
                <w:szCs w:val="24"/>
              </w:rPr>
              <w:t>正面：</w:t>
            </w:r>
          </w:p>
          <w:p>
            <w:pPr>
              <w:pStyle w:val="106"/>
              <w:spacing w:line="440" w:lineRule="exact"/>
              <w:rPr>
                <w:rFonts w:ascii="FangSong_GB2312" w:eastAsia="FangSong_GB2312"/>
                <w:color w:val="000000"/>
                <w:spacing w:val="20"/>
                <w:sz w:val="24"/>
                <w:szCs w:val="24"/>
              </w:rPr>
            </w:pPr>
          </w:p>
        </w:tc>
        <w:tc>
          <w:tcPr>
            <w:tcW w:w="4621" w:type="dxa"/>
          </w:tcPr>
          <w:p>
            <w:pPr>
              <w:pStyle w:val="106"/>
              <w:spacing w:line="440" w:lineRule="exact"/>
              <w:rPr>
                <w:rFonts w:ascii="FangSong_GB2312" w:eastAsia="FangSong_GB2312"/>
                <w:color w:val="000000"/>
                <w:spacing w:val="20"/>
                <w:sz w:val="24"/>
                <w:szCs w:val="24"/>
              </w:rPr>
            </w:pPr>
            <w:r>
              <w:rPr>
                <w:rFonts w:hint="eastAsia" w:ascii="FangSong_GB2312" w:eastAsia="FangSong_GB2312" w:cs="FangSong_GB2312"/>
                <w:color w:val="000000"/>
                <w:spacing w:val="20"/>
                <w:sz w:val="24"/>
                <w:szCs w:val="24"/>
              </w:rPr>
              <w:t>反面：</w:t>
            </w:r>
          </w:p>
          <w:p>
            <w:pPr>
              <w:pStyle w:val="106"/>
              <w:spacing w:line="440" w:lineRule="exact"/>
              <w:rPr>
                <w:rFonts w:ascii="FangSong_GB2312" w:eastAsia="FangSong_GB2312"/>
                <w:color w:val="000000"/>
                <w:spacing w:val="20"/>
                <w:sz w:val="24"/>
                <w:szCs w:val="24"/>
                <w:u w:val="single"/>
              </w:rPr>
            </w:pPr>
          </w:p>
        </w:tc>
      </w:tr>
    </w:tbl>
    <w:p>
      <w:pPr>
        <w:pStyle w:val="106"/>
        <w:ind w:left="587" w:leftChars="50" w:hanging="482" w:hangingChars="200"/>
        <w:rPr>
          <w:rFonts w:ascii="FangSong_GB2312" w:hAnsi="Courier New" w:eastAsia="FangSong_GB2312"/>
          <w:color w:val="000000"/>
          <w:sz w:val="24"/>
          <w:szCs w:val="24"/>
        </w:rPr>
      </w:pPr>
      <w:r>
        <w:rPr>
          <w:rFonts w:hint="eastAsia" w:ascii="FangSong_GB2312" w:eastAsia="FangSong_GB2312" w:cs="FangSong_GB2312"/>
          <w:b/>
          <w:bCs/>
          <w:color w:val="000000"/>
          <w:sz w:val="24"/>
          <w:szCs w:val="24"/>
        </w:rPr>
        <w:t>注：</w:t>
      </w:r>
      <w:r>
        <w:rPr>
          <w:rFonts w:ascii="FangSong_GB2312" w:eastAsia="FangSong_GB2312" w:cs="FangSong_GB2312"/>
          <w:color w:val="000000"/>
          <w:sz w:val="24"/>
          <w:szCs w:val="24"/>
        </w:rPr>
        <w:t xml:space="preserve">1. </w:t>
      </w:r>
      <w:r>
        <w:rPr>
          <w:rFonts w:hint="eastAsia" w:ascii="FangSong_GB2312" w:eastAsia="FangSong_GB2312" w:cs="FangSong_GB2312"/>
          <w:color w:val="000000"/>
          <w:sz w:val="24"/>
          <w:szCs w:val="24"/>
        </w:rPr>
        <w:t>投标人为法人企业的，其负责人为其法定代表人；投标人为</w:t>
      </w:r>
      <w:r>
        <w:rPr>
          <w:rFonts w:hint="eastAsia" w:ascii="FangSong_GB2312" w:hAnsi="Courier New" w:eastAsia="FangSong_GB2312" w:cs="FangSong_GB2312"/>
          <w:color w:val="000000"/>
          <w:sz w:val="24"/>
          <w:szCs w:val="24"/>
        </w:rPr>
        <w:t>其他组织的，其负责人为法律、行政法规规定代表单位行使职权的主要负责人；投标人为自然人的，其负责人为自然人本人。</w:t>
      </w:r>
    </w:p>
    <w:p>
      <w:pPr>
        <w:pStyle w:val="106"/>
        <w:ind w:left="585" w:leftChars="50" w:hanging="480" w:hangingChars="200"/>
        <w:rPr>
          <w:rFonts w:ascii="FangSong_GB2312" w:eastAsia="FangSong_GB2312"/>
          <w:color w:val="000000"/>
        </w:rPr>
      </w:pPr>
      <w:r>
        <w:rPr>
          <w:rFonts w:ascii="FangSong_GB2312" w:hAnsi="Courier New" w:eastAsia="FangSong_GB2312" w:cs="FangSong_GB2312"/>
          <w:color w:val="000000"/>
          <w:sz w:val="24"/>
          <w:szCs w:val="24"/>
        </w:rPr>
        <w:t xml:space="preserve">    2. </w:t>
      </w:r>
      <w:r>
        <w:rPr>
          <w:rFonts w:hint="eastAsia" w:ascii="FangSong_GB2312" w:hAnsi="Courier New" w:eastAsia="FangSong_GB2312" w:cs="FangSong_GB2312"/>
          <w:color w:val="000000"/>
          <w:sz w:val="24"/>
          <w:szCs w:val="24"/>
        </w:rPr>
        <w:t>若是负责人参会的，不需要提供此授权委托书。</w:t>
      </w:r>
    </w:p>
    <w:p>
      <w:pPr>
        <w:pStyle w:val="19"/>
        <w:rPr>
          <w:rFonts w:cs="Times New Roman"/>
          <w:color w:val="000000"/>
        </w:rPr>
      </w:pPr>
    </w:p>
    <w:p>
      <w:pPr>
        <w:pStyle w:val="6"/>
        <w:spacing w:line="360" w:lineRule="auto"/>
        <w:rPr>
          <w:rFonts w:ascii="FangSong_GB2312" w:eastAsia="FangSong_GB2312"/>
          <w:color w:val="000000"/>
        </w:rPr>
      </w:pPr>
    </w:p>
    <w:p>
      <w:pPr>
        <w:pStyle w:val="5"/>
        <w:spacing w:before="0" w:after="0"/>
        <w:ind w:firstLine="0" w:firstLineChars="0"/>
        <w:jc w:val="left"/>
        <w:rPr>
          <w:rFonts w:hAnsi="宋体" w:cs="Times New Roman"/>
          <w:color w:val="000000"/>
          <w:sz w:val="24"/>
          <w:szCs w:val="24"/>
        </w:rPr>
      </w:pPr>
      <w:bookmarkStart w:id="239" w:name="_Toc32450"/>
      <w:r>
        <w:rPr>
          <w:rFonts w:hAnsi="宋体"/>
          <w:color w:val="000000"/>
          <w:sz w:val="24"/>
          <w:szCs w:val="24"/>
        </w:rPr>
        <w:t xml:space="preserve">1.6   </w:t>
      </w:r>
      <w:r>
        <w:rPr>
          <w:rFonts w:hint="eastAsia" w:hAnsi="宋体"/>
          <w:color w:val="000000"/>
          <w:sz w:val="24"/>
          <w:szCs w:val="24"/>
        </w:rPr>
        <w:t>具有履行合同所必需的设备和专业技术能力承诺函格式</w:t>
      </w:r>
      <w:bookmarkEnd w:id="239"/>
    </w:p>
    <w:p>
      <w:pPr>
        <w:pStyle w:val="6"/>
        <w:rPr>
          <w:rFonts w:ascii="FangSong_GB2312" w:eastAsia="FangSong_GB2312"/>
          <w:color w:val="000000"/>
        </w:rPr>
      </w:pP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具有履行合同所必需设备和专业技术能力的承诺函</w:t>
      </w:r>
    </w:p>
    <w:p>
      <w:pPr>
        <w:snapToGrid w:val="0"/>
        <w:spacing w:line="360" w:lineRule="auto"/>
        <w:rPr>
          <w:rFonts w:ascii="FangSong_GB2312" w:hAnsi="宋体" w:eastAsia="FangSong_GB2312" w:cs="Times New Roman"/>
          <w:color w:val="000000"/>
        </w:rPr>
      </w:pPr>
    </w:p>
    <w:p>
      <w:pPr>
        <w:pStyle w:val="109"/>
        <w:spacing w:line="360" w:lineRule="auto"/>
        <w:rPr>
          <w:rFonts w:ascii="FangSong_GB2312" w:eastAsia="FangSong_GB2312"/>
          <w:color w:val="000000"/>
          <w:spacing w:val="6"/>
          <w:sz w:val="24"/>
          <w:szCs w:val="24"/>
        </w:rPr>
      </w:pPr>
      <w:r>
        <w:rPr>
          <w:rFonts w:hint="eastAsia" w:ascii="FangSong_GB2312" w:eastAsia="FangSong_GB2312" w:cs="FangSong_GB2312"/>
          <w:color w:val="000000"/>
          <w:sz w:val="24"/>
          <w:szCs w:val="24"/>
          <w:u w:val="single"/>
        </w:rPr>
        <w:t>（采购代理机构名称）</w:t>
      </w:r>
      <w:r>
        <w:rPr>
          <w:rFonts w:hint="eastAsia" w:ascii="FangSong_GB2312" w:eastAsia="FangSong_GB2312" w:cs="FangSong_GB2312"/>
          <w:color w:val="000000"/>
          <w:spacing w:val="6"/>
          <w:sz w:val="24"/>
          <w:szCs w:val="24"/>
        </w:rPr>
        <w:t>：</w:t>
      </w:r>
    </w:p>
    <w:p>
      <w:pPr>
        <w:pStyle w:val="109"/>
        <w:spacing w:line="360" w:lineRule="auto"/>
        <w:ind w:firstLine="504" w:firstLineChars="200"/>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我方参与的</w:t>
      </w:r>
      <w:r>
        <w:rPr>
          <w:rFonts w:ascii="FangSong_GB2312" w:eastAsia="FangSong_GB2312" w:cs="FangSong_GB2312"/>
          <w:color w:val="000000"/>
          <w:spacing w:val="6"/>
          <w:sz w:val="24"/>
          <w:szCs w:val="24"/>
          <w:u w:val="single"/>
        </w:rPr>
        <w:t xml:space="preserve">     </w:t>
      </w:r>
      <w:r>
        <w:rPr>
          <w:rFonts w:hint="eastAsia" w:ascii="FangSong_GB2312" w:eastAsia="FangSong_GB2312" w:cs="FangSong_GB2312"/>
          <w:color w:val="000000"/>
          <w:spacing w:val="6"/>
          <w:sz w:val="24"/>
          <w:szCs w:val="24"/>
          <w:u w:val="single"/>
        </w:rPr>
        <w:t>（项目名称）（项目编号）（标项）</w:t>
      </w:r>
      <w:r>
        <w:rPr>
          <w:rFonts w:ascii="FangSong_GB2312" w:eastAsia="FangSong_GB2312" w:cs="FangSong_GB2312"/>
          <w:color w:val="000000"/>
          <w:spacing w:val="6"/>
          <w:sz w:val="24"/>
          <w:szCs w:val="24"/>
          <w:u w:val="single"/>
        </w:rPr>
        <w:t xml:space="preserve">    </w:t>
      </w:r>
      <w:r>
        <w:rPr>
          <w:rFonts w:hint="eastAsia" w:ascii="FangSong_GB2312" w:eastAsia="FangSong_GB2312" w:cs="FangSong_GB2312"/>
          <w:color w:val="000000"/>
          <w:spacing w:val="6"/>
          <w:sz w:val="24"/>
          <w:szCs w:val="24"/>
        </w:rPr>
        <w:t>的投标活动，我方郑重承诺，我方承诺具有履行合同所必需设备和专业技术能力。如有虚假，招标人可取消我方任何资格（投标</w:t>
      </w:r>
      <w:r>
        <w:rPr>
          <w:rFonts w:ascii="FangSong_GB2312" w:eastAsia="FangSong_GB2312" w:cs="FangSong_GB2312"/>
          <w:color w:val="000000"/>
          <w:spacing w:val="6"/>
          <w:sz w:val="24"/>
          <w:szCs w:val="24"/>
        </w:rPr>
        <w:t>/</w:t>
      </w:r>
      <w:r>
        <w:rPr>
          <w:rFonts w:hint="eastAsia" w:ascii="FangSong_GB2312" w:eastAsia="FangSong_GB2312" w:cs="FangSong_GB2312"/>
          <w:color w:val="000000"/>
          <w:spacing w:val="6"/>
          <w:sz w:val="24"/>
          <w:szCs w:val="24"/>
        </w:rPr>
        <w:t>中标</w:t>
      </w:r>
      <w:r>
        <w:rPr>
          <w:rFonts w:ascii="FangSong_GB2312" w:eastAsia="FangSong_GB2312" w:cs="FangSong_GB2312"/>
          <w:color w:val="000000"/>
          <w:spacing w:val="6"/>
          <w:sz w:val="24"/>
          <w:szCs w:val="24"/>
        </w:rPr>
        <w:t>/</w:t>
      </w:r>
      <w:r>
        <w:rPr>
          <w:rFonts w:hint="eastAsia" w:ascii="FangSong_GB2312" w:eastAsia="FangSong_GB2312" w:cs="FangSong_GB2312"/>
          <w:color w:val="000000"/>
          <w:spacing w:val="6"/>
          <w:sz w:val="24"/>
          <w:szCs w:val="24"/>
        </w:rPr>
        <w:t>签订合同），我方对此无任何异议。</w:t>
      </w:r>
    </w:p>
    <w:p>
      <w:pPr>
        <w:pStyle w:val="109"/>
        <w:spacing w:line="360" w:lineRule="auto"/>
        <w:ind w:firstLine="504" w:firstLineChars="200"/>
        <w:rPr>
          <w:rFonts w:ascii="FangSong_GB2312" w:eastAsia="FangSong_GB2312"/>
          <w:color w:val="000000"/>
          <w:spacing w:val="6"/>
          <w:sz w:val="24"/>
          <w:szCs w:val="24"/>
        </w:rPr>
      </w:pPr>
    </w:p>
    <w:p>
      <w:pPr>
        <w:pStyle w:val="109"/>
        <w:spacing w:line="360" w:lineRule="auto"/>
        <w:ind w:firstLine="504" w:firstLineChars="200"/>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特此承诺！</w:t>
      </w:r>
    </w:p>
    <w:p>
      <w:pPr>
        <w:pStyle w:val="109"/>
        <w:spacing w:line="360" w:lineRule="auto"/>
        <w:ind w:firstLine="504" w:firstLineChars="200"/>
        <w:rPr>
          <w:rFonts w:ascii="FangSong_GB2312" w:eastAsia="FangSong_GB2312"/>
          <w:color w:val="000000"/>
          <w:spacing w:val="6"/>
          <w:sz w:val="24"/>
          <w:szCs w:val="24"/>
        </w:rPr>
      </w:pP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6"/>
        <w:spacing w:line="360" w:lineRule="auto"/>
        <w:rPr>
          <w:rFonts w:ascii="FangSong_GB2312" w:eastAsia="FangSong_GB2312"/>
          <w:color w:val="000000"/>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Ansi="宋体" w:cs="Times New Roman"/>
          <w:color w:val="000000"/>
          <w:sz w:val="24"/>
          <w:szCs w:val="24"/>
        </w:rPr>
      </w:pPr>
      <w:bookmarkStart w:id="240" w:name="_Toc16571"/>
      <w:r>
        <w:rPr>
          <w:rFonts w:hAnsi="宋体"/>
          <w:color w:val="000000"/>
          <w:sz w:val="24"/>
          <w:szCs w:val="24"/>
        </w:rPr>
        <w:t>1.7</w:t>
      </w:r>
      <w:r>
        <w:rPr>
          <w:rFonts w:hint="eastAsia" w:hAnsi="宋体"/>
          <w:color w:val="000000"/>
          <w:sz w:val="24"/>
          <w:szCs w:val="24"/>
        </w:rPr>
        <w:t>无重大违法记录声明书格式</w:t>
      </w:r>
      <w:bookmarkEnd w:id="240"/>
    </w:p>
    <w:p>
      <w:pPr>
        <w:pStyle w:val="6"/>
        <w:ind w:firstLine="0"/>
        <w:rPr>
          <w:rFonts w:ascii="FangSong_GB2312" w:eastAsia="FangSong_GB2312"/>
          <w:color w:val="000000"/>
        </w:rPr>
      </w:pP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无重大违法记录声明书</w:t>
      </w:r>
    </w:p>
    <w:p>
      <w:pPr>
        <w:pStyle w:val="109"/>
        <w:spacing w:line="360" w:lineRule="auto"/>
        <w:rPr>
          <w:rFonts w:ascii="FangSong_GB2312" w:eastAsia="FangSong_GB2312"/>
          <w:color w:val="000000"/>
          <w:spacing w:val="6"/>
          <w:sz w:val="24"/>
          <w:szCs w:val="24"/>
        </w:rPr>
      </w:pPr>
      <w:r>
        <w:rPr>
          <w:rFonts w:hint="eastAsia" w:ascii="FangSong_GB2312" w:eastAsia="FangSong_GB2312" w:cs="FangSong_GB2312"/>
          <w:color w:val="000000"/>
          <w:sz w:val="24"/>
          <w:szCs w:val="24"/>
          <w:u w:val="single"/>
        </w:rPr>
        <w:t>（采购代理机构名称）</w:t>
      </w:r>
      <w:r>
        <w:rPr>
          <w:rFonts w:hint="eastAsia" w:ascii="FangSong_GB2312" w:eastAsia="FangSong_GB2312" w:cs="FangSong_GB2312"/>
          <w:color w:val="000000"/>
          <w:spacing w:val="6"/>
          <w:sz w:val="24"/>
          <w:szCs w:val="24"/>
        </w:rPr>
        <w:t>：</w:t>
      </w:r>
    </w:p>
    <w:p>
      <w:pPr>
        <w:pStyle w:val="109"/>
        <w:spacing w:line="360" w:lineRule="auto"/>
        <w:ind w:firstLine="504" w:firstLineChars="200"/>
        <w:rPr>
          <w:rFonts w:ascii="FangSong_GB2312" w:eastAsia="FangSong_GB2312"/>
          <w:color w:val="000000"/>
          <w:spacing w:val="6"/>
          <w:sz w:val="24"/>
          <w:szCs w:val="24"/>
        </w:rPr>
      </w:pPr>
      <w:r>
        <w:rPr>
          <w:rFonts w:ascii="FangSong_GB2312" w:eastAsia="FangSong_GB2312" w:cs="FangSong_GB2312"/>
          <w:color w:val="000000"/>
          <w:spacing w:val="6"/>
          <w:sz w:val="24"/>
          <w:szCs w:val="24"/>
        </w:rPr>
        <w:t xml:space="preserve"> </w:t>
      </w:r>
      <w:r>
        <w:rPr>
          <w:rFonts w:hint="eastAsia" w:ascii="FangSong_GB2312" w:eastAsia="FangSong_GB2312" w:cs="FangSong_GB2312"/>
          <w:color w:val="000000"/>
          <w:spacing w:val="6"/>
          <w:sz w:val="24"/>
          <w:szCs w:val="24"/>
        </w:rPr>
        <w:t>我方参与的</w:t>
      </w:r>
      <w:r>
        <w:rPr>
          <w:rFonts w:ascii="FangSong_GB2312" w:eastAsia="FangSong_GB2312" w:cs="FangSong_GB2312"/>
          <w:color w:val="000000"/>
          <w:spacing w:val="6"/>
          <w:sz w:val="24"/>
          <w:szCs w:val="24"/>
          <w:u w:val="single"/>
        </w:rPr>
        <w:t xml:space="preserve">     </w:t>
      </w:r>
      <w:r>
        <w:rPr>
          <w:rFonts w:hint="eastAsia" w:ascii="FangSong_GB2312" w:eastAsia="FangSong_GB2312" w:cs="FangSong_GB2312"/>
          <w:color w:val="000000"/>
          <w:spacing w:val="6"/>
          <w:sz w:val="24"/>
          <w:szCs w:val="24"/>
          <w:u w:val="single"/>
        </w:rPr>
        <w:t>（项目名称）（项目编号）（标项）</w:t>
      </w:r>
      <w:r>
        <w:rPr>
          <w:rFonts w:ascii="FangSong_GB2312" w:eastAsia="FangSong_GB2312" w:cs="FangSong_GB2312"/>
          <w:color w:val="000000"/>
          <w:spacing w:val="6"/>
          <w:sz w:val="24"/>
          <w:szCs w:val="24"/>
          <w:u w:val="single"/>
        </w:rPr>
        <w:t xml:space="preserve">    </w:t>
      </w:r>
      <w:r>
        <w:rPr>
          <w:rFonts w:hint="eastAsia" w:ascii="FangSong_GB2312" w:eastAsia="FangSong_GB2312" w:cs="FangSong_GB2312"/>
          <w:color w:val="000000"/>
          <w:spacing w:val="6"/>
          <w:sz w:val="24"/>
          <w:szCs w:val="24"/>
        </w:rPr>
        <w:t>的投标活动，我方郑重声明，我方参加本项目投标活动前三年内无重大违法记录（重大违法记录是指投标人因违法经营受到刑事处罚或者责令停产停业、吊销许可证或者执照、较大数额罚款等行政处罚），符合《中华人民共和国政府采购法》、《中华人民共和国政府采购法实施条例》的规定。我方对此声明负全部法律责任。</w:t>
      </w:r>
    </w:p>
    <w:p>
      <w:pPr>
        <w:pStyle w:val="109"/>
        <w:spacing w:line="360" w:lineRule="auto"/>
        <w:ind w:firstLine="504" w:firstLineChars="200"/>
        <w:rPr>
          <w:rFonts w:ascii="FangSong_GB2312" w:eastAsia="FangSong_GB2312"/>
          <w:color w:val="000000"/>
          <w:spacing w:val="6"/>
          <w:sz w:val="24"/>
          <w:szCs w:val="24"/>
        </w:rPr>
      </w:pPr>
      <w:r>
        <w:rPr>
          <w:rFonts w:ascii="FangSong_GB2312" w:eastAsia="FangSong_GB2312"/>
          <w:color w:val="000000"/>
          <w:spacing w:val="6"/>
          <w:sz w:val="24"/>
          <w:szCs w:val="24"/>
        </w:rPr>
        <w:tab/>
      </w:r>
      <w:r>
        <w:rPr>
          <w:rFonts w:hint="eastAsia" w:ascii="FangSong_GB2312" w:eastAsia="FangSong_GB2312" w:cs="FangSong_GB2312"/>
          <w:color w:val="000000"/>
          <w:spacing w:val="6"/>
          <w:sz w:val="24"/>
          <w:szCs w:val="24"/>
        </w:rPr>
        <w:t>特此声明。</w:t>
      </w:r>
    </w:p>
    <w:p>
      <w:pPr>
        <w:pStyle w:val="109"/>
        <w:spacing w:line="360" w:lineRule="auto"/>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注：以上所述较大数额罚款评定标准为《浙江省人民政府法制办公室关于明确实施行政处罚适用听证程序较大数额罚款标准的函》（浙府法发〔</w:t>
      </w:r>
      <w:r>
        <w:rPr>
          <w:rFonts w:ascii="FangSong_GB2312" w:eastAsia="FangSong_GB2312" w:cs="FangSong_GB2312"/>
          <w:color w:val="000000"/>
          <w:spacing w:val="6"/>
          <w:sz w:val="24"/>
          <w:szCs w:val="24"/>
        </w:rPr>
        <w:t>2014</w:t>
      </w:r>
      <w:r>
        <w:rPr>
          <w:rFonts w:hint="eastAsia" w:ascii="FangSong_GB2312" w:eastAsia="FangSong_GB2312" w:cs="FangSong_GB2312"/>
          <w:color w:val="000000"/>
          <w:spacing w:val="6"/>
          <w:sz w:val="24"/>
          <w:szCs w:val="24"/>
        </w:rPr>
        <w:t>〕</w:t>
      </w:r>
      <w:r>
        <w:rPr>
          <w:rFonts w:ascii="FangSong_GB2312" w:eastAsia="FangSong_GB2312" w:cs="FangSong_GB2312"/>
          <w:color w:val="000000"/>
          <w:spacing w:val="6"/>
          <w:sz w:val="24"/>
          <w:szCs w:val="24"/>
        </w:rPr>
        <w:t>10</w:t>
      </w:r>
      <w:r>
        <w:rPr>
          <w:rFonts w:hint="eastAsia" w:ascii="FangSong_GB2312" w:eastAsia="FangSong_GB2312" w:cs="FangSong_GB2312"/>
          <w:color w:val="000000"/>
          <w:spacing w:val="6"/>
          <w:sz w:val="24"/>
          <w:szCs w:val="24"/>
        </w:rPr>
        <w:t>号）</w:t>
      </w:r>
    </w:p>
    <w:p>
      <w:pPr>
        <w:pStyle w:val="109"/>
        <w:spacing w:line="360" w:lineRule="auto"/>
        <w:ind w:right="140"/>
        <w:jc w:val="left"/>
        <w:rPr>
          <w:rFonts w:ascii="FangSong_GB2312" w:hAnsi="Courier New" w:eastAsia="FangSong_GB2312"/>
          <w:color w:val="000000"/>
          <w:spacing w:val="20"/>
          <w:sz w:val="24"/>
          <w:szCs w:val="24"/>
        </w:rPr>
      </w:pP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5"/>
        <w:spacing w:before="0" w:after="0"/>
        <w:ind w:firstLine="0" w:firstLineChars="0"/>
        <w:jc w:val="right"/>
        <w:rPr>
          <w:rFonts w:hAnsi="宋体" w:cs="Times New Roman"/>
          <w:color w:val="000000"/>
          <w:sz w:val="28"/>
          <w:szCs w:val="28"/>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Ansi="宋体" w:cs="Times New Roman"/>
          <w:color w:val="000000"/>
          <w:sz w:val="24"/>
          <w:szCs w:val="24"/>
        </w:rPr>
      </w:pPr>
      <w:bookmarkStart w:id="241" w:name="_Toc20320"/>
      <w:r>
        <w:rPr>
          <w:rFonts w:hAnsi="宋体"/>
          <w:color w:val="000000"/>
          <w:sz w:val="24"/>
          <w:szCs w:val="24"/>
        </w:rPr>
        <w:t xml:space="preserve">1.8   </w:t>
      </w:r>
      <w:r>
        <w:rPr>
          <w:rFonts w:hint="eastAsia" w:hAnsi="宋体"/>
          <w:color w:val="000000"/>
          <w:sz w:val="24"/>
          <w:szCs w:val="24"/>
        </w:rPr>
        <w:t>联合体协议书格式</w:t>
      </w:r>
      <w:bookmarkEnd w:id="241"/>
    </w:p>
    <w:p>
      <w:pPr>
        <w:pStyle w:val="6"/>
        <w:spacing w:line="360" w:lineRule="auto"/>
        <w:ind w:firstLine="0"/>
        <w:rPr>
          <w:rFonts w:ascii="FangSong_GB2312" w:eastAsia="FangSong_GB2312"/>
          <w:color w:val="000000"/>
        </w:rPr>
      </w:pP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联合体协议书</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甲方：</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乙方：</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（如果有的话，可按甲、乙、丙、丁…序列增加）</w:t>
      </w:r>
    </w:p>
    <w:p>
      <w:pPr>
        <w:pStyle w:val="23"/>
        <w:spacing w:line="360" w:lineRule="auto"/>
        <w:ind w:left="105" w:leftChars="50" w:firstLine="360" w:firstLineChars="15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各方经协商，就响应</w:t>
      </w:r>
      <w:r>
        <w:rPr>
          <w:rFonts w:ascii="FangSong_GB2312" w:hAnsi="Times New Roman" w:eastAsia="FangSong_GB2312" w:cs="FangSong_GB2312"/>
          <w:color w:val="000000"/>
          <w:sz w:val="24"/>
          <w:szCs w:val="24"/>
          <w:u w:val="single"/>
        </w:rPr>
        <w:t xml:space="preserve"> </w:t>
      </w:r>
      <w:r>
        <w:rPr>
          <w:rFonts w:hint="eastAsia" w:ascii="FangSong_GB2312" w:hAnsi="Times New Roman" w:eastAsia="FangSong_GB2312" w:cs="FangSong_GB2312"/>
          <w:color w:val="000000"/>
          <w:sz w:val="24"/>
          <w:szCs w:val="24"/>
          <w:u w:val="single"/>
        </w:rPr>
        <w:t>（采购代理机构名称）</w:t>
      </w:r>
      <w:r>
        <w:rPr>
          <w:rFonts w:ascii="FangSong_GB2312" w:hAnsi="Times New Roman" w:eastAsia="FangSong_GB2312" w:cs="FangSong_GB2312"/>
          <w:color w:val="000000"/>
          <w:sz w:val="24"/>
          <w:szCs w:val="24"/>
          <w:u w:val="single"/>
        </w:rPr>
        <w:t xml:space="preserve"> </w:t>
      </w:r>
      <w:r>
        <w:rPr>
          <w:rFonts w:hint="eastAsia" w:ascii="FangSong_GB2312" w:hAnsi="Times New Roman" w:eastAsia="FangSong_GB2312" w:cs="FangSong_GB2312"/>
          <w:color w:val="000000"/>
          <w:sz w:val="24"/>
          <w:szCs w:val="24"/>
        </w:rPr>
        <w:t>组织实施的</w:t>
      </w:r>
      <w:r>
        <w:rPr>
          <w:rFonts w:hint="eastAsia" w:ascii="FangSong_GB2312" w:hAnsi="宋体" w:eastAsia="FangSong_GB2312" w:cs="FangSong_GB2312"/>
          <w:color w:val="000000"/>
          <w:sz w:val="24"/>
          <w:szCs w:val="24"/>
          <w:u w:val="single"/>
        </w:rPr>
        <w:t>（项目名称）（项目编号）（标项）</w:t>
      </w:r>
      <w:r>
        <w:rPr>
          <w:rFonts w:ascii="FangSong_GB2312" w:hAnsi="宋体" w:eastAsia="FangSong_GB2312" w:cs="FangSong_GB2312"/>
          <w:color w:val="000000"/>
          <w:sz w:val="24"/>
          <w:szCs w:val="24"/>
          <w:u w:val="single"/>
        </w:rPr>
        <w:t xml:space="preserve">  </w:t>
      </w:r>
      <w:r>
        <w:rPr>
          <w:rFonts w:hint="eastAsia" w:ascii="FangSong_GB2312" w:hAnsi="Times New Roman" w:eastAsia="FangSong_GB2312" w:cs="FangSong_GB2312"/>
          <w:color w:val="000000"/>
          <w:sz w:val="24"/>
          <w:szCs w:val="24"/>
        </w:rPr>
        <w:t>的采购活动联合参与采购之事宜，达成如下协议：</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一、各方一致决定，以为主办人进行采购活动，并按照采购文件的规定提交采购响应文件。</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二、在本次采购过程中，主办人的</w:t>
      </w:r>
      <w:r>
        <w:rPr>
          <w:rFonts w:ascii="FangSong_GB2312" w:hAnsi="Times New Roman" w:eastAsia="FangSong_GB2312" w:cs="FangSong_GB2312"/>
          <w:color w:val="000000"/>
          <w:sz w:val="24"/>
          <w:szCs w:val="24"/>
          <w:u w:val="single"/>
        </w:rPr>
        <w:t xml:space="preserve">  </w:t>
      </w:r>
      <w:r>
        <w:rPr>
          <w:rFonts w:hint="eastAsia" w:ascii="FangSong_GB2312" w:hAnsi="Times New Roman" w:eastAsia="FangSong_GB2312" w:cs="FangSong_GB2312"/>
          <w:color w:val="000000"/>
          <w:sz w:val="24"/>
          <w:szCs w:val="24"/>
          <w:u w:val="single"/>
        </w:rPr>
        <w:t>（法定代表人或委托代理人）</w:t>
      </w:r>
      <w:r>
        <w:rPr>
          <w:rFonts w:hint="eastAsia" w:ascii="FangSong_GB2312" w:hAnsi="Times New Roman" w:eastAsia="FangSong_GB2312" w:cs="FangSong_GB2312"/>
          <w:color w:val="000000"/>
          <w:sz w:val="24"/>
          <w:szCs w:val="24"/>
        </w:rPr>
        <w:t>根据采购文件规定及采购内容而对</w:t>
      </w:r>
      <w:r>
        <w:rPr>
          <w:rFonts w:hint="eastAsia" w:ascii="FangSong_GB2312" w:hAnsi="Times New Roman" w:eastAsia="FangSong_GB2312" w:cs="FangSong_GB2312"/>
          <w:color w:val="000000"/>
          <w:sz w:val="24"/>
          <w:szCs w:val="24"/>
          <w:u w:val="single"/>
        </w:rPr>
        <w:t>（采购代理机构名称）</w:t>
      </w:r>
      <w:r>
        <w:rPr>
          <w:rFonts w:hint="eastAsia" w:ascii="FangSong_GB2312" w:hAnsi="Times New Roman" w:eastAsia="FangSong_GB2312" w:cs="FangSong_GB2312"/>
          <w:color w:val="000000"/>
          <w:sz w:val="24"/>
          <w:szCs w:val="24"/>
        </w:rPr>
        <w:t>和采购人所作的任何合法承诺，包括书面澄清及响应等均对联合体各方产生约束力。如果中标（或成交）并签订合同，则联合体各方将共同履行对</w:t>
      </w:r>
      <w:r>
        <w:rPr>
          <w:rFonts w:hint="eastAsia" w:ascii="FangSong_GB2312" w:hAnsi="Times New Roman" w:eastAsia="FangSong_GB2312" w:cs="FangSong_GB2312"/>
          <w:color w:val="000000"/>
          <w:sz w:val="24"/>
          <w:szCs w:val="24"/>
          <w:u w:val="single"/>
        </w:rPr>
        <w:t>（采购代理机构名称）</w:t>
      </w:r>
      <w:r>
        <w:rPr>
          <w:rFonts w:hint="eastAsia" w:ascii="FangSong_GB2312" w:hAnsi="Times New Roman" w:eastAsia="FangSong_GB2312" w:cs="FangSong_GB2312"/>
          <w:color w:val="000000"/>
          <w:sz w:val="24"/>
          <w:szCs w:val="24"/>
        </w:rPr>
        <w:t>和采购人所负有的全部义务并就采购合同约定的事项对采购人承担连带责任。</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三、联合体其余各方保证对主办人为响应本次采购而提供的产品和服务提供全部质量保证及售后服务支持。</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四、本次联合体中</w:t>
      </w:r>
    </w:p>
    <w:p>
      <w:pPr>
        <w:pStyle w:val="23"/>
        <w:spacing w:line="360" w:lineRule="auto"/>
        <w:ind w:firstLine="480" w:firstLineChars="200"/>
        <w:rPr>
          <w:rFonts w:ascii="FangSong_GB2312" w:hAnsi="Times New Roman" w:eastAsia="FangSong_GB2312" w:cs="FangSong_GB2312"/>
          <w:color w:val="000000"/>
          <w:sz w:val="24"/>
          <w:szCs w:val="24"/>
        </w:rPr>
      </w:pPr>
      <w:r>
        <w:rPr>
          <w:rFonts w:hint="eastAsia" w:ascii="FangSong_GB2312" w:hAnsi="Times New Roman" w:eastAsia="FangSong_GB2312" w:cs="FangSong_GB2312"/>
          <w:color w:val="000000"/>
          <w:sz w:val="24"/>
          <w:szCs w:val="24"/>
        </w:rPr>
        <w:t>甲方承担的工作和义务为</w:t>
      </w:r>
      <w:r>
        <w:rPr>
          <w:rFonts w:ascii="FangSong_GB2312" w:hAnsi="Times New Roman" w:eastAsia="FangSong_GB2312" w:cs="FangSong_GB2312"/>
          <w:color w:val="000000"/>
          <w:sz w:val="24"/>
          <w:szCs w:val="24"/>
        </w:rPr>
        <w:t>:</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乙方承担的工作和义务为：</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（如果有的话，可按甲、乙、丙、丁…序列增加）</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五、有关本次联合体的其他事宜：</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六、本协议提交</w:t>
      </w:r>
      <w:r>
        <w:rPr>
          <w:rFonts w:hint="eastAsia" w:ascii="FangSong_GB2312" w:hAnsi="Times New Roman" w:eastAsia="FangSong_GB2312" w:cs="FangSong_GB2312"/>
          <w:color w:val="000000"/>
          <w:sz w:val="24"/>
          <w:szCs w:val="24"/>
          <w:u w:val="single"/>
        </w:rPr>
        <w:t>（采购代理机构名称）</w:t>
      </w:r>
      <w:r>
        <w:rPr>
          <w:rFonts w:hint="eastAsia" w:ascii="FangSong_GB2312" w:hAnsi="Times New Roman" w:eastAsia="FangSong_GB2312" w:cs="FangSong_GB2312"/>
          <w:color w:val="000000"/>
          <w:sz w:val="24"/>
          <w:szCs w:val="24"/>
        </w:rPr>
        <w:t>后，联合体各方不得以任何形式对上述实质内容进行修改或撤销。</w:t>
      </w:r>
    </w:p>
    <w:p>
      <w:pPr>
        <w:pStyle w:val="23"/>
        <w:spacing w:line="360" w:lineRule="auto"/>
        <w:ind w:firstLine="480" w:firstLineChars="200"/>
        <w:rPr>
          <w:rFonts w:ascii="FangSong_GB2312" w:hAnsi="Times New Roman" w:eastAsia="FangSong_GB2312" w:cs="Times New Roman"/>
          <w:color w:val="000000"/>
          <w:sz w:val="24"/>
          <w:szCs w:val="24"/>
        </w:rPr>
      </w:pPr>
      <w:r>
        <w:rPr>
          <w:rFonts w:hint="eastAsia" w:ascii="FangSong_GB2312" w:hAnsi="Times New Roman" w:eastAsia="FangSong_GB2312" w:cs="FangSong_GB2312"/>
          <w:color w:val="000000"/>
          <w:sz w:val="24"/>
          <w:szCs w:val="24"/>
        </w:rPr>
        <w:t>七、本协议一式份，签约各方各持一份，提交</w:t>
      </w:r>
      <w:r>
        <w:rPr>
          <w:rFonts w:hint="eastAsia" w:ascii="FangSong_GB2312" w:hAnsi="Times New Roman" w:eastAsia="FangSong_GB2312" w:cs="FangSong_GB2312"/>
          <w:color w:val="000000"/>
          <w:sz w:val="24"/>
          <w:szCs w:val="24"/>
          <w:u w:val="single"/>
        </w:rPr>
        <w:t>（采购代理机构名称）</w:t>
      </w:r>
      <w:r>
        <w:rPr>
          <w:rFonts w:hint="eastAsia" w:ascii="FangSong_GB2312" w:hAnsi="Times New Roman" w:eastAsia="FangSong_GB2312" w:cs="FangSong_GB2312"/>
          <w:color w:val="000000"/>
          <w:sz w:val="24"/>
          <w:szCs w:val="24"/>
        </w:rPr>
        <w:t>一份。</w:t>
      </w:r>
    </w:p>
    <w:p>
      <w:pPr>
        <w:pStyle w:val="23"/>
        <w:spacing w:line="360" w:lineRule="auto"/>
        <w:ind w:firstLine="480" w:firstLineChars="200"/>
        <w:rPr>
          <w:rFonts w:ascii="FangSong_GB2312" w:hAnsi="Times New Roman" w:eastAsia="FangSong_GB2312" w:cs="Times New Roman"/>
          <w:color w:val="000000"/>
          <w:sz w:val="24"/>
          <w:szCs w:val="24"/>
        </w:rPr>
      </w:pPr>
    </w:p>
    <w:tbl>
      <w:tblPr>
        <w:tblStyle w:val="44"/>
        <w:tblW w:w="8528" w:type="dxa"/>
        <w:jc w:val="center"/>
        <w:tblLayout w:type="fixed"/>
        <w:tblCellMar>
          <w:top w:w="0" w:type="dxa"/>
          <w:left w:w="108" w:type="dxa"/>
          <w:bottom w:w="0" w:type="dxa"/>
          <w:right w:w="108" w:type="dxa"/>
        </w:tblCellMar>
      </w:tblPr>
      <w:tblGrid>
        <w:gridCol w:w="4264"/>
        <w:gridCol w:w="4264"/>
      </w:tblGrid>
      <w:tr>
        <w:trPr>
          <w:jc w:val="center"/>
        </w:trPr>
        <w:tc>
          <w:tcPr>
            <w:tcW w:w="4264" w:type="dxa"/>
          </w:tcPr>
          <w:p>
            <w:pPr>
              <w:pStyle w:val="23"/>
              <w:spacing w:line="560" w:lineRule="exact"/>
              <w:jc w:val="lef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甲方单位：</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（公章）</w:t>
            </w:r>
          </w:p>
          <w:p>
            <w:pPr>
              <w:pStyle w:val="23"/>
              <w:spacing w:line="560" w:lineRule="exact"/>
              <w:jc w:val="lef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法定代表人或委托代理人：</w:t>
            </w:r>
          </w:p>
          <w:p>
            <w:pPr>
              <w:pStyle w:val="23"/>
              <w:spacing w:line="560" w:lineRule="exact"/>
              <w:jc w:val="lef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（签字或盖章）</w:t>
            </w:r>
          </w:p>
          <w:p>
            <w:pPr>
              <w:pStyle w:val="23"/>
              <w:spacing w:line="560" w:lineRule="exact"/>
              <w:ind w:firstLine="480" w:firstLineChars="200"/>
              <w:rPr>
                <w:rFonts w:ascii="FangSong_GB2312" w:hAnsi="Times New Roman" w:eastAsia="FangSong_GB2312" w:cs="Times New Roman"/>
                <w:color w:val="000000"/>
                <w:kern w:val="2"/>
                <w:sz w:val="24"/>
                <w:szCs w:val="24"/>
              </w:rPr>
            </w:pPr>
          </w:p>
          <w:p>
            <w:pPr>
              <w:pStyle w:val="23"/>
              <w:spacing w:line="560" w:lineRule="exact"/>
              <w:ind w:firstLine="480" w:firstLineChars="200"/>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日期：</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年</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月</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日</w:t>
            </w:r>
          </w:p>
        </w:tc>
        <w:tc>
          <w:tcPr>
            <w:tcW w:w="4264" w:type="dxa"/>
          </w:tcPr>
          <w:p>
            <w:pPr>
              <w:pStyle w:val="23"/>
              <w:spacing w:line="560" w:lineRule="exac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乙方单位：</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（公章）</w:t>
            </w:r>
          </w:p>
          <w:p>
            <w:pPr>
              <w:pStyle w:val="23"/>
              <w:spacing w:line="560" w:lineRule="exac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法定代表人或委托代理人：</w:t>
            </w:r>
          </w:p>
          <w:p>
            <w:pPr>
              <w:pStyle w:val="23"/>
              <w:spacing w:line="560" w:lineRule="exact"/>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（签字或盖章）</w:t>
            </w:r>
          </w:p>
          <w:p>
            <w:pPr>
              <w:pStyle w:val="23"/>
              <w:spacing w:line="560" w:lineRule="exact"/>
              <w:ind w:firstLine="480" w:firstLineChars="200"/>
              <w:rPr>
                <w:rFonts w:ascii="FangSong_GB2312" w:hAnsi="Times New Roman" w:eastAsia="FangSong_GB2312" w:cs="Times New Roman"/>
                <w:color w:val="000000"/>
                <w:kern w:val="2"/>
                <w:sz w:val="24"/>
                <w:szCs w:val="24"/>
              </w:rPr>
            </w:pPr>
          </w:p>
          <w:p>
            <w:pPr>
              <w:pStyle w:val="23"/>
              <w:spacing w:line="560" w:lineRule="exact"/>
              <w:ind w:firstLine="480" w:firstLineChars="200"/>
              <w:rPr>
                <w:rFonts w:ascii="FangSong_GB2312" w:hAnsi="Times New Roman" w:eastAsia="FangSong_GB2312" w:cs="Times New Roman"/>
                <w:color w:val="000000"/>
                <w:kern w:val="2"/>
                <w:sz w:val="24"/>
                <w:szCs w:val="24"/>
              </w:rPr>
            </w:pPr>
            <w:r>
              <w:rPr>
                <w:rFonts w:hint="eastAsia" w:ascii="FangSong_GB2312" w:hAnsi="Times New Roman" w:eastAsia="FangSong_GB2312" w:cs="FangSong_GB2312"/>
                <w:color w:val="000000"/>
                <w:kern w:val="2"/>
                <w:sz w:val="24"/>
                <w:szCs w:val="24"/>
              </w:rPr>
              <w:t>日期：</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年</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月</w:t>
            </w:r>
            <w:r>
              <w:rPr>
                <w:rFonts w:ascii="FangSong_GB2312" w:hAnsi="Times New Roman" w:eastAsia="FangSong_GB2312" w:cs="FangSong_GB2312"/>
                <w:color w:val="000000"/>
                <w:kern w:val="2"/>
                <w:sz w:val="24"/>
                <w:szCs w:val="24"/>
              </w:rPr>
              <w:t xml:space="preserve">   </w:t>
            </w:r>
            <w:r>
              <w:rPr>
                <w:rFonts w:hint="eastAsia" w:ascii="FangSong_GB2312" w:hAnsi="Times New Roman" w:eastAsia="FangSong_GB2312" w:cs="FangSong_GB2312"/>
                <w:color w:val="000000"/>
                <w:kern w:val="2"/>
                <w:sz w:val="24"/>
                <w:szCs w:val="24"/>
              </w:rPr>
              <w:t>日</w:t>
            </w:r>
          </w:p>
        </w:tc>
      </w:tr>
    </w:tbl>
    <w:p>
      <w:pPr>
        <w:pStyle w:val="23"/>
        <w:jc w:val="left"/>
        <w:rPr>
          <w:rFonts w:ascii="FangSong_GB2312" w:hAnsi="Times New Roman" w:eastAsia="FangSong_GB2312" w:cs="Times New Roman"/>
          <w:b/>
          <w:bCs/>
          <w:color w:val="000000"/>
          <w:sz w:val="24"/>
          <w:szCs w:val="24"/>
        </w:rPr>
      </w:pPr>
    </w:p>
    <w:p>
      <w:pPr>
        <w:pStyle w:val="23"/>
        <w:jc w:val="left"/>
        <w:rPr>
          <w:rFonts w:ascii="FangSong_GB2312" w:hAnsi="Times New Roman" w:eastAsia="FangSong_GB2312" w:cs="Times New Roman"/>
          <w:color w:val="000000"/>
          <w:sz w:val="24"/>
          <w:szCs w:val="24"/>
        </w:rPr>
      </w:pPr>
      <w:r>
        <w:rPr>
          <w:rFonts w:hint="eastAsia" w:ascii="FangSong_GB2312" w:hAnsi="Times New Roman" w:eastAsia="FangSong_GB2312" w:cs="FangSong_GB2312"/>
          <w:b/>
          <w:bCs/>
          <w:color w:val="000000"/>
          <w:sz w:val="24"/>
          <w:szCs w:val="24"/>
        </w:rPr>
        <w:t>▲注：</w:t>
      </w:r>
      <w:r>
        <w:rPr>
          <w:rFonts w:ascii="FangSong_GB2312" w:hAnsi="Times New Roman" w:eastAsia="FangSong_GB2312" w:cs="FangSong_GB2312"/>
          <w:color w:val="000000"/>
          <w:sz w:val="24"/>
          <w:szCs w:val="24"/>
        </w:rPr>
        <w:t>1</w:t>
      </w:r>
      <w:r>
        <w:rPr>
          <w:rFonts w:hint="eastAsia" w:ascii="FangSong_GB2312" w:hAnsi="Times New Roman" w:eastAsia="FangSong_GB2312" w:cs="FangSong_GB2312"/>
          <w:color w:val="000000"/>
          <w:sz w:val="24"/>
          <w:szCs w:val="24"/>
        </w:rPr>
        <w:t>、若是联合体参与投标的，须提供本协议；</w:t>
      </w:r>
    </w:p>
    <w:p>
      <w:pPr>
        <w:pStyle w:val="108"/>
        <w:jc w:val="left"/>
        <w:rPr>
          <w:rFonts w:ascii="FangSong_GB2312" w:hAnsi="Times New Roman" w:eastAsia="FangSong_GB2312" w:cs="Times New Roman"/>
          <w:color w:val="000000"/>
          <w:sz w:val="24"/>
          <w:szCs w:val="24"/>
        </w:rPr>
      </w:pPr>
      <w:r>
        <w:rPr>
          <w:rFonts w:ascii="FangSong_GB2312" w:hAnsi="Times New Roman" w:eastAsia="FangSong_GB2312" w:cs="FangSong_GB2312"/>
          <w:color w:val="000000"/>
          <w:sz w:val="24"/>
          <w:szCs w:val="24"/>
        </w:rPr>
        <w:t xml:space="preserve">      2</w:t>
      </w:r>
      <w:r>
        <w:rPr>
          <w:rFonts w:hint="eastAsia" w:ascii="FangSong_GB2312" w:hAnsi="Times New Roman" w:eastAsia="FangSong_GB2312" w:cs="FangSong_GB2312"/>
          <w:color w:val="000000"/>
          <w:sz w:val="24"/>
          <w:szCs w:val="24"/>
        </w:rPr>
        <w:t>、联合体投标的：联合体各方均需提供营业执照电子文档、法定代表人（或负责人）身份证电子文档、无重大违法记录声明书等相关材料。</w:t>
      </w:r>
    </w:p>
    <w:p>
      <w:pPr>
        <w:pStyle w:val="108"/>
        <w:spacing w:line="360" w:lineRule="auto"/>
        <w:jc w:val="left"/>
        <w:rPr>
          <w:rFonts w:ascii="FangSong_GB2312" w:eastAsia="FangSong_GB2312" w:cs="Times New Roman"/>
          <w:color w:val="000000"/>
          <w:sz w:val="24"/>
          <w:szCs w:val="24"/>
        </w:rPr>
      </w:pPr>
    </w:p>
    <w:p>
      <w:pPr>
        <w:pStyle w:val="5"/>
        <w:spacing w:before="0" w:after="0"/>
        <w:ind w:firstLine="0" w:firstLineChars="0"/>
        <w:rPr>
          <w:rFonts w:hAnsi="宋体" w:cs="Times New Roman"/>
          <w:color w:val="000000"/>
          <w:sz w:val="24"/>
          <w:szCs w:val="24"/>
        </w:rPr>
      </w:pPr>
      <w:bookmarkStart w:id="242" w:name="_Toc10672"/>
      <w:r>
        <w:rPr>
          <w:rFonts w:hAnsi="宋体"/>
          <w:color w:val="000000"/>
          <w:sz w:val="24"/>
          <w:szCs w:val="24"/>
        </w:rPr>
        <w:t xml:space="preserve">1.9  </w:t>
      </w:r>
      <w:r>
        <w:rPr>
          <w:rFonts w:hint="eastAsia" w:hAnsi="宋体"/>
          <w:color w:val="000000"/>
          <w:sz w:val="24"/>
          <w:szCs w:val="24"/>
        </w:rPr>
        <w:t>特定资格条件证明材料附件（若有）</w:t>
      </w:r>
      <w:bookmarkEnd w:id="242"/>
    </w:p>
    <w:p>
      <w:pPr>
        <w:pStyle w:val="6"/>
        <w:spacing w:line="360" w:lineRule="auto"/>
        <w:ind w:firstLine="0"/>
        <w:jc w:val="left"/>
        <w:rPr>
          <w:rFonts w:ascii="FangSong_GB2312" w:eastAsia="FangSong_GB2312"/>
          <w:color w:val="000000"/>
        </w:rPr>
      </w:pPr>
    </w:p>
    <w:p>
      <w:pPr>
        <w:pStyle w:val="6"/>
        <w:spacing w:line="360" w:lineRule="auto"/>
        <w:ind w:firstLine="0"/>
        <w:jc w:val="center"/>
        <w:rPr>
          <w:rFonts w:ascii="FangSong_GB2312" w:eastAsia="FangSong_GB2312"/>
          <w:color w:val="000000"/>
          <w:sz w:val="24"/>
          <w:szCs w:val="24"/>
        </w:rPr>
      </w:pPr>
      <w:r>
        <w:rPr>
          <w:rFonts w:hint="eastAsia" w:ascii="FangSong_GB2312" w:eastAsia="FangSong_GB2312" w:cs="FangSong_GB2312"/>
          <w:color w:val="000000"/>
          <w:sz w:val="24"/>
          <w:szCs w:val="24"/>
        </w:rPr>
        <w:t>（格式自行设计）</w:t>
      </w:r>
    </w:p>
    <w:p>
      <w:pPr>
        <w:pStyle w:val="108"/>
        <w:spacing w:line="360" w:lineRule="auto"/>
        <w:jc w:val="left"/>
        <w:rPr>
          <w:rFonts w:ascii="FangSong_GB2312" w:hAnsi="Times New Roman" w:eastAsia="FangSong_GB2312" w:cs="Times New Roman"/>
          <w:b/>
          <w:bCs/>
          <w:color w:val="000000"/>
          <w:sz w:val="24"/>
          <w:szCs w:val="24"/>
        </w:rPr>
      </w:pPr>
    </w:p>
    <w:p>
      <w:pPr>
        <w:pStyle w:val="108"/>
        <w:spacing w:line="360" w:lineRule="auto"/>
        <w:jc w:val="left"/>
        <w:rPr>
          <w:rFonts w:ascii="FangSong_GB2312" w:hAnsi="Times New Roman" w:eastAsia="FangSong_GB2312" w:cs="Times New Roman"/>
          <w:b/>
          <w:bCs/>
          <w:color w:val="000000"/>
          <w:sz w:val="24"/>
          <w:szCs w:val="24"/>
        </w:rPr>
      </w:pPr>
    </w:p>
    <w:p>
      <w:pPr>
        <w:pStyle w:val="5"/>
        <w:spacing w:before="0" w:after="0"/>
        <w:ind w:firstLine="0" w:firstLineChars="0"/>
        <w:jc w:val="left"/>
        <w:rPr>
          <w:rFonts w:hAnsi="宋体" w:cs="Times New Roman"/>
          <w:color w:val="000000"/>
          <w:sz w:val="24"/>
          <w:szCs w:val="24"/>
        </w:rPr>
      </w:pPr>
      <w:bookmarkStart w:id="243" w:name="_Toc15410"/>
      <w:r>
        <w:rPr>
          <w:rFonts w:hAnsi="宋体"/>
          <w:color w:val="000000"/>
          <w:sz w:val="24"/>
          <w:szCs w:val="24"/>
        </w:rPr>
        <w:t>1.10</w:t>
      </w:r>
      <w:r>
        <w:rPr>
          <w:rFonts w:hint="eastAsia" w:hAnsi="宋体"/>
          <w:color w:val="000000"/>
          <w:sz w:val="24"/>
          <w:szCs w:val="24"/>
        </w:rPr>
        <w:t>其他</w:t>
      </w:r>
      <w:bookmarkEnd w:id="243"/>
    </w:p>
    <w:p>
      <w:pPr>
        <w:pStyle w:val="6"/>
        <w:spacing w:line="360" w:lineRule="auto"/>
        <w:ind w:firstLine="0"/>
        <w:rPr>
          <w:rFonts w:ascii="FangSong_GB2312" w:eastAsia="FangSong_GB2312"/>
          <w:color w:val="000000"/>
          <w:sz w:val="24"/>
          <w:szCs w:val="24"/>
        </w:rPr>
      </w:pPr>
      <w:r>
        <w:rPr>
          <w:rFonts w:hint="eastAsia" w:ascii="FangSong_GB2312" w:eastAsia="FangSong_GB2312" w:cs="FangSong_GB2312"/>
          <w:color w:val="000000"/>
          <w:sz w:val="24"/>
          <w:szCs w:val="24"/>
        </w:rPr>
        <w:t>例如协议合同金额等</w:t>
      </w:r>
    </w:p>
    <w:p>
      <w:pPr>
        <w:pStyle w:val="6"/>
        <w:spacing w:line="360" w:lineRule="auto"/>
        <w:ind w:firstLine="0"/>
        <w:rPr>
          <w:rFonts w:ascii="FangSong_GB2312" w:eastAsia="FangSong_GB2312"/>
          <w:color w:val="000000"/>
        </w:rPr>
      </w:pPr>
    </w:p>
    <w:p>
      <w:pPr>
        <w:pStyle w:val="108"/>
        <w:spacing w:line="360" w:lineRule="auto"/>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（格式自行设计）</w:t>
      </w:r>
    </w:p>
    <w:p>
      <w:pPr>
        <w:pStyle w:val="109"/>
        <w:spacing w:line="360" w:lineRule="auto"/>
        <w:rPr>
          <w:rFonts w:ascii="FangSong_GB2312" w:eastAsia="FangSong_GB2312"/>
          <w:color w:val="000000"/>
          <w:spacing w:val="6"/>
          <w:sz w:val="24"/>
          <w:szCs w:val="24"/>
        </w:rPr>
      </w:pPr>
    </w:p>
    <w:p>
      <w:pPr>
        <w:pStyle w:val="109"/>
        <w:spacing w:line="360" w:lineRule="auto"/>
        <w:jc w:val="center"/>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（投标人认为有利于其本次投标的其它资格证明材料等。）</w:t>
      </w:r>
    </w:p>
    <w:bookmarkEnd w:id="229"/>
    <w:bookmarkEnd w:id="230"/>
    <w:bookmarkEnd w:id="231"/>
    <w:bookmarkEnd w:id="232"/>
    <w:bookmarkEnd w:id="233"/>
    <w:p>
      <w:pPr>
        <w:pStyle w:val="41"/>
        <w:spacing w:beforeLines="100" w:afterLines="100"/>
        <w:outlineLvl w:val="1"/>
        <w:rPr>
          <w:rFonts w:ascii="FangSong_GB2312" w:eastAsia="FangSong_GB2312" w:cs="Times New Roman"/>
          <w:sz w:val="44"/>
          <w:szCs w:val="44"/>
        </w:rPr>
      </w:pPr>
      <w:bookmarkStart w:id="244" w:name="_Toc530551883"/>
      <w:bookmarkStart w:id="245" w:name="_Toc531359054"/>
      <w:bookmarkStart w:id="246" w:name="_Toc34895598"/>
      <w:bookmarkStart w:id="247" w:name="_Toc61598980"/>
      <w:bookmarkStart w:id="248" w:name="_Toc493956058"/>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p>
    <w:p>
      <w:pPr>
        <w:pStyle w:val="41"/>
        <w:spacing w:beforeLines="100" w:afterLines="100"/>
        <w:outlineLvl w:val="1"/>
        <w:rPr>
          <w:rFonts w:ascii="FangSong_GB2312" w:eastAsia="FangSong_GB2312" w:cs="Times New Roman"/>
          <w:sz w:val="44"/>
          <w:szCs w:val="44"/>
        </w:rPr>
      </w:pPr>
      <w:bookmarkStart w:id="249" w:name="_Toc17351"/>
      <w:bookmarkStart w:id="250" w:name="_Toc78564072"/>
      <w:r>
        <w:rPr>
          <w:rFonts w:hint="eastAsia" w:ascii="FangSong_GB2312" w:eastAsia="FangSong_GB2312" w:cs="FangSong_GB2312"/>
          <w:sz w:val="44"/>
          <w:szCs w:val="44"/>
        </w:rPr>
        <w:t>二</w:t>
      </w:r>
      <w:r>
        <w:rPr>
          <w:rFonts w:ascii="FangSong_GB2312" w:eastAsia="FangSong_GB2312" w:cs="FangSong_GB2312"/>
          <w:sz w:val="44"/>
          <w:szCs w:val="44"/>
        </w:rPr>
        <w:t xml:space="preserve">  </w:t>
      </w:r>
      <w:r>
        <w:rPr>
          <w:rFonts w:hint="eastAsia" w:ascii="FangSong_GB2312" w:eastAsia="FangSong_GB2312" w:cs="FangSong_GB2312"/>
          <w:sz w:val="44"/>
          <w:szCs w:val="44"/>
        </w:rPr>
        <w:t>资信商务及技术文件格式</w:t>
      </w:r>
      <w:bookmarkEnd w:id="244"/>
      <w:bookmarkEnd w:id="245"/>
      <w:bookmarkEnd w:id="246"/>
      <w:bookmarkEnd w:id="247"/>
      <w:bookmarkEnd w:id="248"/>
      <w:bookmarkEnd w:id="249"/>
      <w:bookmarkEnd w:id="250"/>
    </w:p>
    <w:p>
      <w:pPr>
        <w:pStyle w:val="163"/>
        <w:spacing w:line="360" w:lineRule="auto"/>
        <w:jc w:val="center"/>
        <w:rPr>
          <w:rFonts w:ascii="FangSong_GB2312" w:eastAsia="FangSong_GB2312" w:cs="Times New Roman"/>
          <w:color w:val="000000"/>
          <w:sz w:val="28"/>
          <w:szCs w:val="28"/>
        </w:rPr>
      </w:pPr>
      <w:r>
        <w:rPr>
          <w:rFonts w:hint="eastAsia" w:ascii="FangSong_GB2312" w:eastAsia="FangSong_GB2312" w:cs="FangSong_GB2312"/>
          <w:color w:val="000000"/>
          <w:sz w:val="28"/>
          <w:szCs w:val="28"/>
        </w:rPr>
        <w:t>（根据具体实施项目调整相关格式）</w:t>
      </w:r>
      <w:bookmarkStart w:id="251" w:name="_Toc493956059"/>
      <w:bookmarkStart w:id="252" w:name="_Toc531359055"/>
      <w:bookmarkStart w:id="253" w:name="_Toc530551884"/>
    </w:p>
    <w:bookmarkEnd w:id="226"/>
    <w:bookmarkEnd w:id="251"/>
    <w:bookmarkEnd w:id="252"/>
    <w:bookmarkEnd w:id="253"/>
    <w:p>
      <w:pPr>
        <w:pStyle w:val="5"/>
        <w:spacing w:before="0" w:after="0"/>
        <w:ind w:firstLine="0" w:firstLineChars="0"/>
        <w:jc w:val="left"/>
        <w:rPr>
          <w:rFonts w:hAnsi="宋体" w:cs="Times New Roman"/>
          <w:sz w:val="24"/>
          <w:szCs w:val="24"/>
        </w:rPr>
      </w:pPr>
      <w:bookmarkStart w:id="254" w:name="_Toc531359056"/>
      <w:bookmarkStart w:id="255" w:name="_Toc17772"/>
      <w:bookmarkStart w:id="256" w:name="_Toc6948"/>
      <w:bookmarkStart w:id="257" w:name="_Toc19251"/>
      <w:bookmarkStart w:id="258" w:name="_Toc22628"/>
      <w:bookmarkStart w:id="259" w:name="_Toc530551900"/>
      <w:bookmarkStart w:id="260" w:name="_Toc531359077"/>
      <w:bookmarkStart w:id="261" w:name="_Toc493956074"/>
      <w:bookmarkStart w:id="262" w:name="_Toc335664294"/>
      <w:bookmarkStart w:id="263" w:name="_Toc34895622"/>
      <w:r>
        <w:rPr>
          <w:rFonts w:hAnsi="宋体"/>
          <w:sz w:val="24"/>
          <w:szCs w:val="24"/>
        </w:rPr>
        <w:t xml:space="preserve">2.1    </w:t>
      </w:r>
      <w:r>
        <w:rPr>
          <w:rFonts w:hint="eastAsia" w:hAnsi="宋体"/>
          <w:sz w:val="24"/>
          <w:szCs w:val="24"/>
        </w:rPr>
        <w:t>资信及商务文件封面</w:t>
      </w:r>
      <w:bookmarkEnd w:id="254"/>
      <w:r>
        <w:rPr>
          <w:rFonts w:hint="eastAsia" w:hAnsi="宋体"/>
          <w:sz w:val="24"/>
          <w:szCs w:val="24"/>
        </w:rPr>
        <w:t>格式</w:t>
      </w:r>
      <w:bookmarkEnd w:id="255"/>
      <w:bookmarkEnd w:id="256"/>
      <w:bookmarkEnd w:id="257"/>
      <w:bookmarkEnd w:id="258"/>
    </w:p>
    <w:p>
      <w:pPr>
        <w:snapToGrid w:val="0"/>
        <w:jc w:val="center"/>
        <w:rPr>
          <w:rFonts w:ascii="宋体" w:cs="Times New Roman"/>
          <w:sz w:val="24"/>
          <w:szCs w:val="24"/>
        </w:rPr>
      </w:pPr>
      <w:r>
        <w:rPr>
          <w:rFonts w:hint="eastAsia" w:ascii="FangSong_GB2312" w:hAnsi="宋体" w:eastAsia="FangSong_GB2312" w:cs="FangSong_GB2312"/>
          <w:b/>
          <w:bCs/>
          <w:color w:val="000000"/>
          <w:sz w:val="32"/>
          <w:szCs w:val="32"/>
        </w:rPr>
        <w:t>投标文件</w:t>
      </w:r>
    </w:p>
    <w:p>
      <w:pPr>
        <w:pStyle w:val="6"/>
        <w:spacing w:line="360" w:lineRule="auto"/>
        <w:ind w:firstLine="0"/>
        <w:jc w:val="center"/>
        <w:rPr>
          <w:rFonts w:ascii="FangSong_GB2312" w:hAnsi="宋体" w:eastAsia="FangSong_GB2312"/>
          <w:b/>
          <w:bCs/>
          <w:sz w:val="32"/>
          <w:szCs w:val="32"/>
        </w:rPr>
      </w:pPr>
    </w:p>
    <w:tbl>
      <w:tblPr>
        <w:tblStyle w:val="44"/>
        <w:tblW w:w="7054" w:type="dxa"/>
        <w:jc w:val="center"/>
        <w:tblLayout w:type="fixed"/>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color w:val="000000"/>
                <w:sz w:val="24"/>
                <w:szCs w:val="24"/>
              </w:rPr>
              <w:t>投标文件</w:t>
            </w:r>
            <w:r>
              <w:rPr>
                <w:rFonts w:hint="eastAsia" w:ascii="FangSong_GB2312" w:hAnsi="宋体" w:eastAsia="FangSong_GB2312" w:cs="FangSong_GB2312"/>
                <w:sz w:val="24"/>
                <w:szCs w:val="24"/>
              </w:rPr>
              <w:t>名称：</w:t>
            </w:r>
          </w:p>
        </w:tc>
        <w:tc>
          <w:tcPr>
            <w:tcW w:w="4536" w:type="dxa"/>
            <w:vAlign w:val="center"/>
          </w:tcPr>
          <w:p>
            <w:pPr>
              <w:jc w:val="left"/>
              <w:rPr>
                <w:rFonts w:ascii="FangSong_GB2312" w:eastAsia="FangSong_GB2312" w:cs="Times New Roman"/>
                <w:sz w:val="24"/>
                <w:szCs w:val="24"/>
              </w:rPr>
            </w:pPr>
            <w:r>
              <w:rPr>
                <w:rFonts w:ascii="FangSong_GB2312" w:hAnsi="宋体" w:eastAsia="FangSong_GB2312" w:cs="FangSong_GB2312"/>
                <w:sz w:val="24"/>
                <w:szCs w:val="24"/>
                <w:u w:val="single"/>
              </w:rPr>
              <w:t xml:space="preserve"> </w:t>
            </w:r>
            <w:r>
              <w:rPr>
                <w:rFonts w:hint="eastAsia" w:ascii="FangSong_GB2312" w:hAnsi="宋体" w:eastAsia="FangSong_GB2312" w:cs="FangSong_GB2312"/>
                <w:sz w:val="24"/>
                <w:szCs w:val="24"/>
                <w:u w:val="single"/>
              </w:rPr>
              <w:t>资信商务及技术文件</w:t>
            </w:r>
            <w:r>
              <w:rPr>
                <w:rFonts w:ascii="FangSong_GB2312" w:hAnsi="宋体" w:eastAsia="FangSong_GB2312" w:cs="FangSong_GB2312"/>
                <w:sz w:val="24"/>
                <w:szCs w:val="24"/>
                <w:u w:val="single"/>
              </w:rPr>
              <w:t xml:space="preserve">    </w:t>
            </w:r>
          </w:p>
        </w:tc>
      </w:tr>
      <w:tr>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采</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购</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编</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号：</w:t>
            </w:r>
          </w:p>
        </w:tc>
        <w:tc>
          <w:tcPr>
            <w:tcW w:w="4536" w:type="dxa"/>
            <w:vAlign w:val="center"/>
          </w:tcPr>
          <w:p>
            <w:pPr>
              <w:jc w:val="left"/>
              <w:rPr>
                <w:rFonts w:ascii="FangSong_GB2312" w:eastAsia="FangSong_GB2312" w:cs="Times New Roman"/>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项</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目</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名</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称：</w:t>
            </w:r>
          </w:p>
        </w:tc>
        <w:tc>
          <w:tcPr>
            <w:tcW w:w="4536" w:type="dxa"/>
            <w:vAlign w:val="center"/>
          </w:tcPr>
          <w:p>
            <w:pPr>
              <w:jc w:val="left"/>
              <w:rPr>
                <w:rFonts w:ascii="FangSong_GB2312" w:eastAsia="FangSong_GB2312" w:cs="Times New Roman"/>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标</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项：</w:t>
            </w:r>
          </w:p>
        </w:tc>
        <w:tc>
          <w:tcPr>
            <w:tcW w:w="4536" w:type="dxa"/>
            <w:vAlign w:val="center"/>
          </w:tcPr>
          <w:p>
            <w:pPr>
              <w:jc w:val="left"/>
              <w:rPr>
                <w:rFonts w:ascii="FangSong_GB2312" w:hAnsi="宋体" w:eastAsia="FangSong_GB2312" w:cs="FangSong_GB2312"/>
                <w:sz w:val="24"/>
                <w:szCs w:val="24"/>
                <w:u w:val="single"/>
              </w:rPr>
            </w:pPr>
            <w:r>
              <w:rPr>
                <w:rFonts w:hint="eastAsia" w:ascii="FangSong_GB2312" w:hAnsi="宋体" w:eastAsia="FangSong_GB2312" w:cs="FangSong_GB2312"/>
                <w:sz w:val="24"/>
                <w:szCs w:val="24"/>
                <w:u w:val="single"/>
              </w:rPr>
              <w:t>（若有）</w:t>
            </w:r>
            <w:r>
              <w:rPr>
                <w:rFonts w:ascii="FangSong_GB2312" w:hAnsi="宋体" w:eastAsia="FangSong_GB2312" w:cs="FangSong_GB2312"/>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p>
        </w:tc>
        <w:tc>
          <w:tcPr>
            <w:tcW w:w="4536" w:type="dxa"/>
            <w:vAlign w:val="center"/>
          </w:tcPr>
          <w:p>
            <w:pPr>
              <w:jc w:val="left"/>
              <w:rPr>
                <w:rFonts w:ascii="FangSong_GB2312" w:eastAsia="FangSong_GB2312" w:cs="Times New Roman"/>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投标人全称（盖章）：</w:t>
            </w:r>
          </w:p>
        </w:tc>
        <w:tc>
          <w:tcPr>
            <w:tcW w:w="4536" w:type="dxa"/>
            <w:vAlign w:val="center"/>
          </w:tcPr>
          <w:p>
            <w:pPr>
              <w:jc w:val="left"/>
              <w:rPr>
                <w:rFonts w:ascii="FangSong_GB2312" w:eastAsia="FangSong_GB2312" w:cs="Times New Roman"/>
                <w:sz w:val="24"/>
                <w:szCs w:val="24"/>
              </w:rPr>
            </w:pPr>
          </w:p>
        </w:tc>
      </w:tr>
      <w:tr>
        <w:trPr>
          <w:trHeight w:val="397" w:hRule="atLeast"/>
          <w:jc w:val="center"/>
        </w:trPr>
        <w:tc>
          <w:tcPr>
            <w:tcW w:w="2518" w:type="dxa"/>
            <w:vAlign w:val="center"/>
          </w:tcPr>
          <w:p>
            <w:pPr>
              <w:jc w:val="distribute"/>
              <w:rPr>
                <w:rFonts w:ascii="FangSong_GB2312" w:hAnsi="宋体" w:eastAsia="FangSong_GB2312" w:cs="Times New Roman"/>
                <w:sz w:val="24"/>
                <w:szCs w:val="24"/>
              </w:rPr>
            </w:pPr>
            <w:r>
              <w:rPr>
                <w:rFonts w:hint="eastAsia" w:ascii="FangSong_GB2312" w:hAnsi="宋体" w:eastAsia="FangSong_GB2312" w:cs="FangSong_GB2312"/>
                <w:sz w:val="24"/>
                <w:szCs w:val="24"/>
              </w:rPr>
              <w:t>投标人地址：</w:t>
            </w:r>
          </w:p>
        </w:tc>
        <w:tc>
          <w:tcPr>
            <w:tcW w:w="4536" w:type="dxa"/>
            <w:vAlign w:val="center"/>
          </w:tcPr>
          <w:p>
            <w:pPr>
              <w:jc w:val="left"/>
              <w:rPr>
                <w:rFonts w:ascii="FangSong_GB2312" w:eastAsia="FangSong_GB2312" w:cs="Times New Roman"/>
                <w:sz w:val="24"/>
                <w:szCs w:val="24"/>
              </w:rPr>
            </w:pPr>
          </w:p>
        </w:tc>
      </w:tr>
      <w:tr>
        <w:tblPrEx>
          <w:tblCellMar>
            <w:top w:w="0" w:type="dxa"/>
            <w:left w:w="108" w:type="dxa"/>
            <w:bottom w:w="0" w:type="dxa"/>
            <w:right w:w="108" w:type="dxa"/>
          </w:tblCellMar>
        </w:tblPrEx>
        <w:trPr>
          <w:trHeight w:val="397" w:hRule="atLeast"/>
          <w:jc w:val="center"/>
        </w:trPr>
        <w:tc>
          <w:tcPr>
            <w:tcW w:w="7054" w:type="dxa"/>
            <w:gridSpan w:val="2"/>
            <w:vAlign w:val="center"/>
          </w:tcPr>
          <w:p>
            <w:pPr>
              <w:jc w:val="left"/>
              <w:rPr>
                <w:rFonts w:ascii="FangSong_GB2312" w:hAnsi="宋体" w:eastAsia="FangSong_GB2312" w:cs="Times New Roman"/>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vAlign w:val="center"/>
          </w:tcPr>
          <w:p>
            <w:pPr>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年</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月日</w:t>
            </w:r>
          </w:p>
        </w:tc>
      </w:tr>
    </w:tbl>
    <w:p>
      <w:pPr>
        <w:pStyle w:val="6"/>
        <w:spacing w:line="360" w:lineRule="auto"/>
        <w:ind w:firstLine="0"/>
        <w:jc w:val="center"/>
        <w:rPr>
          <w:rFonts w:ascii="宋体"/>
          <w:sz w:val="24"/>
          <w:szCs w:val="24"/>
        </w:rPr>
      </w:pPr>
    </w:p>
    <w:p>
      <w:pPr>
        <w:pStyle w:val="5"/>
        <w:spacing w:before="0" w:after="0"/>
        <w:ind w:firstLine="0" w:firstLineChars="0"/>
        <w:jc w:val="left"/>
        <w:rPr>
          <w:rFonts w:hAnsi="宋体" w:cs="Times New Roman"/>
          <w:sz w:val="24"/>
          <w:szCs w:val="24"/>
        </w:rPr>
      </w:pPr>
      <w:bookmarkStart w:id="264" w:name="_Toc15931"/>
      <w:bookmarkStart w:id="265" w:name="_Toc30138"/>
      <w:bookmarkStart w:id="266" w:name="_Toc26974"/>
      <w:bookmarkStart w:id="267" w:name="_Toc531359057"/>
      <w:bookmarkStart w:id="268" w:name="_Toc13890"/>
      <w:r>
        <w:rPr>
          <w:rFonts w:hAnsi="宋体"/>
          <w:sz w:val="24"/>
          <w:szCs w:val="24"/>
        </w:rPr>
        <w:t>2.2</w:t>
      </w:r>
      <w:r>
        <w:rPr>
          <w:rFonts w:hint="eastAsia" w:hAnsi="宋体"/>
          <w:sz w:val="24"/>
          <w:szCs w:val="24"/>
        </w:rPr>
        <w:t>资信商务及技术文件目录</w:t>
      </w:r>
      <w:bookmarkEnd w:id="264"/>
      <w:bookmarkEnd w:id="265"/>
      <w:bookmarkEnd w:id="266"/>
      <w:bookmarkEnd w:id="267"/>
      <w:bookmarkEnd w:id="268"/>
    </w:p>
    <w:p>
      <w:pPr>
        <w:pStyle w:val="6"/>
        <w:spacing w:line="360" w:lineRule="auto"/>
        <w:ind w:firstLine="0"/>
        <w:rPr>
          <w:rFonts w:ascii="FangSong_GB2312" w:eastAsia="FangSong_GB2312"/>
          <w:sz w:val="24"/>
          <w:szCs w:val="24"/>
        </w:rPr>
      </w:pPr>
    </w:p>
    <w:p>
      <w:pPr>
        <w:pStyle w:val="6"/>
        <w:ind w:firstLine="0"/>
        <w:jc w:val="center"/>
        <w:rPr>
          <w:rFonts w:ascii="FangSong_GB2312" w:eastAsia="FangSong_GB2312"/>
          <w:sz w:val="24"/>
          <w:szCs w:val="24"/>
        </w:rPr>
      </w:pPr>
      <w:r>
        <w:rPr>
          <w:rFonts w:hint="eastAsia" w:ascii="FangSong_GB2312" w:eastAsia="FangSong_GB2312" w:cs="FangSong_GB2312"/>
          <w:sz w:val="24"/>
          <w:szCs w:val="24"/>
        </w:rPr>
        <w:t>（格式自行设计）</w:t>
      </w:r>
      <w:bookmarkStart w:id="269" w:name="_Toc531359058"/>
    </w:p>
    <w:p>
      <w:pPr>
        <w:pStyle w:val="6"/>
        <w:spacing w:line="360" w:lineRule="auto"/>
        <w:ind w:firstLine="0"/>
        <w:rPr>
          <w:rFonts w:ascii="FangSong_GB2312" w:eastAsia="FangSong_GB2312"/>
          <w:sz w:val="24"/>
          <w:szCs w:val="24"/>
        </w:rPr>
      </w:pPr>
    </w:p>
    <w:p>
      <w:pPr>
        <w:pStyle w:val="5"/>
        <w:spacing w:before="0" w:after="0"/>
        <w:ind w:firstLine="0" w:firstLineChars="0"/>
        <w:jc w:val="left"/>
        <w:rPr>
          <w:rFonts w:hAnsi="宋体" w:cs="Times New Roman"/>
          <w:sz w:val="24"/>
          <w:szCs w:val="24"/>
        </w:rPr>
        <w:sectPr>
          <w:headerReference r:id="rId11" w:type="default"/>
          <w:footerReference r:id="rId12" w:type="default"/>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Ansi="宋体" w:cs="Times New Roman"/>
          <w:sz w:val="24"/>
          <w:szCs w:val="24"/>
        </w:rPr>
      </w:pPr>
      <w:bookmarkStart w:id="270" w:name="_Toc1436"/>
      <w:bookmarkStart w:id="271" w:name="_Toc1563"/>
      <w:bookmarkStart w:id="272" w:name="_Toc25772"/>
      <w:bookmarkStart w:id="273" w:name="_Toc17355"/>
      <w:r>
        <w:rPr>
          <w:rFonts w:hAnsi="宋体"/>
          <w:sz w:val="24"/>
          <w:szCs w:val="24"/>
        </w:rPr>
        <w:t xml:space="preserve">2.3   </w:t>
      </w:r>
      <w:r>
        <w:rPr>
          <w:rFonts w:hint="eastAsia" w:hAnsi="宋体"/>
          <w:sz w:val="24"/>
          <w:szCs w:val="24"/>
        </w:rPr>
        <w:t>投标函</w:t>
      </w:r>
      <w:bookmarkEnd w:id="269"/>
      <w:r>
        <w:rPr>
          <w:rFonts w:hint="eastAsia" w:hAnsi="宋体"/>
          <w:sz w:val="24"/>
          <w:szCs w:val="24"/>
        </w:rPr>
        <w:t>格式</w:t>
      </w:r>
      <w:bookmarkEnd w:id="270"/>
      <w:bookmarkEnd w:id="271"/>
      <w:bookmarkEnd w:id="272"/>
      <w:bookmarkEnd w:id="273"/>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投标函</w:t>
      </w:r>
    </w:p>
    <w:p>
      <w:pPr>
        <w:pStyle w:val="97"/>
        <w:tabs>
          <w:tab w:val="left" w:pos="0"/>
        </w:tabs>
        <w:spacing w:line="360" w:lineRule="auto"/>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致：</w:t>
      </w:r>
      <w:r>
        <w:rPr>
          <w:rFonts w:hint="eastAsia" w:ascii="FangSong_GB2312" w:hAnsi="宋体" w:eastAsia="FangSong_GB2312" w:cs="FangSong_GB2312"/>
          <w:color w:val="000000"/>
          <w:sz w:val="24"/>
          <w:szCs w:val="24"/>
          <w:u w:val="single"/>
        </w:rPr>
        <w:t>（采购人名称）</w:t>
      </w:r>
      <w:r>
        <w:rPr>
          <w:rFonts w:hint="eastAsia" w:ascii="FangSong_GB2312" w:hAnsi="宋体" w:eastAsia="FangSong_GB2312" w:cs="FangSong_GB2312"/>
          <w:color w:val="000000"/>
          <w:sz w:val="24"/>
          <w:szCs w:val="24"/>
        </w:rPr>
        <w:t>：</w:t>
      </w:r>
    </w:p>
    <w:p>
      <w:pPr>
        <w:pStyle w:val="97"/>
        <w:tabs>
          <w:tab w:val="left" w:pos="0"/>
        </w:tabs>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根据贵方</w:t>
      </w:r>
      <w:r>
        <w:rPr>
          <w:rFonts w:hint="eastAsia" w:ascii="FangSong_GB2312" w:hAnsi="宋体" w:eastAsia="FangSong_GB2312" w:cs="FangSong_GB2312"/>
          <w:color w:val="000000"/>
          <w:sz w:val="24"/>
          <w:szCs w:val="24"/>
          <w:u w:val="single"/>
        </w:rPr>
        <w:t>（项目名称）（项目编号）（标项）</w:t>
      </w:r>
      <w:r>
        <w:rPr>
          <w:rFonts w:hint="eastAsia" w:ascii="FangSong_GB2312" w:hAnsi="宋体" w:eastAsia="FangSong_GB2312" w:cs="FangSong_GB2312"/>
          <w:color w:val="000000"/>
          <w:sz w:val="24"/>
          <w:szCs w:val="24"/>
        </w:rPr>
        <w:t>的招标文件要求，正式授权下述签字人</w:t>
      </w:r>
      <w:r>
        <w:rPr>
          <w:rFonts w:hint="eastAsia" w:ascii="FangSong_GB2312" w:hAnsi="宋体" w:eastAsia="FangSong_GB2312" w:cs="FangSong_GB2312"/>
          <w:color w:val="000000"/>
          <w:sz w:val="24"/>
          <w:szCs w:val="24"/>
          <w:u w:val="single"/>
        </w:rPr>
        <w:t>（姓名和职务）</w:t>
      </w:r>
      <w:r>
        <w:rPr>
          <w:rFonts w:hint="eastAsia" w:ascii="FangSong_GB2312" w:hAnsi="宋体" w:eastAsia="FangSong_GB2312" w:cs="FangSong_GB2312"/>
          <w:color w:val="000000"/>
          <w:sz w:val="24"/>
          <w:szCs w:val="24"/>
        </w:rPr>
        <w:t>全权代表投标人</w:t>
      </w:r>
      <w:r>
        <w:rPr>
          <w:rFonts w:hint="eastAsia" w:ascii="FangSong_GB2312" w:hAnsi="宋体" w:eastAsia="FangSong_GB2312" w:cs="FangSong_GB2312"/>
          <w:color w:val="000000"/>
          <w:sz w:val="24"/>
          <w:szCs w:val="24"/>
          <w:u w:val="single"/>
        </w:rPr>
        <w:t>（投标人全称）</w:t>
      </w:r>
      <w:r>
        <w:rPr>
          <w:rFonts w:hint="eastAsia" w:ascii="FangSong_GB2312" w:hAnsi="宋体" w:eastAsia="FangSong_GB2312" w:cs="FangSong_GB2312"/>
          <w:color w:val="000000"/>
          <w:sz w:val="24"/>
          <w:szCs w:val="24"/>
        </w:rPr>
        <w:t>参加贵方组织的有关招标活动，并提交下述文件：</w:t>
      </w:r>
    </w:p>
    <w:p>
      <w:pPr>
        <w:pStyle w:val="97"/>
        <w:tabs>
          <w:tab w:val="left" w:pos="0"/>
        </w:tabs>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政府采购云系统提交电子加密投标文件份；</w:t>
      </w:r>
    </w:p>
    <w:p>
      <w:pPr>
        <w:pStyle w:val="97"/>
        <w:tabs>
          <w:tab w:val="left" w:pos="0"/>
        </w:tabs>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据此函我方就本次投标有关事项郑重承诺如下：</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1</w:t>
      </w:r>
      <w:r>
        <w:rPr>
          <w:rFonts w:hint="eastAsia" w:ascii="FangSong_GB2312" w:hAnsi="宋体" w:eastAsia="FangSong_GB2312" w:cs="FangSong_GB2312"/>
          <w:color w:val="000000"/>
          <w:sz w:val="24"/>
          <w:szCs w:val="24"/>
        </w:rPr>
        <w:t>、我方向贵方提交的所有投标文件、资料都是准确的和真实的。</w:t>
      </w:r>
    </w:p>
    <w:p>
      <w:pPr>
        <w:pStyle w:val="97"/>
        <w:spacing w:line="360" w:lineRule="auto"/>
        <w:ind w:firstLine="480" w:firstLineChars="200"/>
        <w:rPr>
          <w:rFonts w:ascii="FangSong_GB2312" w:hAnsi="宋体" w:eastAsia="FangSong_GB2312" w:cs="Times New Roman"/>
          <w:sz w:val="24"/>
          <w:szCs w:val="24"/>
        </w:rPr>
      </w:pPr>
      <w:r>
        <w:rPr>
          <w:rFonts w:ascii="FangSong_GB2312" w:hAnsi="宋体" w:eastAsia="FangSong_GB2312" w:cs="FangSong_GB2312"/>
          <w:color w:val="000000"/>
          <w:sz w:val="24"/>
          <w:szCs w:val="24"/>
        </w:rPr>
        <w:t>2</w:t>
      </w:r>
      <w:r>
        <w:rPr>
          <w:rFonts w:hint="eastAsia" w:ascii="FangSong_GB2312" w:hAnsi="宋体" w:eastAsia="FangSong_GB2312" w:cs="FangSong_GB2312"/>
          <w:color w:val="000000"/>
          <w:sz w:val="24"/>
          <w:szCs w:val="24"/>
        </w:rPr>
        <w:t>、我方承诺已经具备《中华人民共和国政府采购法》、《中华人民共和国政府采购法实施条例》中规定的参加政府采购活动的投标人应当具备的条件</w:t>
      </w:r>
      <w:r>
        <w:rPr>
          <w:rFonts w:hint="eastAsia" w:ascii="FangSong_GB2312" w:hAnsi="宋体" w:eastAsia="FangSong_GB2312" w:cs="FangSong_GB2312"/>
          <w:sz w:val="24"/>
          <w:szCs w:val="24"/>
        </w:rPr>
        <w:t>且没有税收缴纳、社会保障等方面的失信记录，并真实提供相关材料。</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3</w:t>
      </w:r>
      <w:r>
        <w:rPr>
          <w:rFonts w:hint="eastAsia" w:ascii="FangSong_GB2312" w:hAnsi="宋体" w:eastAsia="FangSong_GB2312" w:cs="FangSong_GB2312"/>
          <w:color w:val="000000"/>
          <w:sz w:val="24"/>
          <w:szCs w:val="24"/>
        </w:rPr>
        <w:t>、如果我方中标，在合同签订后天（日历天）完成该项目。</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4</w:t>
      </w:r>
      <w:r>
        <w:rPr>
          <w:rFonts w:hint="eastAsia" w:ascii="FangSong_GB2312" w:hAnsi="宋体" w:eastAsia="FangSong_GB2312" w:cs="FangSong_GB2312"/>
          <w:color w:val="000000"/>
          <w:sz w:val="24"/>
          <w:szCs w:val="24"/>
        </w:rPr>
        <w:t>、如果我方中标，将派出</w:t>
      </w:r>
      <w:r>
        <w:rPr>
          <w:rFonts w:hint="eastAsia" w:ascii="FangSong_GB2312" w:hAnsi="宋体" w:eastAsia="FangSong_GB2312" w:cs="FangSong_GB2312"/>
          <w:color w:val="000000"/>
          <w:sz w:val="24"/>
          <w:szCs w:val="24"/>
          <w:u w:val="single"/>
        </w:rPr>
        <w:t>（姓名及身份证号码），</w:t>
      </w:r>
      <w:r>
        <w:rPr>
          <w:rFonts w:hint="eastAsia" w:ascii="FangSong_GB2312" w:hAnsi="宋体" w:eastAsia="FangSong_GB2312" w:cs="FangSong_GB2312"/>
          <w:color w:val="000000"/>
          <w:sz w:val="24"/>
          <w:szCs w:val="24"/>
        </w:rPr>
        <w:t>作为本项目与采购单位联系的项目实施负责人，联系手机号码。在项目实施过程中，并承诺项目实施负责人不更换，若确需要更换的，书面征得采购人同意后才准予更换。</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5</w:t>
      </w:r>
      <w:r>
        <w:rPr>
          <w:rFonts w:hint="eastAsia" w:ascii="FangSong_GB2312" w:hAnsi="宋体" w:eastAsia="FangSong_GB2312" w:cs="FangSong_GB2312"/>
          <w:color w:val="000000"/>
          <w:sz w:val="24"/>
          <w:szCs w:val="24"/>
        </w:rPr>
        <w:t>、我方的投标有效期自在开标日起天内有效。如果在开标后规定的投标有效期内撤回投标，贵方可按相关规定处理我方。</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6</w:t>
      </w:r>
      <w:r>
        <w:rPr>
          <w:rFonts w:hint="eastAsia" w:ascii="FangSong_GB2312" w:hAnsi="宋体" w:eastAsia="FangSong_GB2312" w:cs="FangSong_GB2312"/>
          <w:color w:val="000000"/>
          <w:sz w:val="24"/>
          <w:szCs w:val="24"/>
        </w:rPr>
        <w:t>、我方在投标之前已经与贵方进行了充分的沟通，完全理解并接受招标文件的各项规定和要求，对招标文件的合理性、合法性不再有异议。</w:t>
      </w:r>
    </w:p>
    <w:p>
      <w:pPr>
        <w:pStyle w:val="97"/>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我方愿意向贵方提供真实完整的任何与该项投标有关的数据、情况和技术资料。若贵方需要，我方愿意提供我方作出的一切承诺的证明材料。</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7</w:t>
      </w:r>
      <w:r>
        <w:rPr>
          <w:rFonts w:hint="eastAsia" w:ascii="FangSong_GB2312" w:hAnsi="宋体" w:eastAsia="FangSong_GB2312" w:cs="FangSong_GB2312"/>
          <w:color w:val="000000"/>
          <w:sz w:val="24"/>
          <w:szCs w:val="24"/>
        </w:rPr>
        <w:t>、我方已详细审核全部招标文件，包括招标文件的澄清或修改文件（如有的话）、参考资料及有关附件，已经了解我方对于招标文件、采购过程、采购结果有依法进行询问、质疑、投诉的权利及相关渠道和要求。</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8</w:t>
      </w:r>
      <w:r>
        <w:rPr>
          <w:rFonts w:hint="eastAsia" w:ascii="FangSong_GB2312" w:hAnsi="宋体" w:eastAsia="FangSong_GB2312" w:cs="FangSong_GB2312"/>
          <w:color w:val="000000"/>
          <w:sz w:val="24"/>
          <w:szCs w:val="24"/>
        </w:rPr>
        <w:t>、我方不是采购人的附属机构，并未为本项目提供整体设计、规范编制或者项目管理、监理、监测等服务。</w:t>
      </w:r>
    </w:p>
    <w:p>
      <w:pPr>
        <w:pStyle w:val="97"/>
        <w:spacing w:line="360" w:lineRule="auto"/>
        <w:ind w:firstLine="480" w:firstLineChars="2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10</w:t>
      </w:r>
      <w:r>
        <w:rPr>
          <w:rFonts w:hint="eastAsia" w:ascii="FangSong_GB2312" w:hAnsi="宋体" w:eastAsia="FangSong_GB2312" w:cs="FangSong_GB2312"/>
          <w:color w:val="000000"/>
          <w:sz w:val="24"/>
          <w:szCs w:val="24"/>
        </w:rPr>
        <w:t>、我方将严格遵守《中华人民共和国政府采购法》第七十七条规定：投标人有下列情形之一的，处以采购金额</w:t>
      </w:r>
      <w:r>
        <w:rPr>
          <w:rFonts w:ascii="FangSong_GB2312" w:hAnsi="宋体" w:eastAsia="FangSong_GB2312" w:cs="FangSong_GB2312"/>
          <w:color w:val="000000"/>
          <w:sz w:val="24"/>
          <w:szCs w:val="24"/>
        </w:rPr>
        <w:t>5</w:t>
      </w:r>
      <w:r>
        <w:rPr>
          <w:rFonts w:hint="eastAsia" w:ascii="FangSong_GB2312" w:hAnsi="宋体" w:eastAsia="FangSong_GB2312" w:cs="FangSong_GB2312"/>
          <w:color w:val="000000"/>
          <w:sz w:val="24"/>
          <w:szCs w:val="24"/>
        </w:rPr>
        <w:t>‰以上</w:t>
      </w:r>
      <w:r>
        <w:rPr>
          <w:rFonts w:ascii="FangSong_GB2312" w:hAnsi="宋体" w:eastAsia="FangSong_GB2312" w:cs="FangSong_GB2312"/>
          <w:color w:val="000000"/>
          <w:sz w:val="24"/>
          <w:szCs w:val="24"/>
        </w:rPr>
        <w:t>10</w:t>
      </w:r>
      <w:r>
        <w:rPr>
          <w:rFonts w:hint="eastAsia" w:ascii="FangSong_GB2312" w:hAnsi="宋体" w:eastAsia="FangSong_GB2312" w:cs="FangSong_GB2312"/>
          <w:color w:val="000000"/>
          <w:sz w:val="24"/>
          <w:szCs w:val="24"/>
        </w:rPr>
        <w:t>‰以下的罚款，列入不良行为记录名单，在一至三年内禁止参加政府采购活动；有违法所得的，并处没收违法所得；情节严重的，由工商行政管理机关吊销营业执照；构成犯罪的，依法追究刑事责任：</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（一）提供虚假材料谋取中标、成交的；</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（二）采取不正当手段诋毁、排挤其他投标人的；</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（三）与采购人、其它投标人或者采购代理机构恶意串通的；</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（四）向采购人、采购代理机构行贿或者提供其他不正当利益的；</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（五）在招标采购过程中与采购人进行协商谈判的；</w:t>
      </w:r>
    </w:p>
    <w:p>
      <w:pPr>
        <w:pStyle w:val="97"/>
        <w:spacing w:line="360" w:lineRule="auto"/>
        <w:ind w:firstLine="240" w:firstLineChars="1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（六）拒绝有关部门监督检查或提供虚假情况的。</w:t>
      </w:r>
    </w:p>
    <w:p>
      <w:pPr>
        <w:pStyle w:val="97"/>
        <w:spacing w:line="360" w:lineRule="auto"/>
        <w:ind w:firstLine="240" w:firstLineChars="1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11</w:t>
      </w:r>
      <w:r>
        <w:rPr>
          <w:rFonts w:hint="eastAsia" w:ascii="FangSong_GB2312" w:hAnsi="宋体" w:eastAsia="FangSong_GB2312" w:cs="FangSong_GB2312"/>
          <w:color w:val="000000"/>
          <w:sz w:val="24"/>
          <w:szCs w:val="24"/>
        </w:rPr>
        <w:t>、如中标，本投标文件至本项目合同履行完毕止均保持有效，我方将按招标文件及政府采购法律、法规的规定履行合同责任和义务。</w:t>
      </w:r>
    </w:p>
    <w:p>
      <w:pPr>
        <w:pStyle w:val="97"/>
        <w:spacing w:line="360" w:lineRule="auto"/>
        <w:ind w:firstLine="240" w:firstLineChars="100"/>
        <w:rPr>
          <w:rFonts w:ascii="FangSong_GB2312" w:hAnsi="宋体" w:eastAsia="FangSong_GB2312" w:cs="Times New Roman"/>
          <w:color w:val="000000"/>
          <w:sz w:val="24"/>
          <w:szCs w:val="24"/>
        </w:rPr>
      </w:pPr>
      <w:r>
        <w:rPr>
          <w:rFonts w:ascii="FangSong_GB2312" w:hAnsi="宋体" w:eastAsia="FangSong_GB2312" w:cs="FangSong_GB2312"/>
          <w:color w:val="000000"/>
          <w:sz w:val="24"/>
          <w:szCs w:val="24"/>
        </w:rPr>
        <w:t>12</w:t>
      </w:r>
      <w:r>
        <w:rPr>
          <w:rFonts w:hint="eastAsia" w:ascii="FangSong_GB2312" w:hAnsi="宋体" w:eastAsia="FangSong_GB2312" w:cs="FangSong_GB2312"/>
          <w:color w:val="000000"/>
          <w:sz w:val="24"/>
          <w:szCs w:val="24"/>
        </w:rPr>
        <w:t>、以上事项如有虚假或隐瞒，我方愿意承担一切不利后果，并不再寻求任何旨在减轻或免除法律责任。</w:t>
      </w:r>
    </w:p>
    <w:p>
      <w:pPr>
        <w:pStyle w:val="97"/>
        <w:spacing w:line="360" w:lineRule="auto"/>
        <w:ind w:firstLine="48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与本次投标有关的一切正式往来信函请寄：</w:t>
      </w:r>
    </w:p>
    <w:p>
      <w:pPr>
        <w:pStyle w:val="97"/>
        <w:spacing w:line="360" w:lineRule="auto"/>
        <w:ind w:firstLine="48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地址：</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邮编：</w:t>
      </w:r>
    </w:p>
    <w:p>
      <w:pPr>
        <w:pStyle w:val="23"/>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电话：</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传真：</w:t>
      </w:r>
    </w:p>
    <w:p>
      <w:pPr>
        <w:pStyle w:val="200"/>
        <w:spacing w:line="360" w:lineRule="auto"/>
        <w:rPr>
          <w:rFonts w:ascii="FangSong_GB2312" w:eastAsia="FangSong_GB2312" w:cs="Times New Roman"/>
          <w:color w:val="000000"/>
          <w:sz w:val="24"/>
          <w:szCs w:val="24"/>
        </w:rPr>
      </w:pPr>
    </w:p>
    <w:p>
      <w:pPr>
        <w:pStyle w:val="117"/>
        <w:spacing w:line="360" w:lineRule="auto"/>
        <w:rPr>
          <w:rFonts w:ascii="FangSong_GB2312" w:hAnsi="Times New Roman" w:eastAsia="FangSong_GB2312" w:cs="Times New Roman"/>
          <w:color w:val="000000"/>
          <w:sz w:val="24"/>
          <w:szCs w:val="24"/>
        </w:rPr>
      </w:pPr>
    </w:p>
    <w:p>
      <w:pPr>
        <w:pStyle w:val="106"/>
        <w:wordWrap w:val="0"/>
        <w:spacing w:line="360" w:lineRule="auto"/>
        <w:ind w:firstLine="480"/>
        <w:jc w:val="right"/>
        <w:rPr>
          <w:rFonts w:ascii="FangSong_GB2312" w:hAnsi="Courier New" w:eastAsia="FangSong_GB2312"/>
          <w:color w:val="000000"/>
          <w:spacing w:val="20"/>
          <w:sz w:val="24"/>
          <w:szCs w:val="24"/>
          <w:u w:val="single"/>
        </w:rPr>
      </w:pP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p>
    <w:p>
      <w:pPr>
        <w:pStyle w:val="106"/>
        <w:wordWrap w:val="0"/>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106"/>
        <w:spacing w:line="360" w:lineRule="auto"/>
        <w:jc w:val="left"/>
        <w:rPr>
          <w:rFonts w:ascii="FangSong_GB2312" w:hAnsi="Courier New" w:eastAsia="FangSong_GB2312"/>
          <w:color w:val="000000"/>
          <w:spacing w:val="20"/>
          <w:sz w:val="24"/>
          <w:szCs w:val="24"/>
          <w:u w:val="single"/>
        </w:rPr>
      </w:pPr>
    </w:p>
    <w:p>
      <w:pPr>
        <w:pStyle w:val="97"/>
        <w:spacing w:line="360" w:lineRule="auto"/>
        <w:rPr>
          <w:rFonts w:ascii="FangSong_GB2312" w:hAnsi="宋体" w:eastAsia="FangSong_GB2312" w:cs="Times New Roman"/>
          <w:color w:val="000000"/>
          <w:sz w:val="24"/>
          <w:szCs w:val="24"/>
        </w:rPr>
      </w:pPr>
    </w:p>
    <w:p>
      <w:pPr>
        <w:pStyle w:val="97"/>
        <w:spacing w:line="360" w:lineRule="auto"/>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注：按照本声明书要求填报。</w:t>
      </w:r>
    </w:p>
    <w:p>
      <w:pPr>
        <w:pStyle w:val="5"/>
        <w:spacing w:before="0" w:after="0"/>
        <w:ind w:firstLine="0" w:firstLineChars="0"/>
        <w:rPr>
          <w:rFonts w:cs="Times New Roman"/>
          <w:color w:val="000000"/>
          <w:sz w:val="32"/>
          <w:szCs w:val="32"/>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Ansi="Courier New" w:cs="Times New Roman"/>
          <w:color w:val="FFFFFF"/>
          <w:sz w:val="24"/>
          <w:szCs w:val="24"/>
          <w:u w:val="single"/>
        </w:rPr>
      </w:pPr>
      <w:bookmarkStart w:id="274" w:name="_Toc18186"/>
      <w:bookmarkEnd w:id="274"/>
      <w:bookmarkStart w:id="275" w:name="_Toc26733"/>
      <w:bookmarkEnd w:id="275"/>
      <w:bookmarkStart w:id="276" w:name="_Toc530551888"/>
      <w:bookmarkEnd w:id="276"/>
      <w:bookmarkStart w:id="277" w:name="_Toc25626"/>
      <w:bookmarkEnd w:id="277"/>
      <w:bookmarkStart w:id="278" w:name="_Toc12070"/>
      <w:bookmarkEnd w:id="278"/>
      <w:bookmarkStart w:id="279" w:name="_Toc531359059"/>
      <w:bookmarkEnd w:id="279"/>
      <w:bookmarkStart w:id="280" w:name="_Toc493956064"/>
      <w:bookmarkEnd w:id="280"/>
      <w:bookmarkStart w:id="281" w:name="_Toc531359060"/>
      <w:bookmarkStart w:id="282" w:name="_Toc530551887"/>
      <w:bookmarkStart w:id="283" w:name="_Toc493956063"/>
    </w:p>
    <w:p>
      <w:pPr>
        <w:pStyle w:val="5"/>
        <w:spacing w:before="0" w:after="0"/>
        <w:ind w:firstLine="0" w:firstLineChars="0"/>
        <w:jc w:val="left"/>
        <w:rPr>
          <w:rFonts w:hAnsi="宋体" w:cs="Times New Roman"/>
          <w:sz w:val="24"/>
          <w:szCs w:val="24"/>
        </w:rPr>
      </w:pPr>
      <w:bookmarkStart w:id="284" w:name="_Toc3972"/>
      <w:bookmarkStart w:id="285" w:name="_Toc8104"/>
      <w:bookmarkStart w:id="286" w:name="_Toc27147"/>
      <w:bookmarkStart w:id="287" w:name="_Toc5602"/>
      <w:r>
        <w:rPr>
          <w:rFonts w:hAnsi="宋体"/>
          <w:sz w:val="24"/>
          <w:szCs w:val="24"/>
        </w:rPr>
        <w:t>2.4</w:t>
      </w:r>
      <w:r>
        <w:rPr>
          <w:rFonts w:hint="eastAsia" w:hAnsi="宋体"/>
          <w:sz w:val="24"/>
          <w:szCs w:val="24"/>
        </w:rPr>
        <w:t>类似案例成功的业绩</w:t>
      </w:r>
      <w:bookmarkEnd w:id="281"/>
      <w:r>
        <w:rPr>
          <w:rFonts w:hint="eastAsia" w:hAnsi="宋体"/>
          <w:sz w:val="24"/>
          <w:szCs w:val="24"/>
        </w:rPr>
        <w:t>格式</w:t>
      </w:r>
      <w:bookmarkEnd w:id="284"/>
      <w:bookmarkEnd w:id="285"/>
      <w:bookmarkEnd w:id="286"/>
      <w:bookmarkEnd w:id="287"/>
    </w:p>
    <w:p>
      <w:pPr>
        <w:pStyle w:val="6"/>
        <w:ind w:firstLine="0"/>
        <w:jc w:val="center"/>
        <w:rPr>
          <w:rFonts w:ascii="FangSong_GB2312" w:hAnsi="宋体" w:eastAsia="FangSong_GB2312"/>
          <w:b/>
          <w:bCs/>
          <w:sz w:val="32"/>
          <w:szCs w:val="32"/>
        </w:rPr>
      </w:pPr>
      <w:r>
        <w:rPr>
          <w:rFonts w:hint="eastAsia" w:ascii="FangSong_GB2312" w:hAnsi="宋体" w:eastAsia="FangSong_GB2312" w:cs="FangSong_GB2312"/>
          <w:b/>
          <w:bCs/>
          <w:sz w:val="32"/>
          <w:szCs w:val="32"/>
        </w:rPr>
        <w:t>类似案例成功的业绩（若有）</w:t>
      </w:r>
    </w:p>
    <w:p>
      <w:pPr>
        <w:pStyle w:val="32"/>
        <w:snapToGrid w:val="0"/>
        <w:ind w:left="31680" w:firstLine="31680"/>
        <w:jc w:val="center"/>
        <w:rPr>
          <w:rFonts w:ascii="FangSong_GB2312" w:hAnsi="宋体" w:eastAsia="FangSong_GB2312"/>
          <w:sz w:val="24"/>
          <w:szCs w:val="24"/>
        </w:rPr>
      </w:pPr>
      <w:r>
        <w:rPr>
          <w:rFonts w:hint="eastAsia" w:ascii="FangSong_GB2312" w:hAnsi="宋体" w:eastAsia="FangSong_GB2312" w:cs="FangSong_GB2312"/>
          <w:sz w:val="24"/>
          <w:szCs w:val="24"/>
        </w:rPr>
        <w:t>投标人类似项目实施情况一览表</w:t>
      </w:r>
    </w:p>
    <w:tbl>
      <w:tblPr>
        <w:tblStyle w:val="44"/>
        <w:tblW w:w="79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7"/>
        <w:gridCol w:w="842"/>
        <w:gridCol w:w="1260"/>
        <w:gridCol w:w="694"/>
        <w:gridCol w:w="1202"/>
        <w:gridCol w:w="1939"/>
        <w:gridCol w:w="12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9" w:hRule="atLeast"/>
          <w:jc w:val="center"/>
        </w:trPr>
        <w:tc>
          <w:tcPr>
            <w:tcW w:w="697" w:type="dxa"/>
            <w:tcBorders>
              <w:top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序号</w:t>
            </w:r>
          </w:p>
        </w:tc>
        <w:tc>
          <w:tcPr>
            <w:tcW w:w="842"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采购人名称</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产品或项目名称</w:t>
            </w:r>
          </w:p>
        </w:tc>
        <w:tc>
          <w:tcPr>
            <w:tcW w:w="694"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采购数量</w:t>
            </w:r>
          </w:p>
        </w:tc>
        <w:tc>
          <w:tcPr>
            <w:tcW w:w="1202" w:type="dxa"/>
            <w:tcBorders>
              <w:top w:val="single" w:color="auto" w:sz="4" w:space="0"/>
              <w:left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签约及完成日期</w:t>
            </w:r>
          </w:p>
        </w:tc>
        <w:tc>
          <w:tcPr>
            <w:tcW w:w="1939" w:type="dxa"/>
            <w:tcBorders>
              <w:top w:val="single" w:color="auto" w:sz="4" w:space="0"/>
              <w:left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证明材料</w:t>
            </w:r>
          </w:p>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附件页码</w:t>
            </w:r>
          </w:p>
        </w:tc>
        <w:tc>
          <w:tcPr>
            <w:tcW w:w="1292" w:type="dxa"/>
            <w:tcBorders>
              <w:top w:val="single" w:color="auto" w:sz="4" w:space="0"/>
              <w:left w:val="single" w:color="auto" w:sz="4" w:space="0"/>
              <w:bottom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697" w:type="dxa"/>
            <w:tcBorders>
              <w:top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842"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02" w:type="dxa"/>
            <w:tcBorders>
              <w:top w:val="single" w:color="auto" w:sz="4" w:space="0"/>
              <w:left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939" w:type="dxa"/>
            <w:tcBorders>
              <w:top w:val="single" w:color="auto" w:sz="4" w:space="0"/>
              <w:left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92" w:type="dxa"/>
            <w:tcBorders>
              <w:top w:val="single" w:color="auto" w:sz="4" w:space="0"/>
              <w:left w:val="single" w:color="auto" w:sz="4" w:space="0"/>
              <w:bottom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697" w:type="dxa"/>
            <w:tcBorders>
              <w:top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842"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694"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c>
          <w:tcPr>
            <w:tcW w:w="1292" w:type="dxa"/>
            <w:tcBorders>
              <w:top w:val="single" w:color="auto" w:sz="4" w:space="0"/>
              <w:left w:val="single" w:color="auto" w:sz="4" w:space="0"/>
              <w:bottom w:val="single" w:color="auto" w:sz="4" w:space="0"/>
            </w:tcBorders>
            <w:vAlign w:val="center"/>
          </w:tcPr>
          <w:p>
            <w:pPr>
              <w:snapToGrid w:val="0"/>
              <w:ind w:left="-78" w:leftChars="-37" w:right="-44" w:rightChars="-21"/>
              <w:jc w:val="center"/>
              <w:rPr>
                <w:rFonts w:ascii="FangSong_GB2312" w:hAnsi="宋体" w:eastAsia="FangSong_GB2312" w:cs="Times New Roman"/>
                <w:sz w:val="24"/>
                <w:szCs w:val="24"/>
              </w:rPr>
            </w:pPr>
          </w:p>
        </w:tc>
      </w:tr>
    </w:tbl>
    <w:p>
      <w:pPr>
        <w:pStyle w:val="32"/>
        <w:snapToGrid w:val="0"/>
        <w:ind w:left="31680" w:firstLine="31680"/>
        <w:jc w:val="left"/>
        <w:rPr>
          <w:rFonts w:ascii="FangSong_GB2312" w:hAnsi="宋体" w:eastAsia="FangSong_GB2312"/>
          <w:sz w:val="24"/>
          <w:szCs w:val="24"/>
        </w:rPr>
      </w:pPr>
      <w:r>
        <w:rPr>
          <w:rFonts w:hint="eastAsia" w:ascii="FangSong_GB2312" w:hAnsi="宋体" w:eastAsia="FangSong_GB2312" w:cs="FangSong_GB2312"/>
          <w:sz w:val="24"/>
          <w:szCs w:val="24"/>
        </w:rPr>
        <w:t>此表后附合同电子文档等相关证明材料。</w:t>
      </w:r>
    </w:p>
    <w:p>
      <w:pPr>
        <w:pStyle w:val="32"/>
        <w:snapToGrid w:val="0"/>
        <w:ind w:left="31680" w:firstLine="31680"/>
        <w:jc w:val="left"/>
        <w:rPr>
          <w:rFonts w:ascii="FangSong_GB2312" w:hAnsi="宋体" w:eastAsia="FangSong_GB2312"/>
          <w:sz w:val="24"/>
          <w:szCs w:val="24"/>
        </w:rPr>
      </w:pP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pStyle w:val="5"/>
        <w:spacing w:before="0" w:after="0"/>
        <w:ind w:firstLine="0" w:firstLineChars="0"/>
        <w:jc w:val="left"/>
        <w:rPr>
          <w:rFonts w:hAnsi="宋体" w:cs="Times New Roman"/>
          <w:sz w:val="24"/>
          <w:szCs w:val="24"/>
        </w:rPr>
      </w:pPr>
      <w:bookmarkStart w:id="288" w:name="_Toc531359061"/>
      <w:bookmarkStart w:id="289" w:name="_Toc31946"/>
      <w:bookmarkStart w:id="290" w:name="_Toc20718"/>
      <w:bookmarkStart w:id="291" w:name="_Toc21964"/>
      <w:bookmarkStart w:id="292" w:name="_Toc890"/>
      <w:r>
        <w:rPr>
          <w:rFonts w:hAnsi="宋体"/>
          <w:sz w:val="24"/>
          <w:szCs w:val="24"/>
        </w:rPr>
        <w:t>2.5</w:t>
      </w:r>
      <w:r>
        <w:rPr>
          <w:rFonts w:hint="eastAsia" w:hAnsi="宋体"/>
          <w:sz w:val="24"/>
          <w:szCs w:val="24"/>
        </w:rPr>
        <w:t>商务响应表</w:t>
      </w:r>
      <w:bookmarkEnd w:id="282"/>
      <w:bookmarkEnd w:id="283"/>
      <w:bookmarkEnd w:id="288"/>
      <w:r>
        <w:rPr>
          <w:rFonts w:hint="eastAsia" w:hAnsi="宋体"/>
          <w:sz w:val="24"/>
          <w:szCs w:val="24"/>
        </w:rPr>
        <w:t>格式</w:t>
      </w:r>
      <w:bookmarkEnd w:id="289"/>
      <w:bookmarkEnd w:id="290"/>
      <w:bookmarkEnd w:id="291"/>
      <w:bookmarkEnd w:id="292"/>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商务响应表</w:t>
      </w:r>
    </w:p>
    <w:p>
      <w:pPr>
        <w:pStyle w:val="289"/>
        <w:spacing w:line="560" w:lineRule="exact"/>
        <w:rPr>
          <w:rFonts w:ascii="FangSong_GB2312" w:hAnsi="Courier New" w:eastAsia="FangSong_GB2312"/>
          <w:color w:val="000000"/>
          <w:sz w:val="24"/>
          <w:szCs w:val="24"/>
        </w:rPr>
      </w:pPr>
      <w:r>
        <w:rPr>
          <w:rFonts w:hint="eastAsia" w:ascii="FangSong_GB2312" w:hAnsi="Courier New" w:eastAsia="FangSong_GB2312" w:cs="FangSong_GB2312"/>
          <w:color w:val="000000"/>
          <w:sz w:val="24"/>
          <w:szCs w:val="24"/>
        </w:rPr>
        <w:t>项目编号：</w:t>
      </w:r>
    </w:p>
    <w:p>
      <w:pPr>
        <w:pStyle w:val="289"/>
        <w:spacing w:line="560" w:lineRule="exact"/>
        <w:rPr>
          <w:rFonts w:ascii="FangSong_GB2312" w:hAnsi="Courier New" w:eastAsia="FangSong_GB2312"/>
          <w:color w:val="000000"/>
          <w:sz w:val="24"/>
          <w:szCs w:val="24"/>
        </w:rPr>
      </w:pPr>
      <w:r>
        <w:rPr>
          <w:rFonts w:hint="eastAsia" w:ascii="FangSong_GB2312" w:hAnsi="Courier New" w:eastAsia="FangSong_GB2312" w:cs="FangSong_GB2312"/>
          <w:color w:val="000000"/>
          <w:sz w:val="24"/>
          <w:szCs w:val="24"/>
        </w:rPr>
        <w:t>项目名称：</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标项（若有）：</w:t>
      </w:r>
    </w:p>
    <w:tbl>
      <w:tblPr>
        <w:tblStyle w:val="44"/>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9242" w:type="dxa"/>
          </w:tcPr>
          <w:p>
            <w:pPr>
              <w:pStyle w:val="289"/>
              <w:spacing w:line="560" w:lineRule="exact"/>
              <w:rPr>
                <w:rFonts w:ascii="FangSong_GB2312" w:hAnsi="Courier New" w:eastAsia="FangSong_GB2312"/>
                <w:color w:val="000000"/>
                <w:sz w:val="24"/>
                <w:szCs w:val="24"/>
              </w:rPr>
            </w:pPr>
            <w:r>
              <w:rPr>
                <w:rFonts w:hint="eastAsia" w:ascii="FangSong_GB2312" w:hAnsi="Courier New" w:eastAsia="FangSong_GB2312" w:cs="FangSong_GB2312"/>
                <w:color w:val="000000"/>
                <w:sz w:val="24"/>
                <w:szCs w:val="24"/>
              </w:rPr>
              <w:t>企业简介</w:t>
            </w:r>
          </w:p>
        </w:tc>
      </w:tr>
    </w:tbl>
    <w:p>
      <w:pPr>
        <w:pStyle w:val="289"/>
        <w:spacing w:line="560" w:lineRule="exact"/>
        <w:rPr>
          <w:rFonts w:ascii="FangSong_GB2312" w:hAnsi="Courier New" w:eastAsia="FangSong_GB2312"/>
          <w:color w:val="000000"/>
          <w:sz w:val="24"/>
          <w:szCs w:val="24"/>
        </w:rPr>
      </w:pPr>
    </w:p>
    <w:p>
      <w:pPr>
        <w:pStyle w:val="32"/>
        <w:snapToGrid w:val="0"/>
        <w:ind w:left="31680" w:firstLine="31680"/>
        <w:jc w:val="left"/>
        <w:rPr>
          <w:rFonts w:ascii="FangSong_GB2312" w:hAnsi="宋体" w:eastAsia="FangSong_GB2312"/>
          <w:color w:val="000000"/>
          <w:sz w:val="24"/>
          <w:szCs w:val="24"/>
        </w:rPr>
      </w:pPr>
    </w:p>
    <w:p>
      <w:pPr>
        <w:pStyle w:val="106"/>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r>
        <w:rPr>
          <w:rFonts w:ascii="FangSong_GB2312" w:hAnsi="Courier New" w:eastAsia="FangSong_GB2312" w:cs="FangSong_GB2312"/>
          <w:color w:val="000000"/>
          <w:sz w:val="24"/>
          <w:szCs w:val="24"/>
          <w:u w:val="single"/>
        </w:rPr>
        <w:t xml:space="preserve">               </w:t>
      </w:r>
      <w:r>
        <w:rPr>
          <w:rFonts w:hint="eastAsia" w:ascii="FangSong_GB2312" w:hAnsi="Courier New" w:eastAsia="FangSong_GB2312" w:cs="FangSong_GB2312"/>
          <w:color w:val="000000"/>
          <w:sz w:val="24"/>
          <w:szCs w:val="24"/>
          <w:u w:val="single"/>
        </w:rPr>
        <w:t>。</w:t>
      </w:r>
    </w:p>
    <w:p>
      <w:pPr>
        <w:pStyle w:val="106"/>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r>
        <w:rPr>
          <w:rFonts w:ascii="FangSong_GB2312" w:hAnsi="Courier New" w:eastAsia="FangSong_GB2312" w:cs="FangSong_GB2312"/>
          <w:color w:val="000000"/>
          <w:sz w:val="24"/>
          <w:szCs w:val="24"/>
          <w:u w:val="single"/>
        </w:rPr>
        <w:t xml:space="preserve">               </w:t>
      </w:r>
      <w:r>
        <w:rPr>
          <w:rFonts w:hint="eastAsia" w:ascii="FangSong_GB2312" w:hAnsi="Courier New" w:eastAsia="FangSong_GB2312" w:cs="FangSong_GB2312"/>
          <w:color w:val="000000"/>
          <w:sz w:val="24"/>
          <w:szCs w:val="24"/>
          <w:u w:val="single"/>
        </w:rPr>
        <w:t>。</w:t>
      </w:r>
    </w:p>
    <w:p>
      <w:pPr>
        <w:pStyle w:val="20"/>
        <w:ind w:firstLine="31680"/>
      </w:pPr>
    </w:p>
    <w:p>
      <w:pPr>
        <w:pStyle w:val="5"/>
        <w:spacing w:before="0" w:after="0"/>
        <w:ind w:firstLine="0" w:firstLineChars="0"/>
        <w:jc w:val="left"/>
        <w:rPr>
          <w:rFonts w:hAnsi="宋体" w:cs="Times New Roman"/>
          <w:color w:val="000000"/>
          <w:sz w:val="24"/>
          <w:szCs w:val="24"/>
        </w:rPr>
      </w:pPr>
      <w:r>
        <w:rPr>
          <w:rFonts w:hAnsi="宋体"/>
          <w:sz w:val="24"/>
          <w:szCs w:val="24"/>
        </w:rPr>
        <w:t>2.6</w:t>
      </w:r>
      <w:bookmarkStart w:id="293" w:name="_Toc62137943"/>
      <w:r>
        <w:rPr>
          <w:rFonts w:hint="eastAsia" w:hAnsi="宋体"/>
          <w:color w:val="000000"/>
          <w:sz w:val="24"/>
          <w:szCs w:val="24"/>
        </w:rPr>
        <w:t>拟投入的管理和技术人员</w:t>
      </w:r>
      <w:bookmarkEnd w:id="293"/>
    </w:p>
    <w:p>
      <w:pPr>
        <w:pStyle w:val="6"/>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拟投入的管理和技术人员</w:t>
      </w:r>
    </w:p>
    <w:p>
      <w:pPr>
        <w:pStyle w:val="6"/>
        <w:spacing w:line="360" w:lineRule="auto"/>
        <w:ind w:firstLine="0"/>
        <w:jc w:val="center"/>
        <w:rPr>
          <w:rFonts w:ascii="FangSong_GB2312" w:eastAsia="FangSong_GB2312"/>
          <w:color w:val="000000"/>
          <w:sz w:val="24"/>
          <w:szCs w:val="24"/>
        </w:rPr>
      </w:pPr>
      <w:r>
        <w:rPr>
          <w:rFonts w:hint="eastAsia" w:ascii="FangSong_GB2312" w:eastAsia="FangSong_GB2312" w:cs="FangSong_GB2312"/>
          <w:color w:val="000000"/>
          <w:sz w:val="24"/>
          <w:szCs w:val="24"/>
        </w:rPr>
        <w:t>（格式仅供参考，可根据实际情况自行设计）</w:t>
      </w:r>
    </w:p>
    <w:p>
      <w:pPr>
        <w:pStyle w:val="6"/>
        <w:ind w:firstLine="0"/>
        <w:jc w:val="center"/>
        <w:rPr>
          <w:rFonts w:ascii="FangSong_GB2312" w:eastAsia="FangSong_GB2312"/>
          <w:b/>
          <w:bCs/>
          <w:color w:val="000000"/>
          <w:sz w:val="24"/>
          <w:szCs w:val="24"/>
        </w:rPr>
      </w:pPr>
      <w:r>
        <w:rPr>
          <w:rFonts w:hint="eastAsia" w:ascii="FangSong_GB2312" w:eastAsia="FangSong_GB2312" w:cs="FangSong_GB2312"/>
          <w:b/>
          <w:bCs/>
          <w:color w:val="000000"/>
          <w:sz w:val="24"/>
          <w:szCs w:val="24"/>
        </w:rPr>
        <w:t>管理人员简历表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9"/>
        <w:gridCol w:w="456"/>
        <w:gridCol w:w="1155"/>
        <w:gridCol w:w="686"/>
        <w:gridCol w:w="469"/>
        <w:gridCol w:w="1232"/>
        <w:gridCol w:w="151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姓</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名</w:t>
            </w:r>
          </w:p>
        </w:tc>
        <w:tc>
          <w:tcPr>
            <w:tcW w:w="1165" w:type="dxa"/>
            <w:gridSpan w:val="2"/>
            <w:vAlign w:val="center"/>
          </w:tcPr>
          <w:p>
            <w:pPr>
              <w:pStyle w:val="6"/>
              <w:ind w:firstLine="0"/>
              <w:jc w:val="center"/>
              <w:rPr>
                <w:rFonts w:ascii="FangSong_GB2312" w:hAnsi="Calibri" w:eastAsia="FangSong_GB2312"/>
                <w:color w:val="000000"/>
                <w:kern w:val="2"/>
                <w:sz w:val="24"/>
                <w:szCs w:val="24"/>
              </w:rPr>
            </w:pPr>
          </w:p>
        </w:tc>
        <w:tc>
          <w:tcPr>
            <w:tcW w:w="1155"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年</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龄</w:t>
            </w:r>
          </w:p>
        </w:tc>
        <w:tc>
          <w:tcPr>
            <w:tcW w:w="1155" w:type="dxa"/>
            <w:gridSpan w:val="2"/>
            <w:vAlign w:val="center"/>
          </w:tcPr>
          <w:p>
            <w:pPr>
              <w:pStyle w:val="6"/>
              <w:ind w:firstLine="0"/>
              <w:jc w:val="center"/>
              <w:rPr>
                <w:rFonts w:ascii="FangSong_GB2312" w:hAnsi="Calibri" w:eastAsia="FangSong_GB2312"/>
                <w:color w:val="000000"/>
                <w:kern w:val="2"/>
                <w:sz w:val="24"/>
                <w:szCs w:val="24"/>
              </w:rPr>
            </w:pPr>
          </w:p>
        </w:tc>
        <w:tc>
          <w:tcPr>
            <w:tcW w:w="2745" w:type="dxa"/>
            <w:gridSpan w:val="2"/>
            <w:vAlign w:val="center"/>
          </w:tcPr>
          <w:p>
            <w:pPr>
              <w:pStyle w:val="6"/>
              <w:ind w:firstLine="0"/>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学历</w:t>
            </w:r>
          </w:p>
        </w:tc>
        <w:tc>
          <w:tcPr>
            <w:tcW w:w="1800" w:type="dxa"/>
            <w:vAlign w:val="center"/>
          </w:tcPr>
          <w:p>
            <w:pPr>
              <w:pStyle w:val="6"/>
              <w:ind w:firstLine="0"/>
              <w:jc w:val="center"/>
              <w:rPr>
                <w:rFonts w:ascii="FangSong_GB2312" w:hAnsi="Calibri" w:eastAsia="FangSong_GB2312"/>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职</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称</w:t>
            </w:r>
          </w:p>
        </w:tc>
        <w:tc>
          <w:tcPr>
            <w:tcW w:w="1165" w:type="dxa"/>
            <w:gridSpan w:val="2"/>
            <w:vAlign w:val="center"/>
          </w:tcPr>
          <w:p>
            <w:pPr>
              <w:pStyle w:val="6"/>
              <w:ind w:firstLine="0"/>
              <w:jc w:val="center"/>
              <w:rPr>
                <w:rFonts w:ascii="FangSong_GB2312" w:hAnsi="Calibri" w:eastAsia="FangSong_GB2312"/>
                <w:color w:val="000000"/>
                <w:kern w:val="2"/>
                <w:sz w:val="24"/>
                <w:szCs w:val="24"/>
              </w:rPr>
            </w:pPr>
          </w:p>
        </w:tc>
        <w:tc>
          <w:tcPr>
            <w:tcW w:w="1155"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职</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务</w:t>
            </w:r>
          </w:p>
        </w:tc>
        <w:tc>
          <w:tcPr>
            <w:tcW w:w="1155" w:type="dxa"/>
            <w:gridSpan w:val="2"/>
            <w:vAlign w:val="center"/>
          </w:tcPr>
          <w:p>
            <w:pPr>
              <w:pStyle w:val="6"/>
              <w:ind w:firstLine="0"/>
              <w:jc w:val="center"/>
              <w:rPr>
                <w:rFonts w:ascii="FangSong_GB2312" w:hAnsi="Calibri" w:eastAsia="FangSong_GB2312"/>
                <w:color w:val="000000"/>
                <w:kern w:val="2"/>
                <w:sz w:val="24"/>
                <w:szCs w:val="24"/>
              </w:rPr>
            </w:pPr>
          </w:p>
        </w:tc>
        <w:tc>
          <w:tcPr>
            <w:tcW w:w="2745" w:type="dxa"/>
            <w:gridSpan w:val="2"/>
            <w:vAlign w:val="center"/>
          </w:tcPr>
          <w:p>
            <w:pPr>
              <w:pStyle w:val="6"/>
              <w:ind w:firstLine="0"/>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拟在本项目任职</w:t>
            </w:r>
          </w:p>
        </w:tc>
        <w:tc>
          <w:tcPr>
            <w:tcW w:w="1800" w:type="dxa"/>
            <w:vAlign w:val="center"/>
          </w:tcPr>
          <w:p>
            <w:pPr>
              <w:pStyle w:val="6"/>
              <w:ind w:firstLine="0"/>
              <w:jc w:val="center"/>
              <w:rPr>
                <w:rFonts w:ascii="FangSong_GB2312" w:hAnsi="Calibri" w:eastAsia="FangSong_GB2312"/>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毕业院校</w:t>
            </w:r>
          </w:p>
        </w:tc>
        <w:tc>
          <w:tcPr>
            <w:tcW w:w="8020" w:type="dxa"/>
            <w:gridSpan w:val="8"/>
            <w:vAlign w:val="center"/>
          </w:tcPr>
          <w:p>
            <w:pPr>
              <w:pStyle w:val="6"/>
              <w:ind w:firstLine="480" w:firstLineChars="200"/>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年毕业于</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学校</w:t>
            </w:r>
            <w:r>
              <w:rPr>
                <w:rFonts w:ascii="FangSong_GB2312" w:hAnsi="Calibri" w:eastAsia="FangSong_GB2312" w:cs="FangSong_GB2312"/>
                <w:color w:val="000000"/>
                <w:kern w:val="2"/>
                <w:sz w:val="24"/>
                <w:szCs w:val="24"/>
              </w:rPr>
              <w:t xml:space="preserve">    </w:t>
            </w:r>
            <w:r>
              <w:rPr>
                <w:rFonts w:hint="eastAsia" w:ascii="FangSong_GB2312" w:hAnsi="Calibri" w:eastAsia="FangSong_GB2312" w:cs="FangSong_GB2312"/>
                <w:color w:val="000000"/>
                <w:kern w:val="2"/>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4" w:type="dxa"/>
            <w:gridSpan w:val="9"/>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主要工作履历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时间</w:t>
            </w:r>
          </w:p>
        </w:tc>
        <w:tc>
          <w:tcPr>
            <w:tcW w:w="2297" w:type="dxa"/>
            <w:gridSpan w:val="3"/>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参加过类似项目</w:t>
            </w:r>
          </w:p>
        </w:tc>
        <w:tc>
          <w:tcPr>
            <w:tcW w:w="1701" w:type="dxa"/>
            <w:gridSpan w:val="2"/>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担任职务</w:t>
            </w:r>
          </w:p>
        </w:tc>
        <w:tc>
          <w:tcPr>
            <w:tcW w:w="3313" w:type="dxa"/>
            <w:gridSpan w:val="2"/>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vAlign w:val="center"/>
          </w:tcPr>
          <w:p>
            <w:pPr>
              <w:pStyle w:val="6"/>
              <w:ind w:firstLine="0"/>
              <w:jc w:val="center"/>
              <w:rPr>
                <w:rFonts w:ascii="FangSong_GB2312" w:hAnsi="Calibri" w:eastAsia="FangSong_GB2312"/>
                <w:color w:val="000000"/>
                <w:kern w:val="2"/>
                <w:sz w:val="24"/>
                <w:szCs w:val="24"/>
              </w:rPr>
            </w:pPr>
          </w:p>
        </w:tc>
        <w:tc>
          <w:tcPr>
            <w:tcW w:w="2297" w:type="dxa"/>
            <w:gridSpan w:val="3"/>
            <w:vAlign w:val="center"/>
          </w:tcPr>
          <w:p>
            <w:pPr>
              <w:pStyle w:val="6"/>
              <w:ind w:firstLine="0"/>
              <w:jc w:val="center"/>
              <w:rPr>
                <w:rFonts w:ascii="FangSong_GB2312" w:hAnsi="Calibri" w:eastAsia="FangSong_GB2312"/>
                <w:color w:val="000000"/>
                <w:kern w:val="2"/>
                <w:sz w:val="24"/>
                <w:szCs w:val="24"/>
              </w:rPr>
            </w:pPr>
          </w:p>
        </w:tc>
        <w:tc>
          <w:tcPr>
            <w:tcW w:w="1701" w:type="dxa"/>
            <w:gridSpan w:val="2"/>
            <w:vAlign w:val="center"/>
          </w:tcPr>
          <w:p>
            <w:pPr>
              <w:pStyle w:val="6"/>
              <w:ind w:firstLine="0"/>
              <w:jc w:val="center"/>
              <w:rPr>
                <w:rFonts w:ascii="FangSong_GB2312" w:hAnsi="Calibri" w:eastAsia="FangSong_GB2312"/>
                <w:color w:val="000000"/>
                <w:kern w:val="2"/>
                <w:sz w:val="24"/>
                <w:szCs w:val="24"/>
              </w:rPr>
            </w:pPr>
          </w:p>
        </w:tc>
        <w:tc>
          <w:tcPr>
            <w:tcW w:w="3313" w:type="dxa"/>
            <w:gridSpan w:val="2"/>
            <w:vAlign w:val="center"/>
          </w:tcPr>
          <w:p>
            <w:pPr>
              <w:pStyle w:val="6"/>
              <w:ind w:firstLine="0"/>
              <w:jc w:val="center"/>
              <w:rPr>
                <w:rFonts w:ascii="FangSong_GB2312" w:hAnsi="Calibri" w:eastAsia="FangSong_GB2312"/>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13" w:type="dxa"/>
            <w:gridSpan w:val="2"/>
            <w:vAlign w:val="center"/>
          </w:tcPr>
          <w:p>
            <w:pPr>
              <w:pStyle w:val="6"/>
              <w:ind w:firstLine="0"/>
              <w:jc w:val="center"/>
              <w:rPr>
                <w:rFonts w:ascii="FangSong_GB2312" w:hAnsi="Calibri" w:eastAsia="FangSong_GB2312"/>
                <w:color w:val="000000"/>
                <w:kern w:val="2"/>
                <w:sz w:val="24"/>
                <w:szCs w:val="24"/>
              </w:rPr>
            </w:pPr>
          </w:p>
        </w:tc>
        <w:tc>
          <w:tcPr>
            <w:tcW w:w="2297" w:type="dxa"/>
            <w:gridSpan w:val="3"/>
            <w:vAlign w:val="center"/>
          </w:tcPr>
          <w:p>
            <w:pPr>
              <w:pStyle w:val="6"/>
              <w:ind w:firstLine="0"/>
              <w:jc w:val="center"/>
              <w:rPr>
                <w:rFonts w:ascii="FangSong_GB2312" w:hAnsi="Calibri" w:eastAsia="FangSong_GB2312"/>
                <w:color w:val="000000"/>
                <w:kern w:val="2"/>
                <w:sz w:val="24"/>
                <w:szCs w:val="24"/>
              </w:rPr>
            </w:pPr>
          </w:p>
        </w:tc>
        <w:tc>
          <w:tcPr>
            <w:tcW w:w="1701" w:type="dxa"/>
            <w:gridSpan w:val="2"/>
            <w:vAlign w:val="center"/>
          </w:tcPr>
          <w:p>
            <w:pPr>
              <w:pStyle w:val="6"/>
              <w:ind w:firstLine="0"/>
              <w:jc w:val="center"/>
              <w:rPr>
                <w:rFonts w:ascii="FangSong_GB2312" w:hAnsi="Calibri" w:eastAsia="FangSong_GB2312"/>
                <w:color w:val="000000"/>
                <w:kern w:val="2"/>
                <w:sz w:val="24"/>
                <w:szCs w:val="24"/>
              </w:rPr>
            </w:pPr>
          </w:p>
        </w:tc>
        <w:tc>
          <w:tcPr>
            <w:tcW w:w="3313" w:type="dxa"/>
            <w:gridSpan w:val="2"/>
            <w:vAlign w:val="center"/>
          </w:tcPr>
          <w:p>
            <w:pPr>
              <w:pStyle w:val="6"/>
              <w:ind w:firstLine="0"/>
              <w:jc w:val="center"/>
              <w:rPr>
                <w:rFonts w:ascii="FangSong_GB2312" w:hAnsi="Calibri" w:eastAsia="FangSong_GB2312"/>
                <w:color w:val="000000"/>
                <w:kern w:val="2"/>
                <w:sz w:val="24"/>
                <w:szCs w:val="24"/>
              </w:rPr>
            </w:pPr>
          </w:p>
        </w:tc>
      </w:tr>
    </w:tbl>
    <w:p>
      <w:pPr>
        <w:pStyle w:val="6"/>
        <w:ind w:firstLine="0"/>
        <w:rPr>
          <w:rFonts w:ascii="FangSong_GB2312" w:eastAsia="FangSong_GB2312"/>
          <w:color w:val="000000"/>
          <w:sz w:val="24"/>
          <w:szCs w:val="24"/>
        </w:rPr>
      </w:pPr>
      <w:r>
        <w:rPr>
          <w:rFonts w:hint="eastAsia" w:ascii="FangSong_GB2312" w:eastAsia="FangSong_GB2312" w:cs="FangSong_GB2312"/>
          <w:color w:val="000000"/>
          <w:sz w:val="24"/>
          <w:szCs w:val="24"/>
        </w:rPr>
        <w:t>附：执业资格证书、职称证书、学历证书、社保证明等复印件证明材料</w:t>
      </w:r>
    </w:p>
    <w:p>
      <w:pPr>
        <w:pStyle w:val="6"/>
        <w:ind w:firstLine="0"/>
        <w:rPr>
          <w:rFonts w:ascii="FangSong_GB2312" w:eastAsia="FangSong_GB2312"/>
          <w:color w:val="000000"/>
          <w:sz w:val="24"/>
          <w:szCs w:val="24"/>
        </w:rPr>
      </w:pPr>
    </w:p>
    <w:p>
      <w:pPr>
        <w:pStyle w:val="6"/>
        <w:ind w:firstLine="0"/>
        <w:jc w:val="center"/>
        <w:rPr>
          <w:rFonts w:ascii="FangSong_GB2312" w:eastAsia="FangSong_GB2312"/>
          <w:b/>
          <w:bCs/>
          <w:color w:val="000000"/>
          <w:sz w:val="24"/>
          <w:szCs w:val="24"/>
        </w:rPr>
      </w:pPr>
      <w:r>
        <w:rPr>
          <w:rFonts w:hint="eastAsia" w:ascii="FangSong_GB2312" w:eastAsia="FangSong_GB2312" w:cs="FangSong_GB2312"/>
          <w:b/>
          <w:bCs/>
          <w:color w:val="000000"/>
          <w:sz w:val="24"/>
          <w:szCs w:val="24"/>
        </w:rPr>
        <w:t>管理和技术人员一览表</w:t>
      </w:r>
    </w:p>
    <w:tbl>
      <w:tblPr>
        <w:tblStyle w:val="44"/>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984"/>
        <w:gridCol w:w="1843"/>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姓名</w:t>
            </w:r>
          </w:p>
        </w:tc>
        <w:tc>
          <w:tcPr>
            <w:tcW w:w="1418"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职务</w:t>
            </w:r>
          </w:p>
        </w:tc>
        <w:tc>
          <w:tcPr>
            <w:tcW w:w="1984"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专业技术资格</w:t>
            </w:r>
          </w:p>
        </w:tc>
        <w:tc>
          <w:tcPr>
            <w:tcW w:w="1843"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证书编号</w:t>
            </w:r>
          </w:p>
        </w:tc>
        <w:tc>
          <w:tcPr>
            <w:tcW w:w="2755" w:type="dxa"/>
            <w:vAlign w:val="center"/>
          </w:tcPr>
          <w:p>
            <w:pPr>
              <w:pStyle w:val="6"/>
              <w:ind w:firstLine="0"/>
              <w:jc w:val="center"/>
              <w:rPr>
                <w:rFonts w:ascii="FangSong_GB2312" w:hAnsi="Calibri" w:eastAsia="FangSong_GB2312"/>
                <w:color w:val="000000"/>
                <w:kern w:val="2"/>
                <w:sz w:val="24"/>
                <w:szCs w:val="24"/>
              </w:rPr>
            </w:pPr>
            <w:r>
              <w:rPr>
                <w:rFonts w:hint="eastAsia" w:ascii="FangSong_GB2312" w:hAnsi="Calibri" w:eastAsia="FangSong_GB2312" w:cs="FangSong_GB2312"/>
                <w:color w:val="000000"/>
                <w:kern w:val="2"/>
                <w:sz w:val="24"/>
                <w:szCs w:val="24"/>
              </w:rPr>
              <w:t>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Align w:val="center"/>
          </w:tcPr>
          <w:p>
            <w:pPr>
              <w:pStyle w:val="6"/>
              <w:ind w:firstLine="0"/>
              <w:jc w:val="center"/>
              <w:rPr>
                <w:rFonts w:ascii="FangSong_GB2312" w:hAnsi="Calibri" w:eastAsia="FangSong_GB2312"/>
                <w:color w:val="000000"/>
                <w:kern w:val="2"/>
                <w:sz w:val="24"/>
                <w:szCs w:val="24"/>
              </w:rPr>
            </w:pPr>
          </w:p>
        </w:tc>
        <w:tc>
          <w:tcPr>
            <w:tcW w:w="1418" w:type="dxa"/>
            <w:vAlign w:val="center"/>
          </w:tcPr>
          <w:p>
            <w:pPr>
              <w:pStyle w:val="6"/>
              <w:ind w:firstLine="0"/>
              <w:jc w:val="center"/>
              <w:rPr>
                <w:rFonts w:ascii="FangSong_GB2312" w:hAnsi="Calibri" w:eastAsia="FangSong_GB2312"/>
                <w:color w:val="000000"/>
                <w:kern w:val="2"/>
                <w:sz w:val="24"/>
                <w:szCs w:val="24"/>
              </w:rPr>
            </w:pPr>
          </w:p>
        </w:tc>
        <w:tc>
          <w:tcPr>
            <w:tcW w:w="1984" w:type="dxa"/>
            <w:vAlign w:val="center"/>
          </w:tcPr>
          <w:p>
            <w:pPr>
              <w:pStyle w:val="6"/>
              <w:ind w:firstLine="0"/>
              <w:jc w:val="center"/>
              <w:rPr>
                <w:rFonts w:ascii="FangSong_GB2312" w:hAnsi="Calibri" w:eastAsia="FangSong_GB2312"/>
                <w:color w:val="000000"/>
                <w:kern w:val="2"/>
                <w:sz w:val="24"/>
                <w:szCs w:val="24"/>
              </w:rPr>
            </w:pPr>
          </w:p>
        </w:tc>
        <w:tc>
          <w:tcPr>
            <w:tcW w:w="1843" w:type="dxa"/>
            <w:vAlign w:val="center"/>
          </w:tcPr>
          <w:p>
            <w:pPr>
              <w:pStyle w:val="6"/>
              <w:ind w:firstLine="0"/>
              <w:jc w:val="center"/>
              <w:rPr>
                <w:rFonts w:ascii="FangSong_GB2312" w:hAnsi="Calibri" w:eastAsia="FangSong_GB2312"/>
                <w:color w:val="000000"/>
                <w:kern w:val="2"/>
                <w:sz w:val="24"/>
                <w:szCs w:val="24"/>
              </w:rPr>
            </w:pPr>
          </w:p>
        </w:tc>
        <w:tc>
          <w:tcPr>
            <w:tcW w:w="2755" w:type="dxa"/>
            <w:vAlign w:val="center"/>
          </w:tcPr>
          <w:p>
            <w:pPr>
              <w:pStyle w:val="6"/>
              <w:ind w:firstLine="0"/>
              <w:jc w:val="center"/>
              <w:rPr>
                <w:rFonts w:ascii="FangSong_GB2312" w:hAnsi="Calibri" w:eastAsia="FangSong_GB2312"/>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Align w:val="center"/>
          </w:tcPr>
          <w:p>
            <w:pPr>
              <w:pStyle w:val="6"/>
              <w:ind w:firstLine="0"/>
              <w:jc w:val="center"/>
              <w:rPr>
                <w:rFonts w:ascii="FangSong_GB2312" w:hAnsi="Calibri" w:eastAsia="FangSong_GB2312"/>
                <w:color w:val="000000"/>
                <w:kern w:val="2"/>
                <w:sz w:val="24"/>
                <w:szCs w:val="24"/>
              </w:rPr>
            </w:pPr>
          </w:p>
        </w:tc>
        <w:tc>
          <w:tcPr>
            <w:tcW w:w="1418" w:type="dxa"/>
            <w:vAlign w:val="center"/>
          </w:tcPr>
          <w:p>
            <w:pPr>
              <w:pStyle w:val="6"/>
              <w:ind w:firstLine="0"/>
              <w:jc w:val="center"/>
              <w:rPr>
                <w:rFonts w:ascii="FangSong_GB2312" w:hAnsi="Calibri" w:eastAsia="FangSong_GB2312"/>
                <w:color w:val="000000"/>
                <w:kern w:val="2"/>
                <w:sz w:val="24"/>
                <w:szCs w:val="24"/>
              </w:rPr>
            </w:pPr>
          </w:p>
        </w:tc>
        <w:tc>
          <w:tcPr>
            <w:tcW w:w="1984" w:type="dxa"/>
            <w:vAlign w:val="center"/>
          </w:tcPr>
          <w:p>
            <w:pPr>
              <w:pStyle w:val="6"/>
              <w:ind w:firstLine="0"/>
              <w:jc w:val="center"/>
              <w:rPr>
                <w:rFonts w:ascii="FangSong_GB2312" w:hAnsi="Calibri" w:eastAsia="FangSong_GB2312"/>
                <w:color w:val="000000"/>
                <w:kern w:val="2"/>
                <w:sz w:val="24"/>
                <w:szCs w:val="24"/>
              </w:rPr>
            </w:pPr>
          </w:p>
        </w:tc>
        <w:tc>
          <w:tcPr>
            <w:tcW w:w="1843" w:type="dxa"/>
            <w:vAlign w:val="center"/>
          </w:tcPr>
          <w:p>
            <w:pPr>
              <w:pStyle w:val="6"/>
              <w:ind w:firstLine="0"/>
              <w:jc w:val="center"/>
              <w:rPr>
                <w:rFonts w:ascii="FangSong_GB2312" w:hAnsi="Calibri" w:eastAsia="FangSong_GB2312"/>
                <w:color w:val="000000"/>
                <w:kern w:val="2"/>
                <w:sz w:val="24"/>
                <w:szCs w:val="24"/>
              </w:rPr>
            </w:pPr>
          </w:p>
        </w:tc>
        <w:tc>
          <w:tcPr>
            <w:tcW w:w="2755" w:type="dxa"/>
            <w:vAlign w:val="center"/>
          </w:tcPr>
          <w:p>
            <w:pPr>
              <w:pStyle w:val="6"/>
              <w:ind w:firstLine="0"/>
              <w:jc w:val="center"/>
              <w:rPr>
                <w:rFonts w:ascii="FangSong_GB2312" w:hAnsi="Calibri" w:eastAsia="FangSong_GB2312"/>
                <w:color w:val="000000"/>
                <w:kern w:val="2"/>
                <w:sz w:val="24"/>
                <w:szCs w:val="24"/>
              </w:rPr>
            </w:pPr>
          </w:p>
        </w:tc>
      </w:tr>
    </w:tbl>
    <w:p>
      <w:pPr>
        <w:pStyle w:val="6"/>
        <w:ind w:firstLine="0"/>
        <w:rPr>
          <w:rFonts w:ascii="FangSong_GB2312" w:eastAsia="FangSong_GB2312"/>
          <w:color w:val="000000"/>
          <w:sz w:val="24"/>
          <w:szCs w:val="24"/>
        </w:rPr>
      </w:pPr>
      <w:r>
        <w:rPr>
          <w:rFonts w:hint="eastAsia" w:ascii="FangSong_GB2312" w:eastAsia="FangSong_GB2312" w:cs="FangSong_GB2312"/>
          <w:color w:val="000000"/>
          <w:sz w:val="24"/>
          <w:szCs w:val="24"/>
        </w:rPr>
        <w:t>附：相关人员的专业技术资格证书复印件证明材料</w:t>
      </w:r>
    </w:p>
    <w:p>
      <w:pPr>
        <w:pStyle w:val="6"/>
        <w:ind w:firstLine="0"/>
        <w:rPr>
          <w:rFonts w:ascii="FangSong_GB2312" w:eastAsia="FangSong_GB2312"/>
          <w:color w:val="000000"/>
          <w:sz w:val="24"/>
          <w:szCs w:val="24"/>
        </w:rPr>
      </w:pPr>
    </w:p>
    <w:p>
      <w:pPr>
        <w:pStyle w:val="106"/>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投标人盖章：</w:t>
      </w:r>
      <w:r>
        <w:rPr>
          <w:rFonts w:ascii="FangSong_GB2312" w:hAnsi="Courier New" w:eastAsia="FangSong_GB2312" w:cs="FangSong_GB2312"/>
          <w:color w:val="000000"/>
          <w:sz w:val="24"/>
          <w:szCs w:val="24"/>
          <w:u w:val="single"/>
        </w:rPr>
        <w:t xml:space="preserve">               </w:t>
      </w:r>
      <w:r>
        <w:rPr>
          <w:rFonts w:hint="eastAsia" w:ascii="FangSong_GB2312" w:hAnsi="Courier New" w:eastAsia="FangSong_GB2312" w:cs="FangSong_GB2312"/>
          <w:color w:val="000000"/>
          <w:sz w:val="24"/>
          <w:szCs w:val="24"/>
          <w:u w:val="single"/>
        </w:rPr>
        <w:t>。</w:t>
      </w:r>
    </w:p>
    <w:p>
      <w:pPr>
        <w:pStyle w:val="106"/>
        <w:spacing w:line="360" w:lineRule="auto"/>
        <w:ind w:firstLine="480"/>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r>
        <w:rPr>
          <w:rFonts w:ascii="FangSong_GB2312" w:hAnsi="Courier New" w:eastAsia="FangSong_GB2312" w:cs="FangSong_GB2312"/>
          <w:color w:val="000000"/>
          <w:sz w:val="24"/>
          <w:szCs w:val="24"/>
          <w:u w:val="single"/>
        </w:rPr>
        <w:t xml:space="preserve">               </w:t>
      </w:r>
      <w:r>
        <w:rPr>
          <w:rFonts w:hint="eastAsia" w:ascii="FangSong_GB2312" w:hAnsi="Courier New" w:eastAsia="FangSong_GB2312" w:cs="FangSong_GB2312"/>
          <w:color w:val="000000"/>
          <w:sz w:val="24"/>
          <w:szCs w:val="24"/>
          <w:u w:val="single"/>
        </w:rPr>
        <w:t>。</w:t>
      </w:r>
    </w:p>
    <w:p>
      <w:pPr>
        <w:pStyle w:val="5"/>
        <w:spacing w:before="0" w:after="0"/>
        <w:ind w:firstLine="0" w:firstLineChars="0"/>
        <w:jc w:val="left"/>
        <w:rPr>
          <w:rFonts w:cs="Times New Roman"/>
          <w:sz w:val="24"/>
          <w:szCs w:val="24"/>
        </w:rPr>
      </w:pP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color w:val="FFFFFF"/>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pStyle w:val="106"/>
        <w:spacing w:line="360" w:lineRule="auto"/>
        <w:ind w:firstLine="480"/>
        <w:jc w:val="right"/>
        <w:rPr>
          <w:rFonts w:ascii="FangSong_GB2312" w:hAnsi="Courier New" w:eastAsia="FangSong_GB2312"/>
          <w:color w:val="FFFFFF"/>
          <w:sz w:val="24"/>
          <w:szCs w:val="24"/>
          <w:u w:val="single"/>
        </w:rPr>
      </w:pPr>
    </w:p>
    <w:p>
      <w:pPr>
        <w:pStyle w:val="20"/>
        <w:ind w:firstLine="31680"/>
        <w:sectPr>
          <w:pgSz w:w="11906" w:h="16838"/>
          <w:pgMar w:top="1440" w:right="1440" w:bottom="1440" w:left="1440" w:header="851" w:footer="851" w:gutter="0"/>
          <w:cols w:space="425" w:num="1"/>
          <w:docGrid w:linePitch="312" w:charSpace="0"/>
        </w:sectPr>
      </w:pPr>
    </w:p>
    <w:p>
      <w:pPr>
        <w:pStyle w:val="5"/>
        <w:spacing w:before="0" w:after="0"/>
        <w:ind w:firstLine="0" w:firstLineChars="0"/>
        <w:jc w:val="left"/>
        <w:rPr>
          <w:rFonts w:hAnsi="宋体" w:cs="Times New Roman"/>
          <w:sz w:val="24"/>
          <w:szCs w:val="24"/>
        </w:rPr>
      </w:pPr>
      <w:bookmarkStart w:id="294" w:name="_Toc3905"/>
      <w:bookmarkStart w:id="295" w:name="_Toc22124"/>
      <w:bookmarkStart w:id="296" w:name="_Toc531359065"/>
      <w:bookmarkStart w:id="297" w:name="_Toc21034"/>
      <w:bookmarkStart w:id="298" w:name="_Toc11033"/>
      <w:r>
        <w:rPr>
          <w:rFonts w:hAnsi="宋体"/>
          <w:sz w:val="24"/>
          <w:szCs w:val="24"/>
        </w:rPr>
        <w:t>2.7</w:t>
      </w:r>
      <w:r>
        <w:rPr>
          <w:rFonts w:hint="eastAsia" w:hAnsi="宋体"/>
          <w:sz w:val="24"/>
          <w:szCs w:val="24"/>
        </w:rPr>
        <w:t>运营方案</w:t>
      </w:r>
      <w:bookmarkEnd w:id="294"/>
      <w:bookmarkEnd w:id="295"/>
      <w:bookmarkEnd w:id="296"/>
      <w:bookmarkEnd w:id="297"/>
      <w:bookmarkEnd w:id="298"/>
    </w:p>
    <w:p>
      <w:pPr>
        <w:pStyle w:val="152"/>
        <w:spacing w:line="360" w:lineRule="auto"/>
        <w:jc w:val="center"/>
        <w:rPr>
          <w:rFonts w:ascii="FangSong_GB2312" w:eastAsia="FangSong_GB2312"/>
          <w:sz w:val="24"/>
          <w:szCs w:val="24"/>
        </w:rPr>
      </w:pPr>
      <w:r>
        <w:rPr>
          <w:rFonts w:hint="eastAsia" w:ascii="FangSong_GB2312" w:eastAsia="FangSong_GB2312" w:cs="FangSong_GB2312"/>
          <w:sz w:val="24"/>
          <w:szCs w:val="24"/>
        </w:rPr>
        <w:t>（格式自行设计）</w:t>
      </w:r>
    </w:p>
    <w:p>
      <w:pPr>
        <w:pStyle w:val="152"/>
        <w:spacing w:line="360" w:lineRule="auto"/>
        <w:jc w:val="left"/>
        <w:rPr>
          <w:rFonts w:ascii="FangSong_GB2312" w:eastAsia="FangSong_GB2312"/>
          <w:sz w:val="24"/>
          <w:szCs w:val="24"/>
        </w:rPr>
      </w:pPr>
    </w:p>
    <w:p>
      <w:pPr>
        <w:pStyle w:val="32"/>
        <w:snapToGrid w:val="0"/>
        <w:ind w:left="31680" w:firstLine="31680"/>
        <w:jc w:val="left"/>
        <w:rPr>
          <w:rFonts w:ascii="FangSong_GB2312" w:hAnsi="宋体" w:eastAsia="FangSong_GB2312"/>
          <w:sz w:val="24"/>
          <w:szCs w:val="24"/>
        </w:rPr>
      </w:pP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pStyle w:val="152"/>
        <w:spacing w:line="360" w:lineRule="auto"/>
        <w:jc w:val="left"/>
        <w:rPr>
          <w:rFonts w:ascii="FangSong_GB2312" w:eastAsia="FangSong_GB2312"/>
          <w:sz w:val="24"/>
          <w:szCs w:val="24"/>
        </w:rPr>
      </w:pPr>
    </w:p>
    <w:p>
      <w:pPr>
        <w:pStyle w:val="5"/>
        <w:spacing w:before="0" w:after="0"/>
        <w:ind w:firstLine="0" w:firstLineChars="0"/>
        <w:jc w:val="left"/>
        <w:rPr>
          <w:rFonts w:hAnsi="宋体" w:cs="Times New Roman"/>
          <w:sz w:val="24"/>
          <w:szCs w:val="24"/>
        </w:rPr>
      </w:pPr>
      <w:bookmarkStart w:id="299" w:name="_Toc531359066"/>
      <w:bookmarkStart w:id="300" w:name="_Toc20388"/>
      <w:bookmarkStart w:id="301" w:name="_Toc24862"/>
      <w:bookmarkStart w:id="302" w:name="_Toc17856"/>
      <w:bookmarkStart w:id="303" w:name="_Toc17171"/>
      <w:r>
        <w:rPr>
          <w:rFonts w:hAnsi="宋体"/>
          <w:sz w:val="24"/>
          <w:szCs w:val="24"/>
        </w:rPr>
        <w:t>2.</w:t>
      </w:r>
      <w:bookmarkEnd w:id="299"/>
      <w:bookmarkEnd w:id="300"/>
      <w:bookmarkEnd w:id="301"/>
      <w:bookmarkEnd w:id="302"/>
      <w:bookmarkEnd w:id="303"/>
      <w:r>
        <w:rPr>
          <w:rFonts w:hAnsi="宋体"/>
          <w:sz w:val="24"/>
          <w:szCs w:val="24"/>
        </w:rPr>
        <w:t>8</w:t>
      </w:r>
      <w:r>
        <w:rPr>
          <w:rFonts w:hint="eastAsia" w:hAnsi="宋体"/>
          <w:sz w:val="24"/>
          <w:szCs w:val="24"/>
        </w:rPr>
        <w:t>拟投入的设施设备、人员</w:t>
      </w:r>
    </w:p>
    <w:p>
      <w:pPr>
        <w:pStyle w:val="6"/>
      </w:pPr>
    </w:p>
    <w:p>
      <w:pPr>
        <w:pStyle w:val="152"/>
        <w:spacing w:line="360" w:lineRule="auto"/>
        <w:jc w:val="center"/>
        <w:rPr>
          <w:rFonts w:ascii="FangSong_GB2312" w:eastAsia="FangSong_GB2312"/>
          <w:sz w:val="24"/>
          <w:szCs w:val="24"/>
        </w:rPr>
      </w:pPr>
      <w:r>
        <w:rPr>
          <w:rFonts w:hint="eastAsia" w:ascii="FangSong_GB2312" w:eastAsia="FangSong_GB2312" w:cs="FangSong_GB2312"/>
          <w:sz w:val="24"/>
          <w:szCs w:val="24"/>
        </w:rPr>
        <w:t>（格式自行设计）</w:t>
      </w:r>
    </w:p>
    <w:p>
      <w:pPr>
        <w:pStyle w:val="6"/>
        <w:rPr>
          <w:rFonts w:ascii="FangSong_GB2312" w:hAnsi="宋体" w:eastAsia="FangSong_GB2312"/>
          <w:sz w:val="24"/>
          <w:szCs w:val="24"/>
        </w:rPr>
      </w:pPr>
      <w:r>
        <w:rPr>
          <w:rFonts w:hint="eastAsia" w:ascii="FangSong_GB2312" w:hAnsi="宋体" w:eastAsia="FangSong_GB2312" w:cs="FangSong_GB2312"/>
          <w:sz w:val="24"/>
          <w:szCs w:val="24"/>
        </w:rPr>
        <w:t>注：</w:t>
      </w:r>
      <w:r>
        <w:rPr>
          <w:rFonts w:ascii="FangSong_GB2312" w:hAnsi="宋体" w:eastAsia="FangSong_GB2312" w:cs="FangSong_GB2312"/>
          <w:sz w:val="24"/>
          <w:szCs w:val="24"/>
        </w:rPr>
        <w:t>1</w:t>
      </w:r>
      <w:r>
        <w:rPr>
          <w:rFonts w:hint="eastAsia" w:ascii="FangSong_GB2312" w:hAnsi="宋体" w:eastAsia="FangSong_GB2312" w:cs="FangSong_GB2312"/>
          <w:sz w:val="24"/>
          <w:szCs w:val="24"/>
        </w:rPr>
        <w:t>、根据本招标文件“第二章招标需求”和“第六章评标办法和评审标准”相关要求进行编制。</w:t>
      </w:r>
    </w:p>
    <w:p>
      <w:pPr>
        <w:pStyle w:val="6"/>
        <w:rPr>
          <w:rFonts w:ascii="FangSong_GB2312" w:hAnsi="宋体" w:eastAsia="FangSong_GB2312"/>
          <w:sz w:val="24"/>
          <w:szCs w:val="24"/>
        </w:rPr>
      </w:pPr>
      <w:r>
        <w:rPr>
          <w:rFonts w:ascii="FangSong_GB2312" w:hAnsi="宋体" w:eastAsia="FangSong_GB2312" w:cs="FangSong_GB2312"/>
          <w:sz w:val="24"/>
          <w:szCs w:val="24"/>
        </w:rPr>
        <w:t>2</w:t>
      </w:r>
      <w:r>
        <w:rPr>
          <w:rFonts w:hint="eastAsia" w:ascii="FangSong_GB2312" w:hAnsi="宋体" w:eastAsia="FangSong_GB2312" w:cs="FangSong_GB2312"/>
          <w:sz w:val="24"/>
          <w:szCs w:val="24"/>
        </w:rPr>
        <w:t>、提供相关承诺书。</w:t>
      </w:r>
    </w:p>
    <w:p>
      <w:pPr>
        <w:pStyle w:val="6"/>
        <w:rPr>
          <w:rFonts w:ascii="FangSong_GB2312" w:hAnsi="宋体" w:eastAsia="FangSong_GB2312"/>
          <w:sz w:val="24"/>
          <w:szCs w:val="24"/>
        </w:rPr>
      </w:pPr>
      <w:r>
        <w:rPr>
          <w:rFonts w:ascii="FangSong_GB2312" w:hAnsi="宋体" w:eastAsia="FangSong_GB2312" w:cs="FangSong_GB2312"/>
          <w:sz w:val="24"/>
          <w:szCs w:val="24"/>
        </w:rPr>
        <w:t>3</w:t>
      </w:r>
      <w:r>
        <w:rPr>
          <w:rFonts w:hint="eastAsia" w:ascii="FangSong_GB2312" w:hAnsi="宋体" w:eastAsia="FangSong_GB2312" w:cs="FangSong_GB2312"/>
          <w:sz w:val="24"/>
          <w:szCs w:val="24"/>
        </w:rPr>
        <w:t>、如产品为政府采购节能产品、环保产品的，须在备注栏中说明。</w:t>
      </w:r>
    </w:p>
    <w:p>
      <w:pPr>
        <w:spacing w:line="360" w:lineRule="auto"/>
        <w:rPr>
          <w:rFonts w:ascii="FangSong_GB2312" w:hAnsi="宋体" w:eastAsia="FangSong_GB2312" w:cs="Times New Roman"/>
          <w:sz w:val="24"/>
          <w:szCs w:val="24"/>
        </w:rPr>
      </w:pPr>
    </w:p>
    <w:p>
      <w:pPr>
        <w:pStyle w:val="32"/>
        <w:snapToGrid w:val="0"/>
        <w:ind w:left="31680" w:firstLine="31680"/>
        <w:jc w:val="left"/>
        <w:rPr>
          <w:rFonts w:ascii="FangSong_GB2312" w:hAnsi="宋体" w:eastAsia="FangSong_GB2312"/>
          <w:sz w:val="24"/>
          <w:szCs w:val="24"/>
        </w:rPr>
      </w:pPr>
      <w:bookmarkStart w:id="304" w:name="_Toc493956068"/>
      <w:bookmarkStart w:id="305" w:name="_Toc530551892"/>
    </w:p>
    <w:p>
      <w:pPr>
        <w:pStyle w:val="106"/>
        <w:wordWrap w:val="0"/>
        <w:spacing w:line="360" w:lineRule="auto"/>
        <w:ind w:firstLine="480"/>
        <w:jc w:val="right"/>
        <w:rPr>
          <w:rFonts w:ascii="FangSong_GB2312" w:hAnsi="Courier New" w:eastAsia="FangSong_GB2312"/>
          <w:sz w:val="24"/>
          <w:szCs w:val="24"/>
          <w:u w:val="single"/>
        </w:rPr>
      </w:pPr>
      <w:bookmarkStart w:id="306" w:name="_Toc531359067"/>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color w:val="FFFFFF"/>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pStyle w:val="106"/>
        <w:spacing w:line="360" w:lineRule="auto"/>
        <w:jc w:val="left"/>
        <w:rPr>
          <w:rFonts w:ascii="FangSong_GB2312" w:hAnsi="Courier New" w:eastAsia="FangSong_GB2312"/>
          <w:color w:val="FFFFFF"/>
          <w:sz w:val="24"/>
          <w:szCs w:val="24"/>
          <w:u w:val="single"/>
        </w:rPr>
      </w:pPr>
    </w:p>
    <w:bookmarkEnd w:id="304"/>
    <w:bookmarkEnd w:id="305"/>
    <w:bookmarkEnd w:id="306"/>
    <w:p>
      <w:pPr>
        <w:pStyle w:val="5"/>
        <w:spacing w:before="0" w:after="0"/>
        <w:ind w:firstLine="0" w:firstLineChars="0"/>
        <w:jc w:val="left"/>
        <w:rPr>
          <w:rFonts w:hAnsi="宋体" w:cs="Times New Roman"/>
          <w:sz w:val="24"/>
          <w:szCs w:val="24"/>
        </w:rPr>
        <w:sectPr>
          <w:pgSz w:w="11906" w:h="16838"/>
          <w:pgMar w:top="1440" w:right="1440" w:bottom="1440" w:left="1440" w:header="851" w:footer="851" w:gutter="0"/>
          <w:cols w:space="720" w:num="1"/>
          <w:docGrid w:linePitch="312" w:charSpace="0"/>
        </w:sectPr>
      </w:pPr>
      <w:bookmarkStart w:id="307" w:name="_Toc530551894"/>
      <w:bookmarkStart w:id="308" w:name="_Toc493956070"/>
      <w:bookmarkStart w:id="309" w:name="_Toc531359069"/>
    </w:p>
    <w:bookmarkEnd w:id="307"/>
    <w:bookmarkEnd w:id="308"/>
    <w:bookmarkEnd w:id="309"/>
    <w:p>
      <w:pPr>
        <w:pStyle w:val="5"/>
        <w:spacing w:before="0" w:after="0"/>
        <w:ind w:firstLine="0" w:firstLineChars="0"/>
        <w:jc w:val="left"/>
        <w:rPr>
          <w:rFonts w:hAnsi="宋体" w:cs="Times New Roman"/>
          <w:sz w:val="24"/>
          <w:szCs w:val="24"/>
        </w:rPr>
      </w:pPr>
      <w:bookmarkStart w:id="310" w:name="_Toc341260008"/>
      <w:bookmarkStart w:id="311" w:name="_Toc4269"/>
      <w:bookmarkStart w:id="312" w:name="_Toc377979050"/>
      <w:bookmarkStart w:id="313" w:name="_Toc1532"/>
      <w:bookmarkStart w:id="314" w:name="_Toc30689"/>
      <w:bookmarkStart w:id="315" w:name="_Toc515526271"/>
      <w:bookmarkStart w:id="316" w:name="_Toc359934644"/>
      <w:bookmarkStart w:id="317" w:name="_Toc303756458"/>
      <w:bookmarkStart w:id="318" w:name="_Toc305144129"/>
      <w:bookmarkStart w:id="319" w:name="_Toc409172377"/>
      <w:bookmarkStart w:id="320" w:name="_Toc20599"/>
      <w:bookmarkStart w:id="321" w:name="_Toc531359072"/>
      <w:r>
        <w:rPr>
          <w:rFonts w:hAnsi="宋体"/>
          <w:sz w:val="24"/>
          <w:szCs w:val="24"/>
        </w:rPr>
        <w:t xml:space="preserve">2.9  </w:t>
      </w:r>
      <w:r>
        <w:rPr>
          <w:rFonts w:hint="eastAsia" w:hAnsi="宋体"/>
          <w:sz w:val="24"/>
          <w:szCs w:val="24"/>
        </w:rPr>
        <w:t>投标人需要说明的其他文件和说明</w:t>
      </w:r>
      <w:bookmarkEnd w:id="310"/>
      <w:bookmarkEnd w:id="311"/>
      <w:bookmarkEnd w:id="312"/>
      <w:bookmarkEnd w:id="313"/>
      <w:bookmarkEnd w:id="314"/>
      <w:bookmarkEnd w:id="315"/>
      <w:bookmarkEnd w:id="316"/>
      <w:bookmarkEnd w:id="317"/>
      <w:bookmarkEnd w:id="318"/>
      <w:bookmarkEnd w:id="319"/>
      <w:bookmarkEnd w:id="320"/>
      <w:bookmarkEnd w:id="321"/>
    </w:p>
    <w:p>
      <w:pPr>
        <w:pStyle w:val="152"/>
        <w:spacing w:line="360" w:lineRule="auto"/>
        <w:jc w:val="center"/>
        <w:rPr>
          <w:rFonts w:ascii="FangSong_GB2312" w:eastAsia="FangSong_GB2312"/>
          <w:sz w:val="24"/>
          <w:szCs w:val="24"/>
        </w:rPr>
      </w:pPr>
      <w:r>
        <w:rPr>
          <w:rFonts w:hint="eastAsia" w:ascii="FangSong_GB2312" w:eastAsia="FangSong_GB2312" w:cs="FangSong_GB2312"/>
          <w:sz w:val="24"/>
          <w:szCs w:val="24"/>
        </w:rPr>
        <w:t>（格式自行设计）</w:t>
      </w:r>
    </w:p>
    <w:p>
      <w:pPr>
        <w:pStyle w:val="152"/>
        <w:spacing w:line="360" w:lineRule="auto"/>
        <w:jc w:val="left"/>
        <w:rPr>
          <w:rFonts w:ascii="FangSong_GB2312" w:eastAsia="FangSong_GB2312"/>
          <w:sz w:val="24"/>
          <w:szCs w:val="24"/>
        </w:rPr>
      </w:pP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spacing w:line="720" w:lineRule="auto"/>
        <w:rPr>
          <w:rFonts w:cs="Times New Roman"/>
        </w:rPr>
      </w:pPr>
    </w:p>
    <w:p>
      <w:pPr>
        <w:spacing w:line="720" w:lineRule="auto"/>
        <w:rPr>
          <w:rFonts w:cs="Times New Roman"/>
        </w:rPr>
      </w:pPr>
    </w:p>
    <w:p>
      <w:pPr>
        <w:pStyle w:val="41"/>
        <w:spacing w:beforeLines="100" w:afterLines="100"/>
        <w:outlineLvl w:val="1"/>
        <w:rPr>
          <w:rFonts w:ascii="FangSong_GB2312" w:eastAsia="FangSong_GB2312" w:cs="Times New Roman"/>
          <w:sz w:val="44"/>
          <w:szCs w:val="44"/>
        </w:rPr>
        <w:sectPr>
          <w:pgSz w:w="11906" w:h="16838"/>
          <w:pgMar w:top="1440" w:right="1440" w:bottom="1440" w:left="1440" w:header="851" w:footer="851" w:gutter="0"/>
          <w:cols w:space="720" w:num="1"/>
          <w:docGrid w:linePitch="312" w:charSpace="0"/>
        </w:sectPr>
      </w:pPr>
      <w:bookmarkStart w:id="322" w:name="_Toc530551896"/>
      <w:bookmarkStart w:id="323" w:name="_Toc531359073"/>
    </w:p>
    <w:p>
      <w:pPr>
        <w:pStyle w:val="41"/>
        <w:spacing w:beforeLines="100" w:afterLines="100"/>
        <w:outlineLvl w:val="1"/>
        <w:rPr>
          <w:rFonts w:ascii="FangSong_GB2312" w:eastAsia="FangSong_GB2312" w:cs="Times New Roman"/>
          <w:sz w:val="44"/>
          <w:szCs w:val="44"/>
        </w:rPr>
      </w:pPr>
      <w:bookmarkStart w:id="324" w:name="_Toc2926"/>
      <w:bookmarkStart w:id="325" w:name="_Toc16534"/>
      <w:bookmarkStart w:id="326" w:name="_Toc31811"/>
      <w:bookmarkStart w:id="327" w:name="_Toc61598981"/>
      <w:bookmarkStart w:id="328" w:name="_Toc11741"/>
      <w:bookmarkStart w:id="329" w:name="_Toc78564073"/>
      <w:r>
        <w:rPr>
          <w:rFonts w:hint="eastAsia" w:ascii="FangSong_GB2312" w:eastAsia="FangSong_GB2312" w:cs="FangSong_GB2312"/>
          <w:sz w:val="44"/>
          <w:szCs w:val="44"/>
        </w:rPr>
        <w:t>三</w:t>
      </w:r>
      <w:r>
        <w:rPr>
          <w:rFonts w:ascii="FangSong_GB2312" w:eastAsia="FangSong_GB2312" w:cs="FangSong_GB2312"/>
          <w:sz w:val="44"/>
          <w:szCs w:val="44"/>
        </w:rPr>
        <w:t xml:space="preserve">  </w:t>
      </w:r>
      <w:r>
        <w:rPr>
          <w:rFonts w:hint="eastAsia" w:ascii="FangSong_GB2312" w:eastAsia="FangSong_GB2312" w:cs="FangSong_GB2312"/>
          <w:sz w:val="44"/>
          <w:szCs w:val="44"/>
        </w:rPr>
        <w:t>报价文件格式</w:t>
      </w:r>
      <w:bookmarkEnd w:id="322"/>
      <w:bookmarkEnd w:id="323"/>
      <w:bookmarkEnd w:id="324"/>
      <w:bookmarkEnd w:id="325"/>
      <w:bookmarkEnd w:id="326"/>
      <w:bookmarkEnd w:id="327"/>
      <w:bookmarkEnd w:id="328"/>
      <w:bookmarkEnd w:id="329"/>
    </w:p>
    <w:p>
      <w:pPr>
        <w:spacing w:line="360" w:lineRule="auto"/>
        <w:rPr>
          <w:rFonts w:ascii="FangSong_GB2312" w:eastAsia="FangSong_GB2312" w:cs="Times New Roman"/>
          <w:sz w:val="24"/>
          <w:szCs w:val="24"/>
        </w:rPr>
      </w:pPr>
    </w:p>
    <w:p>
      <w:pPr>
        <w:pStyle w:val="5"/>
        <w:spacing w:before="0" w:after="0"/>
        <w:ind w:firstLine="0" w:firstLineChars="0"/>
        <w:jc w:val="left"/>
        <w:rPr>
          <w:rFonts w:hAnsi="宋体" w:cs="Times New Roman"/>
          <w:sz w:val="24"/>
          <w:szCs w:val="24"/>
        </w:rPr>
      </w:pPr>
      <w:bookmarkStart w:id="330" w:name="_Toc26026"/>
      <w:bookmarkStart w:id="331" w:name="_Toc18786"/>
      <w:bookmarkStart w:id="332" w:name="_Toc24816"/>
      <w:bookmarkStart w:id="333" w:name="_Toc4918"/>
      <w:bookmarkStart w:id="334" w:name="_Toc493956072"/>
      <w:bookmarkStart w:id="335" w:name="_Toc531359074"/>
      <w:bookmarkStart w:id="336" w:name="_Toc530551897"/>
      <w:r>
        <w:rPr>
          <w:rFonts w:hAnsi="宋体"/>
          <w:sz w:val="24"/>
          <w:szCs w:val="24"/>
        </w:rPr>
        <w:t xml:space="preserve">3.1     </w:t>
      </w:r>
      <w:r>
        <w:rPr>
          <w:rFonts w:hint="eastAsia" w:hAnsi="宋体"/>
          <w:sz w:val="24"/>
          <w:szCs w:val="24"/>
        </w:rPr>
        <w:t>报价文件文件封面格式</w:t>
      </w:r>
      <w:bookmarkEnd w:id="330"/>
      <w:bookmarkEnd w:id="331"/>
      <w:bookmarkEnd w:id="332"/>
      <w:bookmarkEnd w:id="333"/>
    </w:p>
    <w:p>
      <w:pPr>
        <w:pStyle w:val="6"/>
        <w:spacing w:line="360" w:lineRule="auto"/>
        <w:ind w:firstLine="0"/>
        <w:jc w:val="center"/>
        <w:rPr>
          <w:rFonts w:ascii="宋体"/>
          <w:sz w:val="24"/>
          <w:szCs w:val="24"/>
        </w:rPr>
      </w:pPr>
      <w:r>
        <w:rPr>
          <w:rFonts w:hint="eastAsia" w:ascii="FangSong_GB2312" w:hAnsi="宋体" w:eastAsia="FangSong_GB2312" w:cs="FangSong_GB2312"/>
          <w:b/>
          <w:bCs/>
          <w:color w:val="000000"/>
          <w:sz w:val="32"/>
          <w:szCs w:val="32"/>
        </w:rPr>
        <w:t>投标文件</w:t>
      </w:r>
    </w:p>
    <w:tbl>
      <w:tblPr>
        <w:tblStyle w:val="44"/>
        <w:tblW w:w="7054" w:type="dxa"/>
        <w:jc w:val="center"/>
        <w:tblLayout w:type="fixed"/>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color w:val="000000"/>
                <w:sz w:val="24"/>
                <w:szCs w:val="24"/>
              </w:rPr>
              <w:t>投标文件</w:t>
            </w:r>
            <w:r>
              <w:rPr>
                <w:rFonts w:hint="eastAsia" w:ascii="FangSong_GB2312" w:hAnsi="宋体" w:eastAsia="FangSong_GB2312" w:cs="FangSong_GB2312"/>
                <w:sz w:val="24"/>
                <w:szCs w:val="24"/>
              </w:rPr>
              <w:t>名称：</w:t>
            </w:r>
          </w:p>
        </w:tc>
        <w:tc>
          <w:tcPr>
            <w:tcW w:w="4536" w:type="dxa"/>
            <w:vAlign w:val="center"/>
          </w:tcPr>
          <w:p>
            <w:pPr>
              <w:jc w:val="left"/>
              <w:rPr>
                <w:rFonts w:ascii="FangSong_GB2312" w:eastAsia="FangSong_GB2312" w:cs="Times New Roman"/>
                <w:sz w:val="24"/>
                <w:szCs w:val="24"/>
              </w:rPr>
            </w:pPr>
            <w:r>
              <w:rPr>
                <w:rFonts w:ascii="FangSong_GB2312" w:hAnsi="宋体" w:eastAsia="FangSong_GB2312" w:cs="FangSong_GB2312"/>
                <w:sz w:val="24"/>
                <w:szCs w:val="24"/>
                <w:u w:val="single"/>
              </w:rPr>
              <w:t xml:space="preserve"> </w:t>
            </w:r>
            <w:r>
              <w:rPr>
                <w:rFonts w:hint="eastAsia" w:ascii="FangSong_GB2312" w:hAnsi="宋体" w:eastAsia="FangSong_GB2312" w:cs="FangSong_GB2312"/>
                <w:sz w:val="24"/>
                <w:szCs w:val="24"/>
                <w:u w:val="single"/>
              </w:rPr>
              <w:t>报价文件</w:t>
            </w:r>
            <w:r>
              <w:rPr>
                <w:rFonts w:ascii="FangSong_GB2312" w:hAnsi="宋体" w:eastAsia="FangSong_GB2312" w:cs="FangSong_GB2312"/>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采</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购</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编</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号：</w:t>
            </w:r>
          </w:p>
        </w:tc>
        <w:tc>
          <w:tcPr>
            <w:tcW w:w="4536" w:type="dxa"/>
            <w:vAlign w:val="center"/>
          </w:tcPr>
          <w:p>
            <w:pPr>
              <w:jc w:val="left"/>
              <w:rPr>
                <w:rFonts w:ascii="FangSong_GB2312" w:eastAsia="FangSong_GB2312" w:cs="Times New Roman"/>
                <w:sz w:val="24"/>
                <w:szCs w:val="24"/>
              </w:rPr>
            </w:pPr>
          </w:p>
        </w:tc>
      </w:tr>
      <w:tr>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项</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目</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名</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称：</w:t>
            </w:r>
          </w:p>
        </w:tc>
        <w:tc>
          <w:tcPr>
            <w:tcW w:w="4536" w:type="dxa"/>
            <w:vAlign w:val="center"/>
          </w:tcPr>
          <w:p>
            <w:pPr>
              <w:jc w:val="left"/>
              <w:rPr>
                <w:rFonts w:ascii="FangSong_GB2312" w:eastAsia="FangSong_GB2312" w:cs="Times New Roman"/>
                <w:sz w:val="24"/>
                <w:szCs w:val="24"/>
              </w:rPr>
            </w:pPr>
          </w:p>
        </w:tc>
      </w:tr>
      <w:tr>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标</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项：</w:t>
            </w:r>
          </w:p>
        </w:tc>
        <w:tc>
          <w:tcPr>
            <w:tcW w:w="4536" w:type="dxa"/>
            <w:vAlign w:val="center"/>
          </w:tcPr>
          <w:p>
            <w:pPr>
              <w:jc w:val="left"/>
              <w:rPr>
                <w:rFonts w:ascii="FangSong_GB2312" w:hAnsi="宋体" w:eastAsia="FangSong_GB2312" w:cs="FangSong_GB2312"/>
                <w:sz w:val="24"/>
                <w:szCs w:val="24"/>
                <w:u w:val="single"/>
              </w:rPr>
            </w:pPr>
            <w:r>
              <w:rPr>
                <w:rFonts w:hint="eastAsia" w:ascii="FangSong_GB2312" w:hAnsi="宋体" w:eastAsia="FangSong_GB2312" w:cs="FangSong_GB2312"/>
                <w:sz w:val="24"/>
                <w:szCs w:val="24"/>
                <w:u w:val="single"/>
              </w:rPr>
              <w:t>（若有）</w:t>
            </w:r>
            <w:r>
              <w:rPr>
                <w:rFonts w:ascii="FangSong_GB2312" w:hAnsi="宋体" w:eastAsia="FangSong_GB2312" w:cs="FangSong_GB2312"/>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eastAsia="FangSong_GB2312" w:cs="Times New Roman"/>
                <w:sz w:val="24"/>
                <w:szCs w:val="24"/>
              </w:rPr>
            </w:pPr>
          </w:p>
        </w:tc>
        <w:tc>
          <w:tcPr>
            <w:tcW w:w="4536" w:type="dxa"/>
            <w:vAlign w:val="center"/>
          </w:tcPr>
          <w:p>
            <w:pPr>
              <w:jc w:val="left"/>
              <w:rPr>
                <w:rFonts w:ascii="FangSong_GB2312" w:eastAsia="FangSong_GB2312" w:cs="Times New Roman"/>
                <w:sz w:val="24"/>
                <w:szCs w:val="24"/>
              </w:rPr>
            </w:pPr>
          </w:p>
        </w:tc>
      </w:tr>
      <w:tr>
        <w:trPr>
          <w:trHeight w:val="397" w:hRule="atLeast"/>
          <w:jc w:val="center"/>
        </w:trPr>
        <w:tc>
          <w:tcPr>
            <w:tcW w:w="2518" w:type="dxa"/>
            <w:vAlign w:val="center"/>
          </w:tcPr>
          <w:p>
            <w:pPr>
              <w:jc w:val="distribute"/>
              <w:rPr>
                <w:rFonts w:ascii="FangSong_GB2312" w:eastAsia="FangSong_GB2312" w:cs="Times New Roman"/>
                <w:sz w:val="24"/>
                <w:szCs w:val="24"/>
              </w:rPr>
            </w:pPr>
            <w:r>
              <w:rPr>
                <w:rFonts w:hint="eastAsia" w:ascii="FangSong_GB2312" w:hAnsi="宋体" w:eastAsia="FangSong_GB2312" w:cs="FangSong_GB2312"/>
                <w:sz w:val="24"/>
                <w:szCs w:val="24"/>
              </w:rPr>
              <w:t>投标人全称（盖章）：</w:t>
            </w:r>
          </w:p>
        </w:tc>
        <w:tc>
          <w:tcPr>
            <w:tcW w:w="4536" w:type="dxa"/>
            <w:vAlign w:val="center"/>
          </w:tcPr>
          <w:p>
            <w:pPr>
              <w:jc w:val="left"/>
              <w:rPr>
                <w:rFonts w:ascii="FangSong_GB2312" w:eastAsia="FangSong_GB2312" w:cs="Times New Roman"/>
                <w:sz w:val="24"/>
                <w:szCs w:val="24"/>
              </w:rPr>
            </w:pPr>
          </w:p>
        </w:tc>
      </w:tr>
      <w:tr>
        <w:tblPrEx>
          <w:tblCellMar>
            <w:top w:w="0" w:type="dxa"/>
            <w:left w:w="108" w:type="dxa"/>
            <w:bottom w:w="0" w:type="dxa"/>
            <w:right w:w="108" w:type="dxa"/>
          </w:tblCellMar>
        </w:tblPrEx>
        <w:trPr>
          <w:trHeight w:val="397" w:hRule="atLeast"/>
          <w:jc w:val="center"/>
        </w:trPr>
        <w:tc>
          <w:tcPr>
            <w:tcW w:w="2518" w:type="dxa"/>
            <w:vAlign w:val="center"/>
          </w:tcPr>
          <w:p>
            <w:pPr>
              <w:jc w:val="distribute"/>
              <w:rPr>
                <w:rFonts w:ascii="FangSong_GB2312" w:hAnsi="宋体" w:eastAsia="FangSong_GB2312" w:cs="Times New Roman"/>
                <w:sz w:val="24"/>
                <w:szCs w:val="24"/>
              </w:rPr>
            </w:pPr>
            <w:r>
              <w:rPr>
                <w:rFonts w:hint="eastAsia" w:ascii="FangSong_GB2312" w:hAnsi="宋体" w:eastAsia="FangSong_GB2312" w:cs="FangSong_GB2312"/>
                <w:sz w:val="24"/>
                <w:szCs w:val="24"/>
              </w:rPr>
              <w:t>投标人地址：</w:t>
            </w:r>
          </w:p>
        </w:tc>
        <w:tc>
          <w:tcPr>
            <w:tcW w:w="4536" w:type="dxa"/>
            <w:vAlign w:val="center"/>
          </w:tcPr>
          <w:p>
            <w:pPr>
              <w:jc w:val="left"/>
              <w:rPr>
                <w:rFonts w:ascii="FangSong_GB2312" w:eastAsia="FangSong_GB2312" w:cs="Times New Roman"/>
                <w:sz w:val="24"/>
                <w:szCs w:val="24"/>
              </w:rPr>
            </w:pPr>
          </w:p>
        </w:tc>
      </w:tr>
      <w:tr>
        <w:trPr>
          <w:trHeight w:val="397" w:hRule="atLeast"/>
          <w:jc w:val="center"/>
        </w:trPr>
        <w:tc>
          <w:tcPr>
            <w:tcW w:w="7054" w:type="dxa"/>
            <w:gridSpan w:val="2"/>
            <w:vAlign w:val="center"/>
          </w:tcPr>
          <w:p>
            <w:pPr>
              <w:jc w:val="left"/>
              <w:rPr>
                <w:rFonts w:ascii="FangSong_GB2312" w:hAnsi="宋体" w:eastAsia="FangSong_GB2312" w:cs="Times New Roman"/>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vAlign w:val="center"/>
          </w:tcPr>
          <w:p>
            <w:pPr>
              <w:jc w:val="center"/>
              <w:rPr>
                <w:rFonts w:ascii="FangSong_GB2312" w:hAnsi="宋体" w:eastAsia="FangSong_GB2312" w:cs="Times New Roman"/>
                <w:sz w:val="24"/>
                <w:szCs w:val="24"/>
              </w:rPr>
            </w:pPr>
            <w:r>
              <w:rPr>
                <w:rFonts w:hint="eastAsia" w:ascii="FangSong_GB2312" w:hAnsi="宋体" w:eastAsia="FangSong_GB2312" w:cs="FangSong_GB2312"/>
                <w:sz w:val="24"/>
                <w:szCs w:val="24"/>
              </w:rPr>
              <w:t>年</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月日</w:t>
            </w:r>
          </w:p>
        </w:tc>
      </w:tr>
    </w:tbl>
    <w:p>
      <w:pPr>
        <w:spacing w:line="360" w:lineRule="auto"/>
        <w:rPr>
          <w:rFonts w:ascii="FangSong_GB2312" w:eastAsia="FangSong_GB2312" w:cs="Times New Roman"/>
          <w:sz w:val="24"/>
          <w:szCs w:val="24"/>
        </w:rPr>
      </w:pPr>
    </w:p>
    <w:p>
      <w:pPr>
        <w:pStyle w:val="5"/>
        <w:spacing w:before="0" w:after="0"/>
        <w:ind w:firstLine="0" w:firstLineChars="0"/>
        <w:jc w:val="left"/>
        <w:rPr>
          <w:rFonts w:hAnsi="宋体" w:cs="Times New Roman"/>
          <w:sz w:val="24"/>
          <w:szCs w:val="24"/>
        </w:rPr>
      </w:pPr>
      <w:bookmarkStart w:id="337" w:name="_Toc18788"/>
      <w:bookmarkStart w:id="338" w:name="_Toc15667"/>
      <w:bookmarkStart w:id="339" w:name="_Toc25035"/>
      <w:bookmarkStart w:id="340" w:name="_Toc14666"/>
      <w:r>
        <w:rPr>
          <w:rFonts w:hAnsi="宋体"/>
          <w:sz w:val="24"/>
          <w:szCs w:val="24"/>
        </w:rPr>
        <w:t>3.2</w:t>
      </w:r>
      <w:r>
        <w:rPr>
          <w:rFonts w:hint="eastAsia" w:hAnsi="宋体"/>
          <w:sz w:val="24"/>
          <w:szCs w:val="24"/>
        </w:rPr>
        <w:t>报价文件文件目录</w:t>
      </w:r>
      <w:bookmarkEnd w:id="337"/>
      <w:bookmarkEnd w:id="338"/>
      <w:bookmarkEnd w:id="339"/>
      <w:bookmarkEnd w:id="340"/>
    </w:p>
    <w:p>
      <w:pPr>
        <w:pStyle w:val="6"/>
        <w:spacing w:line="360" w:lineRule="auto"/>
        <w:ind w:firstLine="0"/>
      </w:pPr>
    </w:p>
    <w:p>
      <w:pPr>
        <w:pStyle w:val="6"/>
        <w:spacing w:line="360" w:lineRule="auto"/>
        <w:ind w:firstLine="0"/>
        <w:jc w:val="center"/>
        <w:rPr>
          <w:rFonts w:ascii="FangSong_GB2312" w:eastAsia="FangSong_GB2312"/>
          <w:sz w:val="24"/>
          <w:szCs w:val="24"/>
        </w:rPr>
      </w:pPr>
      <w:r>
        <w:rPr>
          <w:rFonts w:hint="eastAsia" w:ascii="FangSong_GB2312" w:eastAsia="FangSong_GB2312" w:cs="FangSong_GB2312"/>
          <w:sz w:val="24"/>
          <w:szCs w:val="24"/>
        </w:rPr>
        <w:t>（格式自行设计）</w:t>
      </w:r>
    </w:p>
    <w:p>
      <w:pPr>
        <w:pStyle w:val="6"/>
        <w:spacing w:line="360" w:lineRule="auto"/>
        <w:ind w:firstLine="0"/>
        <w:jc w:val="left"/>
        <w:rPr>
          <w:rFonts w:ascii="FangSong_GB2312" w:eastAsia="FangSong_GB2312"/>
          <w:sz w:val="24"/>
          <w:szCs w:val="24"/>
        </w:rPr>
      </w:pPr>
    </w:p>
    <w:p>
      <w:pPr>
        <w:pStyle w:val="6"/>
        <w:spacing w:line="360" w:lineRule="auto"/>
        <w:ind w:firstLine="0"/>
        <w:jc w:val="left"/>
        <w:rPr>
          <w:rFonts w:ascii="FangSong_GB2312" w:eastAsia="FangSong_GB2312"/>
          <w:sz w:val="24"/>
          <w:szCs w:val="24"/>
        </w:rPr>
      </w:pPr>
    </w:p>
    <w:p>
      <w:pPr>
        <w:pStyle w:val="5"/>
        <w:spacing w:before="0" w:after="0"/>
        <w:ind w:firstLine="0" w:firstLineChars="0"/>
        <w:jc w:val="left"/>
        <w:rPr>
          <w:rFonts w:hAnsi="宋体" w:cs="Times New Roman"/>
          <w:sz w:val="24"/>
          <w:szCs w:val="24"/>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Ansi="宋体" w:cs="Times New Roman"/>
          <w:sz w:val="24"/>
          <w:szCs w:val="24"/>
        </w:rPr>
      </w:pPr>
      <w:bookmarkStart w:id="341" w:name="_Toc3870"/>
      <w:bookmarkStart w:id="342" w:name="_Toc18606"/>
      <w:bookmarkStart w:id="343" w:name="_Toc21005"/>
      <w:bookmarkStart w:id="344" w:name="_Toc21618"/>
      <w:r>
        <w:rPr>
          <w:rFonts w:hAnsi="宋体"/>
          <w:sz w:val="24"/>
          <w:szCs w:val="24"/>
        </w:rPr>
        <w:t>3.3</w:t>
      </w:r>
      <w:r>
        <w:rPr>
          <w:rFonts w:hint="eastAsia" w:hAnsi="宋体"/>
          <w:sz w:val="24"/>
          <w:szCs w:val="24"/>
        </w:rPr>
        <w:t>开标一览表</w:t>
      </w:r>
      <w:bookmarkEnd w:id="334"/>
      <w:bookmarkEnd w:id="335"/>
      <w:bookmarkEnd w:id="336"/>
      <w:r>
        <w:rPr>
          <w:rFonts w:hint="eastAsia" w:hAnsi="宋体"/>
          <w:sz w:val="24"/>
          <w:szCs w:val="24"/>
        </w:rPr>
        <w:t>格式</w:t>
      </w:r>
      <w:bookmarkEnd w:id="341"/>
      <w:bookmarkEnd w:id="342"/>
      <w:bookmarkEnd w:id="343"/>
      <w:bookmarkEnd w:id="344"/>
    </w:p>
    <w:p>
      <w:pPr>
        <w:pStyle w:val="6"/>
        <w:spacing w:line="360" w:lineRule="auto"/>
        <w:ind w:firstLine="0"/>
        <w:jc w:val="center"/>
        <w:rPr>
          <w:rFonts w:ascii="FangSong_GB2312" w:hAnsi="宋体" w:eastAsia="FangSong_GB2312"/>
          <w:b/>
          <w:bCs/>
          <w:sz w:val="32"/>
          <w:szCs w:val="32"/>
        </w:rPr>
      </w:pPr>
      <w:r>
        <w:rPr>
          <w:rFonts w:hint="eastAsia" w:ascii="FangSong_GB2312" w:hAnsi="宋体" w:eastAsia="FangSong_GB2312" w:cs="FangSong_GB2312"/>
          <w:b/>
          <w:bCs/>
          <w:sz w:val="32"/>
          <w:szCs w:val="32"/>
        </w:rPr>
        <w:t>开标一览表</w:t>
      </w:r>
    </w:p>
    <w:p>
      <w:pPr>
        <w:spacing w:line="360" w:lineRule="auto"/>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项目编号：</w:t>
      </w:r>
    </w:p>
    <w:p>
      <w:pPr>
        <w:spacing w:line="360" w:lineRule="auto"/>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项目名称：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标项：</w:t>
      </w:r>
      <w:r>
        <w:rPr>
          <w:rFonts w:hint="eastAsia" w:ascii="FangSong_GB2312" w:hAnsi="宋体" w:eastAsia="FangSong_GB2312" w:cs="FangSong_GB2312"/>
          <w:sz w:val="24"/>
          <w:szCs w:val="24"/>
          <w:u w:val="single"/>
        </w:rPr>
        <w:t>（若有）</w:t>
      </w:r>
    </w:p>
    <w:tbl>
      <w:tblPr>
        <w:tblStyle w:val="44"/>
        <w:tblW w:w="9005" w:type="dxa"/>
        <w:jc w:val="center"/>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vAlign w:val="center"/>
          </w:tcPr>
          <w:p>
            <w:pPr>
              <w:pStyle w:val="200"/>
              <w:tabs>
                <w:tab w:val="left" w:pos="420"/>
                <w:tab w:val="center" w:pos="4153"/>
                <w:tab w:val="right" w:pos="8306"/>
              </w:tabs>
              <w:adjustRightInd w:val="0"/>
              <w:jc w:val="center"/>
              <w:rPr>
                <w:rFonts w:ascii="FangSong_GB2312" w:eastAsia="FangSong_GB2312" w:cs="Times New Roman"/>
                <w:caps/>
                <w:spacing w:val="20"/>
                <w:kern w:val="0"/>
                <w:sz w:val="24"/>
                <w:szCs w:val="24"/>
              </w:rPr>
            </w:pPr>
            <w:r>
              <w:rPr>
                <w:rFonts w:hint="eastAsia" w:ascii="FangSong_GB2312" w:eastAsia="FangSong_GB2312" w:cs="FangSong_GB2312"/>
                <w:caps/>
                <w:spacing w:val="20"/>
                <w:kern w:val="0"/>
                <w:sz w:val="24"/>
                <w:szCs w:val="24"/>
              </w:rPr>
              <w:t>名称</w:t>
            </w:r>
          </w:p>
        </w:tc>
        <w:tc>
          <w:tcPr>
            <w:tcW w:w="6289" w:type="dxa"/>
            <w:tcBorders>
              <w:top w:val="double" w:color="000000" w:sz="6" w:space="0"/>
              <w:left w:val="single" w:color="000000" w:sz="6" w:space="0"/>
              <w:bottom w:val="single" w:color="000000" w:sz="6" w:space="0"/>
              <w:right w:val="double" w:color="000000" w:sz="6" w:space="0"/>
            </w:tcBorders>
            <w:vAlign w:val="center"/>
          </w:tcPr>
          <w:p>
            <w:pPr>
              <w:pStyle w:val="200"/>
              <w:jc w:val="center"/>
              <w:rPr>
                <w:rFonts w:ascii="FangSong_GB2312" w:eastAsia="FangSong_GB2312" w:cs="Times New Roman"/>
                <w:caps/>
                <w:spacing w:val="20"/>
                <w:sz w:val="24"/>
                <w:szCs w:val="24"/>
              </w:rPr>
            </w:pPr>
            <w:r>
              <w:rPr>
                <w:rFonts w:hint="eastAsia" w:ascii="FangSong_GB2312" w:eastAsia="FangSong_GB2312" w:cs="FangSong_GB2312"/>
                <w:caps/>
                <w:spacing w:val="20"/>
                <w:sz w:val="24"/>
                <w:szCs w:val="24"/>
              </w:rPr>
              <w:t>投标单价报价（元）</w:t>
            </w: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vAlign w:val="center"/>
          </w:tcPr>
          <w:p>
            <w:pPr>
              <w:pStyle w:val="200"/>
              <w:jc w:val="left"/>
              <w:rPr>
                <w:rFonts w:ascii="FangSong_GB2312" w:eastAsia="FangSong_GB2312" w:cs="Times New Roman"/>
                <w:spacing w:val="20"/>
                <w:sz w:val="24"/>
                <w:szCs w:val="24"/>
              </w:rPr>
            </w:pPr>
            <w:r>
              <w:rPr>
                <w:rFonts w:hint="eastAsia" w:ascii="FangSong_GB2312" w:eastAsia="FangSong_GB2312" w:cs="FangSong_GB2312"/>
                <w:color w:val="000000"/>
                <w:sz w:val="24"/>
                <w:szCs w:val="24"/>
              </w:rPr>
              <w:t>定海环卫综合服务中心中型垃圾中转站渗滤液处理系统委托运营服务采购项目</w:t>
            </w:r>
          </w:p>
        </w:tc>
        <w:tc>
          <w:tcPr>
            <w:tcW w:w="6289" w:type="dxa"/>
            <w:tcBorders>
              <w:top w:val="single" w:color="000000" w:sz="6" w:space="0"/>
              <w:left w:val="single" w:color="000000" w:sz="6" w:space="0"/>
              <w:bottom w:val="double" w:color="000000" w:sz="6" w:space="0"/>
              <w:right w:val="double" w:color="000000" w:sz="6" w:space="0"/>
            </w:tcBorders>
            <w:vAlign w:val="center"/>
          </w:tcPr>
          <w:p>
            <w:pPr>
              <w:pStyle w:val="200"/>
              <w:rPr>
                <w:rFonts w:ascii="FangSong_GB2312" w:eastAsia="FangSong_GB2312" w:cs="Times New Roman"/>
                <w:spacing w:val="20"/>
                <w:sz w:val="24"/>
                <w:szCs w:val="24"/>
              </w:rPr>
            </w:pPr>
            <w:r>
              <w:rPr>
                <w:rFonts w:hint="eastAsia" w:ascii="FangSong_GB2312" w:eastAsia="FangSong_GB2312" w:cs="FangSong_GB2312"/>
                <w:spacing w:val="20"/>
                <w:sz w:val="24"/>
                <w:szCs w:val="24"/>
              </w:rPr>
              <w:t>大写</w:t>
            </w:r>
            <w:r>
              <w:rPr>
                <w:rFonts w:ascii="FangSong_GB2312" w:eastAsia="FangSong_GB2312" w:cs="FangSong_GB2312"/>
                <w:spacing w:val="20"/>
                <w:sz w:val="24"/>
                <w:szCs w:val="24"/>
              </w:rPr>
              <w:t xml:space="preserve">                </w:t>
            </w:r>
            <w:r>
              <w:rPr>
                <w:rFonts w:hint="eastAsia" w:ascii="FangSong_GB2312" w:eastAsia="FangSong_GB2312" w:cs="FangSong_GB2312"/>
                <w:spacing w:val="20"/>
                <w:sz w:val="24"/>
                <w:szCs w:val="24"/>
              </w:rPr>
              <w:t>（￥</w:t>
            </w:r>
            <w:r>
              <w:rPr>
                <w:rFonts w:ascii="FangSong_GB2312" w:eastAsia="FangSong_GB2312" w:cs="FangSong_GB2312"/>
                <w:spacing w:val="20"/>
                <w:sz w:val="24"/>
                <w:szCs w:val="24"/>
              </w:rPr>
              <w:t xml:space="preserve">           </w:t>
            </w:r>
            <w:r>
              <w:rPr>
                <w:rFonts w:hint="eastAsia" w:ascii="FangSong_GB2312" w:eastAsia="FangSong_GB2312" w:cs="FangSong_GB2312"/>
                <w:spacing w:val="20"/>
                <w:sz w:val="24"/>
                <w:szCs w:val="24"/>
              </w:rPr>
              <w:t>）</w:t>
            </w:r>
          </w:p>
        </w:tc>
      </w:tr>
    </w:tbl>
    <w:p>
      <w:pPr>
        <w:pStyle w:val="200"/>
        <w:spacing w:line="440" w:lineRule="exact"/>
        <w:rPr>
          <w:rFonts w:ascii="FangSong_GB2312" w:eastAsia="FangSong_GB2312" w:cs="Times New Roman"/>
          <w:b/>
          <w:bCs/>
          <w:spacing w:val="20"/>
          <w:sz w:val="24"/>
          <w:szCs w:val="24"/>
        </w:rPr>
      </w:pPr>
      <w:r>
        <w:rPr>
          <w:rFonts w:hint="eastAsia" w:ascii="FangSong_GB2312" w:eastAsia="FangSong_GB2312" w:cs="FangSong_GB2312"/>
          <w:b/>
          <w:bCs/>
          <w:spacing w:val="20"/>
          <w:sz w:val="24"/>
          <w:szCs w:val="24"/>
        </w:rPr>
        <w:t>注：</w:t>
      </w:r>
    </w:p>
    <w:p>
      <w:pPr>
        <w:pStyle w:val="200"/>
        <w:spacing w:line="360" w:lineRule="auto"/>
        <w:ind w:firstLine="480" w:firstLineChars="200"/>
        <w:jc w:val="left"/>
        <w:rPr>
          <w:rFonts w:ascii="FangSong_GB2312" w:eastAsia="FangSong_GB2312" w:cs="Times New Roman"/>
          <w:color w:val="000000"/>
          <w:sz w:val="24"/>
          <w:szCs w:val="24"/>
        </w:rPr>
      </w:pP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报价一经涂改，应在涂改处加盖单位公章或投标人代表签字（或盖章），否则其投标作无效标处理。</w:t>
      </w:r>
    </w:p>
    <w:p>
      <w:pPr>
        <w:pStyle w:val="200"/>
        <w:spacing w:line="360" w:lineRule="auto"/>
        <w:ind w:firstLine="480" w:firstLineChars="200"/>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2. </w:t>
      </w:r>
      <w:r>
        <w:rPr>
          <w:rFonts w:hint="eastAsia" w:ascii="FangSong_GB2312" w:eastAsia="FangSong_GB2312" w:cs="FangSong_GB2312"/>
          <w:color w:val="000000"/>
          <w:sz w:val="24"/>
          <w:szCs w:val="24"/>
        </w:rPr>
        <w:t>投标单价报价应包括渗滤液收集系统、处理系统运行，各类设施设备维修、保养、更换等费用以及人工、水电、保洁和税金、企业管理费等所有费用。</w:t>
      </w:r>
    </w:p>
    <w:p>
      <w:pPr>
        <w:pStyle w:val="200"/>
        <w:spacing w:line="440" w:lineRule="exact"/>
        <w:rPr>
          <w:rFonts w:ascii="FangSong_GB2312" w:eastAsia="FangSong_GB2312" w:cs="Times New Roman"/>
          <w:sz w:val="24"/>
          <w:szCs w:val="24"/>
        </w:rPr>
      </w:pPr>
    </w:p>
    <w:p>
      <w:pPr>
        <w:spacing w:line="360" w:lineRule="auto"/>
        <w:jc w:val="left"/>
        <w:rPr>
          <w:rFonts w:ascii="FangSong_GB2312" w:eastAsia="FangSong_GB2312" w:cs="Times New Roman"/>
          <w:spacing w:val="20"/>
          <w:sz w:val="24"/>
          <w:szCs w:val="24"/>
        </w:rPr>
      </w:pPr>
    </w:p>
    <w:p>
      <w:pPr>
        <w:pStyle w:val="106"/>
        <w:wordWrap w:val="0"/>
        <w:spacing w:line="360" w:lineRule="auto"/>
        <w:ind w:firstLine="480"/>
        <w:jc w:val="right"/>
        <w:rPr>
          <w:rFonts w:ascii="FangSong_GB2312" w:hAnsi="Courier New" w:eastAsia="FangSong_GB2312"/>
          <w:spacing w:val="20"/>
          <w:sz w:val="24"/>
          <w:szCs w:val="24"/>
          <w:u w:val="single"/>
        </w:rPr>
      </w:pPr>
      <w:bookmarkStart w:id="345" w:name="_Toc530551898"/>
      <w:bookmarkStart w:id="346" w:name="_Toc493956073"/>
      <w:bookmarkStart w:id="347" w:name="_Toc531359075"/>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投标人盖章：</w:t>
      </w:r>
    </w:p>
    <w:p>
      <w:pPr>
        <w:pStyle w:val="106"/>
        <w:wordWrap w:val="0"/>
        <w:spacing w:line="360" w:lineRule="auto"/>
        <w:ind w:firstLine="480"/>
        <w:jc w:val="right"/>
        <w:rPr>
          <w:rFonts w:ascii="FangSong_GB2312" w:hAnsi="Courier New" w:eastAsia="FangSong_GB2312"/>
          <w:sz w:val="24"/>
          <w:szCs w:val="24"/>
          <w:u w:val="single"/>
        </w:rPr>
      </w:pPr>
      <w:r>
        <w:rPr>
          <w:rFonts w:hint="eastAsia" w:ascii="FangSong_GB2312" w:hAnsi="Courier New" w:eastAsia="FangSong_GB2312" w:cs="FangSong_GB2312"/>
          <w:sz w:val="24"/>
          <w:szCs w:val="24"/>
        </w:rPr>
        <w:t>日</w:t>
      </w:r>
      <w:r>
        <w:rPr>
          <w:rFonts w:ascii="FangSong_GB2312" w:hAnsi="Courier New" w:eastAsia="FangSong_GB2312" w:cs="FangSong_GB2312"/>
          <w:sz w:val="24"/>
          <w:szCs w:val="24"/>
        </w:rPr>
        <w:t xml:space="preserve">      </w:t>
      </w:r>
      <w:r>
        <w:rPr>
          <w:rFonts w:hint="eastAsia" w:ascii="FangSong_GB2312" w:hAnsi="Courier New" w:eastAsia="FangSong_GB2312" w:cs="FangSong_GB2312"/>
          <w:sz w:val="24"/>
          <w:szCs w:val="24"/>
        </w:rPr>
        <w:t>期：</w:t>
      </w:r>
    </w:p>
    <w:p>
      <w:pPr>
        <w:rPr>
          <w:rFonts w:ascii="FangSong_GB2312" w:eastAsia="FangSong_GB2312" w:cs="Times New Roman"/>
          <w:color w:val="000000"/>
          <w:spacing w:val="20"/>
          <w:sz w:val="24"/>
          <w:szCs w:val="24"/>
        </w:rPr>
      </w:pPr>
    </w:p>
    <w:p>
      <w:pPr>
        <w:pStyle w:val="6"/>
        <w:sectPr>
          <w:pgSz w:w="11906" w:h="16838"/>
          <w:pgMar w:top="1440" w:right="1440" w:bottom="1440" w:left="1440" w:header="851" w:footer="851" w:gutter="0"/>
          <w:cols w:space="720" w:num="1"/>
          <w:docGrid w:linePitch="312" w:charSpace="0"/>
        </w:sectPr>
      </w:pPr>
    </w:p>
    <w:bookmarkEnd w:id="345"/>
    <w:bookmarkEnd w:id="346"/>
    <w:bookmarkEnd w:id="347"/>
    <w:p>
      <w:pPr>
        <w:pStyle w:val="7"/>
        <w:spacing w:before="0" w:after="0" w:line="240" w:lineRule="auto"/>
        <w:rPr>
          <w:rFonts w:ascii="FangSong_GB2312" w:eastAsia="FangSong_GB2312" w:cs="Times New Roman"/>
          <w:sz w:val="24"/>
          <w:szCs w:val="24"/>
        </w:rPr>
      </w:pPr>
      <w:bookmarkStart w:id="348" w:name="_Toc45506740"/>
      <w:bookmarkStart w:id="349" w:name="_Toc15813259"/>
      <w:bookmarkStart w:id="350" w:name="_Toc47756041"/>
      <w:bookmarkStart w:id="351" w:name="_Toc530551899"/>
      <w:r>
        <w:rPr>
          <w:rFonts w:hint="eastAsia" w:ascii="FangSong_GB2312" w:eastAsia="FangSong_GB2312" w:cs="FangSong_GB2312"/>
          <w:sz w:val="24"/>
          <w:szCs w:val="24"/>
        </w:rPr>
        <w:t>附件</w:t>
      </w:r>
      <w:r>
        <w:rPr>
          <w:rFonts w:ascii="FangSong_GB2312" w:eastAsia="FangSong_GB2312" w:cs="FangSong_GB2312"/>
          <w:sz w:val="24"/>
          <w:szCs w:val="24"/>
        </w:rPr>
        <w:t>1</w:t>
      </w:r>
      <w:r>
        <w:rPr>
          <w:rFonts w:hint="eastAsia" w:ascii="FangSong_GB2312" w:eastAsia="FangSong_GB2312" w:cs="FangSong_GB2312"/>
          <w:sz w:val="24"/>
          <w:szCs w:val="24"/>
        </w:rPr>
        <w:t>：</w:t>
      </w:r>
      <w:r>
        <w:rPr>
          <w:rFonts w:hint="eastAsia" w:ascii="FangSong_GB2312" w:hAnsi="仿宋" w:eastAsia="FangSong_GB2312" w:cs="FangSong_GB2312"/>
          <w:kern w:val="0"/>
          <w:sz w:val="24"/>
          <w:szCs w:val="24"/>
        </w:rPr>
        <w:t>中小企业声明函</w:t>
      </w:r>
    </w:p>
    <w:p>
      <w:pPr>
        <w:pStyle w:val="280"/>
        <w:keepNext w:val="0"/>
        <w:pageBreakBefore w:val="0"/>
        <w:tabs>
          <w:tab w:val="clear" w:pos="720"/>
        </w:tabs>
        <w:snapToGrid w:val="0"/>
        <w:spacing w:before="120" w:after="120"/>
        <w:ind w:firstLine="643"/>
        <w:outlineLvl w:val="9"/>
        <w:rPr>
          <w:rFonts w:ascii="FangSong_GB2312" w:hAnsi="仿宋" w:eastAsia="FangSong_GB2312"/>
          <w:kern w:val="2"/>
          <w:sz w:val="32"/>
          <w:szCs w:val="32"/>
        </w:rPr>
      </w:pPr>
      <w:bookmarkStart w:id="352" w:name="_Toc7365"/>
      <w:bookmarkStart w:id="353" w:name="_Toc78564074"/>
      <w:r>
        <w:rPr>
          <w:rFonts w:hint="eastAsia" w:ascii="FangSong_GB2312" w:hAnsi="仿宋" w:eastAsia="FangSong_GB2312" w:cs="FangSong_GB2312"/>
          <w:kern w:val="2"/>
          <w:sz w:val="32"/>
          <w:szCs w:val="32"/>
        </w:rPr>
        <w:t>中小企业声明函</w:t>
      </w:r>
      <w:bookmarkEnd w:id="352"/>
      <w:bookmarkEnd w:id="353"/>
    </w:p>
    <w:p>
      <w:pPr>
        <w:spacing w:line="360" w:lineRule="auto"/>
        <w:rPr>
          <w:rFonts w:ascii="FangSong_GB2312" w:hAnsi="仿宋" w:eastAsia="FangSong_GB2312" w:cs="Times New Roman"/>
        </w:rPr>
      </w:pPr>
    </w:p>
    <w:p>
      <w:pPr>
        <w:spacing w:line="360" w:lineRule="auto"/>
        <w:ind w:firstLine="360" w:firstLineChars="15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本公司（联合体）郑重声明，根据《政府采购促进中小企业发展管理办法》（财库﹝</w:t>
      </w:r>
      <w:r>
        <w:rPr>
          <w:rFonts w:ascii="FangSong_GB2312" w:hAnsi="宋体" w:eastAsia="FangSong_GB2312" w:cs="FangSong_GB2312"/>
          <w:sz w:val="24"/>
          <w:szCs w:val="24"/>
        </w:rPr>
        <w:t>2020</w:t>
      </w:r>
      <w:r>
        <w:rPr>
          <w:rFonts w:hint="eastAsia" w:ascii="FangSong_GB2312" w:hAnsi="宋体" w:eastAsia="FangSong_GB2312" w:cs="FangSong_GB2312"/>
          <w:sz w:val="24"/>
          <w:szCs w:val="24"/>
        </w:rPr>
        <w:t>﹞</w:t>
      </w:r>
      <w:r>
        <w:rPr>
          <w:rFonts w:ascii="FangSong_GB2312" w:hAnsi="宋体" w:eastAsia="FangSong_GB2312" w:cs="FangSong_GB2312"/>
          <w:sz w:val="24"/>
          <w:szCs w:val="24"/>
        </w:rPr>
        <w:t xml:space="preserve">46 </w:t>
      </w:r>
      <w:r>
        <w:rPr>
          <w:rFonts w:hint="eastAsia" w:ascii="FangSong_GB2312" w:hAnsi="宋体" w:eastAsia="FangSong_GB2312" w:cs="FangSong_GB2312"/>
          <w:sz w:val="24"/>
          <w:szCs w:val="24"/>
        </w:rPr>
        <w:t>号）的规定，本公司（联合体）参加</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（单位名称）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的</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（项目名称）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FangSong_GB2312" w:hAnsi="宋体" w:eastAsia="FangSong_GB2312" w:cs="Times New Roman"/>
          <w:sz w:val="24"/>
          <w:szCs w:val="24"/>
        </w:rPr>
      </w:pPr>
      <w:r>
        <w:rPr>
          <w:rFonts w:ascii="FangSong_GB2312" w:hAnsi="宋体" w:eastAsia="FangSong_GB2312" w:cs="FangSong_GB2312"/>
          <w:sz w:val="24"/>
          <w:szCs w:val="24"/>
        </w:rPr>
        <w:t>1.</w:t>
      </w:r>
      <w:r>
        <w:rPr>
          <w:rFonts w:hint="eastAsia" w:ascii="FangSong_GB2312" w:hAnsi="宋体" w:eastAsia="FangSong_GB2312" w:cs="FangSong_GB2312"/>
          <w:sz w:val="24"/>
          <w:szCs w:val="24"/>
          <w:u w:val="single"/>
        </w:rPr>
        <w:t>（标的名称）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，属于</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u w:val="single"/>
        </w:rPr>
        <w:t>（采购文件中明确的所属行业）</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；承建（承接）企业为</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u w:val="single"/>
        </w:rPr>
        <w:t>（企业名称）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，从业人员人，营业收入为万元，资产总额为万元属于</w:t>
      </w:r>
      <w:r>
        <w:rPr>
          <w:rFonts w:ascii="FangSong_GB2312" w:hAnsi="宋体" w:eastAsia="FangSong_GB2312" w:cs="FangSong_GB2312"/>
          <w:sz w:val="24"/>
          <w:szCs w:val="24"/>
          <w:u w:val="single"/>
        </w:rPr>
        <w:t xml:space="preserve"> </w:t>
      </w:r>
      <w:r>
        <w:rPr>
          <w:rFonts w:hint="eastAsia" w:ascii="FangSong_GB2312" w:hAnsi="宋体" w:eastAsia="FangSong_GB2312" w:cs="FangSong_GB2312"/>
          <w:sz w:val="24"/>
          <w:szCs w:val="24"/>
          <w:u w:val="single"/>
        </w:rPr>
        <w:t>（中型企业、小型企业、微型企业）</w:t>
      </w:r>
      <w:r>
        <w:rPr>
          <w:rFonts w:ascii="FangSong_GB2312" w:hAnsi="宋体" w:eastAsia="FangSong_GB2312" w:cs="FangSong_GB2312"/>
          <w:sz w:val="24"/>
          <w:szCs w:val="24"/>
          <w:u w:val="single"/>
        </w:rPr>
        <w:t xml:space="preserve"> </w:t>
      </w:r>
      <w:r>
        <w:rPr>
          <w:rFonts w:hint="eastAsia" w:ascii="FangSong_GB2312" w:hAnsi="宋体" w:eastAsia="FangSong_GB2312" w:cs="FangSong_GB2312"/>
          <w:sz w:val="24"/>
          <w:szCs w:val="24"/>
        </w:rPr>
        <w:t>；</w:t>
      </w:r>
    </w:p>
    <w:p>
      <w:pPr>
        <w:spacing w:line="360" w:lineRule="auto"/>
        <w:ind w:firstLine="480" w:firstLineChars="200"/>
        <w:jc w:val="left"/>
        <w:rPr>
          <w:rFonts w:ascii="FangSong_GB2312" w:hAnsi="宋体" w:eastAsia="FangSong_GB2312" w:cs="Times New Roman"/>
          <w:sz w:val="24"/>
          <w:szCs w:val="24"/>
        </w:rPr>
      </w:pPr>
      <w:r>
        <w:rPr>
          <w:rFonts w:ascii="FangSong_GB2312" w:hAnsi="宋体" w:eastAsia="FangSong_GB2312" w:cs="FangSong_GB2312"/>
          <w:sz w:val="24"/>
          <w:szCs w:val="24"/>
        </w:rPr>
        <w:t>2.</w:t>
      </w:r>
      <w:r>
        <w:rPr>
          <w:rFonts w:hint="eastAsia" w:ascii="FangSong_GB2312" w:hAnsi="宋体" w:eastAsia="FangSong_GB2312" w:cs="FangSong_GB2312"/>
          <w:sz w:val="24"/>
          <w:szCs w:val="24"/>
          <w:u w:val="single"/>
        </w:rPr>
        <w:t>（标的名称）</w:t>
      </w:r>
      <w:r>
        <w:rPr>
          <w:rFonts w:ascii="FangSong_GB2312" w:hAnsi="宋体" w:eastAsia="FangSong_GB2312" w:cs="FangSong_GB2312"/>
          <w:sz w:val="24"/>
          <w:szCs w:val="24"/>
          <w:u w:val="single"/>
        </w:rPr>
        <w:t xml:space="preserve"> </w:t>
      </w:r>
      <w:r>
        <w:rPr>
          <w:rFonts w:hint="eastAsia" w:ascii="FangSong_GB2312" w:hAnsi="宋体" w:eastAsia="FangSong_GB2312" w:cs="FangSong_GB2312"/>
          <w:sz w:val="24"/>
          <w:szCs w:val="24"/>
        </w:rPr>
        <w:t>，属于</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u w:val="single"/>
        </w:rPr>
        <w:t>（采购文件中明确的所属行业）</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；承建（承接）企业为</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u w:val="single"/>
        </w:rPr>
        <w:t>（企业名称）</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，从业人员人，营业收入为万元，资产总额为万元，属于</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u w:val="single"/>
        </w:rPr>
        <w:t>（中型企业、小型企业、微型企业）</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w:t>
      </w:r>
    </w:p>
    <w:p>
      <w:pPr>
        <w:spacing w:line="360" w:lineRule="auto"/>
        <w:ind w:firstLine="480" w:firstLineChars="20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w:t>
      </w:r>
    </w:p>
    <w:p>
      <w:pPr>
        <w:spacing w:line="360" w:lineRule="auto"/>
        <w:ind w:firstLine="480" w:firstLineChars="20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以上企业，不属于大企业的分支机构，不存在控股股东为大企业的情形，也不存在与大企业的负责人为同一人的情形。</w:t>
      </w:r>
    </w:p>
    <w:p>
      <w:pPr>
        <w:spacing w:line="360" w:lineRule="auto"/>
        <w:ind w:firstLine="480" w:firstLineChars="20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本企业对上述声明内容的真实性负责。如有虚假，将依法承担相应责任。</w:t>
      </w:r>
    </w:p>
    <w:p>
      <w:pPr>
        <w:spacing w:line="360" w:lineRule="auto"/>
        <w:ind w:right="1040"/>
        <w:jc w:val="right"/>
        <w:rPr>
          <w:rFonts w:ascii="FangSong_GB2312" w:hAnsi="宋体" w:eastAsia="FangSong_GB2312" w:cs="Times New Roman"/>
          <w:sz w:val="24"/>
          <w:szCs w:val="24"/>
        </w:rPr>
      </w:pPr>
      <w:r>
        <w:rPr>
          <w:rFonts w:hint="eastAsia" w:ascii="FangSong_GB2312" w:hAnsi="仿宋" w:eastAsia="FangSong_GB2312" w:cs="FangSong_GB2312"/>
          <w:sz w:val="24"/>
          <w:szCs w:val="24"/>
        </w:rPr>
        <w:t>投标人</w:t>
      </w:r>
      <w:r>
        <w:rPr>
          <w:rFonts w:hint="eastAsia" w:ascii="FangSong_GB2312" w:hAnsi="宋体" w:eastAsia="FangSong_GB2312" w:cs="FangSong_GB2312"/>
          <w:sz w:val="24"/>
          <w:szCs w:val="24"/>
        </w:rPr>
        <w:t>名称（盖章</w:t>
      </w:r>
      <w:r>
        <w:rPr>
          <w:rFonts w:ascii="FangSong_GB2312" w:hAnsi="宋体" w:eastAsia="FangSong_GB2312" w:cs="FangSong_GB2312"/>
          <w:sz w:val="24"/>
          <w:szCs w:val="24"/>
        </w:rPr>
        <w:t>/</w:t>
      </w:r>
      <w:r>
        <w:rPr>
          <w:rFonts w:hint="eastAsia" w:ascii="FangSong_GB2312" w:hAnsi="仿宋" w:eastAsia="FangSong_GB2312" w:cs="FangSong_GB2312"/>
          <w:sz w:val="24"/>
          <w:szCs w:val="24"/>
        </w:rPr>
        <w:t>电子签名</w:t>
      </w:r>
      <w:r>
        <w:rPr>
          <w:rFonts w:hint="eastAsia" w:ascii="FangSong_GB2312" w:hAnsi="宋体" w:eastAsia="FangSong_GB2312" w:cs="FangSong_GB2312"/>
          <w:sz w:val="24"/>
          <w:szCs w:val="24"/>
        </w:rPr>
        <w:t>）：</w:t>
      </w:r>
    </w:p>
    <w:p>
      <w:pPr>
        <w:spacing w:line="360" w:lineRule="auto"/>
        <w:ind w:right="1120" w:firstLine="4680" w:firstLineChars="1950"/>
        <w:rPr>
          <w:rFonts w:ascii="FangSong_GB2312" w:hAnsi="宋体" w:eastAsia="FangSong_GB2312" w:cs="Times New Roman"/>
          <w:sz w:val="24"/>
          <w:szCs w:val="24"/>
        </w:rPr>
      </w:pPr>
      <w:r>
        <w:rPr>
          <w:rFonts w:hint="eastAsia" w:ascii="FangSong_GB2312" w:hAnsi="宋体" w:eastAsia="FangSong_GB2312" w:cs="FangSong_GB2312"/>
          <w:sz w:val="24"/>
          <w:szCs w:val="24"/>
        </w:rPr>
        <w:t>日</w:t>
      </w:r>
      <w:r>
        <w:rPr>
          <w:rFonts w:ascii="FangSong_GB2312" w:hAnsi="宋体" w:eastAsia="FangSong_GB2312" w:cs="FangSong_GB2312"/>
          <w:sz w:val="24"/>
          <w:szCs w:val="24"/>
        </w:rPr>
        <w:t xml:space="preserve"> </w:t>
      </w:r>
      <w:r>
        <w:rPr>
          <w:rFonts w:hint="eastAsia" w:ascii="FangSong_GB2312" w:hAnsi="宋体" w:eastAsia="FangSong_GB2312" w:cs="FangSong_GB2312"/>
          <w:sz w:val="24"/>
          <w:szCs w:val="24"/>
        </w:rPr>
        <w:t>期：</w:t>
      </w:r>
    </w:p>
    <w:p>
      <w:pPr>
        <w:spacing w:line="360" w:lineRule="auto"/>
        <w:ind w:firstLine="310" w:firstLineChars="147"/>
        <w:jc w:val="left"/>
        <w:rPr>
          <w:rFonts w:ascii="FangSong_GB2312" w:hAnsi="宋体" w:eastAsia="FangSong_GB2312" w:cs="Times New Roman"/>
          <w:b/>
          <w:bCs/>
        </w:rPr>
      </w:pPr>
      <w:r>
        <w:rPr>
          <w:rFonts w:hint="eastAsia" w:ascii="FangSong_GB2312" w:hAnsi="宋体" w:eastAsia="FangSong_GB2312" w:cs="FangSong_GB2312"/>
          <w:b/>
          <w:bCs/>
        </w:rPr>
        <w:t>从业人员、营业收入、资产总额填报上一年度数据，无上一年度数据的新成立企业可不填报。</w:t>
      </w:r>
    </w:p>
    <w:p>
      <w:pPr>
        <w:spacing w:line="360" w:lineRule="auto"/>
        <w:ind w:right="420"/>
        <w:rPr>
          <w:rFonts w:ascii="FangSong_GB2312" w:hAnsi="仿宋" w:eastAsia="FangSong_GB2312" w:cs="Times New Roman"/>
          <w:sz w:val="24"/>
          <w:szCs w:val="24"/>
        </w:rPr>
      </w:pPr>
    </w:p>
    <w:p>
      <w:pPr>
        <w:pStyle w:val="62"/>
        <w:rPr>
          <w:rFonts w:cs="Times New Roman"/>
        </w:rPr>
      </w:pPr>
    </w:p>
    <w:p>
      <w:pPr>
        <w:pStyle w:val="19"/>
        <w:rPr>
          <w:rFonts w:cs="Times New Roman"/>
        </w:rPr>
      </w:pPr>
    </w:p>
    <w:p>
      <w:pPr>
        <w:pStyle w:val="20"/>
        <w:ind w:firstLine="31680"/>
      </w:pPr>
    </w:p>
    <w:p>
      <w:pPr>
        <w:pStyle w:val="20"/>
        <w:ind w:firstLine="31680"/>
      </w:pPr>
    </w:p>
    <w:p>
      <w:pPr>
        <w:pStyle w:val="20"/>
        <w:ind w:firstLine="31680"/>
      </w:pPr>
    </w:p>
    <w:p>
      <w:pPr>
        <w:pStyle w:val="20"/>
        <w:ind w:firstLine="31680"/>
      </w:pPr>
    </w:p>
    <w:p>
      <w:pPr>
        <w:pStyle w:val="20"/>
        <w:ind w:firstLine="31680"/>
      </w:pPr>
    </w:p>
    <w:p>
      <w:pPr>
        <w:pStyle w:val="20"/>
        <w:ind w:firstLine="31680"/>
      </w:pPr>
    </w:p>
    <w:p>
      <w:pPr>
        <w:pStyle w:val="20"/>
        <w:ind w:firstLine="31680"/>
      </w:pPr>
    </w:p>
    <w:p>
      <w:pPr>
        <w:pStyle w:val="20"/>
        <w:ind w:firstLine="31680"/>
      </w:pPr>
    </w:p>
    <w:p>
      <w:pPr>
        <w:pStyle w:val="20"/>
        <w:ind w:firstLine="31680"/>
      </w:pPr>
    </w:p>
    <w:p>
      <w:pPr>
        <w:pStyle w:val="7"/>
        <w:spacing w:before="0" w:after="0" w:line="240" w:lineRule="auto"/>
        <w:rPr>
          <w:rFonts w:ascii="FangSong_GB2312" w:eastAsia="FangSong_GB2312" w:cs="Times New Roman"/>
          <w:sz w:val="24"/>
          <w:szCs w:val="24"/>
        </w:rPr>
      </w:pPr>
      <w:r>
        <w:rPr>
          <w:rFonts w:hint="eastAsia" w:ascii="FangSong_GB2312" w:eastAsia="FangSong_GB2312" w:cs="FangSong_GB2312"/>
          <w:sz w:val="24"/>
          <w:szCs w:val="24"/>
        </w:rPr>
        <w:t>附件</w:t>
      </w:r>
      <w:r>
        <w:rPr>
          <w:rFonts w:ascii="FangSong_GB2312" w:eastAsia="FangSong_GB2312" w:cs="FangSong_GB2312"/>
          <w:sz w:val="24"/>
          <w:szCs w:val="24"/>
        </w:rPr>
        <w:t>2</w:t>
      </w:r>
      <w:r>
        <w:rPr>
          <w:rFonts w:hint="eastAsia" w:ascii="FangSong_GB2312" w:eastAsia="FangSong_GB2312" w:cs="FangSong_GB2312"/>
          <w:sz w:val="24"/>
          <w:szCs w:val="24"/>
        </w:rPr>
        <w:t>：监狱企业声明函</w:t>
      </w: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监狱企业声明函</w:t>
      </w:r>
    </w:p>
    <w:p>
      <w:pPr>
        <w:pStyle w:val="6"/>
        <w:ind w:firstLine="0"/>
        <w:jc w:val="center"/>
        <w:rPr>
          <w:rFonts w:ascii="FangSong_GB2312" w:eastAsia="FangSong_GB2312"/>
          <w:color w:val="000000"/>
          <w:sz w:val="24"/>
          <w:szCs w:val="24"/>
        </w:rPr>
      </w:pPr>
      <w:r>
        <w:rPr>
          <w:rFonts w:hint="eastAsia" w:ascii="FangSong_GB2312" w:eastAsia="FangSong_GB2312" w:cs="FangSong_GB2312"/>
          <w:color w:val="000000"/>
          <w:sz w:val="24"/>
          <w:szCs w:val="24"/>
        </w:rPr>
        <w:t>【监狱企业提供】</w:t>
      </w:r>
    </w:p>
    <w:p>
      <w:pPr>
        <w:pStyle w:val="6"/>
        <w:ind w:firstLine="0"/>
        <w:jc w:val="center"/>
        <w:rPr>
          <w:rFonts w:ascii="FangSong_GB2312" w:eastAsia="FangSong_GB2312"/>
          <w:color w:val="000000"/>
          <w:sz w:val="24"/>
          <w:szCs w:val="24"/>
        </w:rPr>
      </w:pPr>
    </w:p>
    <w:p>
      <w:pPr>
        <w:pStyle w:val="168"/>
        <w:spacing w:line="360" w:lineRule="auto"/>
        <w:ind w:firstLine="504" w:firstLineChars="200"/>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本公司郑重声明，根据</w:t>
      </w:r>
      <w:r>
        <w:rPr>
          <w:rFonts w:hint="eastAsia" w:ascii="FangSong_GB2312" w:eastAsia="FangSong_GB2312" w:cs="FangSong_GB2312"/>
          <w:color w:val="000000"/>
          <w:sz w:val="24"/>
          <w:szCs w:val="24"/>
        </w:rPr>
        <w:t>《财政部、司法部关于政府采购支持监狱企业发展有关问题的通知》（财库〔</w:t>
      </w:r>
      <w:r>
        <w:rPr>
          <w:rFonts w:ascii="FangSong_GB2312" w:eastAsia="FangSong_GB2312" w:cs="FangSong_GB2312"/>
          <w:color w:val="000000"/>
          <w:sz w:val="24"/>
          <w:szCs w:val="24"/>
        </w:rPr>
        <w:t>2014</w:t>
      </w: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68</w:t>
      </w:r>
      <w:r>
        <w:rPr>
          <w:rFonts w:hint="eastAsia" w:ascii="FangSong_GB2312" w:eastAsia="FangSong_GB2312" w:cs="FangSong_GB2312"/>
          <w:color w:val="000000"/>
          <w:sz w:val="24"/>
          <w:szCs w:val="24"/>
        </w:rPr>
        <w:t>号）</w:t>
      </w:r>
      <w:r>
        <w:rPr>
          <w:rFonts w:hint="eastAsia" w:ascii="FangSong_GB2312" w:eastAsia="FangSong_GB2312" w:cs="FangSong_GB2312"/>
          <w:color w:val="000000"/>
          <w:spacing w:val="6"/>
          <w:sz w:val="24"/>
          <w:szCs w:val="24"/>
        </w:rPr>
        <w:t>的规定，本公司为监狱企业。</w:t>
      </w:r>
    </w:p>
    <w:p>
      <w:pPr>
        <w:pStyle w:val="168"/>
        <w:spacing w:line="360" w:lineRule="auto"/>
        <w:ind w:firstLine="504" w:firstLineChars="200"/>
        <w:rPr>
          <w:rFonts w:ascii="FangSong_GB2312" w:eastAsia="FangSong_GB2312"/>
          <w:color w:val="000000"/>
          <w:sz w:val="24"/>
          <w:szCs w:val="24"/>
        </w:rPr>
      </w:pPr>
      <w:r>
        <w:rPr>
          <w:rFonts w:hint="eastAsia" w:ascii="FangSong_GB2312" w:eastAsia="FangSong_GB2312" w:cs="FangSong_GB2312"/>
          <w:color w:val="000000"/>
          <w:spacing w:val="6"/>
          <w:sz w:val="24"/>
          <w:szCs w:val="24"/>
        </w:rPr>
        <w:t>本公司参加</w:t>
      </w:r>
      <w:r>
        <w:rPr>
          <w:rFonts w:hint="eastAsia" w:ascii="FangSong_GB2312" w:eastAsia="FangSong_GB2312" w:cs="FangSong_GB2312"/>
          <w:color w:val="000000"/>
          <w:spacing w:val="6"/>
          <w:sz w:val="24"/>
          <w:szCs w:val="24"/>
          <w:u w:val="single"/>
        </w:rPr>
        <w:t>（采购人名称）</w:t>
      </w:r>
      <w:r>
        <w:rPr>
          <w:rFonts w:hint="eastAsia" w:ascii="FangSong_GB2312" w:eastAsia="FangSong_GB2312" w:cs="FangSong_GB2312"/>
          <w:color w:val="000000"/>
          <w:spacing w:val="6"/>
          <w:sz w:val="24"/>
          <w:szCs w:val="24"/>
        </w:rPr>
        <w:t>的</w:t>
      </w:r>
      <w:r>
        <w:rPr>
          <w:rFonts w:hint="eastAsia" w:ascii="FangSong_GB2312" w:eastAsia="FangSong_GB2312" w:cs="FangSong_GB2312"/>
          <w:color w:val="000000"/>
          <w:spacing w:val="6"/>
          <w:sz w:val="24"/>
          <w:szCs w:val="24"/>
          <w:u w:val="single"/>
        </w:rPr>
        <w:t>（项目名称）（项目编号）（标项）</w:t>
      </w:r>
      <w:r>
        <w:rPr>
          <w:rFonts w:hint="eastAsia" w:ascii="FangSong_GB2312" w:eastAsia="FangSong_GB2312" w:cs="FangSong_GB2312"/>
          <w:color w:val="000000"/>
          <w:spacing w:val="6"/>
          <w:sz w:val="24"/>
          <w:szCs w:val="24"/>
        </w:rPr>
        <w:t>供本企业制造的货物，或者提供其他监狱企业制造的货物（本条所称货物不包括使用其他非监狱企业</w:t>
      </w:r>
      <w:r>
        <w:rPr>
          <w:rFonts w:hint="eastAsia" w:ascii="FangSong_GB2312" w:hAnsi="宋体" w:eastAsia="FangSong_GB2312" w:cs="FangSong_GB2312"/>
          <w:color w:val="000000"/>
          <w:sz w:val="24"/>
          <w:szCs w:val="24"/>
        </w:rPr>
        <w:t>注册商标的货物</w:t>
      </w:r>
      <w:r>
        <w:rPr>
          <w:rFonts w:hint="eastAsia" w:ascii="FangSong_GB2312" w:eastAsia="FangSong_GB2312" w:cs="FangSong_GB2312"/>
          <w:color w:val="000000"/>
          <w:spacing w:val="6"/>
          <w:sz w:val="24"/>
          <w:szCs w:val="24"/>
        </w:rPr>
        <w:t>）。</w:t>
      </w:r>
    </w:p>
    <w:p>
      <w:pPr>
        <w:pStyle w:val="168"/>
        <w:spacing w:line="360" w:lineRule="auto"/>
        <w:ind w:firstLine="504" w:firstLineChars="200"/>
        <w:rPr>
          <w:rFonts w:ascii="FangSong_GB2312" w:eastAsia="FangSong_GB2312"/>
          <w:color w:val="000000"/>
          <w:spacing w:val="6"/>
          <w:sz w:val="24"/>
          <w:szCs w:val="24"/>
        </w:rPr>
      </w:pPr>
      <w:r>
        <w:rPr>
          <w:rFonts w:hint="eastAsia" w:ascii="FangSong_GB2312" w:eastAsia="FangSong_GB2312" w:cs="FangSong_GB2312"/>
          <w:color w:val="000000"/>
          <w:spacing w:val="6"/>
          <w:sz w:val="24"/>
          <w:szCs w:val="24"/>
        </w:rPr>
        <w:t>本公司对上述声明的真实性负责。如有虚假，将依法承担相应责任。</w:t>
      </w:r>
    </w:p>
    <w:p>
      <w:pPr>
        <w:pStyle w:val="32"/>
        <w:snapToGrid w:val="0"/>
        <w:spacing w:line="360" w:lineRule="auto"/>
        <w:ind w:left="31680" w:firstLine="31680"/>
        <w:jc w:val="left"/>
        <w:rPr>
          <w:rFonts w:ascii="FangSong_GB2312" w:hAnsi="宋体" w:eastAsia="FangSong_GB2312"/>
          <w:b/>
          <w:bCs/>
          <w:color w:val="000000"/>
          <w:sz w:val="24"/>
          <w:szCs w:val="24"/>
        </w:rPr>
      </w:pPr>
    </w:p>
    <w:p>
      <w:pPr>
        <w:pStyle w:val="32"/>
        <w:wordWrap w:val="0"/>
        <w:snapToGrid w:val="0"/>
        <w:spacing w:line="360" w:lineRule="auto"/>
        <w:ind w:left="31680" w:firstLine="31680"/>
        <w:jc w:val="right"/>
        <w:rPr>
          <w:rFonts w:ascii="FangSong_GB2312" w:hAnsi="宋体" w:eastAsia="FangSong_GB2312"/>
          <w:color w:val="000000"/>
          <w:sz w:val="24"/>
          <w:szCs w:val="24"/>
        </w:rPr>
      </w:pPr>
      <w:r>
        <w:rPr>
          <w:rFonts w:hint="eastAsia" w:ascii="FangSong_GB2312" w:hAnsi="Courier New" w:eastAsia="FangSong_GB2312" w:cs="FangSong_GB2312"/>
          <w:color w:val="000000"/>
          <w:sz w:val="24"/>
          <w:szCs w:val="24"/>
        </w:rPr>
        <w:t>监狱企业盖章：</w:t>
      </w:r>
    </w:p>
    <w:p>
      <w:pPr>
        <w:pStyle w:val="106"/>
        <w:wordWrap w:val="0"/>
        <w:spacing w:line="360" w:lineRule="auto"/>
        <w:jc w:val="right"/>
        <w:rPr>
          <w:rFonts w:ascii="FangSong_GB2312" w:hAnsi="Courier New" w:eastAsia="FangSong_GB2312"/>
          <w:color w:val="00000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106"/>
        <w:spacing w:line="360" w:lineRule="auto"/>
        <w:jc w:val="left"/>
        <w:rPr>
          <w:rFonts w:ascii="FangSong_GB2312" w:hAnsi="Courier New" w:eastAsia="FangSong_GB2312"/>
          <w:color w:val="000000"/>
          <w:sz w:val="24"/>
          <w:szCs w:val="24"/>
          <w:u w:val="single"/>
        </w:rPr>
      </w:pPr>
    </w:p>
    <w:p>
      <w:pPr>
        <w:pStyle w:val="32"/>
        <w:snapToGrid w:val="0"/>
        <w:ind w:left="31680" w:hanging="756" w:hangingChars="300"/>
        <w:jc w:val="left"/>
        <w:rPr>
          <w:rFonts w:ascii="FangSong_GB2312" w:hAnsi="仿宋" w:eastAsia="FangSong_GB2312"/>
          <w:color w:val="000000"/>
          <w:kern w:val="0"/>
          <w:sz w:val="24"/>
          <w:szCs w:val="24"/>
        </w:rPr>
      </w:pPr>
      <w:r>
        <w:rPr>
          <w:rFonts w:hint="eastAsia" w:ascii="FangSong_GB2312" w:eastAsia="FangSong_GB2312" w:cs="FangSong_GB2312"/>
          <w:color w:val="000000"/>
          <w:spacing w:val="6"/>
          <w:sz w:val="24"/>
          <w:szCs w:val="24"/>
        </w:rPr>
        <w:t>注：</w:t>
      </w:r>
      <w:r>
        <w:rPr>
          <w:rFonts w:ascii="FangSong_GB2312" w:eastAsia="FangSong_GB2312" w:cs="FangSong_GB2312"/>
          <w:color w:val="000000"/>
          <w:spacing w:val="6"/>
          <w:sz w:val="24"/>
          <w:szCs w:val="24"/>
        </w:rPr>
        <w:t>1.</w:t>
      </w:r>
      <w:r>
        <w:rPr>
          <w:rFonts w:hint="eastAsia" w:ascii="FangSong_GB2312" w:hAnsi="仿宋" w:eastAsia="FangSong_GB2312" w:cs="FangSong_GB2312"/>
          <w:color w:val="000000"/>
          <w:kern w:val="0"/>
          <w:sz w:val="24"/>
          <w:szCs w:val="24"/>
        </w:rPr>
        <w:t>须附省级以上监狱管理局、戒毒管理局（含新疆生产建设兵团）出具的属于监狱企业的证明文件，否则视为非监狱企业。</w:t>
      </w:r>
    </w:p>
    <w:p>
      <w:pPr>
        <w:pStyle w:val="168"/>
        <w:tabs>
          <w:tab w:val="left" w:pos="4860"/>
        </w:tabs>
        <w:ind w:left="777" w:leftChars="250" w:right="-17" w:hanging="252" w:hangingChars="100"/>
        <w:jc w:val="left"/>
        <w:rPr>
          <w:rFonts w:ascii="FangSong_GB2312" w:eastAsia="FangSong_GB2312"/>
          <w:color w:val="000000"/>
          <w:spacing w:val="6"/>
          <w:sz w:val="24"/>
          <w:szCs w:val="24"/>
        </w:rPr>
      </w:pPr>
      <w:r>
        <w:rPr>
          <w:rFonts w:ascii="FangSong_GB2312" w:eastAsia="FangSong_GB2312" w:cs="FangSong_GB2312"/>
          <w:color w:val="000000"/>
          <w:spacing w:val="6"/>
          <w:sz w:val="24"/>
          <w:szCs w:val="24"/>
        </w:rPr>
        <w:t>2.</w:t>
      </w:r>
      <w:r>
        <w:rPr>
          <w:rFonts w:hint="eastAsia" w:ascii="FangSong_GB2312" w:eastAsia="FangSong_GB2312" w:cs="FangSong_GB2312"/>
          <w:color w:val="000000"/>
          <w:spacing w:val="6"/>
          <w:sz w:val="24"/>
          <w:szCs w:val="24"/>
        </w:rPr>
        <w:t>提供的货物须按附表要求填写并作为监狱企业声明函附件。</w:t>
      </w:r>
    </w:p>
    <w:p>
      <w:pPr>
        <w:pStyle w:val="7"/>
        <w:spacing w:before="0" w:after="0" w:line="240" w:lineRule="auto"/>
        <w:rPr>
          <w:rFonts w:ascii="FangSong_GB2312" w:eastAsia="FangSong_GB2312" w:cs="Times New Roman"/>
          <w:sz w:val="24"/>
          <w:szCs w:val="24"/>
        </w:rPr>
        <w:sectPr>
          <w:pgSz w:w="11906" w:h="16838"/>
          <w:pgMar w:top="1440" w:right="1440" w:bottom="1440" w:left="1440" w:header="851" w:footer="851" w:gutter="0"/>
          <w:cols w:space="720" w:num="1"/>
          <w:docGrid w:linePitch="312" w:charSpace="0"/>
        </w:sectPr>
      </w:pPr>
    </w:p>
    <w:p>
      <w:pPr>
        <w:pStyle w:val="7"/>
        <w:spacing w:before="0" w:after="0" w:line="240" w:lineRule="auto"/>
        <w:rPr>
          <w:rFonts w:ascii="FangSong_GB2312" w:eastAsia="FangSong_GB2312" w:cs="Times New Roman"/>
          <w:sz w:val="24"/>
          <w:szCs w:val="24"/>
        </w:rPr>
      </w:pPr>
      <w:r>
        <w:rPr>
          <w:rFonts w:hint="eastAsia" w:ascii="FangSong_GB2312" w:eastAsia="FangSong_GB2312" w:cs="FangSong_GB2312"/>
          <w:sz w:val="24"/>
          <w:szCs w:val="24"/>
        </w:rPr>
        <w:t>附件</w:t>
      </w:r>
      <w:r>
        <w:rPr>
          <w:rFonts w:ascii="FangSong_GB2312" w:eastAsia="FangSong_GB2312" w:cs="FangSong_GB2312"/>
          <w:sz w:val="24"/>
          <w:szCs w:val="24"/>
        </w:rPr>
        <w:t>3</w:t>
      </w:r>
      <w:r>
        <w:rPr>
          <w:rFonts w:hint="eastAsia" w:ascii="FangSong_GB2312" w:eastAsia="FangSong_GB2312" w:cs="FangSong_GB2312"/>
          <w:sz w:val="24"/>
          <w:szCs w:val="24"/>
        </w:rPr>
        <w:t>：残疾人福利性企业声明函</w:t>
      </w:r>
    </w:p>
    <w:p>
      <w:pPr>
        <w:pStyle w:val="6"/>
        <w:spacing w:line="360" w:lineRule="auto"/>
        <w:ind w:firstLine="0"/>
        <w:jc w:val="center"/>
        <w:rPr>
          <w:rFonts w:ascii="FangSong_GB2312" w:hAnsi="宋体" w:eastAsia="FangSong_GB2312"/>
          <w:b/>
          <w:bCs/>
          <w:color w:val="000000"/>
          <w:sz w:val="32"/>
          <w:szCs w:val="32"/>
        </w:rPr>
      </w:pPr>
      <w:r>
        <w:rPr>
          <w:rFonts w:hint="eastAsia" w:ascii="FangSong_GB2312" w:hAnsi="宋体" w:eastAsia="FangSong_GB2312" w:cs="FangSong_GB2312"/>
          <w:b/>
          <w:bCs/>
          <w:color w:val="000000"/>
          <w:sz w:val="32"/>
          <w:szCs w:val="32"/>
        </w:rPr>
        <w:t>残疾人福利性企业声明函</w:t>
      </w:r>
    </w:p>
    <w:p>
      <w:pPr>
        <w:pStyle w:val="6"/>
        <w:ind w:firstLine="0"/>
        <w:jc w:val="center"/>
        <w:rPr>
          <w:rFonts w:ascii="FangSong_GB2312" w:eastAsia="FangSong_GB2312"/>
          <w:color w:val="000000"/>
          <w:sz w:val="24"/>
          <w:szCs w:val="24"/>
        </w:rPr>
      </w:pPr>
      <w:r>
        <w:rPr>
          <w:rFonts w:hint="eastAsia" w:ascii="FangSong_GB2312" w:eastAsia="FangSong_GB2312" w:cs="FangSong_GB2312"/>
          <w:color w:val="000000"/>
          <w:sz w:val="24"/>
          <w:szCs w:val="24"/>
        </w:rPr>
        <w:t>【残疾人福利性企业提供】</w:t>
      </w:r>
    </w:p>
    <w:p>
      <w:pPr>
        <w:spacing w:line="360" w:lineRule="auto"/>
        <w:rPr>
          <w:rFonts w:ascii="FangSong_GB2312" w:eastAsia="FangSong_GB2312" w:cs="Times New Roman"/>
          <w:color w:val="000000"/>
        </w:rPr>
      </w:pPr>
    </w:p>
    <w:p>
      <w:pPr>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本单位郑重声明，根据《财政部</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民政部</w:t>
      </w:r>
      <w:r>
        <w:rPr>
          <w:rFonts w:ascii="FangSong_GB2312" w:hAnsi="宋体" w:eastAsia="FangSong_GB2312" w:cs="FangSong_GB2312"/>
          <w:color w:val="000000"/>
          <w:sz w:val="24"/>
          <w:szCs w:val="24"/>
        </w:rPr>
        <w:t xml:space="preserve"> </w:t>
      </w:r>
      <w:r>
        <w:rPr>
          <w:rFonts w:hint="eastAsia" w:ascii="FangSong_GB2312" w:hAnsi="宋体" w:eastAsia="FangSong_GB2312" w:cs="FangSong_GB2312"/>
          <w:color w:val="000000"/>
          <w:sz w:val="24"/>
          <w:szCs w:val="24"/>
        </w:rPr>
        <w:t>中国残疾人联合会关于促进残疾人就业政府采购政策的通知》（财库〔</w:t>
      </w:r>
      <w:r>
        <w:rPr>
          <w:rFonts w:ascii="FangSong_GB2312" w:hAnsi="宋体" w:eastAsia="FangSong_GB2312" w:cs="FangSong_GB2312"/>
          <w:color w:val="000000"/>
          <w:sz w:val="24"/>
          <w:szCs w:val="24"/>
        </w:rPr>
        <w:t>2017</w:t>
      </w:r>
      <w:r>
        <w:rPr>
          <w:rFonts w:hint="eastAsia" w:ascii="FangSong_GB2312" w:hAnsi="宋体" w:eastAsia="FangSong_GB2312" w:cs="FangSong_GB2312"/>
          <w:color w:val="000000"/>
          <w:sz w:val="24"/>
          <w:szCs w:val="24"/>
        </w:rPr>
        <w:t>〕</w:t>
      </w:r>
      <w:r>
        <w:rPr>
          <w:rFonts w:ascii="FangSong_GB2312" w:hAnsi="宋体" w:eastAsia="FangSong_GB2312" w:cs="FangSong_GB2312"/>
          <w:color w:val="000000"/>
          <w:sz w:val="24"/>
          <w:szCs w:val="24"/>
        </w:rPr>
        <w:t>141</w:t>
      </w:r>
      <w:r>
        <w:rPr>
          <w:rFonts w:hint="eastAsia" w:ascii="FangSong_GB2312" w:hAnsi="宋体" w:eastAsia="FangSong_GB2312" w:cs="FangSong_GB2312"/>
          <w:color w:val="000000"/>
          <w:sz w:val="24"/>
          <w:szCs w:val="24"/>
        </w:rPr>
        <w:t>号）的规定，本企业为符合条件的残疾人福利性单位，且本单位参加</w:t>
      </w:r>
      <w:r>
        <w:rPr>
          <w:rFonts w:hint="eastAsia" w:ascii="FangSong_GB2312" w:eastAsia="FangSong_GB2312" w:cs="FangSong_GB2312"/>
          <w:color w:val="000000"/>
          <w:spacing w:val="6"/>
          <w:sz w:val="24"/>
          <w:szCs w:val="24"/>
          <w:u w:val="single"/>
        </w:rPr>
        <w:t>（采购人名称）</w:t>
      </w:r>
      <w:r>
        <w:rPr>
          <w:rFonts w:hint="eastAsia" w:ascii="FangSong_GB2312" w:eastAsia="FangSong_GB2312" w:cs="FangSong_GB2312"/>
          <w:color w:val="000000"/>
          <w:spacing w:val="6"/>
          <w:sz w:val="24"/>
          <w:szCs w:val="24"/>
        </w:rPr>
        <w:t>的</w:t>
      </w:r>
      <w:r>
        <w:rPr>
          <w:rFonts w:hint="eastAsia" w:ascii="FangSong_GB2312" w:eastAsia="FangSong_GB2312" w:cs="FangSong_GB2312"/>
          <w:color w:val="000000"/>
          <w:spacing w:val="6"/>
          <w:sz w:val="24"/>
          <w:szCs w:val="24"/>
          <w:u w:val="single"/>
        </w:rPr>
        <w:t>（项目名称）（项目编号）（标项）</w:t>
      </w:r>
      <w:r>
        <w:rPr>
          <w:rFonts w:hint="eastAsia" w:ascii="FangSong_GB2312" w:hAnsi="宋体" w:eastAsia="FangSong_GB2312" w:cs="FangSong_GB2312"/>
          <w:color w:val="000000"/>
          <w:sz w:val="24"/>
          <w:szCs w:val="24"/>
        </w:rPr>
        <w:t>项目采购活动提供本单位制造的货物，或者提供其他残疾人福利性单位制造的货物（本条不包括使用非残疾人福利性单位注册商标的货物）。</w:t>
      </w:r>
    </w:p>
    <w:p>
      <w:pPr>
        <w:spacing w:line="360" w:lineRule="auto"/>
        <w:ind w:firstLine="480" w:firstLineChars="200"/>
        <w:rPr>
          <w:rFonts w:ascii="FangSong_GB2312" w:hAnsi="宋体" w:eastAsia="FangSong_GB2312" w:cs="Times New Roman"/>
          <w:color w:val="000000"/>
          <w:sz w:val="24"/>
          <w:szCs w:val="24"/>
        </w:rPr>
      </w:pPr>
      <w:r>
        <w:rPr>
          <w:rFonts w:hint="eastAsia" w:ascii="FangSong_GB2312" w:hAnsi="宋体" w:eastAsia="FangSong_GB2312" w:cs="FangSong_GB2312"/>
          <w:color w:val="000000"/>
          <w:sz w:val="24"/>
          <w:szCs w:val="24"/>
        </w:rPr>
        <w:t>本公司对上述声明的真实性负责。如有虚假，将依法承担相应责任。</w:t>
      </w:r>
    </w:p>
    <w:p>
      <w:pPr>
        <w:pStyle w:val="32"/>
        <w:snapToGrid w:val="0"/>
        <w:spacing w:line="360" w:lineRule="auto"/>
        <w:ind w:left="31680" w:hanging="200" w:hangingChars="83"/>
        <w:jc w:val="left"/>
        <w:rPr>
          <w:rFonts w:ascii="FangSong_GB2312" w:hAnsi="宋体" w:eastAsia="FangSong_GB2312"/>
          <w:b/>
          <w:bCs/>
          <w:color w:val="000000"/>
          <w:sz w:val="24"/>
          <w:szCs w:val="24"/>
        </w:rPr>
      </w:pPr>
    </w:p>
    <w:p>
      <w:pPr>
        <w:pStyle w:val="32"/>
        <w:wordWrap w:val="0"/>
        <w:snapToGrid w:val="0"/>
        <w:spacing w:line="360" w:lineRule="auto"/>
        <w:ind w:left="31680" w:firstLine="31680"/>
        <w:jc w:val="right"/>
        <w:rPr>
          <w:rFonts w:ascii="FangSong_GB2312" w:hAnsi="宋体" w:eastAsia="FangSong_GB2312"/>
          <w:color w:val="000000"/>
          <w:sz w:val="24"/>
          <w:szCs w:val="24"/>
        </w:rPr>
      </w:pPr>
      <w:r>
        <w:rPr>
          <w:rFonts w:hint="eastAsia" w:ascii="FangSong_GB2312" w:hAnsi="Courier New" w:eastAsia="FangSong_GB2312" w:cs="FangSong_GB2312"/>
          <w:color w:val="000000"/>
          <w:sz w:val="24"/>
          <w:szCs w:val="24"/>
        </w:rPr>
        <w:t>残疾人福利性企业盖章：</w:t>
      </w:r>
    </w:p>
    <w:p>
      <w:pPr>
        <w:pStyle w:val="106"/>
        <w:wordWrap w:val="0"/>
        <w:spacing w:line="360" w:lineRule="auto"/>
        <w:jc w:val="right"/>
        <w:rPr>
          <w:rFonts w:ascii="FangSong_GB2312" w:hAnsi="Courier New" w:eastAsia="FangSong_GB2312"/>
          <w:color w:val="000000"/>
          <w:spacing w:val="20"/>
          <w:sz w:val="24"/>
          <w:szCs w:val="24"/>
          <w:u w:val="single"/>
        </w:rPr>
      </w:pPr>
      <w:r>
        <w:rPr>
          <w:rFonts w:hint="eastAsia" w:ascii="FangSong_GB2312" w:hAnsi="Courier New" w:eastAsia="FangSong_GB2312" w:cs="FangSong_GB2312"/>
          <w:color w:val="000000"/>
          <w:sz w:val="24"/>
          <w:szCs w:val="24"/>
        </w:rPr>
        <w:t>日</w:t>
      </w:r>
      <w:r>
        <w:rPr>
          <w:rFonts w:ascii="FangSong_GB2312" w:hAnsi="Courier New" w:eastAsia="FangSong_GB2312" w:cs="FangSong_GB2312"/>
          <w:color w:val="000000"/>
          <w:sz w:val="24"/>
          <w:szCs w:val="24"/>
        </w:rPr>
        <w:t xml:space="preserve">       </w:t>
      </w:r>
      <w:r>
        <w:rPr>
          <w:rFonts w:hint="eastAsia" w:ascii="FangSong_GB2312" w:hAnsi="Courier New" w:eastAsia="FangSong_GB2312" w:cs="FangSong_GB2312"/>
          <w:color w:val="000000"/>
          <w:sz w:val="24"/>
          <w:szCs w:val="24"/>
        </w:rPr>
        <w:t>期：</w:t>
      </w:r>
    </w:p>
    <w:p>
      <w:pPr>
        <w:pStyle w:val="32"/>
        <w:snapToGrid w:val="0"/>
        <w:ind w:left="31680" w:hanging="682" w:hangingChars="283"/>
        <w:rPr>
          <w:rFonts w:ascii="FangSong_GB2312" w:hAnsi="宋体" w:eastAsia="FangSong_GB2312"/>
          <w:b/>
          <w:bCs/>
          <w:color w:val="000000"/>
          <w:sz w:val="24"/>
          <w:szCs w:val="24"/>
        </w:rPr>
      </w:pPr>
    </w:p>
    <w:p>
      <w:pPr>
        <w:pStyle w:val="32"/>
        <w:snapToGrid w:val="0"/>
        <w:ind w:left="31680" w:hanging="682" w:hangingChars="283"/>
        <w:rPr>
          <w:rFonts w:ascii="FangSong_GB2312" w:hAnsi="宋体" w:eastAsia="FangSong_GB2312"/>
          <w:b/>
          <w:bCs/>
          <w:color w:val="000000"/>
          <w:sz w:val="24"/>
          <w:szCs w:val="24"/>
        </w:rPr>
      </w:pPr>
    </w:p>
    <w:p>
      <w:pPr>
        <w:pStyle w:val="32"/>
        <w:snapToGrid w:val="0"/>
        <w:ind w:left="31680" w:hanging="759" w:hangingChars="300"/>
        <w:jc w:val="left"/>
        <w:rPr>
          <w:rFonts w:ascii="FangSong_GB2312" w:eastAsia="FangSong_GB2312"/>
          <w:color w:val="000000"/>
          <w:spacing w:val="6"/>
          <w:sz w:val="24"/>
          <w:szCs w:val="24"/>
        </w:rPr>
      </w:pPr>
      <w:r>
        <w:rPr>
          <w:rFonts w:hint="eastAsia" w:ascii="FangSong_GB2312" w:eastAsia="FangSong_GB2312" w:cs="FangSong_GB2312"/>
          <w:b/>
          <w:bCs/>
          <w:color w:val="000000"/>
          <w:spacing w:val="6"/>
          <w:sz w:val="24"/>
          <w:szCs w:val="24"/>
        </w:rPr>
        <w:t>注：</w:t>
      </w:r>
      <w:r>
        <w:rPr>
          <w:rFonts w:ascii="FangSong_GB2312" w:eastAsia="FangSong_GB2312" w:cs="FangSong_GB2312"/>
          <w:color w:val="000000"/>
          <w:spacing w:val="6"/>
          <w:sz w:val="24"/>
          <w:szCs w:val="24"/>
        </w:rPr>
        <w:t>1.</w:t>
      </w:r>
      <w:r>
        <w:rPr>
          <w:rFonts w:hint="eastAsia" w:ascii="FangSong_GB2312" w:eastAsia="FangSong_GB2312" w:cs="FangSong_GB2312"/>
          <w:color w:val="000000"/>
          <w:spacing w:val="6"/>
          <w:sz w:val="24"/>
          <w:szCs w:val="24"/>
        </w:rPr>
        <w:t>须附相关主管部门（民政或残疾人联合会）的证明文件，否则视为非残疾人福利性企业。</w:t>
      </w:r>
    </w:p>
    <w:p>
      <w:pPr>
        <w:pStyle w:val="32"/>
        <w:snapToGrid w:val="0"/>
        <w:ind w:left="651" w:leftChars="250" w:hanging="126" w:hangingChars="50"/>
        <w:jc w:val="left"/>
        <w:rPr>
          <w:rFonts w:ascii="FangSong_GB2312" w:eastAsia="FangSong_GB2312"/>
          <w:color w:val="000000"/>
          <w:spacing w:val="6"/>
          <w:sz w:val="24"/>
          <w:szCs w:val="24"/>
        </w:rPr>
      </w:pPr>
      <w:r>
        <w:rPr>
          <w:rFonts w:ascii="FangSong_GB2312" w:eastAsia="FangSong_GB2312" w:cs="FangSong_GB2312"/>
          <w:color w:val="000000"/>
          <w:spacing w:val="6"/>
          <w:sz w:val="24"/>
          <w:szCs w:val="24"/>
        </w:rPr>
        <w:t>2.</w:t>
      </w:r>
      <w:r>
        <w:rPr>
          <w:rFonts w:hint="eastAsia" w:ascii="FangSong_GB2312" w:eastAsia="FangSong_GB2312" w:cs="FangSong_GB2312"/>
          <w:color w:val="000000"/>
          <w:spacing w:val="6"/>
          <w:sz w:val="24"/>
          <w:szCs w:val="24"/>
        </w:rPr>
        <w:t>提供的货物须按附表要求填写并作为残疾人福利性企业声明函附件。</w:t>
      </w:r>
    </w:p>
    <w:tbl>
      <w:tblPr>
        <w:tblStyle w:val="44"/>
        <w:tblpPr w:leftFromText="180" w:rightFromText="180" w:vertAnchor="text" w:horzAnchor="margin" w:tblpXSpec="center" w:tblpY="236"/>
        <w:tblW w:w="9137" w:type="dxa"/>
        <w:tblInd w:w="0" w:type="dxa"/>
        <w:tblLayout w:type="fixed"/>
        <w:tblCellMar>
          <w:top w:w="0" w:type="dxa"/>
          <w:left w:w="108" w:type="dxa"/>
          <w:bottom w:w="0" w:type="dxa"/>
          <w:right w:w="108" w:type="dxa"/>
        </w:tblCellMar>
      </w:tblPr>
      <w:tblGrid>
        <w:gridCol w:w="699"/>
        <w:gridCol w:w="1819"/>
        <w:gridCol w:w="1559"/>
        <w:gridCol w:w="1276"/>
        <w:gridCol w:w="1559"/>
        <w:gridCol w:w="2225"/>
      </w:tblGrid>
      <w:tr>
        <w:tblPrEx>
          <w:tblCellMar>
            <w:top w:w="0" w:type="dxa"/>
            <w:left w:w="108" w:type="dxa"/>
            <w:bottom w:w="0" w:type="dxa"/>
            <w:right w:w="108" w:type="dxa"/>
          </w:tblCellMar>
        </w:tblPrEx>
        <w:trPr>
          <w:trHeight w:val="454" w:hRule="atLeast"/>
        </w:trPr>
        <w:tc>
          <w:tcPr>
            <w:tcW w:w="9137" w:type="dxa"/>
            <w:gridSpan w:val="6"/>
            <w:tcBorders>
              <w:bottom w:val="single" w:color="auto" w:sz="4" w:space="0"/>
            </w:tcBorders>
            <w:vAlign w:val="center"/>
          </w:tcPr>
          <w:p>
            <w:pPr>
              <w:pStyle w:val="168"/>
              <w:rPr>
                <w:rFonts w:ascii="FangSong_GB2312" w:eastAsia="FangSong_GB2312"/>
                <w:color w:val="000000"/>
                <w:sz w:val="24"/>
                <w:szCs w:val="24"/>
              </w:rPr>
            </w:pPr>
            <w:r>
              <w:rPr>
                <w:rFonts w:hint="eastAsia" w:ascii="FangSong_GB2312" w:eastAsia="FangSong_GB2312" w:cs="FangSong_GB2312"/>
                <w:color w:val="000000"/>
                <w:sz w:val="24"/>
                <w:szCs w:val="24"/>
              </w:rPr>
              <w:t>附表</w:t>
            </w:r>
          </w:p>
        </w:tc>
      </w:tr>
      <w:tr>
        <w:tblPrEx>
          <w:tblCellMar>
            <w:top w:w="0" w:type="dxa"/>
            <w:left w:w="108" w:type="dxa"/>
            <w:bottom w:w="0" w:type="dxa"/>
            <w:right w:w="108" w:type="dxa"/>
          </w:tblCellMar>
        </w:tblPrEx>
        <w:trPr>
          <w:trHeight w:val="454" w:hRule="atLeast"/>
        </w:trPr>
        <w:tc>
          <w:tcPr>
            <w:tcW w:w="699" w:type="dxa"/>
            <w:tcBorders>
              <w:top w:val="single" w:color="auto" w:sz="4" w:space="0"/>
              <w:left w:val="single" w:color="auto" w:sz="4" w:space="0"/>
              <w:bottom w:val="single" w:color="auto" w:sz="4" w:space="0"/>
              <w:right w:val="single" w:color="auto" w:sz="4" w:space="0"/>
            </w:tcBorders>
            <w:vAlign w:val="center"/>
          </w:tcPr>
          <w:p>
            <w:pPr>
              <w:pStyle w:val="168"/>
              <w:ind w:right="-48" w:rightChars="-23"/>
              <w:jc w:val="center"/>
              <w:rPr>
                <w:rFonts w:ascii="FangSong_GB2312" w:eastAsia="FangSong_GB2312"/>
                <w:color w:val="000000"/>
                <w:sz w:val="24"/>
                <w:szCs w:val="24"/>
              </w:rPr>
            </w:pPr>
            <w:r>
              <w:rPr>
                <w:rFonts w:hint="eastAsia" w:ascii="FangSong_GB2312" w:eastAsia="FangSong_GB2312" w:cs="FangSong_GB2312"/>
                <w:color w:val="000000"/>
                <w:sz w:val="24"/>
                <w:szCs w:val="24"/>
              </w:rPr>
              <w:t>序号</w:t>
            </w:r>
          </w:p>
        </w:tc>
        <w:tc>
          <w:tcPr>
            <w:tcW w:w="1819" w:type="dxa"/>
            <w:tcBorders>
              <w:top w:val="single" w:color="auto" w:sz="4" w:space="0"/>
              <w:left w:val="single" w:color="auto" w:sz="4" w:space="0"/>
              <w:bottom w:val="single" w:color="auto" w:sz="4" w:space="0"/>
              <w:right w:val="single" w:color="auto" w:sz="4" w:space="0"/>
            </w:tcBorders>
            <w:vAlign w:val="center"/>
          </w:tcPr>
          <w:p>
            <w:pPr>
              <w:pStyle w:val="168"/>
              <w:ind w:left="-103" w:leftChars="-49" w:right="-48" w:rightChars="-23"/>
              <w:jc w:val="center"/>
              <w:rPr>
                <w:rFonts w:ascii="FangSong_GB2312" w:eastAsia="FangSong_GB2312"/>
                <w:color w:val="000000"/>
                <w:sz w:val="24"/>
                <w:szCs w:val="24"/>
              </w:rPr>
            </w:pPr>
            <w:r>
              <w:rPr>
                <w:rFonts w:hint="eastAsia" w:ascii="FangSong_GB2312" w:eastAsia="FangSong_GB2312" w:cs="FangSong_GB2312"/>
                <w:color w:val="000000"/>
                <w:sz w:val="24"/>
                <w:szCs w:val="24"/>
              </w:rPr>
              <w:t>货物名称</w:t>
            </w:r>
          </w:p>
        </w:tc>
        <w:tc>
          <w:tcPr>
            <w:tcW w:w="1559" w:type="dxa"/>
            <w:tcBorders>
              <w:top w:val="single" w:color="auto" w:sz="4" w:space="0"/>
              <w:left w:val="single" w:color="auto" w:sz="4" w:space="0"/>
              <w:bottom w:val="single" w:color="auto" w:sz="4" w:space="0"/>
              <w:right w:val="single" w:color="auto" w:sz="4" w:space="0"/>
            </w:tcBorders>
            <w:vAlign w:val="center"/>
          </w:tcPr>
          <w:p>
            <w:pPr>
              <w:pStyle w:val="168"/>
              <w:ind w:right="-48" w:rightChars="-23"/>
              <w:jc w:val="center"/>
              <w:rPr>
                <w:rFonts w:ascii="FangSong_GB2312" w:eastAsia="FangSong_GB2312"/>
                <w:color w:val="000000"/>
                <w:sz w:val="24"/>
                <w:szCs w:val="24"/>
              </w:rPr>
            </w:pPr>
            <w:r>
              <w:rPr>
                <w:rFonts w:hint="eastAsia" w:ascii="FangSong_GB2312" w:eastAsia="FangSong_GB2312" w:cs="FangSong_GB2312"/>
                <w:color w:val="000000"/>
                <w:sz w:val="24"/>
                <w:szCs w:val="24"/>
              </w:rPr>
              <w:t>制造企业</w:t>
            </w:r>
          </w:p>
        </w:tc>
        <w:tc>
          <w:tcPr>
            <w:tcW w:w="1276" w:type="dxa"/>
            <w:tcBorders>
              <w:top w:val="single" w:color="auto" w:sz="4" w:space="0"/>
              <w:left w:val="single" w:color="auto" w:sz="4" w:space="0"/>
              <w:bottom w:val="single" w:color="auto" w:sz="4" w:space="0"/>
              <w:right w:val="single" w:color="auto" w:sz="4" w:space="0"/>
            </w:tcBorders>
            <w:vAlign w:val="center"/>
          </w:tcPr>
          <w:p>
            <w:pPr>
              <w:pStyle w:val="168"/>
              <w:ind w:left="-103" w:leftChars="-49" w:right="-48" w:rightChars="-23"/>
              <w:jc w:val="center"/>
              <w:rPr>
                <w:rFonts w:ascii="FangSong_GB2312" w:eastAsia="FangSong_GB2312"/>
                <w:color w:val="000000"/>
                <w:sz w:val="24"/>
                <w:szCs w:val="24"/>
              </w:rPr>
            </w:pPr>
            <w:r>
              <w:rPr>
                <w:rFonts w:hint="eastAsia" w:ascii="FangSong_GB2312" w:eastAsia="FangSong_GB2312" w:cs="FangSong_GB2312"/>
                <w:color w:val="000000"/>
                <w:sz w:val="24"/>
                <w:szCs w:val="24"/>
              </w:rPr>
              <w:t>品牌</w:t>
            </w:r>
          </w:p>
        </w:tc>
        <w:tc>
          <w:tcPr>
            <w:tcW w:w="1559" w:type="dxa"/>
            <w:tcBorders>
              <w:top w:val="single" w:color="auto" w:sz="4" w:space="0"/>
              <w:left w:val="single" w:color="auto" w:sz="4" w:space="0"/>
              <w:bottom w:val="single" w:color="auto" w:sz="4" w:space="0"/>
              <w:right w:val="single" w:color="auto" w:sz="4" w:space="0"/>
            </w:tcBorders>
            <w:vAlign w:val="center"/>
          </w:tcPr>
          <w:p>
            <w:pPr>
              <w:pStyle w:val="168"/>
              <w:ind w:left="-103" w:leftChars="-49" w:right="-48" w:rightChars="-23"/>
              <w:jc w:val="center"/>
              <w:rPr>
                <w:rFonts w:ascii="FangSong_GB2312" w:eastAsia="FangSong_GB2312"/>
                <w:color w:val="000000"/>
                <w:sz w:val="24"/>
                <w:szCs w:val="24"/>
              </w:rPr>
            </w:pPr>
            <w:r>
              <w:rPr>
                <w:rFonts w:hint="eastAsia" w:ascii="FangSong_GB2312" w:eastAsia="FangSong_GB2312" w:cs="FangSong_GB2312"/>
                <w:color w:val="000000"/>
                <w:sz w:val="24"/>
                <w:szCs w:val="24"/>
              </w:rPr>
              <w:t>规格型号</w:t>
            </w:r>
          </w:p>
        </w:tc>
        <w:tc>
          <w:tcPr>
            <w:tcW w:w="2225"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r>
              <w:rPr>
                <w:rFonts w:hint="eastAsia" w:ascii="FangSong_GB2312" w:eastAsia="FangSong_GB2312" w:cs="FangSong_GB2312"/>
                <w:color w:val="000000"/>
                <w:sz w:val="24"/>
                <w:szCs w:val="24"/>
              </w:rPr>
              <w:t>备注</w:t>
            </w:r>
          </w:p>
        </w:tc>
      </w:tr>
      <w:tr>
        <w:tblPrEx>
          <w:tblCellMar>
            <w:top w:w="0" w:type="dxa"/>
            <w:left w:w="108" w:type="dxa"/>
            <w:bottom w:w="0" w:type="dxa"/>
            <w:right w:w="108" w:type="dxa"/>
          </w:tblCellMar>
        </w:tblPrEx>
        <w:trPr>
          <w:trHeight w:val="454" w:hRule="atLeast"/>
        </w:trPr>
        <w:tc>
          <w:tcPr>
            <w:tcW w:w="69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81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2225"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r>
              <w:rPr>
                <w:rFonts w:hint="eastAsia" w:ascii="FangSong_GB2312" w:eastAsia="FangSong_GB2312" w:cs="FangSong_GB2312"/>
                <w:color w:val="000000"/>
                <w:sz w:val="24"/>
                <w:szCs w:val="24"/>
              </w:rPr>
              <w:t>与分项报价表一致</w:t>
            </w:r>
          </w:p>
        </w:tc>
      </w:tr>
      <w:tr>
        <w:tblPrEx>
          <w:tblCellMar>
            <w:top w:w="0" w:type="dxa"/>
            <w:left w:w="108" w:type="dxa"/>
            <w:bottom w:w="0" w:type="dxa"/>
            <w:right w:w="108" w:type="dxa"/>
          </w:tblCellMar>
        </w:tblPrEx>
        <w:trPr>
          <w:trHeight w:val="454" w:hRule="atLeast"/>
        </w:trPr>
        <w:tc>
          <w:tcPr>
            <w:tcW w:w="69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81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p>
        </w:tc>
        <w:tc>
          <w:tcPr>
            <w:tcW w:w="2225" w:type="dxa"/>
            <w:tcBorders>
              <w:top w:val="single" w:color="auto" w:sz="4" w:space="0"/>
              <w:left w:val="single" w:color="auto" w:sz="4" w:space="0"/>
              <w:bottom w:val="single" w:color="auto" w:sz="4" w:space="0"/>
              <w:right w:val="single" w:color="auto" w:sz="4" w:space="0"/>
            </w:tcBorders>
            <w:vAlign w:val="center"/>
          </w:tcPr>
          <w:p>
            <w:pPr>
              <w:pStyle w:val="168"/>
              <w:jc w:val="center"/>
              <w:rPr>
                <w:rFonts w:ascii="FangSong_GB2312" w:eastAsia="FangSong_GB2312"/>
                <w:color w:val="000000"/>
                <w:sz w:val="24"/>
                <w:szCs w:val="24"/>
              </w:rPr>
            </w:pPr>
            <w:r>
              <w:rPr>
                <w:rFonts w:hint="eastAsia" w:ascii="FangSong_GB2312" w:eastAsia="FangSong_GB2312" w:cs="FangSong_GB2312"/>
                <w:color w:val="000000"/>
                <w:sz w:val="24"/>
                <w:szCs w:val="24"/>
              </w:rPr>
              <w:t>与分项报价表一致</w:t>
            </w:r>
          </w:p>
        </w:tc>
      </w:tr>
    </w:tbl>
    <w:p>
      <w:pPr>
        <w:pStyle w:val="106"/>
        <w:spacing w:line="360" w:lineRule="auto"/>
        <w:jc w:val="left"/>
        <w:rPr>
          <w:rFonts w:ascii="FangSong_GB2312" w:hAnsi="Courier New" w:eastAsia="FangSong_GB2312"/>
          <w:color w:val="000000"/>
          <w:spacing w:val="20"/>
          <w:sz w:val="24"/>
          <w:szCs w:val="24"/>
          <w:u w:val="single"/>
        </w:rPr>
      </w:pPr>
    </w:p>
    <w:p>
      <w:pPr>
        <w:pStyle w:val="106"/>
        <w:spacing w:line="360" w:lineRule="auto"/>
        <w:jc w:val="left"/>
        <w:rPr>
          <w:rFonts w:ascii="FangSong_GB2312" w:hAnsi="Courier New" w:eastAsia="FangSong_GB2312"/>
          <w:color w:val="000000"/>
          <w:spacing w:val="20"/>
          <w:sz w:val="24"/>
          <w:szCs w:val="24"/>
          <w:u w:val="single"/>
        </w:rPr>
        <w:sectPr>
          <w:pgSz w:w="11906" w:h="16838"/>
          <w:pgMar w:top="1440" w:right="1440" w:bottom="1440" w:left="1440" w:header="851" w:footer="851" w:gutter="0"/>
          <w:cols w:space="720" w:num="1"/>
          <w:docGrid w:linePitch="312" w:charSpace="0"/>
        </w:sectPr>
      </w:pPr>
    </w:p>
    <w:p>
      <w:pPr>
        <w:pStyle w:val="168"/>
        <w:tabs>
          <w:tab w:val="left" w:pos="4860"/>
        </w:tabs>
        <w:spacing w:line="360" w:lineRule="auto"/>
        <w:ind w:right="1559" w:firstLine="640" w:firstLineChars="200"/>
        <w:jc w:val="right"/>
        <w:rPr>
          <w:sz w:val="32"/>
          <w:szCs w:val="32"/>
        </w:rPr>
      </w:pPr>
    </w:p>
    <w:p>
      <w:pPr>
        <w:pStyle w:val="168"/>
        <w:tabs>
          <w:tab w:val="left" w:pos="4860"/>
        </w:tabs>
        <w:spacing w:line="360" w:lineRule="auto"/>
        <w:ind w:right="-14"/>
        <w:jc w:val="center"/>
        <w:rPr>
          <w:sz w:val="32"/>
          <w:szCs w:val="32"/>
        </w:rPr>
      </w:pPr>
      <w:r>
        <w:rPr>
          <w:rFonts w:ascii="FangSong_GB2312" w:eastAsia="FangSong_GB2312" w:cs="FangSong_GB2312"/>
          <w:sz w:val="44"/>
          <w:szCs w:val="44"/>
        </w:rPr>
        <w:t xml:space="preserve">    </w:t>
      </w:r>
      <w:r>
        <w:rPr>
          <w:rFonts w:hint="eastAsia" w:ascii="FangSong_GB2312" w:eastAsia="FangSong_GB2312" w:cs="FangSong_GB2312"/>
          <w:sz w:val="44"/>
          <w:szCs w:val="44"/>
        </w:rPr>
        <w:t>四、投标（响应）备份文件签收回执格式</w:t>
      </w:r>
    </w:p>
    <w:p>
      <w:pPr>
        <w:pStyle w:val="168"/>
        <w:tabs>
          <w:tab w:val="left" w:pos="4860"/>
        </w:tabs>
        <w:spacing w:line="360" w:lineRule="auto"/>
        <w:ind w:right="1559" w:firstLine="640" w:firstLineChars="200"/>
        <w:jc w:val="right"/>
        <w:rPr>
          <w:sz w:val="32"/>
          <w:szCs w:val="32"/>
        </w:rPr>
      </w:pPr>
    </w:p>
    <w:p>
      <w:pPr>
        <w:adjustRightInd w:val="0"/>
        <w:spacing w:line="360" w:lineRule="auto"/>
        <w:jc w:val="center"/>
        <w:textAlignment w:val="baseline"/>
        <w:rPr>
          <w:rFonts w:ascii="宋体" w:cs="Times New Roman"/>
          <w:b/>
          <w:bCs/>
          <w:color w:val="000000"/>
          <w:spacing w:val="20"/>
          <w:kern w:val="0"/>
          <w:sz w:val="24"/>
          <w:szCs w:val="24"/>
        </w:rPr>
      </w:pPr>
      <w:r>
        <w:rPr>
          <w:rFonts w:hint="eastAsia" w:ascii="宋体" w:hAnsi="宋体" w:cs="宋体"/>
          <w:b/>
          <w:bCs/>
          <w:color w:val="000000"/>
          <w:spacing w:val="20"/>
          <w:kern w:val="0"/>
          <w:sz w:val="24"/>
          <w:szCs w:val="24"/>
        </w:rPr>
        <w:t>投标（响应）备份文件签收回执</w:t>
      </w:r>
    </w:p>
    <w:p>
      <w:pPr>
        <w:adjustRightInd w:val="0"/>
        <w:spacing w:line="360" w:lineRule="auto"/>
        <w:textAlignment w:val="baseline"/>
        <w:rPr>
          <w:rFonts w:ascii="宋体" w:cs="Times New Roman"/>
          <w:b/>
          <w:bCs/>
          <w:color w:val="000000"/>
          <w:spacing w:val="20"/>
          <w:kern w:val="0"/>
          <w:sz w:val="24"/>
          <w:szCs w:val="24"/>
        </w:rPr>
      </w:pPr>
      <w:r>
        <w:rPr>
          <w:rFonts w:ascii="宋体" w:hAnsi="宋体" w:cs="宋体"/>
          <w:b/>
          <w:bCs/>
          <w:color w:val="000000"/>
          <w:spacing w:val="20"/>
          <w:kern w:val="0"/>
          <w:sz w:val="24"/>
          <w:szCs w:val="24"/>
          <w:u w:val="single"/>
        </w:rPr>
        <w:t>(</w:t>
      </w:r>
      <w:r>
        <w:rPr>
          <w:rFonts w:hint="eastAsia" w:ascii="宋体" w:hAnsi="宋体" w:cs="宋体"/>
          <w:b/>
          <w:bCs/>
          <w:color w:val="000000"/>
          <w:spacing w:val="20"/>
          <w:kern w:val="0"/>
          <w:sz w:val="24"/>
          <w:szCs w:val="24"/>
          <w:u w:val="single"/>
        </w:rPr>
        <w:t>投标人名称）</w:t>
      </w:r>
      <w:r>
        <w:rPr>
          <w:rFonts w:ascii="宋体" w:hAnsi="宋体" w:cs="宋体"/>
          <w:b/>
          <w:bCs/>
          <w:color w:val="000000"/>
          <w:spacing w:val="20"/>
          <w:kern w:val="0"/>
          <w:sz w:val="24"/>
          <w:szCs w:val="24"/>
        </w:rPr>
        <w:t xml:space="preserve"> </w:t>
      </w:r>
      <w:r>
        <w:rPr>
          <w:rFonts w:hint="eastAsia" w:ascii="宋体" w:hAnsi="宋体" w:cs="宋体"/>
          <w:b/>
          <w:bCs/>
          <w:color w:val="000000"/>
          <w:spacing w:val="20"/>
          <w:kern w:val="0"/>
          <w:sz w:val="24"/>
          <w:szCs w:val="24"/>
        </w:rPr>
        <w:t>：</w:t>
      </w:r>
    </w:p>
    <w:p>
      <w:pPr>
        <w:adjustRightInd w:val="0"/>
        <w:spacing w:line="360" w:lineRule="auto"/>
        <w:ind w:firstLine="562" w:firstLineChars="200"/>
        <w:textAlignment w:val="baseline"/>
        <w:rPr>
          <w:rFonts w:ascii="宋体" w:cs="Times New Roman"/>
          <w:b/>
          <w:bCs/>
          <w:color w:val="000000"/>
          <w:spacing w:val="20"/>
          <w:kern w:val="0"/>
          <w:sz w:val="24"/>
          <w:szCs w:val="24"/>
        </w:rPr>
      </w:pPr>
      <w:r>
        <w:rPr>
          <w:rFonts w:hint="eastAsia" w:ascii="宋体" w:hAnsi="宋体" w:cs="宋体"/>
          <w:b/>
          <w:bCs/>
          <w:color w:val="000000"/>
          <w:spacing w:val="20"/>
          <w:kern w:val="0"/>
          <w:sz w:val="24"/>
          <w:szCs w:val="24"/>
        </w:rPr>
        <w:t>我中心于投标截止时间前收到你公司投标（响应）备份文件一份，项目名称：，项目编号：，现予以签收。</w:t>
      </w:r>
    </w:p>
    <w:p>
      <w:pPr>
        <w:adjustRightInd w:val="0"/>
        <w:spacing w:line="360" w:lineRule="auto"/>
        <w:textAlignment w:val="baseline"/>
        <w:rPr>
          <w:rFonts w:ascii="宋体" w:cs="Times New Roman"/>
          <w:b/>
          <w:bCs/>
          <w:color w:val="000000"/>
          <w:spacing w:val="20"/>
          <w:kern w:val="0"/>
          <w:sz w:val="24"/>
          <w:szCs w:val="24"/>
        </w:rPr>
      </w:pPr>
    </w:p>
    <w:p>
      <w:pPr>
        <w:adjustRightInd w:val="0"/>
        <w:spacing w:line="360" w:lineRule="auto"/>
        <w:jc w:val="right"/>
        <w:textAlignment w:val="baseline"/>
        <w:rPr>
          <w:rFonts w:ascii="宋体" w:cs="Times New Roman"/>
          <w:b/>
          <w:bCs/>
          <w:color w:val="000000"/>
          <w:spacing w:val="20"/>
          <w:kern w:val="0"/>
          <w:sz w:val="24"/>
          <w:szCs w:val="24"/>
        </w:rPr>
      </w:pPr>
    </w:p>
    <w:p>
      <w:pPr>
        <w:adjustRightInd w:val="0"/>
        <w:spacing w:line="360" w:lineRule="auto"/>
        <w:jc w:val="center"/>
        <w:textAlignment w:val="baseline"/>
        <w:rPr>
          <w:rFonts w:ascii="宋体" w:cs="Times New Roman"/>
          <w:b/>
          <w:bCs/>
          <w:color w:val="000000"/>
          <w:spacing w:val="20"/>
          <w:kern w:val="0"/>
          <w:sz w:val="24"/>
          <w:szCs w:val="24"/>
        </w:rPr>
      </w:pPr>
      <w:r>
        <w:rPr>
          <w:rFonts w:ascii="宋体" w:hAnsi="宋体" w:cs="宋体"/>
          <w:b/>
          <w:bCs/>
          <w:color w:val="000000"/>
          <w:spacing w:val="20"/>
          <w:kern w:val="0"/>
          <w:sz w:val="24"/>
          <w:szCs w:val="24"/>
        </w:rPr>
        <w:t xml:space="preserve">                          </w:t>
      </w:r>
      <w:r>
        <w:rPr>
          <w:rFonts w:hint="eastAsia" w:ascii="宋体" w:hAnsi="宋体" w:cs="宋体"/>
          <w:b/>
          <w:bCs/>
          <w:color w:val="000000"/>
          <w:spacing w:val="20"/>
          <w:kern w:val="0"/>
          <w:sz w:val="24"/>
          <w:szCs w:val="24"/>
        </w:rPr>
        <w:t>接收人（签字）：</w:t>
      </w:r>
      <w:r>
        <w:rPr>
          <w:rFonts w:ascii="宋体" w:hAnsi="宋体" w:cs="宋体"/>
          <w:b/>
          <w:bCs/>
          <w:color w:val="000000"/>
          <w:spacing w:val="20"/>
          <w:kern w:val="0"/>
          <w:sz w:val="24"/>
          <w:szCs w:val="24"/>
        </w:rPr>
        <w:t xml:space="preserve">                  </w:t>
      </w:r>
    </w:p>
    <w:p>
      <w:pPr>
        <w:wordWrap w:val="0"/>
        <w:adjustRightInd w:val="0"/>
        <w:spacing w:line="360" w:lineRule="auto"/>
        <w:jc w:val="right"/>
        <w:textAlignment w:val="baseline"/>
        <w:rPr>
          <w:rFonts w:ascii="宋体" w:cs="Times New Roman"/>
          <w:b/>
          <w:bCs/>
          <w:color w:val="000000"/>
          <w:spacing w:val="20"/>
          <w:kern w:val="0"/>
          <w:sz w:val="24"/>
          <w:szCs w:val="24"/>
        </w:rPr>
      </w:pPr>
      <w:r>
        <w:rPr>
          <w:rFonts w:hint="eastAsia" w:ascii="宋体" w:hAnsi="宋体" w:cs="宋体"/>
          <w:b/>
          <w:bCs/>
          <w:color w:val="000000"/>
          <w:spacing w:val="20"/>
          <w:kern w:val="0"/>
          <w:sz w:val="24"/>
          <w:szCs w:val="24"/>
        </w:rPr>
        <w:t>时间：</w:t>
      </w:r>
      <w:r>
        <w:rPr>
          <w:rFonts w:ascii="宋体" w:hAnsi="宋体" w:cs="宋体"/>
          <w:b/>
          <w:bCs/>
          <w:color w:val="000000"/>
          <w:spacing w:val="20"/>
          <w:kern w:val="0"/>
          <w:sz w:val="24"/>
          <w:szCs w:val="24"/>
        </w:rPr>
        <w:t xml:space="preserve">            </w:t>
      </w:r>
    </w:p>
    <w:p>
      <w:pPr>
        <w:adjustRightInd w:val="0"/>
        <w:spacing w:line="360" w:lineRule="auto"/>
        <w:textAlignment w:val="baseline"/>
        <w:rPr>
          <w:rFonts w:ascii="宋体" w:cs="Times New Roman"/>
          <w:color w:val="000000"/>
          <w:spacing w:val="20"/>
          <w:kern w:val="0"/>
          <w:sz w:val="24"/>
          <w:szCs w:val="24"/>
        </w:rPr>
      </w:pPr>
    </w:p>
    <w:p>
      <w:pPr>
        <w:pStyle w:val="168"/>
        <w:tabs>
          <w:tab w:val="left" w:pos="4860"/>
        </w:tabs>
        <w:spacing w:line="360" w:lineRule="auto"/>
        <w:ind w:right="1559" w:firstLine="640" w:firstLineChars="200"/>
        <w:jc w:val="right"/>
        <w:rPr>
          <w:sz w:val="32"/>
          <w:szCs w:val="32"/>
        </w:rPr>
        <w:sectPr>
          <w:pgSz w:w="11906" w:h="16838"/>
          <w:pgMar w:top="1440" w:right="1440" w:bottom="1440" w:left="1440" w:header="851" w:footer="851" w:gutter="0"/>
          <w:cols w:space="720" w:num="1"/>
          <w:docGrid w:linePitch="312" w:charSpace="0"/>
        </w:sectPr>
      </w:pPr>
    </w:p>
    <w:bookmarkEnd w:id="348"/>
    <w:bookmarkEnd w:id="349"/>
    <w:bookmarkEnd w:id="350"/>
    <w:bookmarkEnd w:id="351"/>
    <w:p>
      <w:pPr>
        <w:pStyle w:val="41"/>
        <w:spacing w:before="0" w:after="0" w:line="360" w:lineRule="auto"/>
        <w:rPr>
          <w:rFonts w:ascii="FangSong_GB2312" w:eastAsia="FangSong_GB2312" w:cs="Times New Roman"/>
          <w:sz w:val="36"/>
          <w:szCs w:val="36"/>
        </w:rPr>
      </w:pPr>
      <w:bookmarkStart w:id="354" w:name="_Toc2016"/>
      <w:bookmarkStart w:id="355" w:name="_Toc61598982"/>
      <w:bookmarkStart w:id="356" w:name="_Toc78564075"/>
      <w:r>
        <w:rPr>
          <w:rFonts w:hint="eastAsia" w:ascii="FangSong_GB2312" w:eastAsia="FangSong_GB2312" w:cs="FangSong_GB2312"/>
          <w:sz w:val="36"/>
          <w:szCs w:val="36"/>
        </w:rPr>
        <w:t>第六章</w:t>
      </w:r>
      <w:r>
        <w:rPr>
          <w:rFonts w:ascii="FangSong_GB2312" w:eastAsia="FangSong_GB2312" w:cs="FangSong_GB2312"/>
          <w:sz w:val="36"/>
          <w:szCs w:val="36"/>
        </w:rPr>
        <w:t xml:space="preserve">  </w:t>
      </w:r>
      <w:r>
        <w:rPr>
          <w:rFonts w:hint="eastAsia" w:ascii="FangSong_GB2312" w:eastAsia="FangSong_GB2312" w:cs="FangSong_GB2312"/>
          <w:sz w:val="36"/>
          <w:szCs w:val="36"/>
        </w:rPr>
        <w:t>评标办法和</w:t>
      </w:r>
      <w:bookmarkEnd w:id="259"/>
      <w:bookmarkEnd w:id="260"/>
      <w:bookmarkEnd w:id="261"/>
      <w:bookmarkEnd w:id="262"/>
      <w:r>
        <w:rPr>
          <w:rFonts w:hint="eastAsia" w:ascii="FangSong_GB2312" w:eastAsia="FangSong_GB2312" w:cs="FangSong_GB2312"/>
          <w:sz w:val="36"/>
          <w:szCs w:val="36"/>
        </w:rPr>
        <w:t>评审标准</w:t>
      </w:r>
      <w:bookmarkEnd w:id="263"/>
      <w:bookmarkEnd w:id="354"/>
      <w:bookmarkEnd w:id="355"/>
      <w:bookmarkEnd w:id="356"/>
    </w:p>
    <w:p>
      <w:pPr>
        <w:pStyle w:val="26"/>
        <w:snapToGrid/>
        <w:spacing w:line="360" w:lineRule="auto"/>
        <w:ind w:firstLine="480" w:firstLineChars="200"/>
        <w:rPr>
          <w:rFonts w:ascii="FangSong_GB2312" w:cs="Times New Roman"/>
        </w:rPr>
      </w:pPr>
    </w:p>
    <w:p>
      <w:pPr>
        <w:pStyle w:val="26"/>
        <w:snapToGrid/>
        <w:spacing w:line="360" w:lineRule="auto"/>
        <w:ind w:firstLine="480" w:firstLineChars="200"/>
        <w:rPr>
          <w:rFonts w:ascii="FangSong_GB2312" w:cs="Times New Roman"/>
          <w:color w:val="000000"/>
        </w:rPr>
      </w:pPr>
      <w:r>
        <w:rPr>
          <w:rFonts w:hint="eastAsia" w:ascii="FangSong_GB2312" w:cs="FangSong_GB2312"/>
          <w:color w:val="000000"/>
        </w:rPr>
        <w:t>根据《中华人民共和国政府采购法》等有关法律法规的规定，并结合本项目的实际，特制定本办法，本办法只适用于本项目政府采购的评标。</w:t>
      </w:r>
    </w:p>
    <w:p>
      <w:pPr>
        <w:pStyle w:val="41"/>
        <w:spacing w:beforeLines="100" w:afterLines="100"/>
        <w:jc w:val="left"/>
        <w:outlineLvl w:val="1"/>
        <w:rPr>
          <w:rFonts w:ascii="FangSong_GB2312" w:eastAsia="FangSong_GB2312" w:cs="Times New Roman"/>
          <w:color w:val="000000"/>
          <w:sz w:val="30"/>
          <w:szCs w:val="30"/>
        </w:rPr>
      </w:pPr>
      <w:bookmarkStart w:id="357" w:name="_Toc25390"/>
      <w:bookmarkStart w:id="358" w:name="_Toc78564076"/>
      <w:r>
        <w:rPr>
          <w:rFonts w:hint="eastAsia" w:ascii="FangSong_GB2312" w:eastAsia="FangSong_GB2312" w:cs="FangSong_GB2312"/>
          <w:color w:val="000000"/>
          <w:sz w:val="30"/>
          <w:szCs w:val="30"/>
        </w:rPr>
        <w:t>一</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总则</w:t>
      </w:r>
      <w:bookmarkEnd w:id="357"/>
      <w:bookmarkEnd w:id="358"/>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1.1  </w:t>
      </w:r>
      <w:r>
        <w:rPr>
          <w:rFonts w:hint="eastAsia" w:ascii="FangSong_GB2312" w:cs="FangSong_GB2312"/>
          <w:color w:val="000000"/>
        </w:rPr>
        <w:t>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1.2  </w:t>
      </w:r>
      <w:r>
        <w:rPr>
          <w:rFonts w:hint="eastAsia" w:ascii="FangSong_GB2312" w:cs="FangSong_GB2312"/>
          <w:color w:val="000000"/>
        </w:rPr>
        <w:t>本次评标采用综合评分法，按最终得分由高到低顺序排列。最终得分相同的，按投标报价由低到高顺序排列；最终得分且投标报价相同的，按技术得分由高到低顺序排列。评标委员会按顺序推荐中标候选人。评分过程中采用四舍五入法，并保留小数</w:t>
      </w:r>
      <w:r>
        <w:rPr>
          <w:rFonts w:ascii="FangSong_GB2312" w:cs="FangSong_GB2312"/>
          <w:color w:val="000000"/>
        </w:rPr>
        <w:t>2</w:t>
      </w:r>
      <w:r>
        <w:rPr>
          <w:rFonts w:hint="eastAsia" w:ascii="FangSong_GB2312" w:cs="FangSong_GB2312"/>
          <w:color w:val="000000"/>
        </w:rPr>
        <w:t>位。</w:t>
      </w:r>
    </w:p>
    <w:p>
      <w:pPr>
        <w:pStyle w:val="41"/>
        <w:spacing w:beforeLines="100" w:afterLines="100"/>
        <w:jc w:val="left"/>
        <w:outlineLvl w:val="1"/>
        <w:rPr>
          <w:rFonts w:ascii="FangSong_GB2312" w:eastAsia="FangSong_GB2312" w:cs="Times New Roman"/>
          <w:color w:val="000000"/>
          <w:sz w:val="30"/>
          <w:szCs w:val="30"/>
        </w:rPr>
      </w:pPr>
      <w:bookmarkStart w:id="359" w:name="_Toc78564077"/>
      <w:bookmarkStart w:id="360" w:name="_Toc19542"/>
      <w:r>
        <w:rPr>
          <w:rFonts w:hint="eastAsia" w:ascii="FangSong_GB2312" w:eastAsia="FangSong_GB2312" w:cs="FangSong_GB2312"/>
          <w:color w:val="000000"/>
          <w:sz w:val="30"/>
          <w:szCs w:val="30"/>
        </w:rPr>
        <w:t>二</w:t>
      </w:r>
      <w:r>
        <w:rPr>
          <w:rFonts w:ascii="FangSong_GB2312" w:eastAsia="FangSong_GB2312" w:cs="FangSong_GB2312"/>
          <w:color w:val="000000"/>
          <w:sz w:val="30"/>
          <w:szCs w:val="30"/>
        </w:rPr>
        <w:t xml:space="preserve">    </w:t>
      </w:r>
      <w:r>
        <w:rPr>
          <w:rFonts w:hint="eastAsia" w:ascii="FangSong_GB2312" w:eastAsia="FangSong_GB2312" w:cs="FangSong_GB2312"/>
          <w:color w:val="000000"/>
          <w:sz w:val="30"/>
          <w:szCs w:val="30"/>
        </w:rPr>
        <w:t>评审一般规定</w:t>
      </w:r>
      <w:bookmarkEnd w:id="359"/>
      <w:bookmarkEnd w:id="360"/>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2.1  </w:t>
      </w:r>
      <w:r>
        <w:rPr>
          <w:rFonts w:hint="eastAsia" w:ascii="FangSong_GB2312" w:cs="FangSong_GB2312"/>
          <w:color w:val="000000"/>
        </w:rPr>
        <w:t>本次评标采用综合评分法，总分</w:t>
      </w:r>
      <w:r>
        <w:rPr>
          <w:rFonts w:ascii="FangSong_GB2312" w:cs="FangSong_GB2312"/>
          <w:color w:val="000000"/>
        </w:rPr>
        <w:t>100</w:t>
      </w:r>
      <w:r>
        <w:rPr>
          <w:rFonts w:hint="eastAsia" w:ascii="FangSong_GB2312" w:cs="FangSong_GB2312"/>
          <w:color w:val="000000"/>
        </w:rPr>
        <w:t>分。</w:t>
      </w:r>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2.2  </w:t>
      </w:r>
      <w:r>
        <w:rPr>
          <w:rFonts w:hint="eastAsia" w:ascii="FangSong_GB2312" w:cs="FangSong_GB2312"/>
          <w:color w:val="000000"/>
        </w:rPr>
        <w:t>资信商务及技术分的权重</w:t>
      </w:r>
      <w:r>
        <w:rPr>
          <w:rFonts w:hint="eastAsia" w:ascii="FangSong_GB2312" w:cs="FangSong_GB2312"/>
          <w:color w:val="000000"/>
          <w:highlight w:val="none"/>
        </w:rPr>
        <w:t>为</w:t>
      </w:r>
      <w:r>
        <w:rPr>
          <w:rFonts w:ascii="FangSong_GB2312" w:cs="FangSong_GB2312"/>
          <w:color w:val="000000"/>
          <w:highlight w:val="none"/>
          <w:u w:val="single"/>
        </w:rPr>
        <w:t>90</w:t>
      </w:r>
      <w:r>
        <w:rPr>
          <w:rFonts w:ascii="FangSong_GB2312" w:cs="FangSong_GB2312"/>
          <w:color w:val="000000"/>
          <w:highlight w:val="none"/>
        </w:rPr>
        <w:t>%</w:t>
      </w:r>
      <w:r>
        <w:rPr>
          <w:rFonts w:hint="eastAsia" w:ascii="FangSong_GB2312" w:cs="FangSong_GB2312"/>
          <w:color w:val="000000"/>
          <w:highlight w:val="none"/>
        </w:rPr>
        <w:t>，评审分值为</w:t>
      </w:r>
      <w:r>
        <w:rPr>
          <w:rFonts w:ascii="FangSong_GB2312" w:cs="FangSong_GB2312"/>
          <w:color w:val="000000"/>
          <w:highlight w:val="none"/>
          <w:u w:val="single"/>
        </w:rPr>
        <w:t>90</w:t>
      </w:r>
      <w:r>
        <w:rPr>
          <w:rFonts w:hint="eastAsia" w:ascii="FangSong_GB2312" w:cs="FangSong_GB2312"/>
          <w:color w:val="000000"/>
          <w:highlight w:val="none"/>
        </w:rPr>
        <w:t>分</w:t>
      </w:r>
      <w:r>
        <w:rPr>
          <w:rFonts w:hint="eastAsia" w:ascii="FangSong_GB2312" w:cs="FangSong_GB2312"/>
          <w:color w:val="000000"/>
        </w:rPr>
        <w:t>。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2.3  </w:t>
      </w:r>
      <w:r>
        <w:rPr>
          <w:rFonts w:hint="eastAsia" w:ascii="FangSong_GB2312" w:cs="FangSong_GB2312"/>
          <w:color w:val="000000"/>
        </w:rPr>
        <w:t>报价分的权重为</w:t>
      </w:r>
      <w:r>
        <w:rPr>
          <w:rFonts w:ascii="FangSong_GB2312" w:cs="FangSong_GB2312"/>
          <w:color w:val="000000"/>
          <w:highlight w:val="none"/>
          <w:u w:val="single"/>
        </w:rPr>
        <w:t>10</w:t>
      </w:r>
      <w:r>
        <w:rPr>
          <w:rFonts w:ascii="FangSong_GB2312" w:cs="FangSong_GB2312"/>
          <w:color w:val="000000"/>
          <w:highlight w:val="none"/>
        </w:rPr>
        <w:t>%</w:t>
      </w:r>
      <w:r>
        <w:rPr>
          <w:rFonts w:hint="eastAsia" w:ascii="FangSong_GB2312" w:cs="FangSong_GB2312"/>
          <w:color w:val="000000"/>
          <w:highlight w:val="none"/>
        </w:rPr>
        <w:t>，评审分值为</w:t>
      </w:r>
      <w:r>
        <w:rPr>
          <w:rFonts w:ascii="FangSong_GB2312" w:cs="FangSong_GB2312"/>
          <w:color w:val="000000"/>
          <w:highlight w:val="none"/>
          <w:u w:val="single"/>
        </w:rPr>
        <w:t>10</w:t>
      </w:r>
      <w:r>
        <w:rPr>
          <w:rFonts w:hint="eastAsia" w:ascii="FangSong_GB2312" w:cs="FangSong_GB2312"/>
          <w:color w:val="000000"/>
          <w:highlight w:val="none"/>
        </w:rPr>
        <w:t>分</w:t>
      </w:r>
      <w:r>
        <w:rPr>
          <w:rFonts w:hint="eastAsia" w:ascii="FangSong_GB2312" w:cs="FangSong_GB2312"/>
          <w:color w:val="000000"/>
        </w:rPr>
        <w:t>，由评标委员会按各投标人报价统一计算。</w:t>
      </w:r>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2.4  </w:t>
      </w:r>
      <w:r>
        <w:rPr>
          <w:rFonts w:hint="eastAsia" w:ascii="FangSong_GB2312" w:cs="FangSong_GB2312"/>
          <w:color w:val="000000"/>
        </w:rPr>
        <w:t>投标人总得分</w:t>
      </w:r>
      <w:r>
        <w:rPr>
          <w:rFonts w:ascii="FangSong_GB2312" w:cs="FangSong_GB2312"/>
          <w:color w:val="000000"/>
        </w:rPr>
        <w:t>=</w:t>
      </w:r>
      <w:r>
        <w:rPr>
          <w:rFonts w:hint="eastAsia" w:ascii="FangSong_GB2312" w:cs="FangSong_GB2312"/>
          <w:color w:val="000000"/>
        </w:rPr>
        <w:t>资信商务及技术得分</w:t>
      </w:r>
      <w:r>
        <w:rPr>
          <w:rFonts w:ascii="FangSong_GB2312" w:cs="FangSong_GB2312"/>
          <w:color w:val="000000"/>
        </w:rPr>
        <w:t>+</w:t>
      </w:r>
      <w:r>
        <w:rPr>
          <w:rFonts w:hint="eastAsia" w:ascii="FangSong_GB2312" w:cs="FangSong_GB2312"/>
          <w:color w:val="000000"/>
        </w:rPr>
        <w:t>报价得分。</w:t>
      </w:r>
    </w:p>
    <w:p>
      <w:pPr>
        <w:pStyle w:val="26"/>
        <w:snapToGrid/>
        <w:spacing w:line="360" w:lineRule="auto"/>
        <w:ind w:firstLine="480" w:firstLineChars="200"/>
        <w:rPr>
          <w:rFonts w:ascii="FangSong_GB2312" w:cs="Times New Roman"/>
          <w:color w:val="000000"/>
        </w:rPr>
      </w:pPr>
      <w:r>
        <w:rPr>
          <w:rFonts w:ascii="FangSong_GB2312" w:cs="FangSong_GB2312"/>
          <w:color w:val="000000"/>
        </w:rPr>
        <w:t xml:space="preserve">2.5  </w:t>
      </w:r>
      <w:r>
        <w:rPr>
          <w:rFonts w:hint="eastAsia" w:ascii="FangSong_GB2312" w:cs="FangSong_GB2312"/>
          <w:color w:val="000000"/>
        </w:rPr>
        <w:t>评审专家在规定的分值范围内打分，评分保留两位小数。</w:t>
      </w:r>
    </w:p>
    <w:p>
      <w:pPr>
        <w:pStyle w:val="41"/>
        <w:spacing w:beforeLines="100" w:afterLines="100"/>
        <w:jc w:val="left"/>
        <w:outlineLvl w:val="1"/>
        <w:rPr>
          <w:rFonts w:ascii="FangSong_GB2312" w:eastAsia="FangSong_GB2312" w:cs="Times New Roman"/>
          <w:sz w:val="30"/>
          <w:szCs w:val="30"/>
        </w:rPr>
      </w:pPr>
      <w:bookmarkStart w:id="361" w:name="_Toc61598985"/>
      <w:bookmarkStart w:id="362" w:name="_Toc34895625"/>
      <w:bookmarkStart w:id="363" w:name="_Toc27864"/>
      <w:bookmarkStart w:id="364" w:name="_Toc78564078"/>
      <w:r>
        <w:rPr>
          <w:rFonts w:hint="eastAsia" w:ascii="FangSong_GB2312" w:eastAsia="FangSong_GB2312" w:cs="FangSong_GB2312"/>
          <w:sz w:val="30"/>
          <w:szCs w:val="30"/>
        </w:rPr>
        <w:t>三</w:t>
      </w:r>
      <w:r>
        <w:rPr>
          <w:rFonts w:ascii="FangSong_GB2312" w:eastAsia="FangSong_GB2312" w:cs="FangSong_GB2312"/>
          <w:sz w:val="30"/>
          <w:szCs w:val="30"/>
        </w:rPr>
        <w:t xml:space="preserve">    </w:t>
      </w:r>
      <w:r>
        <w:rPr>
          <w:rFonts w:hint="eastAsia" w:ascii="FangSong_GB2312" w:eastAsia="FangSong_GB2312" w:cs="FangSong_GB2312"/>
          <w:sz w:val="30"/>
          <w:szCs w:val="30"/>
        </w:rPr>
        <w:t>评审内容及标准</w:t>
      </w:r>
      <w:bookmarkEnd w:id="361"/>
      <w:bookmarkEnd w:id="362"/>
      <w:bookmarkEnd w:id="363"/>
      <w:bookmarkEnd w:id="364"/>
    </w:p>
    <w:p>
      <w:pPr>
        <w:pStyle w:val="26"/>
        <w:snapToGrid/>
        <w:spacing w:line="360" w:lineRule="auto"/>
        <w:ind w:firstLine="480" w:firstLineChars="200"/>
        <w:rPr>
          <w:rFonts w:ascii="FangSong_GB2312" w:cs="Times New Roman"/>
          <w:highlight w:val="none"/>
        </w:rPr>
      </w:pPr>
      <w:r>
        <w:rPr>
          <w:rFonts w:ascii="FangSong_GB2312" w:cs="FangSong_GB2312"/>
        </w:rPr>
        <w:t xml:space="preserve">3.1   </w:t>
      </w:r>
      <w:r>
        <w:rPr>
          <w:rFonts w:hint="eastAsia" w:ascii="FangSong_GB2312" w:cs="FangSong_GB2312"/>
          <w:highlight w:val="none"/>
        </w:rPr>
        <w:t>报价分（</w:t>
      </w:r>
      <w:r>
        <w:rPr>
          <w:rFonts w:ascii="FangSong_GB2312" w:cs="FangSong_GB2312"/>
          <w:highlight w:val="none"/>
        </w:rPr>
        <w:t>10</w:t>
      </w:r>
      <w:r>
        <w:rPr>
          <w:rFonts w:hint="eastAsia" w:ascii="FangSong_GB2312" w:cs="FangSong_GB2312"/>
          <w:highlight w:val="none"/>
        </w:rPr>
        <w:t>分）</w:t>
      </w:r>
    </w:p>
    <w:p>
      <w:pPr>
        <w:pStyle w:val="26"/>
        <w:snapToGrid/>
        <w:spacing w:line="360" w:lineRule="auto"/>
        <w:ind w:firstLine="480" w:firstLineChars="200"/>
        <w:rPr>
          <w:rFonts w:ascii="FangSong_GB2312" w:cs="Times New Roman"/>
          <w:highlight w:val="none"/>
        </w:rPr>
      </w:pPr>
      <w:r>
        <w:rPr>
          <w:rFonts w:ascii="FangSong_GB2312" w:cs="FangSong_GB2312"/>
          <w:highlight w:val="none"/>
        </w:rPr>
        <w:t xml:space="preserve">3.1.1 </w:t>
      </w:r>
      <w:r>
        <w:rPr>
          <w:rFonts w:hint="eastAsia" w:ascii="FangSong_GB2312" w:cs="FangSong_GB2312"/>
          <w:highlight w:val="none"/>
        </w:rPr>
        <w:t>报价得分采用低价优先法计算，即满足招标文件要求且投标价格最低的投标报价为评标基准价，其他投标人的价格分按照下列公式计算：</w:t>
      </w:r>
    </w:p>
    <w:p>
      <w:pPr>
        <w:pStyle w:val="26"/>
        <w:snapToGrid/>
        <w:spacing w:line="360" w:lineRule="auto"/>
        <w:ind w:firstLine="480" w:firstLineChars="200"/>
        <w:rPr>
          <w:rFonts w:ascii="FangSong_GB2312" w:cs="FangSong_GB2312"/>
          <w:highlight w:val="none"/>
        </w:rPr>
      </w:pPr>
      <w:r>
        <w:rPr>
          <w:rFonts w:hint="eastAsia" w:ascii="FangSong_GB2312" w:cs="FangSong_GB2312"/>
          <w:highlight w:val="none"/>
        </w:rPr>
        <w:t>价格分</w:t>
      </w:r>
      <w:r>
        <w:rPr>
          <w:rFonts w:ascii="FangSong_GB2312" w:cs="FangSong_GB2312"/>
          <w:highlight w:val="none"/>
        </w:rPr>
        <w:t>=</w:t>
      </w:r>
      <w:r>
        <w:rPr>
          <w:rFonts w:hint="eastAsia" w:ascii="FangSong_GB2312" w:cs="FangSong_GB2312"/>
          <w:highlight w:val="none"/>
        </w:rPr>
        <w:t>（评标基准价</w:t>
      </w:r>
      <w:r>
        <w:rPr>
          <w:rFonts w:ascii="FangSong_GB2312" w:cs="FangSong_GB2312"/>
          <w:highlight w:val="none"/>
        </w:rPr>
        <w:t>/</w:t>
      </w:r>
      <w:r>
        <w:rPr>
          <w:rFonts w:hint="eastAsia" w:ascii="FangSong_GB2312" w:cs="FangSong_GB2312"/>
          <w:highlight w:val="none"/>
        </w:rPr>
        <w:t>投标报价）×报价权重×</w:t>
      </w:r>
      <w:r>
        <w:rPr>
          <w:rFonts w:ascii="FangSong_GB2312" w:cs="FangSong_GB2312"/>
          <w:highlight w:val="none"/>
        </w:rPr>
        <w:t>100%</w:t>
      </w:r>
    </w:p>
    <w:p>
      <w:pPr>
        <w:pStyle w:val="26"/>
        <w:snapToGrid/>
        <w:spacing w:line="360" w:lineRule="auto"/>
        <w:ind w:firstLine="480" w:firstLineChars="200"/>
        <w:rPr>
          <w:rFonts w:ascii="FangSong_GB2312" w:cs="Times New Roman"/>
          <w:highlight w:val="none"/>
        </w:rPr>
      </w:pPr>
      <w:r>
        <w:rPr>
          <w:rFonts w:ascii="FangSong_GB2312" w:cs="FangSong_GB2312"/>
          <w:highlight w:val="none"/>
        </w:rPr>
        <w:t xml:space="preserve">3.1.2  </w:t>
      </w:r>
      <w:r>
        <w:rPr>
          <w:rFonts w:hint="eastAsia" w:ascii="FangSong_GB2312" w:cs="FangSong_GB2312"/>
          <w:highlight w:val="none"/>
        </w:rPr>
        <w:t>价格扣除：因落实政府采购政策进行价格调整的，以调整后的价格计算评标基准价和投标报价。</w:t>
      </w:r>
    </w:p>
    <w:p>
      <w:pPr>
        <w:pStyle w:val="26"/>
        <w:snapToGrid/>
        <w:spacing w:line="360" w:lineRule="auto"/>
        <w:ind w:firstLine="480" w:firstLineChars="200"/>
        <w:rPr>
          <w:rFonts w:ascii="FangSong_GB2312" w:cs="FangSong_GB2312"/>
          <w:highlight w:val="none"/>
        </w:rPr>
      </w:pPr>
      <w:r>
        <w:rPr>
          <w:rFonts w:hint="eastAsia" w:ascii="FangSong_GB2312" w:cs="FangSong_GB2312"/>
          <w:highlight w:val="none"/>
        </w:rPr>
        <w:t>调整后的投标报价＝调整前的投标报价×</w:t>
      </w:r>
      <w:r>
        <w:rPr>
          <w:rFonts w:ascii="FangSong_GB2312" w:cs="FangSong_GB2312"/>
          <w:highlight w:val="none"/>
        </w:rPr>
        <w:t>(1-</w:t>
      </w:r>
      <w:r>
        <w:rPr>
          <w:rFonts w:hint="eastAsia" w:ascii="FangSong_GB2312" w:cs="FangSong_GB2312"/>
          <w:highlight w:val="none"/>
        </w:rPr>
        <w:t>扣除率</w:t>
      </w:r>
      <w:r>
        <w:rPr>
          <w:rFonts w:ascii="FangSong_GB2312" w:cs="FangSong_GB2312"/>
          <w:highlight w:val="none"/>
        </w:rPr>
        <w:t>)</w:t>
      </w:r>
    </w:p>
    <w:p>
      <w:pPr>
        <w:pStyle w:val="26"/>
        <w:snapToGrid/>
        <w:spacing w:line="360" w:lineRule="auto"/>
        <w:ind w:firstLine="480" w:firstLineChars="200"/>
        <w:rPr>
          <w:rFonts w:ascii="FangSong_GB2312" w:cs="Times New Roman"/>
        </w:rPr>
      </w:pPr>
      <w:r>
        <w:rPr>
          <w:rFonts w:ascii="FangSong_GB2312" w:cs="FangSong_GB2312"/>
          <w:highlight w:val="none"/>
        </w:rPr>
        <w:t xml:space="preserve">3.2  </w:t>
      </w:r>
      <w:r>
        <w:rPr>
          <w:rFonts w:hint="eastAsia" w:ascii="FangSong_GB2312" w:cs="FangSong_GB2312"/>
          <w:highlight w:val="none"/>
        </w:rPr>
        <w:t>资信商务及技术分</w:t>
      </w:r>
      <w:r>
        <w:rPr>
          <w:rFonts w:ascii="FangSong_GB2312" w:cs="FangSong_GB2312"/>
          <w:highlight w:val="none"/>
          <w:u w:val="single"/>
        </w:rPr>
        <w:t>90</w:t>
      </w:r>
      <w:r>
        <w:rPr>
          <w:rFonts w:hint="eastAsia" w:ascii="FangSong_GB2312" w:cs="FangSong_GB2312"/>
          <w:highlight w:val="none"/>
        </w:rPr>
        <w:t>分，详</w:t>
      </w:r>
      <w:r>
        <w:rPr>
          <w:rFonts w:hint="eastAsia" w:ascii="FangSong_GB2312" w:cs="FangSong_GB2312"/>
        </w:rPr>
        <w:t>细评分见下表：</w:t>
      </w:r>
    </w:p>
    <w:tbl>
      <w:tblPr>
        <w:tblStyle w:val="44"/>
        <w:tblW w:w="8610" w:type="dxa"/>
        <w:tblInd w:w="2" w:type="dxa"/>
        <w:tblLayout w:type="autofit"/>
        <w:tblCellMar>
          <w:top w:w="0" w:type="dxa"/>
          <w:left w:w="0" w:type="dxa"/>
          <w:bottom w:w="0" w:type="dxa"/>
          <w:right w:w="0" w:type="dxa"/>
        </w:tblCellMar>
      </w:tblPr>
      <w:tblGrid>
        <w:gridCol w:w="689"/>
        <w:gridCol w:w="893"/>
        <w:gridCol w:w="542"/>
        <w:gridCol w:w="6486"/>
      </w:tblGrid>
      <w:tr>
        <w:tblPrEx>
          <w:tblCellMar>
            <w:top w:w="0" w:type="dxa"/>
            <w:left w:w="0" w:type="dxa"/>
            <w:bottom w:w="0" w:type="dxa"/>
            <w:right w:w="0" w:type="dxa"/>
          </w:tblCellMar>
        </w:tblPrEx>
        <w:trPr>
          <w:trHeight w:val="653" w:hRule="atLeast"/>
        </w:trPr>
        <w:tc>
          <w:tcPr>
            <w:tcW w:w="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b/>
                <w:bCs/>
                <w:color w:val="000000"/>
                <w:sz w:val="24"/>
                <w:szCs w:val="24"/>
              </w:rPr>
            </w:pPr>
            <w:r>
              <w:rPr>
                <w:rFonts w:hint="eastAsia" w:ascii="宋体" w:hAnsi="宋体" w:cs="宋体"/>
                <w:b/>
                <w:bCs/>
                <w:color w:val="000000"/>
                <w:kern w:val="0"/>
                <w:sz w:val="24"/>
                <w:szCs w:val="24"/>
              </w:rPr>
              <w:t>类别</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b/>
                <w:bCs/>
                <w:color w:val="000000"/>
                <w:sz w:val="24"/>
                <w:szCs w:val="24"/>
              </w:rPr>
            </w:pPr>
            <w:r>
              <w:rPr>
                <w:rFonts w:hint="eastAsia" w:ascii="宋体" w:hAnsi="宋体" w:cs="宋体"/>
                <w:b/>
                <w:bCs/>
                <w:color w:val="000000"/>
                <w:kern w:val="0"/>
                <w:sz w:val="24"/>
                <w:szCs w:val="24"/>
              </w:rPr>
              <w:t>评标项目</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b/>
                <w:bCs/>
                <w:color w:val="000000"/>
                <w:sz w:val="24"/>
                <w:szCs w:val="24"/>
              </w:rPr>
            </w:pPr>
            <w:r>
              <w:rPr>
                <w:rFonts w:hint="eastAsia" w:ascii="宋体" w:hAnsi="宋体" w:cs="宋体"/>
                <w:b/>
                <w:bCs/>
                <w:color w:val="000000"/>
                <w:kern w:val="0"/>
                <w:sz w:val="24"/>
                <w:szCs w:val="24"/>
              </w:rPr>
              <w:t>分值</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b/>
                <w:bCs/>
                <w:color w:val="000000"/>
                <w:sz w:val="24"/>
                <w:szCs w:val="24"/>
              </w:rPr>
            </w:pPr>
            <w:r>
              <w:rPr>
                <w:rFonts w:hint="eastAsia" w:ascii="宋体" w:hAnsi="宋体" w:cs="宋体"/>
                <w:b/>
                <w:bCs/>
                <w:color w:val="000000"/>
                <w:kern w:val="0"/>
                <w:sz w:val="24"/>
                <w:szCs w:val="24"/>
              </w:rPr>
              <w:t>评分标准</w:t>
            </w:r>
          </w:p>
        </w:tc>
      </w:tr>
      <w:tr>
        <w:tblPrEx>
          <w:tblCellMar>
            <w:top w:w="0" w:type="dxa"/>
            <w:left w:w="0" w:type="dxa"/>
            <w:bottom w:w="0" w:type="dxa"/>
            <w:right w:w="0" w:type="dxa"/>
          </w:tblCellMar>
        </w:tblPrEx>
        <w:trPr>
          <w:trHeight w:val="3424" w:hRule="atLeast"/>
        </w:trPr>
        <w:tc>
          <w:tcPr>
            <w:tcW w:w="689" w:type="dxa"/>
            <w:vMerge w:val="restart"/>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业绩</w:t>
            </w:r>
          </w:p>
        </w:tc>
        <w:tc>
          <w:tcPr>
            <w:tcW w:w="542"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FangSong_GB2312" w:eastAsia="FangSong_GB2312" w:cs="FangSong_GB2312"/>
                <w:color w:val="000000"/>
                <w:sz w:val="24"/>
                <w:szCs w:val="24"/>
                <w:lang w:eastAsia="zh-CN"/>
              </w:rPr>
            </w:pPr>
            <w:r>
              <w:rPr>
                <w:rFonts w:hint="eastAsia" w:ascii="FangSong_GB2312" w:eastAsia="FangSong_GB2312" w:cs="FangSong_GB2312"/>
                <w:color w:val="000000"/>
                <w:sz w:val="24"/>
                <w:szCs w:val="24"/>
                <w:highlight w:val="none"/>
                <w:lang w:val="en-US" w:eastAsia="zh-CN"/>
              </w:rPr>
              <w:t>9</w:t>
            </w:r>
          </w:p>
        </w:tc>
        <w:tc>
          <w:tcPr>
            <w:tcW w:w="6486" w:type="dxa"/>
            <w:tcBorders>
              <w:top w:val="single" w:color="000000" w:sz="4" w:space="0"/>
              <w:left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highlight w:val="none"/>
              </w:rPr>
            </w:pPr>
            <w:r>
              <w:rPr>
                <w:rFonts w:ascii="FangSong_GB2312" w:eastAsia="FangSong_GB2312" w:cs="FangSong_GB2312"/>
                <w:sz w:val="24"/>
                <w:szCs w:val="24"/>
                <w:highlight w:val="none"/>
              </w:rPr>
              <w:t>2019</w:t>
            </w:r>
            <w:r>
              <w:rPr>
                <w:rFonts w:hint="eastAsia" w:ascii="FangSong_GB2312" w:eastAsia="FangSong_GB2312" w:cs="FangSong_GB2312"/>
                <w:sz w:val="24"/>
                <w:szCs w:val="24"/>
                <w:highlight w:val="none"/>
              </w:rPr>
              <w:t>年</w:t>
            </w:r>
            <w:r>
              <w:rPr>
                <w:rFonts w:ascii="FangSong_GB2312" w:eastAsia="FangSong_GB2312" w:cs="FangSong_GB2312"/>
                <w:sz w:val="24"/>
                <w:szCs w:val="24"/>
                <w:highlight w:val="none"/>
              </w:rPr>
              <w:t>1</w:t>
            </w:r>
            <w:r>
              <w:rPr>
                <w:rFonts w:hint="eastAsia" w:ascii="FangSong_GB2312" w:eastAsia="FangSong_GB2312" w:cs="FangSong_GB2312"/>
                <w:sz w:val="24"/>
                <w:szCs w:val="24"/>
                <w:highlight w:val="none"/>
              </w:rPr>
              <w:t>月</w:t>
            </w:r>
            <w:r>
              <w:rPr>
                <w:rFonts w:ascii="FangSong_GB2312" w:eastAsia="FangSong_GB2312" w:cs="FangSong_GB2312"/>
                <w:sz w:val="24"/>
                <w:szCs w:val="24"/>
                <w:highlight w:val="none"/>
              </w:rPr>
              <w:t>1</w:t>
            </w:r>
            <w:r>
              <w:rPr>
                <w:rFonts w:hint="eastAsia" w:ascii="FangSong_GB2312" w:eastAsia="FangSong_GB2312" w:cs="FangSong_GB2312"/>
                <w:sz w:val="24"/>
                <w:szCs w:val="24"/>
                <w:highlight w:val="none"/>
              </w:rPr>
              <w:t>日（含）以来，投标人具有垃圾渗滤液处理（须能反映“生化</w:t>
            </w:r>
            <w:r>
              <w:rPr>
                <w:rFonts w:ascii="FangSong_GB2312" w:eastAsia="FangSong_GB2312" w:cs="FangSong_GB2312"/>
                <w:sz w:val="24"/>
                <w:szCs w:val="24"/>
                <w:highlight w:val="none"/>
              </w:rPr>
              <w:t>+</w:t>
            </w:r>
            <w:r>
              <w:rPr>
                <w:rFonts w:hint="eastAsia" w:ascii="FangSong_GB2312" w:eastAsia="FangSong_GB2312" w:cs="FangSong_GB2312"/>
                <w:sz w:val="24"/>
                <w:szCs w:val="24"/>
                <w:highlight w:val="none"/>
              </w:rPr>
              <w:t>膜处理”工艺段）项目业绩的，</w:t>
            </w:r>
            <w:r>
              <w:rPr>
                <w:rFonts w:ascii="FangSong_GB2312" w:eastAsia="FangSong_GB2312" w:cs="FangSong_GB2312"/>
                <w:sz w:val="24"/>
                <w:szCs w:val="24"/>
                <w:highlight w:val="none"/>
              </w:rPr>
              <w:t>1</w:t>
            </w:r>
            <w:r>
              <w:rPr>
                <w:rFonts w:hint="eastAsia" w:ascii="FangSong_GB2312" w:eastAsia="FangSong_GB2312" w:cs="FangSong_GB2312"/>
                <w:sz w:val="24"/>
                <w:szCs w:val="24"/>
                <w:highlight w:val="none"/>
              </w:rPr>
              <w:t>项业绩得</w:t>
            </w:r>
            <w:r>
              <w:rPr>
                <w:rFonts w:hint="eastAsia" w:ascii="FangSong_GB2312" w:eastAsia="FangSong_GB2312" w:cs="FangSong_GB2312"/>
                <w:sz w:val="24"/>
                <w:szCs w:val="24"/>
                <w:highlight w:val="none"/>
                <w:lang w:val="en-US" w:eastAsia="zh-CN"/>
              </w:rPr>
              <w:t>1.5</w:t>
            </w:r>
            <w:r>
              <w:rPr>
                <w:rFonts w:hint="eastAsia" w:ascii="FangSong_GB2312" w:eastAsia="FangSong_GB2312" w:cs="FangSong_GB2312"/>
                <w:sz w:val="24"/>
                <w:szCs w:val="24"/>
                <w:highlight w:val="none"/>
              </w:rPr>
              <w:t>分，最多得</w:t>
            </w:r>
            <w:r>
              <w:rPr>
                <w:rFonts w:hint="eastAsia" w:ascii="FangSong_GB2312" w:eastAsia="FangSong_GB2312" w:cs="FangSong_GB2312"/>
                <w:sz w:val="24"/>
                <w:szCs w:val="24"/>
                <w:highlight w:val="none"/>
                <w:lang w:val="en-US" w:eastAsia="zh-CN"/>
              </w:rPr>
              <w:t>9</w:t>
            </w:r>
            <w:r>
              <w:rPr>
                <w:rFonts w:hint="eastAsia" w:ascii="FangSong_GB2312" w:eastAsia="FangSong_GB2312" w:cs="FangSong_GB2312"/>
                <w:sz w:val="24"/>
                <w:szCs w:val="24"/>
                <w:highlight w:val="none"/>
              </w:rPr>
              <w:t>分。</w:t>
            </w:r>
          </w:p>
          <w:p>
            <w:pPr>
              <w:spacing w:line="240" w:lineRule="atLeast"/>
              <w:rPr>
                <w:rFonts w:ascii="FangSong_GB2312" w:eastAsia="FangSong_GB2312" w:cs="Times New Roman"/>
                <w:sz w:val="24"/>
                <w:szCs w:val="24"/>
                <w:highlight w:val="none"/>
              </w:rPr>
            </w:pPr>
            <w:r>
              <w:rPr>
                <w:rFonts w:hint="eastAsia" w:ascii="FangSong_GB2312" w:eastAsia="FangSong_GB2312" w:cs="FangSong_GB2312"/>
                <w:sz w:val="24"/>
                <w:szCs w:val="24"/>
                <w:highlight w:val="none"/>
              </w:rPr>
              <w:t>注：</w:t>
            </w:r>
          </w:p>
          <w:p>
            <w:pPr>
              <w:numPr>
                <w:ilvl w:val="0"/>
                <w:numId w:val="0"/>
              </w:numPr>
              <w:spacing w:line="240" w:lineRule="atLeast"/>
              <w:rPr>
                <w:rFonts w:ascii="FangSong_GB2312" w:eastAsia="FangSong_GB2312" w:cs="Times New Roman"/>
                <w:sz w:val="24"/>
                <w:szCs w:val="24"/>
                <w:highlight w:val="none"/>
              </w:rPr>
            </w:pPr>
            <w:r>
              <w:rPr>
                <w:rFonts w:hint="eastAsia" w:ascii="FangSong_GB2312" w:eastAsia="FangSong_GB2312" w:cs="FangSong_GB2312"/>
                <w:sz w:val="24"/>
                <w:szCs w:val="24"/>
                <w:highlight w:val="none"/>
                <w:lang w:val="en-US" w:eastAsia="zh-CN"/>
              </w:rPr>
              <w:t>1.</w:t>
            </w:r>
            <w:r>
              <w:rPr>
                <w:rFonts w:hint="eastAsia" w:ascii="FangSong_GB2312" w:eastAsia="FangSong_GB2312" w:cs="FangSong_GB2312"/>
                <w:sz w:val="24"/>
                <w:szCs w:val="24"/>
                <w:highlight w:val="none"/>
              </w:rPr>
              <w:t>投标人业绩合同无法反映垃圾渗滤液处理项目“生化</w:t>
            </w:r>
            <w:r>
              <w:rPr>
                <w:rFonts w:ascii="FangSong_GB2312" w:eastAsia="FangSong_GB2312" w:cs="FangSong_GB2312"/>
                <w:sz w:val="24"/>
                <w:szCs w:val="24"/>
                <w:highlight w:val="none"/>
              </w:rPr>
              <w:t>+</w:t>
            </w:r>
            <w:r>
              <w:rPr>
                <w:rFonts w:hint="eastAsia" w:ascii="FangSong_GB2312" w:eastAsia="FangSong_GB2312" w:cs="FangSong_GB2312"/>
                <w:sz w:val="24"/>
                <w:szCs w:val="24"/>
                <w:highlight w:val="none"/>
              </w:rPr>
              <w:t>膜处理”工艺段的，须提供由业绩合同甲方或项目业主单位出具的相关证明材料（证明材料需包含：处理规模、处理工艺、出水标准、业主认可意见。以下简称：证明材料）。</w:t>
            </w:r>
          </w:p>
          <w:p>
            <w:pPr>
              <w:spacing w:line="240" w:lineRule="atLeast"/>
              <w:rPr>
                <w:rFonts w:ascii="FangSong_GB2312" w:eastAsia="FangSong_GB2312" w:cs="Times New Roman"/>
                <w:sz w:val="24"/>
                <w:szCs w:val="24"/>
                <w:highlight w:val="none"/>
              </w:rPr>
            </w:pPr>
            <w:r>
              <w:rPr>
                <w:rFonts w:ascii="FangSong_GB2312" w:eastAsia="FangSong_GB2312" w:cs="FangSong_GB2312"/>
                <w:sz w:val="24"/>
                <w:szCs w:val="24"/>
                <w:highlight w:val="none"/>
              </w:rPr>
              <w:t>2.</w:t>
            </w:r>
            <w:r>
              <w:rPr>
                <w:rFonts w:hint="eastAsia" w:ascii="FangSong_GB2312" w:eastAsia="FangSong_GB2312" w:cs="FangSong_GB2312"/>
                <w:sz w:val="24"/>
                <w:szCs w:val="24"/>
                <w:highlight w:val="none"/>
              </w:rPr>
              <w:t>业绩以投标人签订的合同及合同内容中能反映“生化</w:t>
            </w:r>
            <w:r>
              <w:rPr>
                <w:rFonts w:ascii="FangSong_GB2312" w:eastAsia="FangSong_GB2312" w:cs="FangSong_GB2312"/>
                <w:sz w:val="24"/>
                <w:szCs w:val="24"/>
                <w:highlight w:val="none"/>
              </w:rPr>
              <w:t>+</w:t>
            </w:r>
            <w:r>
              <w:rPr>
                <w:rFonts w:hint="eastAsia" w:ascii="FangSong_GB2312" w:eastAsia="FangSong_GB2312" w:cs="FangSong_GB2312"/>
                <w:sz w:val="24"/>
                <w:szCs w:val="24"/>
                <w:highlight w:val="none"/>
              </w:rPr>
              <w:t>膜处理”工艺段或合同加证明材料作为打分依据。</w:t>
            </w:r>
          </w:p>
          <w:p>
            <w:pPr>
              <w:numPr>
                <w:ilvl w:val="0"/>
                <w:numId w:val="0"/>
              </w:numPr>
              <w:spacing w:line="240" w:lineRule="atLeast"/>
              <w:rPr>
                <w:rFonts w:ascii="FangSong_GB2312" w:eastAsia="FangSong_GB2312" w:cs="Times New Roman"/>
                <w:sz w:val="24"/>
                <w:szCs w:val="24"/>
                <w:highlight w:val="none"/>
              </w:rPr>
            </w:pPr>
            <w:r>
              <w:rPr>
                <w:rFonts w:hint="eastAsia" w:ascii="FangSong_GB2312" w:eastAsia="FangSong_GB2312" w:cs="FangSong_GB2312"/>
                <w:sz w:val="24"/>
                <w:szCs w:val="24"/>
                <w:highlight w:val="none"/>
                <w:lang w:val="en-US" w:eastAsia="zh-CN"/>
              </w:rPr>
              <w:t>3.</w:t>
            </w:r>
            <w:r>
              <w:rPr>
                <w:rFonts w:hint="eastAsia" w:ascii="FangSong_GB2312" w:eastAsia="FangSong_GB2312" w:cs="FangSong_GB2312"/>
                <w:sz w:val="24"/>
                <w:szCs w:val="24"/>
                <w:highlight w:val="none"/>
              </w:rPr>
              <w:t>业绩合同无法反映生活垃圾渗滤液处理项目“生化</w:t>
            </w:r>
            <w:r>
              <w:rPr>
                <w:rFonts w:ascii="FangSong_GB2312" w:eastAsia="FangSong_GB2312" w:cs="FangSong_GB2312"/>
                <w:sz w:val="24"/>
                <w:szCs w:val="24"/>
                <w:highlight w:val="none"/>
              </w:rPr>
              <w:t>+</w:t>
            </w:r>
            <w:r>
              <w:rPr>
                <w:rFonts w:hint="eastAsia" w:ascii="FangSong_GB2312" w:eastAsia="FangSong_GB2312" w:cs="FangSong_GB2312"/>
                <w:sz w:val="24"/>
                <w:szCs w:val="24"/>
                <w:highlight w:val="none"/>
              </w:rPr>
              <w:t>膜处理”工艺段且无法提供证明材料的不得分。</w:t>
            </w:r>
          </w:p>
          <w:p>
            <w:pPr>
              <w:pStyle w:val="62"/>
              <w:rPr>
                <w:b/>
                <w:bCs/>
              </w:rPr>
            </w:pPr>
            <w:r>
              <w:rPr>
                <w:rFonts w:hint="eastAsia" w:ascii="FangSong_GB2312" w:eastAsia="FangSong_GB2312" w:cs="FangSong_GB2312"/>
                <w:sz w:val="24"/>
                <w:szCs w:val="24"/>
                <w:highlight w:val="none"/>
              </w:rPr>
              <w:t>同一项目不同年份的合同按</w:t>
            </w:r>
            <w:r>
              <w:rPr>
                <w:rFonts w:ascii="FangSong_GB2312" w:eastAsia="FangSong_GB2312" w:cs="FangSong_GB2312"/>
                <w:sz w:val="24"/>
                <w:szCs w:val="24"/>
                <w:highlight w:val="none"/>
              </w:rPr>
              <w:t>1</w:t>
            </w:r>
            <w:r>
              <w:rPr>
                <w:rFonts w:hint="eastAsia" w:ascii="FangSong_GB2312" w:eastAsia="FangSong_GB2312" w:cs="FangSong_GB2312"/>
                <w:sz w:val="24"/>
                <w:szCs w:val="24"/>
                <w:highlight w:val="none"/>
              </w:rPr>
              <w:t>个业绩计算，不重复计分。</w:t>
            </w:r>
          </w:p>
        </w:tc>
      </w:tr>
      <w:tr>
        <w:tblPrEx>
          <w:tblCellMar>
            <w:top w:w="0" w:type="dxa"/>
            <w:left w:w="0" w:type="dxa"/>
            <w:bottom w:w="0" w:type="dxa"/>
            <w:right w:w="0" w:type="dxa"/>
          </w:tblCellMar>
        </w:tblPrEx>
        <w:trPr>
          <w:trHeight w:val="1853" w:hRule="atLeast"/>
        </w:trPr>
        <w:tc>
          <w:tcPr>
            <w:tcW w:w="68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sz w:val="24"/>
                <w:szCs w:val="24"/>
              </w:rPr>
            </w:pPr>
            <w:r>
              <w:rPr>
                <w:rFonts w:hint="eastAsia" w:ascii="FangSong_GB2312" w:eastAsia="FangSong_GB2312" w:cs="FangSong_GB2312"/>
                <w:sz w:val="24"/>
                <w:szCs w:val="24"/>
              </w:rPr>
              <w:t>技术</w:t>
            </w:r>
          </w:p>
          <w:p>
            <w:pPr>
              <w:jc w:val="center"/>
              <w:rPr>
                <w:rFonts w:ascii="FangSong_GB2312" w:eastAsia="FangSong_GB2312" w:cs="Times New Roman"/>
                <w:sz w:val="24"/>
                <w:szCs w:val="24"/>
              </w:rPr>
            </w:pPr>
            <w:r>
              <w:rPr>
                <w:rFonts w:hint="eastAsia" w:ascii="FangSong_GB2312" w:eastAsia="FangSong_GB2312" w:cs="FangSong_GB2312"/>
                <w:sz w:val="24"/>
                <w:szCs w:val="24"/>
              </w:rPr>
              <w:t>实力</w:t>
            </w:r>
          </w:p>
          <w:p>
            <w:pPr>
              <w:jc w:val="center"/>
              <w:rPr>
                <w:rFonts w:ascii="FangSong_GB2312" w:eastAsia="FangSong_GB2312" w:cs="Times New Roman"/>
                <w:sz w:val="24"/>
                <w:szCs w:val="24"/>
              </w:rPr>
            </w:pPr>
            <w:r>
              <w:rPr>
                <w:rFonts w:hint="eastAsia" w:ascii="FangSong_GB2312" w:eastAsia="FangSong_GB2312" w:cs="FangSong_GB2312"/>
                <w:sz w:val="24"/>
                <w:szCs w:val="24"/>
              </w:rPr>
              <w:t>或</w:t>
            </w:r>
          </w:p>
          <w:p>
            <w:pPr>
              <w:jc w:val="center"/>
              <w:rPr>
                <w:rFonts w:ascii="FangSong_GB2312" w:eastAsia="FangSong_GB2312" w:cs="Times New Roman"/>
                <w:color w:val="000000"/>
                <w:sz w:val="24"/>
                <w:szCs w:val="24"/>
              </w:rPr>
            </w:pPr>
            <w:r>
              <w:rPr>
                <w:rFonts w:hint="eastAsia" w:ascii="FangSong_GB2312" w:eastAsia="FangSong_GB2312" w:cs="FangSong_GB2312"/>
                <w:sz w:val="24"/>
                <w:szCs w:val="24"/>
              </w:rPr>
              <w:t>奖项</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FangSong_GB2312"/>
                <w:color w:val="000000"/>
                <w:sz w:val="24"/>
                <w:szCs w:val="24"/>
              </w:rPr>
            </w:pPr>
            <w:r>
              <w:rPr>
                <w:rFonts w:ascii="FangSong_GB2312" w:eastAsia="FangSong_GB2312" w:cs="FangSong_GB2312"/>
                <w:color w:val="000000"/>
                <w:sz w:val="24"/>
                <w:szCs w:val="24"/>
              </w:rPr>
              <w:t>9</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hint="eastAsia"/>
              </w:rPr>
            </w:pPr>
            <w:r>
              <w:rPr>
                <w:rFonts w:hint="eastAsia"/>
              </w:rPr>
              <w:t>投标人拥有国家版权局颁发的相关专利技术或软著技术，专利或软著技术范围须包含垃圾渗滤液处理设备（或技术）的，每个得3分，最多得9分；</w:t>
            </w:r>
          </w:p>
          <w:p>
            <w:pPr>
              <w:spacing w:line="240" w:lineRule="atLeast"/>
              <w:rPr>
                <w:rFonts w:hint="eastAsia"/>
              </w:rPr>
            </w:pPr>
            <w:r>
              <w:rPr>
                <w:rFonts w:hint="eastAsia"/>
              </w:rPr>
              <w:t>注：1、专利、软著技术证书须在有效期内，否则该证书不得分。</w:t>
            </w:r>
          </w:p>
          <w:p>
            <w:pPr>
              <w:spacing w:line="240" w:lineRule="atLeast"/>
              <w:rPr>
                <w:rFonts w:hint="eastAsia"/>
              </w:rPr>
            </w:pPr>
            <w:r>
              <w:rPr>
                <w:rFonts w:hint="eastAsia"/>
              </w:rPr>
              <w:t>2、标书中提供证书复印件，不提供复印件的相应得分不予计取。</w:t>
            </w:r>
          </w:p>
        </w:tc>
      </w:tr>
      <w:tr>
        <w:tblPrEx>
          <w:tblCellMar>
            <w:top w:w="0" w:type="dxa"/>
            <w:left w:w="0" w:type="dxa"/>
            <w:bottom w:w="0" w:type="dxa"/>
            <w:right w:w="0" w:type="dxa"/>
          </w:tblCellMar>
        </w:tblPrEx>
        <w:trPr>
          <w:trHeight w:val="4852" w:hRule="atLeast"/>
        </w:trPr>
        <w:tc>
          <w:tcPr>
            <w:tcW w:w="68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FangSong_GB2312" w:eastAsia="FangSong_GB2312" w:cs="Times New Roman"/>
                <w:sz w:val="24"/>
                <w:szCs w:val="24"/>
              </w:rPr>
            </w:pPr>
            <w:r>
              <w:rPr>
                <w:rFonts w:hint="eastAsia" w:ascii="FangSong_GB2312" w:eastAsia="FangSong_GB2312" w:cs="FangSong_GB2312"/>
                <w:sz w:val="24"/>
                <w:szCs w:val="24"/>
              </w:rPr>
              <w:t>项目</w:t>
            </w:r>
          </w:p>
          <w:p>
            <w:pPr>
              <w:jc w:val="center"/>
              <w:rPr>
                <w:rFonts w:ascii="FangSong_GB2312" w:eastAsia="FangSong_GB2312" w:cs="Times New Roman"/>
                <w:sz w:val="24"/>
                <w:szCs w:val="24"/>
              </w:rPr>
            </w:pPr>
            <w:r>
              <w:rPr>
                <w:rFonts w:hint="eastAsia" w:ascii="FangSong_GB2312" w:eastAsia="FangSong_GB2312" w:cs="FangSong_GB2312"/>
                <w:sz w:val="24"/>
                <w:szCs w:val="24"/>
              </w:rPr>
              <w:t>实施</w:t>
            </w:r>
          </w:p>
          <w:p>
            <w:pPr>
              <w:widowControl/>
              <w:jc w:val="center"/>
              <w:textAlignment w:val="center"/>
              <w:rPr>
                <w:rFonts w:ascii="FangSong_GB2312" w:eastAsia="FangSong_GB2312" w:cs="Times New Roman"/>
                <w:sz w:val="24"/>
                <w:szCs w:val="24"/>
              </w:rPr>
            </w:pPr>
            <w:r>
              <w:rPr>
                <w:rFonts w:hint="eastAsia" w:ascii="FangSong_GB2312" w:eastAsia="FangSong_GB2312" w:cs="FangSong_GB2312"/>
                <w:sz w:val="24"/>
                <w:szCs w:val="24"/>
              </w:rPr>
              <w:t>人员</w:t>
            </w:r>
          </w:p>
          <w:p>
            <w:pPr>
              <w:widowControl/>
              <w:jc w:val="center"/>
              <w:textAlignment w:val="center"/>
              <w:rPr>
                <w:rFonts w:ascii="FangSong_GB2312" w:eastAsia="FangSong_GB2312" w:cs="Times New Roman"/>
                <w:color w:val="000000"/>
                <w:sz w:val="24"/>
                <w:szCs w:val="24"/>
              </w:rPr>
            </w:pPr>
            <w:r>
              <w:rPr>
                <w:rFonts w:hint="eastAsia" w:ascii="FangSong_GB2312" w:eastAsia="FangSong_GB2312" w:cs="FangSong_GB2312"/>
                <w:sz w:val="24"/>
                <w:szCs w:val="24"/>
              </w:rPr>
              <w:t>情况</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FangSong_GB2312" w:eastAsia="FangSong_GB2312" w:cs="FangSong_GB2312"/>
                <w:color w:val="000000"/>
                <w:sz w:val="24"/>
                <w:szCs w:val="24"/>
                <w:lang w:val="en-US" w:eastAsia="zh-CN"/>
              </w:rPr>
            </w:pPr>
            <w:r>
              <w:rPr>
                <w:rFonts w:hint="eastAsia" w:ascii="FangSong_GB2312" w:eastAsia="FangSong_GB2312" w:cs="FangSong_GB2312"/>
                <w:color w:val="000000"/>
                <w:sz w:val="24"/>
                <w:szCs w:val="24"/>
                <w:highlight w:val="none"/>
                <w:lang w:val="en-US" w:eastAsia="zh-CN"/>
              </w:rPr>
              <w:t>11</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highlight w:val="none"/>
              </w:rPr>
            </w:pPr>
            <w:r>
              <w:rPr>
                <w:rFonts w:ascii="FangSong_GB2312" w:eastAsia="FangSong_GB2312" w:cs="FangSong_GB2312"/>
                <w:sz w:val="24"/>
                <w:szCs w:val="24"/>
              </w:rPr>
              <w:t xml:space="preserve">1. </w:t>
            </w:r>
            <w:r>
              <w:rPr>
                <w:rFonts w:hint="eastAsia" w:ascii="FangSong_GB2312" w:eastAsia="FangSong_GB2312" w:cs="FangSong_GB2312"/>
                <w:sz w:val="24"/>
                <w:szCs w:val="24"/>
              </w:rPr>
              <w:t>拟投入</w:t>
            </w:r>
            <w:r>
              <w:rPr>
                <w:rFonts w:hint="eastAsia" w:ascii="FangSong_GB2312" w:eastAsia="FangSong_GB2312" w:cs="FangSong_GB2312"/>
                <w:sz w:val="24"/>
                <w:szCs w:val="24"/>
                <w:highlight w:val="none"/>
              </w:rPr>
              <w:t>本项目负责人</w:t>
            </w:r>
            <w:r>
              <w:rPr>
                <w:rFonts w:hint="eastAsia" w:ascii="FangSong_GB2312" w:eastAsia="FangSong_GB2312" w:cs="FangSong_GB2312"/>
                <w:sz w:val="24"/>
                <w:szCs w:val="24"/>
                <w:highlight w:val="none"/>
                <w:lang w:val="en-US" w:eastAsia="zh-CN"/>
              </w:rPr>
              <w:t>具有高级及以上环境保护（或环境工程）资格证书的</w:t>
            </w:r>
            <w:r>
              <w:rPr>
                <w:rFonts w:hint="eastAsia" w:ascii="FangSong_GB2312" w:eastAsia="FangSong_GB2312" w:cs="FangSong_GB2312"/>
                <w:sz w:val="24"/>
                <w:szCs w:val="24"/>
                <w:highlight w:val="none"/>
              </w:rPr>
              <w:t>，得</w:t>
            </w:r>
            <w:r>
              <w:rPr>
                <w:rFonts w:ascii="FangSong_GB2312" w:eastAsia="FangSong_GB2312" w:cs="FangSong_GB2312"/>
                <w:sz w:val="24"/>
                <w:szCs w:val="24"/>
                <w:highlight w:val="none"/>
              </w:rPr>
              <w:t>3</w:t>
            </w:r>
            <w:r>
              <w:rPr>
                <w:rFonts w:hint="eastAsia" w:ascii="FangSong_GB2312" w:eastAsia="FangSong_GB2312" w:cs="FangSong_GB2312"/>
                <w:sz w:val="24"/>
                <w:szCs w:val="24"/>
                <w:highlight w:val="none"/>
              </w:rPr>
              <w:t>分；</w:t>
            </w:r>
          </w:p>
          <w:p>
            <w:pPr>
              <w:spacing w:line="240" w:lineRule="atLeast"/>
              <w:rPr>
                <w:rFonts w:ascii="FangSong_GB2312" w:eastAsia="FangSong_GB2312" w:cs="Times New Roman"/>
                <w:sz w:val="24"/>
                <w:szCs w:val="24"/>
                <w:highlight w:val="none"/>
              </w:rPr>
            </w:pPr>
            <w:r>
              <w:rPr>
                <w:rFonts w:ascii="FangSong_GB2312" w:eastAsia="FangSong_GB2312" w:cs="FangSong_GB2312"/>
                <w:sz w:val="24"/>
                <w:szCs w:val="24"/>
                <w:highlight w:val="none"/>
              </w:rPr>
              <w:t xml:space="preserve">2. </w:t>
            </w:r>
            <w:r>
              <w:rPr>
                <w:rFonts w:hint="eastAsia" w:ascii="FangSong_GB2312" w:eastAsia="FangSong_GB2312" w:cs="FangSong_GB2312"/>
                <w:sz w:val="24"/>
                <w:szCs w:val="24"/>
                <w:highlight w:val="none"/>
              </w:rPr>
              <w:t>拟投入本项目的负责人，具备一年及以上垃圾渗滤液处理（采用“生化+膜处理”工艺）项目管理经验的，得</w:t>
            </w:r>
            <w:r>
              <w:rPr>
                <w:rFonts w:ascii="FangSong_GB2312" w:eastAsia="FangSong_GB2312" w:cs="FangSong_GB2312"/>
                <w:sz w:val="24"/>
                <w:szCs w:val="24"/>
                <w:highlight w:val="none"/>
              </w:rPr>
              <w:t>3</w:t>
            </w:r>
            <w:r>
              <w:rPr>
                <w:rFonts w:hint="eastAsia" w:ascii="FangSong_GB2312" w:eastAsia="FangSong_GB2312" w:cs="FangSong_GB2312"/>
                <w:sz w:val="24"/>
                <w:szCs w:val="24"/>
                <w:highlight w:val="none"/>
              </w:rPr>
              <w:t>分；</w:t>
            </w:r>
          </w:p>
          <w:p>
            <w:pPr>
              <w:spacing w:line="240" w:lineRule="atLeast"/>
              <w:rPr>
                <w:rFonts w:ascii="FangSong_GB2312" w:eastAsia="FangSong_GB2312" w:cs="Times New Roman"/>
                <w:sz w:val="24"/>
                <w:szCs w:val="24"/>
              </w:rPr>
            </w:pPr>
            <w:r>
              <w:rPr>
                <w:rFonts w:ascii="FangSong_GB2312" w:eastAsia="FangSong_GB2312" w:cs="FangSong_GB2312"/>
                <w:sz w:val="24"/>
                <w:szCs w:val="24"/>
                <w:highlight w:val="none"/>
              </w:rPr>
              <w:t>3</w:t>
            </w:r>
            <w:r>
              <w:rPr>
                <w:rFonts w:hint="eastAsia" w:ascii="FangSong_GB2312" w:eastAsia="FangSong_GB2312" w:cs="FangSong_GB2312"/>
                <w:sz w:val="24"/>
                <w:szCs w:val="24"/>
                <w:highlight w:val="none"/>
              </w:rPr>
              <w:t>．拟投入本项目的运营人员持有环境工程专业中级</w:t>
            </w:r>
            <w:r>
              <w:rPr>
                <w:rFonts w:hint="eastAsia" w:ascii="FangSong_GB2312" w:eastAsia="FangSong_GB2312" w:cs="FangSong_GB2312"/>
                <w:sz w:val="24"/>
                <w:szCs w:val="24"/>
                <w:highlight w:val="none"/>
                <w:lang w:val="en-US" w:eastAsia="zh-CN"/>
              </w:rPr>
              <w:t>及以上</w:t>
            </w:r>
            <w:r>
              <w:rPr>
                <w:rFonts w:hint="eastAsia" w:ascii="FangSong_GB2312" w:eastAsia="FangSong_GB2312" w:cs="FangSong_GB2312"/>
                <w:sz w:val="24"/>
                <w:szCs w:val="24"/>
                <w:highlight w:val="none"/>
              </w:rPr>
              <w:t>职称证书</w:t>
            </w:r>
            <w:r>
              <w:rPr>
                <w:rFonts w:hint="eastAsia" w:ascii="FangSong_GB2312" w:eastAsia="FangSong_GB2312" w:cs="FangSong_GB2312"/>
                <w:sz w:val="24"/>
                <w:szCs w:val="24"/>
                <w:highlight w:val="none"/>
                <w:lang w:val="en-US" w:eastAsia="zh-CN"/>
              </w:rPr>
              <w:t>或</w:t>
            </w:r>
            <w:r>
              <w:rPr>
                <w:rFonts w:hint="eastAsia" w:ascii="FangSong_GB2312" w:eastAsia="FangSong_GB2312" w:cs="FangSong_GB2312"/>
                <w:sz w:val="24"/>
                <w:szCs w:val="24"/>
                <w:highlight w:val="none"/>
              </w:rPr>
              <w:t>为环境工程专业毕业的，每个得</w:t>
            </w:r>
            <w:r>
              <w:rPr>
                <w:rFonts w:hint="eastAsia" w:ascii="FangSong_GB2312" w:eastAsia="FangSong_GB2312" w:cs="FangSong_GB2312"/>
                <w:sz w:val="24"/>
                <w:szCs w:val="24"/>
                <w:highlight w:val="none"/>
                <w:lang w:val="en-US" w:eastAsia="zh-CN"/>
              </w:rPr>
              <w:t>1</w:t>
            </w:r>
            <w:r>
              <w:rPr>
                <w:rFonts w:hint="eastAsia" w:ascii="FangSong_GB2312" w:eastAsia="FangSong_GB2312" w:cs="FangSong_GB2312"/>
                <w:sz w:val="24"/>
                <w:szCs w:val="24"/>
                <w:highlight w:val="none"/>
              </w:rPr>
              <w:t>分，最多得</w:t>
            </w:r>
            <w:r>
              <w:rPr>
                <w:rFonts w:hint="eastAsia" w:ascii="FangSong_GB2312" w:eastAsia="FangSong_GB2312" w:cs="FangSong_GB2312"/>
                <w:sz w:val="24"/>
                <w:szCs w:val="24"/>
                <w:highlight w:val="none"/>
                <w:lang w:val="en-US" w:eastAsia="zh-CN"/>
              </w:rPr>
              <w:t>3</w:t>
            </w:r>
            <w:r>
              <w:rPr>
                <w:rFonts w:hint="eastAsia" w:ascii="FangSong_GB2312" w:eastAsia="FangSong_GB2312" w:cs="FangSong_GB2312"/>
                <w:sz w:val="24"/>
                <w:szCs w:val="24"/>
                <w:highlight w:val="none"/>
              </w:rPr>
              <w:t>分；</w:t>
            </w:r>
          </w:p>
          <w:p>
            <w:pPr>
              <w:spacing w:line="240" w:lineRule="atLeast"/>
              <w:rPr>
                <w:rFonts w:ascii="FangSong_GB2312" w:eastAsia="FangSong_GB2312" w:cs="Times New Roman"/>
                <w:sz w:val="24"/>
                <w:szCs w:val="24"/>
              </w:rPr>
            </w:pPr>
            <w:r>
              <w:rPr>
                <w:rFonts w:ascii="FangSong_GB2312" w:eastAsia="FangSong_GB2312" w:cs="FangSong_GB2312"/>
                <w:sz w:val="24"/>
                <w:szCs w:val="24"/>
              </w:rPr>
              <w:t xml:space="preserve">4. </w:t>
            </w:r>
            <w:r>
              <w:rPr>
                <w:rFonts w:hint="eastAsia" w:ascii="FangSong_GB2312" w:eastAsia="FangSong_GB2312" w:cs="FangSong_GB2312"/>
                <w:sz w:val="24"/>
                <w:szCs w:val="24"/>
              </w:rPr>
              <w:t>拟投入本项目的运营人员，配备齐整的，得</w:t>
            </w:r>
            <w:r>
              <w:rPr>
                <w:rFonts w:ascii="FangSong_GB2312" w:eastAsia="FangSong_GB2312" w:cs="FangSong_GB2312"/>
                <w:sz w:val="24"/>
                <w:szCs w:val="24"/>
              </w:rPr>
              <w:t>2</w:t>
            </w:r>
            <w:r>
              <w:rPr>
                <w:rFonts w:hint="eastAsia" w:ascii="FangSong_GB2312" w:eastAsia="FangSong_GB2312" w:cs="FangSong_GB2312"/>
                <w:sz w:val="24"/>
                <w:szCs w:val="24"/>
              </w:rPr>
              <w:t>分，配备人员不齐整的，不得分。</w:t>
            </w:r>
          </w:p>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注：</w:t>
            </w:r>
          </w:p>
          <w:p>
            <w:pPr>
              <w:numPr>
                <w:ilvl w:val="0"/>
                <w:numId w:val="1"/>
              </w:numPr>
              <w:spacing w:line="240" w:lineRule="atLeast"/>
              <w:rPr>
                <w:rFonts w:ascii="FangSong_GB2312" w:eastAsia="FangSong_GB2312" w:cs="Times New Roman"/>
                <w:sz w:val="24"/>
                <w:szCs w:val="24"/>
              </w:rPr>
            </w:pPr>
            <w:r>
              <w:rPr>
                <w:rFonts w:hint="eastAsia" w:ascii="FangSong_GB2312" w:eastAsia="FangSong_GB2312" w:cs="FangSong_GB2312"/>
                <w:sz w:val="24"/>
                <w:szCs w:val="24"/>
              </w:rPr>
              <w:t>以上相关人员均须为投标人本公司员工（以投标人提供的近三个月社保交纳证明为准）。</w:t>
            </w:r>
          </w:p>
          <w:p>
            <w:pPr>
              <w:numPr>
                <w:ilvl w:val="0"/>
                <w:numId w:val="0"/>
              </w:numPr>
              <w:spacing w:line="240" w:lineRule="atLeast"/>
              <w:rPr>
                <w:rFonts w:hint="eastAsia" w:ascii="FangSong_GB2312" w:eastAsia="FangSong_GB2312" w:cs="FangSong_GB2312"/>
                <w:sz w:val="24"/>
                <w:szCs w:val="24"/>
              </w:rPr>
            </w:pPr>
            <w:r>
              <w:rPr>
                <w:rFonts w:hint="eastAsia" w:ascii="FangSong_GB2312" w:eastAsia="FangSong_GB2312" w:cs="FangSong_GB2312"/>
                <w:sz w:val="24"/>
                <w:szCs w:val="24"/>
                <w:lang w:val="en-US" w:eastAsia="zh-CN"/>
              </w:rPr>
              <w:t>2.</w:t>
            </w:r>
            <w:r>
              <w:rPr>
                <w:rFonts w:hint="eastAsia" w:ascii="FangSong_GB2312" w:eastAsia="FangSong_GB2312" w:cs="FangSong_GB2312"/>
                <w:sz w:val="24"/>
                <w:szCs w:val="24"/>
              </w:rPr>
              <w:t>项目负责人须提供由业绩合同甲方或项目业主单位出具采用“生化+膜处理”工艺的渗滤液处理项目管理经验的相关证明材料；</w:t>
            </w:r>
          </w:p>
          <w:p>
            <w:pPr>
              <w:rPr>
                <w:rFonts w:hint="eastAsia"/>
              </w:rPr>
            </w:pPr>
            <w:r>
              <w:rPr>
                <w:rFonts w:ascii="FangSong_GB2312" w:eastAsia="FangSong_GB2312" w:cs="FangSong_GB2312"/>
                <w:sz w:val="24"/>
                <w:szCs w:val="24"/>
              </w:rPr>
              <w:t>3.</w:t>
            </w:r>
            <w:r>
              <w:rPr>
                <w:rFonts w:hint="eastAsia" w:ascii="FangSong_GB2312" w:eastAsia="FangSong_GB2312" w:cs="FangSong_GB2312"/>
                <w:sz w:val="24"/>
                <w:szCs w:val="24"/>
              </w:rPr>
              <w:t>鉴于各地证书内容的区别，若某些省市颁布的中级证书中未体现专业的，则需提供最高学历为环境工程专业的毕业证书。</w:t>
            </w:r>
          </w:p>
        </w:tc>
      </w:tr>
      <w:tr>
        <w:tblPrEx>
          <w:tblCellMar>
            <w:top w:w="0" w:type="dxa"/>
            <w:left w:w="0" w:type="dxa"/>
            <w:bottom w:w="0" w:type="dxa"/>
            <w:right w:w="0" w:type="dxa"/>
          </w:tblCellMar>
        </w:tblPrEx>
        <w:trPr>
          <w:trHeight w:val="3472" w:hRule="atLeast"/>
        </w:trPr>
        <w:tc>
          <w:tcPr>
            <w:tcW w:w="689"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技术部分</w:t>
            </w:r>
          </w:p>
        </w:tc>
        <w:tc>
          <w:tcPr>
            <w:tcW w:w="89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总体运营方案</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FangSong_GB2312"/>
                <w:color w:val="000000"/>
                <w:sz w:val="24"/>
                <w:szCs w:val="24"/>
              </w:rPr>
            </w:pPr>
            <w:r>
              <w:rPr>
                <w:rFonts w:ascii="FangSong_GB2312" w:eastAsia="FangSong_GB2312" w:cs="FangSong_GB2312"/>
                <w:color w:val="000000"/>
                <w:sz w:val="24"/>
                <w:szCs w:val="24"/>
              </w:rPr>
              <w:t>18</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运营方案应切合现场运营情况，考虑全面，无漏项，明确工作内容。</w:t>
            </w:r>
          </w:p>
          <w:p>
            <w:pPr>
              <w:spacing w:line="240" w:lineRule="atLeast"/>
              <w:rPr>
                <w:rFonts w:ascii="FangSong_GB2312" w:eastAsia="FangSong_GB2312" w:cs="FangSong_GB2312"/>
                <w:sz w:val="24"/>
                <w:szCs w:val="24"/>
              </w:rPr>
            </w:pPr>
            <w:r>
              <w:rPr>
                <w:rFonts w:ascii="FangSong_GB2312" w:eastAsia="FangSong_GB2312" w:cs="FangSong_GB2312"/>
                <w:sz w:val="24"/>
                <w:szCs w:val="24"/>
              </w:rPr>
              <w:t>1.</w:t>
            </w:r>
            <w:r>
              <w:rPr>
                <w:rFonts w:hint="eastAsia" w:ascii="FangSong_GB2312" w:eastAsia="FangSong_GB2312" w:cs="FangSong_GB2312"/>
                <w:sz w:val="24"/>
                <w:szCs w:val="24"/>
              </w:rPr>
              <w:t>根据采购需求及项目情况制定完整的运营方案，包括项目实施流程、各个工艺段处理流程等，工作方法、步骤、时间节点安排明确，方案具有完整性和可行性，根据内容情况综合打分，</w:t>
            </w:r>
            <w:r>
              <w:rPr>
                <w:rFonts w:ascii="FangSong_GB2312" w:eastAsia="FangSong_GB2312" w:cs="FangSong_GB2312"/>
                <w:sz w:val="24"/>
                <w:szCs w:val="24"/>
              </w:rPr>
              <w:t>0-6</w:t>
            </w:r>
            <w:r>
              <w:rPr>
                <w:rFonts w:hint="eastAsia" w:ascii="FangSong_GB2312" w:eastAsia="FangSong_GB2312" w:cs="FangSong_GB2312"/>
                <w:sz w:val="24"/>
                <w:szCs w:val="24"/>
              </w:rPr>
              <w:t>分，未提供不得分；</w:t>
            </w:r>
            <w:r>
              <w:rPr>
                <w:rFonts w:ascii="FangSong_GB2312" w:eastAsia="FangSong_GB2312" w:cs="FangSong_GB2312"/>
                <w:sz w:val="24"/>
                <w:szCs w:val="24"/>
              </w:rPr>
              <w:t xml:space="preserve"> </w:t>
            </w:r>
          </w:p>
          <w:p>
            <w:pPr>
              <w:spacing w:line="240" w:lineRule="atLeast"/>
              <w:rPr>
                <w:rFonts w:ascii="FangSong_GB2312" w:eastAsia="FangSong_GB2312" w:cs="Times New Roman"/>
                <w:sz w:val="24"/>
                <w:szCs w:val="24"/>
              </w:rPr>
            </w:pPr>
            <w:r>
              <w:rPr>
                <w:rFonts w:ascii="FangSong_GB2312" w:eastAsia="FangSong_GB2312" w:cs="FangSong_GB2312"/>
                <w:sz w:val="24"/>
                <w:szCs w:val="24"/>
              </w:rPr>
              <w:t>2.</w:t>
            </w:r>
            <w:r>
              <w:rPr>
                <w:rFonts w:hint="eastAsia" w:ascii="FangSong_GB2312" w:eastAsia="FangSong_GB2312" w:cs="FangSong_GB2312"/>
                <w:sz w:val="24"/>
                <w:szCs w:val="24"/>
              </w:rPr>
              <w:t>渗滤液处理方案：确保各个工艺段达到处理能力和出水水质标准，根据方案的完整性、规范性和可行性综合打分，</w:t>
            </w:r>
            <w:r>
              <w:rPr>
                <w:rFonts w:ascii="FangSong_GB2312" w:eastAsia="FangSong_GB2312" w:cs="FangSong_GB2312"/>
                <w:sz w:val="24"/>
                <w:szCs w:val="24"/>
              </w:rPr>
              <w:t>0-6</w:t>
            </w:r>
            <w:r>
              <w:rPr>
                <w:rFonts w:hint="eastAsia" w:ascii="FangSong_GB2312" w:eastAsia="FangSong_GB2312" w:cs="FangSong_GB2312"/>
                <w:sz w:val="24"/>
                <w:szCs w:val="24"/>
              </w:rPr>
              <w:t>分，未提供不得分。</w:t>
            </w:r>
          </w:p>
          <w:p>
            <w:pPr>
              <w:spacing w:line="240" w:lineRule="atLeast"/>
              <w:rPr>
                <w:rFonts w:ascii="FangSong_GB2312" w:eastAsia="FangSong_GB2312" w:cs="Times New Roman"/>
                <w:sz w:val="24"/>
                <w:szCs w:val="24"/>
              </w:rPr>
            </w:pPr>
            <w:r>
              <w:rPr>
                <w:rFonts w:ascii="FangSong_GB2312" w:eastAsia="FangSong_GB2312" w:cs="FangSong_GB2312"/>
                <w:sz w:val="24"/>
                <w:szCs w:val="24"/>
              </w:rPr>
              <w:t>3</w:t>
            </w:r>
            <w:r>
              <w:rPr>
                <w:rFonts w:hint="eastAsia" w:ascii="FangSong_GB2312" w:eastAsia="FangSong_GB2312" w:cs="FangSong_GB2312"/>
                <w:sz w:val="24"/>
                <w:szCs w:val="24"/>
              </w:rPr>
              <w:t>、各工艺段运维重点处理方案：各个工艺段难点和风险点分析，并采用合理方式处理，根据方案的完整性、规范性和可行性综合打分，</w:t>
            </w:r>
            <w:r>
              <w:rPr>
                <w:rFonts w:ascii="FangSong_GB2312" w:eastAsia="FangSong_GB2312" w:cs="FangSong_GB2312"/>
                <w:sz w:val="24"/>
                <w:szCs w:val="24"/>
              </w:rPr>
              <w:t>0-6</w:t>
            </w:r>
            <w:r>
              <w:rPr>
                <w:rFonts w:hint="eastAsia" w:ascii="FangSong_GB2312" w:eastAsia="FangSong_GB2312" w:cs="FangSong_GB2312"/>
                <w:sz w:val="24"/>
                <w:szCs w:val="24"/>
              </w:rPr>
              <w:t>分，未提供不得分。</w:t>
            </w:r>
          </w:p>
        </w:tc>
      </w:tr>
      <w:tr>
        <w:tblPrEx>
          <w:tblCellMar>
            <w:top w:w="0" w:type="dxa"/>
            <w:left w:w="0" w:type="dxa"/>
            <w:bottom w:w="0" w:type="dxa"/>
            <w:right w:w="0" w:type="dxa"/>
          </w:tblCellMar>
        </w:tblPrEx>
        <w:trPr>
          <w:trHeight w:val="1407" w:hRule="atLeast"/>
        </w:trPr>
        <w:tc>
          <w:tcPr>
            <w:tcW w:w="68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项目运营管理</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eastAsia" w:ascii="FangSong_GB2312" w:eastAsia="FangSong_GB2312" w:cs="FangSong_GB2312"/>
                <w:sz w:val="24"/>
                <w:szCs w:val="24"/>
                <w:highlight w:val="none"/>
                <w:lang w:eastAsia="zh-CN"/>
              </w:rPr>
            </w:pPr>
            <w:r>
              <w:rPr>
                <w:rFonts w:hint="eastAsia" w:ascii="FangSong_GB2312" w:eastAsia="FangSong_GB2312" w:cs="FangSong_GB2312"/>
                <w:sz w:val="24"/>
                <w:szCs w:val="24"/>
                <w:highlight w:val="none"/>
                <w:lang w:val="en-US" w:eastAsia="zh-CN"/>
              </w:rPr>
              <w:t>8</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项目运营管理应对人员管理制度、质量管理制度、安全管理制度、运行档案管理制度、应急响应机制五个主要项目的内容进行规定，并保证严格按制度规定执行。根据五个主要项目的合理性和可行性综合打分，</w:t>
            </w:r>
            <w:r>
              <w:rPr>
                <w:rFonts w:ascii="FangSong_GB2312" w:eastAsia="FangSong_GB2312" w:cs="FangSong_GB2312"/>
                <w:sz w:val="24"/>
                <w:szCs w:val="24"/>
              </w:rPr>
              <w:t>0-</w:t>
            </w:r>
            <w:r>
              <w:rPr>
                <w:rFonts w:hint="eastAsia" w:ascii="FangSong_GB2312" w:eastAsia="FangSong_GB2312" w:cs="FangSong_GB2312"/>
                <w:sz w:val="24"/>
                <w:szCs w:val="24"/>
                <w:lang w:val="en-US" w:eastAsia="zh-CN"/>
              </w:rPr>
              <w:t>8</w:t>
            </w:r>
            <w:r>
              <w:rPr>
                <w:rFonts w:hint="eastAsia" w:ascii="FangSong_GB2312" w:eastAsia="FangSong_GB2312" w:cs="FangSong_GB2312"/>
                <w:sz w:val="24"/>
                <w:szCs w:val="24"/>
              </w:rPr>
              <w:t>分，未提供不得分。</w:t>
            </w:r>
          </w:p>
        </w:tc>
      </w:tr>
      <w:tr>
        <w:tblPrEx>
          <w:tblCellMar>
            <w:top w:w="0" w:type="dxa"/>
            <w:left w:w="0" w:type="dxa"/>
            <w:bottom w:w="0" w:type="dxa"/>
            <w:right w:w="0" w:type="dxa"/>
          </w:tblCellMar>
        </w:tblPrEx>
        <w:trPr>
          <w:trHeight w:val="1278" w:hRule="atLeast"/>
        </w:trPr>
        <w:tc>
          <w:tcPr>
            <w:tcW w:w="68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设备设施维护保养方案</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eastAsia" w:ascii="FangSong_GB2312" w:eastAsia="FangSong_GB2312" w:cs="FangSong_GB2312"/>
                <w:sz w:val="24"/>
                <w:szCs w:val="24"/>
                <w:highlight w:val="none"/>
                <w:lang w:eastAsia="zh-CN"/>
              </w:rPr>
            </w:pPr>
            <w:r>
              <w:rPr>
                <w:rFonts w:hint="eastAsia" w:ascii="FangSong_GB2312" w:eastAsia="FangSong_GB2312" w:cs="FangSong_GB2312"/>
                <w:sz w:val="24"/>
                <w:szCs w:val="24"/>
                <w:highlight w:val="none"/>
                <w:lang w:val="en-US" w:eastAsia="zh-CN"/>
              </w:rPr>
              <w:t>8</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根据投标人对垃圾中转站现有渗滤液处理工艺的熟悉及了解程度，技术阐述和工艺流程的完整性、详细程度等，内容包括但不限于工艺设计、设备性能、操作流程、维护保养以及其他相应说明等进行评审根据方案的完整性和可行性综合打分，</w:t>
            </w:r>
            <w:r>
              <w:rPr>
                <w:rFonts w:ascii="FangSong_GB2312" w:eastAsia="FangSong_GB2312" w:cs="FangSong_GB2312"/>
                <w:sz w:val="24"/>
                <w:szCs w:val="24"/>
              </w:rPr>
              <w:t>0-</w:t>
            </w:r>
            <w:r>
              <w:rPr>
                <w:rFonts w:hint="eastAsia" w:ascii="FangSong_GB2312" w:eastAsia="FangSong_GB2312" w:cs="FangSong_GB2312"/>
                <w:sz w:val="24"/>
                <w:szCs w:val="24"/>
                <w:lang w:val="en-US" w:eastAsia="zh-CN"/>
              </w:rPr>
              <w:t>8</w:t>
            </w:r>
            <w:r>
              <w:rPr>
                <w:rFonts w:hint="eastAsia" w:ascii="FangSong_GB2312" w:eastAsia="FangSong_GB2312" w:cs="FangSong_GB2312"/>
                <w:sz w:val="24"/>
                <w:szCs w:val="24"/>
              </w:rPr>
              <w:t>分，未提供不得分。</w:t>
            </w:r>
          </w:p>
        </w:tc>
      </w:tr>
      <w:tr>
        <w:tblPrEx>
          <w:tblCellMar>
            <w:top w:w="0" w:type="dxa"/>
            <w:left w:w="0" w:type="dxa"/>
            <w:bottom w:w="0" w:type="dxa"/>
            <w:right w:w="0" w:type="dxa"/>
          </w:tblCellMar>
        </w:tblPrEx>
        <w:trPr>
          <w:trHeight w:val="1592" w:hRule="atLeast"/>
        </w:trPr>
        <w:tc>
          <w:tcPr>
            <w:tcW w:w="68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安全作业、环保作业保障方案</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eastAsia" w:ascii="FangSong_GB2312" w:eastAsia="FangSong_GB2312" w:cs="FangSong_GB2312"/>
                <w:sz w:val="24"/>
                <w:szCs w:val="24"/>
                <w:highlight w:val="none"/>
                <w:lang w:eastAsia="zh-CN"/>
              </w:rPr>
            </w:pPr>
            <w:r>
              <w:rPr>
                <w:rFonts w:hint="eastAsia" w:ascii="FangSong_GB2312" w:eastAsia="FangSong_GB2312" w:cs="FangSong_GB2312"/>
                <w:sz w:val="24"/>
                <w:szCs w:val="24"/>
                <w:highlight w:val="none"/>
                <w:lang w:val="en-US" w:eastAsia="zh-CN"/>
              </w:rPr>
              <w:t>8</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安全作业、环保作业保障方案详尽、合理，保障运维人员安全及现场安全生产，各项环保工作满足要求，根据方案的完整性和可行性综合打分，</w:t>
            </w:r>
            <w:r>
              <w:rPr>
                <w:rFonts w:ascii="FangSong_GB2312" w:eastAsia="FangSong_GB2312" w:cs="FangSong_GB2312"/>
                <w:sz w:val="24"/>
                <w:szCs w:val="24"/>
              </w:rPr>
              <w:t>0-</w:t>
            </w:r>
            <w:r>
              <w:rPr>
                <w:rFonts w:hint="eastAsia" w:ascii="FangSong_GB2312" w:eastAsia="FangSong_GB2312" w:cs="FangSong_GB2312"/>
                <w:sz w:val="24"/>
                <w:szCs w:val="24"/>
                <w:lang w:val="en-US" w:eastAsia="zh-CN"/>
              </w:rPr>
              <w:t>8</w:t>
            </w:r>
            <w:r>
              <w:rPr>
                <w:rFonts w:hint="eastAsia" w:ascii="FangSong_GB2312" w:eastAsia="FangSong_GB2312" w:cs="FangSong_GB2312"/>
                <w:sz w:val="24"/>
                <w:szCs w:val="24"/>
              </w:rPr>
              <w:t>分，未提供不得分。</w:t>
            </w:r>
          </w:p>
        </w:tc>
      </w:tr>
      <w:tr>
        <w:tblPrEx>
          <w:tblCellMar>
            <w:top w:w="0" w:type="dxa"/>
            <w:left w:w="0" w:type="dxa"/>
            <w:bottom w:w="0" w:type="dxa"/>
            <w:right w:w="0" w:type="dxa"/>
          </w:tblCellMar>
        </w:tblPrEx>
        <w:trPr>
          <w:trHeight w:val="2532" w:hRule="atLeast"/>
        </w:trPr>
        <w:tc>
          <w:tcPr>
            <w:tcW w:w="689" w:type="dxa"/>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rPr>
                <w:rFonts w:ascii="FangSong_GB2312" w:eastAsia="FangSong_GB2312" w:cs="Times New Roman"/>
                <w:sz w:val="24"/>
                <w:szCs w:val="24"/>
              </w:rPr>
            </w:pPr>
            <w:r>
              <w:rPr>
                <w:rFonts w:hint="eastAsia" w:ascii="FangSong_GB2312" w:eastAsia="FangSong_GB2312" w:cs="FangSong_GB2312"/>
                <w:sz w:val="24"/>
                <w:szCs w:val="24"/>
              </w:rPr>
              <w:t>系统故障及环境突发事件应急处置方案</w:t>
            </w:r>
          </w:p>
          <w:p>
            <w:pPr>
              <w:widowControl/>
              <w:spacing w:line="240" w:lineRule="atLeast"/>
              <w:textAlignment w:val="center"/>
              <w:rPr>
                <w:rFonts w:ascii="FangSong_GB2312" w:eastAsia="FangSong_GB2312" w:cs="Times New Roman"/>
                <w:sz w:val="24"/>
                <w:szCs w:val="24"/>
              </w:rPr>
            </w:pP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FangSong_GB2312" w:eastAsia="FangSong_GB2312" w:cs="FangSong_GB2312"/>
                <w:sz w:val="24"/>
                <w:szCs w:val="24"/>
              </w:rPr>
            </w:pPr>
            <w:r>
              <w:rPr>
                <w:rFonts w:ascii="FangSong_GB2312" w:eastAsia="FangSong_GB2312" w:cs="FangSong_GB2312"/>
                <w:sz w:val="24"/>
                <w:szCs w:val="24"/>
              </w:rPr>
              <w:t>12</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0"/>
                <w:numId w:val="2"/>
              </w:numPr>
              <w:spacing w:line="240" w:lineRule="atLeast"/>
              <w:rPr>
                <w:rFonts w:ascii="FangSong_GB2312" w:eastAsia="FangSong_GB2312" w:cs="Times New Roman"/>
                <w:sz w:val="24"/>
                <w:szCs w:val="24"/>
              </w:rPr>
            </w:pPr>
            <w:r>
              <w:rPr>
                <w:rFonts w:hint="eastAsia" w:ascii="FangSong_GB2312" w:eastAsia="FangSong_GB2312" w:cs="FangSong_GB2312"/>
                <w:sz w:val="24"/>
                <w:szCs w:val="24"/>
              </w:rPr>
              <w:t>系统故障及环境突发事件应急处置方案详尽、合理，及时有效处置系统故障及环境突发事件，根据方案的完整性和可行性综合打分，</w:t>
            </w:r>
            <w:r>
              <w:rPr>
                <w:rFonts w:ascii="FangSong_GB2312" w:eastAsia="FangSong_GB2312" w:cs="FangSong_GB2312"/>
                <w:sz w:val="24"/>
                <w:szCs w:val="24"/>
              </w:rPr>
              <w:t>0-4</w:t>
            </w:r>
            <w:r>
              <w:rPr>
                <w:rFonts w:hint="eastAsia" w:ascii="FangSong_GB2312" w:eastAsia="FangSong_GB2312" w:cs="FangSong_GB2312"/>
                <w:sz w:val="24"/>
                <w:szCs w:val="24"/>
              </w:rPr>
              <w:t>分，未提供不得分；</w:t>
            </w:r>
          </w:p>
          <w:p>
            <w:pPr>
              <w:numPr>
                <w:ilvl w:val="0"/>
                <w:numId w:val="2"/>
              </w:numPr>
              <w:spacing w:line="240" w:lineRule="atLeast"/>
              <w:rPr>
                <w:rFonts w:ascii="FangSong_GB2312" w:eastAsia="FangSong_GB2312" w:cs="Times New Roman"/>
                <w:sz w:val="24"/>
                <w:szCs w:val="24"/>
              </w:rPr>
            </w:pPr>
            <w:r>
              <w:rPr>
                <w:rFonts w:hint="eastAsia" w:ascii="FangSong_GB2312" w:eastAsia="FangSong_GB2312" w:cs="FangSong_GB2312"/>
                <w:sz w:val="24"/>
                <w:szCs w:val="24"/>
              </w:rPr>
              <w:t>充分理解和认识垃圾渗滤液随季节出现的水质水量双波动的极端情况，考虑丰水期极端工况下的应对措施；分析在夏季高温、冬季低温情况下的系统受影响情况，合理采取相关的措施。根据措施的完整性和可行性综合打分，</w:t>
            </w:r>
            <w:r>
              <w:rPr>
                <w:rFonts w:ascii="FangSong_GB2312" w:eastAsia="FangSong_GB2312" w:cs="FangSong_GB2312"/>
                <w:sz w:val="24"/>
                <w:szCs w:val="24"/>
              </w:rPr>
              <w:t>0-4</w:t>
            </w:r>
            <w:r>
              <w:rPr>
                <w:rFonts w:hint="eastAsia" w:ascii="FangSong_GB2312" w:eastAsia="FangSong_GB2312" w:cs="FangSong_GB2312"/>
                <w:sz w:val="24"/>
                <w:szCs w:val="24"/>
              </w:rPr>
              <w:t>分，未提供不得分。</w:t>
            </w:r>
          </w:p>
          <w:p>
            <w:pPr>
              <w:numPr>
                <w:ilvl w:val="0"/>
                <w:numId w:val="2"/>
              </w:numPr>
              <w:spacing w:line="240" w:lineRule="atLeast"/>
              <w:rPr>
                <w:rFonts w:ascii="FangSong_GB2312" w:eastAsia="FangSong_GB2312" w:cs="Times New Roman"/>
                <w:sz w:val="24"/>
                <w:szCs w:val="24"/>
              </w:rPr>
            </w:pPr>
            <w:r>
              <w:rPr>
                <w:rFonts w:hint="eastAsia" w:ascii="FangSong_GB2312" w:eastAsia="FangSong_GB2312" w:cs="FangSong_GB2312"/>
                <w:sz w:val="24"/>
                <w:szCs w:val="24"/>
              </w:rPr>
              <w:t>评委对投标人以对运营过程中，设备出现故障后排出故障能力进行打分，</w:t>
            </w:r>
            <w:r>
              <w:rPr>
                <w:rFonts w:ascii="FangSong_GB2312" w:eastAsia="FangSong_GB2312" w:cs="FangSong_GB2312"/>
                <w:sz w:val="24"/>
                <w:szCs w:val="24"/>
              </w:rPr>
              <w:t>0-4</w:t>
            </w:r>
            <w:r>
              <w:rPr>
                <w:rFonts w:hint="eastAsia" w:ascii="FangSong_GB2312" w:eastAsia="FangSong_GB2312" w:cs="FangSong_GB2312"/>
                <w:sz w:val="24"/>
                <w:szCs w:val="24"/>
              </w:rPr>
              <w:t>分，未提供不得分。</w:t>
            </w:r>
          </w:p>
        </w:tc>
      </w:tr>
      <w:tr>
        <w:tblPrEx>
          <w:tblCellMar>
            <w:top w:w="0" w:type="dxa"/>
            <w:left w:w="0" w:type="dxa"/>
            <w:bottom w:w="0" w:type="dxa"/>
            <w:right w:w="0" w:type="dxa"/>
          </w:tblCellMar>
        </w:tblPrEx>
        <w:trPr>
          <w:trHeight w:val="967" w:hRule="atLeast"/>
        </w:trPr>
        <w:tc>
          <w:tcPr>
            <w:tcW w:w="689" w:type="dxa"/>
            <w:tcBorders>
              <w:left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对本项目的了解</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FangSong_GB2312"/>
                <w:color w:val="000000"/>
                <w:sz w:val="24"/>
                <w:szCs w:val="24"/>
              </w:rPr>
            </w:pPr>
            <w:r>
              <w:rPr>
                <w:rFonts w:ascii="FangSong_GB2312" w:eastAsia="FangSong_GB2312" w:cs="FangSong_GB2312"/>
                <w:color w:val="000000"/>
                <w:sz w:val="24"/>
                <w:szCs w:val="24"/>
              </w:rPr>
              <w:t>3</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sz w:val="24"/>
                <w:szCs w:val="24"/>
              </w:rPr>
            </w:pPr>
            <w:r>
              <w:rPr>
                <w:rFonts w:hint="eastAsia" w:ascii="FangSong_GB2312" w:eastAsia="FangSong_GB2312" w:cs="FangSong_GB2312"/>
                <w:sz w:val="24"/>
                <w:szCs w:val="24"/>
              </w:rPr>
              <w:t>投标人应对本项目有充分的了解。并提供对本项目所了解的相关数据，包括现场调研图片展示、数据整理、现状问题重点难点疏理以及对应的解决方法等。综合打分，</w:t>
            </w:r>
            <w:r>
              <w:rPr>
                <w:rFonts w:ascii="FangSong_GB2312" w:eastAsia="FangSong_GB2312" w:cs="FangSong_GB2312"/>
                <w:sz w:val="24"/>
                <w:szCs w:val="24"/>
              </w:rPr>
              <w:t>0-3</w:t>
            </w:r>
            <w:r>
              <w:rPr>
                <w:rFonts w:hint="eastAsia" w:ascii="FangSong_GB2312" w:eastAsia="FangSong_GB2312" w:cs="FangSong_GB2312"/>
                <w:sz w:val="24"/>
                <w:szCs w:val="24"/>
              </w:rPr>
              <w:t>分。</w:t>
            </w:r>
          </w:p>
        </w:tc>
      </w:tr>
      <w:tr>
        <w:tblPrEx>
          <w:tblCellMar>
            <w:top w:w="0" w:type="dxa"/>
            <w:left w:w="0" w:type="dxa"/>
            <w:bottom w:w="0" w:type="dxa"/>
            <w:right w:w="0" w:type="dxa"/>
          </w:tblCellMar>
        </w:tblPrEx>
        <w:trPr>
          <w:trHeight w:val="989" w:hRule="atLeast"/>
        </w:trPr>
        <w:tc>
          <w:tcPr>
            <w:tcW w:w="689" w:type="dxa"/>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FangSong_GB2312" w:eastAsia="FangSong_GB2312" w:cs="Times New Roman"/>
                <w:color w:val="000000"/>
                <w:sz w:val="24"/>
                <w:szCs w:val="24"/>
              </w:rPr>
            </w:pPr>
          </w:p>
        </w:tc>
        <w:tc>
          <w:tcPr>
            <w:tcW w:w="89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Times New Roman"/>
                <w:color w:val="000000"/>
                <w:sz w:val="24"/>
                <w:szCs w:val="24"/>
              </w:rPr>
            </w:pPr>
            <w:r>
              <w:rPr>
                <w:rFonts w:hint="eastAsia" w:ascii="FangSong_GB2312" w:eastAsia="FangSong_GB2312" w:cs="FangSong_GB2312"/>
                <w:color w:val="000000"/>
                <w:sz w:val="24"/>
                <w:szCs w:val="24"/>
              </w:rPr>
              <w:t>合理化建议</w:t>
            </w:r>
          </w:p>
        </w:tc>
        <w:tc>
          <w:tcPr>
            <w:tcW w:w="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FangSong_GB2312" w:eastAsia="FangSong_GB2312" w:cs="FangSong_GB2312"/>
                <w:color w:val="000000"/>
                <w:sz w:val="24"/>
                <w:szCs w:val="24"/>
              </w:rPr>
            </w:pPr>
            <w:r>
              <w:rPr>
                <w:rFonts w:ascii="FangSong_GB2312" w:eastAsia="FangSong_GB2312" w:cs="FangSong_GB2312"/>
                <w:color w:val="000000"/>
                <w:sz w:val="24"/>
                <w:szCs w:val="24"/>
              </w:rPr>
              <w:t>4</w:t>
            </w:r>
          </w:p>
        </w:tc>
        <w:tc>
          <w:tcPr>
            <w:tcW w:w="64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FangSong_GB2312" w:eastAsia="FangSong_GB2312" w:cs="Times New Roman"/>
                <w:sz w:val="24"/>
                <w:szCs w:val="24"/>
              </w:rPr>
            </w:pPr>
            <w:r>
              <w:rPr>
                <w:rFonts w:hint="eastAsia" w:ascii="FangSong_GB2312" w:eastAsia="FangSong_GB2312" w:cs="FangSong_GB2312"/>
                <w:sz w:val="24"/>
                <w:szCs w:val="24"/>
              </w:rPr>
              <w:t>投标人各类方案中具有针对该项目的合理化建议或特色亮点，有重要参考价值的，综合打分，</w:t>
            </w:r>
            <w:r>
              <w:rPr>
                <w:rFonts w:ascii="FangSong_GB2312" w:eastAsia="FangSong_GB2312" w:cs="FangSong_GB2312"/>
                <w:sz w:val="24"/>
                <w:szCs w:val="24"/>
              </w:rPr>
              <w:t>0-4</w:t>
            </w:r>
            <w:r>
              <w:rPr>
                <w:rFonts w:hint="eastAsia" w:ascii="FangSong_GB2312" w:eastAsia="FangSong_GB2312" w:cs="FangSong_GB2312"/>
                <w:sz w:val="24"/>
                <w:szCs w:val="24"/>
              </w:rPr>
              <w:t>分。</w:t>
            </w:r>
          </w:p>
        </w:tc>
      </w:tr>
    </w:tbl>
    <w:p>
      <w:pPr>
        <w:rPr>
          <w:rFonts w:cs="Times New Roman"/>
        </w:rPr>
      </w:pPr>
    </w:p>
    <w:p>
      <w:pPr>
        <w:pStyle w:val="41"/>
        <w:spacing w:before="0" w:after="0" w:line="360" w:lineRule="auto"/>
        <w:jc w:val="left"/>
        <w:rPr>
          <w:rFonts w:ascii="FangSong_GB2312" w:eastAsia="FangSong_GB2312" w:cs="Times New Roman"/>
          <w:sz w:val="24"/>
          <w:szCs w:val="24"/>
        </w:rPr>
      </w:pPr>
      <w:bookmarkStart w:id="365" w:name="_Toc61598986"/>
      <w:bookmarkStart w:id="366" w:name="_Toc20434"/>
      <w:bookmarkStart w:id="367" w:name="_Toc34895626"/>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p>
    <w:p>
      <w:pPr>
        <w:pStyle w:val="41"/>
        <w:spacing w:before="0" w:after="0" w:line="360" w:lineRule="auto"/>
        <w:jc w:val="left"/>
        <w:rPr>
          <w:rFonts w:ascii="FangSong_GB2312" w:eastAsia="FangSong_GB2312" w:cs="Times New Roman"/>
          <w:sz w:val="24"/>
          <w:szCs w:val="24"/>
        </w:rPr>
      </w:pPr>
      <w:bookmarkStart w:id="368" w:name="_Toc78564079"/>
      <w:r>
        <w:rPr>
          <w:rFonts w:hint="eastAsia" w:ascii="FangSong_GB2312" w:eastAsia="FangSong_GB2312" w:cs="FangSong_GB2312"/>
          <w:sz w:val="24"/>
          <w:szCs w:val="24"/>
        </w:rPr>
        <w:t>附件：政府采购活动现场确认声明书</w:t>
      </w:r>
      <w:bookmarkEnd w:id="365"/>
      <w:bookmarkEnd w:id="366"/>
      <w:bookmarkEnd w:id="367"/>
      <w:bookmarkEnd w:id="368"/>
    </w:p>
    <w:p>
      <w:pPr>
        <w:spacing w:line="400" w:lineRule="exact"/>
        <w:jc w:val="center"/>
        <w:rPr>
          <w:rFonts w:ascii="FangSong_GB2312" w:eastAsia="FangSong_GB2312" w:cs="Times New Roman"/>
          <w:b/>
          <w:bCs/>
          <w:sz w:val="32"/>
          <w:szCs w:val="32"/>
        </w:rPr>
      </w:pPr>
    </w:p>
    <w:p>
      <w:pPr>
        <w:spacing w:line="400" w:lineRule="exact"/>
        <w:jc w:val="center"/>
        <w:rPr>
          <w:rFonts w:ascii="FangSong_GB2312" w:eastAsia="FangSong_GB2312" w:cs="Times New Roman"/>
          <w:b/>
          <w:bCs/>
          <w:sz w:val="32"/>
          <w:szCs w:val="32"/>
        </w:rPr>
      </w:pPr>
      <w:r>
        <w:rPr>
          <w:rFonts w:hint="eastAsia" w:ascii="FangSong_GB2312" w:eastAsia="FangSong_GB2312" w:cs="FangSong_GB2312"/>
          <w:b/>
          <w:bCs/>
          <w:sz w:val="32"/>
          <w:szCs w:val="32"/>
        </w:rPr>
        <w:t>政府采购活动现场确认声明书</w:t>
      </w:r>
    </w:p>
    <w:p>
      <w:pPr>
        <w:spacing w:line="340" w:lineRule="exact"/>
        <w:jc w:val="center"/>
        <w:rPr>
          <w:rFonts w:ascii="FangSong_GB2312" w:eastAsia="FangSong_GB2312" w:cs="Times New Roman"/>
          <w:color w:val="1D1B11"/>
          <w:sz w:val="32"/>
          <w:szCs w:val="32"/>
        </w:rPr>
      </w:pPr>
    </w:p>
    <w:p>
      <w:pPr>
        <w:spacing w:line="340" w:lineRule="exact"/>
        <w:jc w:val="left"/>
        <w:rPr>
          <w:rFonts w:ascii="FangSong_GB2312" w:eastAsia="FangSong_GB2312" w:cs="Times New Roman"/>
          <w:color w:val="1D1B11"/>
          <w:sz w:val="28"/>
          <w:szCs w:val="28"/>
          <w:u w:val="single"/>
        </w:rPr>
      </w:pPr>
      <w:r>
        <w:rPr>
          <w:rFonts w:hint="eastAsia" w:ascii="FangSong_GB2312" w:eastAsia="FangSong_GB2312" w:cs="FangSong_GB2312"/>
          <w:color w:val="1D1B11"/>
          <w:sz w:val="28"/>
          <w:szCs w:val="28"/>
          <w:u w:val="single"/>
        </w:rPr>
        <w:t>（采购代理机构名称）：</w:t>
      </w:r>
    </w:p>
    <w:p>
      <w:pPr>
        <w:spacing w:line="340" w:lineRule="exact"/>
        <w:rPr>
          <w:rFonts w:ascii="FangSong_GB2312" w:eastAsia="FangSong_GB2312" w:cs="Times New Roman"/>
          <w:sz w:val="28"/>
          <w:szCs w:val="28"/>
        </w:rPr>
      </w:pPr>
      <w:r>
        <w:rPr>
          <w:rFonts w:ascii="FangSong_GB2312" w:eastAsia="FangSong_GB2312" w:cs="FangSong_GB2312"/>
          <w:color w:val="1D1B11"/>
          <w:sz w:val="28"/>
          <w:szCs w:val="28"/>
        </w:rPr>
        <w:t xml:space="preserve">    </w:t>
      </w:r>
      <w:r>
        <w:rPr>
          <w:rFonts w:hint="eastAsia" w:ascii="FangSong_GB2312" w:eastAsia="FangSong_GB2312" w:cs="FangSong_GB2312"/>
          <w:color w:val="1D1B11"/>
          <w:sz w:val="28"/>
          <w:szCs w:val="28"/>
        </w:rPr>
        <w:t>本人经由</w:t>
      </w:r>
      <w:r>
        <w:rPr>
          <w:rFonts w:ascii="FangSong_GB2312" w:eastAsia="FangSong_GB2312" w:cs="FangSong_GB2312"/>
          <w:color w:val="1D1B11"/>
          <w:sz w:val="28"/>
          <w:szCs w:val="28"/>
          <w:u w:val="single"/>
        </w:rPr>
        <w:t xml:space="preserve">   </w:t>
      </w:r>
      <w:r>
        <w:rPr>
          <w:rFonts w:hint="eastAsia" w:ascii="FangSong_GB2312" w:eastAsia="FangSong_GB2312" w:cs="FangSong_GB2312"/>
          <w:color w:val="1D1B11"/>
          <w:sz w:val="28"/>
          <w:szCs w:val="28"/>
          <w:u w:val="single"/>
        </w:rPr>
        <w:t>（公司名称）</w:t>
      </w:r>
      <w:r>
        <w:rPr>
          <w:rFonts w:ascii="FangSong_GB2312" w:eastAsia="FangSong_GB2312" w:cs="FangSong_GB2312"/>
          <w:color w:val="1D1B11"/>
          <w:sz w:val="28"/>
          <w:szCs w:val="28"/>
          <w:u w:val="single"/>
        </w:rPr>
        <w:t xml:space="preserve">      </w:t>
      </w:r>
      <w:r>
        <w:rPr>
          <w:rFonts w:hint="eastAsia" w:ascii="FangSong_GB2312" w:eastAsia="FangSong_GB2312" w:cs="FangSong_GB2312"/>
          <w:color w:val="1D1B11"/>
          <w:sz w:val="28"/>
          <w:szCs w:val="28"/>
        </w:rPr>
        <w:t>法定代表人（负责人），合法授权参加</w:t>
      </w:r>
      <w:r>
        <w:rPr>
          <w:rFonts w:hint="eastAsia" w:ascii="FangSong_GB2312" w:eastAsia="FangSong_GB2312" w:cs="FangSong_GB2312"/>
          <w:color w:val="1D1B11"/>
          <w:sz w:val="28"/>
          <w:szCs w:val="28"/>
          <w:u w:val="single"/>
        </w:rPr>
        <w:t>（项目名称）（项目编号：</w:t>
      </w:r>
      <w:r>
        <w:rPr>
          <w:rFonts w:ascii="FangSong_GB2312" w:eastAsia="FangSong_GB2312" w:cs="FangSong_GB2312"/>
          <w:color w:val="1D1B11"/>
          <w:sz w:val="28"/>
          <w:szCs w:val="28"/>
          <w:u w:val="single"/>
        </w:rPr>
        <w:t>XXXX</w:t>
      </w:r>
      <w:r>
        <w:rPr>
          <w:rFonts w:hint="eastAsia" w:ascii="FangSong_GB2312" w:eastAsia="FangSong_GB2312" w:cs="FangSong_GB2312"/>
          <w:color w:val="1D1B11"/>
          <w:sz w:val="28"/>
          <w:szCs w:val="28"/>
          <w:u w:val="single"/>
        </w:rPr>
        <w:t>）</w:t>
      </w:r>
      <w:r>
        <w:rPr>
          <w:rFonts w:ascii="FangSong_GB2312" w:eastAsia="FangSong_GB2312" w:cs="FangSong_GB2312"/>
          <w:color w:val="1D1B11"/>
          <w:sz w:val="28"/>
          <w:szCs w:val="28"/>
          <w:u w:val="single"/>
        </w:rPr>
        <w:t xml:space="preserve"> </w:t>
      </w:r>
      <w:r>
        <w:rPr>
          <w:rFonts w:hint="eastAsia" w:ascii="FangSong_GB2312" w:eastAsia="FangSong_GB2312" w:cs="FangSong_GB2312"/>
          <w:color w:val="1D1B11"/>
          <w:sz w:val="28"/>
          <w:szCs w:val="28"/>
          <w:u w:val="single"/>
        </w:rPr>
        <w:t>政府</w:t>
      </w:r>
      <w:r>
        <w:rPr>
          <w:rFonts w:hint="eastAsia" w:ascii="FangSong_GB2312" w:eastAsia="FangSong_GB2312" w:cs="FangSong_GB2312"/>
          <w:color w:val="1D1B11"/>
          <w:sz w:val="28"/>
          <w:szCs w:val="28"/>
        </w:rPr>
        <w:t>采购</w:t>
      </w:r>
      <w:r>
        <w:rPr>
          <w:rFonts w:hint="eastAsia" w:ascii="FangSong_GB2312" w:eastAsia="FangSong_GB2312" w:cs="FangSong_GB2312"/>
          <w:sz w:val="28"/>
          <w:szCs w:val="28"/>
        </w:rPr>
        <w:t>活动，经与本单位法人代表（负责人）联系确认，现就有关公平竞争事项郑重声明如下：</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w:t>
      </w:r>
      <w:r>
        <w:rPr>
          <w:rFonts w:hint="eastAsia" w:ascii="FangSong_GB2312" w:eastAsia="FangSong_GB2312" w:cs="FangSong_GB2312"/>
          <w:sz w:val="28"/>
          <w:szCs w:val="28"/>
        </w:rPr>
        <w:t>一、本单位与采购人之间</w:t>
      </w:r>
      <w:r>
        <w:rPr>
          <w:rFonts w:ascii="FangSong_GB2312" w:eastAsia="FangSong_GB2312" w:cs="FangSong_GB2312"/>
          <w:sz w:val="28"/>
          <w:szCs w:val="28"/>
        </w:rPr>
        <w:t xml:space="preserve"> </w:t>
      </w:r>
      <w:r>
        <w:rPr>
          <w:rFonts w:hint="eastAsia" w:ascii="FangSong_GB2312" w:eastAsia="FangSong_GB2312" w:cs="FangSong_GB2312"/>
          <w:sz w:val="28"/>
          <w:szCs w:val="28"/>
        </w:rPr>
        <w:t>□不存在利害关系</w:t>
      </w:r>
      <w:r>
        <w:rPr>
          <w:rFonts w:ascii="FangSong_GB2312" w:eastAsia="FangSong_GB2312" w:cs="FangSong_GB2312"/>
          <w:sz w:val="28"/>
          <w:szCs w:val="28"/>
        </w:rPr>
        <w:t xml:space="preserve"> </w:t>
      </w:r>
      <w:r>
        <w:rPr>
          <w:rFonts w:hint="eastAsia" w:ascii="FangSong_GB2312" w:eastAsia="FangSong_GB2312" w:cs="FangSong_GB2312"/>
          <w:sz w:val="28"/>
          <w:szCs w:val="28"/>
        </w:rPr>
        <w:t>□存在下列利害关系</w:t>
      </w:r>
      <w:r>
        <w:rPr>
          <w:rFonts w:ascii="FangSong_GB2312" w:eastAsia="FangSong_GB2312" w:cs="FangSong_GB2312"/>
          <w:sz w:val="28"/>
          <w:szCs w:val="28"/>
          <w:u w:val="single"/>
        </w:rPr>
        <w:t xml:space="preserve">         </w:t>
      </w:r>
      <w:r>
        <w:rPr>
          <w:rFonts w:hint="eastAsia" w:ascii="FangSong_GB2312" w:eastAsia="FangSong_GB2312" w:cs="FangSong_GB2312"/>
          <w:sz w:val="28"/>
          <w:szCs w:val="28"/>
          <w:u w:val="single"/>
        </w:rPr>
        <w:t>：</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A.</w:t>
      </w:r>
      <w:r>
        <w:rPr>
          <w:rFonts w:hint="eastAsia" w:ascii="FangSong_GB2312" w:eastAsia="FangSong_GB2312" w:cs="FangSong_GB2312"/>
          <w:sz w:val="28"/>
          <w:szCs w:val="28"/>
        </w:rPr>
        <w:t>投资关系</w:t>
      </w:r>
      <w:r>
        <w:rPr>
          <w:rFonts w:ascii="FangSong_GB2312" w:eastAsia="FangSong_GB2312" w:cs="FangSong_GB2312"/>
          <w:sz w:val="28"/>
          <w:szCs w:val="28"/>
        </w:rPr>
        <w:t xml:space="preserve">    B.</w:t>
      </w:r>
      <w:r>
        <w:rPr>
          <w:rFonts w:hint="eastAsia" w:ascii="FangSong_GB2312" w:eastAsia="FangSong_GB2312" w:cs="FangSong_GB2312"/>
          <w:sz w:val="28"/>
          <w:szCs w:val="28"/>
        </w:rPr>
        <w:t>行政隶属关系</w:t>
      </w:r>
      <w:r>
        <w:rPr>
          <w:rFonts w:ascii="FangSong_GB2312" w:eastAsia="FangSong_GB2312" w:cs="FangSong_GB2312"/>
          <w:sz w:val="28"/>
          <w:szCs w:val="28"/>
        </w:rPr>
        <w:t xml:space="preserve">    C.</w:t>
      </w:r>
      <w:r>
        <w:rPr>
          <w:rFonts w:hint="eastAsia" w:ascii="FangSong_GB2312" w:eastAsia="FangSong_GB2312" w:cs="FangSong_GB2312"/>
          <w:sz w:val="28"/>
          <w:szCs w:val="28"/>
        </w:rPr>
        <w:t>业务指导关系</w:t>
      </w:r>
    </w:p>
    <w:p>
      <w:pPr>
        <w:spacing w:line="340" w:lineRule="exact"/>
        <w:ind w:firstLine="480"/>
        <w:rPr>
          <w:rFonts w:ascii="FangSong_GB2312" w:eastAsia="FangSong_GB2312" w:cs="Times New Roman"/>
          <w:sz w:val="28"/>
          <w:szCs w:val="28"/>
          <w:u w:val="single"/>
        </w:rPr>
      </w:pPr>
      <w:r>
        <w:rPr>
          <w:rFonts w:ascii="FangSong_GB2312" w:eastAsia="FangSong_GB2312" w:cs="FangSong_GB2312"/>
          <w:sz w:val="28"/>
          <w:szCs w:val="28"/>
        </w:rPr>
        <w:t>D.</w:t>
      </w:r>
      <w:r>
        <w:rPr>
          <w:rFonts w:hint="eastAsia" w:ascii="FangSong_GB2312" w:eastAsia="FangSong_GB2312" w:cs="FangSong_GB2312"/>
          <w:sz w:val="28"/>
          <w:szCs w:val="28"/>
        </w:rPr>
        <w:t>其他可能影响采购公正的利害关系（如有，请如实说明）</w:t>
      </w:r>
    </w:p>
    <w:p>
      <w:pPr>
        <w:spacing w:line="340" w:lineRule="exact"/>
        <w:ind w:firstLine="480"/>
        <w:rPr>
          <w:rFonts w:ascii="FangSong_GB2312" w:eastAsia="FangSong_GB2312" w:cs="Times New Roman"/>
          <w:sz w:val="28"/>
          <w:szCs w:val="28"/>
        </w:rPr>
      </w:pPr>
      <w:r>
        <w:rPr>
          <w:rFonts w:hint="eastAsia" w:ascii="FangSong_GB2312" w:eastAsia="FangSong_GB2312" w:cs="FangSong_GB2312"/>
          <w:sz w:val="28"/>
          <w:szCs w:val="28"/>
        </w:rPr>
        <w:t>二、现已清楚知道参加本项目采购活动的其他所有供应商名称，本单位</w:t>
      </w:r>
    </w:p>
    <w:p>
      <w:pPr>
        <w:spacing w:line="340" w:lineRule="exact"/>
        <w:ind w:firstLine="480"/>
        <w:rPr>
          <w:rFonts w:ascii="FangSong_GB2312" w:eastAsia="FangSong_GB2312" w:cs="Times New Roman"/>
          <w:sz w:val="28"/>
          <w:szCs w:val="28"/>
        </w:rPr>
      </w:pPr>
      <w:r>
        <w:rPr>
          <w:rFonts w:hint="eastAsia" w:ascii="FangSong_GB2312" w:eastAsia="FangSong_GB2312" w:cs="FangSong_GB2312"/>
          <w:sz w:val="28"/>
          <w:szCs w:val="28"/>
        </w:rPr>
        <w:t>□与其他所有供应商之间均不存在利害关系</w:t>
      </w:r>
      <w:r>
        <w:rPr>
          <w:rFonts w:ascii="FangSong_GB2312" w:eastAsia="FangSong_GB2312" w:cs="FangSong_GB2312"/>
          <w:sz w:val="28"/>
          <w:szCs w:val="28"/>
        </w:rPr>
        <w:t xml:space="preserve">  </w:t>
      </w:r>
      <w:r>
        <w:rPr>
          <w:rFonts w:hint="eastAsia" w:ascii="FangSong_GB2312" w:eastAsia="FangSong_GB2312" w:cs="FangSong_GB2312"/>
          <w:sz w:val="28"/>
          <w:szCs w:val="28"/>
        </w:rPr>
        <w:t>□与</w:t>
      </w:r>
      <w:r>
        <w:rPr>
          <w:rFonts w:hint="eastAsia" w:ascii="FangSong_GB2312" w:eastAsia="FangSong_GB2312" w:cs="FangSong_GB2312"/>
          <w:sz w:val="28"/>
          <w:szCs w:val="28"/>
          <w:u w:val="single"/>
        </w:rPr>
        <w:t>（供应商名称）</w:t>
      </w:r>
      <w:r>
        <w:rPr>
          <w:rFonts w:ascii="FangSong_GB2312" w:eastAsia="FangSong_GB2312" w:cs="FangSong_GB2312"/>
          <w:sz w:val="28"/>
          <w:szCs w:val="28"/>
          <w:u w:val="single"/>
        </w:rPr>
        <w:t xml:space="preserve">     </w:t>
      </w:r>
      <w:r>
        <w:rPr>
          <w:rFonts w:hint="eastAsia" w:ascii="FangSong_GB2312" w:eastAsia="FangSong_GB2312" w:cs="FangSong_GB2312"/>
          <w:sz w:val="28"/>
          <w:szCs w:val="28"/>
        </w:rPr>
        <w:t>之间存在下列利害关系：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A.</w:t>
      </w:r>
      <w:r>
        <w:rPr>
          <w:rFonts w:hint="eastAsia" w:ascii="FangSong_GB2312" w:eastAsia="FangSong_GB2312" w:cs="FangSong_GB2312"/>
          <w:sz w:val="28"/>
          <w:szCs w:val="28"/>
        </w:rPr>
        <w:t>法定代表人或负责人或实际控制人是同一人</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B.</w:t>
      </w:r>
      <w:r>
        <w:rPr>
          <w:rFonts w:hint="eastAsia" w:ascii="FangSong_GB2312" w:eastAsia="FangSong_GB2312" w:cs="FangSong_GB2312"/>
          <w:sz w:val="28"/>
          <w:szCs w:val="28"/>
        </w:rPr>
        <w:t>法定代表人或负责人或实际控制人是夫妻关系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C.</w:t>
      </w:r>
      <w:r>
        <w:rPr>
          <w:rFonts w:hint="eastAsia" w:ascii="FangSong_GB2312" w:eastAsia="FangSong_GB2312" w:cs="FangSong_GB2312"/>
          <w:sz w:val="28"/>
          <w:szCs w:val="28"/>
        </w:rPr>
        <w:t>法定代表人或负责人或实际控制人是直系血亲关系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D.</w:t>
      </w:r>
      <w:r>
        <w:rPr>
          <w:rFonts w:hint="eastAsia" w:ascii="FangSong_GB2312" w:eastAsia="FangSong_GB2312" w:cs="FangSong_GB2312"/>
          <w:sz w:val="28"/>
          <w:szCs w:val="28"/>
        </w:rPr>
        <w:t>法定代表人或负责人或实际控制人存在三代以内旁系血亲关系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E.</w:t>
      </w:r>
      <w:r>
        <w:rPr>
          <w:rFonts w:hint="eastAsia" w:ascii="FangSong_GB2312" w:eastAsia="FangSong_GB2312" w:cs="FangSong_GB2312"/>
          <w:sz w:val="28"/>
          <w:szCs w:val="28"/>
        </w:rPr>
        <w:t>法定代表人或负责人或实际控制人存在近姻亲关系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F.</w:t>
      </w:r>
      <w:r>
        <w:rPr>
          <w:rFonts w:hint="eastAsia" w:ascii="FangSong_GB2312" w:eastAsia="FangSong_GB2312" w:cs="FangSong_GB2312"/>
          <w:sz w:val="28"/>
          <w:szCs w:val="28"/>
        </w:rPr>
        <w:t>法定代表人或负责人或实际控制人存在股份控制或实际控制关系</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G.</w:t>
      </w:r>
      <w:r>
        <w:rPr>
          <w:rFonts w:hint="eastAsia" w:ascii="FangSong_GB2312" w:eastAsia="FangSong_GB2312" w:cs="FangSong_GB2312"/>
          <w:sz w:val="28"/>
          <w:szCs w:val="28"/>
        </w:rPr>
        <w:t>存在共同直接或间接投资设立子公司、联营企业和合营企业情况</w:t>
      </w:r>
    </w:p>
    <w:p>
      <w:pPr>
        <w:spacing w:line="340" w:lineRule="exact"/>
        <w:rPr>
          <w:rFonts w:ascii="FangSong_GB2312" w:eastAsia="FangSong_GB2312" w:cs="Times New Roman"/>
          <w:sz w:val="28"/>
          <w:szCs w:val="28"/>
        </w:rPr>
      </w:pPr>
      <w:r>
        <w:rPr>
          <w:rFonts w:ascii="FangSong_GB2312" w:eastAsia="FangSong_GB2312" w:cs="FangSong_GB2312"/>
          <w:sz w:val="28"/>
          <w:szCs w:val="28"/>
        </w:rPr>
        <w:t xml:space="preserve">    H.</w:t>
      </w:r>
      <w:r>
        <w:rPr>
          <w:rFonts w:hint="eastAsia" w:ascii="FangSong_GB2312" w:eastAsia="FangSong_GB2312" w:cs="FangSong_GB2312"/>
          <w:sz w:val="28"/>
          <w:szCs w:val="28"/>
        </w:rPr>
        <w:t>存在分级代理或代销关系、同一生产制造商关系、管理关系、重要业务（占主营业务收入</w:t>
      </w:r>
      <w:r>
        <w:rPr>
          <w:rFonts w:ascii="FangSong_GB2312" w:eastAsia="FangSong_GB2312" w:cs="FangSong_GB2312"/>
          <w:sz w:val="28"/>
          <w:szCs w:val="28"/>
        </w:rPr>
        <w:t>50%</w:t>
      </w:r>
      <w:r>
        <w:rPr>
          <w:rFonts w:hint="eastAsia" w:ascii="FangSong_GB2312" w:eastAsia="FangSong_GB2312" w:cs="FangSong_GB2312"/>
          <w:sz w:val="28"/>
          <w:szCs w:val="28"/>
        </w:rPr>
        <w:t>以上）或重要财务往来关系（如融资）等其他实质性控制关系</w:t>
      </w:r>
    </w:p>
    <w:p>
      <w:pPr>
        <w:spacing w:line="340" w:lineRule="exact"/>
        <w:ind w:left="31680" w:hanging="280" w:hangingChars="100"/>
        <w:rPr>
          <w:rFonts w:ascii="FangSong_GB2312" w:eastAsia="FangSong_GB2312" w:cs="Times New Roman"/>
          <w:sz w:val="28"/>
          <w:szCs w:val="28"/>
        </w:rPr>
      </w:pPr>
      <w:r>
        <w:rPr>
          <w:rFonts w:ascii="FangSong_GB2312" w:eastAsia="FangSong_GB2312" w:cs="FangSong_GB2312"/>
          <w:sz w:val="28"/>
          <w:szCs w:val="28"/>
        </w:rPr>
        <w:t xml:space="preserve">    I.</w:t>
      </w:r>
      <w:r>
        <w:rPr>
          <w:rFonts w:hint="eastAsia" w:ascii="FangSong_GB2312" w:eastAsia="FangSong_GB2312" w:cs="FangSong_GB2312"/>
          <w:sz w:val="28"/>
          <w:szCs w:val="28"/>
        </w:rPr>
        <w:t>其他利害关系情况</w:t>
      </w:r>
      <w:r>
        <w:rPr>
          <w:rFonts w:ascii="FangSong_GB2312" w:eastAsia="FangSong_GB2312" w:cs="FangSong_GB2312"/>
          <w:sz w:val="28"/>
          <w:szCs w:val="28"/>
        </w:rPr>
        <w:t xml:space="preserve"> </w:t>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r>
        <w:rPr>
          <w:rFonts w:ascii="FangSong_GB2312" w:eastAsia="FangSong_GB2312" w:cs="Times New Roman"/>
          <w:sz w:val="28"/>
          <w:szCs w:val="28"/>
          <w:u w:val="single"/>
        </w:rPr>
        <w:tab/>
      </w:r>
    </w:p>
    <w:p>
      <w:pPr>
        <w:spacing w:line="340" w:lineRule="exact"/>
        <w:ind w:firstLine="480"/>
        <w:rPr>
          <w:rFonts w:ascii="FangSong_GB2312" w:eastAsia="FangSong_GB2312" w:cs="Times New Roman"/>
          <w:sz w:val="28"/>
          <w:szCs w:val="28"/>
        </w:rPr>
      </w:pPr>
      <w:r>
        <w:rPr>
          <w:rFonts w:hint="eastAsia" w:ascii="FangSong_GB2312" w:eastAsia="FangSong_GB2312" w:cs="FangSong_GB2312"/>
          <w:sz w:val="28"/>
          <w:szCs w:val="28"/>
        </w:rPr>
        <w:t>三、现已清楚知道并严格遵守政府采购法律法规和现场纪律。</w:t>
      </w:r>
    </w:p>
    <w:p>
      <w:pPr>
        <w:spacing w:line="340" w:lineRule="exact"/>
        <w:ind w:firstLine="480"/>
        <w:rPr>
          <w:rFonts w:ascii="FangSong_GB2312" w:eastAsia="FangSong_GB2312" w:cs="FangSong_GB2312"/>
          <w:sz w:val="28"/>
          <w:szCs w:val="28"/>
        </w:rPr>
      </w:pPr>
      <w:r>
        <w:rPr>
          <w:rFonts w:hint="eastAsia" w:ascii="FangSong_GB2312" w:eastAsia="FangSong_GB2312" w:cs="FangSong_GB2312"/>
          <w:sz w:val="28"/>
          <w:szCs w:val="28"/>
        </w:rPr>
        <w:t>四、我发现和供应商之间存在或可能存在上述第二条第项利害关系。</w:t>
      </w:r>
      <w:r>
        <w:rPr>
          <w:rFonts w:ascii="FangSong_GB2312" w:eastAsia="FangSong_GB2312" w:cs="FangSong_GB2312"/>
          <w:sz w:val="28"/>
          <w:szCs w:val="28"/>
        </w:rPr>
        <w:t xml:space="preserve"> </w:t>
      </w:r>
    </w:p>
    <w:p>
      <w:pPr>
        <w:spacing w:line="340" w:lineRule="exact"/>
        <w:rPr>
          <w:rFonts w:ascii="FangSong_GB2312" w:eastAsia="FangSong_GB2312" w:cs="Times New Roman"/>
          <w:sz w:val="28"/>
          <w:szCs w:val="28"/>
        </w:rPr>
      </w:pPr>
    </w:p>
    <w:p>
      <w:pPr>
        <w:wordWrap w:val="0"/>
        <w:spacing w:line="340" w:lineRule="exact"/>
        <w:ind w:firstLine="140" w:firstLineChars="50"/>
        <w:jc w:val="right"/>
        <w:rPr>
          <w:rFonts w:ascii="FangSong_GB2312" w:eastAsia="FangSong_GB2312" w:cs="FangSong_GB2312"/>
          <w:sz w:val="28"/>
          <w:szCs w:val="28"/>
        </w:rPr>
      </w:pPr>
      <w:r>
        <w:rPr>
          <w:rFonts w:hint="eastAsia" w:ascii="FangSong_GB2312" w:eastAsia="FangSong_GB2312" w:cs="FangSong_GB2312"/>
          <w:sz w:val="28"/>
          <w:szCs w:val="28"/>
        </w:rPr>
        <w:t>（投标人代表签名）：</w:t>
      </w:r>
      <w:r>
        <w:rPr>
          <w:rFonts w:ascii="FangSong_GB2312" w:eastAsia="FangSong_GB2312" w:cs="FangSong_GB2312"/>
          <w:sz w:val="28"/>
          <w:szCs w:val="28"/>
        </w:rPr>
        <w:t xml:space="preserve">     </w:t>
      </w:r>
    </w:p>
    <w:p>
      <w:pPr>
        <w:spacing w:line="340" w:lineRule="exact"/>
        <w:rPr>
          <w:rFonts w:ascii="FangSong_GB2312" w:eastAsia="FangSong_GB2312" w:cs="Times New Roman"/>
          <w:sz w:val="28"/>
          <w:szCs w:val="28"/>
        </w:rPr>
      </w:pPr>
    </w:p>
    <w:p>
      <w:pPr>
        <w:spacing w:line="340" w:lineRule="exact"/>
        <w:jc w:val="right"/>
        <w:rPr>
          <w:rFonts w:ascii="FangSong_GB2312" w:eastAsia="FangSong_GB2312" w:cs="Times New Roman"/>
          <w:sz w:val="28"/>
          <w:szCs w:val="28"/>
        </w:rPr>
      </w:pPr>
      <w:r>
        <w:rPr>
          <w:rFonts w:ascii="FangSong_GB2312" w:eastAsia="FangSong_GB2312" w:cs="FangSong_GB2312"/>
          <w:sz w:val="28"/>
          <w:szCs w:val="28"/>
        </w:rPr>
        <w:t xml:space="preserve">        </w:t>
      </w:r>
      <w:r>
        <w:rPr>
          <w:rFonts w:hint="eastAsia" w:ascii="FangSong_GB2312" w:eastAsia="FangSong_GB2312" w:cs="FangSong_GB2312"/>
          <w:sz w:val="28"/>
          <w:szCs w:val="28"/>
        </w:rPr>
        <w:t>年</w:t>
      </w:r>
      <w:r>
        <w:rPr>
          <w:rFonts w:ascii="FangSong_GB2312" w:eastAsia="FangSong_GB2312" w:cs="FangSong_GB2312"/>
          <w:sz w:val="28"/>
          <w:szCs w:val="28"/>
        </w:rPr>
        <w:t xml:space="preserve">   </w:t>
      </w:r>
      <w:r>
        <w:rPr>
          <w:rFonts w:hint="eastAsia" w:ascii="FangSong_GB2312" w:eastAsia="FangSong_GB2312" w:cs="FangSong_GB2312"/>
          <w:sz w:val="28"/>
          <w:szCs w:val="28"/>
        </w:rPr>
        <w:t>月</w:t>
      </w:r>
      <w:r>
        <w:rPr>
          <w:rFonts w:ascii="FangSong_GB2312" w:eastAsia="FangSong_GB2312" w:cs="FangSong_GB2312"/>
          <w:sz w:val="28"/>
          <w:szCs w:val="28"/>
        </w:rPr>
        <w:t xml:space="preserve">   </w:t>
      </w:r>
      <w:r>
        <w:rPr>
          <w:rFonts w:hint="eastAsia" w:ascii="FangSong_GB2312" w:eastAsia="FangSong_GB2312" w:cs="FangSong_GB2312"/>
          <w:sz w:val="28"/>
          <w:szCs w:val="28"/>
        </w:rPr>
        <w:t>日</w:t>
      </w:r>
      <w:r>
        <w:rPr>
          <w:rFonts w:ascii="FangSong_GB2312" w:eastAsia="FangSong_GB2312" w:cs="Times New Roman"/>
          <w:sz w:val="28"/>
          <w:szCs w:val="28"/>
        </w:rPr>
        <w:tab/>
      </w:r>
      <w:r>
        <w:rPr>
          <w:rFonts w:ascii="FangSong_GB2312" w:eastAsia="FangSong_GB2312" w:cs="Times New Roman"/>
          <w:sz w:val="28"/>
          <w:szCs w:val="28"/>
        </w:rPr>
        <w:tab/>
      </w:r>
    </w:p>
    <w:p>
      <w:pPr>
        <w:spacing w:line="340" w:lineRule="exact"/>
        <w:rPr>
          <w:rFonts w:ascii="FangSong_GB2312" w:eastAsia="FangSong_GB2312" w:cs="Times New Roman"/>
          <w:sz w:val="28"/>
          <w:szCs w:val="28"/>
        </w:rPr>
      </w:pPr>
    </w:p>
    <w:p>
      <w:pPr>
        <w:spacing w:line="340" w:lineRule="exact"/>
        <w:rPr>
          <w:rFonts w:ascii="FangSong_GB2312" w:eastAsia="FangSong_GB2312" w:cs="Times New Roman"/>
          <w:sz w:val="24"/>
          <w:szCs w:val="24"/>
        </w:rPr>
      </w:pPr>
      <w:r>
        <w:rPr>
          <w:rFonts w:hint="eastAsia" w:ascii="FangSong_GB2312" w:eastAsia="FangSong_GB2312" w:cs="FangSong_GB2312"/>
          <w:sz w:val="24"/>
          <w:szCs w:val="24"/>
        </w:rPr>
        <w:t>注：</w:t>
      </w:r>
      <w:r>
        <w:rPr>
          <w:rFonts w:ascii="FangSong_GB2312" w:eastAsia="FangSong_GB2312" w:cs="FangSong_GB2312"/>
          <w:sz w:val="24"/>
          <w:szCs w:val="24"/>
        </w:rPr>
        <w:t>1</w:t>
      </w:r>
      <w:r>
        <w:rPr>
          <w:rFonts w:hint="eastAsia" w:ascii="FangSong_GB2312" w:eastAsia="FangSong_GB2312" w:cs="FangSong_GB2312"/>
          <w:sz w:val="24"/>
          <w:szCs w:val="24"/>
        </w:rPr>
        <w:t>、供应商认为有利害关系和需要回避的人员，应提供相关证明材料，与本声明书一同提交。由采购代理机构和财政监督部门负责询问核查；</w:t>
      </w:r>
    </w:p>
    <w:p>
      <w:pPr>
        <w:spacing w:line="340" w:lineRule="exact"/>
        <w:ind w:firstLine="480"/>
        <w:rPr>
          <w:rFonts w:ascii="FangSong_GB2312" w:eastAsia="FangSong_GB2312" w:cs="Times New Roman"/>
          <w:b/>
          <w:bCs/>
          <w:color w:val="0000FF"/>
          <w:sz w:val="24"/>
          <w:szCs w:val="24"/>
        </w:rPr>
      </w:pPr>
      <w:r>
        <w:rPr>
          <w:rFonts w:ascii="FangSong_GB2312" w:eastAsia="FangSong_GB2312" w:cs="FangSong_GB2312"/>
          <w:b/>
          <w:bCs/>
          <w:color w:val="0000FF"/>
          <w:sz w:val="24"/>
          <w:szCs w:val="24"/>
        </w:rPr>
        <w:t>2</w:t>
      </w:r>
      <w:r>
        <w:rPr>
          <w:rFonts w:hint="eastAsia" w:ascii="FangSong_GB2312" w:eastAsia="FangSong_GB2312" w:cs="FangSong_GB2312"/>
          <w:b/>
          <w:bCs/>
          <w:color w:val="0000FF"/>
          <w:sz w:val="24"/>
          <w:szCs w:val="24"/>
        </w:rPr>
        <w:t>、该声明书在询标函发出后</w:t>
      </w:r>
      <w:r>
        <w:rPr>
          <w:rFonts w:ascii="FangSong_GB2312" w:eastAsia="FangSong_GB2312" w:cs="FangSong_GB2312"/>
          <w:b/>
          <w:bCs/>
          <w:color w:val="0000FF"/>
          <w:sz w:val="24"/>
          <w:szCs w:val="24"/>
        </w:rPr>
        <w:t>20</w:t>
      </w:r>
      <w:r>
        <w:rPr>
          <w:rFonts w:hint="eastAsia" w:ascii="FangSong_GB2312" w:eastAsia="FangSong_GB2312" w:cs="FangSong_GB2312"/>
          <w:b/>
          <w:bCs/>
          <w:color w:val="0000FF"/>
          <w:sz w:val="24"/>
          <w:szCs w:val="24"/>
        </w:rPr>
        <w:t>分钟内递交回复，否则视为投标人放弃投标。</w:t>
      </w:r>
    </w:p>
    <w:p>
      <w:pPr>
        <w:pStyle w:val="62"/>
        <w:rPr>
          <w:rFonts w:ascii="FangSong_GB2312" w:eastAsia="FangSong_GB2312" w:cs="Times New Roman"/>
        </w:rPr>
      </w:pPr>
    </w:p>
    <w:p>
      <w:pPr>
        <w:adjustRightInd w:val="0"/>
        <w:spacing w:line="360" w:lineRule="auto"/>
        <w:jc w:val="left"/>
        <w:textAlignment w:val="baseline"/>
        <w:rPr>
          <w:rFonts w:ascii="FangSong_GB2312" w:eastAsia="FangSong_GB2312" w:cs="Times New Roman"/>
          <w:b/>
          <w:bCs/>
          <w:sz w:val="24"/>
          <w:szCs w:val="24"/>
        </w:rPr>
      </w:pPr>
    </w:p>
    <w:p>
      <w:pPr>
        <w:adjustRightInd w:val="0"/>
        <w:spacing w:line="360" w:lineRule="auto"/>
        <w:jc w:val="left"/>
        <w:textAlignment w:val="baseline"/>
        <w:rPr>
          <w:rFonts w:ascii="FangSong_GB2312" w:eastAsia="FangSong_GB2312" w:cs="Times New Roman"/>
          <w:b/>
          <w:bCs/>
          <w:sz w:val="24"/>
          <w:szCs w:val="24"/>
        </w:rPr>
      </w:pPr>
    </w:p>
    <w:p>
      <w:pPr>
        <w:pStyle w:val="20"/>
        <w:ind w:firstLine="31680"/>
      </w:pPr>
    </w:p>
    <w:p>
      <w:pPr>
        <w:pStyle w:val="3"/>
        <w:jc w:val="both"/>
        <w:rPr>
          <w:rFonts w:hAnsi="宋体" w:cs="Times New Roman"/>
          <w:b w:val="0"/>
          <w:bCs w:val="0"/>
          <w:sz w:val="24"/>
          <w:szCs w:val="24"/>
        </w:rPr>
      </w:pPr>
      <w:bookmarkStart w:id="369" w:name="_Toc78564081"/>
      <w:bookmarkStart w:id="370" w:name="_Toc12174"/>
      <w:r>
        <w:rPr>
          <w:rFonts w:hint="eastAsia"/>
          <w:b w:val="0"/>
          <w:bCs w:val="0"/>
          <w:color w:val="000000"/>
          <w:sz w:val="24"/>
          <w:szCs w:val="24"/>
        </w:rPr>
        <w:t>附件：政采贷</w:t>
      </w:r>
      <w:bookmarkEnd w:id="369"/>
      <w:bookmarkEnd w:id="370"/>
    </w:p>
    <w:p>
      <w:pPr>
        <w:spacing w:line="360" w:lineRule="auto"/>
        <w:ind w:firstLine="480" w:firstLineChars="200"/>
        <w:jc w:val="left"/>
        <w:rPr>
          <w:rFonts w:ascii="FangSong_GB2312" w:hAnsi="宋体" w:eastAsia="FangSong_GB2312" w:cs="Times New Roman"/>
          <w:sz w:val="24"/>
          <w:szCs w:val="24"/>
        </w:rPr>
      </w:pPr>
      <w:r>
        <w:rPr>
          <w:rFonts w:hint="eastAsia" w:ascii="FangSong_GB2312" w:hAnsi="宋体" w:eastAsia="FangSong_GB2312" w:cs="FangSong_GB2312"/>
          <w:sz w:val="24"/>
          <w:szCs w:val="24"/>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44"/>
        <w:tblW w:w="10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5401"/>
        <w:gridCol w:w="157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2" w:type="dxa"/>
            <w:gridSpan w:val="4"/>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银行名称</w:t>
            </w:r>
          </w:p>
        </w:tc>
        <w:tc>
          <w:tcPr>
            <w:tcW w:w="5401"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产品特点</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经办人</w:t>
            </w:r>
          </w:p>
        </w:tc>
        <w:tc>
          <w:tcPr>
            <w:tcW w:w="1843"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中国工商银行股份有限公司舟山分行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采购贷”业务是指符合条件的中小企业供应商客户，在其取得政府采购合同后，以合同项下的预期销货款抵押为基础，为其提供的融资业务。融资额度根据政府采购合同实有金额（合同哦金额减去预收货款）及供应商资金需求确定，融资本息最高可达政府采购合同实有金额的</w:t>
            </w:r>
            <w:r>
              <w:rPr>
                <w:rFonts w:ascii="FangSong_GB2312" w:eastAsia="FangSong_GB2312" w:cs="FangSong_GB2312"/>
                <w:sz w:val="24"/>
                <w:szCs w:val="24"/>
              </w:rPr>
              <w:t>100%</w:t>
            </w:r>
            <w:r>
              <w:rPr>
                <w:rFonts w:hint="eastAsia" w:ascii="FangSong_GB2312" w:eastAsia="FangSong_GB2312" w:cs="FangSong_GB2312"/>
                <w:sz w:val="24"/>
                <w:szCs w:val="24"/>
              </w:rPr>
              <w:t>。</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柳超颖</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中国建设银行股份有限公司舟山分行</w:t>
            </w:r>
          </w:p>
        </w:tc>
        <w:tc>
          <w:tcPr>
            <w:tcW w:w="5401" w:type="dxa"/>
          </w:tcPr>
          <w:p>
            <w:pPr>
              <w:pStyle w:val="62"/>
              <w:jc w:val="left"/>
              <w:rPr>
                <w:rFonts w:ascii="FangSong_GB2312" w:eastAsia="FangSong_GB2312" w:cs="Times New Roman"/>
                <w:sz w:val="24"/>
                <w:szCs w:val="24"/>
              </w:rPr>
            </w:pPr>
            <w:r>
              <w:rPr>
                <w:rFonts w:ascii="FangSong_GB2312" w:eastAsia="FangSong_GB2312" w:cs="FangSong_GB2312"/>
                <w:sz w:val="24"/>
                <w:szCs w:val="24"/>
              </w:rPr>
              <w:t>1.</w:t>
            </w:r>
            <w:r>
              <w:rPr>
                <w:rFonts w:hint="eastAsia" w:ascii="FangSong_GB2312" w:eastAsia="FangSong_GB2312" w:cs="FangSong_GB2312"/>
                <w:sz w:val="24"/>
                <w:szCs w:val="24"/>
              </w:rPr>
              <w:t>快速便捷：全流程线上操作，通过浙江省政府采购网数据审核信用额度，建行供应链平台快速放款。</w:t>
            </w:r>
            <w:r>
              <w:rPr>
                <w:rFonts w:ascii="FangSong_GB2312" w:eastAsia="FangSong_GB2312" w:cs="FangSong_GB2312"/>
                <w:sz w:val="24"/>
                <w:szCs w:val="24"/>
              </w:rPr>
              <w:t>2.</w:t>
            </w:r>
            <w:r>
              <w:rPr>
                <w:rFonts w:hint="eastAsia" w:ascii="FangSong_GB2312" w:eastAsia="FangSong_GB2312" w:cs="FangSong_GB2312"/>
                <w:sz w:val="24"/>
                <w:szCs w:val="24"/>
              </w:rPr>
              <w:t>申请额度高：单笔融资额度最高可达政府采购合同金额的</w:t>
            </w:r>
            <w:r>
              <w:rPr>
                <w:rFonts w:ascii="FangSong_GB2312" w:eastAsia="FangSong_GB2312" w:cs="FangSong_GB2312"/>
                <w:sz w:val="24"/>
                <w:szCs w:val="24"/>
              </w:rPr>
              <w:t>90%</w:t>
            </w:r>
            <w:r>
              <w:rPr>
                <w:rFonts w:hint="eastAsia" w:ascii="FangSong_GB2312" w:eastAsia="FangSong_GB2312" w:cs="FangSong_GB2312"/>
                <w:sz w:val="24"/>
                <w:szCs w:val="24"/>
              </w:rPr>
              <w:t>，单户额度最高可达</w:t>
            </w:r>
            <w:r>
              <w:rPr>
                <w:rFonts w:ascii="FangSong_GB2312" w:eastAsia="FangSong_GB2312" w:cs="FangSong_GB2312"/>
                <w:sz w:val="24"/>
                <w:szCs w:val="24"/>
              </w:rPr>
              <w:t>3000</w:t>
            </w:r>
            <w:r>
              <w:rPr>
                <w:rFonts w:hint="eastAsia" w:ascii="FangSong_GB2312" w:eastAsia="FangSong_GB2312" w:cs="FangSong_GB2312"/>
                <w:sz w:val="24"/>
                <w:szCs w:val="24"/>
              </w:rPr>
              <w:t>万。</w:t>
            </w:r>
            <w:r>
              <w:rPr>
                <w:rFonts w:ascii="FangSong_GB2312" w:eastAsia="FangSong_GB2312" w:cs="FangSong_GB2312"/>
                <w:sz w:val="24"/>
                <w:szCs w:val="24"/>
              </w:rPr>
              <w:t>3.</w:t>
            </w:r>
            <w:r>
              <w:rPr>
                <w:rFonts w:hint="eastAsia" w:ascii="FangSong_GB2312" w:eastAsia="FangSong_GB2312" w:cs="FangSong_GB2312"/>
                <w:sz w:val="24"/>
                <w:szCs w:val="24"/>
              </w:rPr>
              <w:t>无需额外抵押：以浙江省政府采购网备案公示的政府采购合同进行融资，无需额外抵押担保。</w:t>
            </w:r>
            <w:r>
              <w:rPr>
                <w:rFonts w:ascii="FangSong_GB2312" w:eastAsia="FangSong_GB2312" w:cs="FangSong_GB2312"/>
                <w:sz w:val="24"/>
                <w:szCs w:val="24"/>
              </w:rPr>
              <w:t>4.</w:t>
            </w:r>
            <w:r>
              <w:rPr>
                <w:rFonts w:hint="eastAsia" w:ascii="FangSong_GB2312" w:eastAsia="FangSong_GB2312" w:cs="FangSong_GB2312"/>
                <w:sz w:val="24"/>
                <w:szCs w:val="24"/>
              </w:rPr>
              <w:t>利率优惠：给予流动资金贷款最优惠利率。</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普陀片区：蔡妮妮</w:t>
            </w:r>
          </w:p>
          <w:p>
            <w:pPr>
              <w:pStyle w:val="62"/>
              <w:jc w:val="left"/>
              <w:rPr>
                <w:rFonts w:ascii="FangSong_GB2312" w:eastAsia="FangSong_GB2312" w:cs="Times New Roman"/>
                <w:sz w:val="24"/>
                <w:szCs w:val="24"/>
              </w:rPr>
            </w:pPr>
            <w:r>
              <w:rPr>
                <w:rFonts w:hint="eastAsia" w:ascii="FangSong_GB2312" w:eastAsia="FangSong_GB2312" w:cs="FangSong_GB2312"/>
                <w:sz w:val="24"/>
                <w:szCs w:val="24"/>
              </w:rPr>
              <w:t>定海片区：杨莹</w:t>
            </w:r>
          </w:p>
          <w:p>
            <w:pPr>
              <w:pStyle w:val="62"/>
              <w:jc w:val="left"/>
              <w:rPr>
                <w:rFonts w:ascii="FangSong_GB2312" w:eastAsia="FangSong_GB2312" w:cs="Times New Roman"/>
                <w:sz w:val="24"/>
                <w:szCs w:val="24"/>
              </w:rPr>
            </w:pPr>
            <w:r>
              <w:rPr>
                <w:rFonts w:hint="eastAsia" w:ascii="FangSong_GB2312" w:eastAsia="FangSong_GB2312" w:cs="FangSong_GB2312"/>
                <w:sz w:val="24"/>
                <w:szCs w:val="24"/>
              </w:rPr>
              <w:t>自贸区片区：郑佳奇</w:t>
            </w:r>
          </w:p>
        </w:tc>
        <w:tc>
          <w:tcPr>
            <w:tcW w:w="1843" w:type="dxa"/>
            <w:vAlign w:val="center"/>
          </w:tcPr>
          <w:p>
            <w:pPr>
              <w:pStyle w:val="62"/>
              <w:jc w:val="left"/>
              <w:rPr>
                <w:rFonts w:ascii="FangSong_GB2312" w:eastAsia="FangSong_GB2312" w:cs="FangSong_GB2312"/>
                <w:sz w:val="24"/>
                <w:szCs w:val="24"/>
              </w:rPr>
            </w:pPr>
            <w:r>
              <w:rPr>
                <w:rFonts w:hint="eastAsia" w:ascii="FangSong_GB2312" w:eastAsia="FangSong_GB2312" w:cs="FangSong_GB2312"/>
                <w:sz w:val="24"/>
                <w:szCs w:val="24"/>
              </w:rPr>
              <w:t>普陀片区：</w:t>
            </w:r>
            <w:r>
              <w:rPr>
                <w:rFonts w:ascii="FangSong_GB2312" w:eastAsia="FangSong_GB2312" w:cs="FangSong_GB2312"/>
                <w:sz w:val="24"/>
                <w:szCs w:val="24"/>
              </w:rPr>
              <w:t>13957201791</w:t>
            </w:r>
          </w:p>
          <w:p>
            <w:pPr>
              <w:pStyle w:val="62"/>
              <w:jc w:val="left"/>
              <w:rPr>
                <w:rFonts w:ascii="FangSong_GB2312" w:eastAsia="FangSong_GB2312" w:cs="FangSong_GB2312"/>
                <w:sz w:val="24"/>
                <w:szCs w:val="24"/>
              </w:rPr>
            </w:pPr>
            <w:r>
              <w:rPr>
                <w:rFonts w:hint="eastAsia" w:ascii="FangSong_GB2312" w:eastAsia="FangSong_GB2312" w:cs="FangSong_GB2312"/>
                <w:sz w:val="24"/>
                <w:szCs w:val="24"/>
              </w:rPr>
              <w:t>定海片区：</w:t>
            </w:r>
            <w:r>
              <w:rPr>
                <w:rFonts w:ascii="FangSong_GB2312" w:eastAsia="FangSong_GB2312" w:cs="FangSong_GB2312"/>
                <w:sz w:val="24"/>
                <w:szCs w:val="24"/>
              </w:rPr>
              <w:t>13655803997</w:t>
            </w:r>
          </w:p>
          <w:p>
            <w:pPr>
              <w:pStyle w:val="62"/>
              <w:jc w:val="left"/>
              <w:rPr>
                <w:rFonts w:ascii="FangSong_GB2312" w:eastAsia="FangSong_GB2312" w:cs="FangSong_GB2312"/>
                <w:sz w:val="24"/>
                <w:szCs w:val="24"/>
              </w:rPr>
            </w:pPr>
            <w:r>
              <w:rPr>
                <w:rFonts w:hint="eastAsia" w:ascii="FangSong_GB2312" w:eastAsia="FangSong_GB2312" w:cs="FangSong_GB2312"/>
                <w:sz w:val="24"/>
                <w:szCs w:val="24"/>
              </w:rPr>
              <w:t>自贸区片区：</w:t>
            </w:r>
            <w:r>
              <w:rPr>
                <w:rFonts w:ascii="FangSong_GB2312" w:eastAsia="FangSong_GB2312" w:cs="FangSong_GB2312"/>
                <w:sz w:val="24"/>
                <w:szCs w:val="24"/>
              </w:rPr>
              <w:t>13857208408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杭州银行股份有限公司舟山市分行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“云采贷”是杭州银行为政府采购供应商提供的纯信用贷款产品。客户申请、签约、放款全流程线上化，平台注册入库并取得采购合同即可申请，融资比例最高达采购订单的</w:t>
            </w:r>
            <w:r>
              <w:rPr>
                <w:rFonts w:ascii="FangSong_GB2312" w:eastAsia="FangSong_GB2312" w:cs="FangSong_GB2312"/>
                <w:sz w:val="24"/>
                <w:szCs w:val="24"/>
              </w:rPr>
              <w:t>80%</w:t>
            </w:r>
            <w:r>
              <w:rPr>
                <w:rFonts w:hint="eastAsia" w:ascii="FangSong_GB2312" w:eastAsia="FangSong_GB2312" w:cs="FangSong_GB2312"/>
                <w:sz w:val="24"/>
                <w:szCs w:val="24"/>
              </w:rPr>
              <w:t>，单户、单笔最高可达</w:t>
            </w:r>
            <w:r>
              <w:rPr>
                <w:rFonts w:ascii="FangSong_GB2312" w:eastAsia="FangSong_GB2312" w:cs="FangSong_GB2312"/>
                <w:sz w:val="24"/>
                <w:szCs w:val="24"/>
              </w:rPr>
              <w:t>3000</w:t>
            </w:r>
            <w:r>
              <w:rPr>
                <w:rFonts w:hint="eastAsia" w:ascii="FangSong_GB2312" w:eastAsia="FangSong_GB2312" w:cs="FangSong_GB2312"/>
                <w:sz w:val="24"/>
                <w:szCs w:val="24"/>
              </w:rPr>
              <w:t>万，最长期限一年。</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方经理</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0580-2185201</w:t>
            </w:r>
            <w:r>
              <w:rPr>
                <w:rFonts w:hint="eastAsia" w:ascii="FangSong_GB2312" w:eastAsia="FangSong_GB2312" w:cs="FangSong_GB2312"/>
                <w:sz w:val="24"/>
                <w:szCs w:val="24"/>
              </w:rPr>
              <w:t>、</w:t>
            </w:r>
            <w:r>
              <w:rPr>
                <w:rFonts w:ascii="FangSong_GB2312" w:eastAsia="FangSong_GB2312" w:cs="FangSong_GB2312"/>
                <w:sz w:val="24"/>
                <w:szCs w:val="24"/>
              </w:rPr>
              <w:t>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招商银行股份有限公司浙江自贸试验区舟山分行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小企业政采贷是招商银行为政府采购中标供应商提供的用于履行政府采购合同的专属融资产品。优势：一、额度高。根据企业上一年或近一年获得政府采购中标及成交通知的一定比例给予额度，最高可达</w:t>
            </w:r>
            <w:r>
              <w:rPr>
                <w:rFonts w:ascii="FangSong_GB2312" w:eastAsia="FangSong_GB2312" w:cs="FangSong_GB2312"/>
                <w:sz w:val="24"/>
                <w:szCs w:val="24"/>
              </w:rPr>
              <w:t>3000</w:t>
            </w:r>
            <w:r>
              <w:rPr>
                <w:rFonts w:hint="eastAsia" w:ascii="FangSong_GB2312" w:eastAsia="FangSong_GB2312" w:cs="FangSong_GB2312"/>
                <w:sz w:val="24"/>
                <w:szCs w:val="24"/>
              </w:rPr>
              <w:t>万元。二、操作简便、模式丰富。客户通过我行一网通等渠道在线申请。支持线上用款，按日计息，随借随还。三、担保方式灵活。实际控制人夫妇担保＋融资项下应收账款质押作为辅助，无需抵押，一次性签署合作协议。</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李玲</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0580-2061710</w:t>
            </w:r>
            <w:r>
              <w:rPr>
                <w:rFonts w:hint="eastAsia" w:ascii="FangSong_GB2312" w:eastAsia="FangSong_GB2312" w:cs="FangSong_GB2312"/>
                <w:sz w:val="24"/>
                <w:szCs w:val="24"/>
              </w:rPr>
              <w:t>、</w:t>
            </w:r>
            <w:r>
              <w:rPr>
                <w:rFonts w:ascii="FangSong_GB2312" w:eastAsia="FangSong_GB2312" w:cs="FangSong_GB2312"/>
                <w:sz w:val="24"/>
                <w:szCs w:val="24"/>
              </w:rPr>
              <w:t>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温州银行股份有限公司舟山市分行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“政采订单贷”</w:t>
            </w:r>
            <w:r>
              <w:rPr>
                <w:rFonts w:ascii="FangSong_GB2312" w:eastAsia="FangSong_GB2312" w:cs="FangSong_GB2312"/>
                <w:sz w:val="24"/>
                <w:szCs w:val="24"/>
              </w:rPr>
              <w:t xml:space="preserve"> </w:t>
            </w:r>
            <w:r>
              <w:rPr>
                <w:rFonts w:hint="eastAsia" w:ascii="FangSong_GB2312" w:eastAsia="FangSong_GB2312" w:cs="FangSong_GB2312"/>
                <w:sz w:val="24"/>
                <w:szCs w:val="24"/>
              </w:rPr>
              <w:t>：单户授信最高为</w:t>
            </w:r>
            <w:r>
              <w:rPr>
                <w:rFonts w:ascii="FangSong_GB2312" w:eastAsia="FangSong_GB2312" w:cs="FangSong_GB2312"/>
                <w:sz w:val="24"/>
                <w:szCs w:val="24"/>
              </w:rPr>
              <w:t>500</w:t>
            </w:r>
            <w:r>
              <w:rPr>
                <w:rFonts w:hint="eastAsia" w:ascii="FangSong_GB2312" w:eastAsia="FangSong_GB2312" w:cs="FangSong_GB2312"/>
                <w:sz w:val="24"/>
                <w:szCs w:val="24"/>
              </w:rPr>
              <w:t>万，单笔申请最高可按中标金额</w:t>
            </w:r>
            <w:r>
              <w:rPr>
                <w:rFonts w:ascii="FangSong_GB2312" w:eastAsia="FangSong_GB2312" w:cs="FangSong_GB2312"/>
                <w:sz w:val="24"/>
                <w:szCs w:val="24"/>
              </w:rPr>
              <w:t>0.8</w:t>
            </w:r>
            <w:r>
              <w:rPr>
                <w:rFonts w:hint="eastAsia" w:ascii="FangSong_GB2312" w:eastAsia="FangSong_GB2312" w:cs="FangSong_GB2312"/>
                <w:sz w:val="24"/>
                <w:szCs w:val="24"/>
              </w:rPr>
              <w:t>折，贷款期限最少三个月、最长一年，可通过政采云平台向本行发起政采订单贷业务申请</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郑贤栋</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0580</w:t>
            </w:r>
            <w:r>
              <w:rPr>
                <w:rFonts w:ascii="FangSong_GB2312" w:eastAsia="FangSong_GB2312"/>
                <w:sz w:val="24"/>
                <w:szCs w:val="24"/>
              </w:rPr>
              <w:t>—</w:t>
            </w:r>
            <w:r>
              <w:rPr>
                <w:rFonts w:ascii="FangSong_GB2312" w:eastAsia="FangSong_GB2312" w:cs="FangSong_GB2312"/>
                <w:sz w:val="24"/>
                <w:szCs w:val="24"/>
              </w:rPr>
              <w:t>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交通银行股份有限公司舟山分行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交通银行政采贷，最长期限</w:t>
            </w:r>
            <w:r>
              <w:rPr>
                <w:rFonts w:ascii="FangSong_GB2312" w:eastAsia="FangSong_GB2312" w:cs="FangSong_GB2312"/>
                <w:sz w:val="24"/>
                <w:szCs w:val="24"/>
              </w:rPr>
              <w:t>1</w:t>
            </w:r>
            <w:r>
              <w:rPr>
                <w:rFonts w:hint="eastAsia" w:ascii="FangSong_GB2312" w:eastAsia="FangSong_GB2312" w:cs="FangSong_GB2312"/>
                <w:sz w:val="24"/>
                <w:szCs w:val="24"/>
              </w:rPr>
              <w:t>年，融资金额一般不超过</w:t>
            </w:r>
            <w:r>
              <w:rPr>
                <w:rFonts w:ascii="FangSong_GB2312" w:eastAsia="FangSong_GB2312" w:cs="FangSong_GB2312"/>
                <w:sz w:val="24"/>
                <w:szCs w:val="24"/>
              </w:rPr>
              <w:t>1000</w:t>
            </w:r>
            <w:r>
              <w:rPr>
                <w:rFonts w:hint="eastAsia" w:ascii="FangSong_GB2312" w:eastAsia="FangSong_GB2312" w:cs="FangSong_GB2312"/>
                <w:sz w:val="24"/>
                <w:szCs w:val="24"/>
              </w:rPr>
              <w:t>万元，单笔提款金额最高至采购合同金额的</w:t>
            </w:r>
            <w:r>
              <w:rPr>
                <w:rFonts w:ascii="FangSong_GB2312" w:eastAsia="FangSong_GB2312" w:cs="FangSong_GB2312"/>
                <w:sz w:val="24"/>
                <w:szCs w:val="24"/>
              </w:rPr>
              <w:t>70%</w:t>
            </w:r>
            <w:r>
              <w:rPr>
                <w:rFonts w:hint="eastAsia" w:ascii="FangSong_GB2312" w:eastAsia="FangSong_GB2312" w:cs="FangSong_GB2312"/>
                <w:sz w:val="24"/>
                <w:szCs w:val="24"/>
              </w:rPr>
              <w:t>。担保方式为信用（附加该笔业务项下未来应收账款质押、实际控制人及配偶个人保证），随借随还，利率最低至当期</w:t>
            </w:r>
            <w:r>
              <w:rPr>
                <w:rFonts w:ascii="FangSong_GB2312" w:eastAsia="FangSong_GB2312" w:cs="FangSong_GB2312"/>
                <w:sz w:val="24"/>
                <w:szCs w:val="24"/>
              </w:rPr>
              <w:t>LPR</w:t>
            </w:r>
            <w:r>
              <w:rPr>
                <w:rFonts w:hint="eastAsia" w:ascii="FangSong_GB2312" w:eastAsia="FangSong_GB2312" w:cs="FangSong_GB2312"/>
                <w:sz w:val="24"/>
                <w:szCs w:val="24"/>
              </w:rPr>
              <w:t>。</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赵争艳</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0580-2260728,13758007280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中信银行股份有限公司舟山分行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中信银行“政采</w:t>
            </w:r>
            <w:r>
              <w:rPr>
                <w:rFonts w:ascii="FangSong_GB2312" w:eastAsia="FangSong_GB2312" w:cs="FangSong_GB2312"/>
                <w:sz w:val="24"/>
                <w:szCs w:val="24"/>
              </w:rPr>
              <w:t>e</w:t>
            </w:r>
            <w:r>
              <w:rPr>
                <w:rFonts w:hint="eastAsia" w:ascii="FangSong_GB2312" w:eastAsia="FangSong_GB2312" w:cs="FangSong_GB2312"/>
                <w:sz w:val="24"/>
                <w:szCs w:val="24"/>
              </w:rPr>
              <w:t>贷”产品特点：根据政府采购中标通知书或合同，以政府财政支付资金为主要还款来源，为中标小微企业提供流动资金贷款。产品实现预授信、贷款申请、应收账款质押、授信审批、自助提款等环节的线上化、自动化处理，操作便利，授信额度最高不超过</w:t>
            </w:r>
            <w:r>
              <w:rPr>
                <w:rFonts w:ascii="FangSong_GB2312" w:eastAsia="FangSong_GB2312" w:cs="FangSong_GB2312"/>
                <w:sz w:val="24"/>
                <w:szCs w:val="24"/>
              </w:rPr>
              <w:t>1000</w:t>
            </w:r>
            <w:r>
              <w:rPr>
                <w:rFonts w:hint="eastAsia" w:ascii="FangSong_GB2312" w:eastAsia="FangSong_GB2312" w:cs="FangSong_GB2312"/>
                <w:sz w:val="24"/>
                <w:szCs w:val="24"/>
              </w:rPr>
              <w:t>万元，贷款期限最长</w:t>
            </w:r>
            <w:r>
              <w:rPr>
                <w:rFonts w:ascii="FangSong_GB2312" w:eastAsia="FangSong_GB2312" w:cs="FangSong_GB2312"/>
                <w:sz w:val="24"/>
                <w:szCs w:val="24"/>
              </w:rPr>
              <w:t>1</w:t>
            </w:r>
            <w:r>
              <w:rPr>
                <w:rFonts w:hint="eastAsia" w:ascii="FangSong_GB2312" w:eastAsia="FangSong_GB2312" w:cs="FangSong_GB2312"/>
                <w:sz w:val="24"/>
                <w:szCs w:val="24"/>
              </w:rPr>
              <w:t>年，利率低。</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杨莉丹</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13905809681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3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泰隆银行舟山市分行</w:t>
            </w:r>
          </w:p>
        </w:tc>
        <w:tc>
          <w:tcPr>
            <w:tcW w:w="5401" w:type="dxa"/>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符合我行基本准入，期限对照订单最长不超过</w:t>
            </w:r>
            <w:r>
              <w:rPr>
                <w:rFonts w:ascii="FangSong_GB2312" w:eastAsia="FangSong_GB2312" w:cs="FangSong_GB2312"/>
                <w:sz w:val="24"/>
                <w:szCs w:val="24"/>
              </w:rPr>
              <w:t>1</w:t>
            </w:r>
            <w:r>
              <w:rPr>
                <w:rFonts w:hint="eastAsia" w:ascii="FangSong_GB2312" w:eastAsia="FangSong_GB2312" w:cs="FangSong_GB2312"/>
                <w:sz w:val="24"/>
                <w:szCs w:val="24"/>
              </w:rPr>
              <w:t>年，额度最高</w:t>
            </w:r>
            <w:r>
              <w:rPr>
                <w:rFonts w:ascii="FangSong_GB2312" w:eastAsia="FangSong_GB2312" w:cs="FangSong_GB2312"/>
                <w:sz w:val="24"/>
                <w:szCs w:val="24"/>
              </w:rPr>
              <w:t>1000</w:t>
            </w:r>
            <w:r>
              <w:rPr>
                <w:rFonts w:hint="eastAsia" w:ascii="FangSong_GB2312" w:eastAsia="FangSong_GB2312" w:cs="FangSong_GB2312"/>
                <w:sz w:val="24"/>
                <w:szCs w:val="24"/>
              </w:rPr>
              <w:t>万，担保方式享受信用贷款执行，可由中标企业或其实际控制人出面申请，利率最低可至当期</w:t>
            </w:r>
            <w:r>
              <w:rPr>
                <w:rFonts w:ascii="FangSong_GB2312" w:eastAsia="FangSong_GB2312" w:cs="FangSong_GB2312"/>
                <w:sz w:val="24"/>
                <w:szCs w:val="24"/>
              </w:rPr>
              <w:t xml:space="preserve">LPR </w:t>
            </w:r>
            <w:r>
              <w:rPr>
                <w:rFonts w:hint="eastAsia" w:ascii="FangSong_GB2312" w:eastAsia="FangSong_GB2312" w:cs="FangSong_GB2312"/>
                <w:sz w:val="24"/>
                <w:szCs w:val="24"/>
              </w:rPr>
              <w:t>，对于合同期限确实超过一年的，可享受无还本续贷至合同付款日。</w:t>
            </w:r>
          </w:p>
        </w:tc>
        <w:tc>
          <w:tcPr>
            <w:tcW w:w="1579" w:type="dxa"/>
            <w:vAlign w:val="center"/>
          </w:tcPr>
          <w:p>
            <w:pPr>
              <w:pStyle w:val="62"/>
              <w:jc w:val="left"/>
              <w:rPr>
                <w:rFonts w:ascii="FangSong_GB2312" w:eastAsia="FangSong_GB2312" w:cs="Times New Roman"/>
                <w:sz w:val="24"/>
                <w:szCs w:val="24"/>
              </w:rPr>
            </w:pPr>
            <w:r>
              <w:rPr>
                <w:rFonts w:hint="eastAsia" w:ascii="FangSong_GB2312" w:eastAsia="FangSong_GB2312" w:cs="FangSong_GB2312"/>
                <w:sz w:val="24"/>
                <w:szCs w:val="24"/>
              </w:rPr>
              <w:t>胡亢宇</w:t>
            </w:r>
          </w:p>
        </w:tc>
        <w:tc>
          <w:tcPr>
            <w:tcW w:w="1843" w:type="dxa"/>
            <w:vAlign w:val="center"/>
          </w:tcPr>
          <w:p>
            <w:pPr>
              <w:pStyle w:val="62"/>
              <w:jc w:val="left"/>
              <w:rPr>
                <w:rFonts w:ascii="FangSong_GB2312" w:eastAsia="FangSong_GB2312" w:cs="FangSong_GB2312"/>
                <w:sz w:val="24"/>
                <w:szCs w:val="24"/>
              </w:rPr>
            </w:pPr>
            <w:r>
              <w:rPr>
                <w:rFonts w:ascii="FangSong_GB2312" w:eastAsia="FangSong_GB2312" w:cs="FangSong_GB2312"/>
                <w:sz w:val="24"/>
                <w:szCs w:val="24"/>
              </w:rPr>
              <w:t>17605868703</w:t>
            </w:r>
          </w:p>
        </w:tc>
      </w:tr>
    </w:tbl>
    <w:p>
      <w:pPr>
        <w:pStyle w:val="62"/>
        <w:jc w:val="left"/>
        <w:rPr>
          <w:rFonts w:ascii="FangSong_GB2312" w:eastAsia="FangSong_GB2312" w:cs="Times New Roman"/>
        </w:rPr>
      </w:pPr>
    </w:p>
    <w:p>
      <w:pPr>
        <w:spacing w:line="360" w:lineRule="auto"/>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1.12.1    </w:t>
      </w:r>
      <w:r>
        <w:rPr>
          <w:rFonts w:hint="eastAsia" w:ascii="FangSong_GB2312" w:eastAsia="FangSong_GB2312" w:cs="FangSong_GB2312"/>
          <w:color w:val="000000"/>
          <w:sz w:val="24"/>
          <w:szCs w:val="24"/>
        </w:rPr>
        <w:t>一般步骤</w:t>
      </w:r>
    </w:p>
    <w:p>
      <w:pPr>
        <w:spacing w:line="360" w:lineRule="auto"/>
        <w:ind w:left="958" w:leftChars="456"/>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）供应商先与银行对接，办理融资前期手续；</w:t>
      </w:r>
    </w:p>
    <w:p>
      <w:pPr>
        <w:spacing w:line="360" w:lineRule="auto"/>
        <w:ind w:left="958" w:leftChars="456"/>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）供应商中标后，凭中标通知书等材料，向相关合作银行发出融资申请；</w:t>
      </w:r>
    </w:p>
    <w:p>
      <w:pPr>
        <w:spacing w:line="360" w:lineRule="auto"/>
        <w:ind w:left="958" w:leftChars="456"/>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3</w:t>
      </w:r>
      <w:r>
        <w:rPr>
          <w:rFonts w:hint="eastAsia" w:ascii="FangSong_GB2312" w:eastAsia="FangSong_GB2312" w:cs="FangSong_GB2312"/>
          <w:color w:val="000000"/>
          <w:sz w:val="24"/>
          <w:szCs w:val="24"/>
        </w:rPr>
        <w:t>）银行、供应商线下办理审批、放贷事宜。</w:t>
      </w:r>
    </w:p>
    <w:p>
      <w:pPr>
        <w:pStyle w:val="62"/>
        <w:spacing w:line="360" w:lineRule="auto"/>
        <w:jc w:val="left"/>
        <w:rPr>
          <w:rFonts w:ascii="FangSong_GB2312" w:eastAsia="FangSong_GB2312" w:cs="Times New Roman"/>
          <w:color w:val="000000"/>
          <w:sz w:val="24"/>
          <w:szCs w:val="24"/>
        </w:rPr>
      </w:pPr>
      <w:r>
        <w:rPr>
          <w:rFonts w:ascii="FangSong_GB2312" w:eastAsia="FangSong_GB2312" w:cs="FangSong_GB2312"/>
          <w:color w:val="000000"/>
          <w:sz w:val="24"/>
          <w:szCs w:val="24"/>
        </w:rPr>
        <w:t xml:space="preserve">1.12.2    </w:t>
      </w:r>
      <w:r>
        <w:rPr>
          <w:rFonts w:hint="eastAsia" w:ascii="FangSong_GB2312" w:eastAsia="FangSong_GB2312" w:cs="FangSong_GB2312"/>
          <w:color w:val="000000"/>
          <w:sz w:val="24"/>
          <w:szCs w:val="24"/>
        </w:rPr>
        <w:t>注意事项</w:t>
      </w:r>
    </w:p>
    <w:p>
      <w:pPr>
        <w:spacing w:line="360" w:lineRule="auto"/>
        <w:ind w:firstLine="1032" w:firstLineChars="430"/>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1</w:t>
      </w:r>
      <w:r>
        <w:rPr>
          <w:rFonts w:hint="eastAsia" w:ascii="FangSong_GB2312" w:eastAsia="FangSong_GB2312" w:cs="FangSong_GB2312"/>
          <w:color w:val="000000"/>
          <w:sz w:val="24"/>
          <w:szCs w:val="24"/>
        </w:rPr>
        <w:t>）中标供应商需确保政府采购合同的收款账户与融资银行开户账户一致。</w:t>
      </w:r>
    </w:p>
    <w:p>
      <w:pPr>
        <w:spacing w:line="360" w:lineRule="auto"/>
        <w:ind w:firstLine="1032" w:firstLineChars="430"/>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w:t>
      </w:r>
      <w:r>
        <w:rPr>
          <w:rFonts w:ascii="FangSong_GB2312" w:eastAsia="FangSong_GB2312" w:cs="FangSong_GB2312"/>
          <w:color w:val="000000"/>
          <w:sz w:val="24"/>
          <w:szCs w:val="24"/>
        </w:rPr>
        <w:t>2</w:t>
      </w:r>
      <w:r>
        <w:rPr>
          <w:rFonts w:hint="eastAsia" w:ascii="FangSong_GB2312" w:eastAsia="FangSong_GB2312" w:cs="FangSong_GB2312"/>
          <w:color w:val="000000"/>
          <w:sz w:val="24"/>
          <w:szCs w:val="24"/>
        </w:rPr>
        <w:t>）用于政府采购信用融资的政府采购合同，应当包含如下条款：“第</w:t>
      </w: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条：政府采购合同贷款</w:t>
      </w:r>
    </w:p>
    <w:p>
      <w:pPr>
        <w:spacing w:line="360" w:lineRule="auto"/>
        <w:ind w:firstLine="555"/>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本合同同时用于乙方向</w:t>
      </w:r>
      <w:r>
        <w:rPr>
          <w:rFonts w:ascii="FangSong_GB2312" w:eastAsia="FangSong_GB2312" w:cs="FangSong_GB2312"/>
          <w:color w:val="000000"/>
          <w:sz w:val="24"/>
          <w:szCs w:val="24"/>
        </w:rPr>
        <w:t xml:space="preserve">      </w:t>
      </w:r>
      <w:r>
        <w:rPr>
          <w:rFonts w:hint="eastAsia" w:ascii="FangSong_GB2312" w:eastAsia="FangSong_GB2312" w:cs="FangSong_GB2312"/>
          <w:color w:val="000000"/>
          <w:sz w:val="24"/>
          <w:szCs w:val="24"/>
        </w:rPr>
        <w:t>银行（金融机构）申请政府采购信用贷款。</w:t>
      </w:r>
    </w:p>
    <w:p>
      <w:pPr>
        <w:spacing w:line="360" w:lineRule="auto"/>
        <w:ind w:firstLine="555"/>
        <w:jc w:val="left"/>
        <w:rPr>
          <w:rFonts w:ascii="FangSong_GB2312" w:eastAsia="FangSong_GB2312" w:cs="Times New Roman"/>
          <w:color w:val="000000"/>
          <w:sz w:val="24"/>
          <w:szCs w:val="24"/>
        </w:rPr>
      </w:pPr>
      <w:r>
        <w:rPr>
          <w:rFonts w:hint="eastAsia" w:ascii="FangSong_GB2312" w:eastAsia="FangSong_GB2312" w:cs="FangSong_GB2312"/>
          <w:color w:val="000000"/>
          <w:sz w:val="24"/>
          <w:szCs w:val="24"/>
        </w:rPr>
        <w:t>本合同一经签订，原则上不得更改乙方收款账户信息。确须更改的，乙方应取得原合同收款账户开户银行书面同意，否则修改后的合同不予备案，采购资金不予支付。”</w:t>
      </w:r>
    </w:p>
    <w:p>
      <w:pPr>
        <w:pStyle w:val="62"/>
        <w:jc w:val="left"/>
        <w:rPr>
          <w:rFonts w:ascii="FangSong_GB2312" w:eastAsia="FangSong_GB2312" w:cs="Times New Roman"/>
        </w:rPr>
      </w:pPr>
    </w:p>
    <w:p>
      <w:pPr>
        <w:pStyle w:val="19"/>
        <w:jc w:val="left"/>
        <w:rPr>
          <w:rFonts w:cs="Times New Roman"/>
        </w:rPr>
      </w:pPr>
    </w:p>
    <w:p>
      <w:pPr>
        <w:adjustRightInd w:val="0"/>
        <w:spacing w:line="360" w:lineRule="auto"/>
        <w:textAlignment w:val="baseline"/>
        <w:rPr>
          <w:rFonts w:ascii="FangSong_GB2312" w:hAnsi="宋体" w:eastAsia="FangSong_GB2312" w:cs="Times New Roman"/>
          <w:color w:val="000000"/>
          <w:spacing w:val="20"/>
          <w:kern w:val="0"/>
          <w:sz w:val="24"/>
          <w:szCs w:val="24"/>
        </w:rPr>
      </w:pPr>
    </w:p>
    <w:p>
      <w:pPr>
        <w:rPr>
          <w:rFonts w:cs="Times New Roman"/>
        </w:rPr>
      </w:pPr>
    </w:p>
    <w:p>
      <w:pPr>
        <w:pStyle w:val="41"/>
        <w:spacing w:before="0" w:after="0" w:line="360" w:lineRule="auto"/>
        <w:jc w:val="left"/>
        <w:rPr>
          <w:rFonts w:cs="Times New Roman"/>
        </w:rPr>
      </w:pPr>
    </w:p>
    <w:sectPr>
      <w:footerReference r:id="rId13" w:type="default"/>
      <w:pgSz w:w="11906" w:h="16838"/>
      <w:pgMar w:top="1440" w:right="1440" w:bottom="1440" w:left="1440"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Fonts w:cs="Times New Roman"/>
      </w:rPr>
    </w:pPr>
    <w:r>
      <w:rPr>
        <w:rFonts w:ascii="FangSong_GB2312" w:eastAsia="FangSong_GB2312" w:cs="FangSong_GB2312"/>
        <w:sz w:val="24"/>
        <w:szCs w:val="24"/>
      </w:rPr>
      <w:fldChar w:fldCharType="begin"/>
    </w:r>
    <w:r>
      <w:rPr>
        <w:rFonts w:ascii="FangSong_GB2312" w:eastAsia="FangSong_GB2312" w:cs="FangSong_GB2312"/>
        <w:sz w:val="24"/>
        <w:szCs w:val="24"/>
      </w:rPr>
      <w:instrText xml:space="preserve">PAGE   \* MERGEFORMAT</w:instrText>
    </w:r>
    <w:r>
      <w:rPr>
        <w:rFonts w:ascii="FangSong_GB2312" w:eastAsia="FangSong_GB2312" w:cs="FangSong_GB2312"/>
        <w:sz w:val="24"/>
        <w:szCs w:val="24"/>
      </w:rPr>
      <w:fldChar w:fldCharType="separate"/>
    </w:r>
    <w:r>
      <w:rPr>
        <w:rFonts w:ascii="FangSong_GB2312" w:eastAsia="FangSong_GB2312" w:cs="FangSong_GB2312"/>
        <w:sz w:val="24"/>
        <w:szCs w:val="24"/>
        <w:lang w:val="zh-CN"/>
      </w:rPr>
      <w:t>2</w:t>
    </w:r>
    <w:r>
      <w:rPr>
        <w:rFonts w:ascii="FangSong_GB2312" w:eastAsia="FangSong_GB2312" w:cs="FangSong_GB2312"/>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4</w:t>
    </w:r>
    <w:r>
      <w:rPr>
        <w:lang w:val="zh-CN"/>
      </w:rPr>
      <w:fldChar w:fldCharType="end"/>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44</w:t>
    </w:r>
    <w:r>
      <w:rPr>
        <w:lang w:val="zh-CN"/>
      </w:rPr>
      <w:fldChar w:fldCharType="end"/>
    </w:r>
  </w:p>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68</w:t>
    </w:r>
    <w:r>
      <w:rPr>
        <w:lang w:val="zh-CN"/>
      </w:rPr>
      <w:fldChar w:fldCharType="end"/>
    </w:r>
  </w:p>
  <w:p>
    <w:pPr>
      <w:pStyle w:val="2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73</w:t>
    </w:r>
    <w:r>
      <w:rPr>
        <w:lang w:val="zh-CN"/>
      </w:rPr>
      <w:fldChar w:fldCharType="end"/>
    </w:r>
  </w:p>
  <w:p>
    <w:pPr>
      <w:pStyle w:val="2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4"/>
      <w:jc w:val="left"/>
      <w:rPr>
        <w:rFonts w:ascii="FangSong_GB2312" w:hAnsi="宋体" w:eastAsia="FangSong_GB231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6C17E"/>
    <w:multiLevelType w:val="singleLevel"/>
    <w:tmpl w:val="B5F6C17E"/>
    <w:lvl w:ilvl="0" w:tentative="0">
      <w:start w:val="1"/>
      <w:numFmt w:val="decimal"/>
      <w:lvlText w:val="%1."/>
      <w:lvlJc w:val="left"/>
      <w:pPr>
        <w:tabs>
          <w:tab w:val="left" w:pos="312"/>
        </w:tabs>
      </w:pPr>
    </w:lvl>
  </w:abstractNum>
  <w:abstractNum w:abstractNumId="1">
    <w:nsid w:val="1406D6DF"/>
    <w:multiLevelType w:val="singleLevel"/>
    <w:tmpl w:val="1406D6D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5316"/>
    <w:rsid w:val="000017ED"/>
    <w:rsid w:val="000036D0"/>
    <w:rsid w:val="00003712"/>
    <w:rsid w:val="00013599"/>
    <w:rsid w:val="000160A5"/>
    <w:rsid w:val="000241F2"/>
    <w:rsid w:val="00025531"/>
    <w:rsid w:val="00034113"/>
    <w:rsid w:val="0006268B"/>
    <w:rsid w:val="000706F9"/>
    <w:rsid w:val="0008612D"/>
    <w:rsid w:val="0009792E"/>
    <w:rsid w:val="000C3E02"/>
    <w:rsid w:val="000E4F6C"/>
    <w:rsid w:val="000E550D"/>
    <w:rsid w:val="0010058D"/>
    <w:rsid w:val="00104677"/>
    <w:rsid w:val="00105337"/>
    <w:rsid w:val="001117D3"/>
    <w:rsid w:val="001222B2"/>
    <w:rsid w:val="001307DA"/>
    <w:rsid w:val="00133A05"/>
    <w:rsid w:val="00136EFF"/>
    <w:rsid w:val="00141A2D"/>
    <w:rsid w:val="0014316C"/>
    <w:rsid w:val="001545A0"/>
    <w:rsid w:val="00167977"/>
    <w:rsid w:val="00167C71"/>
    <w:rsid w:val="00174F31"/>
    <w:rsid w:val="00175C6F"/>
    <w:rsid w:val="00193431"/>
    <w:rsid w:val="001A7DB0"/>
    <w:rsid w:val="001B630F"/>
    <w:rsid w:val="001C1BCC"/>
    <w:rsid w:val="001C2EC3"/>
    <w:rsid w:val="001C73D7"/>
    <w:rsid w:val="001E03E1"/>
    <w:rsid w:val="001E7104"/>
    <w:rsid w:val="0020797F"/>
    <w:rsid w:val="00220CB5"/>
    <w:rsid w:val="002223FD"/>
    <w:rsid w:val="00225E70"/>
    <w:rsid w:val="00240EA9"/>
    <w:rsid w:val="002557C2"/>
    <w:rsid w:val="0026019C"/>
    <w:rsid w:val="00262EF5"/>
    <w:rsid w:val="002715A8"/>
    <w:rsid w:val="0027185F"/>
    <w:rsid w:val="00273BCF"/>
    <w:rsid w:val="00280B37"/>
    <w:rsid w:val="00284566"/>
    <w:rsid w:val="002925E9"/>
    <w:rsid w:val="00293264"/>
    <w:rsid w:val="00294999"/>
    <w:rsid w:val="00295470"/>
    <w:rsid w:val="002A05BB"/>
    <w:rsid w:val="002A2213"/>
    <w:rsid w:val="002B3F37"/>
    <w:rsid w:val="002B4B2C"/>
    <w:rsid w:val="002C3122"/>
    <w:rsid w:val="002D1801"/>
    <w:rsid w:val="002F0360"/>
    <w:rsid w:val="002F08B9"/>
    <w:rsid w:val="002F0E61"/>
    <w:rsid w:val="002F2B67"/>
    <w:rsid w:val="002F3816"/>
    <w:rsid w:val="002F4630"/>
    <w:rsid w:val="002F6269"/>
    <w:rsid w:val="00301056"/>
    <w:rsid w:val="003107A3"/>
    <w:rsid w:val="00350562"/>
    <w:rsid w:val="0035355D"/>
    <w:rsid w:val="003A2CAF"/>
    <w:rsid w:val="003A6D53"/>
    <w:rsid w:val="003B544B"/>
    <w:rsid w:val="003C1482"/>
    <w:rsid w:val="003C2FA1"/>
    <w:rsid w:val="003E3B46"/>
    <w:rsid w:val="003E5AAE"/>
    <w:rsid w:val="003F2220"/>
    <w:rsid w:val="003F243A"/>
    <w:rsid w:val="003F260D"/>
    <w:rsid w:val="003F3ADE"/>
    <w:rsid w:val="003F3AE4"/>
    <w:rsid w:val="00443B49"/>
    <w:rsid w:val="004503E0"/>
    <w:rsid w:val="0046111D"/>
    <w:rsid w:val="0047094D"/>
    <w:rsid w:val="004728A9"/>
    <w:rsid w:val="004734E2"/>
    <w:rsid w:val="00473907"/>
    <w:rsid w:val="0048094B"/>
    <w:rsid w:val="00485D9B"/>
    <w:rsid w:val="00491692"/>
    <w:rsid w:val="004A068A"/>
    <w:rsid w:val="004A73C5"/>
    <w:rsid w:val="004B1FFF"/>
    <w:rsid w:val="004B6EB6"/>
    <w:rsid w:val="004C1BE2"/>
    <w:rsid w:val="004D0394"/>
    <w:rsid w:val="004E03D9"/>
    <w:rsid w:val="005031DE"/>
    <w:rsid w:val="005217B7"/>
    <w:rsid w:val="005306CD"/>
    <w:rsid w:val="005313FA"/>
    <w:rsid w:val="00533048"/>
    <w:rsid w:val="00534F7C"/>
    <w:rsid w:val="00535D71"/>
    <w:rsid w:val="0054186C"/>
    <w:rsid w:val="00551E4F"/>
    <w:rsid w:val="005541A6"/>
    <w:rsid w:val="00554B7D"/>
    <w:rsid w:val="0056356D"/>
    <w:rsid w:val="005655A7"/>
    <w:rsid w:val="005730FA"/>
    <w:rsid w:val="0057507E"/>
    <w:rsid w:val="00582FDD"/>
    <w:rsid w:val="005864A4"/>
    <w:rsid w:val="005963FA"/>
    <w:rsid w:val="005A3B21"/>
    <w:rsid w:val="005C3525"/>
    <w:rsid w:val="005E0D2A"/>
    <w:rsid w:val="005F5D03"/>
    <w:rsid w:val="00603B15"/>
    <w:rsid w:val="006127E9"/>
    <w:rsid w:val="00627658"/>
    <w:rsid w:val="00627EE0"/>
    <w:rsid w:val="006337CD"/>
    <w:rsid w:val="00633FA8"/>
    <w:rsid w:val="00637109"/>
    <w:rsid w:val="00637443"/>
    <w:rsid w:val="00642BDD"/>
    <w:rsid w:val="00651597"/>
    <w:rsid w:val="00657FAC"/>
    <w:rsid w:val="00663130"/>
    <w:rsid w:val="00663C66"/>
    <w:rsid w:val="00670754"/>
    <w:rsid w:val="006733A7"/>
    <w:rsid w:val="00675CAD"/>
    <w:rsid w:val="00692B07"/>
    <w:rsid w:val="006A055D"/>
    <w:rsid w:val="006A7167"/>
    <w:rsid w:val="006B34B9"/>
    <w:rsid w:val="006B4B87"/>
    <w:rsid w:val="006C6C56"/>
    <w:rsid w:val="006D77F3"/>
    <w:rsid w:val="006E0965"/>
    <w:rsid w:val="006E0990"/>
    <w:rsid w:val="006F5298"/>
    <w:rsid w:val="00707B72"/>
    <w:rsid w:val="00722A73"/>
    <w:rsid w:val="007231D1"/>
    <w:rsid w:val="00731DF4"/>
    <w:rsid w:val="00735892"/>
    <w:rsid w:val="00735E4F"/>
    <w:rsid w:val="00742ACC"/>
    <w:rsid w:val="00751266"/>
    <w:rsid w:val="007572A4"/>
    <w:rsid w:val="00760788"/>
    <w:rsid w:val="00765143"/>
    <w:rsid w:val="0077192A"/>
    <w:rsid w:val="00781B9C"/>
    <w:rsid w:val="00787979"/>
    <w:rsid w:val="00794CC5"/>
    <w:rsid w:val="007B6E6E"/>
    <w:rsid w:val="007B717D"/>
    <w:rsid w:val="007C1D4B"/>
    <w:rsid w:val="007D67BB"/>
    <w:rsid w:val="007D68F2"/>
    <w:rsid w:val="007D792C"/>
    <w:rsid w:val="007E4DB1"/>
    <w:rsid w:val="008041FA"/>
    <w:rsid w:val="00810CC2"/>
    <w:rsid w:val="008166E1"/>
    <w:rsid w:val="00827464"/>
    <w:rsid w:val="00827CF0"/>
    <w:rsid w:val="008417B9"/>
    <w:rsid w:val="008419CE"/>
    <w:rsid w:val="00845E15"/>
    <w:rsid w:val="00853915"/>
    <w:rsid w:val="008560F9"/>
    <w:rsid w:val="0086149C"/>
    <w:rsid w:val="008655B6"/>
    <w:rsid w:val="00865C7E"/>
    <w:rsid w:val="00874723"/>
    <w:rsid w:val="0088678D"/>
    <w:rsid w:val="0089092F"/>
    <w:rsid w:val="00891D27"/>
    <w:rsid w:val="00893650"/>
    <w:rsid w:val="008A1E3A"/>
    <w:rsid w:val="008A606A"/>
    <w:rsid w:val="008B26D1"/>
    <w:rsid w:val="008B36DD"/>
    <w:rsid w:val="008B3756"/>
    <w:rsid w:val="008B45B4"/>
    <w:rsid w:val="008D4F51"/>
    <w:rsid w:val="008E2CF2"/>
    <w:rsid w:val="008F25B1"/>
    <w:rsid w:val="008F2DC1"/>
    <w:rsid w:val="00902C78"/>
    <w:rsid w:val="0090339E"/>
    <w:rsid w:val="009046F2"/>
    <w:rsid w:val="009046F3"/>
    <w:rsid w:val="00934D8C"/>
    <w:rsid w:val="0095166C"/>
    <w:rsid w:val="0097068C"/>
    <w:rsid w:val="00975D66"/>
    <w:rsid w:val="009768CE"/>
    <w:rsid w:val="00987EFA"/>
    <w:rsid w:val="00990483"/>
    <w:rsid w:val="00990F92"/>
    <w:rsid w:val="009A4D8F"/>
    <w:rsid w:val="009C3978"/>
    <w:rsid w:val="009C7025"/>
    <w:rsid w:val="009D0815"/>
    <w:rsid w:val="009E4804"/>
    <w:rsid w:val="009F748D"/>
    <w:rsid w:val="00A02202"/>
    <w:rsid w:val="00A06087"/>
    <w:rsid w:val="00A20198"/>
    <w:rsid w:val="00A22A9D"/>
    <w:rsid w:val="00A27195"/>
    <w:rsid w:val="00A33070"/>
    <w:rsid w:val="00A464AA"/>
    <w:rsid w:val="00A5013A"/>
    <w:rsid w:val="00A50399"/>
    <w:rsid w:val="00A651FD"/>
    <w:rsid w:val="00A75F77"/>
    <w:rsid w:val="00A75FFF"/>
    <w:rsid w:val="00A76D6E"/>
    <w:rsid w:val="00A95286"/>
    <w:rsid w:val="00A97D5C"/>
    <w:rsid w:val="00A97DBA"/>
    <w:rsid w:val="00AA38C8"/>
    <w:rsid w:val="00AB0AD2"/>
    <w:rsid w:val="00AB479A"/>
    <w:rsid w:val="00AC3577"/>
    <w:rsid w:val="00AC66E1"/>
    <w:rsid w:val="00AC6F46"/>
    <w:rsid w:val="00AD0B43"/>
    <w:rsid w:val="00AF433E"/>
    <w:rsid w:val="00AF5EEB"/>
    <w:rsid w:val="00B02D21"/>
    <w:rsid w:val="00B04980"/>
    <w:rsid w:val="00B12E76"/>
    <w:rsid w:val="00B2497A"/>
    <w:rsid w:val="00B24FB2"/>
    <w:rsid w:val="00B26BE9"/>
    <w:rsid w:val="00B323A2"/>
    <w:rsid w:val="00B438EC"/>
    <w:rsid w:val="00B53D06"/>
    <w:rsid w:val="00B55CEB"/>
    <w:rsid w:val="00B55EFB"/>
    <w:rsid w:val="00B6185C"/>
    <w:rsid w:val="00B64C2F"/>
    <w:rsid w:val="00B67C9B"/>
    <w:rsid w:val="00B70DEF"/>
    <w:rsid w:val="00B76A5B"/>
    <w:rsid w:val="00B927BB"/>
    <w:rsid w:val="00B95F7D"/>
    <w:rsid w:val="00BD55CC"/>
    <w:rsid w:val="00BE469A"/>
    <w:rsid w:val="00BF37C0"/>
    <w:rsid w:val="00C02447"/>
    <w:rsid w:val="00C10EE8"/>
    <w:rsid w:val="00C20692"/>
    <w:rsid w:val="00C2158D"/>
    <w:rsid w:val="00C3452B"/>
    <w:rsid w:val="00C4588D"/>
    <w:rsid w:val="00C5090C"/>
    <w:rsid w:val="00C52A04"/>
    <w:rsid w:val="00C74A40"/>
    <w:rsid w:val="00C902B2"/>
    <w:rsid w:val="00C95316"/>
    <w:rsid w:val="00CC5909"/>
    <w:rsid w:val="00D057ED"/>
    <w:rsid w:val="00D0596E"/>
    <w:rsid w:val="00D12C45"/>
    <w:rsid w:val="00D2495F"/>
    <w:rsid w:val="00D26B9A"/>
    <w:rsid w:val="00D33A9A"/>
    <w:rsid w:val="00D3546E"/>
    <w:rsid w:val="00D44DA1"/>
    <w:rsid w:val="00D523DA"/>
    <w:rsid w:val="00D55EF7"/>
    <w:rsid w:val="00D61115"/>
    <w:rsid w:val="00D80134"/>
    <w:rsid w:val="00D8709C"/>
    <w:rsid w:val="00D9111F"/>
    <w:rsid w:val="00DB4BE2"/>
    <w:rsid w:val="00DC2505"/>
    <w:rsid w:val="00DC766B"/>
    <w:rsid w:val="00DD0C03"/>
    <w:rsid w:val="00DE49D3"/>
    <w:rsid w:val="00E06B41"/>
    <w:rsid w:val="00E1051E"/>
    <w:rsid w:val="00E214CD"/>
    <w:rsid w:val="00E243BF"/>
    <w:rsid w:val="00E25A6A"/>
    <w:rsid w:val="00E42933"/>
    <w:rsid w:val="00E47F8D"/>
    <w:rsid w:val="00E5041C"/>
    <w:rsid w:val="00E64CDD"/>
    <w:rsid w:val="00E7259C"/>
    <w:rsid w:val="00E7308C"/>
    <w:rsid w:val="00E84E5C"/>
    <w:rsid w:val="00E95517"/>
    <w:rsid w:val="00EA6E05"/>
    <w:rsid w:val="00EB2D3E"/>
    <w:rsid w:val="00EB6128"/>
    <w:rsid w:val="00EC3C54"/>
    <w:rsid w:val="00ED0AAF"/>
    <w:rsid w:val="00ED3D24"/>
    <w:rsid w:val="00ED6B5C"/>
    <w:rsid w:val="00EF3654"/>
    <w:rsid w:val="00F1050D"/>
    <w:rsid w:val="00F217EF"/>
    <w:rsid w:val="00F37FDE"/>
    <w:rsid w:val="00F45DF7"/>
    <w:rsid w:val="00F55ADC"/>
    <w:rsid w:val="00F65DA2"/>
    <w:rsid w:val="00F72DC4"/>
    <w:rsid w:val="00F75041"/>
    <w:rsid w:val="00F97546"/>
    <w:rsid w:val="00FA113E"/>
    <w:rsid w:val="00FA4374"/>
    <w:rsid w:val="00FB54A2"/>
    <w:rsid w:val="00FB58A5"/>
    <w:rsid w:val="00FC779C"/>
    <w:rsid w:val="00FD68EF"/>
    <w:rsid w:val="00FD7E0D"/>
    <w:rsid w:val="00FE7155"/>
    <w:rsid w:val="00FF2F23"/>
    <w:rsid w:val="00FF361B"/>
    <w:rsid w:val="05467D5B"/>
    <w:rsid w:val="0626656B"/>
    <w:rsid w:val="08E51639"/>
    <w:rsid w:val="0CF462EF"/>
    <w:rsid w:val="0D295F98"/>
    <w:rsid w:val="0E72396F"/>
    <w:rsid w:val="0E924011"/>
    <w:rsid w:val="0F747510"/>
    <w:rsid w:val="0F81030D"/>
    <w:rsid w:val="101F18D4"/>
    <w:rsid w:val="119A3908"/>
    <w:rsid w:val="11FD79F3"/>
    <w:rsid w:val="120B2C67"/>
    <w:rsid w:val="131119A8"/>
    <w:rsid w:val="13BB12D5"/>
    <w:rsid w:val="140137CB"/>
    <w:rsid w:val="147B72D6"/>
    <w:rsid w:val="16D74CB7"/>
    <w:rsid w:val="17516817"/>
    <w:rsid w:val="17CC63B4"/>
    <w:rsid w:val="17DF23C2"/>
    <w:rsid w:val="188E75F7"/>
    <w:rsid w:val="1A1104E0"/>
    <w:rsid w:val="1AA255DC"/>
    <w:rsid w:val="1BD45C69"/>
    <w:rsid w:val="1F1F544D"/>
    <w:rsid w:val="20DB35F6"/>
    <w:rsid w:val="21BE120B"/>
    <w:rsid w:val="21EE6463"/>
    <w:rsid w:val="23490CEA"/>
    <w:rsid w:val="23C438CA"/>
    <w:rsid w:val="25535E50"/>
    <w:rsid w:val="25C24D84"/>
    <w:rsid w:val="25D54AB7"/>
    <w:rsid w:val="265E4AAD"/>
    <w:rsid w:val="26AE5FBD"/>
    <w:rsid w:val="273740AB"/>
    <w:rsid w:val="284E31A4"/>
    <w:rsid w:val="28C72DDD"/>
    <w:rsid w:val="2AB078A1"/>
    <w:rsid w:val="2B777B69"/>
    <w:rsid w:val="2B7C37D1"/>
    <w:rsid w:val="2BCE6231"/>
    <w:rsid w:val="2CC3566A"/>
    <w:rsid w:val="2CC8106E"/>
    <w:rsid w:val="2CDF621C"/>
    <w:rsid w:val="2DB21CF7"/>
    <w:rsid w:val="2E496043"/>
    <w:rsid w:val="2ECD0A22"/>
    <w:rsid w:val="2ED973C6"/>
    <w:rsid w:val="2EE1627B"/>
    <w:rsid w:val="33E660E2"/>
    <w:rsid w:val="33EA1B04"/>
    <w:rsid w:val="33EB36F8"/>
    <w:rsid w:val="34C437BE"/>
    <w:rsid w:val="354D56DA"/>
    <w:rsid w:val="363C648D"/>
    <w:rsid w:val="366746FD"/>
    <w:rsid w:val="388C7258"/>
    <w:rsid w:val="3902751A"/>
    <w:rsid w:val="399F120C"/>
    <w:rsid w:val="3DB7435B"/>
    <w:rsid w:val="3DD34F5A"/>
    <w:rsid w:val="424A412C"/>
    <w:rsid w:val="460D04CF"/>
    <w:rsid w:val="46874995"/>
    <w:rsid w:val="48AD40D2"/>
    <w:rsid w:val="48EC0CFD"/>
    <w:rsid w:val="49B81593"/>
    <w:rsid w:val="4B9F509C"/>
    <w:rsid w:val="4C0513A3"/>
    <w:rsid w:val="4C2537F3"/>
    <w:rsid w:val="52097713"/>
    <w:rsid w:val="5253098E"/>
    <w:rsid w:val="52E908F4"/>
    <w:rsid w:val="532A16EF"/>
    <w:rsid w:val="536F0054"/>
    <w:rsid w:val="53733096"/>
    <w:rsid w:val="54C3004D"/>
    <w:rsid w:val="558E7279"/>
    <w:rsid w:val="57A61806"/>
    <w:rsid w:val="57BB6976"/>
    <w:rsid w:val="58131BA0"/>
    <w:rsid w:val="584015CE"/>
    <w:rsid w:val="597B42DF"/>
    <w:rsid w:val="5A4C2893"/>
    <w:rsid w:val="5A7C548E"/>
    <w:rsid w:val="5A7F67C4"/>
    <w:rsid w:val="5C2A2760"/>
    <w:rsid w:val="5D9F112C"/>
    <w:rsid w:val="5DA271A0"/>
    <w:rsid w:val="5DD06C78"/>
    <w:rsid w:val="5DD45F31"/>
    <w:rsid w:val="60F67850"/>
    <w:rsid w:val="62A2285E"/>
    <w:rsid w:val="63F672D6"/>
    <w:rsid w:val="655717F5"/>
    <w:rsid w:val="6561701C"/>
    <w:rsid w:val="683950DF"/>
    <w:rsid w:val="6B9243C9"/>
    <w:rsid w:val="6D6D6950"/>
    <w:rsid w:val="6DFB3066"/>
    <w:rsid w:val="6F705600"/>
    <w:rsid w:val="6F773AB6"/>
    <w:rsid w:val="6FFF3E99"/>
    <w:rsid w:val="727F2BF1"/>
    <w:rsid w:val="72C76B03"/>
    <w:rsid w:val="73B928EF"/>
    <w:rsid w:val="745368A0"/>
    <w:rsid w:val="752E4277"/>
    <w:rsid w:val="764050E3"/>
    <w:rsid w:val="76D8308D"/>
    <w:rsid w:val="774F1797"/>
    <w:rsid w:val="783D3D6F"/>
    <w:rsid w:val="7A4B1DC7"/>
    <w:rsid w:val="7A8D261A"/>
    <w:rsid w:val="7AA5597C"/>
    <w:rsid w:val="7D034BDB"/>
    <w:rsid w:val="7D5F2F39"/>
    <w:rsid w:val="7D621000"/>
    <w:rsid w:val="7DBE5D90"/>
    <w:rsid w:val="7DE02FC0"/>
    <w:rsid w:val="7DFE7F75"/>
    <w:rsid w:val="7EA45F4A"/>
    <w:rsid w:val="7F7BA219"/>
    <w:rsid w:val="AFD569A5"/>
    <w:rsid w:val="B6F1F95A"/>
    <w:rsid w:val="BFD62125"/>
    <w:rsid w:val="DDFC77B6"/>
    <w:rsid w:val="F57F96C1"/>
    <w:rsid w:val="FE7FDC4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qFormat="1" w:unhideWhenUsed="0" w:uiPriority="99" w:semiHidden="0" w:name="HTML Preformatted"/>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63"/>
    <w:qFormat/>
    <w:uiPriority w:val="99"/>
    <w:pPr>
      <w:keepNext/>
      <w:autoSpaceDE w:val="0"/>
      <w:autoSpaceDN w:val="0"/>
      <w:spacing w:line="360" w:lineRule="auto"/>
      <w:jc w:val="center"/>
      <w:textAlignment w:val="bottom"/>
      <w:outlineLvl w:val="0"/>
    </w:pPr>
    <w:rPr>
      <w:rFonts w:ascii="FangSong_GB2312" w:eastAsia="FangSong_GB2312" w:cs="FangSong_GB2312"/>
      <w:b/>
      <w:bCs/>
      <w:sz w:val="44"/>
      <w:szCs w:val="44"/>
    </w:rPr>
  </w:style>
  <w:style w:type="paragraph" w:styleId="4">
    <w:name w:val="heading 2"/>
    <w:basedOn w:val="1"/>
    <w:next w:val="1"/>
    <w:link w:val="64"/>
    <w:qFormat/>
    <w:uiPriority w:val="99"/>
    <w:pPr>
      <w:keepNext/>
      <w:adjustRightInd w:val="0"/>
      <w:snapToGrid w:val="0"/>
      <w:spacing w:before="120" w:after="120" w:line="360" w:lineRule="auto"/>
      <w:jc w:val="center"/>
      <w:textAlignment w:val="baseline"/>
      <w:outlineLvl w:val="1"/>
    </w:pPr>
    <w:rPr>
      <w:rFonts w:ascii="FangSong_GB2312" w:eastAsia="FangSong_GB2312" w:cs="FangSong_GB2312"/>
      <w:b/>
      <w:bCs/>
      <w:kern w:val="0"/>
      <w:sz w:val="36"/>
      <w:szCs w:val="36"/>
    </w:rPr>
  </w:style>
  <w:style w:type="paragraph" w:styleId="5">
    <w:name w:val="heading 3"/>
    <w:basedOn w:val="1"/>
    <w:next w:val="6"/>
    <w:link w:val="65"/>
    <w:qFormat/>
    <w:uiPriority w:val="99"/>
    <w:pPr>
      <w:keepNext/>
      <w:keepLines/>
      <w:spacing w:before="260" w:after="260" w:line="360" w:lineRule="auto"/>
      <w:ind w:firstLine="602" w:firstLineChars="200"/>
      <w:outlineLvl w:val="2"/>
    </w:pPr>
    <w:rPr>
      <w:rFonts w:ascii="FangSong_GB2312" w:eastAsia="FangSong_GB2312" w:cs="FangSong_GB2312"/>
      <w:b/>
      <w:bCs/>
      <w:sz w:val="30"/>
      <w:szCs w:val="30"/>
    </w:rPr>
  </w:style>
  <w:style w:type="paragraph" w:styleId="7">
    <w:name w:val="heading 4"/>
    <w:basedOn w:val="1"/>
    <w:next w:val="1"/>
    <w:link w:val="66"/>
    <w:qFormat/>
    <w:uiPriority w:val="99"/>
    <w:pPr>
      <w:keepLines/>
      <w:widowControl/>
      <w:spacing w:before="280" w:after="290" w:line="372" w:lineRule="auto"/>
      <w:outlineLvl w:val="3"/>
    </w:pPr>
    <w:rPr>
      <w:rFonts w:ascii="Arial" w:hAnsi="Arial" w:eastAsia="黑体" w:cs="Arial"/>
      <w:b/>
      <w:bCs/>
      <w:color w:val="000000"/>
      <w:sz w:val="28"/>
      <w:szCs w:val="28"/>
    </w:rPr>
  </w:style>
  <w:style w:type="paragraph" w:styleId="8">
    <w:name w:val="heading 5"/>
    <w:basedOn w:val="1"/>
    <w:next w:val="1"/>
    <w:link w:val="67"/>
    <w:qFormat/>
    <w:uiPriority w:val="99"/>
    <w:pPr>
      <w:keepLines/>
      <w:widowControl/>
      <w:spacing w:before="280" w:after="290" w:line="372" w:lineRule="auto"/>
      <w:outlineLvl w:val="4"/>
    </w:pPr>
    <w:rPr>
      <w:b/>
      <w:bCs/>
      <w:color w:val="000000"/>
      <w:sz w:val="28"/>
      <w:szCs w:val="28"/>
    </w:rPr>
  </w:style>
  <w:style w:type="paragraph" w:styleId="9">
    <w:name w:val="heading 6"/>
    <w:basedOn w:val="1"/>
    <w:next w:val="1"/>
    <w:link w:val="68"/>
    <w:qFormat/>
    <w:uiPriority w:val="99"/>
    <w:pPr>
      <w:keepLines/>
      <w:widowControl/>
      <w:spacing w:before="240" w:after="64" w:line="312" w:lineRule="auto"/>
      <w:outlineLvl w:val="5"/>
    </w:pPr>
    <w:rPr>
      <w:rFonts w:ascii="Arial" w:hAnsi="Arial" w:eastAsia="黑体" w:cs="Arial"/>
      <w:b/>
      <w:bCs/>
      <w:color w:val="000000"/>
      <w:sz w:val="24"/>
      <w:szCs w:val="24"/>
    </w:rPr>
  </w:style>
  <w:style w:type="paragraph" w:styleId="10">
    <w:name w:val="heading 7"/>
    <w:basedOn w:val="1"/>
    <w:next w:val="1"/>
    <w:link w:val="69"/>
    <w:qFormat/>
    <w:uiPriority w:val="99"/>
    <w:pPr>
      <w:keepLines/>
      <w:widowControl/>
      <w:spacing w:before="240" w:after="64" w:line="312" w:lineRule="auto"/>
      <w:outlineLvl w:val="6"/>
    </w:pPr>
    <w:rPr>
      <w:b/>
      <w:bCs/>
      <w:color w:val="000000"/>
      <w:sz w:val="24"/>
      <w:szCs w:val="24"/>
    </w:rPr>
  </w:style>
  <w:style w:type="paragraph" w:styleId="11">
    <w:name w:val="heading 8"/>
    <w:basedOn w:val="1"/>
    <w:next w:val="1"/>
    <w:link w:val="70"/>
    <w:qFormat/>
    <w:uiPriority w:val="99"/>
    <w:pPr>
      <w:keepLines/>
      <w:widowControl/>
      <w:spacing w:before="240" w:after="64" w:line="312" w:lineRule="auto"/>
      <w:outlineLvl w:val="7"/>
    </w:pPr>
    <w:rPr>
      <w:rFonts w:ascii="Arial" w:hAnsi="Arial" w:eastAsia="黑体" w:cs="Arial"/>
      <w:color w:val="000000"/>
      <w:sz w:val="24"/>
      <w:szCs w:val="24"/>
    </w:rPr>
  </w:style>
  <w:style w:type="paragraph" w:styleId="12">
    <w:name w:val="heading 9"/>
    <w:basedOn w:val="1"/>
    <w:next w:val="1"/>
    <w:link w:val="71"/>
    <w:qFormat/>
    <w:uiPriority w:val="99"/>
    <w:pPr>
      <w:keepLines/>
      <w:widowControl/>
      <w:spacing w:before="240" w:after="64" w:line="312" w:lineRule="auto"/>
      <w:outlineLvl w:val="8"/>
    </w:pPr>
    <w:rPr>
      <w:rFonts w:ascii="Arial" w:hAnsi="Arial" w:eastAsia="黑体" w:cs="Arial"/>
      <w:color w:val="000000"/>
    </w:rPr>
  </w:style>
  <w:style w:type="character" w:default="1" w:styleId="46">
    <w:name w:val="Default Paragraph Font"/>
    <w:semiHidden/>
    <w:qFormat/>
    <w:uiPriority w:val="99"/>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78"/>
    <w:qFormat/>
    <w:uiPriority w:val="99"/>
    <w:pPr>
      <w:ind w:firstLine="540"/>
    </w:pPr>
    <w:rPr>
      <w:sz w:val="28"/>
      <w:szCs w:val="28"/>
    </w:rPr>
  </w:style>
  <w:style w:type="paragraph" w:styleId="6">
    <w:name w:val="Normal Indent"/>
    <w:basedOn w:val="1"/>
    <w:link w:val="92"/>
    <w:qFormat/>
    <w:uiPriority w:val="99"/>
    <w:pPr>
      <w:ind w:firstLine="420"/>
    </w:pPr>
    <w:rPr>
      <w:rFonts w:ascii="Times New Roman" w:hAnsi="Times New Roman" w:cs="Times New Roman"/>
      <w:kern w:val="0"/>
      <w:sz w:val="20"/>
      <w:szCs w:val="20"/>
    </w:rPr>
  </w:style>
  <w:style w:type="paragraph" w:styleId="13">
    <w:name w:val="toc 7"/>
    <w:basedOn w:val="1"/>
    <w:next w:val="1"/>
    <w:semiHidden/>
    <w:qFormat/>
    <w:uiPriority w:val="99"/>
    <w:pPr>
      <w:ind w:left="1260"/>
      <w:jc w:val="left"/>
    </w:pPr>
    <w:rPr>
      <w:sz w:val="18"/>
      <w:szCs w:val="18"/>
    </w:rPr>
  </w:style>
  <w:style w:type="paragraph" w:styleId="14">
    <w:name w:val="table of authorities"/>
    <w:basedOn w:val="1"/>
    <w:next w:val="1"/>
    <w:semiHidden/>
    <w:qFormat/>
    <w:uiPriority w:val="99"/>
    <w:pPr>
      <w:ind w:left="420" w:leftChars="200"/>
    </w:pPr>
  </w:style>
  <w:style w:type="paragraph" w:styleId="15">
    <w:name w:val="Document Map"/>
    <w:basedOn w:val="1"/>
    <w:link w:val="74"/>
    <w:semiHidden/>
    <w:qFormat/>
    <w:uiPriority w:val="99"/>
    <w:pPr>
      <w:shd w:val="clear" w:color="auto" w:fill="000080"/>
    </w:pPr>
  </w:style>
  <w:style w:type="paragraph" w:styleId="16">
    <w:name w:val="annotation text"/>
    <w:basedOn w:val="1"/>
    <w:link w:val="75"/>
    <w:semiHidden/>
    <w:qFormat/>
    <w:uiPriority w:val="99"/>
    <w:pPr>
      <w:jc w:val="left"/>
    </w:pPr>
  </w:style>
  <w:style w:type="paragraph" w:styleId="17">
    <w:name w:val="Salutation"/>
    <w:basedOn w:val="1"/>
    <w:next w:val="1"/>
    <w:link w:val="76"/>
    <w:qFormat/>
    <w:uiPriority w:val="99"/>
  </w:style>
  <w:style w:type="paragraph" w:styleId="18">
    <w:name w:val="Body Text 3"/>
    <w:basedOn w:val="1"/>
    <w:link w:val="77"/>
    <w:qFormat/>
    <w:uiPriority w:val="99"/>
    <w:pPr>
      <w:widowControl/>
      <w:spacing w:line="360" w:lineRule="auto"/>
    </w:pPr>
    <w:rPr>
      <w:rFonts w:ascii="FangSong_GB2312" w:eastAsia="FangSong_GB2312" w:cs="FangSong_GB2312"/>
      <w:sz w:val="24"/>
      <w:szCs w:val="24"/>
    </w:rPr>
  </w:style>
  <w:style w:type="paragraph" w:styleId="19">
    <w:name w:val="Body Text"/>
    <w:basedOn w:val="1"/>
    <w:next w:val="20"/>
    <w:link w:val="72"/>
    <w:qFormat/>
    <w:uiPriority w:val="99"/>
    <w:pPr>
      <w:tabs>
        <w:tab w:val="left" w:pos="208"/>
      </w:tabs>
      <w:spacing w:line="432" w:lineRule="auto"/>
    </w:pPr>
    <w:rPr>
      <w:rFonts w:ascii="FangSong_GB2312" w:eastAsia="FangSong_GB2312" w:cs="FangSong_GB2312"/>
      <w:sz w:val="28"/>
      <w:szCs w:val="28"/>
    </w:rPr>
  </w:style>
  <w:style w:type="paragraph" w:styleId="20">
    <w:name w:val="Body Text First Indent"/>
    <w:basedOn w:val="19"/>
    <w:next w:val="1"/>
    <w:link w:val="73"/>
    <w:qFormat/>
    <w:uiPriority w:val="99"/>
    <w:pPr>
      <w:tabs>
        <w:tab w:val="clear" w:pos="208"/>
      </w:tabs>
      <w:spacing w:after="120" w:line="240" w:lineRule="auto"/>
      <w:ind w:firstLine="420" w:firstLineChars="100"/>
    </w:pPr>
    <w:rPr>
      <w:rFonts w:ascii="Times New Roman" w:eastAsia="宋体" w:cs="Times New Roman"/>
      <w:sz w:val="21"/>
      <w:szCs w:val="21"/>
    </w:rPr>
  </w:style>
  <w:style w:type="paragraph" w:styleId="21">
    <w:name w:val="toc 5"/>
    <w:basedOn w:val="1"/>
    <w:next w:val="1"/>
    <w:semiHidden/>
    <w:qFormat/>
    <w:uiPriority w:val="99"/>
    <w:pPr>
      <w:ind w:left="840"/>
      <w:jc w:val="left"/>
    </w:pPr>
    <w:rPr>
      <w:sz w:val="18"/>
      <w:szCs w:val="18"/>
    </w:rPr>
  </w:style>
  <w:style w:type="paragraph" w:styleId="22">
    <w:name w:val="toc 3"/>
    <w:basedOn w:val="1"/>
    <w:next w:val="1"/>
    <w:semiHidden/>
    <w:qFormat/>
    <w:uiPriority w:val="99"/>
    <w:pPr>
      <w:spacing w:before="40" w:after="40"/>
      <w:ind w:left="200" w:leftChars="200"/>
      <w:jc w:val="left"/>
    </w:pPr>
    <w:rPr>
      <w:rFonts w:eastAsia="FangSong_GB2312"/>
      <w:sz w:val="20"/>
      <w:szCs w:val="20"/>
    </w:rPr>
  </w:style>
  <w:style w:type="paragraph" w:styleId="23">
    <w:name w:val="Plain Text"/>
    <w:basedOn w:val="1"/>
    <w:link w:val="79"/>
    <w:qFormat/>
    <w:uiPriority w:val="99"/>
    <w:rPr>
      <w:rFonts w:ascii="宋体" w:hAnsi="Courier New" w:cs="宋体"/>
      <w:kern w:val="0"/>
      <w:sz w:val="20"/>
      <w:szCs w:val="20"/>
    </w:rPr>
  </w:style>
  <w:style w:type="paragraph" w:styleId="24">
    <w:name w:val="toc 8"/>
    <w:basedOn w:val="1"/>
    <w:next w:val="1"/>
    <w:semiHidden/>
    <w:qFormat/>
    <w:uiPriority w:val="99"/>
    <w:pPr>
      <w:ind w:left="1470"/>
      <w:jc w:val="left"/>
    </w:pPr>
    <w:rPr>
      <w:sz w:val="18"/>
      <w:szCs w:val="18"/>
    </w:rPr>
  </w:style>
  <w:style w:type="paragraph" w:styleId="25">
    <w:name w:val="Date"/>
    <w:basedOn w:val="1"/>
    <w:next w:val="1"/>
    <w:link w:val="80"/>
    <w:qFormat/>
    <w:uiPriority w:val="99"/>
    <w:pPr>
      <w:adjustRightInd w:val="0"/>
      <w:spacing w:line="312" w:lineRule="atLeast"/>
    </w:pPr>
    <w:rPr>
      <w:rFonts w:ascii="FangSong_GB2312" w:eastAsia="FangSong_GB2312" w:cs="FangSong_GB2312"/>
      <w:kern w:val="0"/>
      <w:sz w:val="28"/>
      <w:szCs w:val="28"/>
    </w:rPr>
  </w:style>
  <w:style w:type="paragraph" w:styleId="26">
    <w:name w:val="Body Text Indent 2"/>
    <w:basedOn w:val="1"/>
    <w:link w:val="81"/>
    <w:qFormat/>
    <w:uiPriority w:val="99"/>
    <w:pPr>
      <w:snapToGrid w:val="0"/>
      <w:spacing w:line="400" w:lineRule="exact"/>
      <w:ind w:firstLine="480"/>
    </w:pPr>
    <w:rPr>
      <w:rFonts w:eastAsia="FangSong_GB2312"/>
      <w:sz w:val="24"/>
      <w:szCs w:val="24"/>
    </w:rPr>
  </w:style>
  <w:style w:type="paragraph" w:styleId="27">
    <w:name w:val="Balloon Text"/>
    <w:basedOn w:val="1"/>
    <w:link w:val="82"/>
    <w:semiHidden/>
    <w:qFormat/>
    <w:uiPriority w:val="99"/>
    <w:rPr>
      <w:rFonts w:ascii="Times New Roman" w:hAnsi="Times New Roman" w:cs="Times New Roman"/>
      <w:kern w:val="0"/>
      <w:sz w:val="18"/>
      <w:szCs w:val="18"/>
    </w:rPr>
  </w:style>
  <w:style w:type="paragraph" w:styleId="28">
    <w:name w:val="footer"/>
    <w:basedOn w:val="1"/>
    <w:link w:val="83"/>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29">
    <w:name w:val="header"/>
    <w:basedOn w:val="1"/>
    <w:link w:val="84"/>
    <w:qFormat/>
    <w:uiPriority w:val="99"/>
    <w:pPr>
      <w:pBdr>
        <w:bottom w:val="single" w:color="auto" w:sz="6" w:space="1"/>
      </w:pBdr>
      <w:tabs>
        <w:tab w:val="center" w:pos="4153"/>
        <w:tab w:val="right" w:pos="8306"/>
      </w:tabs>
      <w:adjustRightInd w:val="0"/>
      <w:spacing w:line="240" w:lineRule="atLeast"/>
      <w:jc w:val="center"/>
    </w:pPr>
    <w:rPr>
      <w:rFonts w:ascii="Times New Roman" w:hAnsi="Times New Roman" w:cs="Times New Roman"/>
      <w:kern w:val="0"/>
      <w:sz w:val="18"/>
      <w:szCs w:val="18"/>
    </w:rPr>
  </w:style>
  <w:style w:type="paragraph" w:styleId="30">
    <w:name w:val="toc 1"/>
    <w:basedOn w:val="1"/>
    <w:next w:val="1"/>
    <w:semiHidden/>
    <w:qFormat/>
    <w:uiPriority w:val="99"/>
    <w:pPr>
      <w:tabs>
        <w:tab w:val="right" w:leader="dot" w:pos="9060"/>
      </w:tabs>
      <w:spacing w:before="40" w:after="40"/>
      <w:jc w:val="left"/>
    </w:pPr>
    <w:rPr>
      <w:rFonts w:eastAsia="FangSong_GB2312"/>
      <w:b/>
      <w:bCs/>
      <w:caps/>
      <w:sz w:val="20"/>
      <w:szCs w:val="20"/>
    </w:rPr>
  </w:style>
  <w:style w:type="paragraph" w:styleId="31">
    <w:name w:val="toc 4"/>
    <w:basedOn w:val="1"/>
    <w:next w:val="1"/>
    <w:semiHidden/>
    <w:qFormat/>
    <w:uiPriority w:val="99"/>
    <w:pPr>
      <w:ind w:left="630"/>
      <w:jc w:val="left"/>
    </w:pPr>
    <w:rPr>
      <w:sz w:val="18"/>
      <w:szCs w:val="18"/>
    </w:rPr>
  </w:style>
  <w:style w:type="paragraph" w:styleId="32">
    <w:name w:val="List"/>
    <w:basedOn w:val="1"/>
    <w:qFormat/>
    <w:uiPriority w:val="99"/>
    <w:pPr>
      <w:ind w:left="200" w:hanging="200" w:hangingChars="200"/>
    </w:pPr>
    <w:rPr>
      <w:rFonts w:ascii="Times New Roman" w:hAnsi="Times New Roman" w:cs="Times New Roman"/>
    </w:rPr>
  </w:style>
  <w:style w:type="paragraph" w:styleId="33">
    <w:name w:val="footnote text"/>
    <w:basedOn w:val="1"/>
    <w:link w:val="85"/>
    <w:semiHidden/>
    <w:qFormat/>
    <w:uiPriority w:val="99"/>
    <w:pPr>
      <w:snapToGrid w:val="0"/>
      <w:jc w:val="left"/>
    </w:pPr>
    <w:rPr>
      <w:kern w:val="0"/>
      <w:sz w:val="18"/>
      <w:szCs w:val="18"/>
    </w:rPr>
  </w:style>
  <w:style w:type="paragraph" w:styleId="34">
    <w:name w:val="toc 6"/>
    <w:basedOn w:val="1"/>
    <w:next w:val="1"/>
    <w:semiHidden/>
    <w:qFormat/>
    <w:uiPriority w:val="99"/>
    <w:pPr>
      <w:ind w:left="1050"/>
      <w:jc w:val="left"/>
    </w:pPr>
    <w:rPr>
      <w:sz w:val="18"/>
      <w:szCs w:val="18"/>
    </w:rPr>
  </w:style>
  <w:style w:type="paragraph" w:styleId="35">
    <w:name w:val="Body Text Indent 3"/>
    <w:basedOn w:val="1"/>
    <w:link w:val="86"/>
    <w:qFormat/>
    <w:uiPriority w:val="99"/>
    <w:pPr>
      <w:spacing w:line="360" w:lineRule="auto"/>
      <w:ind w:left="220"/>
      <w:jc w:val="left"/>
    </w:pPr>
    <w:rPr>
      <w:rFonts w:ascii="FangSong_GB2312" w:eastAsia="FangSong_GB2312" w:cs="FangSong_GB2312"/>
      <w:color w:val="000000"/>
      <w:sz w:val="24"/>
      <w:szCs w:val="24"/>
    </w:rPr>
  </w:style>
  <w:style w:type="paragraph" w:styleId="36">
    <w:name w:val="toc 2"/>
    <w:basedOn w:val="1"/>
    <w:next w:val="1"/>
    <w:semiHidden/>
    <w:qFormat/>
    <w:uiPriority w:val="99"/>
    <w:pPr>
      <w:spacing w:before="40" w:after="40"/>
      <w:ind w:left="100" w:leftChars="100"/>
      <w:jc w:val="left"/>
    </w:pPr>
    <w:rPr>
      <w:rFonts w:eastAsia="FangSong_GB2312"/>
      <w:b/>
      <w:bCs/>
      <w:smallCaps/>
      <w:sz w:val="20"/>
      <w:szCs w:val="20"/>
    </w:rPr>
  </w:style>
  <w:style w:type="paragraph" w:styleId="37">
    <w:name w:val="toc 9"/>
    <w:basedOn w:val="1"/>
    <w:next w:val="1"/>
    <w:semiHidden/>
    <w:qFormat/>
    <w:uiPriority w:val="99"/>
    <w:pPr>
      <w:ind w:left="1680"/>
      <w:jc w:val="left"/>
    </w:pPr>
    <w:rPr>
      <w:sz w:val="18"/>
      <w:szCs w:val="18"/>
    </w:rPr>
  </w:style>
  <w:style w:type="paragraph" w:styleId="38">
    <w:name w:val="Body Text 2"/>
    <w:basedOn w:val="1"/>
    <w:link w:val="87"/>
    <w:qFormat/>
    <w:uiPriority w:val="99"/>
    <w:pPr>
      <w:spacing w:line="560" w:lineRule="exact"/>
    </w:pPr>
    <w:rPr>
      <w:rFonts w:ascii="FangSong_GB2312" w:eastAsia="FangSong_GB2312" w:cs="FangSong_GB2312"/>
      <w:kern w:val="0"/>
      <w:sz w:val="24"/>
      <w:szCs w:val="24"/>
    </w:rPr>
  </w:style>
  <w:style w:type="paragraph" w:styleId="39">
    <w:name w:val="HTML Preformatted"/>
    <w:basedOn w:val="1"/>
    <w:link w:val="88"/>
    <w:qFormat/>
    <w:uiPriority w:val="99"/>
    <w:rPr>
      <w:rFonts w:ascii="Courier New" w:hAnsi="Courier New" w:cs="Courier New"/>
      <w:sz w:val="20"/>
      <w:szCs w:val="20"/>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1">
    <w:name w:val="Title"/>
    <w:basedOn w:val="1"/>
    <w:link w:val="89"/>
    <w:qFormat/>
    <w:uiPriority w:val="99"/>
    <w:pPr>
      <w:spacing w:before="240" w:after="60"/>
      <w:jc w:val="center"/>
      <w:outlineLvl w:val="0"/>
    </w:pPr>
    <w:rPr>
      <w:rFonts w:ascii="Arial" w:hAnsi="Arial" w:cs="Arial"/>
      <w:b/>
      <w:bCs/>
      <w:sz w:val="32"/>
      <w:szCs w:val="32"/>
    </w:rPr>
  </w:style>
  <w:style w:type="paragraph" w:styleId="42">
    <w:name w:val="annotation subject"/>
    <w:basedOn w:val="16"/>
    <w:next w:val="16"/>
    <w:link w:val="90"/>
    <w:semiHidden/>
    <w:qFormat/>
    <w:uiPriority w:val="99"/>
    <w:rPr>
      <w:b/>
      <w:bCs/>
    </w:rPr>
  </w:style>
  <w:style w:type="paragraph" w:styleId="43">
    <w:name w:val="Body Text First Indent 2"/>
    <w:basedOn w:val="19"/>
    <w:link w:val="91"/>
    <w:qFormat/>
    <w:uiPriority w:val="99"/>
    <w:pPr>
      <w:tabs>
        <w:tab w:val="clear" w:pos="208"/>
      </w:tabs>
      <w:spacing w:after="120" w:line="240" w:lineRule="auto"/>
      <w:ind w:left="420" w:firstLine="420"/>
    </w:pPr>
    <w:rPr>
      <w:rFonts w:ascii="Calibri" w:eastAsia="宋体" w:cs="Calibri"/>
    </w:rPr>
  </w:style>
  <w:style w:type="table" w:styleId="45">
    <w:name w:val="Table Grid"/>
    <w:basedOn w:val="44"/>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7">
    <w:name w:val="Strong"/>
    <w:basedOn w:val="46"/>
    <w:qFormat/>
    <w:uiPriority w:val="99"/>
    <w:rPr>
      <w:b/>
      <w:bCs/>
    </w:rPr>
  </w:style>
  <w:style w:type="character" w:styleId="48">
    <w:name w:val="page number"/>
    <w:basedOn w:val="46"/>
    <w:qFormat/>
    <w:uiPriority w:val="99"/>
  </w:style>
  <w:style w:type="character" w:styleId="49">
    <w:name w:val="FollowedHyperlink"/>
    <w:basedOn w:val="46"/>
    <w:qFormat/>
    <w:uiPriority w:val="99"/>
    <w:rPr>
      <w:color w:val="333333"/>
      <w:u w:val="none"/>
    </w:rPr>
  </w:style>
  <w:style w:type="character" w:styleId="50">
    <w:name w:val="Emphasis"/>
    <w:basedOn w:val="46"/>
    <w:qFormat/>
    <w:locked/>
    <w:uiPriority w:val="20"/>
  </w:style>
  <w:style w:type="character" w:styleId="51">
    <w:name w:val="HTML Definition"/>
    <w:basedOn w:val="46"/>
    <w:semiHidden/>
    <w:unhideWhenUsed/>
    <w:qFormat/>
    <w:locked/>
    <w:uiPriority w:val="99"/>
  </w:style>
  <w:style w:type="character" w:styleId="52">
    <w:name w:val="HTML Typewriter"/>
    <w:basedOn w:val="46"/>
    <w:semiHidden/>
    <w:unhideWhenUsed/>
    <w:qFormat/>
    <w:locked/>
    <w:uiPriority w:val="99"/>
    <w:rPr>
      <w:rFonts w:hint="default" w:ascii="monospace" w:hAnsi="monospace" w:eastAsia="monospace" w:cs="monospace"/>
      <w:sz w:val="20"/>
    </w:rPr>
  </w:style>
  <w:style w:type="character" w:styleId="53">
    <w:name w:val="HTML Acronym"/>
    <w:basedOn w:val="46"/>
    <w:semiHidden/>
    <w:unhideWhenUsed/>
    <w:qFormat/>
    <w:locked/>
    <w:uiPriority w:val="99"/>
  </w:style>
  <w:style w:type="character" w:styleId="54">
    <w:name w:val="HTML Variable"/>
    <w:basedOn w:val="46"/>
    <w:semiHidden/>
    <w:unhideWhenUsed/>
    <w:qFormat/>
    <w:locked/>
    <w:uiPriority w:val="99"/>
  </w:style>
  <w:style w:type="character" w:styleId="55">
    <w:name w:val="Hyperlink"/>
    <w:basedOn w:val="46"/>
    <w:qFormat/>
    <w:uiPriority w:val="99"/>
    <w:rPr>
      <w:color w:val="333333"/>
      <w:u w:val="none"/>
    </w:rPr>
  </w:style>
  <w:style w:type="character" w:styleId="56">
    <w:name w:val="HTML Code"/>
    <w:basedOn w:val="46"/>
    <w:semiHidden/>
    <w:unhideWhenUsed/>
    <w:qFormat/>
    <w:locked/>
    <w:uiPriority w:val="99"/>
    <w:rPr>
      <w:rFonts w:ascii="monospace" w:hAnsi="monospace" w:eastAsia="monospace" w:cs="monospace"/>
      <w:sz w:val="20"/>
    </w:rPr>
  </w:style>
  <w:style w:type="character" w:styleId="57">
    <w:name w:val="annotation reference"/>
    <w:basedOn w:val="46"/>
    <w:semiHidden/>
    <w:qFormat/>
    <w:uiPriority w:val="99"/>
    <w:rPr>
      <w:sz w:val="21"/>
      <w:szCs w:val="21"/>
    </w:rPr>
  </w:style>
  <w:style w:type="character" w:styleId="58">
    <w:name w:val="HTML Cite"/>
    <w:basedOn w:val="46"/>
    <w:semiHidden/>
    <w:unhideWhenUsed/>
    <w:qFormat/>
    <w:locked/>
    <w:uiPriority w:val="99"/>
  </w:style>
  <w:style w:type="character" w:styleId="59">
    <w:name w:val="footnote reference"/>
    <w:basedOn w:val="46"/>
    <w:semiHidden/>
    <w:qFormat/>
    <w:uiPriority w:val="99"/>
    <w:rPr>
      <w:vertAlign w:val="superscript"/>
    </w:rPr>
  </w:style>
  <w:style w:type="character" w:styleId="60">
    <w:name w:val="HTML Keyboard"/>
    <w:basedOn w:val="46"/>
    <w:semiHidden/>
    <w:unhideWhenUsed/>
    <w:qFormat/>
    <w:locked/>
    <w:uiPriority w:val="99"/>
    <w:rPr>
      <w:rFonts w:hint="default" w:ascii="monospace" w:hAnsi="monospace" w:eastAsia="monospace" w:cs="monospace"/>
      <w:sz w:val="20"/>
    </w:rPr>
  </w:style>
  <w:style w:type="character" w:styleId="61">
    <w:name w:val="HTML Sample"/>
    <w:basedOn w:val="46"/>
    <w:semiHidden/>
    <w:unhideWhenUsed/>
    <w:qFormat/>
    <w:locked/>
    <w:uiPriority w:val="99"/>
    <w:rPr>
      <w:rFonts w:hint="default" w:ascii="monospace" w:hAnsi="monospace" w:eastAsia="monospace" w:cs="monospace"/>
    </w:rPr>
  </w:style>
  <w:style w:type="paragraph" w:customStyle="1" w:styleId="62">
    <w:name w:val="表格文字"/>
    <w:basedOn w:val="1"/>
    <w:next w:val="19"/>
    <w:qFormat/>
    <w:uiPriority w:val="99"/>
    <w:rPr>
      <w:sz w:val="18"/>
      <w:szCs w:val="18"/>
    </w:rPr>
  </w:style>
  <w:style w:type="character" w:customStyle="1" w:styleId="63">
    <w:name w:val="Heading 1 Char"/>
    <w:basedOn w:val="46"/>
    <w:link w:val="3"/>
    <w:qFormat/>
    <w:locked/>
    <w:uiPriority w:val="99"/>
    <w:rPr>
      <w:rFonts w:ascii="FangSong_GB2312" w:hAnsi="Calibri" w:eastAsia="FangSong_GB2312" w:cs="FangSong_GB2312"/>
      <w:b/>
      <w:bCs/>
      <w:sz w:val="44"/>
      <w:szCs w:val="44"/>
    </w:rPr>
  </w:style>
  <w:style w:type="character" w:customStyle="1" w:styleId="64">
    <w:name w:val="Heading 2 Char"/>
    <w:basedOn w:val="46"/>
    <w:link w:val="4"/>
    <w:qFormat/>
    <w:locked/>
    <w:uiPriority w:val="99"/>
    <w:rPr>
      <w:rFonts w:ascii="FangSong_GB2312" w:hAnsi="Calibri" w:eastAsia="FangSong_GB2312" w:cs="FangSong_GB2312"/>
      <w:b/>
      <w:bCs/>
      <w:kern w:val="0"/>
      <w:sz w:val="20"/>
      <w:szCs w:val="20"/>
    </w:rPr>
  </w:style>
  <w:style w:type="character" w:customStyle="1" w:styleId="65">
    <w:name w:val="Heading 3 Char"/>
    <w:basedOn w:val="46"/>
    <w:link w:val="5"/>
    <w:qFormat/>
    <w:locked/>
    <w:uiPriority w:val="99"/>
    <w:rPr>
      <w:rFonts w:ascii="FangSong_GB2312" w:hAnsi="Calibri" w:eastAsia="FangSong_GB2312" w:cs="FangSong_GB2312"/>
      <w:b/>
      <w:bCs/>
      <w:sz w:val="20"/>
      <w:szCs w:val="20"/>
    </w:rPr>
  </w:style>
  <w:style w:type="character" w:customStyle="1" w:styleId="66">
    <w:name w:val="Heading 4 Char"/>
    <w:basedOn w:val="46"/>
    <w:link w:val="7"/>
    <w:qFormat/>
    <w:locked/>
    <w:uiPriority w:val="99"/>
    <w:rPr>
      <w:rFonts w:ascii="Arial" w:hAnsi="Arial" w:eastAsia="黑体" w:cs="Arial"/>
      <w:b/>
      <w:bCs/>
      <w:color w:val="000000"/>
      <w:sz w:val="20"/>
      <w:szCs w:val="20"/>
    </w:rPr>
  </w:style>
  <w:style w:type="character" w:customStyle="1" w:styleId="67">
    <w:name w:val="Heading 5 Char"/>
    <w:basedOn w:val="46"/>
    <w:link w:val="8"/>
    <w:qFormat/>
    <w:locked/>
    <w:uiPriority w:val="99"/>
    <w:rPr>
      <w:rFonts w:ascii="Calibri" w:hAnsi="Calibri" w:eastAsia="宋体" w:cs="Calibri"/>
      <w:b/>
      <w:bCs/>
      <w:color w:val="000000"/>
      <w:sz w:val="20"/>
      <w:szCs w:val="20"/>
    </w:rPr>
  </w:style>
  <w:style w:type="character" w:customStyle="1" w:styleId="68">
    <w:name w:val="Heading 6 Char"/>
    <w:basedOn w:val="46"/>
    <w:link w:val="9"/>
    <w:qFormat/>
    <w:locked/>
    <w:uiPriority w:val="99"/>
    <w:rPr>
      <w:rFonts w:ascii="Arial" w:hAnsi="Arial" w:eastAsia="黑体" w:cs="Arial"/>
      <w:b/>
      <w:bCs/>
      <w:color w:val="000000"/>
      <w:sz w:val="20"/>
      <w:szCs w:val="20"/>
    </w:rPr>
  </w:style>
  <w:style w:type="character" w:customStyle="1" w:styleId="69">
    <w:name w:val="Heading 7 Char"/>
    <w:basedOn w:val="46"/>
    <w:link w:val="10"/>
    <w:qFormat/>
    <w:locked/>
    <w:uiPriority w:val="99"/>
    <w:rPr>
      <w:rFonts w:ascii="Calibri" w:hAnsi="Calibri" w:eastAsia="宋体" w:cs="Calibri"/>
      <w:b/>
      <w:bCs/>
      <w:color w:val="000000"/>
      <w:sz w:val="20"/>
      <w:szCs w:val="20"/>
    </w:rPr>
  </w:style>
  <w:style w:type="character" w:customStyle="1" w:styleId="70">
    <w:name w:val="Heading 8 Char"/>
    <w:basedOn w:val="46"/>
    <w:link w:val="11"/>
    <w:qFormat/>
    <w:locked/>
    <w:uiPriority w:val="99"/>
    <w:rPr>
      <w:rFonts w:ascii="Arial" w:hAnsi="Arial" w:eastAsia="黑体" w:cs="Arial"/>
      <w:color w:val="000000"/>
      <w:sz w:val="20"/>
      <w:szCs w:val="20"/>
    </w:rPr>
  </w:style>
  <w:style w:type="character" w:customStyle="1" w:styleId="71">
    <w:name w:val="Heading 9 Char"/>
    <w:basedOn w:val="46"/>
    <w:link w:val="12"/>
    <w:qFormat/>
    <w:locked/>
    <w:uiPriority w:val="99"/>
    <w:rPr>
      <w:rFonts w:ascii="Arial" w:hAnsi="Arial" w:eastAsia="黑体" w:cs="Arial"/>
      <w:color w:val="000000"/>
      <w:sz w:val="20"/>
      <w:szCs w:val="20"/>
    </w:rPr>
  </w:style>
  <w:style w:type="character" w:customStyle="1" w:styleId="72">
    <w:name w:val="Body Text Char"/>
    <w:basedOn w:val="46"/>
    <w:link w:val="19"/>
    <w:qFormat/>
    <w:locked/>
    <w:uiPriority w:val="99"/>
    <w:rPr>
      <w:rFonts w:ascii="FangSong_GB2312" w:hAnsi="Calibri" w:eastAsia="FangSong_GB2312" w:cs="FangSong_GB2312"/>
      <w:sz w:val="28"/>
      <w:szCs w:val="28"/>
    </w:rPr>
  </w:style>
  <w:style w:type="character" w:customStyle="1" w:styleId="73">
    <w:name w:val="Body Text First Indent Char"/>
    <w:basedOn w:val="72"/>
    <w:link w:val="20"/>
    <w:qFormat/>
    <w:locked/>
    <w:uiPriority w:val="99"/>
    <w:rPr>
      <w:rFonts w:ascii="Times New Roman" w:eastAsia="宋体" w:cs="Times New Roman"/>
    </w:rPr>
  </w:style>
  <w:style w:type="character" w:customStyle="1" w:styleId="74">
    <w:name w:val="Document Map Char"/>
    <w:basedOn w:val="46"/>
    <w:link w:val="15"/>
    <w:qFormat/>
    <w:locked/>
    <w:uiPriority w:val="99"/>
    <w:rPr>
      <w:rFonts w:ascii="Calibri" w:hAnsi="Calibri" w:eastAsia="宋体" w:cs="Calibri"/>
      <w:shd w:val="clear" w:color="auto" w:fill="000080"/>
    </w:rPr>
  </w:style>
  <w:style w:type="character" w:customStyle="1" w:styleId="75">
    <w:name w:val="Comment Text Char"/>
    <w:basedOn w:val="46"/>
    <w:link w:val="16"/>
    <w:qFormat/>
    <w:locked/>
    <w:uiPriority w:val="99"/>
    <w:rPr>
      <w:rFonts w:ascii="Calibri" w:hAnsi="Calibri" w:eastAsia="宋体" w:cs="Calibri"/>
    </w:rPr>
  </w:style>
  <w:style w:type="character" w:customStyle="1" w:styleId="76">
    <w:name w:val="Salutation Char"/>
    <w:basedOn w:val="46"/>
    <w:link w:val="17"/>
    <w:qFormat/>
    <w:locked/>
    <w:uiPriority w:val="99"/>
  </w:style>
  <w:style w:type="character" w:customStyle="1" w:styleId="77">
    <w:name w:val="Body Text 3 Char"/>
    <w:basedOn w:val="46"/>
    <w:link w:val="18"/>
    <w:qFormat/>
    <w:locked/>
    <w:uiPriority w:val="99"/>
    <w:rPr>
      <w:rFonts w:ascii="FangSong_GB2312" w:hAnsi="Calibri" w:eastAsia="FangSong_GB2312" w:cs="FangSong_GB2312"/>
      <w:sz w:val="20"/>
      <w:szCs w:val="20"/>
    </w:rPr>
  </w:style>
  <w:style w:type="character" w:customStyle="1" w:styleId="78">
    <w:name w:val="Body Text Indent Char"/>
    <w:basedOn w:val="46"/>
    <w:link w:val="2"/>
    <w:qFormat/>
    <w:locked/>
    <w:uiPriority w:val="99"/>
    <w:rPr>
      <w:rFonts w:ascii="Calibri" w:hAnsi="Calibri" w:eastAsia="宋体" w:cs="Calibri"/>
      <w:sz w:val="20"/>
      <w:szCs w:val="20"/>
    </w:rPr>
  </w:style>
  <w:style w:type="character" w:customStyle="1" w:styleId="79">
    <w:name w:val="Plain Text Char"/>
    <w:basedOn w:val="46"/>
    <w:link w:val="23"/>
    <w:qFormat/>
    <w:locked/>
    <w:uiPriority w:val="99"/>
    <w:rPr>
      <w:rFonts w:ascii="宋体" w:hAnsi="Courier New" w:eastAsia="宋体" w:cs="宋体"/>
    </w:rPr>
  </w:style>
  <w:style w:type="character" w:customStyle="1" w:styleId="80">
    <w:name w:val="Date Char"/>
    <w:basedOn w:val="46"/>
    <w:link w:val="25"/>
    <w:qFormat/>
    <w:locked/>
    <w:uiPriority w:val="99"/>
    <w:rPr>
      <w:rFonts w:ascii="FangSong_GB2312" w:hAnsi="Calibri" w:eastAsia="FangSong_GB2312" w:cs="FangSong_GB2312"/>
      <w:kern w:val="0"/>
      <w:sz w:val="20"/>
      <w:szCs w:val="20"/>
    </w:rPr>
  </w:style>
  <w:style w:type="character" w:customStyle="1" w:styleId="81">
    <w:name w:val="Body Text Indent 2 Char"/>
    <w:basedOn w:val="46"/>
    <w:link w:val="26"/>
    <w:qFormat/>
    <w:locked/>
    <w:uiPriority w:val="99"/>
    <w:rPr>
      <w:rFonts w:ascii="Calibri" w:hAnsi="Calibri" w:eastAsia="FangSong_GB2312" w:cs="Calibri"/>
      <w:sz w:val="24"/>
      <w:szCs w:val="24"/>
    </w:rPr>
  </w:style>
  <w:style w:type="character" w:customStyle="1" w:styleId="82">
    <w:name w:val="Balloon Text Char"/>
    <w:basedOn w:val="46"/>
    <w:link w:val="27"/>
    <w:qFormat/>
    <w:locked/>
    <w:uiPriority w:val="99"/>
    <w:rPr>
      <w:sz w:val="18"/>
      <w:szCs w:val="18"/>
    </w:rPr>
  </w:style>
  <w:style w:type="character" w:customStyle="1" w:styleId="83">
    <w:name w:val="Footer Char"/>
    <w:basedOn w:val="46"/>
    <w:link w:val="28"/>
    <w:qFormat/>
    <w:locked/>
    <w:uiPriority w:val="99"/>
    <w:rPr>
      <w:sz w:val="18"/>
      <w:szCs w:val="18"/>
    </w:rPr>
  </w:style>
  <w:style w:type="character" w:customStyle="1" w:styleId="84">
    <w:name w:val="Header Char"/>
    <w:basedOn w:val="46"/>
    <w:link w:val="29"/>
    <w:qFormat/>
    <w:locked/>
    <w:uiPriority w:val="99"/>
    <w:rPr>
      <w:sz w:val="18"/>
      <w:szCs w:val="18"/>
    </w:rPr>
  </w:style>
  <w:style w:type="character" w:customStyle="1" w:styleId="85">
    <w:name w:val="Footnote Text Char"/>
    <w:basedOn w:val="46"/>
    <w:link w:val="33"/>
    <w:qFormat/>
    <w:locked/>
    <w:uiPriority w:val="99"/>
    <w:rPr>
      <w:rFonts w:ascii="Calibri" w:hAnsi="Calibri" w:cs="Calibri"/>
      <w:sz w:val="18"/>
      <w:szCs w:val="18"/>
    </w:rPr>
  </w:style>
  <w:style w:type="character" w:customStyle="1" w:styleId="86">
    <w:name w:val="Body Text Indent 3 Char"/>
    <w:basedOn w:val="46"/>
    <w:link w:val="35"/>
    <w:qFormat/>
    <w:locked/>
    <w:uiPriority w:val="99"/>
    <w:rPr>
      <w:rFonts w:ascii="FangSong_GB2312" w:hAnsi="Calibri" w:eastAsia="FangSong_GB2312" w:cs="FangSong_GB2312"/>
      <w:color w:val="000000"/>
      <w:sz w:val="24"/>
      <w:szCs w:val="24"/>
    </w:rPr>
  </w:style>
  <w:style w:type="character" w:customStyle="1" w:styleId="87">
    <w:name w:val="Body Text 2 Char"/>
    <w:basedOn w:val="46"/>
    <w:link w:val="38"/>
    <w:qFormat/>
    <w:locked/>
    <w:uiPriority w:val="99"/>
    <w:rPr>
      <w:rFonts w:ascii="FangSong_GB2312" w:hAnsi="Calibri" w:eastAsia="FangSong_GB2312" w:cs="FangSong_GB2312"/>
      <w:sz w:val="24"/>
      <w:szCs w:val="24"/>
    </w:rPr>
  </w:style>
  <w:style w:type="character" w:customStyle="1" w:styleId="88">
    <w:name w:val="HTML Preformatted Char"/>
    <w:basedOn w:val="46"/>
    <w:link w:val="39"/>
    <w:qFormat/>
    <w:locked/>
    <w:uiPriority w:val="99"/>
    <w:rPr>
      <w:rFonts w:ascii="Courier New" w:hAnsi="Courier New" w:cs="Courier New"/>
      <w:sz w:val="24"/>
      <w:szCs w:val="24"/>
    </w:rPr>
  </w:style>
  <w:style w:type="character" w:customStyle="1" w:styleId="89">
    <w:name w:val="Title Char"/>
    <w:basedOn w:val="46"/>
    <w:link w:val="41"/>
    <w:qFormat/>
    <w:locked/>
    <w:uiPriority w:val="99"/>
    <w:rPr>
      <w:rFonts w:ascii="Arial" w:hAnsi="Arial" w:eastAsia="宋体" w:cs="Arial"/>
      <w:b/>
      <w:bCs/>
      <w:sz w:val="32"/>
      <w:szCs w:val="32"/>
    </w:rPr>
  </w:style>
  <w:style w:type="character" w:customStyle="1" w:styleId="90">
    <w:name w:val="Comment Subject Char"/>
    <w:basedOn w:val="75"/>
    <w:link w:val="42"/>
    <w:qFormat/>
    <w:locked/>
    <w:uiPriority w:val="99"/>
    <w:rPr>
      <w:b/>
      <w:bCs/>
    </w:rPr>
  </w:style>
  <w:style w:type="character" w:customStyle="1" w:styleId="91">
    <w:name w:val="Body Text First Indent 2 Char"/>
    <w:basedOn w:val="78"/>
    <w:link w:val="43"/>
    <w:qFormat/>
    <w:locked/>
    <w:uiPriority w:val="99"/>
  </w:style>
  <w:style w:type="character" w:customStyle="1" w:styleId="92">
    <w:name w:val="Normal Indent Char"/>
    <w:link w:val="6"/>
    <w:qFormat/>
    <w:locked/>
    <w:uiPriority w:val="99"/>
    <w:rPr>
      <w:rFonts w:eastAsia="宋体"/>
    </w:rPr>
  </w:style>
  <w:style w:type="character" w:customStyle="1" w:styleId="93">
    <w:name w:val="Char Char1_0"/>
    <w:link w:val="94"/>
    <w:qFormat/>
    <w:locked/>
    <w:uiPriority w:val="99"/>
    <w:rPr>
      <w:rFonts w:ascii="Tahoma" w:hAnsi="Tahoma" w:cs="Tahoma"/>
      <w:sz w:val="24"/>
      <w:szCs w:val="24"/>
    </w:rPr>
  </w:style>
  <w:style w:type="paragraph" w:customStyle="1" w:styleId="94">
    <w:name w:val="Char_0"/>
    <w:basedOn w:val="95"/>
    <w:link w:val="93"/>
    <w:qFormat/>
    <w:uiPriority w:val="99"/>
    <w:rPr>
      <w:rFonts w:ascii="Tahoma" w:hAnsi="Tahoma" w:cs="Tahoma"/>
      <w:kern w:val="0"/>
      <w:sz w:val="24"/>
      <w:szCs w:val="24"/>
    </w:rPr>
  </w:style>
  <w:style w:type="paragraph" w:customStyle="1" w:styleId="95">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96">
    <w:name w:val="纯文本 Char1_0"/>
    <w:link w:val="97"/>
    <w:qFormat/>
    <w:locked/>
    <w:uiPriority w:val="99"/>
    <w:rPr>
      <w:rFonts w:ascii="宋体" w:hAnsi="Courier New" w:cs="宋体"/>
      <w:lang w:val="en-US" w:eastAsia="zh-CN"/>
    </w:rPr>
  </w:style>
  <w:style w:type="paragraph" w:customStyle="1" w:styleId="97">
    <w:name w:val="纯文本_0"/>
    <w:basedOn w:val="98"/>
    <w:link w:val="96"/>
    <w:qFormat/>
    <w:uiPriority w:val="99"/>
    <w:rPr>
      <w:rFonts w:ascii="宋体" w:hAnsi="Courier New" w:cs="宋体"/>
      <w:kern w:val="0"/>
      <w:sz w:val="20"/>
      <w:szCs w:val="20"/>
    </w:rPr>
  </w:style>
  <w:style w:type="paragraph" w:customStyle="1" w:styleId="98">
    <w:name w:val="正文_0_0"/>
    <w:qFormat/>
    <w:uiPriority w:val="99"/>
    <w:pPr>
      <w:widowControl w:val="0"/>
      <w:jc w:val="both"/>
    </w:pPr>
    <w:rPr>
      <w:rFonts w:ascii="Calibri" w:hAnsi="Calibri" w:eastAsia="宋体" w:cs="Calibri"/>
      <w:kern w:val="2"/>
      <w:sz w:val="21"/>
      <w:szCs w:val="21"/>
      <w:lang w:val="en-US" w:eastAsia="zh-CN" w:bidi="ar-SA"/>
    </w:rPr>
  </w:style>
  <w:style w:type="character" w:customStyle="1" w:styleId="99">
    <w:name w:val="font51"/>
    <w:basedOn w:val="46"/>
    <w:qFormat/>
    <w:uiPriority w:val="99"/>
    <w:rPr>
      <w:rFonts w:ascii="宋体" w:hAnsi="宋体" w:eastAsia="宋体" w:cs="宋体"/>
      <w:color w:val="000000"/>
      <w:sz w:val="18"/>
      <w:szCs w:val="18"/>
      <w:u w:val="none"/>
    </w:rPr>
  </w:style>
  <w:style w:type="character" w:customStyle="1" w:styleId="100">
    <w:name w:val="普通文字 Char Char1_2"/>
    <w:link w:val="101"/>
    <w:qFormat/>
    <w:locked/>
    <w:uiPriority w:val="99"/>
    <w:rPr>
      <w:rFonts w:ascii="宋体" w:hAnsi="Courier New" w:cs="宋体"/>
      <w:lang w:val="en-US" w:eastAsia="zh-CN"/>
    </w:rPr>
  </w:style>
  <w:style w:type="paragraph" w:customStyle="1" w:styleId="101">
    <w:name w:val="纯文本_5"/>
    <w:basedOn w:val="102"/>
    <w:link w:val="100"/>
    <w:qFormat/>
    <w:uiPriority w:val="99"/>
    <w:rPr>
      <w:rFonts w:ascii="宋体" w:hAnsi="Courier New" w:cs="宋体"/>
      <w:kern w:val="0"/>
      <w:sz w:val="20"/>
      <w:szCs w:val="20"/>
    </w:rPr>
  </w:style>
  <w:style w:type="paragraph" w:customStyle="1" w:styleId="102">
    <w:name w:val="正文_6_0"/>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03">
    <w:name w:val="font61"/>
    <w:basedOn w:val="46"/>
    <w:qFormat/>
    <w:uiPriority w:val="99"/>
    <w:rPr>
      <w:rFonts w:ascii="宋体" w:hAnsi="宋体" w:eastAsia="宋体" w:cs="宋体"/>
      <w:b/>
      <w:bCs/>
      <w:color w:val="000000"/>
      <w:sz w:val="24"/>
      <w:szCs w:val="24"/>
      <w:u w:val="none"/>
    </w:rPr>
  </w:style>
  <w:style w:type="character" w:customStyle="1" w:styleId="104">
    <w:name w:val="纯文本 Char_0"/>
    <w:link w:val="105"/>
    <w:qFormat/>
    <w:locked/>
    <w:uiPriority w:val="99"/>
    <w:rPr>
      <w:rFonts w:ascii="宋体" w:hAnsi="Courier New" w:cs="宋体"/>
      <w:sz w:val="21"/>
      <w:szCs w:val="21"/>
      <w:lang w:val="en-US" w:eastAsia="zh-CN"/>
    </w:rPr>
  </w:style>
  <w:style w:type="paragraph" w:customStyle="1" w:styleId="105">
    <w:name w:val="纯文本_0_0"/>
    <w:basedOn w:val="106"/>
    <w:link w:val="104"/>
    <w:qFormat/>
    <w:uiPriority w:val="99"/>
    <w:rPr>
      <w:rFonts w:ascii="宋体" w:hAnsi="Courier New" w:cs="宋体"/>
      <w:kern w:val="0"/>
    </w:rPr>
  </w:style>
  <w:style w:type="paragraph" w:customStyle="1" w:styleId="106">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07">
    <w:name w:val="纯文本 Char1_3"/>
    <w:link w:val="108"/>
    <w:qFormat/>
    <w:locked/>
    <w:uiPriority w:val="99"/>
    <w:rPr>
      <w:rFonts w:ascii="宋体" w:hAnsi="Courier New" w:cs="宋体"/>
      <w:lang w:val="en-US" w:eastAsia="zh-CN"/>
    </w:rPr>
  </w:style>
  <w:style w:type="paragraph" w:customStyle="1" w:styleId="108">
    <w:name w:val="纯文本_3"/>
    <w:basedOn w:val="109"/>
    <w:link w:val="107"/>
    <w:uiPriority w:val="99"/>
    <w:rPr>
      <w:rFonts w:ascii="宋体" w:hAnsi="Courier New" w:cs="宋体"/>
      <w:kern w:val="0"/>
      <w:sz w:val="20"/>
      <w:szCs w:val="20"/>
    </w:rPr>
  </w:style>
  <w:style w:type="paragraph" w:customStyle="1" w:styleId="109">
    <w:name w:val="正文_5"/>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10">
    <w:name w:val="apple-converted-space"/>
    <w:uiPriority w:val="99"/>
  </w:style>
  <w:style w:type="character" w:customStyle="1" w:styleId="111">
    <w:name w:val="font81"/>
    <w:basedOn w:val="46"/>
    <w:uiPriority w:val="99"/>
    <w:rPr>
      <w:rFonts w:ascii="宋体" w:hAnsi="宋体" w:eastAsia="宋体" w:cs="宋体"/>
      <w:color w:val="000000"/>
      <w:sz w:val="24"/>
      <w:szCs w:val="24"/>
      <w:u w:val="none"/>
    </w:rPr>
  </w:style>
  <w:style w:type="character" w:customStyle="1" w:styleId="112">
    <w:name w:val="纯文本 Char_0_0_0"/>
    <w:link w:val="113"/>
    <w:locked/>
    <w:uiPriority w:val="99"/>
    <w:rPr>
      <w:rFonts w:ascii="宋体" w:hAnsi="Courier New" w:cs="宋体"/>
      <w:lang w:val="en-US" w:eastAsia="zh-CN"/>
    </w:rPr>
  </w:style>
  <w:style w:type="paragraph" w:customStyle="1" w:styleId="113">
    <w:name w:val="纯文本_6_1"/>
    <w:basedOn w:val="114"/>
    <w:link w:val="112"/>
    <w:uiPriority w:val="99"/>
    <w:rPr>
      <w:rFonts w:ascii="宋体" w:hAnsi="Courier New" w:cs="宋体"/>
      <w:kern w:val="0"/>
      <w:sz w:val="20"/>
      <w:szCs w:val="20"/>
    </w:rPr>
  </w:style>
  <w:style w:type="paragraph" w:customStyle="1" w:styleId="114">
    <w:name w:val="正文_10_0"/>
    <w:qFormat/>
    <w:uiPriority w:val="99"/>
    <w:pPr>
      <w:widowControl w:val="0"/>
      <w:jc w:val="both"/>
    </w:pPr>
    <w:rPr>
      <w:rFonts w:ascii="Calibri" w:hAnsi="Calibri" w:eastAsia="宋体" w:cs="Calibri"/>
      <w:kern w:val="2"/>
      <w:sz w:val="21"/>
      <w:szCs w:val="21"/>
      <w:lang w:val="en-US" w:eastAsia="zh-CN" w:bidi="ar-SA"/>
    </w:rPr>
  </w:style>
  <w:style w:type="character" w:customStyle="1" w:styleId="115">
    <w:name w:val="textfont1"/>
    <w:basedOn w:val="46"/>
    <w:uiPriority w:val="99"/>
  </w:style>
  <w:style w:type="character" w:customStyle="1" w:styleId="116">
    <w:name w:val="纯文本 Char1_1"/>
    <w:link w:val="117"/>
    <w:locked/>
    <w:uiPriority w:val="99"/>
    <w:rPr>
      <w:rFonts w:ascii="宋体" w:hAnsi="Courier New" w:cs="宋体"/>
      <w:lang w:val="en-US" w:eastAsia="zh-CN"/>
    </w:rPr>
  </w:style>
  <w:style w:type="paragraph" w:customStyle="1" w:styleId="117">
    <w:name w:val="纯文本_1"/>
    <w:basedOn w:val="118"/>
    <w:link w:val="116"/>
    <w:uiPriority w:val="99"/>
    <w:rPr>
      <w:rFonts w:ascii="宋体" w:hAnsi="Courier New" w:cs="宋体"/>
      <w:kern w:val="0"/>
      <w:sz w:val="20"/>
      <w:szCs w:val="20"/>
    </w:rPr>
  </w:style>
  <w:style w:type="paragraph" w:customStyle="1" w:styleId="118">
    <w:name w:val="正文_3_0"/>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19">
    <w:name w:val="纯文本 Char_0_0"/>
    <w:link w:val="120"/>
    <w:locked/>
    <w:uiPriority w:val="99"/>
    <w:rPr>
      <w:rFonts w:ascii="宋体" w:hAnsi="Courier New" w:eastAsia="宋体" w:cs="宋体"/>
      <w:sz w:val="20"/>
      <w:szCs w:val="20"/>
    </w:rPr>
  </w:style>
  <w:style w:type="paragraph" w:customStyle="1" w:styleId="120">
    <w:name w:val="纯文本_6"/>
    <w:basedOn w:val="121"/>
    <w:link w:val="119"/>
    <w:uiPriority w:val="99"/>
    <w:rPr>
      <w:rFonts w:ascii="宋体" w:hAnsi="Courier New" w:cs="宋体"/>
    </w:rPr>
  </w:style>
  <w:style w:type="paragraph" w:customStyle="1" w:styleId="121">
    <w:name w:val="正文_11"/>
    <w:qFormat/>
    <w:uiPriority w:val="99"/>
    <w:pPr>
      <w:widowControl w:val="0"/>
      <w:jc w:val="both"/>
    </w:pPr>
    <w:rPr>
      <w:rFonts w:ascii="Calibri" w:hAnsi="Calibri" w:eastAsia="宋体" w:cs="Calibri"/>
      <w:kern w:val="0"/>
      <w:sz w:val="20"/>
      <w:szCs w:val="20"/>
      <w:lang w:val="en-US" w:eastAsia="zh-CN" w:bidi="ar-SA"/>
    </w:rPr>
  </w:style>
  <w:style w:type="character" w:customStyle="1" w:styleId="122">
    <w:name w:val="纯文本 Char1_4_2"/>
    <w:link w:val="123"/>
    <w:locked/>
    <w:uiPriority w:val="99"/>
    <w:rPr>
      <w:rFonts w:ascii="宋体" w:hAnsi="Courier New" w:cs="宋体"/>
      <w:lang w:val="en-US" w:eastAsia="zh-CN"/>
    </w:rPr>
  </w:style>
  <w:style w:type="paragraph" w:customStyle="1" w:styleId="123">
    <w:name w:val="纯文本_4_2"/>
    <w:basedOn w:val="121"/>
    <w:link w:val="122"/>
    <w:uiPriority w:val="99"/>
    <w:rPr>
      <w:rFonts w:ascii="宋体" w:hAnsi="Courier New" w:cs="宋体"/>
    </w:rPr>
  </w:style>
  <w:style w:type="character" w:customStyle="1" w:styleId="124">
    <w:name w:val="正文缩进 Char1"/>
    <w:link w:val="125"/>
    <w:locked/>
    <w:uiPriority w:val="99"/>
    <w:rPr>
      <w:rFonts w:ascii="宋体" w:cs="宋体"/>
      <w:sz w:val="24"/>
      <w:szCs w:val="24"/>
    </w:rPr>
  </w:style>
  <w:style w:type="paragraph" w:customStyle="1" w:styleId="125">
    <w:name w:val="正文缩进1"/>
    <w:basedOn w:val="1"/>
    <w:link w:val="124"/>
    <w:uiPriority w:val="99"/>
    <w:pPr>
      <w:autoSpaceDE w:val="0"/>
      <w:autoSpaceDN w:val="0"/>
      <w:adjustRightInd w:val="0"/>
      <w:ind w:firstLine="420"/>
      <w:jc w:val="left"/>
    </w:pPr>
    <w:rPr>
      <w:rFonts w:ascii="宋体" w:hAnsi="Times New Roman" w:cs="宋体"/>
      <w:kern w:val="0"/>
      <w:sz w:val="24"/>
      <w:szCs w:val="24"/>
    </w:rPr>
  </w:style>
  <w:style w:type="character" w:customStyle="1" w:styleId="126">
    <w:name w:val="纯文本 Char1_4_1"/>
    <w:link w:val="127"/>
    <w:locked/>
    <w:uiPriority w:val="99"/>
    <w:rPr>
      <w:rFonts w:ascii="宋体" w:hAnsi="Courier New" w:cs="宋体"/>
      <w:lang w:val="en-US" w:eastAsia="zh-CN"/>
    </w:rPr>
  </w:style>
  <w:style w:type="paragraph" w:customStyle="1" w:styleId="127">
    <w:name w:val="纯文本_4_1"/>
    <w:basedOn w:val="128"/>
    <w:link w:val="126"/>
    <w:uiPriority w:val="99"/>
    <w:rPr>
      <w:rFonts w:ascii="宋体" w:hAnsi="Courier New" w:cs="宋体"/>
      <w:kern w:val="0"/>
      <w:sz w:val="20"/>
      <w:szCs w:val="20"/>
    </w:rPr>
  </w:style>
  <w:style w:type="paragraph" w:customStyle="1" w:styleId="128">
    <w:name w:val="正文_10"/>
    <w:qFormat/>
    <w:uiPriority w:val="99"/>
    <w:pPr>
      <w:widowControl w:val="0"/>
      <w:jc w:val="both"/>
    </w:pPr>
    <w:rPr>
      <w:rFonts w:ascii="Calibri" w:hAnsi="Calibri" w:eastAsia="宋体" w:cs="Calibri"/>
      <w:kern w:val="2"/>
      <w:sz w:val="21"/>
      <w:szCs w:val="21"/>
      <w:lang w:val="en-US" w:eastAsia="zh-CN" w:bidi="ar-SA"/>
    </w:rPr>
  </w:style>
  <w:style w:type="character" w:customStyle="1" w:styleId="129">
    <w:name w:val="正文缩进 Char_0"/>
    <w:link w:val="130"/>
    <w:locked/>
    <w:uiPriority w:val="99"/>
  </w:style>
  <w:style w:type="paragraph" w:customStyle="1" w:styleId="130">
    <w:name w:val="正文缩进_0"/>
    <w:basedOn w:val="131"/>
    <w:link w:val="129"/>
    <w:uiPriority w:val="99"/>
    <w:pPr>
      <w:ind w:firstLine="420"/>
    </w:pPr>
    <w:rPr>
      <w:rFonts w:ascii="Calibri" w:hAnsi="Calibri" w:cs="Calibri"/>
    </w:rPr>
  </w:style>
  <w:style w:type="paragraph" w:customStyle="1" w:styleId="131">
    <w:name w:val="正文_0"/>
    <w:uiPriority w:val="99"/>
    <w:pPr>
      <w:widowControl w:val="0"/>
      <w:jc w:val="both"/>
    </w:pPr>
    <w:rPr>
      <w:rFonts w:ascii="Times New Roman" w:hAnsi="Times New Roman" w:eastAsia="宋体" w:cs="Times New Roman"/>
      <w:kern w:val="0"/>
      <w:sz w:val="20"/>
      <w:szCs w:val="20"/>
      <w:lang w:val="en-US" w:eastAsia="zh-CN" w:bidi="ar-SA"/>
    </w:rPr>
  </w:style>
  <w:style w:type="character" w:customStyle="1" w:styleId="132">
    <w:name w:val="Char Char1"/>
    <w:link w:val="133"/>
    <w:locked/>
    <w:uiPriority w:val="99"/>
    <w:rPr>
      <w:rFonts w:ascii="Tahoma" w:hAnsi="Tahoma" w:eastAsia="宋体" w:cs="Tahoma"/>
      <w:sz w:val="24"/>
      <w:szCs w:val="24"/>
    </w:rPr>
  </w:style>
  <w:style w:type="paragraph" w:customStyle="1" w:styleId="133">
    <w:name w:val="Char"/>
    <w:basedOn w:val="1"/>
    <w:link w:val="132"/>
    <w:qFormat/>
    <w:uiPriority w:val="99"/>
    <w:rPr>
      <w:rFonts w:ascii="Tahoma" w:hAnsi="Tahoma" w:cs="Tahoma"/>
      <w:kern w:val="0"/>
      <w:sz w:val="24"/>
      <w:szCs w:val="24"/>
    </w:rPr>
  </w:style>
  <w:style w:type="character" w:customStyle="1" w:styleId="134">
    <w:name w:val="标题 3 Char_0"/>
    <w:link w:val="135"/>
    <w:qFormat/>
    <w:locked/>
    <w:uiPriority w:val="99"/>
    <w:rPr>
      <w:rFonts w:ascii="FangSong_GB2312" w:eastAsia="FangSong_GB2312" w:cs="FangSong_GB2312"/>
      <w:b/>
      <w:bCs/>
      <w:sz w:val="30"/>
      <w:szCs w:val="30"/>
    </w:rPr>
  </w:style>
  <w:style w:type="paragraph" w:customStyle="1" w:styleId="135">
    <w:name w:val="标题 3_0"/>
    <w:basedOn w:val="131"/>
    <w:next w:val="130"/>
    <w:link w:val="134"/>
    <w:qFormat/>
    <w:uiPriority w:val="99"/>
    <w:pPr>
      <w:keepNext/>
      <w:keepLines/>
      <w:spacing w:before="260" w:after="260" w:line="360" w:lineRule="auto"/>
      <w:ind w:firstLine="602" w:firstLineChars="200"/>
      <w:outlineLvl w:val="2"/>
    </w:pPr>
    <w:rPr>
      <w:rFonts w:ascii="FangSong_GB2312" w:eastAsia="FangSong_GB2312" w:cs="FangSong_GB2312"/>
      <w:b/>
      <w:bCs/>
      <w:sz w:val="30"/>
      <w:szCs w:val="30"/>
    </w:rPr>
  </w:style>
  <w:style w:type="character" w:customStyle="1" w:styleId="136">
    <w:name w:val="纯文本 Char1_4_3"/>
    <w:link w:val="137"/>
    <w:qFormat/>
    <w:locked/>
    <w:uiPriority w:val="99"/>
    <w:rPr>
      <w:rFonts w:ascii="宋体" w:hAnsi="Courier New" w:cs="宋体"/>
      <w:lang w:val="en-US" w:eastAsia="zh-CN"/>
    </w:rPr>
  </w:style>
  <w:style w:type="paragraph" w:customStyle="1" w:styleId="137">
    <w:name w:val="纯文本_5_0"/>
    <w:basedOn w:val="138"/>
    <w:link w:val="136"/>
    <w:qFormat/>
    <w:uiPriority w:val="99"/>
    <w:rPr>
      <w:rFonts w:ascii="宋体" w:hAnsi="Courier New" w:cs="宋体"/>
      <w:kern w:val="0"/>
      <w:sz w:val="20"/>
      <w:szCs w:val="20"/>
    </w:rPr>
  </w:style>
  <w:style w:type="paragraph" w:customStyle="1" w:styleId="138">
    <w:name w:val="正文_14"/>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39">
    <w:name w:val="正文文本缩进 2 Char"/>
    <w:link w:val="140"/>
    <w:qFormat/>
    <w:locked/>
    <w:uiPriority w:val="99"/>
    <w:rPr>
      <w:rFonts w:eastAsia="FangSong_GB2312"/>
      <w:sz w:val="24"/>
      <w:szCs w:val="24"/>
    </w:rPr>
  </w:style>
  <w:style w:type="paragraph" w:customStyle="1" w:styleId="140">
    <w:name w:val="正文文本缩进 2_0"/>
    <w:basedOn w:val="131"/>
    <w:link w:val="139"/>
    <w:qFormat/>
    <w:uiPriority w:val="99"/>
    <w:pPr>
      <w:snapToGrid w:val="0"/>
      <w:spacing w:line="400" w:lineRule="exact"/>
      <w:ind w:firstLine="480"/>
    </w:pPr>
    <w:rPr>
      <w:rFonts w:eastAsia="FangSong_GB2312"/>
      <w:sz w:val="24"/>
      <w:szCs w:val="24"/>
    </w:rPr>
  </w:style>
  <w:style w:type="character" w:customStyle="1" w:styleId="141">
    <w:name w:val="htd0"/>
    <w:basedOn w:val="46"/>
    <w:qFormat/>
    <w:uiPriority w:val="99"/>
  </w:style>
  <w:style w:type="character" w:customStyle="1" w:styleId="142">
    <w:name w:val="纯文本 Char1_4_0"/>
    <w:link w:val="143"/>
    <w:qFormat/>
    <w:locked/>
    <w:uiPriority w:val="99"/>
    <w:rPr>
      <w:rFonts w:ascii="宋体" w:hAnsi="Courier New" w:cs="宋体"/>
      <w:lang w:val="en-US" w:eastAsia="zh-CN"/>
    </w:rPr>
  </w:style>
  <w:style w:type="paragraph" w:customStyle="1" w:styleId="143">
    <w:name w:val="纯文本_4_0"/>
    <w:basedOn w:val="144"/>
    <w:link w:val="142"/>
    <w:qFormat/>
    <w:uiPriority w:val="99"/>
    <w:rPr>
      <w:rFonts w:ascii="宋体" w:hAnsi="Courier New" w:cs="宋体"/>
      <w:kern w:val="0"/>
      <w:sz w:val="20"/>
      <w:szCs w:val="20"/>
    </w:rPr>
  </w:style>
  <w:style w:type="paragraph" w:customStyle="1" w:styleId="144">
    <w:name w:val="正文_9"/>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45">
    <w:name w:val="纯文本 Char1_4_4"/>
    <w:link w:val="146"/>
    <w:qFormat/>
    <w:locked/>
    <w:uiPriority w:val="99"/>
    <w:rPr>
      <w:rFonts w:ascii="宋体" w:hAnsi="Courier New" w:cs="宋体"/>
      <w:lang w:val="en-US" w:eastAsia="zh-CN"/>
    </w:rPr>
  </w:style>
  <w:style w:type="paragraph" w:customStyle="1" w:styleId="146">
    <w:name w:val="纯文本_4_3"/>
    <w:basedOn w:val="147"/>
    <w:link w:val="145"/>
    <w:qFormat/>
    <w:uiPriority w:val="99"/>
    <w:rPr>
      <w:rFonts w:ascii="宋体" w:hAnsi="Courier New" w:cs="宋体"/>
      <w:kern w:val="0"/>
      <w:sz w:val="20"/>
      <w:szCs w:val="20"/>
    </w:rPr>
  </w:style>
  <w:style w:type="paragraph" w:customStyle="1" w:styleId="147">
    <w:name w:val="正文_16"/>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48">
    <w:name w:val="脚注文本 Char1"/>
    <w:basedOn w:val="46"/>
    <w:semiHidden/>
    <w:qFormat/>
    <w:uiPriority w:val="99"/>
    <w:rPr>
      <w:rFonts w:ascii="Calibri" w:hAnsi="Calibri" w:eastAsia="宋体" w:cs="Calibri"/>
      <w:sz w:val="18"/>
      <w:szCs w:val="18"/>
    </w:rPr>
  </w:style>
  <w:style w:type="character" w:customStyle="1" w:styleId="149">
    <w:name w:val="页眉 Char1"/>
    <w:basedOn w:val="46"/>
    <w:semiHidden/>
    <w:qFormat/>
    <w:uiPriority w:val="99"/>
    <w:rPr>
      <w:rFonts w:ascii="Calibri" w:hAnsi="Calibri" w:eastAsia="宋体" w:cs="Calibri"/>
      <w:sz w:val="18"/>
      <w:szCs w:val="18"/>
    </w:rPr>
  </w:style>
  <w:style w:type="character" w:customStyle="1" w:styleId="150">
    <w:name w:val="页脚 Char1"/>
    <w:basedOn w:val="46"/>
    <w:semiHidden/>
    <w:qFormat/>
    <w:uiPriority w:val="99"/>
    <w:rPr>
      <w:rFonts w:ascii="Calibri" w:hAnsi="Calibri" w:eastAsia="宋体" w:cs="Calibri"/>
      <w:sz w:val="18"/>
      <w:szCs w:val="18"/>
    </w:rPr>
  </w:style>
  <w:style w:type="paragraph" w:customStyle="1" w:styleId="151">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152">
    <w:name w:val="正文_13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53">
    <w:name w:val="正文_20"/>
    <w:qFormat/>
    <w:uiPriority w:val="99"/>
    <w:pPr>
      <w:widowControl w:val="0"/>
      <w:jc w:val="both"/>
    </w:pPr>
    <w:rPr>
      <w:rFonts w:ascii="Calibri" w:hAnsi="Calibri" w:eastAsia="宋体" w:cs="Calibri"/>
      <w:kern w:val="2"/>
      <w:sz w:val="21"/>
      <w:szCs w:val="21"/>
      <w:lang w:val="en-US" w:eastAsia="zh-CN" w:bidi="ar-SA"/>
    </w:rPr>
  </w:style>
  <w:style w:type="paragraph" w:customStyle="1" w:styleId="154">
    <w:name w:val="xl44"/>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cs="宋体"/>
      <w:b/>
      <w:bCs/>
      <w:kern w:val="0"/>
      <w:sz w:val="20"/>
      <w:szCs w:val="20"/>
    </w:rPr>
  </w:style>
  <w:style w:type="paragraph" w:customStyle="1" w:styleId="155">
    <w:name w:val="xl68"/>
    <w:basedOn w:val="1"/>
    <w:qFormat/>
    <w:uiPriority w:val="99"/>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cs="宋体"/>
      <w:b/>
      <w:bCs/>
      <w:kern w:val="0"/>
      <w:sz w:val="20"/>
      <w:szCs w:val="20"/>
    </w:rPr>
  </w:style>
  <w:style w:type="paragraph" w:customStyle="1" w:styleId="156">
    <w:name w:val="Normal_2"/>
    <w:qFormat/>
    <w:uiPriority w:val="99"/>
    <w:rPr>
      <w:rFonts w:ascii="黑体" w:hAnsi="黑体" w:eastAsia="黑体" w:cs="黑体"/>
      <w:b/>
      <w:bCs/>
      <w:kern w:val="0"/>
      <w:sz w:val="32"/>
      <w:szCs w:val="32"/>
      <w:lang w:val="en-US" w:eastAsia="zh-CN" w:bidi="ar-SA"/>
    </w:rPr>
  </w:style>
  <w:style w:type="paragraph" w:customStyle="1" w:styleId="15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158">
    <w:name w:val="xl83"/>
    <w:basedOn w:val="1"/>
    <w:qFormat/>
    <w:uiPriority w:val="99"/>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159">
    <w:name w:val="纯文本1"/>
    <w:basedOn w:val="1"/>
    <w:qFormat/>
    <w:uiPriority w:val="99"/>
    <w:rPr>
      <w:rFonts w:ascii="宋体" w:hAnsi="Courier New" w:cs="宋体"/>
    </w:rPr>
  </w:style>
  <w:style w:type="paragraph" w:customStyle="1" w:styleId="160">
    <w:name w:val="样式 仿宋_GB2312 小四 加粗 行距: 1.5 倍行距"/>
    <w:basedOn w:val="4"/>
    <w:next w:val="4"/>
    <w:qFormat/>
    <w:uiPriority w:val="99"/>
    <w:pPr>
      <w:keepLines/>
      <w:adjustRightInd/>
      <w:snapToGrid/>
      <w:spacing w:before="260" w:after="260"/>
      <w:jc w:val="both"/>
      <w:textAlignment w:val="auto"/>
    </w:pPr>
    <w:rPr>
      <w:rFonts w:hAnsi="Arial" w:eastAsia="黑体"/>
      <w:kern w:val="2"/>
      <w:sz w:val="28"/>
      <w:szCs w:val="28"/>
    </w:rPr>
  </w:style>
  <w:style w:type="paragraph" w:customStyle="1" w:styleId="161">
    <w:name w:val="Normal_6"/>
    <w:qFormat/>
    <w:uiPriority w:val="99"/>
    <w:rPr>
      <w:rFonts w:ascii="黑体" w:hAnsi="黑体" w:eastAsia="黑体" w:cs="黑体"/>
      <w:b/>
      <w:bCs/>
      <w:kern w:val="0"/>
      <w:sz w:val="32"/>
      <w:szCs w:val="32"/>
      <w:lang w:val="en-US" w:eastAsia="zh-CN" w:bidi="ar-SA"/>
    </w:rPr>
  </w:style>
  <w:style w:type="paragraph" w:customStyle="1" w:styleId="162">
    <w:name w:val="普通(网站)_2"/>
    <w:basedOn w:val="163"/>
    <w:qFormat/>
    <w:uiPriority w:val="99"/>
    <w:pPr>
      <w:widowControl/>
      <w:spacing w:before="100" w:beforeAutospacing="1" w:after="100" w:afterAutospacing="1"/>
      <w:jc w:val="left"/>
    </w:pPr>
    <w:rPr>
      <w:rFonts w:ascii="宋体" w:hAnsi="宋体" w:cs="宋体"/>
      <w:kern w:val="0"/>
      <w:sz w:val="24"/>
      <w:szCs w:val="24"/>
    </w:rPr>
  </w:style>
  <w:style w:type="paragraph" w:customStyle="1" w:styleId="163">
    <w:name w:val="正文_2"/>
    <w:qFormat/>
    <w:uiPriority w:val="99"/>
    <w:pPr>
      <w:widowControl w:val="0"/>
      <w:jc w:val="both"/>
    </w:pPr>
    <w:rPr>
      <w:rFonts w:ascii="Calibri" w:hAnsi="Calibri" w:eastAsia="宋体" w:cs="Calibri"/>
      <w:kern w:val="2"/>
      <w:sz w:val="21"/>
      <w:szCs w:val="21"/>
      <w:lang w:val="en-US" w:eastAsia="zh-CN" w:bidi="ar-SA"/>
    </w:rPr>
  </w:style>
  <w:style w:type="character" w:customStyle="1" w:styleId="164">
    <w:name w:val="纯文本 Char1"/>
    <w:basedOn w:val="46"/>
    <w:semiHidden/>
    <w:qFormat/>
    <w:uiPriority w:val="99"/>
    <w:rPr>
      <w:rFonts w:ascii="宋体" w:hAnsi="Courier New" w:eastAsia="宋体" w:cs="宋体"/>
      <w:sz w:val="21"/>
      <w:szCs w:val="21"/>
    </w:rPr>
  </w:style>
  <w:style w:type="character" w:customStyle="1" w:styleId="165">
    <w:name w:val="正文文本 2 Char1"/>
    <w:basedOn w:val="46"/>
    <w:semiHidden/>
    <w:qFormat/>
    <w:uiPriority w:val="99"/>
    <w:rPr>
      <w:rFonts w:ascii="Calibri" w:hAnsi="Calibri" w:eastAsia="宋体" w:cs="Calibri"/>
    </w:rPr>
  </w:style>
  <w:style w:type="character" w:customStyle="1" w:styleId="166">
    <w:name w:val="批注框文本 Char1"/>
    <w:basedOn w:val="46"/>
    <w:semiHidden/>
    <w:qFormat/>
    <w:uiPriority w:val="99"/>
    <w:rPr>
      <w:rFonts w:ascii="Calibri" w:hAnsi="Calibri" w:eastAsia="宋体" w:cs="Calibri"/>
      <w:sz w:val="18"/>
      <w:szCs w:val="18"/>
    </w:rPr>
  </w:style>
  <w:style w:type="paragraph" w:customStyle="1" w:styleId="167">
    <w:name w:val="xl77"/>
    <w:basedOn w:val="1"/>
    <w:qFormat/>
    <w:uiPriority w:val="99"/>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cs="宋体"/>
      <w:b/>
      <w:bCs/>
      <w:kern w:val="0"/>
      <w:sz w:val="20"/>
      <w:szCs w:val="20"/>
    </w:rPr>
  </w:style>
  <w:style w:type="paragraph" w:customStyle="1" w:styleId="168">
    <w:name w:val="正文_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9">
    <w:name w:val="xl52"/>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0">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0"/>
      <w:szCs w:val="20"/>
    </w:rPr>
  </w:style>
  <w:style w:type="paragraph" w:customStyle="1" w:styleId="171">
    <w:name w:val="xl84"/>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72">
    <w:name w:val="xl6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173">
    <w:name w:val="def正文"/>
    <w:basedOn w:val="19"/>
    <w:qFormat/>
    <w:uiPriority w:val="99"/>
    <w:pPr>
      <w:widowControl/>
      <w:tabs>
        <w:tab w:val="clear" w:pos="208"/>
      </w:tabs>
      <w:spacing w:line="360" w:lineRule="auto"/>
      <w:ind w:firstLine="510"/>
      <w:jc w:val="left"/>
    </w:pPr>
    <w:rPr>
      <w:rFonts w:ascii="Times New Roman" w:eastAsia="宋体" w:cs="Times New Roman"/>
      <w:kern w:val="0"/>
      <w:sz w:val="24"/>
      <w:szCs w:val="24"/>
    </w:rPr>
  </w:style>
  <w:style w:type="paragraph" w:styleId="174">
    <w:name w:val="List Paragraph"/>
    <w:basedOn w:val="1"/>
    <w:qFormat/>
    <w:uiPriority w:val="99"/>
    <w:pPr>
      <w:ind w:firstLine="420" w:firstLineChars="200"/>
    </w:pPr>
  </w:style>
  <w:style w:type="paragraph" w:customStyle="1" w:styleId="175">
    <w:name w:val="正文_1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76">
    <w:name w:val="xl5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7">
    <w:name w:val="xl51"/>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178">
    <w:name w:val="样式1"/>
    <w:basedOn w:val="4"/>
    <w:link w:val="179"/>
    <w:qFormat/>
    <w:uiPriority w:val="99"/>
    <w:pPr>
      <w:keepLines/>
      <w:adjustRightInd/>
      <w:snapToGrid/>
      <w:spacing w:before="260" w:after="260" w:line="416" w:lineRule="auto"/>
      <w:textAlignment w:val="auto"/>
    </w:pPr>
    <w:rPr>
      <w:rFonts w:ascii="宋体" w:hAnsi="宋体" w:eastAsia="黑体" w:cs="宋体"/>
    </w:rPr>
  </w:style>
  <w:style w:type="character" w:customStyle="1" w:styleId="179">
    <w:name w:val="样式1 Char Char"/>
    <w:link w:val="178"/>
    <w:qFormat/>
    <w:locked/>
    <w:uiPriority w:val="99"/>
    <w:rPr>
      <w:rFonts w:ascii="宋体" w:hAnsi="宋体" w:eastAsia="黑体" w:cs="宋体"/>
      <w:b/>
      <w:bCs/>
      <w:sz w:val="36"/>
      <w:szCs w:val="36"/>
    </w:rPr>
  </w:style>
  <w:style w:type="paragraph" w:customStyle="1" w:styleId="180">
    <w:name w:val="标题3正文"/>
    <w:basedOn w:val="1"/>
    <w:qFormat/>
    <w:uiPriority w:val="99"/>
    <w:pPr>
      <w:spacing w:line="360" w:lineRule="auto"/>
      <w:ind w:left="200" w:leftChars="200" w:firstLine="200" w:firstLineChars="200"/>
      <w:jc w:val="left"/>
    </w:pPr>
    <w:rPr>
      <w:sz w:val="24"/>
      <w:szCs w:val="24"/>
    </w:rPr>
  </w:style>
  <w:style w:type="paragraph" w:customStyle="1" w:styleId="181">
    <w:name w:val="Normal_10"/>
    <w:qFormat/>
    <w:uiPriority w:val="99"/>
    <w:rPr>
      <w:rFonts w:ascii="黑体" w:hAnsi="黑体" w:eastAsia="黑体" w:cs="黑体"/>
      <w:b/>
      <w:bCs/>
      <w:kern w:val="0"/>
      <w:sz w:val="32"/>
      <w:szCs w:val="32"/>
      <w:lang w:val="en-US" w:eastAsia="zh-CN" w:bidi="ar-SA"/>
    </w:rPr>
  </w:style>
  <w:style w:type="paragraph" w:customStyle="1" w:styleId="182">
    <w:name w:val="*正文"/>
    <w:basedOn w:val="1"/>
    <w:qFormat/>
    <w:uiPriority w:val="99"/>
    <w:pPr>
      <w:spacing w:line="300" w:lineRule="auto"/>
      <w:ind w:firstLine="480" w:firstLineChars="200"/>
    </w:pPr>
    <w:rPr>
      <w:rFonts w:ascii="宋体" w:hAnsi="宋体" w:cs="宋体"/>
      <w:sz w:val="24"/>
      <w:szCs w:val="24"/>
    </w:rPr>
  </w:style>
  <w:style w:type="paragraph" w:customStyle="1" w:styleId="183">
    <w:name w:val="标书正文格式 Char Char Char Char"/>
    <w:qFormat/>
    <w:uiPriority w:val="99"/>
    <w:pPr>
      <w:spacing w:line="360" w:lineRule="auto"/>
      <w:ind w:firstLine="200" w:firstLineChars="200"/>
    </w:pPr>
    <w:rPr>
      <w:rFonts w:ascii="Times New Roman" w:hAnsi="Times New Roman" w:eastAsia="FangSong_GB2312" w:cs="Times New Roman"/>
      <w:kern w:val="2"/>
      <w:sz w:val="30"/>
      <w:szCs w:val="30"/>
      <w:lang w:val="en-US" w:eastAsia="zh-CN" w:bidi="ar-SA"/>
    </w:rPr>
  </w:style>
  <w:style w:type="paragraph" w:customStyle="1" w:styleId="184">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5">
    <w:name w:val="Normal_3"/>
    <w:qFormat/>
    <w:uiPriority w:val="99"/>
    <w:rPr>
      <w:rFonts w:ascii="黑体" w:hAnsi="黑体" w:eastAsia="黑体" w:cs="黑体"/>
      <w:b/>
      <w:bCs/>
      <w:kern w:val="0"/>
      <w:sz w:val="32"/>
      <w:szCs w:val="32"/>
      <w:lang w:val="en-US" w:eastAsia="zh-CN" w:bidi="ar-SA"/>
    </w:rPr>
  </w:style>
  <w:style w:type="paragraph" w:customStyle="1" w:styleId="186">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87">
    <w:name w:val="Normal_21"/>
    <w:qFormat/>
    <w:uiPriority w:val="99"/>
    <w:rPr>
      <w:rFonts w:ascii="黑体" w:hAnsi="黑体" w:eastAsia="黑体" w:cs="黑体"/>
      <w:b/>
      <w:bCs/>
      <w:kern w:val="0"/>
      <w:sz w:val="32"/>
      <w:szCs w:val="32"/>
      <w:lang w:val="en-US" w:eastAsia="zh-CN" w:bidi="ar-SA"/>
    </w:rPr>
  </w:style>
  <w:style w:type="paragraph" w:customStyle="1" w:styleId="188">
    <w:name w:val="xl48"/>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189">
    <w:name w:val="xl69"/>
    <w:basedOn w:val="1"/>
    <w:qFormat/>
    <w:uiPriority w:val="99"/>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190">
    <w:name w:val="font11"/>
    <w:basedOn w:val="1"/>
    <w:qFormat/>
    <w:uiPriority w:val="99"/>
    <w:pPr>
      <w:widowControl/>
      <w:spacing w:before="100" w:beforeAutospacing="1" w:after="100" w:afterAutospacing="1"/>
      <w:jc w:val="left"/>
    </w:pPr>
    <w:rPr>
      <w:b/>
      <w:bCs/>
      <w:i/>
      <w:iCs/>
      <w:kern w:val="0"/>
      <w:sz w:val="24"/>
      <w:szCs w:val="24"/>
    </w:rPr>
  </w:style>
  <w:style w:type="paragraph" w:customStyle="1" w:styleId="191">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92">
    <w:name w:val="font8"/>
    <w:basedOn w:val="1"/>
    <w:qFormat/>
    <w:uiPriority w:val="99"/>
    <w:pPr>
      <w:widowControl/>
      <w:spacing w:before="100" w:beforeAutospacing="1" w:after="100" w:afterAutospacing="1"/>
      <w:jc w:val="left"/>
    </w:pPr>
    <w:rPr>
      <w:kern w:val="0"/>
      <w:sz w:val="20"/>
      <w:szCs w:val="20"/>
    </w:rPr>
  </w:style>
  <w:style w:type="paragraph" w:customStyle="1" w:styleId="193">
    <w:name w:val="普通(网站)_1_0"/>
    <w:basedOn w:val="153"/>
    <w:qFormat/>
    <w:uiPriority w:val="99"/>
    <w:pPr>
      <w:widowControl/>
      <w:spacing w:before="100" w:beforeAutospacing="1" w:after="100" w:afterAutospacing="1"/>
      <w:jc w:val="left"/>
    </w:pPr>
    <w:rPr>
      <w:rFonts w:ascii="宋体" w:hAnsi="宋体" w:cs="宋体"/>
      <w:kern w:val="0"/>
      <w:sz w:val="24"/>
      <w:szCs w:val="24"/>
    </w:rPr>
  </w:style>
  <w:style w:type="paragraph" w:customStyle="1" w:styleId="194">
    <w:name w:val="font7"/>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195">
    <w:name w:val="1 Char Char Char Char"/>
    <w:basedOn w:val="1"/>
    <w:qFormat/>
    <w:uiPriority w:val="99"/>
    <w:pPr>
      <w:jc w:val="center"/>
    </w:pPr>
    <w:rPr>
      <w:rFonts w:ascii="Tahoma" w:hAnsi="Tahoma" w:cs="Tahoma"/>
      <w:sz w:val="24"/>
      <w:szCs w:val="24"/>
    </w:rPr>
  </w:style>
  <w:style w:type="paragraph" w:customStyle="1" w:styleId="196">
    <w:name w:val="Normal_1"/>
    <w:qFormat/>
    <w:uiPriority w:val="99"/>
    <w:rPr>
      <w:rFonts w:ascii="黑体" w:hAnsi="黑体" w:eastAsia="黑体" w:cs="黑体"/>
      <w:b/>
      <w:bCs/>
      <w:kern w:val="0"/>
      <w:sz w:val="32"/>
      <w:szCs w:val="32"/>
      <w:lang w:val="en-US" w:eastAsia="zh-CN" w:bidi="ar-SA"/>
    </w:rPr>
  </w:style>
  <w:style w:type="paragraph" w:customStyle="1" w:styleId="19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8">
    <w:name w:val="Normal_5"/>
    <w:qFormat/>
    <w:uiPriority w:val="99"/>
    <w:rPr>
      <w:rFonts w:ascii="黑体" w:hAnsi="黑体" w:eastAsia="黑体" w:cs="黑体"/>
      <w:b/>
      <w:bCs/>
      <w:kern w:val="0"/>
      <w:sz w:val="32"/>
      <w:szCs w:val="32"/>
      <w:lang w:val="en-US" w:eastAsia="zh-CN" w:bidi="ar-SA"/>
    </w:rPr>
  </w:style>
  <w:style w:type="paragraph" w:customStyle="1" w:styleId="199">
    <w:name w:val="纯文本_6_0"/>
    <w:basedOn w:val="128"/>
    <w:qFormat/>
    <w:uiPriority w:val="99"/>
    <w:rPr>
      <w:rFonts w:ascii="宋体" w:hAnsi="Courier New" w:cs="宋体"/>
    </w:rPr>
  </w:style>
  <w:style w:type="paragraph" w:customStyle="1" w:styleId="200">
    <w:name w:val="正文_21"/>
    <w:qFormat/>
    <w:uiPriority w:val="99"/>
    <w:pPr>
      <w:widowControl w:val="0"/>
      <w:jc w:val="both"/>
    </w:pPr>
    <w:rPr>
      <w:rFonts w:ascii="Calibri" w:hAnsi="Calibri" w:eastAsia="宋体" w:cs="Calibri"/>
      <w:kern w:val="2"/>
      <w:sz w:val="21"/>
      <w:szCs w:val="21"/>
      <w:lang w:val="en-US" w:eastAsia="zh-CN" w:bidi="ar-SA"/>
    </w:rPr>
  </w:style>
  <w:style w:type="paragraph" w:customStyle="1" w:styleId="201">
    <w:name w:val="Normal_11"/>
    <w:qFormat/>
    <w:uiPriority w:val="99"/>
    <w:rPr>
      <w:rFonts w:ascii="黑体" w:hAnsi="黑体" w:eastAsia="黑体" w:cs="黑体"/>
      <w:b/>
      <w:bCs/>
      <w:kern w:val="0"/>
      <w:sz w:val="32"/>
      <w:szCs w:val="32"/>
      <w:lang w:val="en-US" w:eastAsia="zh-CN" w:bidi="ar-SA"/>
    </w:rPr>
  </w:style>
  <w:style w:type="paragraph" w:customStyle="1" w:styleId="202">
    <w:name w:val="正文_2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3">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04">
    <w:name w:val="xl70"/>
    <w:basedOn w:val="1"/>
    <w:qFormat/>
    <w:uiPriority w:val="99"/>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205">
    <w:name w:val="样式 标题 3h3H3sect1.2.3 + 五号 段前: 6 磅 段后: 6 磅 行距: 单倍行距"/>
    <w:basedOn w:val="5"/>
    <w:qFormat/>
    <w:uiPriority w:val="99"/>
    <w:pPr>
      <w:tabs>
        <w:tab w:val="left" w:pos="1260"/>
      </w:tabs>
      <w:adjustRightInd w:val="0"/>
      <w:spacing w:before="120" w:after="120" w:line="240" w:lineRule="auto"/>
      <w:ind w:left="1260" w:hanging="420" w:firstLineChars="0"/>
      <w:jc w:val="left"/>
      <w:textAlignment w:val="baseline"/>
    </w:pPr>
    <w:rPr>
      <w:rFonts w:ascii="Times New Roman" w:eastAsia="宋体" w:cs="Times New Roman"/>
      <w:kern w:val="0"/>
      <w:sz w:val="21"/>
      <w:szCs w:val="21"/>
    </w:rPr>
  </w:style>
  <w:style w:type="paragraph" w:customStyle="1" w:styleId="206">
    <w:name w:val="xl45"/>
    <w:basedOn w:val="1"/>
    <w:qFormat/>
    <w:uiPriority w:val="99"/>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cs="宋体"/>
      <w:b/>
      <w:bCs/>
      <w:kern w:val="0"/>
      <w:sz w:val="20"/>
      <w:szCs w:val="20"/>
    </w:rPr>
  </w:style>
  <w:style w:type="paragraph" w:customStyle="1" w:styleId="207">
    <w:name w:val="样式 标题 4h4H4PIM 4Ref Heading 1rh1Heading sqlsect 1.2.3.4h..."/>
    <w:basedOn w:val="7"/>
    <w:qFormat/>
    <w:uiPriority w:val="99"/>
    <w:pPr>
      <w:keepNext/>
      <w:widowControl w:val="0"/>
      <w:spacing w:line="376" w:lineRule="auto"/>
    </w:pPr>
    <w:rPr>
      <w:color w:val="auto"/>
      <w:sz w:val="32"/>
      <w:szCs w:val="32"/>
    </w:rPr>
  </w:style>
  <w:style w:type="paragraph" w:customStyle="1" w:styleId="208">
    <w:name w:val="Normal_22"/>
    <w:qFormat/>
    <w:uiPriority w:val="99"/>
    <w:pPr>
      <w:widowControl w:val="0"/>
      <w:jc w:val="both"/>
    </w:pPr>
    <w:rPr>
      <w:rFonts w:ascii="Times New Roman" w:hAnsi="Times New Roman" w:eastAsia="宋体" w:cs="Times New Roman"/>
      <w:kern w:val="0"/>
      <w:sz w:val="20"/>
      <w:szCs w:val="20"/>
      <w:lang w:val="en-US" w:eastAsia="zh-CN" w:bidi="ar-SA"/>
    </w:rPr>
  </w:style>
  <w:style w:type="paragraph" w:customStyle="1" w:styleId="209">
    <w:name w:val="Normal_7"/>
    <w:qFormat/>
    <w:uiPriority w:val="99"/>
    <w:rPr>
      <w:rFonts w:ascii="黑体" w:hAnsi="黑体" w:eastAsia="黑体" w:cs="黑体"/>
      <w:b/>
      <w:bCs/>
      <w:kern w:val="0"/>
      <w:sz w:val="32"/>
      <w:szCs w:val="32"/>
      <w:lang w:val="en-US" w:eastAsia="zh-CN" w:bidi="ar-SA"/>
    </w:rPr>
  </w:style>
  <w:style w:type="paragraph" w:customStyle="1" w:styleId="210">
    <w:name w:val="Char Char Char Char"/>
    <w:basedOn w:val="1"/>
    <w:qFormat/>
    <w:uiPriority w:val="99"/>
    <w:pPr>
      <w:adjustRightInd w:val="0"/>
      <w:spacing w:line="360" w:lineRule="auto"/>
    </w:pPr>
    <w:rPr>
      <w:kern w:val="0"/>
      <w:sz w:val="24"/>
      <w:szCs w:val="24"/>
    </w:rPr>
  </w:style>
  <w:style w:type="paragraph" w:customStyle="1" w:styleId="211">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212">
    <w:name w:val="xl54"/>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13">
    <w:name w:val="xl79"/>
    <w:basedOn w:val="1"/>
    <w:qFormat/>
    <w:uiPriority w:val="99"/>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4">
    <w:name w:val="Normal_19"/>
    <w:qFormat/>
    <w:uiPriority w:val="99"/>
    <w:rPr>
      <w:rFonts w:ascii="黑体" w:hAnsi="黑体" w:eastAsia="黑体" w:cs="黑体"/>
      <w:b/>
      <w:bCs/>
      <w:kern w:val="0"/>
      <w:sz w:val="32"/>
      <w:szCs w:val="32"/>
      <w:lang w:val="en-US" w:eastAsia="zh-CN" w:bidi="ar-SA"/>
    </w:rPr>
  </w:style>
  <w:style w:type="paragraph" w:customStyle="1" w:styleId="215">
    <w:name w:val="正文_15"/>
    <w:qFormat/>
    <w:uiPriority w:val="99"/>
    <w:pPr>
      <w:widowControl w:val="0"/>
      <w:jc w:val="both"/>
    </w:pPr>
    <w:rPr>
      <w:rFonts w:ascii="Calibri" w:hAnsi="Calibri" w:eastAsia="宋体" w:cs="Calibri"/>
      <w:kern w:val="2"/>
      <w:sz w:val="21"/>
      <w:szCs w:val="21"/>
      <w:lang w:val="en-US" w:eastAsia="zh-CN" w:bidi="ar-SA"/>
    </w:rPr>
  </w:style>
  <w:style w:type="paragraph" w:customStyle="1" w:styleId="216">
    <w:name w:val="Normal_8"/>
    <w:qFormat/>
    <w:uiPriority w:val="99"/>
    <w:rPr>
      <w:rFonts w:ascii="黑体" w:hAnsi="黑体" w:eastAsia="黑体" w:cs="黑体"/>
      <w:b/>
      <w:bCs/>
      <w:kern w:val="0"/>
      <w:sz w:val="32"/>
      <w:szCs w:val="32"/>
      <w:lang w:val="en-US" w:eastAsia="zh-CN" w:bidi="ar-SA"/>
    </w:rPr>
  </w:style>
  <w:style w:type="paragraph" w:customStyle="1" w:styleId="217">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i/>
      <w:iCs/>
      <w:kern w:val="0"/>
      <w:sz w:val="24"/>
      <w:szCs w:val="24"/>
    </w:rPr>
  </w:style>
  <w:style w:type="paragraph" w:customStyle="1" w:styleId="218">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19">
    <w:name w:val="xl80"/>
    <w:basedOn w:val="1"/>
    <w:qFormat/>
    <w:uiPriority w:val="99"/>
    <w:pPr>
      <w:widowControl/>
      <w:pBdr>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20">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21">
    <w:name w:val="Normal_15"/>
    <w:qFormat/>
    <w:uiPriority w:val="99"/>
    <w:rPr>
      <w:rFonts w:ascii="黑体" w:hAnsi="黑体" w:eastAsia="黑体" w:cs="黑体"/>
      <w:b/>
      <w:bCs/>
      <w:kern w:val="0"/>
      <w:sz w:val="32"/>
      <w:szCs w:val="32"/>
      <w:lang w:val="en-US" w:eastAsia="zh-CN" w:bidi="ar-SA"/>
    </w:rPr>
  </w:style>
  <w:style w:type="paragraph" w:customStyle="1" w:styleId="222">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3">
    <w:name w:val="Normal_16"/>
    <w:qFormat/>
    <w:uiPriority w:val="99"/>
    <w:rPr>
      <w:rFonts w:ascii="黑体" w:hAnsi="黑体" w:eastAsia="黑体" w:cs="黑体"/>
      <w:b/>
      <w:bCs/>
      <w:kern w:val="0"/>
      <w:sz w:val="32"/>
      <w:szCs w:val="32"/>
      <w:lang w:val="en-US" w:eastAsia="zh-CN" w:bidi="ar-SA"/>
    </w:rPr>
  </w:style>
  <w:style w:type="paragraph" w:customStyle="1" w:styleId="224">
    <w:name w:val="font10"/>
    <w:basedOn w:val="1"/>
    <w:qFormat/>
    <w:uiPriority w:val="99"/>
    <w:pPr>
      <w:widowControl/>
      <w:spacing w:before="100" w:beforeAutospacing="1" w:after="100" w:afterAutospacing="1"/>
      <w:jc w:val="left"/>
    </w:pPr>
    <w:rPr>
      <w:rFonts w:ascii="宋体" w:hAnsi="宋体" w:cs="宋体"/>
      <w:b/>
      <w:bCs/>
      <w:i/>
      <w:iCs/>
      <w:kern w:val="0"/>
      <w:sz w:val="24"/>
      <w:szCs w:val="24"/>
    </w:rPr>
  </w:style>
  <w:style w:type="paragraph" w:customStyle="1" w:styleId="225">
    <w:name w:val="Char Char Char"/>
    <w:basedOn w:val="1"/>
    <w:qFormat/>
    <w:uiPriority w:val="99"/>
    <w:rPr>
      <w:rFonts w:ascii="Tahoma" w:hAnsi="Tahoma" w:cs="Tahoma"/>
      <w:sz w:val="24"/>
      <w:szCs w:val="24"/>
    </w:rPr>
  </w:style>
  <w:style w:type="paragraph" w:customStyle="1" w:styleId="226">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27">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28">
    <w:name w:val="默认段落字体 Para Char"/>
    <w:basedOn w:val="1"/>
    <w:qFormat/>
    <w:uiPriority w:val="99"/>
    <w:rPr>
      <w:rFonts w:ascii="Tahoma" w:hAnsi="Tahoma" w:cs="Tahoma"/>
      <w:sz w:val="24"/>
      <w:szCs w:val="24"/>
    </w:rPr>
  </w:style>
  <w:style w:type="paragraph" w:customStyle="1" w:styleId="229">
    <w:name w:val="xl53"/>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30">
    <w:name w:val="Char Char Char Char Char Char Char Char Char Char"/>
    <w:basedOn w:val="15"/>
    <w:qFormat/>
    <w:uiPriority w:val="99"/>
  </w:style>
  <w:style w:type="paragraph" w:customStyle="1" w:styleId="231">
    <w:name w:val="xl58"/>
    <w:basedOn w:val="1"/>
    <w:qFormat/>
    <w:uiPriority w:val="99"/>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32">
    <w:name w:val="xl78"/>
    <w:basedOn w:val="1"/>
    <w:qFormat/>
    <w:uiPriority w:val="99"/>
    <w:pPr>
      <w:widowControl/>
      <w:pBdr>
        <w:top w:val="single" w:color="auto" w:sz="4" w:space="0"/>
        <w:bottom w:val="double" w:color="auto" w:sz="6" w:space="0"/>
      </w:pBdr>
      <w:spacing w:before="100" w:beforeAutospacing="1" w:after="100" w:afterAutospacing="1"/>
      <w:jc w:val="left"/>
    </w:pPr>
    <w:rPr>
      <w:rFonts w:ascii="宋体" w:hAnsi="宋体" w:cs="宋体"/>
      <w:b/>
      <w:bCs/>
      <w:kern w:val="0"/>
      <w:sz w:val="20"/>
      <w:szCs w:val="20"/>
    </w:rPr>
  </w:style>
  <w:style w:type="paragraph" w:customStyle="1" w:styleId="233">
    <w:name w:val="普通(网站)_1"/>
    <w:basedOn w:val="131"/>
    <w:qFormat/>
    <w:uiPriority w:val="99"/>
    <w:pPr>
      <w:widowControl/>
      <w:spacing w:before="100" w:beforeAutospacing="1" w:after="100" w:afterAutospacing="1"/>
      <w:jc w:val="left"/>
    </w:pPr>
    <w:rPr>
      <w:rFonts w:ascii="宋体" w:hAnsi="宋体" w:cs="宋体"/>
      <w:sz w:val="24"/>
      <w:szCs w:val="24"/>
    </w:rPr>
  </w:style>
  <w:style w:type="paragraph" w:customStyle="1" w:styleId="234">
    <w:name w:val="样式 标题 31.1.1标题 333rd levelBOD 0Bold HeadCTH3H31Heading ...1"/>
    <w:basedOn w:val="5"/>
    <w:qFormat/>
    <w:uiPriority w:val="99"/>
    <w:pPr>
      <w:spacing w:before="0" w:after="0"/>
      <w:ind w:firstLine="0" w:firstLineChars="0"/>
    </w:pPr>
    <w:rPr>
      <w:rFonts w:hAnsi="宋体"/>
      <w:sz w:val="24"/>
      <w:szCs w:val="24"/>
    </w:rPr>
  </w:style>
  <w:style w:type="paragraph" w:customStyle="1" w:styleId="235">
    <w:name w:val="正文_8_1"/>
    <w:qFormat/>
    <w:uiPriority w:val="99"/>
    <w:pPr>
      <w:widowControl w:val="0"/>
      <w:jc w:val="both"/>
    </w:pPr>
    <w:rPr>
      <w:rFonts w:ascii="Calibri" w:hAnsi="Calibri" w:eastAsia="宋体" w:cs="Calibri"/>
      <w:kern w:val="2"/>
      <w:sz w:val="21"/>
      <w:szCs w:val="21"/>
      <w:lang w:val="en-US" w:eastAsia="zh-CN" w:bidi="ar-SA"/>
    </w:rPr>
  </w:style>
  <w:style w:type="paragraph" w:customStyle="1" w:styleId="236">
    <w:name w:val="页码1"/>
    <w:basedOn w:val="1"/>
    <w:next w:val="1"/>
    <w:qFormat/>
    <w:uiPriority w:val="99"/>
    <w:pPr>
      <w:widowControl/>
    </w:pPr>
    <w:rPr>
      <w:color w:val="000000"/>
    </w:rPr>
  </w:style>
  <w:style w:type="paragraph" w:customStyle="1" w:styleId="237">
    <w:name w:val="Normal_17"/>
    <w:qFormat/>
    <w:uiPriority w:val="99"/>
    <w:rPr>
      <w:rFonts w:ascii="黑体" w:hAnsi="黑体" w:eastAsia="黑体" w:cs="黑体"/>
      <w:b/>
      <w:bCs/>
      <w:kern w:val="0"/>
      <w:sz w:val="32"/>
      <w:szCs w:val="32"/>
      <w:lang w:val="en-US" w:eastAsia="zh-CN" w:bidi="ar-SA"/>
    </w:rPr>
  </w:style>
  <w:style w:type="paragraph" w:customStyle="1" w:styleId="238">
    <w:name w:val="索引 11"/>
    <w:basedOn w:val="1"/>
    <w:next w:val="1"/>
    <w:qFormat/>
    <w:uiPriority w:val="99"/>
    <w:pPr>
      <w:spacing w:line="360" w:lineRule="auto"/>
    </w:pPr>
    <w:rPr>
      <w:rFonts w:ascii="FangSong_GB2312" w:hAnsi="Times New Roman" w:eastAsia="FangSong_GB2312" w:cs="FangSong_GB2312"/>
      <w:sz w:val="24"/>
      <w:szCs w:val="24"/>
    </w:rPr>
  </w:style>
  <w:style w:type="paragraph" w:customStyle="1" w:styleId="239">
    <w:name w:val="样式 标题 31.1.1标题 333rd levelBOD 0Bold HeadCTH3H31Heading ..."/>
    <w:basedOn w:val="7"/>
    <w:qFormat/>
    <w:uiPriority w:val="99"/>
    <w:pPr>
      <w:spacing w:before="0" w:after="0"/>
      <w:jc w:val="center"/>
    </w:pPr>
  </w:style>
  <w:style w:type="paragraph" w:customStyle="1" w:styleId="240">
    <w:name w:val="Normal_18"/>
    <w:qFormat/>
    <w:uiPriority w:val="99"/>
    <w:rPr>
      <w:rFonts w:ascii="黑体" w:hAnsi="黑体" w:eastAsia="黑体" w:cs="黑体"/>
      <w:b/>
      <w:bCs/>
      <w:kern w:val="0"/>
      <w:sz w:val="32"/>
      <w:szCs w:val="32"/>
      <w:lang w:val="en-US" w:eastAsia="zh-CN" w:bidi="ar-SA"/>
    </w:rPr>
  </w:style>
  <w:style w:type="paragraph" w:customStyle="1" w:styleId="241">
    <w:name w:val="xl7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b/>
      <w:bCs/>
      <w:i/>
      <w:iCs/>
      <w:kern w:val="0"/>
      <w:sz w:val="24"/>
      <w:szCs w:val="24"/>
    </w:rPr>
  </w:style>
  <w:style w:type="paragraph" w:customStyle="1" w:styleId="242">
    <w:name w:val="正文_15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43">
    <w:name w:val="Normal_4"/>
    <w:qFormat/>
    <w:uiPriority w:val="99"/>
    <w:rPr>
      <w:rFonts w:ascii="黑体" w:hAnsi="黑体" w:eastAsia="黑体" w:cs="黑体"/>
      <w:b/>
      <w:bCs/>
      <w:kern w:val="0"/>
      <w:sz w:val="32"/>
      <w:szCs w:val="32"/>
      <w:lang w:val="en-US" w:eastAsia="zh-CN" w:bidi="ar-SA"/>
    </w:rPr>
  </w:style>
  <w:style w:type="paragraph" w:customStyle="1" w:styleId="244">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5">
    <w:name w:val="Body Text 21"/>
    <w:basedOn w:val="1"/>
    <w:next w:val="1"/>
    <w:qFormat/>
    <w:uiPriority w:val="99"/>
    <w:pPr>
      <w:widowControl/>
      <w:spacing w:line="300" w:lineRule="auto"/>
      <w:jc w:val="center"/>
    </w:pPr>
    <w:rPr>
      <w:rFonts w:ascii="宋体" w:cs="宋体"/>
      <w:color w:val="000000"/>
      <w:sz w:val="24"/>
      <w:szCs w:val="24"/>
    </w:rPr>
  </w:style>
  <w:style w:type="paragraph" w:customStyle="1" w:styleId="246">
    <w:name w:val="xl62"/>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47">
    <w:name w:val="font9"/>
    <w:basedOn w:val="1"/>
    <w:qFormat/>
    <w:uiPriority w:val="99"/>
    <w:pPr>
      <w:widowControl/>
      <w:spacing w:before="100" w:beforeAutospacing="1" w:after="100" w:afterAutospacing="1"/>
      <w:jc w:val="left"/>
    </w:pPr>
    <w:rPr>
      <w:color w:val="000000"/>
      <w:kern w:val="0"/>
      <w:sz w:val="20"/>
      <w:szCs w:val="20"/>
    </w:rPr>
  </w:style>
  <w:style w:type="paragraph" w:customStyle="1" w:styleId="248">
    <w:name w:val="样式 标题 3Title3h33rd levelH3l3CTlevel_3PIM 33Heading 3 -..."/>
    <w:basedOn w:val="5"/>
    <w:qFormat/>
    <w:uiPriority w:val="99"/>
    <w:pPr>
      <w:spacing w:line="416" w:lineRule="auto"/>
      <w:ind w:firstLine="0" w:firstLineChars="0"/>
    </w:pPr>
    <w:rPr>
      <w:rFonts w:ascii="Times New Roman" w:eastAsia="宋体" w:cs="Times New Roman"/>
      <w:sz w:val="36"/>
      <w:szCs w:val="36"/>
    </w:rPr>
  </w:style>
  <w:style w:type="paragraph" w:customStyle="1" w:styleId="249">
    <w:name w:val="xl76"/>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50">
    <w:name w:val="正文_8_0_0"/>
    <w:qFormat/>
    <w:uiPriority w:val="99"/>
    <w:pPr>
      <w:widowControl w:val="0"/>
      <w:jc w:val="both"/>
    </w:pPr>
    <w:rPr>
      <w:rFonts w:ascii="Calibri" w:hAnsi="Calibri" w:eastAsia="宋体" w:cs="Calibri"/>
      <w:kern w:val="2"/>
      <w:sz w:val="21"/>
      <w:szCs w:val="21"/>
      <w:lang w:val="en-US" w:eastAsia="zh-CN" w:bidi="ar-SA"/>
    </w:rPr>
  </w:style>
  <w:style w:type="paragraph" w:customStyle="1" w:styleId="25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52">
    <w:name w:val="xl74"/>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53">
    <w:name w:val="Normal_12"/>
    <w:qFormat/>
    <w:uiPriority w:val="99"/>
    <w:rPr>
      <w:rFonts w:ascii="黑体" w:hAnsi="黑体" w:eastAsia="黑体" w:cs="黑体"/>
      <w:b/>
      <w:bCs/>
      <w:kern w:val="0"/>
      <w:sz w:val="32"/>
      <w:szCs w:val="32"/>
      <w:lang w:val="en-US" w:eastAsia="zh-CN" w:bidi="ar-SA"/>
    </w:rPr>
  </w:style>
  <w:style w:type="paragraph" w:customStyle="1" w:styleId="254">
    <w:name w:val="Normal_9"/>
    <w:qFormat/>
    <w:uiPriority w:val="99"/>
    <w:rPr>
      <w:rFonts w:ascii="黑体" w:hAnsi="黑体" w:eastAsia="黑体" w:cs="黑体"/>
      <w:b/>
      <w:bCs/>
      <w:kern w:val="0"/>
      <w:sz w:val="32"/>
      <w:szCs w:val="32"/>
      <w:lang w:val="en-US" w:eastAsia="zh-CN" w:bidi="ar-SA"/>
    </w:rPr>
  </w:style>
  <w:style w:type="paragraph" w:customStyle="1" w:styleId="255">
    <w:name w:val="标题2正文"/>
    <w:basedOn w:val="1"/>
    <w:qFormat/>
    <w:uiPriority w:val="99"/>
    <w:pPr>
      <w:spacing w:line="360" w:lineRule="auto"/>
      <w:ind w:firstLine="200" w:firstLineChars="200"/>
      <w:jc w:val="left"/>
    </w:pPr>
    <w:rPr>
      <w:sz w:val="24"/>
      <w:szCs w:val="24"/>
    </w:rPr>
  </w:style>
  <w:style w:type="paragraph" w:customStyle="1" w:styleId="256">
    <w:name w:val="xl59"/>
    <w:basedOn w:val="1"/>
    <w:qFormat/>
    <w:uiPriority w:val="99"/>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257">
    <w:name w:val="Char Char Char Char Char Char Char"/>
    <w:basedOn w:val="1"/>
    <w:qFormat/>
    <w:uiPriority w:val="99"/>
    <w:pPr>
      <w:tabs>
        <w:tab w:val="left" w:pos="432"/>
      </w:tabs>
      <w:ind w:left="432" w:hanging="432"/>
      <w:jc w:val="center"/>
    </w:pPr>
    <w:rPr>
      <w:rFonts w:ascii="FangSong_GB2312" w:hAnsi="Tahoma" w:eastAsia="FangSong_GB2312" w:cs="FangSong_GB2312"/>
      <w:sz w:val="24"/>
      <w:szCs w:val="24"/>
    </w:rPr>
  </w:style>
  <w:style w:type="paragraph" w:customStyle="1" w:styleId="258">
    <w:name w:val="样式 标题 3列表编号3h33rd level + 段前: 1 行"/>
    <w:basedOn w:val="5"/>
    <w:uiPriority w:val="99"/>
    <w:pPr>
      <w:keepNext w:val="0"/>
      <w:keepLines w:val="0"/>
      <w:adjustRightInd w:val="0"/>
      <w:spacing w:before="312" w:afterLines="50"/>
      <w:ind w:firstLine="0" w:firstLineChars="0"/>
    </w:pPr>
    <w:rPr>
      <w:rFonts w:ascii="宋体" w:eastAsia="宋体" w:cs="宋体"/>
      <w:kern w:val="0"/>
      <w:sz w:val="21"/>
      <w:szCs w:val="21"/>
    </w:rPr>
  </w:style>
  <w:style w:type="paragraph" w:customStyle="1" w:styleId="259">
    <w:name w:val="Table Text"/>
    <w:uiPriority w:val="99"/>
    <w:pPr>
      <w:snapToGrid w:val="0"/>
      <w:spacing w:before="80" w:after="80"/>
    </w:pPr>
    <w:rPr>
      <w:rFonts w:ascii="Arial" w:hAnsi="Arial" w:eastAsia="宋体" w:cs="Arial"/>
      <w:kern w:val="2"/>
      <w:sz w:val="18"/>
      <w:szCs w:val="18"/>
      <w:lang w:val="en-US" w:eastAsia="zh-CN" w:bidi="ar-SA"/>
    </w:rPr>
  </w:style>
  <w:style w:type="paragraph" w:customStyle="1" w:styleId="260">
    <w:name w:val="表内文字"/>
    <w:basedOn w:val="1"/>
    <w:qFormat/>
    <w:uiPriority w:val="99"/>
    <w:pPr>
      <w:jc w:val="center"/>
    </w:pPr>
    <w:rPr>
      <w:rFonts w:ascii="FangSong_GB2312" w:eastAsia="FangSong_GB2312" w:cs="FangSong_GB2312"/>
      <w:sz w:val="24"/>
      <w:szCs w:val="24"/>
    </w:rPr>
  </w:style>
  <w:style w:type="paragraph" w:customStyle="1" w:styleId="261">
    <w:name w:val="Normal_20"/>
    <w:uiPriority w:val="99"/>
    <w:rPr>
      <w:rFonts w:ascii="黑体" w:hAnsi="黑体" w:eastAsia="黑体" w:cs="黑体"/>
      <w:b/>
      <w:bCs/>
      <w:kern w:val="0"/>
      <w:sz w:val="32"/>
      <w:szCs w:val="32"/>
      <w:lang w:val="en-US" w:eastAsia="zh-CN" w:bidi="ar-SA"/>
    </w:rPr>
  </w:style>
  <w:style w:type="paragraph" w:customStyle="1" w:styleId="262">
    <w:name w:val="默认段落字体 Para Char Char Char Char Char Char Char Char Char Char Char Char Char"/>
    <w:basedOn w:val="15"/>
    <w:qFormat/>
    <w:uiPriority w:val="99"/>
    <w:pPr>
      <w:shd w:val="clear" w:color="auto" w:fill="auto"/>
      <w:spacing w:line="300" w:lineRule="auto"/>
      <w:ind w:left="840" w:leftChars="400"/>
    </w:pPr>
  </w:style>
  <w:style w:type="paragraph" w:customStyle="1" w:styleId="263">
    <w:name w:val="xl65"/>
    <w:basedOn w:val="1"/>
    <w:qFormat/>
    <w:uiPriority w:val="99"/>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cs="宋体"/>
      <w:b/>
      <w:bCs/>
      <w:i/>
      <w:iCs/>
      <w:kern w:val="0"/>
      <w:sz w:val="24"/>
      <w:szCs w:val="24"/>
    </w:rPr>
  </w:style>
  <w:style w:type="paragraph" w:customStyle="1" w:styleId="264">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65">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6">
    <w:name w:val="xl64"/>
    <w:basedOn w:val="1"/>
    <w:qFormat/>
    <w:uiPriority w:val="99"/>
    <w:pPr>
      <w:widowControl/>
      <w:spacing w:before="100" w:beforeAutospacing="1" w:after="100" w:afterAutospacing="1"/>
      <w:jc w:val="center"/>
    </w:pPr>
    <w:rPr>
      <w:rFonts w:ascii="宋体" w:hAnsi="宋体" w:cs="宋体"/>
      <w:b/>
      <w:bCs/>
      <w:kern w:val="0"/>
      <w:sz w:val="36"/>
      <w:szCs w:val="36"/>
    </w:rPr>
  </w:style>
  <w:style w:type="paragraph" w:customStyle="1" w:styleId="267">
    <w:name w:val="正文_18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68">
    <w:name w:val="正文_2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69">
    <w:name w:val="Normal_13"/>
    <w:qFormat/>
    <w:uiPriority w:val="99"/>
    <w:rPr>
      <w:rFonts w:ascii="黑体" w:hAnsi="黑体" w:eastAsia="黑体" w:cs="黑体"/>
      <w:b/>
      <w:bCs/>
      <w:kern w:val="0"/>
      <w:sz w:val="32"/>
      <w:szCs w:val="32"/>
      <w:lang w:val="en-US" w:eastAsia="zh-CN" w:bidi="ar-SA"/>
    </w:rPr>
  </w:style>
  <w:style w:type="paragraph" w:customStyle="1" w:styleId="270">
    <w:name w:val="xl66"/>
    <w:basedOn w:val="1"/>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i/>
      <w:iCs/>
      <w:kern w:val="0"/>
      <w:sz w:val="24"/>
      <w:szCs w:val="24"/>
    </w:rPr>
  </w:style>
  <w:style w:type="paragraph" w:customStyle="1" w:styleId="271">
    <w:name w:val="xl81"/>
    <w:basedOn w:val="1"/>
    <w:uiPriority w:val="99"/>
    <w:pPr>
      <w:widowControl/>
      <w:pBdr>
        <w:bottom w:val="single" w:color="auto" w:sz="4" w:space="0"/>
      </w:pBdr>
      <w:spacing w:before="100" w:beforeAutospacing="1" w:after="100" w:afterAutospacing="1"/>
      <w:jc w:val="left"/>
    </w:pPr>
    <w:rPr>
      <w:b/>
      <w:bCs/>
      <w:kern w:val="0"/>
      <w:sz w:val="20"/>
      <w:szCs w:val="20"/>
    </w:rPr>
  </w:style>
  <w:style w:type="paragraph" w:customStyle="1" w:styleId="272">
    <w:name w:val="正文_8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74">
    <w:name w:val="xl46"/>
    <w:basedOn w:val="1"/>
    <w:qFormat/>
    <w:uiPriority w:val="99"/>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cs="宋体"/>
      <w:b/>
      <w:bCs/>
      <w:kern w:val="0"/>
      <w:sz w:val="20"/>
      <w:szCs w:val="20"/>
    </w:rPr>
  </w:style>
  <w:style w:type="paragraph" w:customStyle="1" w:styleId="275">
    <w:name w:val="普通(网站)_0"/>
    <w:basedOn w:val="95"/>
    <w:uiPriority w:val="99"/>
    <w:pPr>
      <w:widowControl/>
      <w:spacing w:before="100" w:beforeAutospacing="1" w:after="100" w:afterAutospacing="1"/>
      <w:jc w:val="left"/>
    </w:pPr>
    <w:rPr>
      <w:rFonts w:ascii="宋体" w:hAnsi="宋体" w:cs="宋体"/>
      <w:kern w:val="0"/>
      <w:sz w:val="24"/>
      <w:szCs w:val="24"/>
    </w:rPr>
  </w:style>
  <w:style w:type="paragraph" w:customStyle="1" w:styleId="276">
    <w:name w:val="xl67"/>
    <w:basedOn w:val="1"/>
    <w:qFormat/>
    <w:uiPriority w:val="99"/>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cs="宋体"/>
      <w:b/>
      <w:bCs/>
      <w:i/>
      <w:iCs/>
      <w:kern w:val="0"/>
      <w:sz w:val="24"/>
      <w:szCs w:val="24"/>
    </w:rPr>
  </w:style>
  <w:style w:type="paragraph" w:customStyle="1" w:styleId="277">
    <w:name w:val="文档正文"/>
    <w:basedOn w:val="1"/>
    <w:uiPriority w:val="99"/>
    <w:rPr>
      <w:rFonts w:ascii="宋体" w:cs="宋体"/>
    </w:rPr>
  </w:style>
  <w:style w:type="paragraph" w:customStyle="1" w:styleId="278">
    <w:name w:val="xl6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9">
    <w:name w:val="正文2"/>
    <w:basedOn w:val="1"/>
    <w:qFormat/>
    <w:uiPriority w:val="99"/>
    <w:pPr>
      <w:spacing w:before="156" w:line="360" w:lineRule="auto"/>
      <w:ind w:firstLine="510" w:firstLineChars="200"/>
    </w:pPr>
    <w:rPr>
      <w:sz w:val="24"/>
      <w:szCs w:val="24"/>
    </w:rPr>
  </w:style>
  <w:style w:type="paragraph" w:customStyle="1" w:styleId="280">
    <w:name w:val="部分1"/>
    <w:basedOn w:val="1"/>
    <w:uiPriority w:val="99"/>
    <w:pPr>
      <w:keepNext/>
      <w:pageBreakBefore/>
      <w:tabs>
        <w:tab w:val="left" w:pos="720"/>
      </w:tabs>
      <w:adjustRightInd w:val="0"/>
      <w:spacing w:line="360" w:lineRule="auto"/>
      <w:jc w:val="center"/>
      <w:outlineLvl w:val="0"/>
    </w:pPr>
    <w:rPr>
      <w:rFonts w:ascii="Times New Roman" w:hAnsi="Times New Roman" w:eastAsia="黑体" w:cs="Times New Roman"/>
      <w:b/>
      <w:bCs/>
      <w:kern w:val="44"/>
      <w:sz w:val="36"/>
      <w:szCs w:val="36"/>
    </w:rPr>
  </w:style>
  <w:style w:type="paragraph" w:customStyle="1" w:styleId="281">
    <w:name w:val="xl50"/>
    <w:basedOn w:val="1"/>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82">
    <w:name w:val="xl49"/>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83">
    <w:name w:val="普通(网站)_0_0"/>
    <w:basedOn w:val="215"/>
    <w:qFormat/>
    <w:uiPriority w:val="99"/>
    <w:pPr>
      <w:widowControl/>
      <w:spacing w:before="100" w:beforeAutospacing="1" w:after="100" w:afterAutospacing="1"/>
      <w:jc w:val="left"/>
    </w:pPr>
    <w:rPr>
      <w:rFonts w:ascii="宋体" w:hAnsi="宋体" w:cs="宋体"/>
      <w:kern w:val="0"/>
      <w:sz w:val="24"/>
      <w:szCs w:val="24"/>
    </w:rPr>
  </w:style>
  <w:style w:type="paragraph" w:customStyle="1" w:styleId="284">
    <w:name w:val="xl82"/>
    <w:basedOn w:val="1"/>
    <w:uiPriority w:val="99"/>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85">
    <w:name w:val="样式 样式 样式 标题 3列表编号3h33rd level + (符号) 宋体 段前: 1 行 + 段前: 1.36 行 + 段..."/>
    <w:basedOn w:val="1"/>
    <w:qFormat/>
    <w:uiPriority w:val="99"/>
    <w:pPr>
      <w:adjustRightInd w:val="0"/>
      <w:spacing w:beforeLines="100" w:line="360" w:lineRule="auto"/>
      <w:jc w:val="left"/>
      <w:outlineLvl w:val="2"/>
    </w:pPr>
    <w:rPr>
      <w:rFonts w:ascii="宋体" w:hAnsi="宋体" w:cs="宋体"/>
      <w:b/>
      <w:bCs/>
      <w:kern w:val="0"/>
    </w:rPr>
  </w:style>
  <w:style w:type="paragraph" w:customStyle="1" w:styleId="286">
    <w:name w:val="_Style 10"/>
    <w:basedOn w:val="3"/>
    <w:next w:val="1"/>
    <w:qFormat/>
    <w:uiPriority w:val="99"/>
    <w:pPr>
      <w:keepLines/>
      <w:widowControl/>
      <w:autoSpaceDE/>
      <w:autoSpaceDN/>
      <w:spacing w:before="240" w:line="259" w:lineRule="auto"/>
      <w:jc w:val="left"/>
      <w:textAlignment w:val="auto"/>
      <w:outlineLvl w:val="9"/>
    </w:pPr>
    <w:rPr>
      <w:rFonts w:ascii="Calibri Light" w:hAnsi="Calibri Light" w:eastAsia="宋体" w:cs="Calibri Light"/>
      <w:b w:val="0"/>
      <w:bCs w:val="0"/>
      <w:color w:val="2E74B5"/>
      <w:kern w:val="0"/>
      <w:sz w:val="32"/>
      <w:szCs w:val="32"/>
    </w:rPr>
  </w:style>
  <w:style w:type="paragraph" w:customStyle="1" w:styleId="287">
    <w:name w:val="xl3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88">
    <w:name w:val="Char Char Char Char1"/>
    <w:basedOn w:val="1"/>
    <w:uiPriority w:val="99"/>
    <w:rPr>
      <w:rFonts w:ascii="Tahoma" w:hAnsi="Tahoma" w:cs="Tahoma"/>
      <w:sz w:val="24"/>
      <w:szCs w:val="24"/>
    </w:rPr>
  </w:style>
  <w:style w:type="paragraph" w:customStyle="1" w:styleId="289">
    <w:name w:val="正文_8"/>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90">
    <w:name w:val="Char Char Char Char Char Char Char1"/>
    <w:basedOn w:val="1"/>
    <w:uiPriority w:val="99"/>
    <w:pPr>
      <w:tabs>
        <w:tab w:val="left" w:pos="432"/>
      </w:tabs>
      <w:ind w:left="432" w:hanging="432"/>
      <w:jc w:val="center"/>
    </w:pPr>
    <w:rPr>
      <w:rFonts w:ascii="FangSong_GB2312" w:hAnsi="Tahoma" w:eastAsia="FangSong_GB2312" w:cs="FangSong_GB2312"/>
      <w:sz w:val="24"/>
      <w:szCs w:val="24"/>
    </w:rPr>
  </w:style>
  <w:style w:type="paragraph" w:customStyle="1" w:styleId="291">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2">
    <w:name w:val="xl56"/>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293">
    <w:name w:val="xl3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4">
    <w:name w:val="xl71"/>
    <w:basedOn w:val="1"/>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i/>
      <w:iCs/>
      <w:kern w:val="0"/>
      <w:sz w:val="24"/>
      <w:szCs w:val="24"/>
    </w:rPr>
  </w:style>
  <w:style w:type="paragraph" w:customStyle="1" w:styleId="295">
    <w:name w:val="TOC 标题1"/>
    <w:basedOn w:val="3"/>
    <w:next w:val="1"/>
    <w:qFormat/>
    <w:uiPriority w:val="99"/>
    <w:pPr>
      <w:keepLines/>
      <w:widowControl/>
      <w:autoSpaceDE/>
      <w:autoSpaceDN/>
      <w:spacing w:before="240" w:line="259" w:lineRule="auto"/>
      <w:jc w:val="left"/>
      <w:textAlignment w:val="auto"/>
      <w:outlineLvl w:val="9"/>
    </w:pPr>
    <w:rPr>
      <w:rFonts w:ascii="Calibri Light" w:hAnsi="Calibri Light" w:eastAsia="宋体" w:cs="Calibri Light"/>
      <w:b w:val="0"/>
      <w:bCs w:val="0"/>
      <w:color w:val="2E74B5"/>
      <w:kern w:val="0"/>
      <w:sz w:val="32"/>
      <w:szCs w:val="32"/>
    </w:rPr>
  </w:style>
  <w:style w:type="paragraph" w:customStyle="1" w:styleId="296">
    <w:name w:val="Normal_0"/>
    <w:uiPriority w:val="99"/>
    <w:rPr>
      <w:rFonts w:ascii="黑体" w:hAnsi="黑体" w:eastAsia="黑体" w:cs="黑体"/>
      <w:b/>
      <w:bCs/>
      <w:kern w:val="0"/>
      <w:sz w:val="32"/>
      <w:szCs w:val="32"/>
      <w:lang w:val="en-US" w:eastAsia="zh-CN" w:bidi="ar-SA"/>
    </w:rPr>
  </w:style>
  <w:style w:type="paragraph" w:customStyle="1" w:styleId="297">
    <w:name w:val="xl47"/>
    <w:basedOn w:val="1"/>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98">
    <w:name w:val="xl55"/>
    <w:basedOn w:val="1"/>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99">
    <w:name w:val="正文1"/>
    <w:qFormat/>
    <w:uiPriority w:val="99"/>
    <w:rPr>
      <w:rFonts w:ascii="Times New Roman" w:hAnsi="Times New Roman" w:eastAsia="宋体" w:cs="Times New Roman"/>
      <w:kern w:val="0"/>
      <w:sz w:val="24"/>
      <w:szCs w:val="24"/>
      <w:lang w:val="en-US" w:eastAsia="zh-CN" w:bidi="ar-SA"/>
    </w:rPr>
  </w:style>
  <w:style w:type="paragraph" w:customStyle="1" w:styleId="300">
    <w:name w:val="xl63"/>
    <w:basedOn w:val="1"/>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01">
    <w:name w:val="纯文本2"/>
    <w:basedOn w:val="1"/>
    <w:qFormat/>
    <w:uiPriority w:val="99"/>
    <w:pPr>
      <w:adjustRightInd w:val="0"/>
      <w:jc w:val="left"/>
      <w:textAlignment w:val="baseline"/>
    </w:pPr>
    <w:rPr>
      <w:rFonts w:ascii="宋体" w:hAnsi="Courier New" w:cs="宋体"/>
      <w:sz w:val="24"/>
      <w:szCs w:val="24"/>
    </w:rPr>
  </w:style>
  <w:style w:type="paragraph" w:customStyle="1" w:styleId="302">
    <w:name w:val="正文（本文）"/>
    <w:basedOn w:val="1"/>
    <w:qFormat/>
    <w:uiPriority w:val="99"/>
    <w:pPr>
      <w:snapToGrid w:val="0"/>
      <w:spacing w:line="360" w:lineRule="auto"/>
      <w:ind w:firstLine="480" w:firstLineChars="200"/>
    </w:pPr>
    <w:rPr>
      <w:sz w:val="24"/>
      <w:szCs w:val="24"/>
    </w:rPr>
  </w:style>
  <w:style w:type="paragraph" w:customStyle="1" w:styleId="303">
    <w:name w:val="xl4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04">
    <w:name w:val="正文_12"/>
    <w:qFormat/>
    <w:uiPriority w:val="99"/>
    <w:pPr>
      <w:widowControl w:val="0"/>
      <w:jc w:val="both"/>
    </w:pPr>
    <w:rPr>
      <w:rFonts w:ascii="Calibri" w:hAnsi="Calibri" w:eastAsia="宋体" w:cs="Calibri"/>
      <w:kern w:val="2"/>
      <w:sz w:val="21"/>
      <w:szCs w:val="21"/>
      <w:lang w:val="en-US" w:eastAsia="zh-CN" w:bidi="ar-SA"/>
    </w:rPr>
  </w:style>
  <w:style w:type="paragraph" w:customStyle="1" w:styleId="305">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06">
    <w:name w:val="Table Contents"/>
    <w:basedOn w:val="1"/>
    <w:uiPriority w:val="99"/>
    <w:pPr>
      <w:suppressAutoHyphens/>
      <w:autoSpaceDE w:val="0"/>
      <w:spacing w:after="120"/>
      <w:jc w:val="left"/>
    </w:pPr>
    <w:rPr>
      <w:rFonts w:ascii="Helvetica" w:hAnsi="Helvetica" w:cs="Helvetica"/>
      <w:kern w:val="1"/>
      <w:sz w:val="20"/>
      <w:szCs w:val="20"/>
    </w:rPr>
  </w:style>
  <w:style w:type="paragraph" w:customStyle="1" w:styleId="307">
    <w:name w:val="xl75"/>
    <w:basedOn w:val="1"/>
    <w:uiPriority w:val="99"/>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character" w:customStyle="1" w:styleId="308">
    <w:name w:val="paragraph1 Char Char"/>
    <w:link w:val="309"/>
    <w:qFormat/>
    <w:locked/>
    <w:uiPriority w:val="99"/>
    <w:rPr>
      <w:rFonts w:ascii="Arial" w:hAnsi="Arial" w:eastAsia="宋体" w:cs="Arial"/>
      <w:sz w:val="24"/>
      <w:szCs w:val="24"/>
    </w:rPr>
  </w:style>
  <w:style w:type="paragraph" w:customStyle="1" w:styleId="309">
    <w:name w:val="paragraph1"/>
    <w:basedOn w:val="1"/>
    <w:link w:val="308"/>
    <w:uiPriority w:val="99"/>
    <w:pPr>
      <w:spacing w:afterLines="30" w:line="360" w:lineRule="auto"/>
      <w:ind w:firstLine="480" w:firstLineChars="200"/>
    </w:pPr>
    <w:rPr>
      <w:rFonts w:ascii="Arial" w:hAnsi="Arial" w:cs="Arial"/>
      <w:kern w:val="0"/>
      <w:sz w:val="24"/>
      <w:szCs w:val="24"/>
    </w:rPr>
  </w:style>
  <w:style w:type="character" w:customStyle="1" w:styleId="310">
    <w:name w:val="number1 Char Char"/>
    <w:link w:val="311"/>
    <w:qFormat/>
    <w:locked/>
    <w:uiPriority w:val="99"/>
    <w:rPr>
      <w:rFonts w:eastAsia="宋体"/>
      <w:sz w:val="24"/>
      <w:szCs w:val="24"/>
    </w:rPr>
  </w:style>
  <w:style w:type="paragraph" w:customStyle="1" w:styleId="311">
    <w:name w:val="number1"/>
    <w:basedOn w:val="1"/>
    <w:link w:val="310"/>
    <w:uiPriority w:val="99"/>
    <w:pPr>
      <w:spacing w:afterLines="30" w:line="360" w:lineRule="auto"/>
    </w:pPr>
    <w:rPr>
      <w:rFonts w:ascii="Times New Roman" w:hAnsi="Times New Roman" w:cs="Times New Roman"/>
      <w:kern w:val="0"/>
      <w:sz w:val="24"/>
      <w:szCs w:val="24"/>
    </w:rPr>
  </w:style>
  <w:style w:type="character" w:customStyle="1" w:styleId="312">
    <w:name w:val="样式2 Char Char Char Char Char"/>
    <w:link w:val="313"/>
    <w:qFormat/>
    <w:locked/>
    <w:uiPriority w:val="99"/>
    <w:rPr>
      <w:rFonts w:ascii="宋体" w:hAnsi="宋体" w:eastAsia="宋体" w:cs="宋体"/>
      <w:sz w:val="24"/>
      <w:szCs w:val="24"/>
      <w:lang w:eastAsia="en-US"/>
    </w:rPr>
  </w:style>
  <w:style w:type="paragraph" w:customStyle="1" w:styleId="313">
    <w:name w:val="样式2 Char Char Char"/>
    <w:basedOn w:val="1"/>
    <w:link w:val="312"/>
    <w:qFormat/>
    <w:uiPriority w:val="99"/>
    <w:pPr>
      <w:widowControl/>
      <w:spacing w:line="360" w:lineRule="auto"/>
      <w:ind w:firstLine="480" w:firstLineChars="200"/>
      <w:jc w:val="left"/>
    </w:pPr>
    <w:rPr>
      <w:rFonts w:ascii="宋体" w:hAnsi="宋体" w:cs="宋体"/>
      <w:kern w:val="0"/>
      <w:sz w:val="24"/>
      <w:szCs w:val="24"/>
      <w:lang w:eastAsia="en-US"/>
    </w:rPr>
  </w:style>
  <w:style w:type="paragraph" w:customStyle="1" w:styleId="314">
    <w:name w:val="列表段落1"/>
    <w:basedOn w:val="1"/>
    <w:uiPriority w:val="99"/>
    <w:pPr>
      <w:ind w:firstLine="420" w:firstLineChars="200"/>
    </w:pPr>
    <w:rPr>
      <w:rFonts w:ascii="Times New Roman" w:hAnsi="Times New Roman" w:cs="Times New Roman"/>
    </w:rPr>
  </w:style>
  <w:style w:type="paragraph" w:customStyle="1" w:styleId="315">
    <w:name w:val="正文正文111"/>
    <w:basedOn w:val="316"/>
    <w:qFormat/>
    <w:uiPriority w:val="99"/>
    <w:pPr>
      <w:autoSpaceDE w:val="0"/>
      <w:autoSpaceDN w:val="0"/>
      <w:adjustRightInd w:val="0"/>
      <w:ind w:firstLine="560" w:firstLineChars="200"/>
    </w:pPr>
    <w:rPr>
      <w:rFonts w:ascii="仿宋" w:hAnsi="仿宋" w:eastAsia="仿宋" w:cs="仿宋"/>
      <w:sz w:val="28"/>
      <w:szCs w:val="28"/>
    </w:rPr>
  </w:style>
  <w:style w:type="paragraph" w:customStyle="1" w:styleId="316">
    <w:name w:val="**正文"/>
    <w:basedOn w:val="1"/>
    <w:qFormat/>
    <w:uiPriority w:val="99"/>
    <w:pPr>
      <w:spacing w:line="360" w:lineRule="auto"/>
      <w:ind w:firstLine="482"/>
    </w:pPr>
    <w:rPr>
      <w:rFonts w:ascii="宋体" w:hAnsi="Times New Roman" w:eastAsia="微软雅黑" w:cs="宋体"/>
      <w:sz w:val="24"/>
      <w:szCs w:val="24"/>
    </w:rPr>
  </w:style>
  <w:style w:type="paragraph" w:customStyle="1" w:styleId="317">
    <w:name w:val="正文4级标题"/>
    <w:basedOn w:val="1"/>
    <w:qFormat/>
    <w:uiPriority w:val="99"/>
    <w:pPr>
      <w:spacing w:beforeLines="50" w:afterLines="50"/>
    </w:pPr>
    <w:rPr>
      <w:rFonts w:ascii="Times New Roman" w:hAnsi="Times New Roman" w:cs="Times New Roman"/>
      <w:sz w:val="30"/>
      <w:szCs w:val="30"/>
    </w:rPr>
  </w:style>
  <w:style w:type="paragraph" w:customStyle="1" w:styleId="318">
    <w:name w:val="TOC 标题11"/>
    <w:basedOn w:val="3"/>
    <w:next w:val="1"/>
    <w:uiPriority w:val="99"/>
    <w:pPr>
      <w:keepLines/>
      <w:widowControl/>
      <w:autoSpaceDE/>
      <w:autoSpaceDN/>
      <w:spacing w:before="240" w:line="259" w:lineRule="auto"/>
      <w:jc w:val="left"/>
      <w:textAlignment w:val="auto"/>
      <w:outlineLvl w:val="9"/>
    </w:pPr>
    <w:rPr>
      <w:rFonts w:ascii="Cambria" w:hAnsi="Cambria" w:eastAsia="宋体" w:cs="Cambria"/>
      <w:b w:val="0"/>
      <w:bCs w:val="0"/>
      <w:color w:val="365F91"/>
      <w:kern w:val="0"/>
      <w:sz w:val="32"/>
      <w:szCs w:val="32"/>
    </w:rPr>
  </w:style>
  <w:style w:type="character" w:customStyle="1" w:styleId="319">
    <w:name w:val="未处理的提及1"/>
    <w:basedOn w:val="46"/>
    <w:qFormat/>
    <w:uiPriority w:val="99"/>
    <w:rPr>
      <w:color w:val="auto"/>
      <w:shd w:val="clear" w:color="auto" w:fill="auto"/>
    </w:rPr>
  </w:style>
  <w:style w:type="paragraph" w:customStyle="1" w:styleId="320">
    <w:name w:val="正文 A"/>
    <w:uiPriority w:val="99"/>
    <w:pPr>
      <w:widowControl w:val="0"/>
      <w:jc w:val="both"/>
    </w:pPr>
    <w:rPr>
      <w:rFonts w:ascii="Times New Roman" w:hAnsi="Times New Roman" w:eastAsia="Arial Unicode MS" w:cs="Times New Roman"/>
      <w:color w:val="000000"/>
      <w:kern w:val="2"/>
      <w:sz w:val="21"/>
      <w:szCs w:val="21"/>
      <w:u w:color="000000"/>
      <w:lang w:val="en-US" w:eastAsia="zh-CN" w:bidi="ar-SA"/>
    </w:rPr>
  </w:style>
  <w:style w:type="paragraph" w:customStyle="1" w:styleId="321">
    <w:name w:val="正文 A A"/>
    <w:uiPriority w:val="99"/>
    <w:pPr>
      <w:widowControl w:val="0"/>
      <w:jc w:val="both"/>
    </w:pPr>
    <w:rPr>
      <w:rFonts w:ascii="Arial Unicode MS" w:hAnsi="Calibri" w:eastAsia="Arial Unicode MS" w:cs="Arial Unicode MS"/>
      <w:color w:val="000000"/>
      <w:kern w:val="2"/>
      <w:sz w:val="21"/>
      <w:szCs w:val="21"/>
      <w:u w:color="000000"/>
      <w:lang w:val="en-US" w:eastAsia="zh-CN" w:bidi="ar-SA"/>
    </w:rPr>
  </w:style>
  <w:style w:type="paragraph" w:customStyle="1" w:styleId="322">
    <w:name w:val="列出段落1"/>
    <w:basedOn w:val="1"/>
    <w:qFormat/>
    <w:uiPriority w:val="99"/>
    <w:pPr>
      <w:ind w:firstLine="420" w:firstLineChars="200"/>
    </w:pPr>
  </w:style>
  <w:style w:type="paragraph" w:customStyle="1" w:styleId="323">
    <w:name w:val="Defaul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24">
    <w:name w:val="D标题5"/>
    <w:basedOn w:val="8"/>
    <w:next w:val="325"/>
    <w:qFormat/>
    <w:uiPriority w:val="99"/>
    <w:pPr>
      <w:keepNext/>
      <w:widowControl w:val="0"/>
      <w:tabs>
        <w:tab w:val="left" w:pos="425"/>
        <w:tab w:val="left" w:pos="560"/>
        <w:tab w:val="left" w:pos="851"/>
      </w:tabs>
      <w:spacing w:before="100" w:beforeAutospacing="1" w:after="100" w:afterAutospacing="1" w:line="240" w:lineRule="auto"/>
      <w:ind w:hanging="1008"/>
      <w:jc w:val="left"/>
    </w:pPr>
    <w:rPr>
      <w:rFonts w:ascii="Times New Roman" w:hAnsi="Times New Roman" w:cs="Times New Roman"/>
      <w:color w:val="auto"/>
      <w:kern w:val="0"/>
      <w:sz w:val="21"/>
      <w:szCs w:val="21"/>
    </w:rPr>
  </w:style>
  <w:style w:type="paragraph" w:customStyle="1" w:styleId="325">
    <w:name w:val="D正文"/>
    <w:basedOn w:val="43"/>
    <w:qFormat/>
    <w:uiPriority w:val="99"/>
    <w:pPr>
      <w:widowControl/>
      <w:spacing w:after="0" w:line="360" w:lineRule="auto"/>
      <w:ind w:left="0" w:firstLine="200" w:firstLineChars="200"/>
      <w:jc w:val="left"/>
    </w:pPr>
    <w:rPr>
      <w:rFonts w:ascii="Times New Roman" w:hAnsi="Times New Roman" w:cs="Times New Roman"/>
      <w:kern w:val="0"/>
      <w:sz w:val="24"/>
      <w:szCs w:val="24"/>
    </w:rPr>
  </w:style>
  <w:style w:type="paragraph" w:customStyle="1" w:styleId="326">
    <w:name w:val="_Style 2"/>
    <w:basedOn w:val="3"/>
    <w:next w:val="1"/>
    <w:qFormat/>
    <w:uiPriority w:val="99"/>
    <w:pPr>
      <w:keepLines/>
      <w:widowControl/>
      <w:autoSpaceDE/>
      <w:autoSpaceDN/>
      <w:spacing w:before="240" w:line="259" w:lineRule="auto"/>
      <w:jc w:val="left"/>
      <w:textAlignment w:val="auto"/>
      <w:outlineLvl w:val="9"/>
    </w:pPr>
    <w:rPr>
      <w:rFonts w:ascii="Calibri Light" w:hAnsi="Calibri Light" w:eastAsia="宋体" w:cs="Calibri Light"/>
      <w:b w:val="0"/>
      <w:bCs w:val="0"/>
      <w:color w:val="2E74B5"/>
      <w:kern w:val="0"/>
      <w:sz w:val="32"/>
      <w:szCs w:val="32"/>
    </w:rPr>
  </w:style>
  <w:style w:type="character" w:customStyle="1" w:styleId="327">
    <w:name w:val="称呼 Char"/>
    <w:basedOn w:val="46"/>
    <w:semiHidden/>
    <w:qFormat/>
    <w:uiPriority w:val="99"/>
    <w:rPr>
      <w:rFonts w:ascii="Calibri" w:hAnsi="Calibri" w:eastAsia="宋体" w:cs="Calibri"/>
    </w:rPr>
  </w:style>
  <w:style w:type="character" w:customStyle="1" w:styleId="328">
    <w:name w:val="bookmark-item"/>
    <w:basedOn w:val="46"/>
    <w:qFormat/>
    <w:uiPriority w:val="99"/>
  </w:style>
  <w:style w:type="paragraph" w:customStyle="1" w:styleId="329">
    <w:name w:val="UserStyle_0"/>
    <w:basedOn w:val="1"/>
    <w:qFormat/>
    <w:uiPriority w:val="99"/>
    <w:pPr>
      <w:suppressLineNumbers/>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75</Pages>
  <Words>6011</Word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2021-04-29T06:10:00Z</dcterms:created>
  <dc:creator>NTKO</dc:creator>
  <cp:lastModifiedBy>陈萍</cp:lastModifiedBy>
  <cp:lastPrinted>2021-08-18T10:34:00Z</cp:lastPrinted>
  <dcterms:modified xsi:type="dcterms:W3CDTF">2022-01-27T04:56:34Z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A534A0990AEB4FDA9D243D0689E8655B</vt:lpwstr>
  </property>
</Properties>
</file>