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int="eastAsia"/>
        </w:rPr>
      </w:pPr>
    </w:p>
    <w:p>
      <w:pPr>
        <w:pStyle w:val="5"/>
      </w:pPr>
    </w:p>
    <w:p>
      <w:pPr>
        <w:spacing w:before="120" w:beforeLines="50"/>
        <w:jc w:val="center"/>
        <w:rPr>
          <w:rFonts w:hint="eastAsia" w:ascii="宋体" w:hAnsi="宋体" w:eastAsia="微软雅黑"/>
          <w:b/>
          <w:spacing w:val="-23"/>
          <w:sz w:val="200"/>
          <w:szCs w:val="200"/>
          <w:highlight w:val="none"/>
          <w:lang w:eastAsia="zh-CN"/>
        </w:rPr>
      </w:pPr>
      <w:r>
        <w:rPr>
          <w:rFonts w:hint="eastAsia" w:hAnsi="宋体" w:eastAsia="微软雅黑" w:cs="宋体"/>
          <w:b/>
          <w:bCs/>
          <w:kern w:val="0"/>
          <w:sz w:val="52"/>
          <w:szCs w:val="52"/>
          <w:highlight w:val="none"/>
        </w:rPr>
        <w:t xml:space="preserve"> </w:t>
      </w:r>
      <w:r>
        <w:rPr>
          <w:rFonts w:hint="eastAsia" w:hAnsi="宋体" w:eastAsia="微软雅黑" w:cs="宋体"/>
          <w:b/>
          <w:bCs/>
          <w:kern w:val="0"/>
          <w:sz w:val="52"/>
          <w:szCs w:val="52"/>
          <w:highlight w:val="none"/>
          <w:lang w:eastAsia="zh-CN"/>
        </w:rPr>
        <w:t>数控五轴模拟机采购项目</w:t>
      </w:r>
    </w:p>
    <w:p>
      <w:pPr>
        <w:spacing w:after="156"/>
        <w:jc w:val="center"/>
        <w:outlineLvl w:val="0"/>
        <w:rPr>
          <w:rFonts w:ascii="宋体" w:hAnsi="宋体"/>
          <w:b/>
          <w:spacing w:val="12"/>
          <w:sz w:val="44"/>
          <w:szCs w:val="44"/>
          <w:highlight w:val="yellow"/>
        </w:rPr>
      </w:pPr>
    </w:p>
    <w:p>
      <w:pPr>
        <w:pStyle w:val="11"/>
        <w:rPr>
          <w:rFonts w:ascii="宋体" w:hAnsi="宋体"/>
          <w:b/>
          <w:spacing w:val="12"/>
          <w:sz w:val="44"/>
          <w:szCs w:val="44"/>
        </w:rPr>
      </w:pPr>
    </w:p>
    <w:p>
      <w:pPr>
        <w:pStyle w:val="11"/>
        <w:rPr>
          <w:rFonts w:ascii="宋体" w:hAnsi="宋体"/>
          <w:b/>
          <w:spacing w:val="12"/>
          <w:sz w:val="44"/>
          <w:szCs w:val="44"/>
        </w:rPr>
      </w:pPr>
    </w:p>
    <w:p>
      <w:pPr>
        <w:spacing w:after="156"/>
        <w:jc w:val="center"/>
        <w:outlineLvl w:val="0"/>
        <w:rPr>
          <w:rFonts w:ascii="宋体" w:hAnsi="宋体"/>
          <w:b/>
          <w:spacing w:val="12"/>
          <w:sz w:val="44"/>
          <w:szCs w:val="44"/>
        </w:rPr>
      </w:pPr>
    </w:p>
    <w:p>
      <w:pPr>
        <w:spacing w:before="120" w:beforeLines="50"/>
        <w:jc w:val="center"/>
        <w:rPr>
          <w:rFonts w:ascii="宋体" w:hAnsi="宋体"/>
          <w:b/>
          <w:sz w:val="52"/>
          <w:szCs w:val="52"/>
        </w:rPr>
      </w:pPr>
      <w:r>
        <w:rPr>
          <w:rFonts w:ascii="宋体" w:hAnsi="宋体"/>
          <w:b/>
          <w:sz w:val="52"/>
          <w:szCs w:val="52"/>
        </w:rPr>
        <w:t>公开招标采购文件</w:t>
      </w:r>
    </w:p>
    <w:p>
      <w:pPr>
        <w:jc w:val="center"/>
        <w:outlineLvl w:val="0"/>
        <w:rPr>
          <w:rFonts w:ascii="宋体" w:hAnsi="宋体"/>
          <w:b/>
          <w:szCs w:val="21"/>
        </w:rPr>
      </w:pPr>
    </w:p>
    <w:p>
      <w:pPr>
        <w:jc w:val="center"/>
        <w:outlineLvl w:val="0"/>
        <w:rPr>
          <w:rFonts w:ascii="宋体" w:hAnsi="宋体"/>
          <w:b/>
          <w:szCs w:val="21"/>
        </w:rPr>
      </w:pPr>
    </w:p>
    <w:p>
      <w:pPr>
        <w:jc w:val="center"/>
        <w:outlineLvl w:val="0"/>
        <w:rPr>
          <w:rFonts w:ascii="宋体" w:hAnsi="宋体"/>
          <w:b/>
          <w:szCs w:val="21"/>
        </w:rPr>
      </w:pPr>
    </w:p>
    <w:p>
      <w:pPr>
        <w:jc w:val="center"/>
        <w:outlineLvl w:val="0"/>
        <w:rPr>
          <w:rFonts w:ascii="宋体" w:hAnsi="宋体"/>
          <w:b/>
          <w:szCs w:val="21"/>
        </w:rPr>
      </w:pPr>
    </w:p>
    <w:p>
      <w:pPr>
        <w:jc w:val="center"/>
        <w:outlineLvl w:val="0"/>
        <w:rPr>
          <w:rFonts w:ascii="宋体" w:hAnsi="宋体"/>
          <w:b/>
          <w:szCs w:val="21"/>
        </w:rPr>
      </w:pPr>
    </w:p>
    <w:p>
      <w:pPr>
        <w:snapToGrid w:val="0"/>
        <w:spacing w:before="120" w:beforeLines="50" w:line="360" w:lineRule="auto"/>
        <w:rPr>
          <w:rFonts w:ascii="宋体" w:hAnsi="宋体"/>
          <w:b/>
          <w:sz w:val="30"/>
          <w:szCs w:val="72"/>
        </w:rPr>
      </w:pPr>
    </w:p>
    <w:p>
      <w:pPr>
        <w:pStyle w:val="11"/>
        <w:rPr>
          <w:rFonts w:ascii="宋体" w:hAnsi="宋体"/>
        </w:rPr>
      </w:pPr>
    </w:p>
    <w:p>
      <w:pPr>
        <w:pStyle w:val="11"/>
        <w:rPr>
          <w:rFonts w:ascii="宋体" w:hAnsi="宋体"/>
        </w:rPr>
      </w:pPr>
    </w:p>
    <w:p>
      <w:pPr>
        <w:widowControl/>
        <w:spacing w:line="360" w:lineRule="auto"/>
        <w:jc w:val="left"/>
        <w:rPr>
          <w:rFonts w:ascii="宋体" w:hAnsi="宋体"/>
          <w:b/>
          <w:color w:val="0000FF"/>
          <w:sz w:val="32"/>
          <w:szCs w:val="32"/>
        </w:rPr>
      </w:pPr>
      <w:r>
        <w:rPr>
          <w:rFonts w:ascii="宋体" w:hAnsi="宋体"/>
          <w:b/>
          <w:sz w:val="30"/>
          <w:szCs w:val="72"/>
        </w:rPr>
        <w:t>项目编号：</w:t>
      </w:r>
      <w:r>
        <w:rPr>
          <w:rFonts w:hint="eastAsia" w:ascii="宋体" w:hAnsi="宋体"/>
          <w:b/>
          <w:spacing w:val="-11"/>
          <w:sz w:val="30"/>
          <w:szCs w:val="72"/>
          <w:lang w:eastAsia="zh-CN"/>
        </w:rPr>
        <w:t>ZSJY2020-ZFCG-098</w:t>
      </w:r>
      <w:r>
        <w:rPr>
          <w:rFonts w:hint="eastAsia" w:ascii="宋体" w:hAnsi="宋体"/>
          <w:b/>
          <w:spacing w:val="-11"/>
          <w:sz w:val="30"/>
          <w:szCs w:val="72"/>
        </w:rPr>
        <w:t xml:space="preserve"> </w:t>
      </w:r>
    </w:p>
    <w:p>
      <w:pPr>
        <w:snapToGrid w:val="0"/>
        <w:spacing w:before="120" w:beforeLines="50" w:line="360" w:lineRule="auto"/>
        <w:rPr>
          <w:rFonts w:hint="eastAsia" w:ascii="宋体" w:hAnsi="宋体" w:eastAsia="宋体"/>
          <w:b/>
          <w:spacing w:val="-11"/>
          <w:sz w:val="28"/>
          <w:szCs w:val="28"/>
          <w:lang w:eastAsia="zh-CN"/>
        </w:rPr>
      </w:pPr>
      <w:r>
        <w:rPr>
          <w:rFonts w:ascii="宋体" w:hAnsi="宋体"/>
          <w:b/>
          <w:sz w:val="30"/>
          <w:szCs w:val="72"/>
        </w:rPr>
        <w:t>项目名称：</w:t>
      </w:r>
      <w:r>
        <w:rPr>
          <w:rFonts w:hint="eastAsia" w:ascii="宋体" w:hAnsi="宋体"/>
          <w:b/>
          <w:spacing w:val="-11"/>
          <w:sz w:val="28"/>
          <w:szCs w:val="28"/>
          <w:highlight w:val="none"/>
          <w:lang w:eastAsia="zh-CN"/>
        </w:rPr>
        <w:t>数控五轴模拟机采购项目</w:t>
      </w:r>
    </w:p>
    <w:p>
      <w:pPr>
        <w:snapToGrid w:val="0"/>
        <w:spacing w:before="120" w:beforeLines="50" w:line="360" w:lineRule="auto"/>
        <w:rPr>
          <w:rFonts w:hint="eastAsia" w:ascii="宋体" w:hAnsi="宋体" w:eastAsia="宋体"/>
          <w:b/>
          <w:sz w:val="30"/>
          <w:szCs w:val="72"/>
          <w:lang w:eastAsia="zh-CN"/>
        </w:rPr>
      </w:pPr>
      <w:r>
        <w:rPr>
          <w:rFonts w:ascii="宋体" w:hAnsi="宋体"/>
          <w:b/>
          <w:sz w:val="30"/>
          <w:szCs w:val="72"/>
        </w:rPr>
        <w:t>采购人：</w:t>
      </w:r>
      <w:r>
        <w:rPr>
          <w:rFonts w:hint="eastAsia" w:ascii="宋体" w:hAnsi="宋体"/>
          <w:b/>
          <w:sz w:val="30"/>
          <w:szCs w:val="72"/>
          <w:lang w:eastAsia="zh-CN"/>
        </w:rPr>
        <w:t>舟山技师学院（筹）（原舟山市技工学校）</w:t>
      </w:r>
    </w:p>
    <w:p>
      <w:pPr>
        <w:snapToGrid w:val="0"/>
        <w:spacing w:before="120" w:beforeLines="50" w:line="360" w:lineRule="auto"/>
        <w:rPr>
          <w:rFonts w:ascii="宋体" w:hAnsi="宋体"/>
          <w:b/>
          <w:sz w:val="30"/>
          <w:szCs w:val="72"/>
        </w:rPr>
      </w:pPr>
      <w:r>
        <w:rPr>
          <w:rFonts w:hint="eastAsia" w:ascii="宋体" w:hAnsi="宋体"/>
          <w:b/>
          <w:sz w:val="30"/>
          <w:szCs w:val="72"/>
        </w:rPr>
        <w:t>采购</w:t>
      </w:r>
      <w:r>
        <w:rPr>
          <w:rFonts w:ascii="宋体" w:hAnsi="宋体"/>
          <w:b/>
          <w:sz w:val="30"/>
          <w:szCs w:val="72"/>
        </w:rPr>
        <w:t>代理机构：</w:t>
      </w:r>
      <w:r>
        <w:rPr>
          <w:rFonts w:hint="eastAsia" w:ascii="宋体" w:hAnsi="宋体"/>
          <w:b/>
          <w:sz w:val="30"/>
          <w:szCs w:val="72"/>
        </w:rPr>
        <w:t>舟山建银工程造价审查中心有限公司</w:t>
      </w:r>
    </w:p>
    <w:p>
      <w:pPr>
        <w:pStyle w:val="11"/>
        <w:spacing w:line="360" w:lineRule="auto"/>
        <w:rPr>
          <w:rFonts w:ascii="宋体" w:hAnsi="宋体"/>
          <w:b/>
          <w:sz w:val="30"/>
          <w:szCs w:val="72"/>
        </w:rPr>
      </w:pPr>
      <w:r>
        <w:rPr>
          <w:rFonts w:ascii="宋体" w:hAnsi="宋体"/>
          <w:b/>
          <w:sz w:val="30"/>
          <w:szCs w:val="72"/>
        </w:rPr>
        <w:t>时    间：二〇二〇年</w:t>
      </w:r>
      <w:r>
        <w:rPr>
          <w:rFonts w:hint="eastAsia" w:ascii="宋体" w:hAnsi="宋体"/>
          <w:b/>
          <w:sz w:val="30"/>
          <w:szCs w:val="72"/>
        </w:rPr>
        <w:t>十一</w:t>
      </w:r>
      <w:r>
        <w:rPr>
          <w:rFonts w:ascii="宋体" w:hAnsi="宋体"/>
          <w:b/>
          <w:sz w:val="30"/>
          <w:szCs w:val="72"/>
        </w:rPr>
        <w:t>月</w:t>
      </w:r>
      <w:r>
        <w:rPr>
          <w:rFonts w:hint="eastAsia" w:ascii="宋体" w:hAnsi="宋体"/>
          <w:b/>
          <w:sz w:val="30"/>
          <w:szCs w:val="72"/>
        </w:rPr>
        <w:t xml:space="preserve"> </w:t>
      </w:r>
    </w:p>
    <w:p>
      <w:pPr>
        <w:pStyle w:val="33"/>
        <w:spacing w:before="120" w:after="120" w:line="360" w:lineRule="auto"/>
        <w:jc w:val="center"/>
        <w:rPr>
          <w:rFonts w:hAnsi="宋体" w:eastAsia="宋体"/>
          <w:sz w:val="32"/>
          <w:szCs w:val="32"/>
        </w:rPr>
      </w:pPr>
    </w:p>
    <w:p>
      <w:pPr>
        <w:pStyle w:val="33"/>
        <w:spacing w:before="120" w:after="120" w:line="360" w:lineRule="auto"/>
        <w:jc w:val="center"/>
        <w:sectPr>
          <w:pgSz w:w="11906" w:h="16838"/>
          <w:pgMar w:top="1304" w:right="1106" w:bottom="1304" w:left="1531" w:header="1304" w:footer="1304" w:gutter="0"/>
          <w:pgNumType w:start="1"/>
          <w:cols w:space="720" w:num="1"/>
        </w:sectPr>
      </w:pPr>
    </w:p>
    <w:p>
      <w:pPr>
        <w:pStyle w:val="33"/>
        <w:spacing w:before="120" w:after="120" w:line="360" w:lineRule="auto"/>
        <w:jc w:val="center"/>
        <w:rPr>
          <w:rFonts w:hAnsi="宋体" w:eastAsia="宋体"/>
          <w:sz w:val="32"/>
          <w:szCs w:val="32"/>
        </w:rPr>
      </w:pPr>
      <w:r>
        <w:rPr>
          <w:rFonts w:hAnsi="宋体" w:eastAsia="宋体"/>
          <w:sz w:val="32"/>
          <w:szCs w:val="32"/>
        </w:rPr>
        <w:t>目    录</w:t>
      </w:r>
    </w:p>
    <w:p>
      <w:pPr>
        <w:spacing w:line="360" w:lineRule="auto"/>
        <w:rPr>
          <w:rFonts w:ascii="宋体" w:hAnsi="宋体"/>
          <w:sz w:val="28"/>
          <w:szCs w:val="28"/>
        </w:rPr>
      </w:pPr>
      <w:r>
        <w:rPr>
          <w:rFonts w:ascii="宋体" w:hAnsi="宋体"/>
          <w:sz w:val="28"/>
          <w:szCs w:val="28"/>
        </w:rPr>
        <w:t xml:space="preserve">第一章  </w:t>
      </w:r>
      <w:r>
        <w:rPr>
          <w:rFonts w:hint="eastAsia" w:ascii="宋体" w:hAnsi="宋体"/>
          <w:sz w:val="28"/>
          <w:szCs w:val="28"/>
        </w:rPr>
        <w:t>采购</w:t>
      </w:r>
      <w:r>
        <w:rPr>
          <w:rFonts w:ascii="宋体" w:hAnsi="宋体"/>
          <w:sz w:val="28"/>
          <w:szCs w:val="28"/>
        </w:rPr>
        <w:t>公告</w:t>
      </w:r>
    </w:p>
    <w:p>
      <w:pPr>
        <w:spacing w:line="360" w:lineRule="auto"/>
        <w:rPr>
          <w:rFonts w:ascii="宋体" w:hAnsi="宋体"/>
          <w:sz w:val="28"/>
          <w:szCs w:val="28"/>
        </w:rPr>
      </w:pPr>
      <w:r>
        <w:rPr>
          <w:rFonts w:ascii="宋体" w:hAnsi="宋体"/>
          <w:sz w:val="28"/>
          <w:szCs w:val="28"/>
        </w:rPr>
        <w:t>第二章  采购需求</w:t>
      </w:r>
    </w:p>
    <w:p>
      <w:pPr>
        <w:spacing w:line="360" w:lineRule="auto"/>
        <w:rPr>
          <w:rFonts w:ascii="宋体" w:hAnsi="宋体"/>
          <w:sz w:val="28"/>
          <w:szCs w:val="28"/>
        </w:rPr>
      </w:pPr>
      <w:r>
        <w:rPr>
          <w:rFonts w:ascii="宋体" w:hAnsi="宋体"/>
          <w:sz w:val="28"/>
          <w:szCs w:val="28"/>
        </w:rPr>
        <w:t xml:space="preserve">第三章  </w:t>
      </w:r>
      <w:r>
        <w:rPr>
          <w:rFonts w:hint="eastAsia" w:ascii="宋体" w:hAnsi="宋体"/>
          <w:sz w:val="28"/>
          <w:szCs w:val="28"/>
        </w:rPr>
        <w:t>投标人</w:t>
      </w:r>
      <w:r>
        <w:rPr>
          <w:rFonts w:ascii="宋体" w:hAnsi="宋体"/>
          <w:sz w:val="28"/>
          <w:szCs w:val="28"/>
        </w:rPr>
        <w:t>须知</w:t>
      </w:r>
    </w:p>
    <w:p>
      <w:pPr>
        <w:spacing w:before="120" w:line="360" w:lineRule="auto"/>
        <w:ind w:firstLine="1120" w:firstLineChars="400"/>
        <w:rPr>
          <w:rFonts w:ascii="宋体" w:hAnsi="宋体"/>
          <w:sz w:val="28"/>
          <w:szCs w:val="28"/>
        </w:rPr>
      </w:pPr>
      <w:r>
        <w:rPr>
          <w:rFonts w:ascii="宋体" w:hAnsi="宋体"/>
          <w:sz w:val="28"/>
          <w:szCs w:val="28"/>
        </w:rPr>
        <w:t>前附表</w:t>
      </w:r>
    </w:p>
    <w:p>
      <w:pPr>
        <w:spacing w:before="120" w:line="360" w:lineRule="auto"/>
        <w:ind w:firstLine="560" w:firstLineChars="200"/>
        <w:rPr>
          <w:rFonts w:ascii="宋体" w:hAnsi="宋体"/>
          <w:sz w:val="28"/>
          <w:szCs w:val="28"/>
        </w:rPr>
      </w:pPr>
      <w:r>
        <w:rPr>
          <w:rFonts w:ascii="宋体" w:hAnsi="宋体"/>
          <w:sz w:val="28"/>
          <w:szCs w:val="28"/>
        </w:rPr>
        <w:t>一、总 则</w:t>
      </w:r>
    </w:p>
    <w:p>
      <w:pPr>
        <w:spacing w:before="120" w:line="360" w:lineRule="auto"/>
        <w:ind w:firstLine="560" w:firstLineChars="200"/>
        <w:rPr>
          <w:rFonts w:ascii="宋体" w:hAnsi="宋体"/>
          <w:sz w:val="28"/>
          <w:szCs w:val="28"/>
        </w:rPr>
      </w:pPr>
      <w:r>
        <w:rPr>
          <w:rFonts w:ascii="宋体" w:hAnsi="宋体"/>
          <w:sz w:val="28"/>
          <w:szCs w:val="28"/>
        </w:rPr>
        <w:t>二、</w:t>
      </w:r>
      <w:r>
        <w:rPr>
          <w:rFonts w:hint="eastAsia" w:ascii="宋体" w:hAnsi="宋体"/>
          <w:sz w:val="28"/>
          <w:szCs w:val="28"/>
        </w:rPr>
        <w:t>投标</w:t>
      </w:r>
      <w:r>
        <w:rPr>
          <w:rFonts w:ascii="宋体" w:hAnsi="宋体"/>
          <w:sz w:val="28"/>
          <w:szCs w:val="28"/>
        </w:rPr>
        <w:t>文件</w:t>
      </w:r>
    </w:p>
    <w:p>
      <w:pPr>
        <w:spacing w:before="120" w:line="360" w:lineRule="auto"/>
        <w:ind w:firstLine="560" w:firstLineChars="200"/>
        <w:rPr>
          <w:rFonts w:ascii="宋体" w:hAnsi="宋体"/>
          <w:sz w:val="28"/>
          <w:szCs w:val="28"/>
        </w:rPr>
      </w:pPr>
      <w:r>
        <w:rPr>
          <w:rFonts w:ascii="宋体" w:hAnsi="宋体"/>
          <w:sz w:val="28"/>
          <w:szCs w:val="28"/>
        </w:rPr>
        <w:t>三、</w:t>
      </w:r>
      <w:r>
        <w:rPr>
          <w:rFonts w:hint="eastAsia" w:ascii="宋体" w:hAnsi="宋体"/>
          <w:sz w:val="28"/>
          <w:szCs w:val="28"/>
        </w:rPr>
        <w:t>投标</w:t>
      </w:r>
      <w:r>
        <w:rPr>
          <w:rFonts w:ascii="宋体" w:hAnsi="宋体"/>
          <w:sz w:val="28"/>
          <w:szCs w:val="28"/>
        </w:rPr>
        <w:t>文件的编制</w:t>
      </w:r>
    </w:p>
    <w:p>
      <w:pPr>
        <w:spacing w:before="120" w:line="360" w:lineRule="auto"/>
        <w:ind w:firstLine="560" w:firstLineChars="200"/>
        <w:rPr>
          <w:rFonts w:ascii="宋体" w:hAnsi="宋体"/>
          <w:sz w:val="28"/>
          <w:szCs w:val="28"/>
        </w:rPr>
      </w:pPr>
      <w:r>
        <w:rPr>
          <w:rFonts w:ascii="宋体" w:hAnsi="宋体"/>
          <w:sz w:val="28"/>
          <w:szCs w:val="28"/>
        </w:rPr>
        <w:t>四、</w:t>
      </w:r>
      <w:r>
        <w:rPr>
          <w:rFonts w:hint="eastAsia" w:ascii="宋体" w:hAnsi="宋体"/>
          <w:sz w:val="28"/>
          <w:szCs w:val="28"/>
        </w:rPr>
        <w:t>开标</w:t>
      </w:r>
    </w:p>
    <w:p>
      <w:pPr>
        <w:spacing w:before="120" w:line="360" w:lineRule="auto"/>
        <w:ind w:firstLine="560" w:firstLineChars="200"/>
        <w:rPr>
          <w:rFonts w:ascii="宋体" w:hAnsi="宋体"/>
        </w:rPr>
      </w:pPr>
      <w:r>
        <w:rPr>
          <w:rFonts w:ascii="宋体" w:hAnsi="宋体"/>
          <w:sz w:val="28"/>
          <w:szCs w:val="28"/>
        </w:rPr>
        <w:t>五、评</w:t>
      </w:r>
      <w:r>
        <w:rPr>
          <w:rFonts w:hint="eastAsia" w:ascii="宋体" w:hAnsi="宋体"/>
          <w:sz w:val="28"/>
          <w:szCs w:val="28"/>
        </w:rPr>
        <w:t>标</w:t>
      </w:r>
    </w:p>
    <w:p>
      <w:pPr>
        <w:spacing w:before="120" w:line="360" w:lineRule="auto"/>
        <w:ind w:firstLine="560" w:firstLineChars="200"/>
        <w:rPr>
          <w:rFonts w:ascii="宋体" w:hAnsi="宋体"/>
          <w:sz w:val="28"/>
          <w:szCs w:val="28"/>
        </w:rPr>
      </w:pPr>
      <w:r>
        <w:rPr>
          <w:rFonts w:ascii="宋体" w:hAnsi="宋体"/>
          <w:sz w:val="28"/>
          <w:szCs w:val="28"/>
        </w:rPr>
        <w:t>六、定标</w:t>
      </w:r>
    </w:p>
    <w:p>
      <w:pPr>
        <w:spacing w:before="120" w:line="360" w:lineRule="auto"/>
        <w:ind w:firstLine="560" w:firstLineChars="200"/>
        <w:rPr>
          <w:rFonts w:ascii="宋体" w:hAnsi="宋体"/>
          <w:sz w:val="28"/>
          <w:szCs w:val="28"/>
        </w:rPr>
      </w:pPr>
      <w:r>
        <w:rPr>
          <w:rFonts w:ascii="宋体" w:hAnsi="宋体"/>
          <w:sz w:val="28"/>
          <w:szCs w:val="28"/>
        </w:rPr>
        <w:t>七、合同授予</w:t>
      </w:r>
    </w:p>
    <w:p>
      <w:pPr>
        <w:spacing w:before="120" w:line="360" w:lineRule="auto"/>
        <w:ind w:firstLine="560" w:firstLineChars="200"/>
        <w:rPr>
          <w:rFonts w:ascii="宋体" w:hAnsi="宋体"/>
          <w:sz w:val="28"/>
          <w:szCs w:val="28"/>
        </w:rPr>
      </w:pPr>
      <w:r>
        <w:rPr>
          <w:rFonts w:hint="eastAsia" w:ascii="宋体" w:hAnsi="宋体"/>
          <w:sz w:val="28"/>
          <w:szCs w:val="28"/>
        </w:rPr>
        <w:t>八、招标代理费</w:t>
      </w:r>
    </w:p>
    <w:p>
      <w:pPr>
        <w:spacing w:before="120" w:line="360" w:lineRule="auto"/>
        <w:ind w:firstLine="560" w:firstLineChars="200"/>
        <w:rPr>
          <w:rFonts w:ascii="宋体" w:hAnsi="宋体"/>
          <w:sz w:val="28"/>
          <w:szCs w:val="28"/>
        </w:rPr>
      </w:pPr>
      <w:r>
        <w:rPr>
          <w:rFonts w:hint="eastAsia" w:ascii="宋体" w:hAnsi="宋体"/>
          <w:sz w:val="28"/>
          <w:szCs w:val="28"/>
        </w:rPr>
        <w:t>九、政府采购政策</w:t>
      </w:r>
    </w:p>
    <w:p>
      <w:pPr>
        <w:spacing w:before="120" w:line="360" w:lineRule="auto"/>
        <w:ind w:firstLine="560" w:firstLineChars="200"/>
        <w:rPr>
          <w:rFonts w:ascii="宋体" w:hAnsi="宋体"/>
          <w:sz w:val="28"/>
          <w:szCs w:val="28"/>
        </w:rPr>
      </w:pPr>
      <w:r>
        <w:rPr>
          <w:rFonts w:hint="eastAsia" w:ascii="宋体" w:hAnsi="宋体"/>
          <w:sz w:val="28"/>
          <w:szCs w:val="28"/>
        </w:rPr>
        <w:t>十、解释权</w:t>
      </w:r>
    </w:p>
    <w:p>
      <w:pPr>
        <w:spacing w:line="360" w:lineRule="auto"/>
        <w:rPr>
          <w:rFonts w:ascii="宋体" w:hAnsi="宋体"/>
          <w:sz w:val="28"/>
          <w:szCs w:val="28"/>
        </w:rPr>
      </w:pPr>
      <w:r>
        <w:rPr>
          <w:rFonts w:ascii="宋体" w:hAnsi="宋体"/>
          <w:sz w:val="28"/>
          <w:szCs w:val="28"/>
        </w:rPr>
        <w:t xml:space="preserve">第四章  </w:t>
      </w:r>
      <w:r>
        <w:rPr>
          <w:rFonts w:hint="eastAsia" w:ascii="宋体" w:hAnsi="宋体"/>
          <w:sz w:val="28"/>
          <w:szCs w:val="28"/>
        </w:rPr>
        <w:t>评分</w:t>
      </w:r>
      <w:r>
        <w:rPr>
          <w:rFonts w:ascii="宋体" w:hAnsi="宋体"/>
          <w:sz w:val="28"/>
          <w:szCs w:val="28"/>
        </w:rPr>
        <w:t>办法及</w:t>
      </w:r>
      <w:r>
        <w:rPr>
          <w:rFonts w:hint="eastAsia" w:ascii="宋体" w:hAnsi="宋体"/>
          <w:sz w:val="28"/>
          <w:szCs w:val="28"/>
        </w:rPr>
        <w:t>评分</w:t>
      </w:r>
      <w:r>
        <w:rPr>
          <w:rFonts w:ascii="宋体" w:hAnsi="宋体"/>
          <w:sz w:val="28"/>
          <w:szCs w:val="28"/>
        </w:rPr>
        <w:t>标准</w:t>
      </w:r>
    </w:p>
    <w:p>
      <w:pPr>
        <w:spacing w:line="360" w:lineRule="auto"/>
        <w:rPr>
          <w:rFonts w:ascii="宋体" w:hAnsi="宋体"/>
          <w:sz w:val="28"/>
          <w:szCs w:val="28"/>
        </w:rPr>
      </w:pPr>
      <w:r>
        <w:rPr>
          <w:rFonts w:ascii="宋体" w:hAnsi="宋体"/>
          <w:sz w:val="28"/>
          <w:szCs w:val="28"/>
        </w:rPr>
        <w:t>第五章  合同主要条款</w:t>
      </w:r>
    </w:p>
    <w:p>
      <w:pPr>
        <w:spacing w:line="360" w:lineRule="auto"/>
        <w:rPr>
          <w:rFonts w:ascii="宋体" w:hAnsi="宋体"/>
          <w:sz w:val="28"/>
          <w:szCs w:val="28"/>
        </w:rPr>
      </w:pPr>
      <w:r>
        <w:rPr>
          <w:rFonts w:ascii="宋体" w:hAnsi="宋体"/>
          <w:sz w:val="28"/>
          <w:szCs w:val="28"/>
        </w:rPr>
        <w:t xml:space="preserve">第六章  </w:t>
      </w:r>
      <w:r>
        <w:rPr>
          <w:rFonts w:hint="eastAsia" w:ascii="宋体" w:hAnsi="宋体"/>
          <w:sz w:val="28"/>
          <w:szCs w:val="28"/>
        </w:rPr>
        <w:t>投标</w:t>
      </w:r>
      <w:r>
        <w:rPr>
          <w:rFonts w:ascii="宋体" w:hAnsi="宋体"/>
          <w:sz w:val="28"/>
          <w:szCs w:val="28"/>
        </w:rPr>
        <w:t>文件</w:t>
      </w:r>
      <w:r>
        <w:rPr>
          <w:rFonts w:hint="eastAsia" w:ascii="宋体" w:hAnsi="宋体"/>
          <w:sz w:val="28"/>
          <w:szCs w:val="28"/>
        </w:rPr>
        <w:t>相关</w:t>
      </w:r>
      <w:r>
        <w:rPr>
          <w:rFonts w:ascii="宋体" w:hAnsi="宋体"/>
          <w:sz w:val="28"/>
          <w:szCs w:val="28"/>
        </w:rPr>
        <w:t>格式</w:t>
      </w:r>
    </w:p>
    <w:p/>
    <w:p>
      <w:pPr>
        <w:pStyle w:val="11"/>
      </w:pPr>
    </w:p>
    <w:p>
      <w:pPr>
        <w:pStyle w:val="11"/>
      </w:pPr>
    </w:p>
    <w:p>
      <w:pPr>
        <w:pStyle w:val="12"/>
        <w:ind w:firstLine="210"/>
      </w:pPr>
    </w:p>
    <w:p>
      <w:pPr>
        <w:pStyle w:val="12"/>
        <w:ind w:firstLine="210"/>
      </w:pPr>
    </w:p>
    <w:p>
      <w:pPr>
        <w:pStyle w:val="12"/>
        <w:ind w:firstLine="210"/>
      </w:pPr>
    </w:p>
    <w:p>
      <w:pPr>
        <w:pStyle w:val="12"/>
        <w:ind w:firstLine="210"/>
      </w:pPr>
    </w:p>
    <w:p>
      <w:pPr>
        <w:numPr>
          <w:ilvl w:val="0"/>
          <w:numId w:val="4"/>
        </w:numPr>
        <w:spacing w:line="360" w:lineRule="auto"/>
        <w:jc w:val="center"/>
        <w:rPr>
          <w:rFonts w:ascii="宋体" w:hAnsi="宋体"/>
          <w:b/>
          <w:sz w:val="30"/>
          <w:szCs w:val="30"/>
        </w:rPr>
      </w:pPr>
      <w:bookmarkStart w:id="0" w:name="OLE_LINK1"/>
      <w:r>
        <w:rPr>
          <w:rFonts w:ascii="宋体" w:hAnsi="宋体"/>
          <w:b/>
          <w:sz w:val="30"/>
          <w:szCs w:val="30"/>
        </w:rPr>
        <w:t>采购公告</w:t>
      </w:r>
      <w:bookmarkEnd w:id="0"/>
    </w:p>
    <w:tbl>
      <w:tblPr>
        <w:tblStyle w:val="23"/>
        <w:tblpPr w:leftFromText="180" w:rightFromText="180" w:vertAnchor="text" w:horzAnchor="page" w:tblpX="1587" w:tblpY="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209" w:type="dxa"/>
          </w:tcPr>
          <w:p>
            <w:pPr>
              <w:pStyle w:val="20"/>
              <w:widowControl/>
              <w:spacing w:before="0" w:beforeAutospacing="0" w:after="0" w:afterAutospacing="0" w:line="360" w:lineRule="auto"/>
              <w:jc w:val="center"/>
              <w:rPr>
                <w:rFonts w:ascii="宋体" w:hAnsi="宋体" w:cs="宋体"/>
                <w:sz w:val="21"/>
                <w:szCs w:val="21"/>
              </w:rPr>
            </w:pPr>
            <w:r>
              <w:rPr>
                <w:rFonts w:hint="eastAsia" w:ascii="宋体" w:hAnsi="宋体" w:cs="宋体"/>
                <w:sz w:val="21"/>
                <w:szCs w:val="21"/>
              </w:rPr>
              <w:t>项目概况</w:t>
            </w:r>
          </w:p>
          <w:p>
            <w:pPr>
              <w:pStyle w:val="20"/>
              <w:widowControl/>
              <w:adjustRightInd w:val="0"/>
              <w:snapToGrid w:val="0"/>
              <w:spacing w:before="0" w:beforeAutospacing="0" w:after="0" w:afterAutospacing="0" w:line="360" w:lineRule="auto"/>
              <w:jc w:val="both"/>
              <w:rPr>
                <w:rFonts w:ascii="宋体" w:hAnsi="宋体" w:cs="宋体"/>
                <w:sz w:val="21"/>
                <w:szCs w:val="21"/>
              </w:rPr>
            </w:pPr>
            <w:r>
              <w:rPr>
                <w:rFonts w:hint="eastAsia" w:ascii="宋体" w:hAnsi="宋体" w:cs="宋体"/>
                <w:sz w:val="21"/>
                <w:szCs w:val="21"/>
              </w:rPr>
              <w:t xml:space="preserve">  </w:t>
            </w:r>
            <w:r>
              <w:rPr>
                <w:rFonts w:hint="eastAsia" w:ascii="宋体" w:hAnsi="宋体" w:cs="宋体"/>
                <w:sz w:val="21"/>
                <w:szCs w:val="21"/>
                <w:highlight w:val="none"/>
              </w:rPr>
              <w:t xml:space="preserve"> </w:t>
            </w:r>
            <w:r>
              <w:rPr>
                <w:rFonts w:hint="eastAsia" w:ascii="宋体" w:hAnsi="宋体" w:cs="宋体"/>
                <w:sz w:val="21"/>
                <w:szCs w:val="21"/>
                <w:highlight w:val="none"/>
                <w:u w:val="single"/>
                <w:lang w:eastAsia="zh-CN"/>
              </w:rPr>
              <w:t>数控五轴模拟机采购项目</w:t>
            </w:r>
            <w:r>
              <w:rPr>
                <w:rFonts w:hint="eastAsia" w:ascii="宋体" w:hAnsi="宋体" w:cs="宋体"/>
                <w:sz w:val="21"/>
                <w:szCs w:val="21"/>
              </w:rPr>
              <w:t>招标项目的潜在投标人应在浙江省政府采购网zfcg.czt.zj.gov.cn（用“政采云”注册账号、密码登录系统后获取采购文件）获取招标文件，并于 2020年</w:t>
            </w:r>
            <w:r>
              <w:rPr>
                <w:rFonts w:hint="eastAsia" w:ascii="宋体" w:hAnsi="宋体" w:cs="宋体"/>
                <w:sz w:val="21"/>
                <w:szCs w:val="21"/>
                <w:lang w:val="en-US" w:eastAsia="zh-CN"/>
              </w:rPr>
              <w:t>12</w:t>
            </w:r>
            <w:r>
              <w:rPr>
                <w:rFonts w:hint="eastAsia" w:ascii="宋体" w:hAnsi="宋体" w:cs="宋体"/>
                <w:sz w:val="21"/>
                <w:szCs w:val="21"/>
              </w:rPr>
              <w:t>月</w:t>
            </w:r>
            <w:r>
              <w:rPr>
                <w:rFonts w:hint="eastAsia" w:ascii="宋体" w:hAnsi="宋体" w:cs="宋体"/>
                <w:sz w:val="21"/>
                <w:szCs w:val="21"/>
                <w:lang w:val="en-US" w:eastAsia="zh-CN"/>
              </w:rPr>
              <w:t>7</w:t>
            </w:r>
            <w:r>
              <w:rPr>
                <w:rFonts w:hint="eastAsia" w:ascii="宋体" w:hAnsi="宋体" w:cs="宋体"/>
                <w:sz w:val="21"/>
                <w:szCs w:val="21"/>
              </w:rPr>
              <w:t>日</w:t>
            </w:r>
            <w:r>
              <w:rPr>
                <w:rFonts w:hint="eastAsia" w:ascii="宋体" w:hAnsi="宋体" w:cs="宋体"/>
                <w:sz w:val="21"/>
                <w:szCs w:val="21"/>
                <w:lang w:val="en-US" w:eastAsia="zh-CN"/>
              </w:rPr>
              <w:t>14</w:t>
            </w:r>
            <w:r>
              <w:rPr>
                <w:rFonts w:hint="eastAsia" w:ascii="宋体" w:hAnsi="宋体" w:cs="宋体"/>
                <w:sz w:val="21"/>
                <w:szCs w:val="21"/>
              </w:rPr>
              <w:t>点</w:t>
            </w:r>
            <w:r>
              <w:rPr>
                <w:rFonts w:hint="eastAsia" w:ascii="宋体" w:hAnsi="宋体" w:cs="宋体"/>
                <w:sz w:val="21"/>
                <w:szCs w:val="21"/>
                <w:lang w:val="en-US" w:eastAsia="zh-CN"/>
              </w:rPr>
              <w:t>15</w:t>
            </w:r>
            <w:r>
              <w:rPr>
                <w:rFonts w:hint="eastAsia" w:ascii="宋体" w:hAnsi="宋体" w:cs="宋体"/>
                <w:sz w:val="21"/>
                <w:szCs w:val="21"/>
              </w:rPr>
              <w:t>分（北京时间）前递交投标文件。</w:t>
            </w:r>
          </w:p>
        </w:tc>
      </w:tr>
    </w:tbl>
    <w:p>
      <w:pPr>
        <w:pStyle w:val="20"/>
        <w:widowControl/>
        <w:spacing w:before="0" w:beforeAutospacing="0" w:after="0" w:afterAutospacing="0" w:line="288" w:lineRule="auto"/>
        <w:jc w:val="both"/>
        <w:rPr>
          <w:rStyle w:val="25"/>
          <w:rFonts w:ascii="宋体" w:hAnsi="宋体" w:cs="宋体"/>
          <w:sz w:val="21"/>
          <w:szCs w:val="21"/>
        </w:rPr>
      </w:pPr>
    </w:p>
    <w:p>
      <w:pPr>
        <w:pStyle w:val="20"/>
        <w:widowControl/>
        <w:spacing w:before="0" w:beforeAutospacing="0" w:after="0" w:afterAutospacing="0" w:line="288" w:lineRule="auto"/>
        <w:jc w:val="both"/>
        <w:rPr>
          <w:rFonts w:ascii="宋体" w:hAnsi="宋体" w:cs="宋体"/>
          <w:sz w:val="21"/>
          <w:szCs w:val="21"/>
        </w:rPr>
      </w:pPr>
      <w:r>
        <w:rPr>
          <w:rStyle w:val="25"/>
          <w:rFonts w:hint="eastAsia" w:ascii="宋体" w:hAnsi="宋体" w:cs="宋体"/>
          <w:sz w:val="21"/>
          <w:szCs w:val="21"/>
        </w:rPr>
        <w:t>一、项目基本情况</w:t>
      </w:r>
    </w:p>
    <w:p>
      <w:pPr>
        <w:pStyle w:val="20"/>
        <w:widowControl/>
        <w:spacing w:before="0" w:beforeAutospacing="0" w:after="0" w:afterAutospacing="0" w:line="288" w:lineRule="auto"/>
        <w:jc w:val="both"/>
        <w:rPr>
          <w:rFonts w:ascii="宋体" w:hAnsi="宋体" w:cs="宋体"/>
          <w:sz w:val="21"/>
          <w:szCs w:val="21"/>
        </w:rPr>
      </w:pPr>
      <w:r>
        <w:rPr>
          <w:rFonts w:hint="eastAsia" w:ascii="宋体" w:hAnsi="宋体" w:cs="宋体"/>
          <w:sz w:val="21"/>
          <w:szCs w:val="21"/>
        </w:rPr>
        <w:t>   项目编号：</w:t>
      </w:r>
      <w:r>
        <w:rPr>
          <w:rFonts w:hint="eastAsia" w:ascii="宋体" w:hAnsi="宋体" w:cs="宋体"/>
          <w:sz w:val="21"/>
          <w:szCs w:val="21"/>
          <w:lang w:eastAsia="zh-CN"/>
        </w:rPr>
        <w:t>ZSJY2020-ZFCG-098</w:t>
      </w:r>
      <w:r>
        <w:rPr>
          <w:rFonts w:hint="eastAsia" w:ascii="宋体" w:hAnsi="宋体" w:cs="宋体"/>
          <w:sz w:val="21"/>
          <w:szCs w:val="21"/>
        </w:rPr>
        <w:t> </w:t>
      </w:r>
    </w:p>
    <w:p>
      <w:pPr>
        <w:pStyle w:val="20"/>
        <w:widowControl/>
        <w:spacing w:before="0" w:beforeAutospacing="0" w:after="0" w:afterAutospacing="0" w:line="288" w:lineRule="auto"/>
        <w:ind w:firstLine="420" w:firstLineChars="200"/>
        <w:jc w:val="both"/>
        <w:rPr>
          <w:rFonts w:hint="eastAsia" w:ascii="宋体" w:hAnsi="宋体" w:eastAsia="宋体" w:cs="宋体"/>
          <w:sz w:val="21"/>
          <w:szCs w:val="21"/>
          <w:lang w:eastAsia="zh-CN"/>
        </w:rPr>
      </w:pPr>
      <w:r>
        <w:rPr>
          <w:rFonts w:hint="eastAsia" w:ascii="宋体" w:hAnsi="宋体" w:cs="宋体"/>
          <w:sz w:val="21"/>
          <w:szCs w:val="21"/>
        </w:rPr>
        <w:t>项目名称：</w:t>
      </w:r>
      <w:r>
        <w:rPr>
          <w:rFonts w:hint="eastAsia" w:ascii="宋体" w:hAnsi="宋体" w:cs="宋体"/>
          <w:sz w:val="21"/>
          <w:szCs w:val="21"/>
          <w:highlight w:val="none"/>
          <w:u w:val="none"/>
          <w:lang w:eastAsia="zh-CN"/>
        </w:rPr>
        <w:t>数控五轴模拟机采购项目</w:t>
      </w:r>
    </w:p>
    <w:p>
      <w:pPr>
        <w:pStyle w:val="20"/>
        <w:widowControl/>
        <w:spacing w:before="0" w:beforeAutospacing="0" w:after="0" w:afterAutospacing="0" w:line="288" w:lineRule="auto"/>
        <w:ind w:firstLine="420" w:firstLineChars="200"/>
        <w:jc w:val="both"/>
        <w:rPr>
          <w:rFonts w:ascii="宋体" w:hAnsi="宋体" w:cs="宋体"/>
          <w:sz w:val="21"/>
          <w:szCs w:val="21"/>
        </w:rPr>
      </w:pPr>
      <w:r>
        <w:rPr>
          <w:rFonts w:hint="eastAsia" w:ascii="宋体" w:hAnsi="宋体" w:cs="宋体"/>
          <w:sz w:val="21"/>
          <w:szCs w:val="21"/>
        </w:rPr>
        <w:t>采购方式：</w:t>
      </w:r>
      <w:r>
        <w:rPr>
          <w:rFonts w:hint="eastAsia" w:ascii="宋体" w:hAnsi="宋体" w:cs="宋体"/>
          <w:color w:val="000000"/>
          <w:sz w:val="21"/>
          <w:szCs w:val="21"/>
        </w:rPr>
        <w:t>公开招标</w:t>
      </w:r>
      <w:r>
        <w:rPr>
          <w:rFonts w:hint="eastAsia" w:ascii="宋体" w:hAnsi="宋体" w:cs="宋体"/>
          <w:sz w:val="21"/>
          <w:szCs w:val="21"/>
        </w:rPr>
        <w:t> </w:t>
      </w:r>
    </w:p>
    <w:p>
      <w:pPr>
        <w:pStyle w:val="20"/>
        <w:widowControl/>
        <w:spacing w:before="0" w:beforeAutospacing="0" w:after="0" w:afterAutospacing="0" w:line="288" w:lineRule="auto"/>
        <w:jc w:val="both"/>
        <w:rPr>
          <w:rFonts w:hint="default" w:ascii="宋体" w:hAnsi="宋体" w:eastAsia="宋体" w:cs="宋体"/>
          <w:sz w:val="21"/>
          <w:szCs w:val="21"/>
          <w:highlight w:val="none"/>
          <w:lang w:val="en-US" w:eastAsia="zh-CN"/>
        </w:rPr>
      </w:pPr>
      <w:r>
        <w:rPr>
          <w:rFonts w:hint="eastAsia" w:ascii="宋体" w:hAnsi="宋体" w:cs="宋体"/>
          <w:sz w:val="21"/>
          <w:szCs w:val="21"/>
          <w:highlight w:val="none"/>
        </w:rPr>
        <w:t>   预算金额（元）：</w:t>
      </w:r>
      <w:r>
        <w:rPr>
          <w:rFonts w:hint="eastAsia" w:ascii="宋体" w:hAnsi="宋体" w:cs="宋体"/>
          <w:sz w:val="21"/>
          <w:szCs w:val="21"/>
          <w:highlight w:val="none"/>
          <w:lang w:val="en-US" w:eastAsia="zh-CN"/>
        </w:rPr>
        <w:t>600000.00</w:t>
      </w:r>
    </w:p>
    <w:p>
      <w:pPr>
        <w:pStyle w:val="20"/>
        <w:widowControl/>
        <w:spacing w:before="0" w:beforeAutospacing="0" w:after="0" w:afterAutospacing="0" w:line="288" w:lineRule="auto"/>
        <w:jc w:val="both"/>
        <w:rPr>
          <w:rFonts w:ascii="宋体" w:hAnsi="宋体" w:cs="宋体"/>
          <w:sz w:val="21"/>
          <w:szCs w:val="21"/>
          <w:highlight w:val="none"/>
        </w:rPr>
      </w:pPr>
      <w:r>
        <w:rPr>
          <w:rFonts w:hint="eastAsia" w:ascii="宋体" w:hAnsi="宋体" w:cs="宋体"/>
          <w:sz w:val="21"/>
          <w:szCs w:val="21"/>
          <w:highlight w:val="none"/>
        </w:rPr>
        <w:t>   最高限价（元）：</w:t>
      </w:r>
      <w:r>
        <w:rPr>
          <w:rFonts w:hint="eastAsia" w:ascii="宋体" w:hAnsi="宋体" w:cs="宋体"/>
          <w:sz w:val="21"/>
          <w:szCs w:val="21"/>
          <w:highlight w:val="none"/>
          <w:lang w:val="en-US" w:eastAsia="zh-CN"/>
        </w:rPr>
        <w:t>600000.00</w:t>
      </w:r>
    </w:p>
    <w:p>
      <w:pPr>
        <w:widowControl/>
        <w:spacing w:line="288" w:lineRule="auto"/>
        <w:ind w:firstLine="420" w:firstLineChars="200"/>
        <w:jc w:val="left"/>
        <w:rPr>
          <w:rFonts w:ascii="宋体" w:hAnsi="宋体" w:cs="宋体"/>
          <w:color w:val="000000"/>
          <w:szCs w:val="21"/>
        </w:rPr>
      </w:pPr>
      <w:r>
        <w:rPr>
          <w:rFonts w:hint="eastAsia" w:ascii="宋体" w:hAnsi="宋体" w:cs="宋体"/>
          <w:szCs w:val="21"/>
        </w:rPr>
        <w:t>采购需求：</w:t>
      </w:r>
      <w:r>
        <w:rPr>
          <w:rFonts w:hint="eastAsia" w:ascii="宋体" w:hAnsi="宋体" w:cs="宋体"/>
          <w:color w:val="000000"/>
          <w:kern w:val="0"/>
          <w:szCs w:val="21"/>
        </w:rPr>
        <w:t>标项一 </w:t>
      </w:r>
      <w:r>
        <w:rPr>
          <w:rFonts w:hint="eastAsia" w:ascii="宋体" w:hAnsi="宋体" w:cs="宋体"/>
          <w:color w:val="000000"/>
          <w:kern w:val="0"/>
          <w:szCs w:val="21"/>
        </w:rPr>
        <w:br w:type="textWrapping"/>
      </w:r>
      <w:r>
        <w:rPr>
          <w:rFonts w:hint="eastAsia" w:ascii="宋体" w:hAnsi="宋体" w:cs="宋体"/>
          <w:color w:val="000000"/>
          <w:kern w:val="0"/>
          <w:szCs w:val="21"/>
        </w:rPr>
        <w:t>   数量：1 </w:t>
      </w:r>
    </w:p>
    <w:p>
      <w:pPr>
        <w:pStyle w:val="20"/>
        <w:widowControl/>
        <w:spacing w:before="0" w:beforeAutospacing="0" w:after="0" w:afterAutospacing="0" w:line="288" w:lineRule="auto"/>
        <w:jc w:val="both"/>
        <w:rPr>
          <w:rFonts w:ascii="宋体" w:hAnsi="宋体" w:cs="宋体"/>
          <w:sz w:val="21"/>
          <w:szCs w:val="21"/>
        </w:rPr>
      </w:pPr>
      <w:r>
        <w:rPr>
          <w:rFonts w:hint="eastAsia" w:ascii="宋体" w:hAnsi="宋体" w:cs="宋体"/>
          <w:color w:val="000000"/>
          <w:sz w:val="21"/>
          <w:szCs w:val="21"/>
        </w:rPr>
        <w:t>   预算金额（元）：</w:t>
      </w:r>
      <w:r>
        <w:rPr>
          <w:rFonts w:hint="eastAsia" w:ascii="宋体" w:hAnsi="宋体" w:cs="宋体"/>
          <w:sz w:val="21"/>
          <w:szCs w:val="21"/>
          <w:highlight w:val="none"/>
          <w:lang w:val="en-US" w:eastAsia="zh-CN"/>
        </w:rPr>
        <w:t>600000.00</w:t>
      </w:r>
    </w:p>
    <w:p>
      <w:pPr>
        <w:pStyle w:val="20"/>
        <w:widowControl/>
        <w:spacing w:before="0" w:beforeAutospacing="0" w:after="0" w:afterAutospacing="0" w:line="288" w:lineRule="auto"/>
        <w:rPr>
          <w:rFonts w:ascii="宋体" w:hAnsi="宋体" w:cs="宋体"/>
          <w:sz w:val="21"/>
          <w:szCs w:val="21"/>
        </w:rPr>
      </w:pPr>
      <w:r>
        <w:rPr>
          <w:rFonts w:hint="eastAsia" w:ascii="宋体" w:hAnsi="宋体" w:cs="宋体"/>
          <w:color w:val="000000"/>
          <w:sz w:val="21"/>
          <w:szCs w:val="21"/>
        </w:rPr>
        <w:t>   单位：项 </w:t>
      </w:r>
    </w:p>
    <w:p>
      <w:pPr>
        <w:pStyle w:val="20"/>
        <w:widowControl/>
        <w:spacing w:before="0" w:beforeAutospacing="0" w:after="0" w:afterAutospacing="0" w:line="288" w:lineRule="auto"/>
        <w:rPr>
          <w:rFonts w:ascii="宋体" w:hAnsi="宋体" w:cs="宋体"/>
          <w:sz w:val="21"/>
          <w:szCs w:val="21"/>
        </w:rPr>
      </w:pPr>
      <w:r>
        <w:rPr>
          <w:rFonts w:hint="eastAsia" w:ascii="宋体" w:hAnsi="宋体" w:cs="宋体"/>
          <w:color w:val="000000"/>
          <w:sz w:val="21"/>
          <w:szCs w:val="21"/>
        </w:rPr>
        <w:t>   简要规格描述：详见采购需求 </w:t>
      </w:r>
    </w:p>
    <w:p>
      <w:pPr>
        <w:pStyle w:val="20"/>
        <w:widowControl/>
        <w:spacing w:before="0" w:beforeAutospacing="0" w:after="0" w:afterAutospacing="0" w:line="288" w:lineRule="auto"/>
        <w:rPr>
          <w:rFonts w:ascii="宋体" w:hAnsi="宋体" w:cs="宋体"/>
          <w:sz w:val="21"/>
          <w:szCs w:val="21"/>
        </w:rPr>
      </w:pPr>
      <w:r>
        <w:rPr>
          <w:rFonts w:hint="eastAsia" w:ascii="宋体" w:hAnsi="宋体" w:cs="宋体"/>
          <w:color w:val="000000"/>
          <w:sz w:val="21"/>
          <w:szCs w:val="21"/>
        </w:rPr>
        <w:t>   备注： </w:t>
      </w:r>
    </w:p>
    <w:p>
      <w:pPr>
        <w:widowControl/>
        <w:spacing w:line="288" w:lineRule="auto"/>
        <w:ind w:firstLine="420" w:firstLineChars="200"/>
        <w:jc w:val="left"/>
        <w:rPr>
          <w:rFonts w:ascii="宋体" w:hAnsi="宋体" w:cs="宋体"/>
          <w:szCs w:val="21"/>
          <w:highlight w:val="yellow"/>
        </w:rPr>
      </w:pPr>
      <w:r>
        <w:rPr>
          <w:rFonts w:hint="eastAsia" w:ascii="宋体" w:hAnsi="宋体" w:cs="宋体"/>
          <w:szCs w:val="21"/>
          <w:highlight w:val="none"/>
        </w:rPr>
        <w:t>合同履行期限：</w:t>
      </w:r>
      <w:r>
        <w:rPr>
          <w:rFonts w:hint="eastAsia" w:ascii="宋体" w:hAnsi="宋体"/>
          <w:szCs w:val="21"/>
          <w:highlight w:val="none"/>
        </w:rPr>
        <w:t>合同签订后</w:t>
      </w:r>
      <w:r>
        <w:rPr>
          <w:rFonts w:hint="eastAsia" w:ascii="宋体" w:hAnsi="宋体"/>
          <w:szCs w:val="21"/>
          <w:highlight w:val="none"/>
          <w:lang w:val="en-US" w:eastAsia="zh-CN"/>
        </w:rPr>
        <w:t>35</w:t>
      </w:r>
      <w:r>
        <w:rPr>
          <w:rFonts w:hint="eastAsia" w:ascii="宋体" w:hAnsi="宋体"/>
          <w:szCs w:val="21"/>
          <w:highlight w:val="none"/>
        </w:rPr>
        <w:t>日历天内完成安装调试。</w:t>
      </w:r>
    </w:p>
    <w:p>
      <w:pPr>
        <w:pStyle w:val="20"/>
        <w:widowControl/>
        <w:spacing w:before="0" w:beforeAutospacing="0" w:after="0" w:afterAutospacing="0" w:line="288" w:lineRule="auto"/>
        <w:jc w:val="both"/>
        <w:rPr>
          <w:rFonts w:ascii="宋体" w:hAnsi="宋体" w:cs="宋体"/>
          <w:sz w:val="21"/>
          <w:szCs w:val="21"/>
        </w:rPr>
      </w:pPr>
      <w:r>
        <w:rPr>
          <w:rFonts w:hint="eastAsia" w:ascii="宋体" w:hAnsi="宋体" w:cs="宋体"/>
          <w:sz w:val="21"/>
          <w:szCs w:val="21"/>
        </w:rPr>
        <w:t>   本项目</w:t>
      </w:r>
      <w:r>
        <w:rPr>
          <w:rFonts w:hint="eastAsia" w:ascii="宋体" w:hAnsi="宋体" w:cs="宋体"/>
          <w:color w:val="000000"/>
          <w:sz w:val="21"/>
          <w:szCs w:val="21"/>
        </w:rPr>
        <w:t>（否）</w:t>
      </w:r>
      <w:r>
        <w:rPr>
          <w:rFonts w:hint="eastAsia" w:ascii="宋体" w:hAnsi="宋体" w:cs="宋体"/>
          <w:sz w:val="21"/>
          <w:szCs w:val="21"/>
        </w:rPr>
        <w:t>接受联合体投标。</w:t>
      </w:r>
    </w:p>
    <w:p>
      <w:pPr>
        <w:pStyle w:val="20"/>
        <w:widowControl/>
        <w:spacing w:before="0" w:beforeAutospacing="0" w:after="0" w:afterAutospacing="0" w:line="288" w:lineRule="auto"/>
        <w:jc w:val="both"/>
        <w:rPr>
          <w:rFonts w:ascii="宋体" w:hAnsi="宋体" w:cs="宋体"/>
          <w:sz w:val="21"/>
          <w:szCs w:val="21"/>
        </w:rPr>
      </w:pPr>
      <w:r>
        <w:rPr>
          <w:rStyle w:val="25"/>
          <w:rFonts w:hint="eastAsia" w:ascii="宋体" w:hAnsi="宋体" w:cs="宋体"/>
          <w:sz w:val="21"/>
          <w:szCs w:val="21"/>
        </w:rPr>
        <w:t>二、申请人的资格要求：</w:t>
      </w:r>
    </w:p>
    <w:p>
      <w:pPr>
        <w:pStyle w:val="20"/>
        <w:widowControl/>
        <w:spacing w:before="0" w:beforeAutospacing="0" w:after="0" w:afterAutospacing="0" w:line="288" w:lineRule="auto"/>
        <w:rPr>
          <w:rFonts w:ascii="宋体" w:hAnsi="宋体" w:cs="宋体"/>
          <w:sz w:val="21"/>
          <w:szCs w:val="21"/>
        </w:rPr>
      </w:pPr>
      <w:r>
        <w:rPr>
          <w:rFonts w:hint="eastAsia" w:ascii="宋体" w:hAnsi="宋体" w:cs="宋体"/>
          <w:sz w:val="21"/>
          <w:szCs w:val="21"/>
        </w:rPr>
        <w:t xml:space="preserve">    </w:t>
      </w:r>
      <w:r>
        <w:rPr>
          <w:rFonts w:hint="eastAsia" w:ascii="宋体" w:hAnsi="宋体" w:cs="宋体"/>
          <w:color w:val="000000"/>
          <w:sz w:val="21"/>
          <w:szCs w:val="21"/>
        </w:rPr>
        <w:t>1.满足《中华人民共和国政府采购法》第二十二条规定；未被“信用中国”（www.creditchina.gov.cn)、中国政府采购网（www.ccgp.gov.cn）列入失信被执行人、重大税收违法案件当事人名单、政府采购严重违法失信行为记录名单。  </w:t>
      </w:r>
    </w:p>
    <w:p>
      <w:pPr>
        <w:pStyle w:val="20"/>
        <w:widowControl/>
        <w:spacing w:before="0" w:beforeAutospacing="0" w:after="0" w:afterAutospacing="0" w:line="288" w:lineRule="auto"/>
        <w:jc w:val="both"/>
        <w:rPr>
          <w:rFonts w:ascii="宋体" w:hAnsi="宋体" w:cs="宋体"/>
          <w:sz w:val="21"/>
          <w:szCs w:val="21"/>
        </w:rPr>
      </w:pPr>
      <w:r>
        <w:rPr>
          <w:rFonts w:hint="eastAsia" w:ascii="宋体" w:hAnsi="宋体" w:cs="宋体"/>
          <w:color w:val="000000"/>
          <w:sz w:val="21"/>
          <w:szCs w:val="21"/>
        </w:rPr>
        <w:t>    2.本项目的特定资格要求：无</w:t>
      </w:r>
      <w:r>
        <w:rPr>
          <w:rFonts w:hint="eastAsia" w:ascii="宋体" w:hAnsi="宋体" w:cs="宋体"/>
          <w:sz w:val="21"/>
          <w:szCs w:val="21"/>
        </w:rPr>
        <w:t> </w:t>
      </w:r>
    </w:p>
    <w:p>
      <w:pPr>
        <w:pStyle w:val="20"/>
        <w:widowControl/>
        <w:spacing w:before="0" w:beforeAutospacing="0" w:after="0" w:afterAutospacing="0" w:line="288" w:lineRule="auto"/>
        <w:jc w:val="both"/>
        <w:rPr>
          <w:rFonts w:ascii="宋体" w:hAnsi="宋体" w:cs="宋体"/>
          <w:sz w:val="21"/>
          <w:szCs w:val="21"/>
        </w:rPr>
      </w:pPr>
      <w:r>
        <w:rPr>
          <w:rStyle w:val="25"/>
          <w:rFonts w:hint="eastAsia" w:ascii="宋体" w:hAnsi="宋体" w:cs="宋体"/>
          <w:sz w:val="21"/>
          <w:szCs w:val="21"/>
        </w:rPr>
        <w:t>三、</w:t>
      </w:r>
      <w:r>
        <w:rPr>
          <w:rStyle w:val="25"/>
          <w:rFonts w:hint="eastAsia" w:ascii="宋体" w:hAnsi="宋体" w:cs="宋体"/>
          <w:color w:val="000000"/>
          <w:sz w:val="21"/>
          <w:szCs w:val="21"/>
        </w:rPr>
        <w:t>获取（下载）采购文件</w:t>
      </w:r>
    </w:p>
    <w:p>
      <w:pPr>
        <w:pStyle w:val="20"/>
        <w:widowControl/>
        <w:spacing w:before="0" w:beforeAutospacing="0" w:after="0" w:afterAutospacing="0" w:line="288" w:lineRule="auto"/>
        <w:jc w:val="both"/>
        <w:rPr>
          <w:rFonts w:ascii="宋体" w:hAnsi="宋体" w:cs="宋体"/>
          <w:sz w:val="21"/>
          <w:szCs w:val="21"/>
        </w:rPr>
      </w:pPr>
      <w:r>
        <w:rPr>
          <w:rFonts w:hint="eastAsia" w:ascii="宋体" w:hAnsi="宋体" w:cs="宋体"/>
          <w:color w:val="000000"/>
          <w:sz w:val="21"/>
          <w:szCs w:val="21"/>
        </w:rPr>
        <w:t xml:space="preserve">    时间：2020年</w:t>
      </w:r>
      <w:r>
        <w:rPr>
          <w:rFonts w:hint="eastAsia" w:ascii="宋体" w:hAnsi="宋体" w:cs="宋体"/>
          <w:color w:val="000000"/>
          <w:sz w:val="21"/>
          <w:szCs w:val="21"/>
          <w:lang w:val="en-US" w:eastAsia="zh-CN"/>
        </w:rPr>
        <w:t>11</w:t>
      </w:r>
      <w:r>
        <w:rPr>
          <w:rFonts w:hint="eastAsia" w:ascii="宋体" w:hAnsi="宋体" w:cs="宋体"/>
          <w:sz w:val="21"/>
          <w:szCs w:val="21"/>
        </w:rPr>
        <w:t>月</w:t>
      </w:r>
      <w:r>
        <w:rPr>
          <w:rFonts w:hint="eastAsia" w:ascii="宋体" w:hAnsi="宋体" w:cs="宋体"/>
          <w:sz w:val="21"/>
          <w:szCs w:val="21"/>
          <w:lang w:val="en-US" w:eastAsia="zh-CN"/>
        </w:rPr>
        <w:t>16</w:t>
      </w:r>
      <w:r>
        <w:rPr>
          <w:rFonts w:hint="eastAsia" w:ascii="宋体" w:hAnsi="宋体" w:cs="宋体"/>
          <w:sz w:val="21"/>
          <w:szCs w:val="21"/>
        </w:rPr>
        <w:t>日至2020年</w:t>
      </w:r>
      <w:r>
        <w:rPr>
          <w:rFonts w:hint="eastAsia" w:ascii="宋体" w:hAnsi="宋体" w:cs="宋体"/>
          <w:sz w:val="21"/>
          <w:szCs w:val="21"/>
          <w:lang w:val="en-US" w:eastAsia="zh-CN"/>
        </w:rPr>
        <w:t>12</w:t>
      </w:r>
      <w:r>
        <w:rPr>
          <w:rFonts w:hint="eastAsia" w:ascii="宋体" w:hAnsi="宋体" w:cs="宋体"/>
          <w:sz w:val="21"/>
          <w:szCs w:val="21"/>
        </w:rPr>
        <w:t>月</w:t>
      </w:r>
      <w:r>
        <w:rPr>
          <w:rFonts w:hint="eastAsia" w:ascii="宋体" w:hAnsi="宋体" w:cs="宋体"/>
          <w:sz w:val="21"/>
          <w:szCs w:val="21"/>
          <w:lang w:val="en-US" w:eastAsia="zh-CN"/>
        </w:rPr>
        <w:t>7</w:t>
      </w:r>
      <w:r>
        <w:rPr>
          <w:rFonts w:hint="eastAsia" w:ascii="宋体" w:hAnsi="宋体" w:cs="宋体"/>
          <w:sz w:val="21"/>
          <w:szCs w:val="21"/>
        </w:rPr>
        <w:t>日，每天上午00:00至12:00，下午12:00至23:59（北京时间，线上获取法定节假日均可，线下获取文</w:t>
      </w:r>
      <w:r>
        <w:rPr>
          <w:rFonts w:hint="eastAsia" w:ascii="宋体" w:hAnsi="宋体" w:cs="宋体"/>
          <w:color w:val="000000"/>
          <w:sz w:val="21"/>
          <w:szCs w:val="21"/>
        </w:rPr>
        <w:t>件法定节假日除外）</w:t>
      </w:r>
    </w:p>
    <w:p>
      <w:pPr>
        <w:pStyle w:val="20"/>
        <w:widowControl/>
        <w:spacing w:before="0" w:beforeAutospacing="0" w:after="0" w:afterAutospacing="0" w:line="288" w:lineRule="auto"/>
        <w:rPr>
          <w:rFonts w:ascii="宋体" w:hAnsi="宋体" w:cs="宋体"/>
          <w:sz w:val="21"/>
          <w:szCs w:val="21"/>
        </w:rPr>
      </w:pPr>
      <w:r>
        <w:rPr>
          <w:rFonts w:hint="eastAsia" w:ascii="宋体" w:hAnsi="宋体" w:cs="宋体"/>
          <w:color w:val="000000"/>
          <w:sz w:val="21"/>
          <w:szCs w:val="21"/>
        </w:rPr>
        <w:t>地点（网址）：浙江政府采购网http://zfcg.czt.zj.gov.cn/（用“政采云”注册账号、密码登录系统后获取招标文件）  </w:t>
      </w:r>
    </w:p>
    <w:p>
      <w:pPr>
        <w:pStyle w:val="20"/>
        <w:widowControl/>
        <w:spacing w:before="0" w:beforeAutospacing="0" w:after="0" w:afterAutospacing="0" w:line="288" w:lineRule="auto"/>
        <w:rPr>
          <w:rFonts w:ascii="宋体" w:hAnsi="宋体" w:cs="宋体"/>
          <w:sz w:val="21"/>
          <w:szCs w:val="21"/>
        </w:rPr>
      </w:pPr>
      <w:r>
        <w:rPr>
          <w:rFonts w:hint="eastAsia" w:ascii="宋体" w:hAnsi="宋体" w:cs="宋体"/>
          <w:color w:val="000000"/>
          <w:sz w:val="21"/>
          <w:szCs w:val="21"/>
        </w:rPr>
        <w:t>  方式：网上获取。免费注册网址：浙江政府采购网（供应商注册页面）：https://middle.zcygov.cn/settle-front/#/registry“政采云”，已经注册成功的供应商无需重复注册，本项目实行电子投标。投标人在使用系统进行投标的过程中涉及平台使用的任何问题可致电政采云平台技术支持热线：400-881-7190。  </w:t>
      </w:r>
    </w:p>
    <w:p>
      <w:pPr>
        <w:pStyle w:val="20"/>
        <w:widowControl/>
        <w:spacing w:before="0" w:beforeAutospacing="0" w:after="0" w:afterAutospacing="0" w:line="288" w:lineRule="auto"/>
        <w:rPr>
          <w:rFonts w:ascii="宋体" w:hAnsi="宋体" w:cs="宋体"/>
          <w:sz w:val="21"/>
          <w:szCs w:val="21"/>
        </w:rPr>
      </w:pPr>
      <w:r>
        <w:rPr>
          <w:rFonts w:hint="eastAsia" w:ascii="宋体" w:hAnsi="宋体" w:cs="宋体"/>
          <w:color w:val="000000"/>
          <w:sz w:val="21"/>
          <w:szCs w:val="21"/>
        </w:rPr>
        <w:t>   售价（元）：0 </w:t>
      </w:r>
    </w:p>
    <w:p>
      <w:pPr>
        <w:pStyle w:val="20"/>
        <w:widowControl/>
        <w:spacing w:before="0" w:beforeAutospacing="0" w:after="0" w:afterAutospacing="0" w:line="288" w:lineRule="auto"/>
        <w:jc w:val="both"/>
        <w:rPr>
          <w:rFonts w:ascii="宋体" w:hAnsi="宋体" w:cs="宋体"/>
          <w:sz w:val="21"/>
          <w:szCs w:val="21"/>
        </w:rPr>
      </w:pPr>
      <w:r>
        <w:rPr>
          <w:rStyle w:val="25"/>
          <w:rFonts w:hint="eastAsia" w:ascii="宋体" w:hAnsi="宋体" w:cs="宋体"/>
          <w:color w:val="000000"/>
          <w:sz w:val="21"/>
          <w:szCs w:val="21"/>
        </w:rPr>
        <w:t>四、响应文件提交（上传）</w:t>
      </w:r>
      <w:r>
        <w:rPr>
          <w:rFonts w:hint="eastAsia" w:ascii="宋体" w:hAnsi="宋体" w:cs="宋体"/>
          <w:color w:val="000000"/>
          <w:sz w:val="21"/>
          <w:szCs w:val="21"/>
        </w:rPr>
        <w:t> </w:t>
      </w:r>
    </w:p>
    <w:p>
      <w:pPr>
        <w:pStyle w:val="20"/>
        <w:widowControl/>
        <w:spacing w:before="0" w:beforeAutospacing="0" w:after="0" w:afterAutospacing="0" w:line="288" w:lineRule="auto"/>
        <w:rPr>
          <w:rFonts w:ascii="宋体" w:hAnsi="宋体" w:cs="宋体"/>
          <w:sz w:val="21"/>
          <w:szCs w:val="21"/>
        </w:rPr>
      </w:pPr>
      <w:r>
        <w:rPr>
          <w:rFonts w:hint="eastAsia" w:ascii="宋体" w:hAnsi="宋体" w:cs="宋体"/>
          <w:color w:val="000000"/>
          <w:sz w:val="21"/>
          <w:szCs w:val="21"/>
        </w:rPr>
        <w:t>    截止时间：2020年</w:t>
      </w:r>
      <w:r>
        <w:rPr>
          <w:rFonts w:hint="eastAsia" w:ascii="宋体" w:hAnsi="宋体" w:cs="宋体"/>
          <w:color w:val="000000"/>
          <w:sz w:val="21"/>
          <w:szCs w:val="21"/>
          <w:lang w:val="en-US" w:eastAsia="zh-CN"/>
        </w:rPr>
        <w:t>12</w:t>
      </w:r>
      <w:r>
        <w:rPr>
          <w:rFonts w:hint="eastAsia" w:ascii="宋体" w:hAnsi="宋体" w:cs="宋体"/>
          <w:sz w:val="21"/>
          <w:szCs w:val="21"/>
        </w:rPr>
        <w:t>月</w:t>
      </w:r>
      <w:r>
        <w:rPr>
          <w:rFonts w:hint="eastAsia" w:ascii="宋体" w:hAnsi="宋体" w:cs="宋体"/>
          <w:sz w:val="21"/>
          <w:szCs w:val="21"/>
          <w:lang w:val="en-US" w:eastAsia="zh-CN"/>
        </w:rPr>
        <w:t>7</w:t>
      </w:r>
      <w:r>
        <w:rPr>
          <w:rFonts w:hint="eastAsia" w:ascii="宋体" w:hAnsi="宋体" w:cs="宋体"/>
          <w:sz w:val="21"/>
          <w:szCs w:val="21"/>
        </w:rPr>
        <w:t>日</w:t>
      </w:r>
      <w:r>
        <w:rPr>
          <w:rFonts w:hint="eastAsia" w:ascii="宋体" w:hAnsi="宋体" w:cs="宋体"/>
          <w:sz w:val="21"/>
          <w:szCs w:val="21"/>
          <w:lang w:val="en-US" w:eastAsia="zh-CN"/>
        </w:rPr>
        <w:t>下</w:t>
      </w:r>
      <w:r>
        <w:rPr>
          <w:rFonts w:hint="eastAsia" w:ascii="宋体" w:hAnsi="宋体" w:cs="宋体"/>
          <w:sz w:val="21"/>
          <w:szCs w:val="21"/>
        </w:rPr>
        <w:t>午</w:t>
      </w:r>
      <w:r>
        <w:rPr>
          <w:rFonts w:hint="eastAsia" w:ascii="宋体" w:hAnsi="宋体" w:cs="宋体"/>
          <w:sz w:val="21"/>
          <w:szCs w:val="21"/>
          <w:lang w:val="en-US" w:eastAsia="zh-CN"/>
        </w:rPr>
        <w:t>14：15</w:t>
      </w:r>
      <w:r>
        <w:rPr>
          <w:rFonts w:hint="eastAsia" w:ascii="宋体" w:hAnsi="宋体" w:cs="宋体"/>
          <w:sz w:val="21"/>
          <w:szCs w:val="21"/>
        </w:rPr>
        <w:t>（北京时间）</w:t>
      </w:r>
    </w:p>
    <w:p>
      <w:pPr>
        <w:pStyle w:val="20"/>
        <w:widowControl/>
        <w:spacing w:before="0" w:beforeAutospacing="0" w:after="0" w:afterAutospacing="0" w:line="288" w:lineRule="auto"/>
        <w:rPr>
          <w:rFonts w:ascii="宋体" w:hAnsi="宋体" w:cs="宋体"/>
          <w:sz w:val="21"/>
          <w:szCs w:val="21"/>
        </w:rPr>
      </w:pPr>
      <w:r>
        <w:rPr>
          <w:rFonts w:hint="eastAsia" w:ascii="宋体" w:hAnsi="宋体" w:cs="宋体"/>
          <w:sz w:val="21"/>
          <w:szCs w:val="21"/>
        </w:rPr>
        <w:t>    地点（网址）：政采云上递交 </w:t>
      </w:r>
    </w:p>
    <w:p>
      <w:pPr>
        <w:pStyle w:val="20"/>
        <w:widowControl/>
        <w:spacing w:before="0" w:beforeAutospacing="0" w:after="0" w:afterAutospacing="0" w:line="288" w:lineRule="auto"/>
        <w:jc w:val="both"/>
        <w:rPr>
          <w:rFonts w:ascii="宋体" w:hAnsi="宋体" w:cs="宋体"/>
          <w:sz w:val="21"/>
          <w:szCs w:val="21"/>
        </w:rPr>
      </w:pPr>
      <w:r>
        <w:rPr>
          <w:rStyle w:val="25"/>
          <w:rFonts w:hint="eastAsia" w:ascii="宋体" w:hAnsi="宋体" w:cs="宋体"/>
          <w:sz w:val="21"/>
          <w:szCs w:val="21"/>
        </w:rPr>
        <w:t>五、响应文件开启</w:t>
      </w:r>
      <w:r>
        <w:rPr>
          <w:rFonts w:hint="eastAsia" w:ascii="宋体" w:hAnsi="宋体" w:cs="宋体"/>
          <w:sz w:val="21"/>
          <w:szCs w:val="21"/>
        </w:rPr>
        <w:t> </w:t>
      </w:r>
    </w:p>
    <w:p>
      <w:pPr>
        <w:pStyle w:val="20"/>
        <w:widowControl/>
        <w:spacing w:before="0" w:beforeAutospacing="0" w:after="0" w:afterAutospacing="0" w:line="288" w:lineRule="auto"/>
        <w:rPr>
          <w:rFonts w:ascii="宋体" w:hAnsi="宋体" w:cs="宋体"/>
          <w:sz w:val="21"/>
          <w:szCs w:val="21"/>
        </w:rPr>
      </w:pPr>
      <w:r>
        <w:rPr>
          <w:rFonts w:hint="eastAsia" w:ascii="宋体" w:hAnsi="宋体" w:cs="宋体"/>
          <w:sz w:val="21"/>
          <w:szCs w:val="21"/>
        </w:rPr>
        <w:t>    开启时间：</w:t>
      </w:r>
      <w:r>
        <w:rPr>
          <w:rFonts w:hint="eastAsia" w:ascii="宋体" w:hAnsi="宋体" w:cs="宋体"/>
          <w:color w:val="000000"/>
          <w:sz w:val="21"/>
          <w:szCs w:val="21"/>
        </w:rPr>
        <w:t>2020年</w:t>
      </w:r>
      <w:r>
        <w:rPr>
          <w:rFonts w:hint="eastAsia" w:ascii="宋体" w:hAnsi="宋体" w:cs="宋体"/>
          <w:color w:val="000000"/>
          <w:sz w:val="21"/>
          <w:szCs w:val="21"/>
          <w:lang w:val="en-US" w:eastAsia="zh-CN"/>
        </w:rPr>
        <w:t>12</w:t>
      </w:r>
      <w:r>
        <w:rPr>
          <w:rFonts w:hint="eastAsia" w:ascii="宋体" w:hAnsi="宋体" w:cs="宋体"/>
          <w:sz w:val="21"/>
          <w:szCs w:val="21"/>
        </w:rPr>
        <w:t>月</w:t>
      </w:r>
      <w:r>
        <w:rPr>
          <w:rFonts w:hint="eastAsia" w:ascii="宋体" w:hAnsi="宋体" w:cs="宋体"/>
          <w:sz w:val="21"/>
          <w:szCs w:val="21"/>
          <w:lang w:val="en-US" w:eastAsia="zh-CN"/>
        </w:rPr>
        <w:t>7</w:t>
      </w:r>
      <w:r>
        <w:rPr>
          <w:rFonts w:hint="eastAsia" w:ascii="宋体" w:hAnsi="宋体" w:cs="宋体"/>
          <w:sz w:val="21"/>
          <w:szCs w:val="21"/>
        </w:rPr>
        <w:t>日</w:t>
      </w:r>
      <w:r>
        <w:rPr>
          <w:rFonts w:hint="eastAsia" w:ascii="宋体" w:hAnsi="宋体" w:cs="宋体"/>
          <w:sz w:val="21"/>
          <w:szCs w:val="21"/>
          <w:lang w:val="en-US" w:eastAsia="zh-CN"/>
        </w:rPr>
        <w:t>下</w:t>
      </w:r>
      <w:r>
        <w:rPr>
          <w:rFonts w:hint="eastAsia" w:ascii="宋体" w:hAnsi="宋体" w:cs="宋体"/>
          <w:sz w:val="21"/>
          <w:szCs w:val="21"/>
        </w:rPr>
        <w:t>午</w:t>
      </w:r>
      <w:r>
        <w:rPr>
          <w:rFonts w:hint="eastAsia" w:ascii="宋体" w:hAnsi="宋体" w:cs="宋体"/>
          <w:sz w:val="21"/>
          <w:szCs w:val="21"/>
          <w:lang w:val="en-US" w:eastAsia="zh-CN"/>
        </w:rPr>
        <w:t>14：15</w:t>
      </w:r>
      <w:r>
        <w:rPr>
          <w:rFonts w:hint="eastAsia" w:ascii="宋体" w:hAnsi="宋体" w:cs="宋体"/>
          <w:color w:val="000000"/>
          <w:sz w:val="21"/>
          <w:szCs w:val="21"/>
        </w:rPr>
        <w:t>（北京时间）</w:t>
      </w:r>
    </w:p>
    <w:p>
      <w:pPr>
        <w:pStyle w:val="20"/>
        <w:widowControl/>
        <w:spacing w:before="0" w:beforeAutospacing="0" w:after="0" w:afterAutospacing="0" w:line="288" w:lineRule="auto"/>
        <w:rPr>
          <w:rFonts w:ascii="宋体" w:hAnsi="宋体" w:cs="宋体"/>
          <w:sz w:val="21"/>
          <w:szCs w:val="21"/>
        </w:rPr>
      </w:pPr>
      <w:r>
        <w:rPr>
          <w:rFonts w:hint="eastAsia" w:ascii="宋体" w:hAnsi="宋体" w:cs="宋体"/>
          <w:color w:val="000000"/>
          <w:sz w:val="21"/>
          <w:szCs w:val="21"/>
        </w:rPr>
        <w:t>    地点（网址）：政采云 </w:t>
      </w:r>
    </w:p>
    <w:p>
      <w:pPr>
        <w:pStyle w:val="20"/>
        <w:widowControl/>
        <w:spacing w:before="0" w:beforeAutospacing="0" w:after="0" w:afterAutospacing="0" w:line="288" w:lineRule="auto"/>
        <w:jc w:val="both"/>
        <w:rPr>
          <w:rFonts w:ascii="宋体" w:hAnsi="宋体" w:cs="宋体"/>
          <w:sz w:val="21"/>
          <w:szCs w:val="21"/>
        </w:rPr>
      </w:pPr>
      <w:r>
        <w:rPr>
          <w:rStyle w:val="25"/>
          <w:rFonts w:hint="eastAsia" w:ascii="宋体" w:hAnsi="宋体" w:cs="宋体"/>
          <w:color w:val="000000"/>
          <w:sz w:val="21"/>
          <w:szCs w:val="21"/>
        </w:rPr>
        <w:t>六、公告期限</w:t>
      </w:r>
    </w:p>
    <w:p>
      <w:pPr>
        <w:pStyle w:val="20"/>
        <w:widowControl/>
        <w:spacing w:before="0" w:beforeAutospacing="0" w:after="0" w:afterAutospacing="0" w:line="288" w:lineRule="auto"/>
        <w:rPr>
          <w:rFonts w:ascii="宋体" w:hAnsi="宋体" w:cs="宋体"/>
          <w:sz w:val="21"/>
          <w:szCs w:val="21"/>
        </w:rPr>
      </w:pPr>
      <w:r>
        <w:rPr>
          <w:rFonts w:hint="eastAsia" w:ascii="宋体" w:hAnsi="宋体" w:cs="宋体"/>
          <w:color w:val="000000"/>
          <w:sz w:val="21"/>
          <w:szCs w:val="21"/>
        </w:rPr>
        <w:t>    自本公告发布之日起5个工作日。</w:t>
      </w:r>
    </w:p>
    <w:p>
      <w:pPr>
        <w:pStyle w:val="20"/>
        <w:widowControl/>
        <w:spacing w:before="0" w:beforeAutospacing="0" w:after="0" w:afterAutospacing="0" w:line="288" w:lineRule="auto"/>
        <w:jc w:val="both"/>
        <w:rPr>
          <w:rFonts w:ascii="宋体" w:hAnsi="宋体" w:cs="宋体"/>
          <w:sz w:val="21"/>
          <w:szCs w:val="21"/>
        </w:rPr>
      </w:pPr>
      <w:r>
        <w:rPr>
          <w:rStyle w:val="25"/>
          <w:rFonts w:hint="eastAsia" w:ascii="宋体" w:hAnsi="宋体" w:cs="宋体"/>
          <w:color w:val="000000"/>
          <w:sz w:val="21"/>
          <w:szCs w:val="21"/>
        </w:rPr>
        <w:t>七、其他补充事宜</w:t>
      </w:r>
      <w:r>
        <w:rPr>
          <w:rFonts w:hint="eastAsia" w:ascii="宋体" w:hAnsi="宋体" w:cs="宋体"/>
          <w:color w:val="000000"/>
          <w:sz w:val="21"/>
          <w:szCs w:val="21"/>
        </w:rPr>
        <w:t> </w:t>
      </w:r>
    </w:p>
    <w:p>
      <w:pPr>
        <w:pStyle w:val="20"/>
        <w:widowControl/>
        <w:spacing w:before="0" w:beforeAutospacing="0" w:after="0" w:afterAutospacing="0" w:line="288" w:lineRule="auto"/>
        <w:ind w:firstLine="630"/>
        <w:rPr>
          <w:rFonts w:ascii="宋体" w:hAnsi="宋体" w:cs="宋体"/>
          <w:color w:val="000000"/>
          <w:sz w:val="21"/>
          <w:szCs w:val="21"/>
        </w:rPr>
      </w:pPr>
      <w:r>
        <w:rPr>
          <w:rFonts w:hint="eastAsia" w:ascii="宋体" w:hAnsi="宋体" w:cs="宋体"/>
          <w:color w:val="000000"/>
          <w:sz w:val="21"/>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cs="宋体"/>
          <w:color w:val="000000"/>
          <w:sz w:val="21"/>
          <w:szCs w:val="21"/>
        </w:rPr>
        <w:br w:type="textWrapping"/>
      </w:r>
      <w:r>
        <w:rPr>
          <w:rFonts w:hint="eastAsia" w:ascii="宋体" w:hAnsi="宋体" w:cs="宋体"/>
          <w:color w:val="000000"/>
          <w:sz w:val="21"/>
          <w:szCs w:val="21"/>
        </w:rPr>
        <w:t>    2.其他事项：</w:t>
      </w:r>
    </w:p>
    <w:p>
      <w:pPr>
        <w:pStyle w:val="20"/>
        <w:widowControl/>
        <w:spacing w:before="0" w:beforeAutospacing="0" w:after="0" w:afterAutospacing="0" w:line="288" w:lineRule="auto"/>
        <w:ind w:firstLine="630"/>
        <w:rPr>
          <w:rFonts w:ascii="宋体" w:hAnsi="宋体" w:cs="宋体"/>
          <w:color w:val="000000"/>
          <w:sz w:val="21"/>
          <w:szCs w:val="21"/>
        </w:rPr>
      </w:pPr>
      <w:r>
        <w:rPr>
          <w:rFonts w:hint="eastAsia" w:ascii="宋体" w:hAnsi="宋体" w:cs="宋体"/>
          <w:color w:val="000000"/>
          <w:sz w:val="21"/>
          <w:szCs w:val="21"/>
        </w:rPr>
        <w:t xml:space="preserve">1、符合招标文件关于“小、微企业（含监狱企业、残疾人福利性单位）扶持政策说明”的相关规定，并按要求提供材料。 </w:t>
      </w:r>
    </w:p>
    <w:p>
      <w:pPr>
        <w:pStyle w:val="20"/>
        <w:widowControl/>
        <w:spacing w:before="0" w:beforeAutospacing="0" w:after="0" w:afterAutospacing="0" w:line="288" w:lineRule="auto"/>
        <w:ind w:firstLine="630"/>
        <w:rPr>
          <w:rFonts w:ascii="宋体" w:hAnsi="宋体" w:cs="宋体"/>
          <w:color w:val="000000"/>
          <w:sz w:val="21"/>
          <w:szCs w:val="21"/>
        </w:rPr>
      </w:pPr>
      <w:r>
        <w:rPr>
          <w:rFonts w:hint="eastAsia" w:ascii="宋体" w:hAnsi="宋体" w:cs="宋体"/>
          <w:color w:val="000000"/>
          <w:sz w:val="21"/>
          <w:szCs w:val="21"/>
        </w:rPr>
        <w:t>2、《中小企业声明函》中所述参加采购活动提供货物范围为本项目所有投标产品。</w:t>
      </w:r>
    </w:p>
    <w:p>
      <w:pPr>
        <w:pStyle w:val="20"/>
        <w:widowControl/>
        <w:spacing w:before="0" w:beforeAutospacing="0" w:after="0" w:afterAutospacing="0" w:line="288" w:lineRule="auto"/>
        <w:ind w:firstLine="630"/>
        <w:rPr>
          <w:rFonts w:ascii="宋体" w:hAnsi="宋体" w:cs="宋体"/>
          <w:sz w:val="21"/>
          <w:szCs w:val="21"/>
        </w:rPr>
      </w:pPr>
      <w:r>
        <w:rPr>
          <w:rFonts w:hint="eastAsia" w:ascii="宋体" w:hAnsi="宋体" w:cs="宋体"/>
          <w:color w:val="000000"/>
          <w:sz w:val="21"/>
          <w:szCs w:val="21"/>
        </w:rPr>
        <w:t>3、符合以上要求的投标人，在评标时对其投标报价给予6%的扣除，用扣除后的价格参与价格评审。  </w:t>
      </w:r>
    </w:p>
    <w:p>
      <w:pPr>
        <w:pStyle w:val="20"/>
        <w:widowControl/>
        <w:spacing w:before="170" w:beforeAutospacing="0" w:after="170" w:afterAutospacing="0" w:line="320" w:lineRule="atLeast"/>
        <w:jc w:val="both"/>
        <w:rPr>
          <w:rFonts w:ascii="宋体" w:hAnsi="宋体" w:cs="宋体"/>
          <w:sz w:val="21"/>
          <w:szCs w:val="21"/>
        </w:rPr>
      </w:pPr>
      <w:r>
        <w:rPr>
          <w:rStyle w:val="25"/>
          <w:rFonts w:hint="eastAsia" w:ascii="宋体" w:hAnsi="宋体" w:cs="宋体"/>
          <w:color w:val="000000"/>
          <w:sz w:val="21"/>
          <w:szCs w:val="21"/>
        </w:rPr>
        <w:t>八、凡对本次招标提出询问、质疑、投诉，请按以下方式联系</w:t>
      </w:r>
    </w:p>
    <w:p>
      <w:pPr>
        <w:pStyle w:val="20"/>
        <w:widowControl/>
        <w:spacing w:before="50" w:beforeAutospacing="0" w:after="50" w:afterAutospacing="0"/>
        <w:rPr>
          <w:rFonts w:ascii="宋体" w:hAnsi="宋体" w:cs="宋体"/>
          <w:sz w:val="21"/>
          <w:szCs w:val="21"/>
        </w:rPr>
      </w:pPr>
      <w:r>
        <w:rPr>
          <w:rFonts w:hint="eastAsia" w:ascii="宋体" w:hAnsi="宋体" w:cs="宋体"/>
          <w:color w:val="000000"/>
          <w:sz w:val="21"/>
          <w:szCs w:val="21"/>
        </w:rPr>
        <w:t xml:space="preserve">   </w:t>
      </w:r>
      <w:r>
        <w:rPr>
          <w:rFonts w:hint="eastAsia" w:ascii="宋体" w:hAnsi="宋体" w:cs="宋体"/>
          <w:color w:val="000000"/>
          <w:sz w:val="21"/>
          <w:szCs w:val="21"/>
          <w:lang w:val="en-US" w:eastAsia="zh-CN"/>
        </w:rPr>
        <w:t xml:space="preserve">  </w:t>
      </w:r>
      <w:r>
        <w:rPr>
          <w:rFonts w:hint="eastAsia" w:ascii="宋体" w:hAnsi="宋体" w:cs="宋体"/>
          <w:color w:val="000000"/>
          <w:sz w:val="21"/>
          <w:szCs w:val="21"/>
        </w:rPr>
        <w:t>1.采购人信息</w:t>
      </w:r>
    </w:p>
    <w:p>
      <w:pPr>
        <w:pStyle w:val="20"/>
        <w:widowControl/>
        <w:spacing w:before="50" w:beforeAutospacing="0" w:after="50" w:afterAutospacing="0"/>
        <w:ind w:firstLine="630" w:firstLineChars="300"/>
        <w:rPr>
          <w:rFonts w:hint="eastAsia" w:ascii="宋体" w:hAnsi="宋体" w:eastAsia="宋体" w:cs="宋体"/>
          <w:color w:val="000000"/>
          <w:sz w:val="21"/>
          <w:szCs w:val="21"/>
        </w:rPr>
      </w:pPr>
      <w:r>
        <w:rPr>
          <w:rFonts w:hint="eastAsia" w:ascii="宋体" w:hAnsi="宋体" w:eastAsia="宋体" w:cs="宋体"/>
          <w:color w:val="000000"/>
          <w:sz w:val="21"/>
          <w:szCs w:val="21"/>
        </w:rPr>
        <w:t>名    称：</w:t>
      </w:r>
      <w:r>
        <w:rPr>
          <w:rFonts w:hint="eastAsia" w:ascii="宋体" w:hAnsi="宋体" w:eastAsia="宋体" w:cs="宋体"/>
          <w:color w:val="000000"/>
          <w:sz w:val="21"/>
          <w:szCs w:val="21"/>
          <w:lang w:eastAsia="zh-CN"/>
        </w:rPr>
        <w:t>舟山技师学院（筹）（原舟山市技工学校）</w:t>
      </w:r>
      <w:r>
        <w:rPr>
          <w:rFonts w:hint="eastAsia" w:ascii="宋体" w:hAnsi="宋体" w:eastAsia="宋体" w:cs="宋体"/>
          <w:color w:val="000000"/>
          <w:sz w:val="21"/>
          <w:szCs w:val="21"/>
        </w:rPr>
        <w:t xml:space="preserve">  </w:t>
      </w:r>
    </w:p>
    <w:p>
      <w:pPr>
        <w:pStyle w:val="20"/>
        <w:widowControl/>
        <w:spacing w:before="50" w:beforeAutospacing="0" w:after="50" w:afterAutospacing="0"/>
        <w:rPr>
          <w:rFonts w:hint="eastAsia" w:ascii="宋体" w:hAnsi="宋体" w:eastAsia="宋体" w:cs="宋体"/>
          <w:color w:val="000000"/>
          <w:sz w:val="21"/>
          <w:szCs w:val="21"/>
        </w:rPr>
      </w:pP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地       址：</w:t>
      </w:r>
      <w:r>
        <w:rPr>
          <w:rFonts w:hint="eastAsia" w:ascii="宋体" w:hAnsi="宋体" w:eastAsia="宋体" w:cs="宋体"/>
          <w:color w:val="000000"/>
          <w:sz w:val="21"/>
          <w:szCs w:val="21"/>
          <w:lang w:val="en-US" w:eastAsia="zh-CN"/>
        </w:rPr>
        <w:t>舟山市定海区白泉镇河东社区园山50号</w:t>
      </w:r>
    </w:p>
    <w:p>
      <w:pPr>
        <w:pStyle w:val="20"/>
        <w:widowControl/>
        <w:spacing w:before="50" w:beforeAutospacing="0" w:after="50" w:afterAutospacing="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传    真：/ </w:t>
      </w:r>
    </w:p>
    <w:p>
      <w:pPr>
        <w:pStyle w:val="20"/>
        <w:widowControl/>
        <w:spacing w:before="50" w:beforeAutospacing="0" w:after="50" w:afterAutospacing="0"/>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    项目联系人（询问）：</w:t>
      </w:r>
      <w:r>
        <w:rPr>
          <w:rFonts w:hint="eastAsia" w:ascii="宋体" w:hAnsi="宋体" w:eastAsia="宋体" w:cs="宋体"/>
          <w:color w:val="000000"/>
          <w:sz w:val="21"/>
          <w:szCs w:val="21"/>
          <w:lang w:val="en-US" w:eastAsia="zh-CN"/>
        </w:rPr>
        <w:t>林张忠</w:t>
      </w:r>
    </w:p>
    <w:p>
      <w:pPr>
        <w:pStyle w:val="20"/>
        <w:widowControl/>
        <w:spacing w:before="50" w:beforeAutospacing="0" w:after="50" w:afterAutospacing="0"/>
        <w:rPr>
          <w:rFonts w:hint="eastAsia" w:ascii="宋体" w:hAnsi="宋体" w:eastAsia="宋体" w:cs="宋体"/>
          <w:color w:val="000000"/>
          <w:sz w:val="21"/>
          <w:szCs w:val="21"/>
        </w:rPr>
      </w:pPr>
      <w:r>
        <w:rPr>
          <w:rFonts w:hint="eastAsia" w:ascii="宋体" w:hAnsi="宋体" w:eastAsia="宋体" w:cs="宋体"/>
          <w:color w:val="000000"/>
          <w:sz w:val="21"/>
          <w:szCs w:val="21"/>
        </w:rPr>
        <w:t>    项目联系方式（询问）：</w:t>
      </w:r>
      <w:r>
        <w:rPr>
          <w:rFonts w:hint="eastAsia" w:ascii="宋体" w:hAnsi="宋体" w:eastAsia="宋体" w:cs="宋体"/>
          <w:color w:val="000000"/>
          <w:sz w:val="21"/>
          <w:szCs w:val="21"/>
          <w:lang w:val="en-US" w:eastAsia="zh-CN"/>
        </w:rPr>
        <w:t>0580-2629311</w:t>
      </w:r>
      <w:r>
        <w:rPr>
          <w:rFonts w:hint="eastAsia" w:ascii="宋体" w:hAnsi="宋体" w:eastAsia="宋体" w:cs="宋体"/>
          <w:color w:val="000000"/>
          <w:sz w:val="21"/>
          <w:szCs w:val="21"/>
        </w:rPr>
        <w:t> </w:t>
      </w:r>
    </w:p>
    <w:p>
      <w:pPr>
        <w:pStyle w:val="20"/>
        <w:widowControl/>
        <w:spacing w:before="50" w:beforeAutospacing="0" w:after="50" w:afterAutospacing="0"/>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    质疑联系人：</w:t>
      </w:r>
      <w:r>
        <w:rPr>
          <w:rFonts w:hint="eastAsia" w:ascii="宋体" w:hAnsi="宋体" w:eastAsia="宋体" w:cs="宋体"/>
          <w:color w:val="000000"/>
          <w:sz w:val="21"/>
          <w:szCs w:val="21"/>
          <w:lang w:val="en-US" w:eastAsia="zh-CN"/>
        </w:rPr>
        <w:t>刘灵灵</w:t>
      </w:r>
    </w:p>
    <w:p>
      <w:pPr>
        <w:pStyle w:val="20"/>
        <w:widowControl/>
        <w:spacing w:before="50" w:beforeAutospacing="0" w:after="50" w:afterAutospacing="0"/>
        <w:rPr>
          <w:rFonts w:hint="eastAsia" w:ascii="宋体" w:hAnsi="宋体" w:cs="宋体"/>
          <w:kern w:val="2"/>
          <w:sz w:val="21"/>
          <w:szCs w:val="21"/>
          <w:highlight w:val="none"/>
        </w:rPr>
      </w:pPr>
      <w:r>
        <w:rPr>
          <w:rFonts w:hint="eastAsia" w:ascii="宋体" w:hAnsi="宋体" w:eastAsia="宋体" w:cs="宋体"/>
          <w:color w:val="000000"/>
          <w:sz w:val="21"/>
          <w:szCs w:val="21"/>
        </w:rPr>
        <w:t xml:space="preserve">      质疑联系方式： </w:t>
      </w:r>
      <w:r>
        <w:rPr>
          <w:rFonts w:hint="eastAsia" w:ascii="宋体" w:hAnsi="宋体" w:eastAsia="宋体" w:cs="宋体"/>
          <w:color w:val="000000"/>
          <w:sz w:val="21"/>
          <w:szCs w:val="21"/>
          <w:lang w:val="en-US" w:eastAsia="zh-CN"/>
        </w:rPr>
        <w:t>0580-2629959</w:t>
      </w:r>
    </w:p>
    <w:p>
      <w:pPr>
        <w:pStyle w:val="20"/>
        <w:widowControl/>
        <w:spacing w:before="50" w:beforeAutospacing="0" w:after="50" w:afterAutospacing="0"/>
        <w:rPr>
          <w:rFonts w:ascii="宋体" w:hAnsi="宋体" w:cs="宋体"/>
          <w:sz w:val="21"/>
          <w:szCs w:val="21"/>
        </w:rPr>
      </w:pPr>
      <w:r>
        <w:rPr>
          <w:rFonts w:hint="eastAsia" w:ascii="宋体" w:hAnsi="宋体" w:cs="宋体"/>
          <w:color w:val="000000"/>
          <w:sz w:val="21"/>
          <w:szCs w:val="21"/>
        </w:rPr>
        <w:t xml:space="preserve">    </w:t>
      </w:r>
      <w:r>
        <w:rPr>
          <w:rFonts w:hint="eastAsia" w:ascii="宋体" w:hAnsi="宋体" w:cs="宋体"/>
          <w:color w:val="000000"/>
          <w:sz w:val="21"/>
          <w:szCs w:val="21"/>
          <w:lang w:val="en-US" w:eastAsia="zh-CN"/>
        </w:rPr>
        <w:t xml:space="preserve"> </w:t>
      </w:r>
      <w:r>
        <w:rPr>
          <w:rFonts w:hint="eastAsia" w:ascii="宋体" w:hAnsi="宋体" w:cs="宋体"/>
          <w:color w:val="000000"/>
          <w:sz w:val="21"/>
          <w:szCs w:val="21"/>
        </w:rPr>
        <w:t xml:space="preserve"> 2.采购代理机构信息</w:t>
      </w:r>
    </w:p>
    <w:p>
      <w:pPr>
        <w:pStyle w:val="20"/>
        <w:widowControl/>
        <w:spacing w:before="50" w:beforeAutospacing="0" w:after="50" w:afterAutospacing="0"/>
        <w:rPr>
          <w:rFonts w:ascii="宋体" w:hAnsi="宋体" w:cs="宋体"/>
          <w:sz w:val="21"/>
          <w:szCs w:val="21"/>
        </w:rPr>
      </w:pPr>
      <w:r>
        <w:rPr>
          <w:rFonts w:hint="eastAsia" w:ascii="宋体" w:hAnsi="宋体" w:cs="宋体"/>
          <w:color w:val="000000"/>
          <w:sz w:val="21"/>
          <w:szCs w:val="21"/>
        </w:rPr>
        <w:t>    名    称：舟山建银工程造价审查中心有限公司 </w:t>
      </w:r>
    </w:p>
    <w:p>
      <w:pPr>
        <w:pStyle w:val="20"/>
        <w:widowControl/>
        <w:spacing w:before="50" w:beforeAutospacing="0" w:after="50" w:afterAutospacing="0"/>
        <w:rPr>
          <w:rFonts w:ascii="宋体" w:hAnsi="宋体" w:cs="宋体"/>
          <w:sz w:val="21"/>
          <w:szCs w:val="21"/>
        </w:rPr>
      </w:pPr>
      <w:r>
        <w:rPr>
          <w:rFonts w:hint="eastAsia" w:ascii="宋体" w:hAnsi="宋体" w:cs="宋体"/>
          <w:color w:val="000000"/>
          <w:sz w:val="21"/>
          <w:szCs w:val="21"/>
        </w:rPr>
        <w:t>    地    址：</w:t>
      </w:r>
      <w:r>
        <w:rPr>
          <w:rFonts w:hint="eastAsia" w:ascii="Times New Roman" w:hAnsi="Times New Roman"/>
          <w:sz w:val="21"/>
          <w:szCs w:val="21"/>
          <w:shd w:val="clear" w:color="auto" w:fill="FFFFFF"/>
        </w:rPr>
        <w:t>舟山市定海区临城街道定沈路</w:t>
      </w:r>
      <w:r>
        <w:rPr>
          <w:rFonts w:ascii="Times New Roman" w:hAnsi="Times New Roman"/>
          <w:sz w:val="21"/>
          <w:szCs w:val="21"/>
          <w:shd w:val="clear" w:color="auto" w:fill="FFFFFF"/>
        </w:rPr>
        <w:t>586</w:t>
      </w:r>
      <w:r>
        <w:rPr>
          <w:rFonts w:hint="eastAsia" w:ascii="Times New Roman" w:hAnsi="Times New Roman"/>
          <w:sz w:val="21"/>
          <w:szCs w:val="21"/>
          <w:shd w:val="clear" w:color="auto" w:fill="FFFFFF"/>
        </w:rPr>
        <w:t>号建设大厦</w:t>
      </w:r>
      <w:r>
        <w:rPr>
          <w:rFonts w:ascii="Times New Roman" w:hAnsi="Times New Roman"/>
          <w:sz w:val="21"/>
          <w:szCs w:val="21"/>
          <w:shd w:val="clear" w:color="auto" w:fill="FFFFFF"/>
        </w:rPr>
        <w:t>D</w:t>
      </w:r>
      <w:r>
        <w:rPr>
          <w:rFonts w:hint="eastAsia" w:ascii="Times New Roman" w:hAnsi="Times New Roman"/>
          <w:sz w:val="21"/>
          <w:szCs w:val="21"/>
          <w:shd w:val="clear" w:color="auto" w:fill="FFFFFF"/>
        </w:rPr>
        <w:t>座</w:t>
      </w:r>
      <w:r>
        <w:rPr>
          <w:rFonts w:ascii="Times New Roman" w:hAnsi="Times New Roman"/>
          <w:sz w:val="21"/>
          <w:szCs w:val="21"/>
          <w:shd w:val="clear" w:color="auto" w:fill="FFFFFF"/>
        </w:rPr>
        <w:t>11</w:t>
      </w:r>
      <w:r>
        <w:rPr>
          <w:rFonts w:hint="eastAsia" w:ascii="Times New Roman" w:hAnsi="Times New Roman"/>
          <w:sz w:val="21"/>
          <w:szCs w:val="21"/>
          <w:shd w:val="clear" w:color="auto" w:fill="FFFFFF"/>
        </w:rPr>
        <w:t>楼</w:t>
      </w:r>
      <w:r>
        <w:rPr>
          <w:rFonts w:hint="eastAsia" w:ascii="宋体" w:hAnsi="宋体" w:cs="宋体"/>
          <w:sz w:val="21"/>
          <w:szCs w:val="21"/>
          <w:shd w:val="clear" w:color="auto" w:fill="FFFFFF"/>
        </w:rPr>
        <w:t>1106室</w:t>
      </w:r>
      <w:r>
        <w:rPr>
          <w:rFonts w:hint="eastAsia" w:ascii="宋体" w:hAnsi="宋体" w:cs="宋体"/>
          <w:color w:val="000000"/>
          <w:sz w:val="21"/>
          <w:szCs w:val="21"/>
        </w:rPr>
        <w:t> </w:t>
      </w:r>
    </w:p>
    <w:p>
      <w:pPr>
        <w:pStyle w:val="20"/>
        <w:widowControl/>
        <w:spacing w:before="50" w:beforeAutospacing="0" w:after="50" w:afterAutospacing="0"/>
        <w:rPr>
          <w:rFonts w:ascii="宋体" w:hAnsi="宋体" w:cs="宋体"/>
          <w:sz w:val="21"/>
          <w:szCs w:val="21"/>
        </w:rPr>
      </w:pPr>
      <w:r>
        <w:rPr>
          <w:rFonts w:hint="eastAsia" w:ascii="宋体" w:hAnsi="宋体" w:cs="宋体"/>
          <w:color w:val="000000"/>
          <w:sz w:val="21"/>
          <w:szCs w:val="21"/>
        </w:rPr>
        <w:t>    传    真：</w:t>
      </w:r>
      <w:r>
        <w:rPr>
          <w:rFonts w:hint="eastAsia" w:ascii="宋体" w:hAnsi="宋体" w:cs="宋体"/>
          <w:sz w:val="21"/>
          <w:szCs w:val="21"/>
          <w:shd w:val="clear" w:color="auto" w:fill="FFFFFF"/>
        </w:rPr>
        <w:t>0580-2615853</w:t>
      </w:r>
      <w:r>
        <w:rPr>
          <w:rFonts w:hint="eastAsia" w:ascii="宋体" w:hAnsi="宋体" w:cs="宋体"/>
          <w:color w:val="000000"/>
          <w:sz w:val="21"/>
          <w:szCs w:val="21"/>
        </w:rPr>
        <w:t>  </w:t>
      </w:r>
    </w:p>
    <w:p>
      <w:pPr>
        <w:pStyle w:val="20"/>
        <w:widowControl/>
        <w:spacing w:before="50" w:beforeAutospacing="0" w:after="50" w:afterAutospacing="0"/>
        <w:rPr>
          <w:rFonts w:ascii="宋体" w:hAnsi="宋体" w:cs="宋体"/>
          <w:sz w:val="21"/>
          <w:szCs w:val="21"/>
        </w:rPr>
      </w:pPr>
      <w:r>
        <w:rPr>
          <w:rFonts w:hint="eastAsia" w:ascii="宋体" w:hAnsi="宋体" w:cs="宋体"/>
          <w:color w:val="000000"/>
          <w:sz w:val="21"/>
          <w:szCs w:val="21"/>
        </w:rPr>
        <w:t>    项目联系人（询问）：陈萍  </w:t>
      </w:r>
    </w:p>
    <w:p>
      <w:pPr>
        <w:pStyle w:val="20"/>
        <w:widowControl/>
        <w:spacing w:before="50" w:beforeAutospacing="0" w:after="50" w:afterAutospacing="0"/>
        <w:rPr>
          <w:rFonts w:ascii="宋体" w:hAnsi="宋体" w:cs="宋体"/>
          <w:sz w:val="21"/>
          <w:szCs w:val="21"/>
        </w:rPr>
      </w:pPr>
      <w:r>
        <w:rPr>
          <w:rFonts w:hint="eastAsia" w:ascii="宋体" w:hAnsi="宋体" w:cs="宋体"/>
          <w:color w:val="000000"/>
          <w:sz w:val="21"/>
          <w:szCs w:val="21"/>
        </w:rPr>
        <w:t>    项目联系方式（询问）：0580-2608985 </w:t>
      </w:r>
    </w:p>
    <w:p>
      <w:pPr>
        <w:pStyle w:val="20"/>
        <w:widowControl/>
        <w:spacing w:before="50" w:beforeAutospacing="0" w:after="50" w:afterAutospacing="0"/>
        <w:rPr>
          <w:rFonts w:ascii="宋体" w:hAnsi="宋体" w:cs="宋体"/>
          <w:sz w:val="21"/>
          <w:szCs w:val="21"/>
        </w:rPr>
      </w:pPr>
      <w:r>
        <w:rPr>
          <w:rFonts w:hint="eastAsia" w:ascii="宋体" w:hAnsi="宋体" w:cs="宋体"/>
          <w:color w:val="000000"/>
          <w:sz w:val="21"/>
          <w:szCs w:val="21"/>
        </w:rPr>
        <w:t>    质疑联系人：刘晓梦</w:t>
      </w:r>
    </w:p>
    <w:p>
      <w:pPr>
        <w:pStyle w:val="20"/>
        <w:widowControl/>
        <w:spacing w:before="50" w:beforeAutospacing="0" w:after="50" w:afterAutospacing="0"/>
        <w:rPr>
          <w:rFonts w:ascii="宋体" w:hAnsi="宋体" w:cs="宋体"/>
          <w:sz w:val="21"/>
          <w:szCs w:val="21"/>
        </w:rPr>
      </w:pPr>
      <w:r>
        <w:rPr>
          <w:rFonts w:hint="eastAsia" w:ascii="宋体" w:hAnsi="宋体" w:cs="宋体"/>
          <w:color w:val="000000"/>
          <w:sz w:val="21"/>
          <w:szCs w:val="21"/>
        </w:rPr>
        <w:t>    质疑联系方式：</w:t>
      </w:r>
      <w:r>
        <w:rPr>
          <w:rFonts w:hint="eastAsia" w:ascii="宋体" w:hAnsi="宋体" w:cs="宋体"/>
          <w:sz w:val="21"/>
          <w:szCs w:val="21"/>
          <w:shd w:val="clear" w:color="auto" w:fill="FFFFFF"/>
        </w:rPr>
        <w:t>0580-2615853</w:t>
      </w: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3.同级政府采购监督管理部门</w:t>
      </w:r>
    </w:p>
    <w:p>
      <w:pPr>
        <w:pStyle w:val="20"/>
        <w:widowControl/>
        <w:spacing w:before="50" w:beforeAutospacing="0" w:after="50" w:afterAutospacing="0"/>
        <w:rPr>
          <w:rFonts w:ascii="宋体" w:hAnsi="宋体" w:cs="宋体"/>
          <w:sz w:val="21"/>
          <w:szCs w:val="21"/>
        </w:rPr>
      </w:pPr>
      <w:r>
        <w:rPr>
          <w:rFonts w:hint="eastAsia" w:ascii="宋体" w:hAnsi="宋体" w:cs="宋体"/>
          <w:color w:val="000000"/>
          <w:sz w:val="21"/>
          <w:szCs w:val="21"/>
        </w:rPr>
        <w:t>    名    称：舟山市财政局政府采购监管处 </w:t>
      </w:r>
    </w:p>
    <w:p>
      <w:pPr>
        <w:pStyle w:val="20"/>
        <w:widowControl/>
        <w:spacing w:before="50" w:beforeAutospacing="0" w:after="50" w:afterAutospacing="0"/>
        <w:rPr>
          <w:rFonts w:ascii="宋体" w:hAnsi="宋体" w:cs="宋体"/>
          <w:sz w:val="21"/>
          <w:szCs w:val="21"/>
        </w:rPr>
      </w:pPr>
      <w:r>
        <w:rPr>
          <w:rFonts w:hint="eastAsia" w:ascii="宋体" w:hAnsi="宋体" w:cs="宋体"/>
          <w:color w:val="000000"/>
          <w:sz w:val="21"/>
          <w:szCs w:val="21"/>
        </w:rPr>
        <w:t>    地    址：舟山市新城海天大道681号 </w:t>
      </w:r>
    </w:p>
    <w:p>
      <w:pPr>
        <w:pStyle w:val="20"/>
        <w:widowControl/>
        <w:spacing w:before="50" w:beforeAutospacing="0" w:after="50" w:afterAutospacing="0"/>
        <w:rPr>
          <w:rFonts w:ascii="宋体" w:hAnsi="宋体" w:cs="宋体"/>
          <w:sz w:val="21"/>
          <w:szCs w:val="21"/>
        </w:rPr>
      </w:pPr>
      <w:r>
        <w:rPr>
          <w:rFonts w:hint="eastAsia" w:ascii="宋体" w:hAnsi="宋体" w:cs="宋体"/>
          <w:color w:val="000000"/>
          <w:sz w:val="21"/>
          <w:szCs w:val="21"/>
        </w:rPr>
        <w:t>    传    真：0580-2282519 </w:t>
      </w:r>
    </w:p>
    <w:p>
      <w:pPr>
        <w:pStyle w:val="20"/>
        <w:widowControl/>
        <w:spacing w:before="50" w:beforeAutospacing="0" w:after="50" w:afterAutospacing="0"/>
        <w:rPr>
          <w:rFonts w:ascii="宋体" w:hAnsi="宋体" w:cs="宋体"/>
          <w:sz w:val="21"/>
          <w:szCs w:val="21"/>
        </w:rPr>
      </w:pPr>
      <w:r>
        <w:rPr>
          <w:rFonts w:hint="eastAsia" w:ascii="宋体" w:hAnsi="宋体" w:cs="宋体"/>
          <w:color w:val="000000"/>
          <w:sz w:val="21"/>
          <w:szCs w:val="21"/>
        </w:rPr>
        <w:t>    联系人 ：孙先生 </w:t>
      </w:r>
    </w:p>
    <w:p>
      <w:pPr>
        <w:pStyle w:val="20"/>
        <w:widowControl/>
        <w:spacing w:before="50" w:beforeAutospacing="0" w:after="50" w:afterAutospacing="0"/>
        <w:rPr>
          <w:rFonts w:ascii="宋体" w:hAnsi="宋体" w:cs="宋体"/>
          <w:sz w:val="21"/>
          <w:szCs w:val="21"/>
        </w:rPr>
      </w:pPr>
      <w:r>
        <w:rPr>
          <w:rFonts w:hint="eastAsia" w:ascii="宋体" w:hAnsi="宋体" w:cs="宋体"/>
          <w:color w:val="000000"/>
          <w:sz w:val="21"/>
          <w:szCs w:val="21"/>
        </w:rPr>
        <w:t>    监督投诉电话：0580-2282519</w:t>
      </w:r>
    </w:p>
    <w:p>
      <w:pPr>
        <w:pStyle w:val="20"/>
        <w:widowControl/>
        <w:spacing w:before="50" w:beforeAutospacing="0" w:after="50" w:afterAutospacing="0"/>
        <w:ind w:firstLine="420" w:firstLineChars="200"/>
        <w:rPr>
          <w:rFonts w:ascii="宋体" w:hAnsi="宋体" w:cs="宋体"/>
          <w:sz w:val="21"/>
          <w:szCs w:val="21"/>
        </w:rPr>
      </w:pPr>
      <w:r>
        <w:rPr>
          <w:rFonts w:hint="eastAsia" w:ascii="宋体" w:hAnsi="宋体" w:cs="宋体"/>
          <w:color w:val="000000"/>
          <w:sz w:val="21"/>
          <w:szCs w:val="21"/>
        </w:rPr>
        <w:t>若对项目采购电子交易系统操作有疑问，可登录政采云（https://www.zcygov.cn/），点击右侧咨询小采，获取采小蜜智能服务管家帮助，或拨打政采云服务热线400-881-7190获取热线服务帮助。        </w:t>
      </w:r>
    </w:p>
    <w:p>
      <w:pPr>
        <w:pStyle w:val="20"/>
        <w:widowControl/>
        <w:spacing w:before="50" w:beforeAutospacing="0" w:after="50" w:afterAutospacing="0"/>
      </w:pPr>
      <w:r>
        <w:rPr>
          <w:rFonts w:hint="eastAsia" w:ascii="宋体" w:hAnsi="宋体" w:cs="宋体"/>
          <w:color w:val="000000"/>
          <w:sz w:val="21"/>
          <w:szCs w:val="21"/>
        </w:rPr>
        <w:t>CA问题联系电话（人工）：汇信CA 400-888-4636；天谷CA 400-087-8198。</w:t>
      </w:r>
    </w:p>
    <w:p>
      <w:pPr>
        <w:pStyle w:val="11"/>
        <w:jc w:val="center"/>
        <w:rPr>
          <w:rFonts w:hint="eastAsia"/>
          <w:b/>
          <w:sz w:val="36"/>
          <w:szCs w:val="36"/>
        </w:rPr>
      </w:pPr>
      <w:r>
        <w:rPr>
          <w:rFonts w:hint="eastAsia"/>
          <w:b/>
          <w:sz w:val="36"/>
          <w:szCs w:val="36"/>
        </w:rPr>
        <w:t>第二章 采购需求</w:t>
      </w:r>
    </w:p>
    <w:p>
      <w:pPr>
        <w:spacing w:line="360" w:lineRule="auto"/>
        <w:jc w:val="both"/>
        <w:rPr>
          <w:rFonts w:ascii="黑体" w:hAnsi="黑体" w:eastAsia="黑体"/>
          <w:b w:val="0"/>
          <w:bCs w:val="0"/>
          <w:sz w:val="28"/>
          <w:szCs w:val="28"/>
        </w:rPr>
      </w:pPr>
      <w:r>
        <w:rPr>
          <w:rFonts w:hint="eastAsia" w:ascii="黑体" w:hAnsi="黑体" w:eastAsia="黑体"/>
          <w:b w:val="0"/>
          <w:bCs w:val="0"/>
          <w:sz w:val="28"/>
          <w:szCs w:val="28"/>
          <w:lang w:val="en-US" w:eastAsia="zh-CN"/>
        </w:rPr>
        <w:t>一、</w:t>
      </w:r>
      <w:r>
        <w:rPr>
          <w:rFonts w:hint="eastAsia" w:ascii="黑体" w:hAnsi="黑体" w:eastAsia="黑体"/>
          <w:b w:val="0"/>
          <w:bCs w:val="0"/>
          <w:sz w:val="28"/>
          <w:szCs w:val="28"/>
        </w:rPr>
        <w:t>数控五轴模拟机技术参数</w:t>
      </w:r>
    </w:p>
    <w:p>
      <w:pPr>
        <w:pStyle w:val="12"/>
      </w:pPr>
    </w:p>
    <w:tbl>
      <w:tblPr>
        <w:tblStyle w:val="22"/>
        <w:tblpPr w:leftFromText="180" w:rightFromText="180" w:vertAnchor="page" w:horzAnchor="page" w:tblpX="1680" w:tblpY="27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18" w:type="dxa"/>
            <w:gridSpan w:val="2"/>
            <w:noWrap w:val="0"/>
            <w:vAlign w:val="center"/>
          </w:tcPr>
          <w:p>
            <w:pPr>
              <w:spacing w:line="360" w:lineRule="auto"/>
              <w:jc w:val="center"/>
              <w:rPr>
                <w:rFonts w:hint="eastAsia" w:ascii="Times New Roman" w:hAnsi="Times New Roman"/>
              </w:rPr>
            </w:pPr>
            <w:r>
              <w:rPr>
                <w:rFonts w:hint="eastAsia" w:ascii="黑体" w:hAnsi="黑体" w:eastAsia="黑体"/>
                <w:b w:val="0"/>
                <w:bCs w:val="0"/>
                <w:sz w:val="28"/>
                <w:szCs w:val="28"/>
              </w:rPr>
              <w:t>配置清单及参数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0"/>
            <w:vAlign w:val="center"/>
          </w:tcPr>
          <w:p>
            <w:pPr>
              <w:rPr>
                <w:rFonts w:ascii="Times New Roman" w:hAnsi="Times New Roman"/>
              </w:rPr>
            </w:pPr>
            <w:r>
              <w:rPr>
                <w:rFonts w:ascii="Times New Roman" w:hAnsi="Times New Roman"/>
                <w:b/>
                <w:bCs/>
              </w:rPr>
              <w:t>数控五轴模拟训练机</w:t>
            </w:r>
            <w:r>
              <w:rPr>
                <w:rFonts w:hint="eastAsia" w:ascii="Times New Roman" w:hAnsi="Times New Roman"/>
                <w:b/>
                <w:bCs/>
              </w:rPr>
              <w:t>（1 台）</w:t>
            </w:r>
          </w:p>
        </w:tc>
        <w:tc>
          <w:tcPr>
            <w:tcW w:w="7651" w:type="dxa"/>
            <w:noWrap w:val="0"/>
            <w:vAlign w:val="top"/>
          </w:tcPr>
          <w:p>
            <w:pPr>
              <w:ind w:firstLine="420" w:firstLineChars="200"/>
              <w:rPr>
                <w:rFonts w:ascii="Times New Roman" w:hAnsi="Times New Roman"/>
              </w:rPr>
            </w:pPr>
            <w:r>
              <w:rPr>
                <w:rFonts w:hint="eastAsia" w:ascii="Times New Roman" w:hAnsi="Times New Roman"/>
              </w:rPr>
              <w:t>设备应有</w:t>
            </w:r>
            <w:r>
              <w:rPr>
                <w:rFonts w:ascii="Times New Roman" w:hAnsi="Times New Roman"/>
              </w:rPr>
              <w:t>模拟机主机、双</w:t>
            </w:r>
            <w:r>
              <w:rPr>
                <w:rFonts w:hint="eastAsia" w:ascii="Times New Roman" w:hAnsi="Times New Roman"/>
                <w:lang w:val="en-US" w:eastAsia="zh-CN"/>
              </w:rPr>
              <w:t>五轴联动</w:t>
            </w:r>
            <w:r>
              <w:rPr>
                <w:rFonts w:ascii="Times New Roman" w:hAnsi="Times New Roman"/>
              </w:rPr>
              <w:t>数控系统、数字化虚拟机床、显示面板、嵌入式控制系统和工业级数控多轴仿真软件等</w:t>
            </w:r>
            <w:r>
              <w:rPr>
                <w:rFonts w:hint="eastAsia" w:ascii="Times New Roman" w:hAnsi="Times New Roman"/>
              </w:rPr>
              <w:t>组成</w:t>
            </w:r>
            <w:r>
              <w:rPr>
                <w:rFonts w:ascii="Times New Roman" w:hAnsi="Times New Roman"/>
              </w:rPr>
              <w:t>。</w:t>
            </w:r>
            <w:r>
              <w:rPr>
                <w:rFonts w:hint="eastAsia" w:ascii="Times New Roman" w:hAnsi="Times New Roman"/>
              </w:rPr>
              <w:t>能够</w:t>
            </w:r>
            <w:r>
              <w:rPr>
                <w:rFonts w:ascii="Times New Roman" w:hAnsi="Times New Roman"/>
              </w:rPr>
              <w:t>通过数控系统硬件操作面板进行真实编程、操作和驱动数字化虚拟机床，模拟真实机床进行虚拟切削，</w:t>
            </w:r>
            <w:r>
              <w:rPr>
                <w:rFonts w:hint="eastAsia" w:ascii="Times New Roman" w:hAnsi="Times New Roman"/>
              </w:rPr>
              <w:t>实现</w:t>
            </w:r>
            <w:r>
              <w:rPr>
                <w:rFonts w:ascii="Times New Roman" w:hAnsi="Times New Roman"/>
              </w:rPr>
              <w:t>数控五轴机床的安全仿真、操作与实际加工过程</w:t>
            </w:r>
            <w:r>
              <w:rPr>
                <w:rFonts w:hint="eastAsia" w:ascii="Times New Roman" w:hAnsi="Times New Roman"/>
              </w:rPr>
              <w:t>。</w:t>
            </w:r>
          </w:p>
          <w:p>
            <w:pPr>
              <w:ind w:firstLine="422" w:firstLineChars="200"/>
              <w:rPr>
                <w:rFonts w:ascii="Times New Roman" w:hAnsi="Times New Roman"/>
                <w:b/>
                <w:bCs/>
                <w:szCs w:val="21"/>
              </w:rPr>
            </w:pPr>
            <w:r>
              <w:rPr>
                <w:rFonts w:ascii="Times New Roman" w:hAnsi="Times New Roman"/>
                <w:b/>
                <w:bCs/>
                <w:szCs w:val="21"/>
              </w:rPr>
              <w:t>一、</w:t>
            </w:r>
            <w:r>
              <w:rPr>
                <w:rFonts w:hint="eastAsia" w:ascii="Times New Roman" w:hAnsi="Times New Roman"/>
                <w:b/>
                <w:bCs/>
                <w:szCs w:val="21"/>
              </w:rPr>
              <w:t>功能要求</w:t>
            </w:r>
          </w:p>
          <w:p>
            <w:pPr>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配有</w:t>
            </w:r>
            <w:r>
              <w:rPr>
                <w:rFonts w:ascii="Times New Roman" w:hAnsi="Times New Roman"/>
              </w:rPr>
              <w:t>双</w:t>
            </w:r>
            <w:r>
              <w:rPr>
                <w:rFonts w:hint="eastAsia" w:ascii="Times New Roman" w:hAnsi="Times New Roman"/>
                <w:lang w:val="en-US" w:eastAsia="zh-CN"/>
              </w:rPr>
              <w:t>五轴联动</w:t>
            </w:r>
            <w:r>
              <w:rPr>
                <w:rFonts w:ascii="Times New Roman" w:hAnsi="Times New Roman"/>
              </w:rPr>
              <w:t>数控系统</w:t>
            </w:r>
            <w:r>
              <w:rPr>
                <w:rFonts w:ascii="Times New Roman" w:hAnsi="Times New Roman"/>
                <w:szCs w:val="21"/>
              </w:rPr>
              <w:t>硬件模拟器</w:t>
            </w:r>
            <w:r>
              <w:rPr>
                <w:rFonts w:hint="eastAsia" w:ascii="Times New Roman" w:hAnsi="Times New Roman"/>
                <w:szCs w:val="21"/>
              </w:rPr>
              <w:t>，</w:t>
            </w:r>
            <w:r>
              <w:rPr>
                <w:rFonts w:ascii="Times New Roman" w:hAnsi="Times New Roman"/>
                <w:szCs w:val="21"/>
              </w:rPr>
              <w:t>共用一个显示屏</w:t>
            </w:r>
            <w:r>
              <w:rPr>
                <w:rFonts w:hint="eastAsia" w:ascii="Times New Roman" w:hAnsi="Times New Roman"/>
                <w:szCs w:val="21"/>
              </w:rPr>
              <w:t>，能够</w:t>
            </w:r>
            <w:r>
              <w:rPr>
                <w:rFonts w:ascii="Times New Roman" w:hAnsi="Times New Roman"/>
                <w:szCs w:val="21"/>
              </w:rPr>
              <w:t>通过机械旋转</w:t>
            </w:r>
            <w:r>
              <w:rPr>
                <w:rFonts w:hint="eastAsia" w:ascii="Times New Roman" w:hAnsi="Times New Roman"/>
                <w:szCs w:val="21"/>
              </w:rPr>
              <w:t>来实现系统的切换</w:t>
            </w:r>
            <w:r>
              <w:rPr>
                <w:rFonts w:ascii="Times New Roman" w:hAnsi="Times New Roman"/>
                <w:szCs w:val="21"/>
              </w:rPr>
              <w:t>；</w:t>
            </w:r>
          </w:p>
          <w:p>
            <w:pPr>
              <w:ind w:firstLine="420" w:firstLineChars="200"/>
              <w:rPr>
                <w:rFonts w:ascii="Times New Roman" w:hAnsi="Times New Roman"/>
                <w:color w:val="000000"/>
                <w:szCs w:val="21"/>
              </w:rPr>
            </w:pPr>
            <w:r>
              <w:rPr>
                <w:rFonts w:ascii="Times New Roman" w:hAnsi="Times New Roman"/>
                <w:color w:val="000000"/>
                <w:szCs w:val="21"/>
              </w:rPr>
              <w:t>2. 显示面板</w:t>
            </w:r>
            <w:r>
              <w:rPr>
                <w:rFonts w:hint="eastAsia" w:ascii="Times New Roman" w:hAnsi="Times New Roman"/>
                <w:color w:val="000000"/>
                <w:szCs w:val="21"/>
              </w:rPr>
              <w:t>≥</w:t>
            </w:r>
            <w:r>
              <w:rPr>
                <w:rFonts w:hint="eastAsia" w:ascii="Times New Roman" w:hAnsi="Times New Roman"/>
                <w:color w:val="000000"/>
                <w:szCs w:val="21"/>
                <w:lang w:val="en-US" w:eastAsia="zh-CN"/>
              </w:rPr>
              <w:t>65英</w:t>
            </w:r>
            <w:r>
              <w:rPr>
                <w:rFonts w:ascii="Times New Roman" w:hAnsi="Times New Roman"/>
                <w:color w:val="000000"/>
                <w:szCs w:val="21"/>
              </w:rPr>
              <w:t>寸，用于显示虚拟机床切削过程；</w:t>
            </w:r>
          </w:p>
          <w:p>
            <w:pPr>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3.可根据实际生产工艺流程模拟五轴数控机床的操作和加工</w:t>
            </w:r>
            <w:r>
              <w:rPr>
                <w:rFonts w:hint="eastAsia" w:ascii="Times New Roman" w:hAnsi="Times New Roman"/>
                <w:szCs w:val="21"/>
              </w:rPr>
              <w:t>，</w:t>
            </w:r>
            <w:r>
              <w:rPr>
                <w:rFonts w:ascii="Times New Roman" w:hAnsi="Times New Roman"/>
                <w:szCs w:val="21"/>
              </w:rPr>
              <w:t>如手动操作、MDA、自动运行加工、单步自动加工、手工模块化编程、碰撞检查等</w:t>
            </w:r>
            <w:r>
              <w:rPr>
                <w:rFonts w:hint="eastAsia" w:ascii="Times New Roman" w:hAnsi="Times New Roman"/>
                <w:szCs w:val="21"/>
              </w:rPr>
              <w:t>。</w:t>
            </w:r>
          </w:p>
          <w:p>
            <w:pPr>
              <w:ind w:firstLine="420" w:firstLineChars="200"/>
              <w:rPr>
                <w:rFonts w:hint="eastAsia" w:ascii="Times New Roman" w:hAnsi="Times New Roman"/>
                <w:szCs w:val="21"/>
              </w:rPr>
            </w:pPr>
            <w:r>
              <w:rPr>
                <w:rFonts w:hint="eastAsia" w:ascii="Times New Roman" w:hAnsi="Times New Roman"/>
                <w:szCs w:val="21"/>
              </w:rPr>
              <w:t>★</w:t>
            </w:r>
            <w:r>
              <w:rPr>
                <w:rFonts w:ascii="Times New Roman" w:hAnsi="Times New Roman"/>
                <w:szCs w:val="21"/>
              </w:rPr>
              <w:t>4.</w:t>
            </w:r>
            <w:r>
              <w:rPr>
                <w:rFonts w:hint="eastAsia" w:ascii="Times New Roman" w:hAnsi="Times New Roman"/>
                <w:szCs w:val="21"/>
              </w:rPr>
              <w:t>现场提供相关功能演示。</w:t>
            </w:r>
          </w:p>
          <w:p>
            <w:pPr>
              <w:ind w:firstLine="422" w:firstLineChars="200"/>
              <w:rPr>
                <w:rFonts w:hint="eastAsia" w:ascii="Times New Roman" w:hAnsi="Times New Roman"/>
                <w:b/>
                <w:bCs/>
                <w:szCs w:val="21"/>
              </w:rPr>
            </w:pPr>
            <w:r>
              <w:rPr>
                <w:rFonts w:hint="eastAsia" w:ascii="Times New Roman" w:hAnsi="Times New Roman"/>
                <w:b/>
                <w:bCs/>
                <w:szCs w:val="21"/>
              </w:rPr>
              <w:t>二、内核技术参数要求</w:t>
            </w:r>
          </w:p>
          <w:p>
            <w:pPr>
              <w:ind w:firstLine="420" w:firstLineChars="200"/>
              <w:rPr>
                <w:rFonts w:ascii="Times New Roman" w:hAnsi="Times New Roman"/>
                <w:szCs w:val="21"/>
              </w:rPr>
            </w:pPr>
            <w:r>
              <w:rPr>
                <w:rFonts w:ascii="Times New Roman" w:hAnsi="Times New Roman"/>
                <w:szCs w:val="21"/>
              </w:rPr>
              <w:t>1.</w:t>
            </w:r>
            <w:r>
              <w:rPr>
                <w:rFonts w:hint="eastAsia" w:ascii="Arial" w:hAnsi="Arial" w:cs="Arial"/>
                <w:color w:val="000000"/>
                <w:kern w:val="0"/>
                <w:szCs w:val="21"/>
              </w:rPr>
              <w:t>配备工业级数控多轴仿真软件，能够实现中、英文等最少两种使用界面供用户切换使用</w:t>
            </w:r>
            <w:r>
              <w:rPr>
                <w:rFonts w:ascii="Times New Roman" w:hAnsi="Times New Roman"/>
                <w:szCs w:val="21"/>
              </w:rPr>
              <w:t>；</w:t>
            </w:r>
          </w:p>
          <w:p>
            <w:pPr>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能够</w:t>
            </w:r>
            <w:r>
              <w:rPr>
                <w:rFonts w:ascii="Times New Roman" w:hAnsi="Times New Roman"/>
                <w:szCs w:val="21"/>
              </w:rPr>
              <w:t>仿真刀位文件、G代码文件、NC程序逻辑运算、支持traori等复杂循环指令，支持</w:t>
            </w:r>
            <w:r>
              <w:rPr>
                <w:rFonts w:hint="eastAsia" w:ascii="Times New Roman" w:hAnsi="Times New Roman"/>
                <w:szCs w:val="21"/>
                <w:lang w:val="en-US" w:eastAsia="zh-CN"/>
              </w:rPr>
              <w:t>数控</w:t>
            </w:r>
            <w:r>
              <w:rPr>
                <w:rFonts w:ascii="Times New Roman" w:hAnsi="Times New Roman"/>
                <w:szCs w:val="21"/>
              </w:rPr>
              <w:t>系统的L指令、M126、M128等高级指令。控制系统配置中，</w:t>
            </w:r>
            <w:r>
              <w:rPr>
                <w:rFonts w:hint="eastAsia" w:ascii="Times New Roman" w:hAnsi="Times New Roman"/>
                <w:szCs w:val="21"/>
              </w:rPr>
              <w:t>能够</w:t>
            </w:r>
            <w:r>
              <w:rPr>
                <w:rFonts w:ascii="Times New Roman" w:hAnsi="Times New Roman"/>
                <w:szCs w:val="21"/>
              </w:rPr>
              <w:t>添加编程零点的转换位置，支持各大系统的加工原点转换指令TRANS、ROT、CYCLE800、PLANE SPATIAL等，在同一条程序中可以方便的调用G54、G55、G56等功能；</w:t>
            </w:r>
          </w:p>
          <w:p>
            <w:pPr>
              <w:ind w:firstLine="420" w:firstLineChars="200"/>
              <w:rPr>
                <w:rFonts w:ascii="Times New Roman" w:hAnsi="Times New Roman"/>
                <w:szCs w:val="21"/>
              </w:rPr>
            </w:pPr>
            <w:r>
              <w:rPr>
                <w:rFonts w:ascii="Times New Roman" w:hAnsi="Times New Roman"/>
                <w:szCs w:val="21"/>
              </w:rPr>
              <w:t>3.能对机床的碰撞、干涉、程序语法错误、刀具过长或过短，进行预警，并通过计算自动修正刀具长度；</w:t>
            </w:r>
          </w:p>
          <w:p>
            <w:pPr>
              <w:ind w:firstLine="420" w:firstLineChars="200"/>
              <w:rPr>
                <w:rFonts w:ascii="Times New Roman" w:hAnsi="Times New Roman"/>
                <w:szCs w:val="21"/>
              </w:rPr>
            </w:pPr>
            <w:r>
              <w:rPr>
                <w:rFonts w:ascii="Times New Roman" w:hAnsi="Times New Roman"/>
                <w:szCs w:val="21"/>
              </w:rPr>
              <w:t>4.</w:t>
            </w:r>
            <w:r>
              <w:rPr>
                <w:rFonts w:hint="eastAsia" w:ascii="Arial" w:hAnsi="Arial" w:cs="Arial"/>
                <w:kern w:val="0"/>
                <w:szCs w:val="21"/>
              </w:rPr>
              <w:t>能对仿真切削模型进行精确测量，如毛坯厚度、体积、材料去除率、深度、间隙、距离、角度、孔径、转角半径、刀痕间的残留高度等</w:t>
            </w:r>
            <w:r>
              <w:rPr>
                <w:rFonts w:ascii="Times New Roman" w:hAnsi="Times New Roman"/>
                <w:szCs w:val="21"/>
              </w:rPr>
              <w:t>；</w:t>
            </w:r>
          </w:p>
          <w:p>
            <w:pPr>
              <w:ind w:firstLine="420" w:firstLineChars="200"/>
              <w:rPr>
                <w:rFonts w:ascii="Times New Roman" w:hAnsi="Times New Roman"/>
                <w:szCs w:val="21"/>
              </w:rPr>
            </w:pPr>
            <w:r>
              <w:rPr>
                <w:rFonts w:ascii="Times New Roman" w:hAnsi="Times New Roman"/>
                <w:szCs w:val="21"/>
              </w:rPr>
              <w:t>5</w:t>
            </w:r>
            <w:r>
              <w:rPr>
                <w:rFonts w:hint="eastAsia" w:ascii="Times New Roman" w:hAnsi="Times New Roman"/>
                <w:szCs w:val="21"/>
              </w:rPr>
              <w:t>.</w:t>
            </w:r>
            <w:r>
              <w:rPr>
                <w:rFonts w:hint="eastAsia" w:ascii="宋体" w:cs="宋体"/>
                <w:szCs w:val="21"/>
              </w:rPr>
              <w:t>仿真后的零件模型与设计原型自动比较过切和残留，通过不同的颜色直观地看到过切和残余部分，比较精度能够自定义，对于大型零件，能够提供某个特定区域的自动比较</w:t>
            </w:r>
            <w:r>
              <w:rPr>
                <w:rFonts w:ascii="Times New Roman" w:hAnsi="Times New Roman"/>
                <w:szCs w:val="21"/>
              </w:rPr>
              <w:t>；</w:t>
            </w:r>
          </w:p>
          <w:p>
            <w:pPr>
              <w:ind w:firstLine="420" w:firstLineChars="200"/>
              <w:rPr>
                <w:rFonts w:hint="eastAsia" w:ascii="Times New Roman" w:hAnsi="Times New Roman"/>
                <w:b/>
                <w:bCs/>
                <w:szCs w:val="21"/>
              </w:rPr>
            </w:pPr>
            <w:r>
              <w:rPr>
                <w:rFonts w:ascii="Times New Roman" w:hAnsi="Times New Roman"/>
                <w:szCs w:val="21"/>
              </w:rPr>
              <w:t>6</w:t>
            </w:r>
            <w:r>
              <w:rPr>
                <w:rFonts w:hint="eastAsia" w:ascii="Times New Roman" w:hAnsi="Times New Roman"/>
                <w:szCs w:val="21"/>
              </w:rPr>
              <w:t>.</w:t>
            </w:r>
            <w:r>
              <w:rPr>
                <w:rFonts w:hint="eastAsia" w:ascii="宋体" w:cs="宋体"/>
                <w:szCs w:val="21"/>
              </w:rPr>
              <w:t>具有实施连续的过切检查功能，并能快速准确地找到出错的部位和对应的错误程序语句</w:t>
            </w:r>
            <w:r>
              <w:rPr>
                <w:rFonts w:ascii="Times New Roman" w:hAnsi="Times New Roman"/>
                <w:szCs w:val="21"/>
              </w:rPr>
              <w:t>；</w:t>
            </w:r>
          </w:p>
          <w:p>
            <w:pPr>
              <w:ind w:firstLine="420" w:firstLineChars="200"/>
              <w:rPr>
                <w:rFonts w:ascii="Times New Roman" w:hAnsi="Times New Roman"/>
                <w:szCs w:val="21"/>
              </w:rPr>
            </w:pPr>
            <w:r>
              <w:rPr>
                <w:rFonts w:ascii="Times New Roman" w:hAnsi="Times New Roman"/>
                <w:szCs w:val="21"/>
              </w:rPr>
              <w:t>7.仿真结果</w:t>
            </w:r>
            <w:r>
              <w:rPr>
                <w:rFonts w:hint="eastAsia" w:ascii="Times New Roman" w:hAnsi="Times New Roman"/>
                <w:szCs w:val="21"/>
              </w:rPr>
              <w:t>能够</w:t>
            </w:r>
            <w:r>
              <w:rPr>
                <w:rFonts w:ascii="Times New Roman" w:hAnsi="Times New Roman"/>
                <w:szCs w:val="21"/>
              </w:rPr>
              <w:t>以实验报告形式导出，并提供三维图片，可以做为工艺卡片使用</w:t>
            </w:r>
            <w:r>
              <w:rPr>
                <w:rFonts w:hint="eastAsia" w:ascii="Times New Roman" w:hAnsi="Times New Roman"/>
                <w:szCs w:val="21"/>
              </w:rPr>
              <w:t>，</w:t>
            </w:r>
            <w:r>
              <w:rPr>
                <w:rFonts w:ascii="Times New Roman" w:hAnsi="Times New Roman"/>
                <w:szCs w:val="21"/>
              </w:rPr>
              <w:t>报告格式可以自己定义；</w:t>
            </w:r>
          </w:p>
          <w:p>
            <w:pPr>
              <w:ind w:firstLine="420" w:firstLineChars="200"/>
              <w:rPr>
                <w:rFonts w:ascii="Times New Roman" w:hAnsi="Times New Roman"/>
                <w:szCs w:val="21"/>
              </w:rPr>
            </w:pPr>
            <w:r>
              <w:rPr>
                <w:rFonts w:ascii="Times New Roman" w:hAnsi="Times New Roman"/>
                <w:szCs w:val="21"/>
              </w:rPr>
              <w:t>8.软件具有很好的开放性</w:t>
            </w:r>
            <w:r>
              <w:rPr>
                <w:rFonts w:hint="eastAsia" w:ascii="Times New Roman" w:hAnsi="Times New Roman"/>
                <w:szCs w:val="21"/>
              </w:rPr>
              <w:t>，</w:t>
            </w:r>
            <w:r>
              <w:rPr>
                <w:rFonts w:ascii="Times New Roman" w:hAnsi="Times New Roman"/>
                <w:szCs w:val="21"/>
              </w:rPr>
              <w:t>能自己搭建虚拟机床和虚拟控制系统。支持</w:t>
            </w:r>
            <w:r>
              <w:rPr>
                <w:rFonts w:hint="eastAsia" w:ascii="Times New Roman" w:hAnsi="Times New Roman"/>
                <w:szCs w:val="21"/>
              </w:rPr>
              <w:t>将</w:t>
            </w:r>
            <w:r>
              <w:rPr>
                <w:rFonts w:ascii="Times New Roman" w:hAnsi="Times New Roman"/>
                <w:szCs w:val="21"/>
              </w:rPr>
              <w:t>机床模型(包括夹具、刀具等)按照实际机床的参数1：1定制到软件中，实现机床的切削功能</w:t>
            </w:r>
            <w:r>
              <w:rPr>
                <w:rFonts w:hint="eastAsia" w:ascii="Times New Roman" w:hAnsi="Times New Roman"/>
                <w:szCs w:val="21"/>
              </w:rPr>
              <w:t>，能够</w:t>
            </w:r>
            <w:r>
              <w:rPr>
                <w:rFonts w:ascii="Times New Roman" w:hAnsi="Times New Roman"/>
                <w:szCs w:val="21"/>
              </w:rPr>
              <w:t>自行添加和修改数控控制系统；</w:t>
            </w:r>
          </w:p>
          <w:p>
            <w:pPr>
              <w:ind w:firstLine="420" w:firstLineChars="200"/>
              <w:rPr>
                <w:rFonts w:ascii="Times New Roman" w:hAnsi="Times New Roman"/>
                <w:szCs w:val="21"/>
              </w:rPr>
            </w:pPr>
            <w:r>
              <w:rPr>
                <w:rFonts w:ascii="Times New Roman" w:hAnsi="Times New Roman"/>
                <w:szCs w:val="21"/>
              </w:rPr>
              <w:t>9.</w:t>
            </w:r>
            <w:r>
              <w:rPr>
                <w:rFonts w:hint="eastAsia" w:ascii="Times New Roman" w:hAnsi="Times New Roman"/>
                <w:szCs w:val="21"/>
              </w:rPr>
              <w:t>能够</w:t>
            </w:r>
            <w:r>
              <w:rPr>
                <w:rFonts w:ascii="Times New Roman" w:hAnsi="Times New Roman"/>
                <w:szCs w:val="21"/>
              </w:rPr>
              <w:t>定义各种形状的参数化刀具，如铣刀、车刀、钻头、探头等，还能定义任意形状的不规则刀具；</w:t>
            </w:r>
          </w:p>
          <w:p>
            <w:pPr>
              <w:ind w:firstLine="420" w:firstLineChars="200"/>
              <w:rPr>
                <w:rFonts w:ascii="Times New Roman" w:hAnsi="Times New Roman"/>
                <w:szCs w:val="21"/>
              </w:rPr>
            </w:pPr>
            <w:r>
              <w:rPr>
                <w:rFonts w:ascii="Times New Roman" w:hAnsi="Times New Roman"/>
                <w:szCs w:val="21"/>
              </w:rPr>
              <w:t>10.录像功能</w:t>
            </w:r>
            <w:r>
              <w:rPr>
                <w:rFonts w:hint="eastAsia" w:ascii="Times New Roman" w:hAnsi="Times New Roman"/>
                <w:szCs w:val="21"/>
              </w:rPr>
              <w:t>能够</w:t>
            </w:r>
            <w:r>
              <w:rPr>
                <w:rFonts w:ascii="Times New Roman" w:hAnsi="Times New Roman"/>
                <w:szCs w:val="21"/>
              </w:rPr>
              <w:t>全程记录加工过程，</w:t>
            </w:r>
            <w:r>
              <w:rPr>
                <w:rFonts w:hint="eastAsia" w:ascii="Times New Roman" w:hAnsi="Times New Roman"/>
                <w:szCs w:val="21"/>
              </w:rPr>
              <w:t>并</w:t>
            </w:r>
            <w:r>
              <w:rPr>
                <w:rFonts w:ascii="Times New Roman" w:hAnsi="Times New Roman"/>
                <w:szCs w:val="21"/>
              </w:rPr>
              <w:t>以avi格式保存，能以仿真动画的形式记录仿真的全过程，该动画可以交互操作，可旋转平移缩放三维模型，</w:t>
            </w:r>
            <w:r>
              <w:rPr>
                <w:rFonts w:hint="eastAsia" w:ascii="Times New Roman" w:hAnsi="Times New Roman"/>
                <w:szCs w:val="21"/>
              </w:rPr>
              <w:t>能够</w:t>
            </w:r>
            <w:r>
              <w:rPr>
                <w:rFonts w:ascii="Times New Roman" w:hAnsi="Times New Roman"/>
                <w:szCs w:val="21"/>
              </w:rPr>
              <w:t>操作仿真动画</w:t>
            </w:r>
            <w:r>
              <w:rPr>
                <w:rFonts w:hint="eastAsia" w:ascii="Times New Roman" w:hAnsi="Times New Roman"/>
                <w:szCs w:val="21"/>
              </w:rPr>
              <w:t>，能用于</w:t>
            </w:r>
            <w:r>
              <w:rPr>
                <w:rFonts w:ascii="Times New Roman" w:hAnsi="Times New Roman"/>
                <w:szCs w:val="21"/>
              </w:rPr>
              <w:t>做课件或演示；</w:t>
            </w:r>
          </w:p>
          <w:p>
            <w:pPr>
              <w:ind w:firstLine="420" w:firstLineChars="200"/>
              <w:rPr>
                <w:rFonts w:ascii="Times New Roman" w:hAnsi="Times New Roman"/>
                <w:szCs w:val="21"/>
              </w:rPr>
            </w:pPr>
            <w:r>
              <w:rPr>
                <w:rFonts w:ascii="Times New Roman" w:hAnsi="Times New Roman"/>
                <w:szCs w:val="21"/>
              </w:rPr>
              <w:t>11.</w:t>
            </w:r>
            <w:r>
              <w:rPr>
                <w:rFonts w:hint="eastAsia" w:ascii="Times New Roman" w:hAnsi="Times New Roman"/>
                <w:szCs w:val="21"/>
              </w:rPr>
              <w:t>能够</w:t>
            </w:r>
            <w:r>
              <w:rPr>
                <w:rFonts w:ascii="Times New Roman" w:hAnsi="Times New Roman"/>
                <w:szCs w:val="21"/>
              </w:rPr>
              <w:t>直接参数化定义圆台、圆锥、旋转体、拉伸体等模型而无需第三方CAD软件创建的模型文件。</w:t>
            </w:r>
            <w:r>
              <w:rPr>
                <w:rFonts w:hint="eastAsia" w:ascii="Times New Roman" w:hAnsi="Times New Roman"/>
                <w:szCs w:val="21"/>
              </w:rPr>
              <w:t>能够</w:t>
            </w:r>
            <w:r>
              <w:rPr>
                <w:rFonts w:ascii="Times New Roman" w:hAnsi="Times New Roman"/>
                <w:szCs w:val="21"/>
              </w:rPr>
              <w:t>直接导入stl格式的三维模型；</w:t>
            </w:r>
          </w:p>
          <w:p>
            <w:pPr>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lang w:val="en-US" w:eastAsia="zh-CN"/>
              </w:rPr>
              <w:t>2</w:t>
            </w:r>
            <w:r>
              <w:rPr>
                <w:rFonts w:ascii="Times New Roman" w:hAnsi="Times New Roman"/>
                <w:szCs w:val="21"/>
              </w:rPr>
              <w:t>.能够仿真双主轴、双刀塔、双通道、车削中心、多轴加工中心、车铣复合，并且可以根据实际机床1：1定制以上类型仿真数字机床，仿真加工。</w:t>
            </w:r>
          </w:p>
          <w:p>
            <w:pPr>
              <w:ind w:firstLine="422" w:firstLineChars="200"/>
              <w:rPr>
                <w:rFonts w:ascii="Times New Roman" w:hAnsi="Times New Roman"/>
                <w:b/>
                <w:bCs/>
                <w:szCs w:val="21"/>
              </w:rPr>
            </w:pPr>
            <w:r>
              <w:rPr>
                <w:rFonts w:hint="eastAsia" w:ascii="Times New Roman" w:hAnsi="Times New Roman"/>
                <w:b/>
                <w:bCs/>
                <w:szCs w:val="21"/>
              </w:rPr>
              <w:t>三</w:t>
            </w:r>
            <w:r>
              <w:rPr>
                <w:rFonts w:ascii="Times New Roman" w:hAnsi="Times New Roman"/>
                <w:b/>
                <w:bCs/>
                <w:szCs w:val="21"/>
              </w:rPr>
              <w:t>、系统功能要求</w:t>
            </w:r>
          </w:p>
          <w:p>
            <w:pPr>
              <w:tabs>
                <w:tab w:val="left" w:pos="3402"/>
                <w:tab w:val="left" w:pos="3610"/>
                <w:tab w:val="left" w:pos="4200"/>
                <w:tab w:val="left" w:pos="5040"/>
                <w:tab w:val="left" w:pos="5460"/>
                <w:tab w:val="left" w:pos="5880"/>
                <w:tab w:val="left" w:pos="6300"/>
                <w:tab w:val="left" w:pos="6720"/>
                <w:tab w:val="left" w:pos="7140"/>
                <w:tab w:val="left" w:pos="7560"/>
                <w:tab w:val="left" w:pos="7980"/>
                <w:tab w:val="left" w:pos="8400"/>
                <w:tab w:val="left" w:pos="8820"/>
              </w:tabs>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1.设备可运用</w:t>
            </w:r>
            <w:r>
              <w:rPr>
                <w:rFonts w:hint="eastAsia" w:ascii="Times New Roman" w:hAnsi="Times New Roman"/>
                <w:szCs w:val="21"/>
                <w:lang w:val="en-US" w:eastAsia="zh-CN"/>
              </w:rPr>
              <w:t>第一套</w:t>
            </w:r>
            <w:r>
              <w:rPr>
                <w:rFonts w:hint="eastAsia" w:ascii="Times New Roman" w:hAnsi="Times New Roman"/>
                <w:lang w:val="en-US" w:eastAsia="zh-CN"/>
              </w:rPr>
              <w:t>五轴联动</w:t>
            </w:r>
            <w:r>
              <w:rPr>
                <w:rFonts w:ascii="Times New Roman" w:hAnsi="Times New Roman"/>
              </w:rPr>
              <w:t>数控</w:t>
            </w:r>
            <w:r>
              <w:rPr>
                <w:rFonts w:ascii="Times New Roman" w:hAnsi="Times New Roman"/>
                <w:szCs w:val="21"/>
              </w:rPr>
              <w:t>系统面板进行模块化智能手动编程；</w:t>
            </w:r>
          </w:p>
          <w:p>
            <w:pPr>
              <w:tabs>
                <w:tab w:val="left" w:pos="3402"/>
                <w:tab w:val="left" w:pos="3610"/>
                <w:tab w:val="left" w:pos="4200"/>
                <w:tab w:val="left" w:pos="5040"/>
                <w:tab w:val="left" w:pos="5460"/>
                <w:tab w:val="left" w:pos="5880"/>
                <w:tab w:val="left" w:pos="6300"/>
                <w:tab w:val="left" w:pos="6720"/>
                <w:tab w:val="left" w:pos="7140"/>
                <w:tab w:val="left" w:pos="7560"/>
                <w:tab w:val="left" w:pos="7980"/>
                <w:tab w:val="left" w:pos="8400"/>
                <w:tab w:val="left" w:pos="8820"/>
              </w:tabs>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lang w:val="en-US" w:eastAsia="zh-CN"/>
              </w:rPr>
              <w:t>第一套</w:t>
            </w:r>
            <w:r>
              <w:rPr>
                <w:rFonts w:hint="eastAsia" w:ascii="Times New Roman" w:hAnsi="Times New Roman"/>
                <w:lang w:val="en-US" w:eastAsia="zh-CN"/>
              </w:rPr>
              <w:t>五轴联动</w:t>
            </w:r>
            <w:r>
              <w:rPr>
                <w:rFonts w:ascii="Times New Roman" w:hAnsi="Times New Roman"/>
              </w:rPr>
              <w:t>数控</w:t>
            </w:r>
            <w:r>
              <w:rPr>
                <w:rFonts w:ascii="Times New Roman" w:hAnsi="Times New Roman"/>
                <w:szCs w:val="21"/>
              </w:rPr>
              <w:t>系统软件操作界面可以使用2种语言（简体中文、英文），并可以切换；</w:t>
            </w:r>
          </w:p>
          <w:p>
            <w:pPr>
              <w:tabs>
                <w:tab w:val="left" w:pos="3402"/>
                <w:tab w:val="left" w:pos="3610"/>
                <w:tab w:val="left" w:pos="4200"/>
                <w:tab w:val="left" w:pos="5040"/>
                <w:tab w:val="left" w:pos="5460"/>
                <w:tab w:val="left" w:pos="5880"/>
                <w:tab w:val="left" w:pos="6300"/>
                <w:tab w:val="left" w:pos="6720"/>
                <w:tab w:val="left" w:pos="7140"/>
                <w:tab w:val="left" w:pos="7560"/>
                <w:tab w:val="left" w:pos="7980"/>
                <w:tab w:val="left" w:pos="8400"/>
                <w:tab w:val="left" w:pos="8820"/>
              </w:tabs>
              <w:ind w:firstLine="420" w:firstLineChars="200"/>
              <w:rPr>
                <w:rFonts w:ascii="Times New Roman" w:hAnsi="Times New Roman"/>
                <w:szCs w:val="21"/>
              </w:rPr>
            </w:pPr>
            <w:r>
              <w:rPr>
                <w:rFonts w:ascii="Times New Roman" w:hAnsi="Times New Roman"/>
                <w:szCs w:val="21"/>
              </w:rPr>
              <w:t>3.设备可运用</w:t>
            </w:r>
            <w:r>
              <w:rPr>
                <w:rFonts w:hint="eastAsia" w:ascii="Times New Roman" w:hAnsi="Times New Roman"/>
                <w:szCs w:val="21"/>
                <w:lang w:val="en-US" w:eastAsia="zh-CN"/>
              </w:rPr>
              <w:t>第二套</w:t>
            </w:r>
            <w:r>
              <w:rPr>
                <w:rFonts w:hint="eastAsia" w:ascii="Times New Roman" w:hAnsi="Times New Roman"/>
                <w:lang w:val="en-US" w:eastAsia="zh-CN"/>
              </w:rPr>
              <w:t>五轴联动</w:t>
            </w:r>
            <w:r>
              <w:rPr>
                <w:rFonts w:ascii="Times New Roman" w:hAnsi="Times New Roman"/>
              </w:rPr>
              <w:t>数控</w:t>
            </w:r>
            <w:r>
              <w:rPr>
                <w:rFonts w:ascii="Times New Roman" w:hAnsi="Times New Roman"/>
                <w:szCs w:val="21"/>
              </w:rPr>
              <w:t>系统面板进行模块化智能手动编程；</w:t>
            </w:r>
          </w:p>
          <w:p>
            <w:pPr>
              <w:ind w:firstLine="420" w:firstLineChars="200"/>
              <w:rPr>
                <w:rFonts w:ascii="Times New Roman" w:hAnsi="Times New Roman"/>
                <w:szCs w:val="21"/>
              </w:rPr>
            </w:pPr>
            <w:r>
              <w:rPr>
                <w:rFonts w:ascii="Times New Roman" w:hAnsi="Times New Roman"/>
                <w:szCs w:val="21"/>
              </w:rPr>
              <w:t>4.</w:t>
            </w:r>
            <w:r>
              <w:rPr>
                <w:rFonts w:hint="eastAsia" w:ascii="Times New Roman" w:hAnsi="Times New Roman"/>
                <w:szCs w:val="21"/>
                <w:lang w:val="en-US" w:eastAsia="zh-CN"/>
              </w:rPr>
              <w:t>第二套</w:t>
            </w:r>
            <w:r>
              <w:rPr>
                <w:rFonts w:hint="eastAsia" w:ascii="Times New Roman" w:hAnsi="Times New Roman"/>
                <w:lang w:val="en-US" w:eastAsia="zh-CN"/>
              </w:rPr>
              <w:t>五轴联动</w:t>
            </w:r>
            <w:r>
              <w:rPr>
                <w:rFonts w:ascii="Times New Roman" w:hAnsi="Times New Roman"/>
              </w:rPr>
              <w:t>数控</w:t>
            </w:r>
            <w:r>
              <w:rPr>
                <w:rFonts w:ascii="Times New Roman" w:hAnsi="Times New Roman"/>
                <w:szCs w:val="21"/>
              </w:rPr>
              <w:t xml:space="preserve">系统软件操作界面可以使用多种语言，并可以切换。提供以下语言： </w:t>
            </w:r>
          </w:p>
          <w:p>
            <w:pPr>
              <w:ind w:firstLine="420" w:firstLineChars="200"/>
              <w:rPr>
                <w:rFonts w:ascii="Times New Roman" w:hAnsi="Times New Roman"/>
                <w:szCs w:val="21"/>
              </w:rPr>
            </w:pPr>
            <w:r>
              <w:rPr>
                <w:rFonts w:ascii="Times New Roman" w:hAnsi="Times New Roman"/>
                <w:szCs w:val="21"/>
              </w:rPr>
              <w:t>• 中文（简体）</w:t>
            </w:r>
          </w:p>
          <w:p>
            <w:pPr>
              <w:ind w:firstLine="420" w:firstLineChars="200"/>
              <w:rPr>
                <w:rFonts w:ascii="Times New Roman" w:hAnsi="Times New Roman"/>
                <w:szCs w:val="21"/>
              </w:rPr>
            </w:pPr>
            <w:r>
              <w:rPr>
                <w:rFonts w:ascii="Times New Roman" w:hAnsi="Times New Roman"/>
                <w:szCs w:val="21"/>
              </w:rPr>
              <w:t>• 德语</w:t>
            </w:r>
          </w:p>
          <w:p>
            <w:pPr>
              <w:ind w:firstLine="420" w:firstLineChars="200"/>
              <w:rPr>
                <w:rFonts w:ascii="Times New Roman" w:hAnsi="Times New Roman"/>
                <w:szCs w:val="21"/>
              </w:rPr>
            </w:pPr>
            <w:r>
              <w:rPr>
                <w:rFonts w:ascii="Times New Roman" w:hAnsi="Times New Roman"/>
                <w:szCs w:val="21"/>
              </w:rPr>
              <w:t>• 英语</w:t>
            </w:r>
          </w:p>
          <w:p>
            <w:pPr>
              <w:ind w:firstLine="420" w:firstLineChars="200"/>
              <w:rPr>
                <w:rFonts w:ascii="Times New Roman" w:hAnsi="Times New Roman"/>
                <w:szCs w:val="21"/>
              </w:rPr>
            </w:pPr>
            <w:r>
              <w:rPr>
                <w:rFonts w:ascii="Times New Roman" w:hAnsi="Times New Roman"/>
                <w:szCs w:val="21"/>
              </w:rPr>
              <w:t>• 韩语</w:t>
            </w:r>
          </w:p>
          <w:p>
            <w:pPr>
              <w:ind w:firstLine="420" w:firstLineChars="200"/>
              <w:rPr>
                <w:rFonts w:hint="eastAsia" w:ascii="Times New Roman" w:hAnsi="Times New Roman"/>
                <w:szCs w:val="21"/>
              </w:rPr>
            </w:pPr>
            <w:r>
              <w:rPr>
                <w:rFonts w:hint="eastAsia" w:ascii="Times New Roman" w:hAnsi="Times New Roman"/>
                <w:szCs w:val="21"/>
              </w:rPr>
              <w:t>★5</w:t>
            </w:r>
            <w:r>
              <w:rPr>
                <w:rFonts w:ascii="Times New Roman" w:hAnsi="Times New Roman"/>
                <w:szCs w:val="21"/>
              </w:rPr>
              <w:t>.</w:t>
            </w:r>
            <w:r>
              <w:rPr>
                <w:rFonts w:hint="eastAsia" w:ascii="Times New Roman" w:hAnsi="Times New Roman"/>
                <w:szCs w:val="21"/>
              </w:rPr>
              <w:t>现场提供相关功能演示</w:t>
            </w:r>
          </w:p>
          <w:p>
            <w:pPr>
              <w:ind w:firstLine="422" w:firstLineChars="200"/>
              <w:rPr>
                <w:rFonts w:ascii="Times New Roman" w:hAnsi="Times New Roman"/>
                <w:b/>
                <w:bCs/>
                <w:szCs w:val="21"/>
              </w:rPr>
            </w:pPr>
            <w:r>
              <w:rPr>
                <w:rFonts w:hint="eastAsia" w:ascii="Times New Roman" w:hAnsi="Times New Roman"/>
                <w:b/>
                <w:bCs/>
                <w:szCs w:val="21"/>
              </w:rPr>
              <w:t>四</w:t>
            </w:r>
            <w:r>
              <w:rPr>
                <w:rFonts w:ascii="Times New Roman" w:hAnsi="Times New Roman"/>
                <w:b/>
                <w:bCs/>
                <w:szCs w:val="21"/>
              </w:rPr>
              <w:t>、基本参数</w:t>
            </w:r>
          </w:p>
          <w:p>
            <w:pPr>
              <w:ind w:firstLine="420" w:firstLineChars="200"/>
              <w:rPr>
                <w:rFonts w:ascii="Times New Roman" w:hAnsi="Times New Roman"/>
                <w:szCs w:val="21"/>
              </w:rPr>
            </w:pPr>
            <w:r>
              <w:rPr>
                <w:rFonts w:ascii="Times New Roman" w:hAnsi="Times New Roman"/>
                <w:szCs w:val="21"/>
              </w:rPr>
              <w:t>1.外观尺寸：</w:t>
            </w:r>
            <w:r>
              <w:rPr>
                <w:rFonts w:hint="eastAsia" w:ascii="Times New Roman" w:hAnsi="Times New Roman"/>
                <w:szCs w:val="21"/>
              </w:rPr>
              <w:t>≥</w:t>
            </w:r>
            <w:r>
              <w:rPr>
                <w:rFonts w:ascii="Times New Roman" w:hAnsi="Times New Roman"/>
                <w:szCs w:val="21"/>
              </w:rPr>
              <w:t>1150×1300×1900mm；</w:t>
            </w:r>
          </w:p>
          <w:p>
            <w:pPr>
              <w:ind w:firstLine="420" w:firstLineChars="200"/>
              <w:rPr>
                <w:rFonts w:ascii="Times New Roman" w:hAnsi="Times New Roman"/>
                <w:szCs w:val="21"/>
              </w:rPr>
            </w:pPr>
            <w:r>
              <w:rPr>
                <w:rFonts w:ascii="Times New Roman" w:hAnsi="Times New Roman"/>
                <w:szCs w:val="21"/>
              </w:rPr>
              <w:t>2.电源：220V，50Hz，1kW。</w:t>
            </w:r>
          </w:p>
          <w:p>
            <w:pPr>
              <w:ind w:firstLine="422" w:firstLineChars="200"/>
              <w:rPr>
                <w:rFonts w:ascii="Times New Roman" w:hAnsi="Times New Roman"/>
                <w:b/>
                <w:bCs/>
                <w:szCs w:val="21"/>
              </w:rPr>
            </w:pPr>
            <w:r>
              <w:rPr>
                <w:rFonts w:hint="eastAsia" w:ascii="Times New Roman" w:hAnsi="Times New Roman"/>
                <w:b/>
                <w:bCs/>
                <w:szCs w:val="21"/>
              </w:rPr>
              <w:t>五</w:t>
            </w:r>
            <w:r>
              <w:rPr>
                <w:rFonts w:ascii="Times New Roman" w:hAnsi="Times New Roman"/>
                <w:b/>
                <w:bCs/>
                <w:szCs w:val="21"/>
              </w:rPr>
              <w:t>、可开设</w:t>
            </w:r>
            <w:r>
              <w:rPr>
                <w:rFonts w:hint="eastAsia" w:ascii="Times New Roman" w:hAnsi="Times New Roman"/>
                <w:b/>
                <w:bCs/>
                <w:szCs w:val="21"/>
              </w:rPr>
              <w:t>实训</w:t>
            </w:r>
            <w:r>
              <w:rPr>
                <w:rFonts w:ascii="Times New Roman" w:hAnsi="Times New Roman"/>
                <w:b/>
                <w:bCs/>
                <w:szCs w:val="21"/>
              </w:rPr>
              <w:t>内容</w:t>
            </w:r>
          </w:p>
          <w:p>
            <w:pPr>
              <w:ind w:firstLine="420" w:firstLineChars="200"/>
              <w:rPr>
                <w:rFonts w:ascii="Times New Roman" w:hAnsi="Times New Roman"/>
                <w:szCs w:val="21"/>
              </w:rPr>
            </w:pPr>
            <w:r>
              <w:rPr>
                <w:rFonts w:ascii="Times New Roman" w:hAnsi="Times New Roman"/>
                <w:szCs w:val="21"/>
              </w:rPr>
              <w:t>1.数控五轴机床操作系统的认知；</w:t>
            </w:r>
          </w:p>
          <w:p>
            <w:pPr>
              <w:ind w:firstLine="420" w:firstLineChars="200"/>
              <w:rPr>
                <w:rFonts w:ascii="Times New Roman" w:hAnsi="Times New Roman"/>
                <w:szCs w:val="21"/>
              </w:rPr>
            </w:pPr>
            <w:r>
              <w:rPr>
                <w:rFonts w:ascii="Times New Roman" w:hAnsi="Times New Roman"/>
                <w:szCs w:val="21"/>
              </w:rPr>
              <w:t>2.数控五轴机床操作面板的认知与练习；</w:t>
            </w:r>
          </w:p>
          <w:p>
            <w:pPr>
              <w:ind w:firstLine="420" w:firstLineChars="200"/>
              <w:rPr>
                <w:rFonts w:ascii="Times New Roman" w:hAnsi="Times New Roman"/>
                <w:szCs w:val="21"/>
              </w:rPr>
            </w:pPr>
            <w:r>
              <w:rPr>
                <w:rFonts w:ascii="Times New Roman" w:hAnsi="Times New Roman"/>
                <w:szCs w:val="21"/>
              </w:rPr>
              <w:t>3.数控五轴机床手轮的操作；</w:t>
            </w:r>
          </w:p>
          <w:p>
            <w:pPr>
              <w:ind w:firstLine="420" w:firstLineChars="200"/>
              <w:rPr>
                <w:rFonts w:ascii="Times New Roman" w:hAnsi="Times New Roman"/>
                <w:szCs w:val="21"/>
              </w:rPr>
            </w:pPr>
            <w:r>
              <w:rPr>
                <w:rFonts w:ascii="Times New Roman" w:hAnsi="Times New Roman"/>
                <w:szCs w:val="21"/>
              </w:rPr>
              <w:t>4.数控五轴机床的程序输入与文件管理；</w:t>
            </w:r>
          </w:p>
          <w:p>
            <w:pPr>
              <w:ind w:firstLine="420" w:firstLineChars="200"/>
              <w:rPr>
                <w:rFonts w:ascii="Times New Roman" w:hAnsi="Times New Roman"/>
                <w:szCs w:val="21"/>
              </w:rPr>
            </w:pPr>
            <w:r>
              <w:rPr>
                <w:rFonts w:ascii="Times New Roman" w:hAnsi="Times New Roman"/>
                <w:szCs w:val="21"/>
              </w:rPr>
              <w:t>5.数控五轴机床的程序调用以及模拟加工；</w:t>
            </w:r>
          </w:p>
          <w:p>
            <w:pPr>
              <w:ind w:firstLine="420" w:firstLineChars="200"/>
              <w:rPr>
                <w:rFonts w:ascii="Times New Roman" w:hAnsi="Times New Roman"/>
                <w:szCs w:val="21"/>
              </w:rPr>
            </w:pPr>
            <w:r>
              <w:rPr>
                <w:rFonts w:ascii="Times New Roman" w:hAnsi="Times New Roman"/>
                <w:szCs w:val="21"/>
              </w:rPr>
              <w:t>6</w:t>
            </w:r>
            <w:r>
              <w:rPr>
                <w:rFonts w:hint="eastAsia" w:ascii="Times New Roman" w:hAnsi="Times New Roman"/>
                <w:szCs w:val="21"/>
              </w:rPr>
              <w:t>.</w:t>
            </w:r>
            <w:r>
              <w:rPr>
                <w:rFonts w:ascii="Times New Roman" w:hAnsi="Times New Roman"/>
                <w:szCs w:val="21"/>
              </w:rPr>
              <w:t>数控五轴机床机床模型调用；</w:t>
            </w:r>
          </w:p>
          <w:p>
            <w:pPr>
              <w:ind w:firstLine="420" w:firstLineChars="200"/>
              <w:rPr>
                <w:rFonts w:ascii="Times New Roman" w:hAnsi="Times New Roman"/>
                <w:szCs w:val="21"/>
              </w:rPr>
            </w:pPr>
            <w:r>
              <w:rPr>
                <w:rFonts w:ascii="Times New Roman" w:hAnsi="Times New Roman"/>
                <w:szCs w:val="21"/>
              </w:rPr>
              <w:t>7.数控五轴机床的碰撞、超程、急停等预警解除；</w:t>
            </w:r>
          </w:p>
          <w:p>
            <w:pPr>
              <w:ind w:firstLine="420" w:firstLineChars="200"/>
              <w:rPr>
                <w:rFonts w:ascii="Times New Roman" w:hAnsi="Times New Roman"/>
                <w:szCs w:val="21"/>
              </w:rPr>
            </w:pPr>
            <w:r>
              <w:rPr>
                <w:rFonts w:ascii="Times New Roman" w:hAnsi="Times New Roman"/>
                <w:szCs w:val="21"/>
              </w:rPr>
              <w:t>8.数控五轴机床刀具参数化；</w:t>
            </w:r>
          </w:p>
          <w:p>
            <w:pPr>
              <w:ind w:firstLine="420" w:firstLineChars="200"/>
              <w:rPr>
                <w:rFonts w:ascii="Times New Roman" w:hAnsi="Times New Roman"/>
                <w:szCs w:val="21"/>
              </w:rPr>
            </w:pPr>
            <w:r>
              <w:rPr>
                <w:rFonts w:ascii="Times New Roman" w:hAnsi="Times New Roman"/>
                <w:szCs w:val="21"/>
              </w:rPr>
              <w:t>9.数控五轴机床夹具模型的放置；</w:t>
            </w:r>
          </w:p>
          <w:p>
            <w:pPr>
              <w:ind w:firstLine="420" w:firstLineChars="200"/>
              <w:rPr>
                <w:rFonts w:ascii="Times New Roman" w:hAnsi="Times New Roman"/>
                <w:szCs w:val="21"/>
              </w:rPr>
            </w:pPr>
            <w:r>
              <w:rPr>
                <w:rFonts w:ascii="Times New Roman" w:hAnsi="Times New Roman"/>
                <w:szCs w:val="21"/>
              </w:rPr>
              <w:t>10.工业级VERICUT数控仿真软件的认知与使用。</w:t>
            </w:r>
          </w:p>
          <w:p>
            <w:pPr>
              <w:spacing w:line="360" w:lineRule="exact"/>
              <w:ind w:firstLine="422" w:firstLineChars="200"/>
              <w:rPr>
                <w:rFonts w:ascii="Times New Roman" w:hAnsi="Times New Roman"/>
                <w:b/>
                <w:bCs/>
                <w:szCs w:val="21"/>
              </w:rPr>
            </w:pPr>
            <w:bookmarkStart w:id="1" w:name="_Hlk32966453"/>
            <w:r>
              <w:rPr>
                <w:rFonts w:hint="eastAsia" w:ascii="宋体" w:hAnsi="宋体" w:cs="宋体"/>
                <w:b/>
                <w:bCs/>
                <w:szCs w:val="21"/>
              </w:rPr>
              <w:t>六</w:t>
            </w:r>
            <w:r>
              <w:rPr>
                <w:rFonts w:hint="eastAsia" w:ascii="Times New Roman" w:hAnsi="Times New Roman"/>
                <w:b/>
                <w:bCs/>
                <w:szCs w:val="21"/>
              </w:rPr>
              <w:t>、</w:t>
            </w:r>
            <w:r>
              <w:rPr>
                <w:rFonts w:ascii="Times New Roman" w:hAnsi="Times New Roman"/>
                <w:b/>
                <w:bCs/>
                <w:szCs w:val="21"/>
              </w:rPr>
              <w:t>配套资料</w:t>
            </w:r>
          </w:p>
          <w:p>
            <w:pPr>
              <w:ind w:firstLine="420" w:firstLineChars="200"/>
              <w:rPr>
                <w:rFonts w:hint="eastAsia" w:ascii="Times New Roman" w:hAnsi="Times New Roman"/>
                <w:szCs w:val="21"/>
              </w:rPr>
            </w:pPr>
            <w:r>
              <w:rPr>
                <w:rFonts w:hint="eastAsia" w:ascii="宋体" w:hAnsi="宋体" w:cs="宋体"/>
                <w:szCs w:val="21"/>
              </w:rPr>
              <w:t>1.提供与本设备配套的使用说明书、实训手册、</w:t>
            </w:r>
            <w:r>
              <w:rPr>
                <w:rFonts w:hint="eastAsia" w:ascii="Times New Roman" w:hAnsi="Times New Roman"/>
                <w:lang w:val="en-US" w:eastAsia="zh-CN"/>
              </w:rPr>
              <w:t>五轴联动</w:t>
            </w:r>
            <w:r>
              <w:rPr>
                <w:rFonts w:ascii="Times New Roman" w:hAnsi="Times New Roman"/>
              </w:rPr>
              <w:t>数控</w:t>
            </w:r>
            <w:r>
              <w:rPr>
                <w:rFonts w:ascii="Times New Roman" w:hAnsi="Times New Roman"/>
                <w:szCs w:val="21"/>
              </w:rPr>
              <w:t>系统</w:t>
            </w:r>
            <w:r>
              <w:rPr>
                <w:rFonts w:hint="eastAsia"/>
              </w:rPr>
              <w:t>说明书</w:t>
            </w:r>
            <w:r>
              <w:rPr>
                <w:rFonts w:hint="eastAsia" w:ascii="Times New Roman" w:hAnsi="Times New Roman"/>
                <w:szCs w:val="21"/>
              </w:rPr>
              <w:t>、工业级</w:t>
            </w:r>
            <w:r>
              <w:rPr>
                <w:rFonts w:ascii="Times New Roman" w:hAnsi="Times New Roman"/>
                <w:szCs w:val="21"/>
              </w:rPr>
              <w:t>多轴仿真软件</w:t>
            </w:r>
            <w:r>
              <w:rPr>
                <w:rFonts w:hint="eastAsia" w:ascii="Times New Roman" w:hAnsi="Times New Roman"/>
                <w:szCs w:val="21"/>
              </w:rPr>
              <w:t>应用教材。</w:t>
            </w:r>
          </w:p>
          <w:bookmarkEnd w:id="1"/>
          <w:p>
            <w:pPr>
              <w:ind w:firstLine="420" w:firstLineChars="200"/>
              <w:rPr>
                <w:rFonts w:hint="eastAsia"/>
              </w:rPr>
            </w:pPr>
            <w:r>
              <w:rPr>
                <w:rFonts w:hint="eastAsia"/>
              </w:rPr>
              <w:t>2.软件自带数控加工教学资源学习资源：提供不少于160个型号的系统库；不少于100台的数据机床库（包括三轴机床、四轴机床、五轴机床、车削中心、车铣复合中心、机械手臂、磨床、线切割机床）；不少于100个加工仿真案例。</w:t>
            </w:r>
          </w:p>
          <w:p>
            <w:pPr>
              <w:ind w:firstLine="420" w:firstLineChars="200"/>
              <w:rPr>
                <w:rFonts w:hint="eastAsia"/>
              </w:rPr>
            </w:pPr>
            <w:r>
              <w:rPr>
                <w:rFonts w:hint="eastAsia"/>
              </w:rPr>
              <w:t>3.设备自带软件在基本模块实现功能的基础上，能够仿真双主轴、双刀塔、双通道、车削中心、多轴加工中心、车铣复合，并且支持用户根据实际机床1：1定制以上类型仿真数字机床，仿真加工。</w:t>
            </w:r>
          </w:p>
          <w:p>
            <w:pPr>
              <w:ind w:firstLine="420" w:firstLineChars="200"/>
              <w:rPr>
                <w:rFonts w:hint="eastAsia"/>
              </w:rPr>
            </w:pPr>
            <w:r>
              <w:rPr>
                <w:rFonts w:hint="eastAsia"/>
              </w:rPr>
              <w:t>4.内核软件在基本模块实现功能的基础上，能够对采用</w:t>
            </w:r>
            <w:r>
              <w:rPr>
                <w:rFonts w:hint="eastAsia"/>
                <w:lang w:val="en-US" w:eastAsia="zh-CN"/>
              </w:rPr>
              <w:t>其他国外数控系统品牌</w:t>
            </w:r>
            <w:r>
              <w:rPr>
                <w:rFonts w:hint="eastAsia"/>
              </w:rPr>
              <w:t>拥有子系统的高端数控机床进行仿真加工分析。</w:t>
            </w:r>
          </w:p>
          <w:p>
            <w:pPr>
              <w:ind w:firstLine="420" w:firstLineChars="200"/>
              <w:rPr>
                <w:rFonts w:hint="eastAsia"/>
              </w:rPr>
            </w:pPr>
            <w:r>
              <w:rPr>
                <w:rFonts w:hint="eastAsia"/>
              </w:rPr>
              <w:t>5.用户可以使用自己设计定义的夹具、工件，可以重新翻转装夹加工。</w:t>
            </w:r>
          </w:p>
          <w:p>
            <w:pPr>
              <w:ind w:firstLine="420" w:firstLineChars="200"/>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7" w:hRule="atLeast"/>
        </w:trPr>
        <w:tc>
          <w:tcPr>
            <w:tcW w:w="567" w:type="dxa"/>
            <w:noWrap w:val="0"/>
            <w:vAlign w:val="center"/>
          </w:tcPr>
          <w:p>
            <w:pPr>
              <w:rPr>
                <w:rFonts w:hint="eastAsia" w:ascii="Times New Roman" w:hAnsi="Times New Roman"/>
                <w:b/>
                <w:bCs/>
              </w:rPr>
            </w:pPr>
            <w:r>
              <w:rPr>
                <w:rFonts w:hint="eastAsia" w:ascii="Times New Roman" w:hAnsi="Times New Roman"/>
                <w:b/>
                <w:bCs/>
              </w:rPr>
              <w:t>希沃教学一体机</w:t>
            </w:r>
          </w:p>
          <w:p>
            <w:pPr>
              <w:rPr>
                <w:rFonts w:hint="eastAsia" w:ascii="Times New Roman" w:hAnsi="Times New Roman"/>
                <w:b/>
                <w:bCs/>
              </w:rPr>
            </w:pPr>
            <w:r>
              <w:rPr>
                <w:rFonts w:hint="eastAsia" w:ascii="Times New Roman" w:hAnsi="Times New Roman"/>
                <w:b/>
                <w:bCs/>
              </w:rPr>
              <w:t>（2台）</w:t>
            </w:r>
          </w:p>
        </w:tc>
        <w:tc>
          <w:tcPr>
            <w:tcW w:w="7651" w:type="dxa"/>
            <w:noWrap w:val="0"/>
            <w:vAlign w:val="top"/>
          </w:tcPr>
          <w:p>
            <w:pPr>
              <w:pStyle w:val="54"/>
              <w:ind w:firstLine="0"/>
              <w:rPr>
                <w:rFonts w:ascii="Times New Roman" w:hAnsi="Times New Roman" w:eastAsia="宋体" w:cs="Times New Roman"/>
                <w:sz w:val="24"/>
                <w:szCs w:val="24"/>
              </w:rPr>
            </w:pPr>
            <w:r>
              <w:rPr>
                <w:rFonts w:ascii="微软雅黑" w:hAnsi="微软雅黑" w:eastAsia="微软雅黑" w:cs="微软雅黑"/>
                <w:b/>
                <w:bCs/>
                <w:sz w:val="24"/>
                <w:szCs w:val="24"/>
              </w:rPr>
              <w:t xml:space="preserve">MAXHUB </w:t>
            </w:r>
            <w:r>
              <w:rPr>
                <w:rFonts w:ascii="微软雅黑" w:hAnsi="微软雅黑" w:eastAsia="微软雅黑" w:cs="微软雅黑"/>
                <w:b/>
                <w:bCs/>
                <w:sz w:val="24"/>
                <w:szCs w:val="24"/>
                <w:lang w:val="zh-TW" w:eastAsia="zh-TW"/>
              </w:rPr>
              <w:t>标准版</w:t>
            </w:r>
            <w:r>
              <w:rPr>
                <w:rFonts w:ascii="微软雅黑" w:hAnsi="微软雅黑" w:eastAsia="微软雅黑" w:cs="微软雅黑"/>
                <w:b/>
                <w:bCs/>
                <w:sz w:val="24"/>
                <w:szCs w:val="24"/>
              </w:rPr>
              <w:t xml:space="preserve"> SM</w:t>
            </w:r>
            <w:r>
              <w:rPr>
                <w:rFonts w:hint="eastAsia" w:ascii="微软雅黑" w:hAnsi="微软雅黑" w:eastAsia="微软雅黑" w:cs="微软雅黑"/>
                <w:b/>
                <w:bCs/>
                <w:sz w:val="24"/>
                <w:szCs w:val="24"/>
              </w:rPr>
              <w:t>75</w:t>
            </w:r>
            <w:r>
              <w:rPr>
                <w:rFonts w:ascii="微软雅黑" w:hAnsi="微软雅黑" w:eastAsia="微软雅黑" w:cs="微软雅黑"/>
                <w:b/>
                <w:bCs/>
                <w:sz w:val="24"/>
                <w:szCs w:val="24"/>
              </w:rPr>
              <w:t>CA</w:t>
            </w:r>
          </w:p>
          <w:p>
            <w:pPr>
              <w:pStyle w:val="54"/>
              <w:ind w:firstLine="0"/>
              <w:rPr>
                <w:rFonts w:ascii="Times New Roman" w:hAnsi="Times New Roman" w:eastAsia="宋体" w:cs="Times New Roman"/>
              </w:rPr>
            </w:pPr>
            <w:r>
              <w:rPr>
                <w:rFonts w:hint="eastAsia" w:ascii="Times New Roman" w:hAnsi="Times New Roman" w:eastAsia="宋体" w:cs="Times New Roman"/>
              </w:rPr>
              <w:t>1、</w:t>
            </w:r>
            <w:r>
              <w:rPr>
                <w:rFonts w:ascii="Times New Roman" w:hAnsi="Times New Roman" w:eastAsia="宋体" w:cs="Times New Roman"/>
                <w:lang w:val="zh-TW" w:eastAsia="zh-TW"/>
              </w:rPr>
              <w:t>超薄窄边框设计，整机最薄位置</w:t>
            </w:r>
            <w:r>
              <w:rPr>
                <w:rFonts w:ascii="Times New Roman" w:hAnsi="Times New Roman" w:eastAsia="宋体" w:cs="Times New Roman"/>
              </w:rPr>
              <w:t>≤30mm</w:t>
            </w:r>
            <w:r>
              <w:rPr>
                <w:rFonts w:ascii="Times New Roman" w:hAnsi="Times New Roman" w:eastAsia="宋体" w:cs="Times New Roman"/>
                <w:lang w:val="zh-TW" w:eastAsia="zh-TW"/>
              </w:rPr>
              <w:t>以下，屏占比</w:t>
            </w:r>
            <w:r>
              <w:rPr>
                <w:rFonts w:ascii="Times New Roman" w:hAnsi="Times New Roman" w:eastAsia="宋体" w:cs="Times New Roman"/>
              </w:rPr>
              <w:t>≥85%</w:t>
            </w:r>
            <w:r>
              <w:rPr>
                <w:rFonts w:ascii="Times New Roman" w:hAnsi="Times New Roman" w:eastAsia="宋体" w:cs="Times New Roman"/>
                <w:lang w:val="zh-TW" w:eastAsia="zh-TW"/>
              </w:rPr>
              <w:t>以上。</w:t>
            </w:r>
          </w:p>
          <w:p>
            <w:pPr>
              <w:pStyle w:val="54"/>
              <w:ind w:firstLine="0"/>
              <w:rPr>
                <w:rFonts w:ascii="Times New Roman" w:hAnsi="Times New Roman" w:eastAsia="宋体" w:cs="Times New Roman"/>
                <w:lang w:val="zh-TW" w:eastAsia="zh-TW"/>
              </w:rPr>
            </w:pPr>
            <w:r>
              <w:rPr>
                <w:rFonts w:hint="eastAsia" w:ascii="Times New Roman" w:hAnsi="Times New Roman" w:eastAsia="宋体" w:cs="Times New Roman"/>
              </w:rPr>
              <w:t>2、</w:t>
            </w:r>
            <w:r>
              <w:rPr>
                <w:rFonts w:ascii="Times New Roman" w:hAnsi="Times New Roman" w:eastAsia="宋体" w:cs="Times New Roman"/>
                <w:lang w:val="zh-TW" w:eastAsia="zh-TW"/>
              </w:rPr>
              <w:t>金属机身，弧形转角采用无尖锐边缘连接。</w:t>
            </w:r>
          </w:p>
          <w:p>
            <w:pPr>
              <w:pStyle w:val="54"/>
              <w:ind w:firstLine="0"/>
              <w:rPr>
                <w:rFonts w:ascii="Times New Roman" w:hAnsi="Times New Roman" w:eastAsia="宋体" w:cs="Times New Roman"/>
              </w:rPr>
            </w:pPr>
            <w:r>
              <w:rPr>
                <w:rFonts w:hint="eastAsia" w:ascii="Times New Roman" w:hAnsi="Times New Roman" w:eastAsia="宋体" w:cs="Times New Roman"/>
              </w:rPr>
              <w:t>3、</w:t>
            </w:r>
            <w:r>
              <w:rPr>
                <w:rFonts w:ascii="Times New Roman" w:hAnsi="Times New Roman" w:eastAsia="宋体" w:cs="Times New Roman"/>
                <w:lang w:val="zh-TW" w:eastAsia="zh-TW"/>
              </w:rPr>
              <w:t>模块化设计，内置安卓系统，可选配</w:t>
            </w:r>
            <w:r>
              <w:rPr>
                <w:rFonts w:ascii="Times New Roman" w:hAnsi="Times New Roman" w:eastAsia="宋体" w:cs="Times New Roman"/>
              </w:rPr>
              <w:t>PC</w:t>
            </w:r>
            <w:r>
              <w:rPr>
                <w:rFonts w:ascii="Times New Roman" w:hAnsi="Times New Roman" w:eastAsia="宋体" w:cs="Times New Roman"/>
                <w:lang w:val="zh-TW" w:eastAsia="zh-TW"/>
              </w:rPr>
              <w:t>模块。</w:t>
            </w:r>
          </w:p>
          <w:p>
            <w:pPr>
              <w:pStyle w:val="54"/>
              <w:ind w:firstLine="0"/>
              <w:rPr>
                <w:rFonts w:ascii="Times New Roman" w:hAnsi="Times New Roman" w:eastAsia="宋体" w:cs="Times New Roman"/>
                <w:lang w:val="zh-TW" w:eastAsia="zh-TW"/>
              </w:rPr>
            </w:pPr>
            <w:r>
              <w:rPr>
                <w:rFonts w:hint="eastAsia" w:ascii="Times New Roman" w:hAnsi="Times New Roman" w:eastAsia="宋体" w:cs="Times New Roman"/>
              </w:rPr>
              <w:t>4、</w:t>
            </w:r>
            <w:r>
              <w:rPr>
                <w:rFonts w:ascii="Times New Roman" w:hAnsi="Times New Roman" w:eastAsia="宋体" w:cs="Times New Roman"/>
                <w:lang w:val="zh-TW" w:eastAsia="zh-TW"/>
              </w:rPr>
              <w:t>支持一键开机，除电源线外，无其他连接线。</w:t>
            </w:r>
          </w:p>
          <w:p>
            <w:pPr>
              <w:pStyle w:val="54"/>
              <w:ind w:firstLine="0"/>
              <w:rPr>
                <w:rFonts w:ascii="Times New Roman" w:hAnsi="Times New Roman" w:eastAsia="宋体" w:cs="Times New Roman"/>
                <w:lang w:val="zh-TW" w:eastAsia="zh-TW"/>
              </w:rPr>
            </w:pPr>
            <w:r>
              <w:rPr>
                <w:rFonts w:hint="eastAsia" w:ascii="Times New Roman" w:hAnsi="Times New Roman" w:eastAsia="宋体" w:cs="Times New Roman"/>
              </w:rPr>
              <w:t>5、</w:t>
            </w:r>
            <w:r>
              <w:rPr>
                <w:rFonts w:ascii="Times New Roman" w:hAnsi="Times New Roman" w:eastAsia="宋体" w:cs="Times New Roman"/>
              </w:rPr>
              <w:t>整机只需连</w:t>
            </w:r>
            <w:r>
              <w:rPr>
                <w:rFonts w:ascii="Times New Roman" w:hAnsi="Times New Roman" w:eastAsia="宋体" w:cs="Times New Roman"/>
                <w:lang w:val="zh-TW" w:eastAsia="zh-TW"/>
              </w:rPr>
              <w:t>接一根网线或一个无线</w:t>
            </w:r>
            <w:r>
              <w:rPr>
                <w:rFonts w:ascii="Times New Roman" w:hAnsi="Times New Roman" w:eastAsia="宋体" w:cs="Times New Roman"/>
              </w:rPr>
              <w:t>WIFI</w:t>
            </w:r>
            <w:r>
              <w:rPr>
                <w:rFonts w:ascii="Times New Roman" w:hAnsi="Times New Roman" w:eastAsia="宋体" w:cs="Times New Roman"/>
                <w:lang w:val="zh-TW" w:eastAsia="zh-TW"/>
              </w:rPr>
              <w:t>，即可实现</w:t>
            </w:r>
            <w:r>
              <w:rPr>
                <w:rFonts w:ascii="Times New Roman" w:hAnsi="Times New Roman" w:eastAsia="宋体" w:cs="Times New Roman"/>
              </w:rPr>
              <w:t>Windows</w:t>
            </w:r>
            <w:r>
              <w:rPr>
                <w:rFonts w:ascii="Times New Roman" w:hAnsi="Times New Roman" w:eastAsia="宋体" w:cs="Times New Roman"/>
                <w:lang w:val="zh-TW" w:eastAsia="zh-TW"/>
              </w:rPr>
              <w:t>及</w:t>
            </w:r>
            <w:r>
              <w:rPr>
                <w:rFonts w:ascii="Times New Roman" w:hAnsi="Times New Roman" w:eastAsia="宋体" w:cs="Times New Roman"/>
              </w:rPr>
              <w:t>Android</w:t>
            </w:r>
            <w:r>
              <w:rPr>
                <w:rFonts w:ascii="Times New Roman" w:hAnsi="Times New Roman" w:eastAsia="宋体" w:cs="Times New Roman"/>
                <w:lang w:val="zh-TW" w:eastAsia="zh-TW"/>
              </w:rPr>
              <w:t>系统同时联网</w:t>
            </w:r>
          </w:p>
          <w:p>
            <w:pPr>
              <w:pStyle w:val="54"/>
              <w:ind w:firstLine="0"/>
              <w:rPr>
                <w:rFonts w:ascii="Times New Roman" w:hAnsi="Times New Roman" w:eastAsia="宋体" w:cs="Times New Roman"/>
              </w:rPr>
            </w:pPr>
            <w:r>
              <w:rPr>
                <w:rFonts w:hint="eastAsia" w:ascii="Times New Roman" w:hAnsi="Times New Roman" w:eastAsia="宋体" w:cs="Times New Roman"/>
              </w:rPr>
              <w:t>6、</w:t>
            </w:r>
            <w:r>
              <w:rPr>
                <w:rFonts w:hint="eastAsia" w:ascii="Times New Roman" w:hAnsi="Times New Roman" w:eastAsia="宋体" w:cs="Times New Roman"/>
                <w:lang w:val="zh-TW" w:eastAsia="zh-TW"/>
              </w:rPr>
              <w:t>内置</w:t>
            </w:r>
            <w:r>
              <w:rPr>
                <w:rFonts w:ascii="Times New Roman" w:hAnsi="Times New Roman" w:eastAsia="宋体" w:cs="Times New Roman"/>
                <w:lang w:val="zh-TW" w:eastAsia="zh-TW"/>
              </w:rPr>
              <w:t>1080P 800</w:t>
            </w:r>
            <w:r>
              <w:rPr>
                <w:rFonts w:hint="eastAsia" w:ascii="Times New Roman" w:hAnsi="Times New Roman" w:eastAsia="宋体" w:cs="Times New Roman"/>
                <w:lang w:val="zh-TW" w:eastAsia="zh-TW"/>
              </w:rPr>
              <w:t>万像素高清摄像头，</w:t>
            </w:r>
          </w:p>
          <w:p>
            <w:pPr>
              <w:pStyle w:val="54"/>
              <w:ind w:firstLine="0"/>
              <w:rPr>
                <w:rFonts w:ascii="Times New Roman" w:hAnsi="Times New Roman" w:eastAsia="宋体" w:cs="Times New Roman"/>
              </w:rPr>
            </w:pPr>
            <w:r>
              <w:rPr>
                <w:rFonts w:hint="eastAsia" w:ascii="Times New Roman" w:hAnsi="Times New Roman" w:eastAsia="宋体" w:cs="Times New Roman"/>
              </w:rPr>
              <w:t>7、</w:t>
            </w:r>
            <w:r>
              <w:rPr>
                <w:rFonts w:ascii="Times New Roman" w:hAnsi="Times New Roman" w:eastAsia="宋体" w:cs="Times New Roman"/>
                <w:lang w:val="zh-TW" w:eastAsia="zh-TW"/>
              </w:rPr>
              <w:t>整机物理开关按键，集屏幕开关、系统开关和节能待机功能三合一，操作更便捷。</w:t>
            </w:r>
          </w:p>
          <w:p>
            <w:pPr>
              <w:numPr>
                <w:ilvl w:val="0"/>
                <w:numId w:val="5"/>
              </w:numPr>
              <w:ind w:left="108" w:hanging="108"/>
              <w:outlineLvl w:val="0"/>
              <w:rPr>
                <w:rFonts w:ascii="Times New Roman" w:hAnsi="Times New Roman"/>
                <w:szCs w:val="21"/>
              </w:rPr>
            </w:pPr>
            <w:r>
              <w:rPr>
                <w:rFonts w:ascii="Times New Roman" w:hAnsi="Times New Roman"/>
                <w:szCs w:val="21"/>
                <w:lang w:val="zh-TW" w:eastAsia="zh-TW"/>
              </w:rPr>
              <w:t>整机玻璃面板采用</w:t>
            </w:r>
            <w:r>
              <w:rPr>
                <w:rFonts w:hint="eastAsia" w:ascii="Times New Roman" w:hAnsi="Times New Roman"/>
                <w:szCs w:val="21"/>
              </w:rPr>
              <w:t>4毫米</w:t>
            </w:r>
            <w:r>
              <w:rPr>
                <w:rFonts w:ascii="Times New Roman" w:hAnsi="Times New Roman"/>
                <w:szCs w:val="21"/>
                <w:lang w:val="zh-TW" w:eastAsia="zh-TW"/>
              </w:rPr>
              <w:t>厚防爆防眩光钢化玻璃，防划防撞，表面防撞击，硬度达莫氏</w:t>
            </w:r>
            <w:r>
              <w:rPr>
                <w:rFonts w:ascii="Times New Roman" w:hAnsi="Times New Roman"/>
                <w:szCs w:val="21"/>
              </w:rPr>
              <w:t>7</w:t>
            </w:r>
            <w:r>
              <w:rPr>
                <w:rFonts w:ascii="Times New Roman" w:hAnsi="Times New Roman"/>
                <w:szCs w:val="21"/>
                <w:lang w:val="zh-TW" w:eastAsia="zh-TW"/>
              </w:rPr>
              <w:t>级，确保显示安全及书写安全。</w:t>
            </w:r>
            <w:r>
              <w:rPr>
                <w:rFonts w:ascii="Times New Roman" w:hAnsi="Times New Roman"/>
                <w:szCs w:val="21"/>
              </w:rPr>
              <w:t xml:space="preserve"> </w:t>
            </w:r>
          </w:p>
          <w:p>
            <w:pPr>
              <w:numPr>
                <w:ilvl w:val="0"/>
                <w:numId w:val="5"/>
              </w:numPr>
              <w:ind w:left="108" w:hanging="108"/>
              <w:outlineLvl w:val="0"/>
              <w:rPr>
                <w:rFonts w:ascii="Times New Roman" w:hAnsi="Times New Roman"/>
                <w:szCs w:val="21"/>
              </w:rPr>
            </w:pPr>
            <w:r>
              <w:rPr>
                <w:rFonts w:ascii="Times New Roman" w:hAnsi="Times New Roman"/>
                <w:szCs w:val="21"/>
                <w:lang w:val="zh-TW" w:eastAsia="zh-TW"/>
              </w:rPr>
              <w:t>采用</w:t>
            </w:r>
            <w:r>
              <w:rPr>
                <w:rFonts w:ascii="Times New Roman" w:hAnsi="Times New Roman"/>
                <w:szCs w:val="21"/>
              </w:rPr>
              <w:t>Android 7.0</w:t>
            </w:r>
            <w:r>
              <w:rPr>
                <w:rFonts w:ascii="Times New Roman" w:hAnsi="Times New Roman"/>
                <w:szCs w:val="21"/>
                <w:lang w:val="zh-TW" w:eastAsia="zh-TW"/>
              </w:rPr>
              <w:t>操作系统，存储容量</w:t>
            </w:r>
            <w:r>
              <w:rPr>
                <w:rFonts w:ascii="Times New Roman" w:hAnsi="Times New Roman"/>
                <w:szCs w:val="21"/>
              </w:rPr>
              <w:t>32G ROM</w:t>
            </w:r>
            <w:r>
              <w:rPr>
                <w:rFonts w:ascii="Times New Roman" w:hAnsi="Times New Roman"/>
                <w:szCs w:val="21"/>
                <w:lang w:val="zh-TW" w:eastAsia="zh-TW"/>
              </w:rPr>
              <w:t>，系统内存</w:t>
            </w:r>
            <w:r>
              <w:rPr>
                <w:rFonts w:ascii="Times New Roman" w:hAnsi="Times New Roman"/>
                <w:szCs w:val="21"/>
              </w:rPr>
              <w:t>2G RAM</w:t>
            </w:r>
          </w:p>
          <w:p>
            <w:pPr>
              <w:numPr>
                <w:ilvl w:val="0"/>
                <w:numId w:val="5"/>
              </w:numPr>
              <w:ind w:left="108" w:hanging="108"/>
              <w:outlineLvl w:val="0"/>
              <w:rPr>
                <w:rFonts w:ascii="Times New Roman" w:hAnsi="Times New Roman"/>
                <w:szCs w:val="21"/>
                <w:lang w:val="zh-TW" w:eastAsia="zh-TW"/>
              </w:rPr>
            </w:pPr>
            <w:r>
              <w:rPr>
                <w:rFonts w:ascii="Times New Roman" w:hAnsi="Times New Roman"/>
                <w:szCs w:val="21"/>
                <w:lang w:val="zh-TW" w:eastAsia="zh-TW"/>
              </w:rPr>
              <w:t>输入端子</w:t>
            </w:r>
            <w:r>
              <w:rPr>
                <w:rFonts w:ascii="Times New Roman" w:hAnsi="Times New Roman"/>
                <w:szCs w:val="21"/>
              </w:rPr>
              <w:t>:≥2</w:t>
            </w:r>
            <w:r>
              <w:rPr>
                <w:rFonts w:ascii="Times New Roman" w:hAnsi="Times New Roman"/>
                <w:szCs w:val="21"/>
                <w:lang w:val="zh-TW" w:eastAsia="zh-TW"/>
              </w:rPr>
              <w:t>路</w:t>
            </w:r>
            <w:r>
              <w:rPr>
                <w:rFonts w:ascii="Times New Roman" w:hAnsi="Times New Roman"/>
                <w:szCs w:val="21"/>
              </w:rPr>
              <w:t>HDMI</w:t>
            </w:r>
            <w:r>
              <w:rPr>
                <w:rFonts w:ascii="Times New Roman" w:hAnsi="Times New Roman"/>
                <w:szCs w:val="21"/>
                <w:lang w:val="zh-TW" w:eastAsia="zh-TW"/>
              </w:rPr>
              <w:t>；</w:t>
            </w:r>
            <w:r>
              <w:rPr>
                <w:rFonts w:ascii="Times New Roman" w:hAnsi="Times New Roman"/>
                <w:szCs w:val="21"/>
              </w:rPr>
              <w:t>≥3</w:t>
            </w:r>
            <w:r>
              <w:rPr>
                <w:rFonts w:ascii="Times New Roman" w:hAnsi="Times New Roman"/>
                <w:szCs w:val="21"/>
                <w:lang w:val="zh-TW" w:eastAsia="zh-TW"/>
              </w:rPr>
              <w:t xml:space="preserve">路 </w:t>
            </w:r>
            <w:r>
              <w:rPr>
                <w:rFonts w:ascii="Times New Roman" w:hAnsi="Times New Roman"/>
                <w:szCs w:val="21"/>
              </w:rPr>
              <w:t>USB 2.0</w:t>
            </w:r>
            <w:r>
              <w:rPr>
                <w:rFonts w:ascii="Times New Roman" w:hAnsi="Times New Roman"/>
                <w:szCs w:val="21"/>
                <w:lang w:val="zh-TW" w:eastAsia="zh-TW"/>
              </w:rPr>
              <w:t>；</w:t>
            </w:r>
            <w:r>
              <w:rPr>
                <w:rFonts w:ascii="Times New Roman" w:hAnsi="Times New Roman"/>
                <w:szCs w:val="21"/>
              </w:rPr>
              <w:t>≥1</w:t>
            </w:r>
            <w:r>
              <w:rPr>
                <w:rFonts w:ascii="Times New Roman" w:hAnsi="Times New Roman"/>
                <w:szCs w:val="21"/>
                <w:lang w:val="zh-TW" w:eastAsia="zh-TW"/>
              </w:rPr>
              <w:t>路</w:t>
            </w:r>
            <w:r>
              <w:rPr>
                <w:rFonts w:ascii="Times New Roman" w:hAnsi="Times New Roman"/>
                <w:szCs w:val="21"/>
              </w:rPr>
              <w:t>USB 3.0; ≥1</w:t>
            </w:r>
            <w:r>
              <w:rPr>
                <w:rFonts w:ascii="Times New Roman" w:hAnsi="Times New Roman"/>
                <w:szCs w:val="21"/>
                <w:lang w:val="zh-TW" w:eastAsia="zh-TW"/>
              </w:rPr>
              <w:t>路</w:t>
            </w:r>
            <w:r>
              <w:rPr>
                <w:rFonts w:ascii="Times New Roman" w:hAnsi="Times New Roman"/>
                <w:szCs w:val="21"/>
              </w:rPr>
              <w:t>RJ45</w:t>
            </w:r>
          </w:p>
          <w:p>
            <w:pPr>
              <w:numPr>
                <w:ilvl w:val="0"/>
                <w:numId w:val="5"/>
              </w:numPr>
              <w:ind w:left="108" w:hanging="108"/>
              <w:outlineLvl w:val="0"/>
              <w:rPr>
                <w:rFonts w:ascii="Times New Roman" w:hAnsi="Times New Roman"/>
                <w:szCs w:val="21"/>
              </w:rPr>
            </w:pPr>
            <w:r>
              <w:rPr>
                <w:rFonts w:ascii="Times New Roman" w:hAnsi="Times New Roman"/>
                <w:szCs w:val="21"/>
                <w:lang w:val="zh-TW" w:eastAsia="zh-TW"/>
              </w:rPr>
              <w:t>输出端子：</w:t>
            </w:r>
            <w:r>
              <w:rPr>
                <w:rFonts w:ascii="Times New Roman" w:hAnsi="Times New Roman"/>
                <w:szCs w:val="21"/>
              </w:rPr>
              <w:t>≥1</w:t>
            </w:r>
            <w:r>
              <w:rPr>
                <w:rFonts w:ascii="Times New Roman" w:hAnsi="Times New Roman"/>
                <w:szCs w:val="21"/>
                <w:lang w:val="zh-TW" w:eastAsia="zh-TW"/>
              </w:rPr>
              <w:t>路</w:t>
            </w:r>
            <w:r>
              <w:rPr>
                <w:rFonts w:ascii="Times New Roman" w:hAnsi="Times New Roman"/>
                <w:szCs w:val="21"/>
              </w:rPr>
              <w:t>HDMI OUT; ≥1</w:t>
            </w:r>
            <w:r>
              <w:rPr>
                <w:rFonts w:ascii="Times New Roman" w:hAnsi="Times New Roman"/>
                <w:szCs w:val="21"/>
                <w:lang w:val="zh-TW" w:eastAsia="zh-TW"/>
              </w:rPr>
              <w:t>路</w:t>
            </w:r>
            <w:r>
              <w:rPr>
                <w:rFonts w:ascii="Times New Roman" w:hAnsi="Times New Roman"/>
                <w:szCs w:val="21"/>
              </w:rPr>
              <w:t>LINE OUT</w:t>
            </w:r>
          </w:p>
          <w:p>
            <w:pPr>
              <w:pStyle w:val="54"/>
              <w:ind w:firstLine="0"/>
              <w:rPr>
                <w:rFonts w:ascii="Times New Roman" w:hAnsi="Times New Roman" w:eastAsia="宋体" w:cs="Times New Roman"/>
              </w:rPr>
            </w:pPr>
            <w:r>
              <w:rPr>
                <w:rFonts w:hint="eastAsia" w:ascii="Times New Roman" w:hAnsi="Times New Roman" w:eastAsia="宋体" w:cs="Times New Roman"/>
              </w:rPr>
              <w:t>12.</w:t>
            </w:r>
            <w:r>
              <w:rPr>
                <w:rFonts w:ascii="Times New Roman" w:hAnsi="Times New Roman" w:eastAsia="宋体" w:cs="Times New Roman"/>
                <w:lang w:val="zh-TW" w:eastAsia="zh-TW"/>
              </w:rPr>
              <w:t>机身具备GB/T 2423.17-2008第2部分防盐雾锈蚀特性，避免长期使用过程中生锈老化。</w:t>
            </w:r>
          </w:p>
          <w:p>
            <w:pPr>
              <w:pStyle w:val="54"/>
              <w:ind w:firstLine="0"/>
              <w:rPr>
                <w:rFonts w:hint="eastAsia" w:ascii="Times New Roman" w:hAnsi="Times New Roman" w:eastAsia="宋体" w:cs="Times New Roman"/>
              </w:rPr>
            </w:pPr>
            <w:r>
              <w:rPr>
                <w:rFonts w:hint="eastAsia" w:ascii="Times New Roman" w:hAnsi="Times New Roman" w:eastAsia="宋体" w:cs="Times New Roman"/>
              </w:rPr>
              <w:t>13.</w:t>
            </w:r>
            <w:r>
              <w:rPr>
                <w:rFonts w:ascii="Times New Roman" w:hAnsi="Times New Roman" w:eastAsia="宋体" w:cs="Times New Roman"/>
                <w:lang w:val="zh-TW" w:eastAsia="zh-TW"/>
              </w:rPr>
              <w:t>整机产品机身为金属外壳，满足</w:t>
            </w:r>
            <w:r>
              <w:rPr>
                <w:rFonts w:ascii="Times New Roman" w:hAnsi="Times New Roman" w:eastAsia="宋体" w:cs="Times New Roman"/>
              </w:rPr>
              <w:t>GB4943.1-2011</w:t>
            </w:r>
            <w:r>
              <w:rPr>
                <w:rFonts w:ascii="Times New Roman" w:hAnsi="Times New Roman" w:eastAsia="宋体" w:cs="Times New Roman"/>
                <w:lang w:val="zh-TW" w:eastAsia="zh-TW"/>
              </w:rPr>
              <w:t>标准中的防火要求，有效避免产品意外燃烧，确保环境安全。</w:t>
            </w:r>
            <w:r>
              <w:rPr>
                <w:rFonts w:hint="eastAsia" w:ascii="Times New Roman" w:hAnsi="Times New Roman" w:eastAsia="宋体" w:cs="Times New Roman"/>
              </w:rPr>
              <w:t>14.</w:t>
            </w:r>
            <w:r>
              <w:rPr>
                <w:rFonts w:ascii="Times New Roman" w:hAnsi="Times New Roman" w:eastAsia="宋体" w:cs="Times New Roman"/>
              </w:rPr>
              <w:t>★</w:t>
            </w:r>
            <w:r>
              <w:rPr>
                <w:rFonts w:ascii="Times New Roman" w:hAnsi="Times New Roman" w:eastAsia="宋体" w:cs="Times New Roman"/>
                <w:lang w:val="zh-TW" w:eastAsia="zh-TW"/>
              </w:rPr>
              <w:t>整机符合GB/T 17626.5-2008浪涌（冲击）抗扰度、GB/T 17626.2-2006静电放电抗扰度、GB/T 17626.3-2006射频电磁场辐射抗扰度、GB/T 17626.4-2008电快速瞬变脉冲群抗扰度、GB/T 17626.6-2008射频场感应的传导抗扰度、GB/T 17626.11-2008电压暂降、短时中断和电压变化抗扰度等要求，确保整机使用安全。</w:t>
            </w:r>
          </w:p>
          <w:p>
            <w:pPr>
              <w:ind w:left="108" w:hanging="108"/>
              <w:outlineLvl w:val="0"/>
              <w:rPr>
                <w:rFonts w:hint="eastAsia" w:ascii="Times New Roman" w:hAnsi="Times New Roman"/>
                <w:szCs w:val="21"/>
              </w:rPr>
            </w:pPr>
            <w:r>
              <w:rPr>
                <w:rFonts w:hint="eastAsia" w:ascii="Times New Roman" w:hAnsi="Times New Roman"/>
                <w:szCs w:val="21"/>
              </w:rPr>
              <w:t>显示参数</w:t>
            </w:r>
          </w:p>
          <w:p>
            <w:pPr>
              <w:pStyle w:val="54"/>
              <w:numPr>
                <w:ilvl w:val="0"/>
                <w:numId w:val="6"/>
              </w:numPr>
              <w:rPr>
                <w:rFonts w:ascii="Times New Roman" w:hAnsi="Times New Roman" w:eastAsia="宋体" w:cs="Times New Roman"/>
                <w:lang w:val="zh-TW" w:eastAsia="zh-TW"/>
              </w:rPr>
            </w:pPr>
            <w:r>
              <w:rPr>
                <w:rFonts w:ascii="Times New Roman" w:hAnsi="Times New Roman" w:eastAsia="宋体" w:cs="Times New Roman"/>
                <w:lang w:val="zh-TW" w:eastAsia="zh-TW"/>
              </w:rPr>
              <w:t>屏尺寸为</w:t>
            </w:r>
            <w:r>
              <w:rPr>
                <w:rFonts w:hint="eastAsia" w:ascii="Times New Roman" w:hAnsi="Times New Roman" w:eastAsia="宋体" w:cs="Times New Roman"/>
              </w:rPr>
              <w:t>7</w:t>
            </w:r>
            <w:r>
              <w:rPr>
                <w:rFonts w:ascii="Times New Roman" w:hAnsi="Times New Roman" w:eastAsia="宋体" w:cs="Times New Roman"/>
              </w:rPr>
              <w:t>5</w:t>
            </w:r>
            <w:r>
              <w:rPr>
                <w:rFonts w:ascii="Times New Roman" w:hAnsi="Times New Roman" w:eastAsia="宋体" w:cs="Times New Roman"/>
                <w:lang w:val="zh-TW" w:eastAsia="zh-TW"/>
              </w:rPr>
              <w:t>英寸，类型为</w:t>
            </w:r>
            <w:r>
              <w:rPr>
                <w:rFonts w:hint="eastAsia" w:ascii="Times New Roman" w:hAnsi="Times New Roman" w:eastAsia="宋体" w:cs="Times New Roman"/>
              </w:rPr>
              <w:t>IPS</w:t>
            </w:r>
            <w:r>
              <w:rPr>
                <w:rFonts w:ascii="Times New Roman" w:hAnsi="Times New Roman" w:eastAsia="宋体" w:cs="Times New Roman"/>
                <w:lang w:val="zh-TW" w:eastAsia="zh-TW"/>
              </w:rPr>
              <w:t>，亮度</w:t>
            </w:r>
            <w:r>
              <w:rPr>
                <w:rFonts w:ascii="Times New Roman" w:hAnsi="Times New Roman" w:eastAsia="宋体" w:cs="Times New Roman"/>
              </w:rPr>
              <w:t>(</w:t>
            </w:r>
            <w:r>
              <w:rPr>
                <w:rFonts w:hint="eastAsia" w:ascii="Times New Roman" w:hAnsi="Times New Roman" w:eastAsia="宋体" w:cs="Times New Roman"/>
              </w:rPr>
              <w:t>t</w:t>
            </w:r>
            <w:r>
              <w:rPr>
                <w:rFonts w:ascii="Times New Roman" w:hAnsi="Times New Roman" w:eastAsia="宋体" w:cs="Times New Roman"/>
              </w:rPr>
              <w:t>yp)≥350 cd/</w:t>
            </w:r>
            <w:r>
              <w:rPr>
                <w:rFonts w:ascii="Times New Roman" w:hAnsi="Times New Roman" w:eastAsia="宋体" w:cs="Times New Roman"/>
                <w:lang w:val="zh-TW" w:eastAsia="zh-TW"/>
              </w:rPr>
              <w:t>㎡，可视角度为</w:t>
            </w:r>
            <w:r>
              <w:rPr>
                <w:rFonts w:ascii="Times New Roman" w:hAnsi="Times New Roman" w:eastAsia="宋体" w:cs="Times New Roman"/>
              </w:rPr>
              <w:t>≥178°</w:t>
            </w:r>
            <w:r>
              <w:rPr>
                <w:rFonts w:ascii="Times New Roman" w:hAnsi="Times New Roman" w:eastAsia="宋体" w:cs="Times New Roman"/>
                <w:lang w:val="zh-TW" w:eastAsia="zh-TW"/>
              </w:rPr>
              <w:t>，</w:t>
            </w:r>
          </w:p>
          <w:p>
            <w:pPr>
              <w:pStyle w:val="54"/>
              <w:numPr>
                <w:ilvl w:val="0"/>
                <w:numId w:val="6"/>
              </w:numPr>
              <w:rPr>
                <w:rFonts w:ascii="Times New Roman" w:hAnsi="Times New Roman" w:eastAsia="宋体" w:cs="Times New Roman"/>
                <w:lang w:val="zh-TW" w:eastAsia="zh-TW"/>
              </w:rPr>
            </w:pPr>
            <w:r>
              <w:rPr>
                <w:rFonts w:ascii="Times New Roman" w:hAnsi="Times New Roman" w:eastAsia="宋体" w:cs="Times New Roman"/>
                <w:lang w:val="zh-TW" w:eastAsia="zh-TW"/>
              </w:rPr>
              <w:t>对比度（</w:t>
            </w:r>
            <w:r>
              <w:rPr>
                <w:rFonts w:hint="eastAsia" w:ascii="Times New Roman" w:hAnsi="Times New Roman" w:eastAsia="宋体" w:cs="Times New Roman"/>
              </w:rPr>
              <w:t>t</w:t>
            </w:r>
            <w:r>
              <w:rPr>
                <w:rFonts w:ascii="Times New Roman" w:hAnsi="Times New Roman" w:eastAsia="宋体" w:cs="Times New Roman"/>
              </w:rPr>
              <w:t>yp</w:t>
            </w:r>
            <w:r>
              <w:rPr>
                <w:rFonts w:ascii="Times New Roman" w:hAnsi="Times New Roman" w:eastAsia="宋体" w:cs="Times New Roman"/>
                <w:lang w:val="zh-TW" w:eastAsia="zh-TW"/>
              </w:rPr>
              <w:t>）</w:t>
            </w:r>
            <w:r>
              <w:rPr>
                <w:rFonts w:ascii="Times New Roman" w:hAnsi="Times New Roman" w:eastAsia="宋体" w:cs="Times New Roman"/>
              </w:rPr>
              <w:t>≥</w:t>
            </w:r>
            <w:r>
              <w:rPr>
                <w:rFonts w:hint="eastAsia" w:ascii="Times New Roman" w:hAnsi="Times New Roman" w:eastAsia="宋体" w:cs="Times New Roman"/>
              </w:rPr>
              <w:t>11</w:t>
            </w:r>
            <w:r>
              <w:rPr>
                <w:rFonts w:ascii="Times New Roman" w:hAnsi="Times New Roman" w:eastAsia="宋体" w:cs="Times New Roman"/>
              </w:rPr>
              <w:t>00</w:t>
            </w:r>
            <w:r>
              <w:rPr>
                <w:rFonts w:ascii="Times New Roman" w:hAnsi="Times New Roman" w:eastAsia="宋体" w:cs="Times New Roman"/>
                <w:lang w:val="zh-TW" w:eastAsia="zh-TW"/>
              </w:rPr>
              <w:t>：</w:t>
            </w:r>
            <w:r>
              <w:rPr>
                <w:rFonts w:ascii="Times New Roman" w:hAnsi="Times New Roman" w:eastAsia="宋体" w:cs="Times New Roman"/>
              </w:rPr>
              <w:t>1</w:t>
            </w:r>
            <w:r>
              <w:rPr>
                <w:rFonts w:ascii="Times New Roman" w:hAnsi="Times New Roman" w:eastAsia="宋体" w:cs="Times New Roman"/>
                <w:lang w:val="zh-TW" w:eastAsia="zh-TW"/>
              </w:rPr>
              <w:t>，显示比例：</w:t>
            </w:r>
            <w:r>
              <w:rPr>
                <w:rFonts w:ascii="Times New Roman" w:hAnsi="Times New Roman" w:eastAsia="宋体" w:cs="Times New Roman"/>
              </w:rPr>
              <w:t>16:9</w:t>
            </w:r>
            <w:r>
              <w:rPr>
                <w:rFonts w:ascii="Times New Roman" w:hAnsi="Times New Roman" w:eastAsia="宋体" w:cs="Times New Roman"/>
                <w:lang w:val="zh-TW" w:eastAsia="zh-TW"/>
              </w:rPr>
              <w:t>。</w:t>
            </w:r>
          </w:p>
          <w:p>
            <w:pPr>
              <w:pStyle w:val="54"/>
              <w:numPr>
                <w:ilvl w:val="0"/>
                <w:numId w:val="6"/>
              </w:numPr>
              <w:rPr>
                <w:rFonts w:ascii="Times New Roman" w:hAnsi="Times New Roman" w:eastAsia="宋体" w:cs="Times New Roman"/>
                <w:lang w:val="zh-TW" w:eastAsia="zh-TW"/>
              </w:rPr>
            </w:pPr>
            <w:r>
              <w:rPr>
                <w:rFonts w:ascii="Times New Roman" w:hAnsi="Times New Roman" w:eastAsia="宋体" w:cs="Times New Roman"/>
                <w:lang w:val="zh-TW" w:eastAsia="zh-TW"/>
              </w:rPr>
              <w:t>保证原装液晶</w:t>
            </w:r>
            <w:r>
              <w:rPr>
                <w:rFonts w:ascii="Times New Roman" w:hAnsi="Times New Roman" w:eastAsia="宋体" w:cs="Times New Roman"/>
              </w:rPr>
              <w:t>A</w:t>
            </w:r>
            <w:r>
              <w:rPr>
                <w:rFonts w:ascii="Times New Roman" w:hAnsi="Times New Roman" w:eastAsia="宋体" w:cs="Times New Roman"/>
                <w:lang w:val="zh-TW" w:eastAsia="zh-TW"/>
              </w:rPr>
              <w:t>规屏，并提供屏厂证明屏幕分辨率为</w:t>
            </w:r>
            <w:r>
              <w:rPr>
                <w:rFonts w:ascii="Times New Roman" w:hAnsi="Times New Roman" w:eastAsia="宋体" w:cs="Times New Roman"/>
              </w:rPr>
              <w:t>3840×2160</w:t>
            </w:r>
            <w:r>
              <w:rPr>
                <w:rFonts w:ascii="Times New Roman" w:hAnsi="Times New Roman" w:eastAsia="宋体" w:cs="Times New Roman"/>
                <w:lang w:val="zh-TW" w:eastAsia="zh-TW"/>
              </w:rPr>
              <w:t>，满足全高清</w:t>
            </w:r>
            <w:r>
              <w:rPr>
                <w:rFonts w:ascii="Times New Roman" w:hAnsi="Times New Roman" w:eastAsia="宋体" w:cs="Times New Roman"/>
              </w:rPr>
              <w:t>4K</w:t>
            </w:r>
            <w:r>
              <w:rPr>
                <w:rFonts w:ascii="Times New Roman" w:hAnsi="Times New Roman" w:eastAsia="宋体" w:cs="Times New Roman"/>
                <w:lang w:val="zh-TW" w:eastAsia="zh-TW"/>
              </w:rPr>
              <w:t>分辨率显示要求。</w:t>
            </w:r>
          </w:p>
          <w:p>
            <w:pPr>
              <w:pStyle w:val="54"/>
              <w:numPr>
                <w:ilvl w:val="0"/>
                <w:numId w:val="7"/>
              </w:numPr>
              <w:rPr>
                <w:rFonts w:ascii="Times New Roman" w:hAnsi="Times New Roman" w:eastAsia="宋体" w:cs="Times New Roman"/>
              </w:rPr>
            </w:pPr>
            <w:r>
              <w:rPr>
                <w:rFonts w:ascii="Times New Roman" w:hAnsi="Times New Roman" w:eastAsia="宋体" w:cs="Times New Roman"/>
                <w:lang w:val="zh-TW" w:eastAsia="zh-TW"/>
              </w:rPr>
              <w:t>屏幕显示灰度分辨等级达到</w:t>
            </w:r>
            <w:r>
              <w:rPr>
                <w:rFonts w:ascii="Times New Roman" w:hAnsi="Times New Roman" w:eastAsia="宋体" w:cs="Times New Roman"/>
              </w:rPr>
              <w:t>128</w:t>
            </w:r>
            <w:r>
              <w:rPr>
                <w:rFonts w:ascii="Times New Roman" w:hAnsi="Times New Roman" w:eastAsia="宋体" w:cs="Times New Roman"/>
                <w:lang w:val="zh-TW" w:eastAsia="zh-TW"/>
              </w:rPr>
              <w:t>灰阶</w:t>
            </w:r>
            <w:r>
              <w:rPr>
                <w:rFonts w:hint="eastAsia" w:ascii="Times New Roman" w:hAnsi="Times New Roman" w:eastAsia="宋体" w:cs="Times New Roman"/>
                <w:lang w:val="zh-TW" w:eastAsia="zh-TW"/>
              </w:rPr>
              <w:t>及</w:t>
            </w:r>
            <w:r>
              <w:rPr>
                <w:rFonts w:ascii="Times New Roman" w:hAnsi="Times New Roman" w:eastAsia="宋体" w:cs="Times New Roman"/>
                <w:lang w:val="zh-TW" w:eastAsia="zh-TW"/>
              </w:rPr>
              <w:t>以上，保证画面显示效果细腻。</w:t>
            </w:r>
          </w:p>
          <w:p>
            <w:pPr>
              <w:ind w:left="108" w:hanging="108"/>
              <w:outlineLvl w:val="0"/>
              <w:rPr>
                <w:rFonts w:ascii="Times New Roman" w:hAnsi="Times New Roman"/>
                <w:szCs w:val="21"/>
                <w:lang w:val="zh-TW" w:eastAsia="zh-TW"/>
              </w:rPr>
            </w:pPr>
            <w:r>
              <w:rPr>
                <w:rFonts w:ascii="Times New Roman" w:hAnsi="Times New Roman"/>
                <w:szCs w:val="21"/>
                <w:lang w:val="zh-TW" w:eastAsia="zh-TW"/>
              </w:rPr>
              <w:t>整机采用防眩光玻璃面板, 玻璃透过率不低于85% ,玻璃面板硬度≥7H。</w:t>
            </w:r>
          </w:p>
          <w:p>
            <w:pPr>
              <w:rPr>
                <w:rFonts w:hint="eastAsia" w:ascii="Times New Roman" w:hAnsi="Times New Roman"/>
                <w:szCs w:val="21"/>
                <w:lang w:val="zh-TW" w:eastAsia="zh-TW"/>
              </w:rPr>
            </w:pPr>
            <w:r>
              <w:rPr>
                <w:rFonts w:hint="eastAsia" w:ascii="Times New Roman" w:hAnsi="Times New Roman"/>
                <w:szCs w:val="21"/>
              </w:rPr>
              <w:t>5.</w:t>
            </w:r>
            <w:r>
              <w:rPr>
                <w:rFonts w:hint="eastAsia" w:ascii="Times New Roman" w:hAnsi="Times New Roman"/>
                <w:szCs w:val="21"/>
                <w:lang w:val="zh-TW" w:eastAsia="zh-TW"/>
              </w:rPr>
              <w:t>整机只需连接一根网线或一个无线WIFI，即可实现Windows及Android系统同时联网（提供国家级第三方认证机构测试报告</w:t>
            </w:r>
          </w:p>
          <w:p>
            <w:pPr>
              <w:rPr>
                <w:rFonts w:hint="eastAsia" w:ascii="Times New Roman" w:hAnsi="Times New Roman"/>
                <w:szCs w:val="21"/>
                <w:lang w:val="zh-TW"/>
              </w:rPr>
            </w:pPr>
            <w:r>
              <w:rPr>
                <w:rFonts w:hint="eastAsia" w:ascii="Times New Roman" w:hAnsi="Times New Roman"/>
                <w:szCs w:val="21"/>
              </w:rPr>
              <w:t>6.</w:t>
            </w:r>
            <w:r>
              <w:rPr>
                <w:rFonts w:hint="eastAsia" w:ascii="Times New Roman" w:hAnsi="Times New Roman"/>
                <w:szCs w:val="21"/>
                <w:lang w:val="zh-TW" w:eastAsia="zh-TW"/>
              </w:rPr>
              <w:t>超薄窄边框设计，整机最薄位置≤30mm以下，屏占比≥85%以上。</w:t>
            </w:r>
          </w:p>
          <w:p>
            <w:pPr>
              <w:rPr>
                <w:rFonts w:hint="eastAsia" w:ascii="Times New Roman" w:hAnsi="Times New Roman"/>
                <w:szCs w:val="21"/>
                <w:lang w:val="zh-TW"/>
              </w:rPr>
            </w:pPr>
            <w:r>
              <w:rPr>
                <w:rFonts w:hint="eastAsia" w:ascii="Times New Roman" w:hAnsi="Times New Roman"/>
                <w:szCs w:val="21"/>
              </w:rPr>
              <w:t>7.</w:t>
            </w:r>
            <w:r>
              <w:rPr>
                <w:rFonts w:hint="eastAsia" w:ascii="Times New Roman" w:hAnsi="Times New Roman"/>
                <w:szCs w:val="21"/>
                <w:lang w:val="zh-TW" w:eastAsia="zh-TW"/>
              </w:rPr>
              <w:t>内置1080P 800万像素高清摄像头。</w:t>
            </w:r>
          </w:p>
          <w:p>
            <w:pPr>
              <w:rPr>
                <w:rFonts w:hint="eastAsia" w:ascii="Times New Roman" w:hAnsi="Times New Roman"/>
                <w:szCs w:val="21"/>
              </w:rPr>
            </w:pPr>
            <w:r>
              <w:rPr>
                <w:rFonts w:hint="eastAsia" w:ascii="Times New Roman" w:hAnsi="Times New Roman"/>
                <w:szCs w:val="21"/>
              </w:rPr>
              <w:t>8.</w:t>
            </w:r>
            <w:r>
              <w:rPr>
                <w:rFonts w:hint="eastAsia" w:ascii="Times New Roman" w:hAnsi="Times New Roman"/>
                <w:szCs w:val="21"/>
                <w:lang w:val="zh-TW" w:eastAsia="zh-TW"/>
              </w:rPr>
              <w:t>内置6个麦克风，8米有效拾音距离。</w:t>
            </w:r>
          </w:p>
          <w:p>
            <w:pPr>
              <w:rPr>
                <w:rFonts w:ascii="Times New Roman" w:hAnsi="Times New Roman"/>
                <w:szCs w:val="21"/>
                <w:lang w:val="zh-TW" w:eastAsia="zh-TW"/>
              </w:rPr>
            </w:pPr>
            <w:r>
              <w:rPr>
                <w:rFonts w:hint="eastAsia" w:ascii="Times New Roman" w:hAnsi="Times New Roman"/>
                <w:szCs w:val="21"/>
              </w:rPr>
              <w:t>9.</w:t>
            </w:r>
            <w:r>
              <w:rPr>
                <w:rFonts w:ascii="Times New Roman" w:hAnsi="Times New Roman"/>
                <w:szCs w:val="21"/>
                <w:lang w:val="zh-TW" w:eastAsia="zh-TW"/>
              </w:rPr>
              <w:t>整机物理开关按键，集屏幕开关、系统开关和节能待机功能三合一，操作更便捷。</w:t>
            </w:r>
          </w:p>
          <w:p>
            <w:pPr>
              <w:rPr>
                <w:rFonts w:hint="eastAsia" w:ascii="Times New Roman" w:hAnsi="Times New Roman"/>
                <w:szCs w:val="21"/>
                <w:lang w:val="zh-TW"/>
              </w:rPr>
            </w:pPr>
            <w:r>
              <w:rPr>
                <w:rFonts w:hint="eastAsia" w:ascii="Times New Roman" w:hAnsi="Times New Roman"/>
                <w:szCs w:val="21"/>
              </w:rPr>
              <w:t>10.</w:t>
            </w:r>
            <w:r>
              <w:rPr>
                <w:rFonts w:ascii="Times New Roman" w:hAnsi="Times New Roman"/>
                <w:szCs w:val="21"/>
                <w:lang w:val="zh-TW" w:eastAsia="zh-TW"/>
              </w:rPr>
              <w:t>机身具备GB/T 2423.17-2008第2部分防盐雾锈蚀特性，避免长期使用过程中生锈老化。</w:t>
            </w:r>
          </w:p>
          <w:p>
            <w:pPr>
              <w:rPr>
                <w:rFonts w:hint="eastAsia" w:ascii="Times New Roman" w:hAnsi="Times New Roman"/>
                <w:szCs w:val="21"/>
                <w:lang w:val="zh-TW"/>
              </w:rPr>
            </w:pPr>
            <w:r>
              <w:rPr>
                <w:rFonts w:hint="eastAsia" w:ascii="Times New Roman" w:hAnsi="Times New Roman"/>
                <w:szCs w:val="21"/>
              </w:rPr>
              <w:t>11.</w:t>
            </w:r>
            <w:r>
              <w:rPr>
                <w:rFonts w:ascii="Times New Roman" w:hAnsi="Times New Roman"/>
                <w:szCs w:val="21"/>
                <w:lang w:val="zh-TW" w:eastAsia="zh-TW"/>
              </w:rPr>
              <w:t>整机产品机身为金属外壳，满足GB4943.1-2011标准中的防火要求，有效避免产品意外燃烧，确保环境安全。</w:t>
            </w:r>
          </w:p>
          <w:p>
            <w:pPr>
              <w:rPr>
                <w:rFonts w:ascii="Times New Roman" w:hAnsi="Times New Roman"/>
                <w:szCs w:val="21"/>
                <w:lang w:val="zh-TW"/>
              </w:rPr>
            </w:pPr>
            <w:r>
              <w:rPr>
                <w:rFonts w:hint="eastAsia" w:ascii="Times New Roman" w:hAnsi="Times New Roman"/>
                <w:szCs w:val="21"/>
              </w:rPr>
              <w:t>12.</w:t>
            </w:r>
            <w:r>
              <w:rPr>
                <w:rFonts w:ascii="Times New Roman" w:hAnsi="Times New Roman"/>
                <w:szCs w:val="21"/>
                <w:lang w:val="zh-TW" w:eastAsia="zh-TW"/>
              </w:rPr>
              <w:t>整机符合GB/T 17626.5-2008浪涌（冲击）抗扰度、GB/T 17626.2-2006静电放电抗扰度、GB/T 17626.3-2006射频电磁场辐射抗扰度、GB/T 17626.4-2008电快速瞬变脉冲群抗扰度、GB/T 17626.6-2008射频场感应的传导抗扰度、GB/T 17626.11-2008电压暂降、短时中断和电压变化抗扰度等要求，确保整机使用安全。</w:t>
            </w:r>
            <w:r>
              <w:rPr>
                <w:rFonts w:hint="eastAsia" w:ascii="Times New Roman" w:hAnsi="Times New Roman"/>
                <w:szCs w:val="21"/>
              </w:rPr>
              <w:t>13.</w:t>
            </w:r>
            <w:r>
              <w:rPr>
                <w:rFonts w:ascii="Times New Roman" w:hAnsi="Times New Roman"/>
                <w:szCs w:val="21"/>
                <w:lang w:val="zh-TW" w:eastAsia="zh-TW"/>
              </w:rPr>
              <w:t>整机具备抗振动、防跌落特性，保证整机运输或使用过程中不易受损。</w:t>
            </w:r>
          </w:p>
          <w:p>
            <w:pPr>
              <w:ind w:left="108" w:hanging="108"/>
              <w:outlineLvl w:val="0"/>
              <w:rPr>
                <w:rFonts w:ascii="Times New Roman" w:hAnsi="Times New Roman"/>
                <w:szCs w:val="21"/>
                <w:lang w:val="zh-TW" w:eastAsia="zh-TW"/>
              </w:rPr>
            </w:pPr>
            <w:r>
              <w:rPr>
                <w:rFonts w:ascii="Times New Roman" w:hAnsi="Times New Roman"/>
                <w:szCs w:val="21"/>
                <w:lang w:val="zh-TW" w:eastAsia="zh-TW"/>
              </w:rPr>
              <w:t>触摸书写参数</w:t>
            </w:r>
          </w:p>
          <w:p>
            <w:pPr>
              <w:pStyle w:val="54"/>
              <w:numPr>
                <w:ilvl w:val="0"/>
                <w:numId w:val="8"/>
              </w:numPr>
              <w:rPr>
                <w:rFonts w:ascii="Times New Roman" w:hAnsi="Times New Roman" w:eastAsia="宋体" w:cs="Times New Roman"/>
                <w:lang w:val="zh-TW" w:eastAsia="zh-TW"/>
              </w:rPr>
            </w:pPr>
            <w:r>
              <w:rPr>
                <w:rFonts w:ascii="Times New Roman" w:hAnsi="Times New Roman" w:eastAsia="宋体" w:cs="Times New Roman"/>
                <w:lang w:val="zh-TW" w:eastAsia="zh-TW"/>
              </w:rPr>
              <w:t>采用红外触控技术，触控方式为手指或笔等不透光物体。</w:t>
            </w:r>
          </w:p>
          <w:p>
            <w:pPr>
              <w:pStyle w:val="54"/>
              <w:numPr>
                <w:ilvl w:val="0"/>
                <w:numId w:val="9"/>
              </w:numPr>
              <w:rPr>
                <w:rFonts w:ascii="Times New Roman" w:hAnsi="Times New Roman" w:eastAsia="宋体" w:cs="Times New Roman"/>
              </w:rPr>
            </w:pPr>
            <w:r>
              <w:rPr>
                <w:rFonts w:ascii="Times New Roman" w:hAnsi="Times New Roman" w:eastAsia="宋体" w:cs="Times New Roman"/>
                <w:lang w:val="zh-TW" w:eastAsia="zh-TW"/>
              </w:rPr>
              <w:t>触摸点数：</w:t>
            </w:r>
            <w:r>
              <w:rPr>
                <w:rFonts w:ascii="Times New Roman" w:hAnsi="Times New Roman" w:eastAsia="宋体" w:cs="Times New Roman"/>
              </w:rPr>
              <w:t>10</w:t>
            </w:r>
            <w:r>
              <w:rPr>
                <w:rFonts w:ascii="Times New Roman" w:hAnsi="Times New Roman" w:eastAsia="宋体" w:cs="Times New Roman"/>
                <w:lang w:val="zh-TW" w:eastAsia="zh-TW"/>
              </w:rPr>
              <w:t>点书写，</w:t>
            </w:r>
            <w:r>
              <w:rPr>
                <w:rFonts w:ascii="Times New Roman" w:hAnsi="Times New Roman" w:eastAsia="宋体" w:cs="Times New Roman"/>
              </w:rPr>
              <w:t>20</w:t>
            </w:r>
            <w:r>
              <w:rPr>
                <w:rFonts w:ascii="Times New Roman" w:hAnsi="Times New Roman" w:eastAsia="宋体" w:cs="Times New Roman"/>
                <w:lang w:val="zh-TW" w:eastAsia="zh-TW"/>
              </w:rPr>
              <w:t>点触摸。</w:t>
            </w:r>
          </w:p>
          <w:p>
            <w:pPr>
              <w:pStyle w:val="54"/>
              <w:numPr>
                <w:ilvl w:val="0"/>
                <w:numId w:val="8"/>
              </w:numPr>
              <w:rPr>
                <w:rFonts w:ascii="Times New Roman" w:hAnsi="Times New Roman" w:eastAsia="宋体" w:cs="Times New Roman"/>
                <w:lang w:val="zh-TW" w:eastAsia="zh-TW"/>
              </w:rPr>
            </w:pPr>
            <w:r>
              <w:rPr>
                <w:rFonts w:ascii="Times New Roman" w:hAnsi="Times New Roman" w:eastAsia="宋体" w:cs="Times New Roman"/>
                <w:lang w:val="zh-TW" w:eastAsia="zh-TW"/>
              </w:rPr>
              <w:t>响应时间：</w:t>
            </w:r>
            <w:r>
              <w:rPr>
                <w:rFonts w:hint="eastAsia" w:ascii="Times New Roman" w:hAnsi="Times New Roman" w:eastAsia="宋体" w:cs="Times New Roman"/>
                <w:lang w:val="zh-TW" w:eastAsia="zh-TW"/>
              </w:rPr>
              <w:t>≦</w:t>
            </w:r>
            <w:r>
              <w:rPr>
                <w:rFonts w:ascii="Times New Roman" w:hAnsi="Times New Roman" w:eastAsia="宋体" w:cs="Times New Roman"/>
              </w:rPr>
              <w:t>15</w:t>
            </w:r>
            <w:r>
              <w:rPr>
                <w:rFonts w:ascii="Times New Roman" w:hAnsi="Times New Roman" w:eastAsia="宋体" w:cs="Times New Roman"/>
                <w:lang w:val="zh-TW" w:eastAsia="zh-TW"/>
              </w:rPr>
              <w:t>毫秒，触摸有效最小识别物</w:t>
            </w:r>
            <w:r>
              <w:rPr>
                <w:rFonts w:ascii="Times New Roman" w:hAnsi="Times New Roman" w:eastAsia="宋体" w:cs="Times New Roman"/>
              </w:rPr>
              <w:t>2</w:t>
            </w:r>
            <w:r>
              <w:rPr>
                <w:rFonts w:hint="eastAsia" w:ascii="Times New Roman" w:hAnsi="Times New Roman" w:eastAsia="宋体" w:cs="Times New Roman"/>
              </w:rPr>
              <w:t>毫米</w:t>
            </w:r>
            <w:r>
              <w:rPr>
                <w:rFonts w:ascii="Times New Roman" w:hAnsi="Times New Roman" w:eastAsia="宋体" w:cs="Times New Roman"/>
                <w:lang w:val="zh-TW" w:eastAsia="zh-TW"/>
              </w:rPr>
              <w:t>。</w:t>
            </w:r>
          </w:p>
          <w:p>
            <w:pPr>
              <w:pStyle w:val="54"/>
              <w:numPr>
                <w:ilvl w:val="0"/>
                <w:numId w:val="9"/>
              </w:numPr>
              <w:rPr>
                <w:rFonts w:ascii="Times New Roman" w:hAnsi="Times New Roman" w:eastAsia="宋体" w:cs="Times New Roman"/>
              </w:rPr>
            </w:pPr>
            <w:r>
              <w:rPr>
                <w:rFonts w:ascii="Times New Roman" w:hAnsi="Times New Roman" w:eastAsia="宋体" w:cs="Times New Roman"/>
                <w:lang w:val="zh-TW" w:eastAsia="zh-TW"/>
              </w:rPr>
              <w:t>整机屏幕触摸有效识别高度</w:t>
            </w:r>
            <w:r>
              <w:rPr>
                <w:rFonts w:hint="eastAsia" w:ascii="Times New Roman" w:hAnsi="Times New Roman" w:eastAsia="宋体" w:cs="Times New Roman"/>
                <w:lang w:val="zh-TW"/>
              </w:rPr>
              <w:t>不大于</w:t>
            </w:r>
            <w:r>
              <w:rPr>
                <w:rFonts w:ascii="Times New Roman" w:hAnsi="Times New Roman" w:eastAsia="宋体" w:cs="Times New Roman"/>
              </w:rPr>
              <w:t>3.5</w:t>
            </w:r>
            <w:r>
              <w:rPr>
                <w:rFonts w:hint="eastAsia" w:ascii="Times New Roman" w:hAnsi="Times New Roman" w:eastAsia="宋体" w:cs="Times New Roman"/>
              </w:rPr>
              <w:t>毫米</w:t>
            </w:r>
            <w:r>
              <w:rPr>
                <w:rFonts w:ascii="Times New Roman" w:hAnsi="Times New Roman" w:eastAsia="宋体" w:cs="Times New Roman"/>
                <w:lang w:val="zh-TW" w:eastAsia="zh-TW"/>
              </w:rPr>
              <w:t>，即触摸物体距离玻璃外表面</w:t>
            </w:r>
          </w:p>
          <w:p>
            <w:pPr>
              <w:pStyle w:val="54"/>
              <w:ind w:firstLineChars="200"/>
              <w:rPr>
                <w:rFonts w:ascii="Times New Roman" w:hAnsi="Times New Roman" w:eastAsia="宋体" w:cs="Times New Roman"/>
              </w:rPr>
            </w:pPr>
            <w:r>
              <w:rPr>
                <w:rFonts w:ascii="Times New Roman" w:hAnsi="Times New Roman" w:eastAsia="宋体" w:cs="Times New Roman"/>
                <w:lang w:val="zh-TW" w:eastAsia="zh-TW"/>
              </w:rPr>
              <w:t>高度</w:t>
            </w:r>
            <w:r>
              <w:rPr>
                <w:rFonts w:hint="eastAsia" w:ascii="Times New Roman" w:hAnsi="Times New Roman" w:eastAsia="宋体" w:cs="Times New Roman"/>
                <w:lang w:val="zh-TW"/>
              </w:rPr>
              <w:t>不大于</w:t>
            </w:r>
            <w:r>
              <w:rPr>
                <w:rFonts w:ascii="Times New Roman" w:hAnsi="Times New Roman" w:eastAsia="宋体" w:cs="Times New Roman"/>
              </w:rPr>
              <w:t>3.5</w:t>
            </w:r>
            <w:r>
              <w:rPr>
                <w:rFonts w:hint="eastAsia" w:ascii="Times New Roman" w:hAnsi="Times New Roman" w:eastAsia="宋体" w:cs="Times New Roman"/>
              </w:rPr>
              <w:t>毫米</w:t>
            </w:r>
            <w:r>
              <w:rPr>
                <w:rFonts w:ascii="Times New Roman" w:hAnsi="Times New Roman" w:eastAsia="宋体" w:cs="Times New Roman"/>
                <w:lang w:val="zh-TW" w:eastAsia="zh-TW"/>
              </w:rPr>
              <w:t>时，触摸屏识别为点击操作，保证触摸精准。</w:t>
            </w:r>
          </w:p>
          <w:p>
            <w:pPr>
              <w:numPr>
                <w:ilvl w:val="0"/>
                <w:numId w:val="9"/>
              </w:numPr>
              <w:outlineLvl w:val="0"/>
              <w:rPr>
                <w:rFonts w:ascii="Times New Roman" w:hAnsi="Times New Roman"/>
                <w:szCs w:val="21"/>
                <w:lang w:val="zh-TW" w:eastAsia="zh-TW"/>
              </w:rPr>
            </w:pPr>
            <w:r>
              <w:rPr>
                <w:rFonts w:ascii="Times New Roman" w:hAnsi="Times New Roman"/>
                <w:szCs w:val="21"/>
                <w:lang w:val="zh-TW" w:eastAsia="zh-TW"/>
              </w:rPr>
              <w:t>防强光干扰，触摸屏的模组能够抵抗太阳光等强光干扰，能在照度</w:t>
            </w:r>
            <w:r>
              <w:rPr>
                <w:rFonts w:ascii="Times New Roman" w:hAnsi="Times New Roman"/>
                <w:szCs w:val="21"/>
              </w:rPr>
              <w:t>80K LUX</w:t>
            </w:r>
            <w:r>
              <w:rPr>
                <w:rFonts w:ascii="Times New Roman" w:hAnsi="Times New Roman"/>
                <w:szCs w:val="21"/>
                <w:lang w:val="zh-TW" w:eastAsia="zh-TW"/>
              </w:rPr>
              <w:t>（勒克司）环境下仍能正常工作。</w:t>
            </w:r>
          </w:p>
          <w:p>
            <w:pPr>
              <w:ind w:left="108" w:hanging="108"/>
              <w:outlineLvl w:val="0"/>
              <w:rPr>
                <w:rFonts w:hint="eastAsia" w:ascii="Times New Roman" w:hAnsi="Times New Roman"/>
                <w:szCs w:val="21"/>
              </w:rPr>
            </w:pPr>
            <w:r>
              <w:rPr>
                <w:rFonts w:hint="eastAsia" w:ascii="Times New Roman" w:hAnsi="Times New Roman"/>
                <w:szCs w:val="21"/>
              </w:rPr>
              <w:t>无线传屏参数</w:t>
            </w:r>
          </w:p>
          <w:p>
            <w:pPr>
              <w:pStyle w:val="54"/>
              <w:numPr>
                <w:ilvl w:val="0"/>
                <w:numId w:val="10"/>
              </w:numPr>
              <w:rPr>
                <w:rFonts w:ascii="Times New Roman" w:hAnsi="Times New Roman" w:eastAsia="宋体" w:cs="Times New Roman"/>
                <w:lang w:val="zh-TW" w:eastAsia="zh-TW"/>
              </w:rPr>
            </w:pPr>
            <w:r>
              <w:rPr>
                <w:rFonts w:ascii="Times New Roman" w:hAnsi="Times New Roman" w:eastAsia="宋体" w:cs="Times New Roman"/>
                <w:lang w:val="zh-TW" w:eastAsia="zh-TW"/>
              </w:rPr>
              <w:t>整机内置接收模块，除无线传屏器外不需要连接任何附加设备，可实现外部电脑音视频信号实时传输到触摸一体机上（无论整机处于任何通道），并可支持触摸回传。</w:t>
            </w:r>
          </w:p>
          <w:p>
            <w:pPr>
              <w:pStyle w:val="54"/>
              <w:numPr>
                <w:ilvl w:val="0"/>
                <w:numId w:val="10"/>
              </w:numPr>
              <w:rPr>
                <w:rFonts w:ascii="Times New Roman" w:hAnsi="Times New Roman" w:eastAsia="宋体" w:cs="Times New Roman"/>
                <w:lang w:val="zh-TW" w:eastAsia="zh-TW"/>
              </w:rPr>
            </w:pPr>
            <w:r>
              <w:rPr>
                <w:rFonts w:ascii="Times New Roman" w:hAnsi="Times New Roman" w:eastAsia="宋体" w:cs="Times New Roman"/>
                <w:lang w:val="zh-TW" w:eastAsia="zh-TW"/>
              </w:rPr>
              <w:t>支持操作系统：</w:t>
            </w:r>
            <w:r>
              <w:rPr>
                <w:rFonts w:ascii="Times New Roman" w:hAnsi="Times New Roman" w:eastAsia="宋体" w:cs="Times New Roman"/>
              </w:rPr>
              <w:t>Win7/Win8/Win8.1/Win10/Mac OS10.10</w:t>
            </w:r>
            <w:r>
              <w:rPr>
                <w:rFonts w:ascii="Times New Roman" w:hAnsi="Times New Roman" w:eastAsia="宋体" w:cs="Times New Roman"/>
                <w:lang w:val="zh-TW" w:eastAsia="zh-TW"/>
              </w:rPr>
              <w:t>及以上</w:t>
            </w:r>
          </w:p>
          <w:p>
            <w:pPr>
              <w:pStyle w:val="54"/>
              <w:numPr>
                <w:ilvl w:val="0"/>
                <w:numId w:val="10"/>
              </w:numPr>
              <w:rPr>
                <w:rFonts w:ascii="Times New Roman" w:hAnsi="Times New Roman" w:eastAsia="宋体" w:cs="Times New Roman"/>
                <w:lang w:val="zh-TW" w:eastAsia="zh-TW"/>
              </w:rPr>
            </w:pPr>
            <w:r>
              <w:rPr>
                <w:rFonts w:ascii="Times New Roman" w:hAnsi="Times New Roman" w:eastAsia="宋体" w:cs="Times New Roman"/>
                <w:lang w:val="zh-TW" w:eastAsia="zh-TW"/>
              </w:rPr>
              <w:t>传输延迟</w:t>
            </w:r>
            <w:r>
              <w:rPr>
                <w:rFonts w:ascii="Times New Roman" w:hAnsi="Times New Roman" w:eastAsia="宋体" w:cs="Times New Roman"/>
              </w:rPr>
              <w:t>≤90ms</w:t>
            </w:r>
            <w:r>
              <w:rPr>
                <w:rFonts w:ascii="Times New Roman" w:hAnsi="Times New Roman" w:eastAsia="宋体" w:cs="Times New Roman"/>
                <w:lang w:val="zh-TW" w:eastAsia="zh-TW"/>
              </w:rPr>
              <w:t>，帧率达到</w:t>
            </w:r>
            <w:r>
              <w:rPr>
                <w:rFonts w:ascii="Times New Roman" w:hAnsi="Times New Roman" w:eastAsia="宋体" w:cs="Times New Roman"/>
              </w:rPr>
              <w:t>2</w:t>
            </w:r>
            <w:r>
              <w:rPr>
                <w:rFonts w:hint="eastAsia" w:ascii="Times New Roman" w:hAnsi="Times New Roman" w:eastAsia="宋体" w:cs="Times New Roman"/>
              </w:rPr>
              <w:t>1</w:t>
            </w:r>
            <w:r>
              <w:rPr>
                <w:rFonts w:ascii="Times New Roman" w:hAnsi="Times New Roman" w:eastAsia="宋体" w:cs="Times New Roman"/>
              </w:rPr>
              <w:t>fps-3</w:t>
            </w:r>
            <w:r>
              <w:rPr>
                <w:rFonts w:hint="eastAsia" w:ascii="Times New Roman" w:hAnsi="Times New Roman" w:eastAsia="宋体" w:cs="Times New Roman"/>
              </w:rPr>
              <w:t>1</w:t>
            </w:r>
            <w:r>
              <w:rPr>
                <w:rFonts w:ascii="Times New Roman" w:hAnsi="Times New Roman" w:eastAsia="宋体" w:cs="Times New Roman"/>
              </w:rPr>
              <w:t>fps</w:t>
            </w:r>
          </w:p>
          <w:p>
            <w:pPr>
              <w:pStyle w:val="54"/>
              <w:numPr>
                <w:ilvl w:val="0"/>
                <w:numId w:val="10"/>
              </w:numPr>
              <w:rPr>
                <w:rFonts w:ascii="Times New Roman" w:hAnsi="Times New Roman" w:eastAsia="宋体" w:cs="Times New Roman"/>
                <w:lang w:val="zh-TW" w:eastAsia="zh-TW"/>
              </w:rPr>
            </w:pPr>
            <w:r>
              <w:rPr>
                <w:rFonts w:ascii="Times New Roman" w:hAnsi="Times New Roman" w:eastAsia="宋体" w:cs="Times New Roman"/>
                <w:lang w:val="zh-TW" w:eastAsia="zh-TW"/>
              </w:rPr>
              <w:t>无线频段：</w:t>
            </w:r>
            <w:r>
              <w:rPr>
                <w:rFonts w:ascii="Times New Roman" w:hAnsi="Times New Roman" w:eastAsia="宋体" w:cs="Times New Roman"/>
              </w:rPr>
              <w:t>IEEE 802.11 a/b/g/n/ac</w:t>
            </w:r>
            <w:r>
              <w:rPr>
                <w:rFonts w:ascii="Times New Roman" w:hAnsi="Times New Roman" w:eastAsia="宋体" w:cs="Times New Roman"/>
                <w:lang w:val="zh-TW" w:eastAsia="zh-TW"/>
              </w:rPr>
              <w:t>，工作频率</w:t>
            </w:r>
            <w:r>
              <w:rPr>
                <w:rFonts w:ascii="Times New Roman" w:hAnsi="Times New Roman" w:eastAsia="宋体" w:cs="Times New Roman"/>
              </w:rPr>
              <w:t>5G</w:t>
            </w:r>
          </w:p>
          <w:p>
            <w:pPr>
              <w:pStyle w:val="54"/>
              <w:numPr>
                <w:ilvl w:val="0"/>
                <w:numId w:val="10"/>
              </w:numPr>
              <w:rPr>
                <w:rFonts w:ascii="Times New Roman" w:hAnsi="Times New Roman" w:eastAsia="宋体" w:cs="Times New Roman"/>
                <w:lang w:val="zh-TW" w:eastAsia="zh-TW"/>
              </w:rPr>
            </w:pPr>
            <w:r>
              <w:rPr>
                <w:rFonts w:ascii="Times New Roman" w:hAnsi="Times New Roman" w:eastAsia="宋体" w:cs="Times New Roman"/>
                <w:lang w:val="zh-TW" w:eastAsia="zh-TW"/>
              </w:rPr>
              <w:t>整机自带无线</w:t>
            </w:r>
            <w:r>
              <w:rPr>
                <w:rFonts w:ascii="Times New Roman" w:hAnsi="Times New Roman" w:eastAsia="宋体" w:cs="Times New Roman"/>
              </w:rPr>
              <w:t>WIFI 5G</w:t>
            </w:r>
            <w:r>
              <w:rPr>
                <w:rFonts w:ascii="Times New Roman" w:hAnsi="Times New Roman" w:eastAsia="宋体" w:cs="Times New Roman"/>
                <w:lang w:val="zh-TW" w:eastAsia="zh-TW"/>
              </w:rPr>
              <w:t>局域网热点，无需外接设备或连接线。</w:t>
            </w:r>
          </w:p>
          <w:p>
            <w:pPr>
              <w:pStyle w:val="54"/>
              <w:numPr>
                <w:ilvl w:val="0"/>
                <w:numId w:val="10"/>
              </w:numPr>
              <w:rPr>
                <w:rFonts w:ascii="Times New Roman" w:hAnsi="Times New Roman" w:eastAsia="宋体" w:cs="Times New Roman"/>
                <w:lang w:val="zh-TW" w:eastAsia="zh-TW"/>
              </w:rPr>
            </w:pPr>
            <w:r>
              <w:rPr>
                <w:rFonts w:ascii="Times New Roman" w:hAnsi="Times New Roman" w:eastAsia="宋体" w:cs="Times New Roman"/>
                <w:lang w:val="zh-TW" w:eastAsia="zh-TW"/>
              </w:rPr>
              <w:t>支持同时</w:t>
            </w:r>
            <w:r>
              <w:rPr>
                <w:rFonts w:ascii="Times New Roman" w:hAnsi="Times New Roman" w:eastAsia="宋体" w:cs="Times New Roman"/>
              </w:rPr>
              <w:t>8</w:t>
            </w:r>
            <w:r>
              <w:rPr>
                <w:rFonts w:ascii="Times New Roman" w:hAnsi="Times New Roman" w:eastAsia="宋体" w:cs="Times New Roman"/>
                <w:lang w:val="zh-TW" w:eastAsia="zh-TW"/>
              </w:rPr>
              <w:t>个无线传屏器，画面分别投屏到同一个会议平板，可通过按键切换传输不同外部电脑的画面及声音。</w:t>
            </w:r>
          </w:p>
          <w:p>
            <w:pPr>
              <w:pStyle w:val="54"/>
              <w:numPr>
                <w:ilvl w:val="0"/>
                <w:numId w:val="10"/>
              </w:numPr>
              <w:rPr>
                <w:rFonts w:ascii="Times New Roman" w:hAnsi="Times New Roman" w:eastAsia="宋体" w:cs="Times New Roman"/>
                <w:lang w:val="zh-TW" w:eastAsia="zh-TW"/>
              </w:rPr>
            </w:pPr>
            <w:r>
              <w:rPr>
                <w:rFonts w:ascii="Times New Roman" w:hAnsi="Times New Roman" w:eastAsia="宋体" w:cs="Times New Roman"/>
                <w:lang w:val="zh-TW" w:eastAsia="zh-TW"/>
              </w:rPr>
              <w:t>采用单按键设计，只需按一下即可传屏，无需在会议平板上做任何操作。</w:t>
            </w:r>
          </w:p>
          <w:p>
            <w:pPr>
              <w:pStyle w:val="54"/>
              <w:numPr>
                <w:ilvl w:val="0"/>
                <w:numId w:val="10"/>
              </w:numPr>
              <w:rPr>
                <w:rFonts w:ascii="Times New Roman" w:hAnsi="Times New Roman" w:eastAsia="宋体" w:cs="Times New Roman"/>
                <w:lang w:val="zh-TW" w:eastAsia="zh-TW"/>
              </w:rPr>
            </w:pPr>
            <w:r>
              <w:rPr>
                <w:rFonts w:ascii="Times New Roman" w:hAnsi="Times New Roman" w:eastAsia="宋体" w:cs="Times New Roman"/>
                <w:lang w:val="zh-TW" w:eastAsia="zh-TW"/>
              </w:rPr>
              <w:t>无线传屏支持</w:t>
            </w:r>
            <w:r>
              <w:rPr>
                <w:rFonts w:ascii="Times New Roman" w:hAnsi="Times New Roman" w:eastAsia="宋体" w:cs="Times New Roman"/>
              </w:rPr>
              <w:t>4</w:t>
            </w:r>
            <w:r>
              <w:rPr>
                <w:rFonts w:ascii="Times New Roman" w:hAnsi="Times New Roman" w:eastAsia="宋体" w:cs="Times New Roman"/>
                <w:lang w:val="zh-TW" w:eastAsia="zh-TW"/>
              </w:rPr>
              <w:t>分屏，可对每个投屏内容进行独立反向操作。</w:t>
            </w:r>
          </w:p>
          <w:p>
            <w:pPr>
              <w:pStyle w:val="54"/>
              <w:numPr>
                <w:ilvl w:val="0"/>
                <w:numId w:val="10"/>
              </w:numPr>
              <w:rPr>
                <w:rFonts w:ascii="Times New Roman" w:hAnsi="Times New Roman" w:eastAsia="宋体" w:cs="Times New Roman"/>
                <w:lang w:val="zh-TW" w:eastAsia="zh-TW"/>
              </w:rPr>
            </w:pPr>
            <w:r>
              <w:rPr>
                <w:rFonts w:ascii="Times New Roman" w:hAnsi="Times New Roman" w:eastAsia="宋体" w:cs="Times New Roman"/>
                <w:lang w:val="zh-TW" w:eastAsia="zh-TW"/>
              </w:rPr>
              <w:t>免安装驱动，即插即用</w:t>
            </w:r>
            <w:r>
              <w:rPr>
                <w:rFonts w:hint="eastAsia" w:ascii="Times New Roman" w:hAnsi="Times New Roman" w:eastAsia="宋体" w:cs="Times New Roman"/>
                <w:lang w:val="zh-TW"/>
              </w:rPr>
              <w:t>，</w:t>
            </w:r>
            <w:r>
              <w:rPr>
                <w:rFonts w:ascii="Times New Roman" w:hAnsi="Times New Roman" w:eastAsia="宋体" w:cs="Times New Roman"/>
                <w:lang w:val="zh-TW" w:eastAsia="zh-TW"/>
              </w:rPr>
              <w:t>支持Type-C口手机直接投屏</w:t>
            </w:r>
          </w:p>
          <w:p>
            <w:pPr>
              <w:pStyle w:val="54"/>
              <w:numPr>
                <w:ilvl w:val="0"/>
                <w:numId w:val="10"/>
              </w:numPr>
              <w:rPr>
                <w:rFonts w:ascii="Times New Roman" w:hAnsi="Times New Roman" w:eastAsia="宋体" w:cs="Times New Roman"/>
                <w:lang w:val="zh-TW" w:eastAsia="zh-TW"/>
              </w:rPr>
            </w:pPr>
            <w:r>
              <w:rPr>
                <w:rFonts w:ascii="Times New Roman" w:hAnsi="Times New Roman" w:eastAsia="宋体" w:cs="Times New Roman"/>
                <w:lang w:val="zh-TW" w:eastAsia="zh-TW"/>
              </w:rPr>
              <w:t>采用</w:t>
            </w:r>
            <w:r>
              <w:rPr>
                <w:rFonts w:ascii="Times New Roman" w:hAnsi="Times New Roman" w:eastAsia="宋体" w:cs="Times New Roman"/>
              </w:rPr>
              <w:t>USB</w:t>
            </w:r>
            <w:r>
              <w:rPr>
                <w:rFonts w:ascii="Times New Roman" w:hAnsi="Times New Roman" w:eastAsia="宋体" w:cs="Times New Roman"/>
                <w:lang w:val="zh-TW" w:eastAsia="zh-TW"/>
              </w:rPr>
              <w:t>接口进行传输，可兼容市面上具备通用型</w:t>
            </w:r>
            <w:r>
              <w:rPr>
                <w:rFonts w:ascii="Times New Roman" w:hAnsi="Times New Roman" w:eastAsia="宋体" w:cs="Times New Roman"/>
              </w:rPr>
              <w:t>USB</w:t>
            </w:r>
            <w:r>
              <w:rPr>
                <w:rFonts w:ascii="Times New Roman" w:hAnsi="Times New Roman" w:eastAsia="宋体" w:cs="Times New Roman"/>
                <w:lang w:val="zh-TW" w:eastAsia="zh-TW"/>
              </w:rPr>
              <w:t>接口的电脑。</w:t>
            </w:r>
          </w:p>
          <w:p>
            <w:pPr>
              <w:ind w:firstLine="420" w:firstLineChars="200"/>
              <w:rPr>
                <w:rFonts w:hint="eastAsia" w:ascii="Times New Roman" w:hAnsi="Times New Roman"/>
                <w:szCs w:val="21"/>
              </w:rPr>
            </w:pPr>
          </w:p>
        </w:tc>
      </w:tr>
    </w:tbl>
    <w:p>
      <w:pPr>
        <w:rPr>
          <w:rFonts w:ascii="Times New Roman" w:hAnsi="Times New Roman"/>
        </w:rPr>
      </w:pPr>
    </w:p>
    <w:p>
      <w:pPr>
        <w:pStyle w:val="12"/>
        <w:ind w:firstLine="210"/>
      </w:pPr>
      <w:r>
        <w:rPr>
          <w:rFonts w:hint="eastAsia"/>
        </w:rPr>
        <w:t xml:space="preserve">   </w:t>
      </w:r>
    </w:p>
    <w:p>
      <w:pPr>
        <w:pStyle w:val="12"/>
        <w:ind w:firstLine="0" w:firstLineChars="0"/>
        <w:rPr>
          <w:bCs/>
          <w:highlight w:val="yellow"/>
        </w:rPr>
      </w:pPr>
    </w:p>
    <w:p>
      <w:pPr>
        <w:pStyle w:val="12"/>
        <w:ind w:firstLine="0" w:firstLineChars="0"/>
        <w:rPr>
          <w:rFonts w:hint="eastAsia"/>
          <w:bCs/>
          <w:highlight w:val="none"/>
          <w:lang w:val="en-US" w:eastAsia="zh-CN"/>
        </w:rPr>
      </w:pPr>
    </w:p>
    <w:p>
      <w:pPr>
        <w:pStyle w:val="12"/>
        <w:ind w:firstLine="0" w:firstLineChars="0"/>
        <w:rPr>
          <w:rFonts w:hint="eastAsia"/>
          <w:bCs/>
          <w:highlight w:val="none"/>
          <w:lang w:val="en-US" w:eastAsia="zh-CN"/>
        </w:rPr>
      </w:pPr>
    </w:p>
    <w:p>
      <w:pPr>
        <w:pStyle w:val="12"/>
        <w:ind w:firstLine="0" w:firstLineChars="0"/>
        <w:rPr>
          <w:rFonts w:hint="eastAsia"/>
          <w:bCs/>
          <w:highlight w:val="none"/>
          <w:lang w:val="en-US" w:eastAsia="zh-CN"/>
        </w:rPr>
      </w:pPr>
    </w:p>
    <w:p>
      <w:pPr>
        <w:pStyle w:val="12"/>
        <w:ind w:firstLine="0" w:firstLineChars="0"/>
        <w:rPr>
          <w:rFonts w:hint="eastAsia"/>
          <w:bCs/>
          <w:highlight w:val="none"/>
          <w:lang w:val="en-US" w:eastAsia="zh-CN"/>
        </w:rPr>
      </w:pPr>
    </w:p>
    <w:p>
      <w:pPr>
        <w:pStyle w:val="12"/>
        <w:ind w:firstLine="0" w:firstLineChars="0"/>
        <w:rPr>
          <w:rFonts w:hint="eastAsia"/>
          <w:bCs/>
          <w:highlight w:val="none"/>
          <w:lang w:val="en-US" w:eastAsia="zh-CN"/>
        </w:rPr>
      </w:pPr>
    </w:p>
    <w:p>
      <w:pPr>
        <w:pStyle w:val="12"/>
        <w:ind w:firstLine="0" w:firstLineChars="0"/>
        <w:rPr>
          <w:rFonts w:hint="eastAsia"/>
          <w:bCs/>
          <w:highlight w:val="none"/>
          <w:lang w:val="en-US" w:eastAsia="zh-CN"/>
        </w:rPr>
      </w:pPr>
    </w:p>
    <w:p>
      <w:pPr>
        <w:pStyle w:val="12"/>
        <w:ind w:firstLine="0" w:firstLineChars="0"/>
        <w:rPr>
          <w:rFonts w:hint="eastAsia"/>
          <w:bCs/>
          <w:highlight w:val="none"/>
          <w:lang w:val="en-US" w:eastAsia="zh-CN"/>
        </w:rPr>
      </w:pPr>
    </w:p>
    <w:p>
      <w:pPr>
        <w:pStyle w:val="12"/>
        <w:ind w:firstLine="0" w:firstLineChars="0"/>
        <w:rPr>
          <w:rFonts w:hint="eastAsia"/>
          <w:bCs/>
          <w:highlight w:val="none"/>
          <w:lang w:val="en-US" w:eastAsia="zh-CN"/>
        </w:rPr>
      </w:pPr>
    </w:p>
    <w:p>
      <w:pPr>
        <w:pStyle w:val="12"/>
        <w:ind w:firstLine="0" w:firstLineChars="0"/>
        <w:rPr>
          <w:rFonts w:hint="eastAsia"/>
          <w:bCs/>
          <w:highlight w:val="none"/>
          <w:lang w:val="en-US" w:eastAsia="zh-CN"/>
        </w:rPr>
      </w:pPr>
    </w:p>
    <w:p>
      <w:pPr>
        <w:pStyle w:val="12"/>
        <w:ind w:firstLine="0" w:firstLineChars="0"/>
        <w:rPr>
          <w:rFonts w:hint="eastAsia"/>
          <w:bCs/>
          <w:highlight w:val="none"/>
          <w:lang w:val="en-US" w:eastAsia="zh-CN"/>
        </w:rPr>
      </w:pPr>
    </w:p>
    <w:p>
      <w:pPr>
        <w:pStyle w:val="12"/>
        <w:ind w:firstLine="0" w:firstLineChars="0"/>
        <w:rPr>
          <w:rFonts w:hint="eastAsia"/>
          <w:bCs/>
          <w:highlight w:val="none"/>
          <w:lang w:val="en-US" w:eastAsia="zh-CN"/>
        </w:rPr>
      </w:pPr>
    </w:p>
    <w:p>
      <w:pPr>
        <w:pStyle w:val="12"/>
        <w:ind w:firstLine="0" w:firstLineChars="0"/>
        <w:rPr>
          <w:rFonts w:hint="eastAsia"/>
          <w:bCs/>
          <w:highlight w:val="none"/>
          <w:lang w:val="en-US" w:eastAsia="zh-CN"/>
        </w:rPr>
      </w:pPr>
    </w:p>
    <w:p>
      <w:pPr>
        <w:pStyle w:val="12"/>
        <w:ind w:firstLine="0" w:firstLineChars="0"/>
        <w:rPr>
          <w:rFonts w:hint="eastAsia"/>
          <w:bCs/>
          <w:highlight w:val="none"/>
          <w:lang w:val="en-US" w:eastAsia="zh-CN"/>
        </w:rPr>
      </w:pPr>
    </w:p>
    <w:p>
      <w:pPr>
        <w:pStyle w:val="12"/>
        <w:ind w:firstLine="0" w:firstLineChars="0"/>
        <w:rPr>
          <w:rFonts w:hint="eastAsia"/>
          <w:bCs/>
          <w:highlight w:val="none"/>
          <w:lang w:val="en-US" w:eastAsia="zh-CN"/>
        </w:rPr>
      </w:pPr>
    </w:p>
    <w:p>
      <w:pPr>
        <w:pStyle w:val="12"/>
        <w:ind w:firstLine="0" w:firstLineChars="0"/>
        <w:rPr>
          <w:rFonts w:hint="eastAsia"/>
          <w:bCs/>
          <w:highlight w:val="none"/>
          <w:lang w:val="en-US" w:eastAsia="zh-CN"/>
        </w:rPr>
      </w:pPr>
    </w:p>
    <w:p>
      <w:pPr>
        <w:pStyle w:val="12"/>
        <w:ind w:firstLine="0" w:firstLineChars="0"/>
        <w:rPr>
          <w:rFonts w:hint="eastAsia"/>
          <w:bCs/>
          <w:highlight w:val="none"/>
          <w:lang w:val="en-US" w:eastAsia="zh-CN"/>
        </w:rPr>
      </w:pPr>
    </w:p>
    <w:p>
      <w:pPr>
        <w:pStyle w:val="12"/>
        <w:ind w:firstLine="0" w:firstLineChars="0"/>
        <w:rPr>
          <w:rFonts w:hint="eastAsia"/>
          <w:bCs/>
          <w:highlight w:val="none"/>
          <w:lang w:val="en-US" w:eastAsia="zh-CN"/>
        </w:rPr>
      </w:pPr>
    </w:p>
    <w:p>
      <w:pPr>
        <w:pStyle w:val="12"/>
        <w:ind w:firstLine="0" w:firstLineChars="0"/>
        <w:rPr>
          <w:rFonts w:hint="default" w:eastAsia="宋体"/>
          <w:bCs/>
          <w:highlight w:val="none"/>
          <w:lang w:val="en-US" w:eastAsia="zh-CN"/>
        </w:rPr>
      </w:pPr>
      <w:r>
        <w:rPr>
          <w:rFonts w:hint="eastAsia"/>
          <w:bCs/>
          <w:highlight w:val="none"/>
          <w:lang w:val="en-US" w:eastAsia="zh-CN"/>
        </w:rPr>
        <w:t>二、商务要求</w:t>
      </w:r>
    </w:p>
    <w:tbl>
      <w:tblPr>
        <w:tblStyle w:val="22"/>
        <w:tblpPr w:leftFromText="180" w:rightFromText="180" w:vertAnchor="text" w:horzAnchor="page" w:tblpX="1684" w:tblpY="126"/>
        <w:tblOverlap w:val="never"/>
        <w:tblW w:w="86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662" w:type="dxa"/>
            <w:noWrap w:val="0"/>
            <w:vAlign w:val="top"/>
          </w:tcPr>
          <w:p>
            <w:pPr>
              <w:spacing w:line="276" w:lineRule="auto"/>
              <w:rPr>
                <w:rFonts w:hint="eastAsia" w:ascii="仿宋" w:hAnsi="仿宋" w:eastAsia="仿宋"/>
                <w:sz w:val="21"/>
                <w:szCs w:val="21"/>
                <w:highlight w:val="none"/>
              </w:rPr>
            </w:pPr>
            <w:bookmarkStart w:id="2" w:name="_Hlk515441845"/>
            <w:r>
              <w:rPr>
                <w:rFonts w:hint="eastAsia" w:ascii="仿宋" w:hAnsi="仿宋" w:eastAsia="仿宋" w:cs="宋体"/>
                <w:sz w:val="21"/>
                <w:szCs w:val="21"/>
                <w:highlight w:val="none"/>
              </w:rPr>
              <w:t>免费服务期：提供一年设备免费升级维护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662" w:type="dxa"/>
            <w:noWrap w:val="0"/>
            <w:vAlign w:val="top"/>
          </w:tcPr>
          <w:p>
            <w:pPr>
              <w:rPr>
                <w:rFonts w:hint="eastAsia" w:ascii="仿宋" w:hAnsi="仿宋" w:eastAsia="仿宋" w:cs="宋体"/>
                <w:sz w:val="21"/>
                <w:szCs w:val="21"/>
                <w:highlight w:val="none"/>
              </w:rPr>
            </w:pPr>
            <w:r>
              <w:rPr>
                <w:rFonts w:hint="eastAsia" w:ascii="仿宋" w:hAnsi="仿宋" w:eastAsia="仿宋" w:cs="宋体"/>
                <w:sz w:val="21"/>
                <w:szCs w:val="21"/>
                <w:highlight w:val="none"/>
              </w:rPr>
              <w:t xml:space="preserve">售后服务要求：24小时内到达现场，上门维护；48小时内修复；无法修复的，供应商应提供备用设备或部件替换，不能因此影响学校教育教学活动。   </w:t>
            </w:r>
          </w:p>
          <w:p>
            <w:pPr>
              <w:spacing w:line="276" w:lineRule="auto"/>
              <w:jc w:val="center"/>
              <w:rPr>
                <w:rFonts w:hint="eastAsia" w:ascii="仿宋" w:hAnsi="仿宋" w:eastAsia="仿宋" w:cs="宋体"/>
                <w:sz w:val="21"/>
                <w:szCs w:val="21"/>
                <w:highlight w:val="none"/>
              </w:rPr>
            </w:pPr>
            <w:r>
              <w:rPr>
                <w:rFonts w:hint="eastAsia" w:ascii="仿宋" w:hAnsi="仿宋" w:eastAsia="仿宋" w:cs="宋体"/>
                <w:sz w:val="21"/>
                <w:szCs w:val="21"/>
                <w:highlight w:val="none"/>
              </w:rPr>
              <w:t>当设备系统运行环境出现故障或因更换服务器等原因需要重搭建系统时，免费协助用户完成故障排除、升级或迁移操作，对系统进行完整性检查并跟踪运行。1年免费升级期后终身有</w:t>
            </w:r>
          </w:p>
          <w:p>
            <w:pPr>
              <w:spacing w:line="276" w:lineRule="auto"/>
              <w:jc w:val="both"/>
              <w:rPr>
                <w:rFonts w:hint="eastAsia" w:ascii="仿宋" w:hAnsi="仿宋" w:eastAsia="仿宋"/>
                <w:sz w:val="21"/>
                <w:szCs w:val="21"/>
                <w:highlight w:val="none"/>
              </w:rPr>
            </w:pPr>
            <w:r>
              <w:rPr>
                <w:rFonts w:hint="eastAsia" w:ascii="仿宋" w:hAnsi="仿宋" w:eastAsia="仿宋" w:cs="宋体"/>
                <w:sz w:val="21"/>
                <w:szCs w:val="21"/>
                <w:highlight w:val="none"/>
              </w:rPr>
              <w:t>偿维护。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662" w:type="dxa"/>
            <w:noWrap w:val="0"/>
            <w:vAlign w:val="top"/>
          </w:tcPr>
          <w:p>
            <w:pPr>
              <w:spacing w:line="276" w:lineRule="auto"/>
              <w:rPr>
                <w:rFonts w:hint="eastAsia" w:ascii="仿宋" w:hAnsi="仿宋" w:eastAsia="仿宋"/>
                <w:sz w:val="21"/>
                <w:szCs w:val="21"/>
                <w:highlight w:val="none"/>
              </w:rPr>
            </w:pPr>
            <w:r>
              <w:rPr>
                <w:rFonts w:hint="eastAsia" w:ascii="仿宋" w:hAnsi="仿宋" w:eastAsia="仿宋" w:cs="宋体"/>
                <w:sz w:val="21"/>
                <w:szCs w:val="21"/>
                <w:highlight w:val="none"/>
              </w:rPr>
              <w:t>交货时间及地点：合同签订后</w:t>
            </w:r>
            <w:r>
              <w:rPr>
                <w:rFonts w:hint="eastAsia" w:ascii="仿宋" w:hAnsi="仿宋" w:eastAsia="仿宋" w:cs="宋体"/>
                <w:sz w:val="21"/>
                <w:szCs w:val="21"/>
                <w:highlight w:val="none"/>
                <w:lang w:val="en-US" w:eastAsia="zh-CN"/>
              </w:rPr>
              <w:t>35</w:t>
            </w:r>
            <w:r>
              <w:rPr>
                <w:rFonts w:hint="eastAsia" w:ascii="仿宋" w:hAnsi="仿宋" w:eastAsia="仿宋" w:cs="宋体"/>
                <w:sz w:val="21"/>
                <w:szCs w:val="21"/>
                <w:highlight w:val="none"/>
              </w:rPr>
              <w:t>日历天内完成安装调试。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662" w:type="dxa"/>
            <w:noWrap w:val="0"/>
            <w:vAlign w:val="top"/>
          </w:tcPr>
          <w:p>
            <w:pPr>
              <w:spacing w:line="276" w:lineRule="auto"/>
              <w:rPr>
                <w:rFonts w:hint="eastAsia" w:ascii="仿宋" w:hAnsi="仿宋" w:eastAsia="仿宋"/>
                <w:sz w:val="21"/>
                <w:szCs w:val="21"/>
                <w:highlight w:val="none"/>
              </w:rPr>
            </w:pPr>
            <w:r>
              <w:rPr>
                <w:rFonts w:hint="eastAsia" w:ascii="仿宋" w:hAnsi="仿宋" w:eastAsia="仿宋" w:cs="宋体"/>
                <w:sz w:val="21"/>
                <w:szCs w:val="21"/>
                <w:highlight w:val="none"/>
              </w:rPr>
              <w:t>付款方式：验收合格后的10个工作日内100%。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662" w:type="dxa"/>
            <w:noWrap w:val="0"/>
            <w:vAlign w:val="top"/>
          </w:tcPr>
          <w:p>
            <w:pPr>
              <w:spacing w:line="276" w:lineRule="auto"/>
              <w:jc w:val="left"/>
              <w:rPr>
                <w:rFonts w:hint="eastAsia" w:ascii="仿宋" w:hAnsi="仿宋" w:eastAsia="仿宋"/>
                <w:sz w:val="21"/>
                <w:szCs w:val="21"/>
                <w:highlight w:val="none"/>
              </w:rPr>
            </w:pPr>
            <w:r>
              <w:rPr>
                <w:rFonts w:hint="eastAsia" w:ascii="仿宋" w:hAnsi="仿宋" w:eastAsia="仿宋" w:cs="宋体"/>
                <w:sz w:val="21"/>
                <w:szCs w:val="21"/>
                <w:highlight w:val="none"/>
              </w:rPr>
              <w:t>其它：提供技术参数需要检测报告证明。中标后三个工作日内，提供满足要求的样品给用户试用全部通过后才能执行合同流程，测试中发现虚假应标的行为将予以取消中标资格，并保留招标方对该投标方追究相关责任的权利。</w:t>
            </w:r>
          </w:p>
        </w:tc>
      </w:tr>
      <w:bookmarkEnd w:id="2"/>
    </w:tbl>
    <w:p>
      <w:pPr>
        <w:pStyle w:val="12"/>
        <w:ind w:firstLine="0" w:firstLineChars="0"/>
        <w:rPr>
          <w:bCs/>
        </w:rPr>
      </w:pPr>
    </w:p>
    <w:p>
      <w:pPr>
        <w:pStyle w:val="12"/>
        <w:ind w:firstLine="0" w:firstLineChars="0"/>
        <w:rPr>
          <w:bCs/>
        </w:rPr>
      </w:pPr>
    </w:p>
    <w:p>
      <w:pPr>
        <w:pStyle w:val="12"/>
        <w:ind w:firstLine="0" w:firstLineChars="0"/>
        <w:rPr>
          <w:bCs/>
        </w:rPr>
      </w:pPr>
    </w:p>
    <w:p>
      <w:pPr>
        <w:pStyle w:val="12"/>
        <w:ind w:firstLine="0" w:firstLineChars="0"/>
        <w:rPr>
          <w:bCs/>
        </w:rPr>
      </w:pPr>
    </w:p>
    <w:p>
      <w:pPr>
        <w:pStyle w:val="12"/>
        <w:ind w:firstLine="0" w:firstLineChars="0"/>
        <w:rPr>
          <w:bCs/>
        </w:rPr>
      </w:pPr>
    </w:p>
    <w:p>
      <w:pPr>
        <w:pStyle w:val="12"/>
        <w:ind w:firstLine="0" w:firstLineChars="0"/>
        <w:rPr>
          <w:bCs/>
        </w:rPr>
      </w:pPr>
    </w:p>
    <w:p>
      <w:pPr>
        <w:pStyle w:val="12"/>
        <w:ind w:firstLine="0" w:firstLineChars="0"/>
        <w:rPr>
          <w:bCs/>
        </w:rPr>
      </w:pPr>
    </w:p>
    <w:p>
      <w:pPr>
        <w:pStyle w:val="12"/>
        <w:ind w:firstLine="0" w:firstLineChars="0"/>
        <w:rPr>
          <w:bCs/>
        </w:rPr>
      </w:pPr>
    </w:p>
    <w:p>
      <w:pPr>
        <w:spacing w:line="360" w:lineRule="auto"/>
        <w:jc w:val="center"/>
        <w:rPr>
          <w:rFonts w:ascii="宋体" w:hAnsi="宋体"/>
          <w:b/>
          <w:spacing w:val="12"/>
          <w:sz w:val="40"/>
          <w:szCs w:val="40"/>
        </w:rPr>
      </w:pPr>
      <w:r>
        <w:rPr>
          <w:rFonts w:ascii="宋体" w:hAnsi="宋体"/>
          <w:b/>
          <w:sz w:val="30"/>
          <w:szCs w:val="30"/>
        </w:rPr>
        <w:t xml:space="preserve">第三章   </w:t>
      </w:r>
      <w:r>
        <w:rPr>
          <w:rFonts w:hint="eastAsia" w:ascii="宋体" w:hAnsi="宋体"/>
          <w:b/>
          <w:sz w:val="30"/>
          <w:szCs w:val="30"/>
        </w:rPr>
        <w:t>投标人</w:t>
      </w:r>
      <w:r>
        <w:rPr>
          <w:rFonts w:ascii="宋体" w:hAnsi="宋体"/>
          <w:b/>
          <w:sz w:val="30"/>
          <w:szCs w:val="30"/>
        </w:rPr>
        <w:t>须知</w:t>
      </w:r>
    </w:p>
    <w:p>
      <w:pPr>
        <w:spacing w:line="360" w:lineRule="auto"/>
        <w:jc w:val="center"/>
        <w:rPr>
          <w:rFonts w:ascii="宋体" w:hAnsi="宋体"/>
          <w:b/>
          <w:sz w:val="30"/>
          <w:szCs w:val="30"/>
        </w:rPr>
      </w:pPr>
      <w:r>
        <w:rPr>
          <w:rFonts w:ascii="宋体" w:hAnsi="宋体"/>
          <w:b/>
          <w:sz w:val="30"/>
          <w:szCs w:val="30"/>
        </w:rPr>
        <w:t>前附表</w:t>
      </w:r>
    </w:p>
    <w:tbl>
      <w:tblPr>
        <w:tblStyle w:val="22"/>
        <w:tblW w:w="10059"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9"/>
        <w:gridCol w:w="1525"/>
        <w:gridCol w:w="3878"/>
        <w:gridCol w:w="29"/>
        <w:gridCol w:w="1228"/>
        <w:gridCol w:w="19"/>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宋体" w:hAnsi="宋体"/>
                <w:b/>
                <w:szCs w:val="21"/>
              </w:rPr>
            </w:pPr>
            <w:r>
              <w:rPr>
                <w:rFonts w:ascii="宋体" w:hAnsi="宋体"/>
                <w:b/>
                <w:szCs w:val="21"/>
              </w:rPr>
              <w:t>序号</w:t>
            </w:r>
          </w:p>
        </w:tc>
        <w:tc>
          <w:tcPr>
            <w:tcW w:w="9419" w:type="dxa"/>
            <w:gridSpan w:val="6"/>
            <w:shd w:val="clear" w:color="auto" w:fill="E0E0E0"/>
            <w:vAlign w:val="center"/>
          </w:tcPr>
          <w:p>
            <w:pPr>
              <w:spacing w:line="360" w:lineRule="auto"/>
              <w:jc w:val="center"/>
              <w:rPr>
                <w:rFonts w:ascii="宋体" w:hAnsi="宋体"/>
                <w:b/>
                <w:szCs w:val="21"/>
              </w:rPr>
            </w:pPr>
            <w:r>
              <w:rPr>
                <w:rFonts w:ascii="宋体" w:hAnsi="宋体"/>
                <w:b/>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宋体" w:hAnsi="宋体"/>
                <w:b/>
                <w:szCs w:val="21"/>
              </w:rPr>
            </w:pPr>
            <w:r>
              <w:rPr>
                <w:rFonts w:ascii="宋体" w:hAnsi="宋体"/>
                <w:b/>
                <w:szCs w:val="21"/>
              </w:rPr>
              <w:t>1</w:t>
            </w:r>
          </w:p>
        </w:tc>
        <w:tc>
          <w:tcPr>
            <w:tcW w:w="1511" w:type="dxa"/>
            <w:shd w:val="clear" w:color="auto" w:fill="E0E0E0"/>
            <w:vAlign w:val="center"/>
          </w:tcPr>
          <w:p>
            <w:pPr>
              <w:spacing w:line="360" w:lineRule="auto"/>
              <w:jc w:val="center"/>
              <w:rPr>
                <w:rFonts w:ascii="宋体" w:hAnsi="宋体"/>
                <w:b/>
                <w:szCs w:val="21"/>
              </w:rPr>
            </w:pPr>
            <w:r>
              <w:rPr>
                <w:rFonts w:ascii="宋体" w:hAnsi="宋体"/>
                <w:b/>
                <w:szCs w:val="21"/>
              </w:rPr>
              <w:t>项目名称</w:t>
            </w:r>
          </w:p>
        </w:tc>
        <w:tc>
          <w:tcPr>
            <w:tcW w:w="3893" w:type="dxa"/>
            <w:gridSpan w:val="2"/>
            <w:shd w:val="clear" w:color="auto" w:fill="FFFFFF"/>
            <w:vAlign w:val="center"/>
          </w:tcPr>
          <w:p>
            <w:pPr>
              <w:spacing w:line="360" w:lineRule="auto"/>
              <w:rPr>
                <w:rFonts w:hint="eastAsia" w:ascii="宋体" w:hAnsi="宋体" w:eastAsia="宋体"/>
                <w:kern w:val="0"/>
                <w:szCs w:val="21"/>
                <w:lang w:eastAsia="zh-CN"/>
              </w:rPr>
            </w:pPr>
            <w:r>
              <w:rPr>
                <w:rFonts w:hint="eastAsia" w:ascii="宋体" w:hAnsi="宋体"/>
                <w:szCs w:val="21"/>
                <w:shd w:val="clear" w:color="auto" w:fill="FFFFFF"/>
                <w:lang w:eastAsia="zh-CN"/>
              </w:rPr>
              <w:t>数控五轴模拟机采购项目</w:t>
            </w:r>
          </w:p>
        </w:tc>
        <w:tc>
          <w:tcPr>
            <w:tcW w:w="1214" w:type="dxa"/>
            <w:shd w:val="clear" w:color="auto" w:fill="E0E0E0"/>
            <w:vAlign w:val="center"/>
          </w:tcPr>
          <w:p>
            <w:pPr>
              <w:spacing w:line="360" w:lineRule="auto"/>
              <w:jc w:val="center"/>
              <w:rPr>
                <w:rFonts w:ascii="宋体" w:hAnsi="宋体"/>
                <w:b/>
                <w:szCs w:val="21"/>
              </w:rPr>
            </w:pPr>
            <w:r>
              <w:rPr>
                <w:rFonts w:ascii="宋体" w:hAnsi="宋体"/>
                <w:b/>
                <w:szCs w:val="21"/>
              </w:rPr>
              <w:t>采购编号</w:t>
            </w:r>
          </w:p>
        </w:tc>
        <w:tc>
          <w:tcPr>
            <w:tcW w:w="2759" w:type="dxa"/>
            <w:gridSpan w:val="2"/>
            <w:shd w:val="clear" w:color="auto" w:fill="FFFFFF"/>
            <w:vAlign w:val="center"/>
          </w:tcPr>
          <w:p>
            <w:pPr>
              <w:spacing w:line="360" w:lineRule="auto"/>
              <w:rPr>
                <w:rFonts w:hint="eastAsia" w:ascii="宋体" w:hAnsi="宋体" w:eastAsia="宋体"/>
                <w:szCs w:val="21"/>
                <w:lang w:val="en-US" w:eastAsia="zh-CN"/>
              </w:rPr>
            </w:pPr>
            <w:r>
              <w:rPr>
                <w:rFonts w:hint="eastAsia" w:ascii="宋体" w:hAnsi="宋体"/>
                <w:szCs w:val="21"/>
                <w:shd w:val="clear" w:color="auto" w:fill="FFFFFF"/>
                <w:lang w:eastAsia="zh-CN"/>
              </w:rPr>
              <w:t>ZSJY2020-ZFCG-098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宋体" w:hAnsi="宋体"/>
                <w:b/>
                <w:szCs w:val="21"/>
              </w:rPr>
            </w:pPr>
            <w:r>
              <w:rPr>
                <w:rFonts w:ascii="宋体" w:hAnsi="宋体"/>
                <w:b/>
                <w:szCs w:val="21"/>
              </w:rPr>
              <w:t>2</w:t>
            </w:r>
          </w:p>
        </w:tc>
        <w:tc>
          <w:tcPr>
            <w:tcW w:w="1511" w:type="dxa"/>
            <w:shd w:val="clear" w:color="auto" w:fill="E0E0E0"/>
            <w:vAlign w:val="center"/>
          </w:tcPr>
          <w:p>
            <w:pPr>
              <w:spacing w:line="360" w:lineRule="auto"/>
              <w:jc w:val="center"/>
              <w:rPr>
                <w:rFonts w:ascii="宋体" w:hAnsi="宋体"/>
                <w:b/>
                <w:szCs w:val="21"/>
              </w:rPr>
            </w:pPr>
            <w:r>
              <w:rPr>
                <w:rFonts w:ascii="宋体" w:hAnsi="宋体"/>
                <w:b/>
                <w:szCs w:val="21"/>
              </w:rPr>
              <w:t>采购内容</w:t>
            </w:r>
          </w:p>
        </w:tc>
        <w:tc>
          <w:tcPr>
            <w:tcW w:w="3864" w:type="dxa"/>
            <w:tcBorders>
              <w:right w:val="single" w:color="auto" w:sz="4" w:space="0"/>
            </w:tcBorders>
            <w:shd w:val="clear" w:color="auto" w:fill="FFFFFF"/>
            <w:vAlign w:val="center"/>
          </w:tcPr>
          <w:p>
            <w:pPr>
              <w:spacing w:line="360" w:lineRule="auto"/>
              <w:rPr>
                <w:rFonts w:ascii="宋体" w:hAnsi="宋体"/>
                <w:szCs w:val="21"/>
                <w:shd w:val="clear" w:color="auto" w:fill="FFFFFF"/>
              </w:rPr>
            </w:pPr>
            <w:r>
              <w:rPr>
                <w:rFonts w:ascii="宋体" w:hAnsi="宋体"/>
                <w:szCs w:val="21"/>
              </w:rPr>
              <w:t>详见第二章采购需求</w:t>
            </w:r>
          </w:p>
        </w:tc>
        <w:tc>
          <w:tcPr>
            <w:tcW w:w="1262" w:type="dxa"/>
            <w:gridSpan w:val="3"/>
            <w:tcBorders>
              <w:left w:val="single" w:color="auto" w:sz="4" w:space="0"/>
              <w:right w:val="single" w:color="auto" w:sz="4" w:space="0"/>
            </w:tcBorders>
            <w:shd w:val="clear" w:color="auto" w:fill="FFFFFF"/>
            <w:vAlign w:val="center"/>
          </w:tcPr>
          <w:p>
            <w:pPr>
              <w:spacing w:line="276" w:lineRule="auto"/>
              <w:jc w:val="center"/>
              <w:rPr>
                <w:rFonts w:ascii="宋体" w:hAnsi="宋体"/>
                <w:b/>
                <w:szCs w:val="21"/>
              </w:rPr>
            </w:pPr>
            <w:r>
              <w:rPr>
                <w:rFonts w:ascii="宋体" w:hAnsi="宋体"/>
                <w:b/>
                <w:szCs w:val="21"/>
              </w:rPr>
              <w:t>资金来源</w:t>
            </w:r>
          </w:p>
        </w:tc>
        <w:tc>
          <w:tcPr>
            <w:tcW w:w="2740" w:type="dxa"/>
            <w:tcBorders>
              <w:left w:val="single" w:color="auto" w:sz="4" w:space="0"/>
            </w:tcBorders>
            <w:shd w:val="clear" w:color="auto" w:fill="FFFFFF"/>
            <w:vAlign w:val="center"/>
          </w:tcPr>
          <w:p>
            <w:pPr>
              <w:spacing w:line="276" w:lineRule="auto"/>
              <w:rPr>
                <w:rFonts w:ascii="宋体" w:hAnsi="宋体"/>
                <w:szCs w:val="21"/>
                <w:shd w:val="clear" w:color="auto" w:fill="FFFFFF"/>
              </w:rPr>
            </w:pPr>
            <w:r>
              <w:rPr>
                <w:rFonts w:ascii="宋体" w:hAnsi="宋体"/>
                <w:szCs w:val="21"/>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3</w:t>
            </w:r>
          </w:p>
        </w:tc>
        <w:tc>
          <w:tcPr>
            <w:tcW w:w="1511" w:type="dxa"/>
            <w:shd w:val="clear" w:color="auto" w:fill="E0E0E0"/>
            <w:vAlign w:val="center"/>
          </w:tcPr>
          <w:p>
            <w:pPr>
              <w:jc w:val="center"/>
              <w:rPr>
                <w:rFonts w:ascii="宋体" w:hAnsi="宋体"/>
                <w:b/>
                <w:szCs w:val="21"/>
                <w:highlight w:val="none"/>
              </w:rPr>
            </w:pPr>
            <w:r>
              <w:rPr>
                <w:rFonts w:ascii="宋体" w:hAnsi="宋体"/>
                <w:b/>
                <w:szCs w:val="21"/>
                <w:highlight w:val="none"/>
              </w:rPr>
              <w:t>项目预算</w:t>
            </w:r>
          </w:p>
        </w:tc>
        <w:tc>
          <w:tcPr>
            <w:tcW w:w="7894" w:type="dxa"/>
            <w:gridSpan w:val="5"/>
            <w:shd w:val="clear" w:color="auto" w:fill="FFFFFF"/>
            <w:vAlign w:val="center"/>
          </w:tcPr>
          <w:p>
            <w:pPr>
              <w:rPr>
                <w:rFonts w:hint="eastAsia" w:ascii="宋体" w:eastAsia="宋体" w:cs="宋体"/>
                <w:kern w:val="0"/>
                <w:szCs w:val="21"/>
                <w:highlight w:val="none"/>
                <w:lang w:val="en-US" w:eastAsia="zh-CN"/>
              </w:rPr>
            </w:pPr>
            <w:r>
              <w:rPr>
                <w:rFonts w:hint="eastAsia" w:ascii="宋体" w:hAnsi="宋体"/>
                <w:szCs w:val="21"/>
                <w:highlight w:val="none"/>
                <w:lang w:val="en-US" w:eastAsia="zh-CN"/>
              </w:rPr>
              <w:t>60</w:t>
            </w:r>
            <w:r>
              <w:rPr>
                <w:rFonts w:ascii="宋体" w:hAnsi="宋体"/>
                <w:szCs w:val="21"/>
                <w:highlight w:val="none"/>
              </w:rPr>
              <w:t>万</w:t>
            </w:r>
            <w:r>
              <w:rPr>
                <w:rFonts w:hint="eastAsia" w:ascii="宋体" w:hAnsi="宋体"/>
                <w:szCs w:val="21"/>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4</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踏勘现场</w:t>
            </w:r>
          </w:p>
        </w:tc>
        <w:tc>
          <w:tcPr>
            <w:tcW w:w="7894" w:type="dxa"/>
            <w:gridSpan w:val="5"/>
            <w:shd w:val="clear" w:color="auto" w:fill="FFFFFF"/>
            <w:vAlign w:val="center"/>
          </w:tcPr>
          <w:p>
            <w:pPr>
              <w:spacing w:line="276" w:lineRule="auto"/>
              <w:rPr>
                <w:rFonts w:ascii="宋体" w:hAnsi="宋体"/>
                <w:szCs w:val="21"/>
              </w:rPr>
            </w:pPr>
            <w:r>
              <w:rPr>
                <w:rFonts w:ascii="宋体" w:hAnsi="宋体"/>
                <w:szCs w:val="21"/>
              </w:rPr>
              <w:t>代理机构不组织踏勘，如</w:t>
            </w:r>
            <w:r>
              <w:rPr>
                <w:rFonts w:hint="eastAsia" w:ascii="宋体" w:hAnsi="宋体"/>
                <w:szCs w:val="21"/>
              </w:rPr>
              <w:t>投标人</w:t>
            </w:r>
            <w:r>
              <w:rPr>
                <w:rFonts w:ascii="宋体" w:hAnsi="宋体"/>
                <w:szCs w:val="21"/>
              </w:rPr>
              <w:t>需进行现场踏勘的，须跟</w:t>
            </w:r>
            <w:r>
              <w:rPr>
                <w:rFonts w:hint="eastAsia" w:ascii="宋体" w:hAnsi="宋体"/>
                <w:szCs w:val="21"/>
              </w:rPr>
              <w:t>采购人</w:t>
            </w:r>
            <w:r>
              <w:rPr>
                <w:rFonts w:ascii="宋体" w:hAnsi="宋体"/>
                <w:szCs w:val="21"/>
              </w:rPr>
              <w:t>进行协商。但</w:t>
            </w:r>
            <w:r>
              <w:rPr>
                <w:rFonts w:hint="eastAsia" w:ascii="宋体" w:hAnsi="宋体"/>
                <w:szCs w:val="21"/>
              </w:rPr>
              <w:t>投标人</w:t>
            </w:r>
            <w:r>
              <w:rPr>
                <w:rFonts w:ascii="宋体" w:hAnsi="宋体"/>
                <w:szCs w:val="21"/>
              </w:rPr>
              <w:t>不得因此使</w:t>
            </w:r>
            <w:r>
              <w:rPr>
                <w:rFonts w:hint="eastAsia" w:ascii="宋体" w:hAnsi="宋体"/>
                <w:szCs w:val="21"/>
              </w:rPr>
              <w:t>采购人</w:t>
            </w:r>
            <w:r>
              <w:rPr>
                <w:rFonts w:ascii="宋体" w:hAnsi="宋体"/>
                <w:szCs w:val="21"/>
              </w:rPr>
              <w:t>承担有关责任和蒙受损失，</w:t>
            </w:r>
            <w:r>
              <w:rPr>
                <w:rFonts w:hint="eastAsia" w:ascii="宋体" w:hAnsi="宋体"/>
                <w:szCs w:val="21"/>
              </w:rPr>
              <w:t>投标人</w:t>
            </w:r>
            <w:r>
              <w:rPr>
                <w:rFonts w:ascii="宋体" w:hAnsi="宋体"/>
                <w:szCs w:val="21"/>
              </w:rPr>
              <w:t>应承担踏勘现场的责任和风险。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5</w:t>
            </w:r>
          </w:p>
        </w:tc>
        <w:tc>
          <w:tcPr>
            <w:tcW w:w="1511" w:type="dxa"/>
            <w:shd w:val="clear" w:color="auto" w:fill="E0E0E0"/>
            <w:vAlign w:val="center"/>
          </w:tcPr>
          <w:p>
            <w:pPr>
              <w:spacing w:line="276" w:lineRule="auto"/>
              <w:jc w:val="center"/>
              <w:rPr>
                <w:rFonts w:ascii="宋体" w:hAnsi="宋体"/>
                <w:szCs w:val="21"/>
              </w:rPr>
            </w:pPr>
            <w:r>
              <w:rPr>
                <w:rFonts w:hint="eastAsia" w:ascii="宋体" w:hAnsi="宋体"/>
                <w:b/>
                <w:szCs w:val="21"/>
              </w:rPr>
              <w:t>工期</w:t>
            </w:r>
          </w:p>
        </w:tc>
        <w:tc>
          <w:tcPr>
            <w:tcW w:w="7894" w:type="dxa"/>
            <w:gridSpan w:val="5"/>
            <w:shd w:val="clear" w:color="auto" w:fill="FFFFFF"/>
            <w:vAlign w:val="center"/>
          </w:tcPr>
          <w:p>
            <w:pPr>
              <w:pStyle w:val="70"/>
              <w:widowControl/>
              <w:autoSpaceDE w:val="0"/>
              <w:autoSpaceDN w:val="0"/>
              <w:spacing w:line="560" w:lineRule="exact"/>
              <w:ind w:right="-53" w:rightChars="-25" w:firstLine="0" w:firstLineChars="0"/>
              <w:textAlignment w:val="bottom"/>
              <w:rPr>
                <w:rFonts w:ascii="宋体" w:hAnsi="宋体"/>
                <w:szCs w:val="21"/>
              </w:rPr>
            </w:pPr>
            <w:r>
              <w:rPr>
                <w:rFonts w:hint="eastAsia" w:ascii="宋体" w:hAnsi="宋体"/>
                <w:szCs w:val="21"/>
                <w:highlight w:val="none"/>
              </w:rPr>
              <w:t>合同签订后</w:t>
            </w:r>
            <w:r>
              <w:rPr>
                <w:rFonts w:hint="eastAsia" w:ascii="宋体" w:hAnsi="宋体"/>
                <w:szCs w:val="21"/>
                <w:highlight w:val="none"/>
                <w:lang w:val="en-US" w:eastAsia="zh-CN"/>
              </w:rPr>
              <w:t xml:space="preserve"> 35 </w:t>
            </w:r>
            <w:r>
              <w:rPr>
                <w:rFonts w:hint="eastAsia" w:ascii="宋体" w:hAnsi="宋体"/>
                <w:szCs w:val="21"/>
                <w:highlight w:val="none"/>
              </w:rPr>
              <w:t>日历天内完成安装调试。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6</w:t>
            </w:r>
          </w:p>
        </w:tc>
        <w:tc>
          <w:tcPr>
            <w:tcW w:w="1511" w:type="dxa"/>
            <w:shd w:val="clear" w:color="auto" w:fill="E0E0E0"/>
            <w:vAlign w:val="center"/>
          </w:tcPr>
          <w:p>
            <w:pPr>
              <w:spacing w:line="276" w:lineRule="auto"/>
              <w:jc w:val="center"/>
              <w:rPr>
                <w:rFonts w:ascii="宋体" w:hAnsi="宋体" w:cs="宋体"/>
                <w:szCs w:val="21"/>
              </w:rPr>
            </w:pPr>
            <w:r>
              <w:rPr>
                <w:rFonts w:ascii="宋体" w:hAnsi="宋体"/>
                <w:b/>
                <w:szCs w:val="21"/>
              </w:rPr>
              <w:t>投标有效期</w:t>
            </w:r>
          </w:p>
        </w:tc>
        <w:tc>
          <w:tcPr>
            <w:tcW w:w="7894" w:type="dxa"/>
            <w:gridSpan w:val="5"/>
            <w:shd w:val="clear" w:color="auto" w:fill="FFFFFF"/>
            <w:vAlign w:val="center"/>
          </w:tcPr>
          <w:p>
            <w:pPr>
              <w:spacing w:line="276" w:lineRule="auto"/>
              <w:rPr>
                <w:rFonts w:ascii="宋体" w:hAnsi="宋体" w:cs="宋体"/>
                <w:szCs w:val="21"/>
              </w:rPr>
            </w:pPr>
            <w:r>
              <w:rPr>
                <w:rFonts w:ascii="宋体" w:hAnsi="宋体"/>
                <w:szCs w:val="21"/>
              </w:rPr>
              <w:t>90日历天。（从开标截止之日起）。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7</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评标办法</w:t>
            </w:r>
          </w:p>
        </w:tc>
        <w:tc>
          <w:tcPr>
            <w:tcW w:w="7894" w:type="dxa"/>
            <w:gridSpan w:val="5"/>
            <w:shd w:val="clear" w:color="auto" w:fill="FFFFFF"/>
            <w:vAlign w:val="center"/>
          </w:tcPr>
          <w:p>
            <w:pPr>
              <w:spacing w:line="276" w:lineRule="auto"/>
              <w:rPr>
                <w:rFonts w:ascii="宋体" w:hAnsi="宋体"/>
                <w:szCs w:val="21"/>
              </w:rPr>
            </w:pPr>
            <w:r>
              <w:rPr>
                <w:rFonts w:ascii="宋体" w:hAnsi="宋体"/>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8</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签订合同</w:t>
            </w:r>
          </w:p>
        </w:tc>
        <w:tc>
          <w:tcPr>
            <w:tcW w:w="7894" w:type="dxa"/>
            <w:gridSpan w:val="5"/>
            <w:shd w:val="clear" w:color="auto" w:fill="FFFFFF"/>
            <w:vAlign w:val="center"/>
          </w:tcPr>
          <w:p>
            <w:pPr>
              <w:spacing w:line="276" w:lineRule="auto"/>
              <w:rPr>
                <w:rFonts w:ascii="宋体" w:hAnsi="宋体"/>
                <w:szCs w:val="21"/>
              </w:rPr>
            </w:pPr>
            <w:r>
              <w:rPr>
                <w:rFonts w:ascii="宋体" w:hAnsi="宋体"/>
                <w:szCs w:val="21"/>
              </w:rPr>
              <w:t>中标通知书发出后</w:t>
            </w:r>
            <w:r>
              <w:rPr>
                <w:rFonts w:ascii="宋体" w:hAnsi="宋体"/>
                <w:szCs w:val="21"/>
                <w:u w:val="single"/>
              </w:rPr>
              <w:t xml:space="preserve"> 30 </w:t>
            </w:r>
            <w:r>
              <w:rPr>
                <w:rFonts w:ascii="宋体" w:hAnsi="宋体"/>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9</w:t>
            </w:r>
          </w:p>
        </w:tc>
        <w:tc>
          <w:tcPr>
            <w:tcW w:w="1511" w:type="dxa"/>
            <w:shd w:val="clear" w:color="auto" w:fill="E0E0E0"/>
            <w:vAlign w:val="center"/>
          </w:tcPr>
          <w:p>
            <w:pPr>
              <w:spacing w:line="276" w:lineRule="auto"/>
              <w:jc w:val="center"/>
              <w:rPr>
                <w:rFonts w:ascii="宋体" w:hAnsi="宋体"/>
                <w:b/>
                <w:color w:val="FF0000"/>
                <w:szCs w:val="21"/>
              </w:rPr>
            </w:pPr>
            <w:r>
              <w:rPr>
                <w:rFonts w:ascii="宋体" w:hAnsi="宋体"/>
                <w:b/>
                <w:szCs w:val="21"/>
              </w:rPr>
              <w:t>资金结算</w:t>
            </w:r>
          </w:p>
        </w:tc>
        <w:tc>
          <w:tcPr>
            <w:tcW w:w="7894" w:type="dxa"/>
            <w:gridSpan w:val="5"/>
            <w:shd w:val="clear" w:color="auto" w:fill="FFFFFF"/>
            <w:vAlign w:val="center"/>
          </w:tcPr>
          <w:p>
            <w:pPr>
              <w:spacing w:line="276" w:lineRule="auto"/>
              <w:rPr>
                <w:color w:val="FF0000"/>
              </w:rPr>
            </w:pPr>
            <w:r>
              <w:rPr>
                <w:rFonts w:hint="eastAsia" w:ascii="宋体" w:hAnsi="宋体"/>
                <w:szCs w:val="21"/>
                <w:highlight w:val="none"/>
              </w:rPr>
              <w:t>工程验收合格交付使用后一次性付清。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10</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投标报价</w:t>
            </w:r>
          </w:p>
          <w:p>
            <w:pPr>
              <w:spacing w:line="276" w:lineRule="auto"/>
              <w:jc w:val="center"/>
              <w:rPr>
                <w:rFonts w:ascii="宋体" w:hAnsi="宋体"/>
                <w:b/>
                <w:szCs w:val="21"/>
              </w:rPr>
            </w:pPr>
            <w:r>
              <w:rPr>
                <w:rFonts w:ascii="宋体" w:hAnsi="宋体"/>
                <w:b/>
                <w:szCs w:val="21"/>
              </w:rPr>
              <w:t>与费用</w:t>
            </w:r>
          </w:p>
        </w:tc>
        <w:tc>
          <w:tcPr>
            <w:tcW w:w="7894" w:type="dxa"/>
            <w:gridSpan w:val="5"/>
            <w:shd w:val="clear" w:color="auto" w:fill="FFFFFF"/>
            <w:vAlign w:val="center"/>
          </w:tcPr>
          <w:p>
            <w:pPr>
              <w:adjustRightInd w:val="0"/>
              <w:snapToGrid w:val="0"/>
              <w:rPr>
                <w:rFonts w:ascii="宋体" w:hAnsi="宋体"/>
                <w:szCs w:val="21"/>
              </w:rPr>
            </w:pPr>
            <w:r>
              <w:rPr>
                <w:rFonts w:hint="eastAsia" w:ascii="宋体" w:hAnsi="宋体"/>
                <w:szCs w:val="21"/>
              </w:rPr>
              <w:t>1、投标报价是履行合同的最终价格。投标报价为投标供应商所能承受的最低、最终一次性报价。供应商的报价为整个采购项目的总报价，清单或报价明细表如有漏项，视同漏项内容已包含在其总报价中，合同总价不做调整。</w:t>
            </w:r>
          </w:p>
          <w:p>
            <w:pPr>
              <w:adjustRightInd w:val="0"/>
              <w:snapToGrid w:val="0"/>
              <w:rPr>
                <w:rFonts w:ascii="宋体" w:hAnsi="宋体"/>
                <w:szCs w:val="21"/>
              </w:rPr>
            </w:pPr>
            <w:r>
              <w:rPr>
                <w:rFonts w:hint="eastAsia" w:ascii="宋体" w:hAnsi="宋体"/>
                <w:szCs w:val="21"/>
              </w:rPr>
              <w:t>2、投标人应承担其参加本招标活动自身所发生的费用。</w:t>
            </w:r>
          </w:p>
          <w:p>
            <w:pPr>
              <w:spacing w:line="276" w:lineRule="auto"/>
              <w:rPr>
                <w:rFonts w:hint="default" w:eastAsia="宋体"/>
                <w:lang w:val="en-US" w:eastAsia="zh-CN"/>
              </w:rPr>
            </w:pPr>
            <w:r>
              <w:rPr>
                <w:rFonts w:hint="eastAsia" w:ascii="宋体" w:hAnsi="宋体"/>
                <w:szCs w:val="21"/>
                <w:highlight w:val="none"/>
              </w:rPr>
              <w:t>3、中标供应商须缴纳招标代理费, 收费标准或金额为：</w:t>
            </w:r>
            <w:r>
              <w:rPr>
                <w:rFonts w:hint="eastAsia" w:ascii="宋体" w:hAnsi="宋体"/>
                <w:szCs w:val="21"/>
                <w:highlight w:val="none"/>
                <w:lang w:val="en-US" w:eastAsia="zh-CN"/>
              </w:rPr>
              <w:t>8000</w:t>
            </w:r>
            <w:r>
              <w:rPr>
                <w:rFonts w:hint="eastAsia" w:ascii="宋体" w:hAnsi="宋体"/>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1</w:t>
            </w:r>
            <w:r>
              <w:rPr>
                <w:rFonts w:hint="eastAsia" w:ascii="宋体" w:hAnsi="宋体"/>
                <w:b/>
                <w:szCs w:val="21"/>
              </w:rPr>
              <w:t>1</w:t>
            </w:r>
          </w:p>
        </w:tc>
        <w:tc>
          <w:tcPr>
            <w:tcW w:w="1511" w:type="dxa"/>
            <w:shd w:val="clear" w:color="auto" w:fill="E0E0E0"/>
            <w:vAlign w:val="center"/>
          </w:tcPr>
          <w:p>
            <w:pPr>
              <w:adjustRightInd w:val="0"/>
              <w:snapToGrid w:val="0"/>
              <w:jc w:val="center"/>
              <w:rPr>
                <w:rFonts w:ascii="宋体" w:hAnsi="宋体"/>
                <w:b/>
                <w:szCs w:val="21"/>
              </w:rPr>
            </w:pPr>
            <w:r>
              <w:rPr>
                <w:rFonts w:hint="eastAsia" w:ascii="宋体" w:hAnsi="宋体" w:cs="宋体"/>
                <w:b/>
                <w:szCs w:val="21"/>
              </w:rPr>
              <w:t>履约保证金</w:t>
            </w:r>
          </w:p>
        </w:tc>
        <w:tc>
          <w:tcPr>
            <w:tcW w:w="7894" w:type="dxa"/>
            <w:gridSpan w:val="5"/>
            <w:shd w:val="clear" w:color="auto" w:fill="FFFFFF"/>
            <w:vAlign w:val="center"/>
          </w:tcPr>
          <w:p>
            <w:pPr>
              <w:spacing w:line="276" w:lineRule="auto"/>
              <w:rPr>
                <w:rFonts w:hint="eastAsia" w:ascii="宋体" w:hAnsi="宋体" w:eastAsia="宋体" w:cs="Times New Roman"/>
                <w:szCs w:val="21"/>
                <w:highlight w:val="none"/>
              </w:rPr>
            </w:pPr>
            <w:r>
              <w:rPr>
                <w:rFonts w:hint="eastAsia" w:ascii="宋体" w:hAnsi="宋体" w:eastAsia="宋体" w:cs="Times New Roman"/>
                <w:szCs w:val="21"/>
                <w:highlight w:val="none"/>
                <w:lang w:val="en-US" w:eastAsia="zh-CN"/>
              </w:rPr>
              <w:t>1、</w:t>
            </w:r>
            <w:r>
              <w:rPr>
                <w:rFonts w:hint="eastAsia" w:ascii="宋体" w:hAnsi="宋体" w:eastAsia="宋体" w:cs="Times New Roman"/>
                <w:szCs w:val="21"/>
                <w:highlight w:val="none"/>
              </w:rPr>
              <w:t>在合同签订后</w:t>
            </w:r>
            <w:r>
              <w:rPr>
                <w:rFonts w:hint="eastAsia" w:ascii="宋体" w:hAnsi="宋体" w:eastAsia="宋体" w:cs="Times New Roman"/>
                <w:szCs w:val="21"/>
                <w:highlight w:val="none"/>
                <w:lang w:val="en-US" w:eastAsia="zh-CN"/>
              </w:rPr>
              <w:t>5</w:t>
            </w:r>
            <w:r>
              <w:rPr>
                <w:rFonts w:hint="eastAsia" w:ascii="宋体" w:hAnsi="宋体" w:eastAsia="宋体" w:cs="Times New Roman"/>
                <w:szCs w:val="21"/>
                <w:highlight w:val="none"/>
              </w:rPr>
              <w:t>个工作日，中标人须向采购人提交履约保证金。</w:t>
            </w:r>
          </w:p>
          <w:p>
            <w:pPr>
              <w:spacing w:line="276" w:lineRule="auto"/>
              <w:rPr>
                <w:rFonts w:hint="eastAsia" w:ascii="宋体" w:hAnsi="宋体" w:eastAsia="宋体" w:cs="Times New Roman"/>
                <w:szCs w:val="21"/>
                <w:highlight w:val="none"/>
              </w:rPr>
            </w:pPr>
            <w:r>
              <w:rPr>
                <w:rFonts w:hint="eastAsia" w:ascii="宋体" w:hAnsi="宋体" w:eastAsia="宋体" w:cs="Times New Roman"/>
                <w:szCs w:val="21"/>
                <w:highlight w:val="none"/>
                <w:lang w:val="en-US" w:eastAsia="zh-CN"/>
              </w:rPr>
              <w:t>2、</w:t>
            </w:r>
            <w:r>
              <w:rPr>
                <w:rFonts w:hint="eastAsia" w:ascii="宋体" w:hAnsi="宋体" w:eastAsia="宋体" w:cs="Times New Roman"/>
                <w:szCs w:val="21"/>
                <w:highlight w:val="none"/>
              </w:rPr>
              <w:t>履约保证金为合同总额的</w:t>
            </w:r>
            <w:r>
              <w:rPr>
                <w:rFonts w:hint="eastAsia" w:ascii="宋体" w:hAnsi="宋体" w:eastAsia="宋体" w:cs="Times New Roman"/>
                <w:szCs w:val="21"/>
                <w:highlight w:val="none"/>
                <w:lang w:val="en-US" w:eastAsia="zh-CN"/>
              </w:rPr>
              <w:t>3</w:t>
            </w:r>
            <w:r>
              <w:rPr>
                <w:rFonts w:hint="eastAsia" w:ascii="宋体" w:hAnsi="宋体" w:eastAsia="宋体" w:cs="Times New Roman"/>
                <w:szCs w:val="21"/>
                <w:highlight w:val="none"/>
              </w:rPr>
              <w:t>%。</w:t>
            </w:r>
          </w:p>
          <w:p>
            <w:pPr>
              <w:spacing w:line="276" w:lineRule="auto"/>
              <w:rPr>
                <w:rFonts w:hAnsi="宋体"/>
              </w:rPr>
            </w:pPr>
            <w:r>
              <w:rPr>
                <w:rFonts w:hint="eastAsia" w:ascii="宋体" w:hAnsi="宋体" w:eastAsia="宋体" w:cs="Times New Roman"/>
                <w:szCs w:val="21"/>
                <w:highlight w:val="none"/>
                <w:lang w:val="en-US" w:eastAsia="zh-CN"/>
              </w:rPr>
              <w:t>3、</w:t>
            </w:r>
            <w:r>
              <w:rPr>
                <w:rFonts w:hint="eastAsia" w:ascii="宋体" w:hAnsi="宋体" w:eastAsia="宋体" w:cs="Times New Roman"/>
                <w:szCs w:val="21"/>
                <w:highlight w:val="none"/>
              </w:rPr>
              <w:t>履约保证金时间自服务接管之日起至项目验收合格后，</w:t>
            </w:r>
            <w:r>
              <w:rPr>
                <w:rFonts w:hint="eastAsia" w:ascii="宋体" w:hAnsi="宋体" w:eastAsia="宋体" w:cs="Times New Roman"/>
                <w:szCs w:val="21"/>
                <w:highlight w:val="none"/>
                <w:lang w:val="en-US" w:eastAsia="zh-CN"/>
              </w:rPr>
              <w:t>直接抵作质量保证金，质保期满后</w:t>
            </w:r>
            <w:r>
              <w:rPr>
                <w:rFonts w:hint="eastAsia" w:ascii="宋体" w:hAnsi="宋体" w:eastAsia="宋体" w:cs="Times New Roman"/>
                <w:szCs w:val="21"/>
                <w:highlight w:val="none"/>
              </w:rPr>
              <w:t>，无任何问题，且无合同纠纷的，原额无息退还履约保证金。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1</w:t>
            </w:r>
            <w:r>
              <w:rPr>
                <w:rFonts w:hint="eastAsia" w:ascii="宋体" w:hAnsi="宋体"/>
                <w:b/>
                <w:szCs w:val="21"/>
              </w:rPr>
              <w:t>2</w:t>
            </w:r>
          </w:p>
        </w:tc>
        <w:tc>
          <w:tcPr>
            <w:tcW w:w="1511" w:type="dxa"/>
            <w:shd w:val="clear" w:color="auto" w:fill="E0E0E0"/>
            <w:vAlign w:val="center"/>
          </w:tcPr>
          <w:p>
            <w:pPr>
              <w:spacing w:line="276" w:lineRule="auto"/>
              <w:jc w:val="center"/>
              <w:rPr>
                <w:rFonts w:ascii="宋体" w:hAnsi="宋体"/>
                <w:b/>
                <w:szCs w:val="21"/>
              </w:rPr>
            </w:pPr>
            <w:r>
              <w:rPr>
                <w:rFonts w:ascii="宋体" w:hAnsi="宋体"/>
                <w:b/>
                <w:szCs w:val="21"/>
              </w:rPr>
              <w:t>投标文件</w:t>
            </w:r>
          </w:p>
          <w:p>
            <w:pPr>
              <w:spacing w:line="276" w:lineRule="auto"/>
              <w:jc w:val="center"/>
              <w:rPr>
                <w:rFonts w:ascii="宋体" w:hAnsi="宋体"/>
                <w:b/>
                <w:szCs w:val="21"/>
              </w:rPr>
            </w:pPr>
            <w:r>
              <w:rPr>
                <w:rFonts w:ascii="宋体" w:hAnsi="宋体"/>
                <w:b/>
                <w:szCs w:val="21"/>
              </w:rPr>
              <w:t>的组成</w:t>
            </w:r>
          </w:p>
        </w:tc>
        <w:tc>
          <w:tcPr>
            <w:tcW w:w="7894" w:type="dxa"/>
            <w:gridSpan w:val="5"/>
            <w:shd w:val="clear" w:color="auto" w:fill="FFFFFF"/>
            <w:vAlign w:val="center"/>
          </w:tcPr>
          <w:p>
            <w:pPr>
              <w:pStyle w:val="11"/>
              <w:spacing w:line="276" w:lineRule="auto"/>
              <w:rPr>
                <w:rFonts w:ascii="宋体" w:hAnsi="宋体"/>
              </w:rPr>
            </w:pPr>
            <w:r>
              <w:rPr>
                <w:rFonts w:ascii="宋体" w:hAnsi="宋体"/>
                <w:sz w:val="21"/>
              </w:rPr>
              <w:t>投标文件</w:t>
            </w:r>
            <w:r>
              <w:rPr>
                <w:rFonts w:hint="eastAsia" w:ascii="宋体" w:hAnsi="宋体"/>
                <w:sz w:val="21"/>
              </w:rPr>
              <w:t>由资格响应文件</w:t>
            </w:r>
            <w:r>
              <w:rPr>
                <w:rFonts w:ascii="宋体" w:hAnsi="宋体"/>
                <w:sz w:val="21"/>
              </w:rPr>
              <w:t>、</w:t>
            </w:r>
            <w:r>
              <w:rPr>
                <w:rFonts w:hint="eastAsia" w:ascii="宋体" w:hAnsi="宋体"/>
                <w:sz w:val="21"/>
              </w:rPr>
              <w:t>商务及技术响应文件</w:t>
            </w:r>
            <w:r>
              <w:rPr>
                <w:rFonts w:ascii="宋体" w:hAnsi="宋体"/>
                <w:sz w:val="21"/>
              </w:rPr>
              <w:t>、报价</w:t>
            </w:r>
            <w:r>
              <w:rPr>
                <w:rFonts w:hint="eastAsia" w:ascii="宋体" w:hAnsi="宋体"/>
                <w:sz w:val="21"/>
              </w:rPr>
              <w:t>文件三</w:t>
            </w:r>
            <w:r>
              <w:rPr>
                <w:rFonts w:ascii="宋体" w:hAnsi="宋体"/>
                <w:sz w:val="21"/>
              </w:rPr>
              <w:t>部份组成。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p>
        </w:tc>
        <w:tc>
          <w:tcPr>
            <w:tcW w:w="1511" w:type="dxa"/>
            <w:shd w:val="clear" w:color="auto" w:fill="E0E0E0"/>
            <w:vAlign w:val="center"/>
          </w:tcPr>
          <w:p>
            <w:pPr>
              <w:spacing w:line="276" w:lineRule="auto"/>
              <w:jc w:val="center"/>
              <w:rPr>
                <w:rFonts w:ascii="宋体" w:hAnsi="宋体"/>
                <w:b/>
                <w:color w:val="FF0000"/>
                <w:szCs w:val="21"/>
              </w:rPr>
            </w:pPr>
            <w:r>
              <w:rPr>
                <w:rFonts w:hint="eastAsia" w:ascii="宋体" w:hAnsi="宋体"/>
                <w:b/>
                <w:color w:val="FF0000"/>
                <w:szCs w:val="21"/>
              </w:rPr>
              <w:t>投标文件</w:t>
            </w:r>
          </w:p>
          <w:p>
            <w:pPr>
              <w:spacing w:line="276" w:lineRule="auto"/>
              <w:jc w:val="center"/>
              <w:rPr>
                <w:rFonts w:ascii="宋体" w:hAnsi="宋体"/>
                <w:b/>
                <w:color w:val="FF0000"/>
                <w:szCs w:val="21"/>
              </w:rPr>
            </w:pPr>
            <w:r>
              <w:rPr>
                <w:rFonts w:hint="eastAsia" w:ascii="宋体" w:hAnsi="宋体"/>
                <w:b/>
                <w:color w:val="FF0000"/>
                <w:szCs w:val="21"/>
              </w:rPr>
              <w:t>的递交</w:t>
            </w:r>
          </w:p>
        </w:tc>
        <w:tc>
          <w:tcPr>
            <w:tcW w:w="7894" w:type="dxa"/>
            <w:gridSpan w:val="5"/>
            <w:shd w:val="clear" w:color="auto" w:fill="FFFFFF"/>
            <w:vAlign w:val="center"/>
          </w:tcPr>
          <w:p>
            <w:pPr>
              <w:wordWrap w:val="0"/>
              <w:spacing w:line="360" w:lineRule="exact"/>
              <w:rPr>
                <w:color w:val="FF0000"/>
              </w:rPr>
            </w:pPr>
            <w:r>
              <w:rPr>
                <w:rFonts w:hint="eastAsia"/>
                <w:color w:val="FF0000"/>
              </w:rPr>
              <w:t>在开标截至时间前须在政采云系统里上传加密的电子版投标文件。同时还须递交一份未加密的电子版投标文件，该电子投标文件应为政采云投标客户端生成的电子标书（后缀名为.bfbs）,投标人解密异常或未按时解密时应急使用），介质可以是U盘或DVD光盘。</w:t>
            </w:r>
          </w:p>
          <w:p>
            <w:pPr>
              <w:pStyle w:val="11"/>
              <w:rPr>
                <w:color w:val="FF0000"/>
                <w:sz w:val="21"/>
              </w:rPr>
            </w:pPr>
            <w:r>
              <w:rPr>
                <w:rFonts w:hint="eastAsia"/>
                <w:color w:val="FF0000"/>
                <w:sz w:val="21"/>
              </w:rPr>
              <w:t>备份投标文件于2020年</w:t>
            </w:r>
            <w:r>
              <w:rPr>
                <w:rFonts w:hint="eastAsia"/>
                <w:color w:val="FF0000"/>
                <w:sz w:val="21"/>
                <w:lang w:val="en-US" w:eastAsia="zh-CN"/>
              </w:rPr>
              <w:t>12</w:t>
            </w:r>
            <w:r>
              <w:rPr>
                <w:rFonts w:hint="eastAsia"/>
                <w:color w:val="FF0000"/>
                <w:sz w:val="21"/>
              </w:rPr>
              <w:t>月</w:t>
            </w:r>
            <w:r>
              <w:rPr>
                <w:rFonts w:hint="eastAsia"/>
                <w:color w:val="FF0000"/>
                <w:sz w:val="21"/>
                <w:lang w:val="en-US" w:eastAsia="zh-CN"/>
              </w:rPr>
              <w:t>7</w:t>
            </w:r>
            <w:r>
              <w:rPr>
                <w:rFonts w:hint="eastAsia"/>
                <w:color w:val="FF0000"/>
                <w:sz w:val="21"/>
              </w:rPr>
              <w:t>日</w:t>
            </w:r>
            <w:r>
              <w:rPr>
                <w:rFonts w:hint="eastAsia"/>
                <w:color w:val="FF0000"/>
                <w:sz w:val="21"/>
                <w:lang w:val="en-US" w:eastAsia="zh-CN"/>
              </w:rPr>
              <w:t>11时</w:t>
            </w:r>
            <w:r>
              <w:rPr>
                <w:rFonts w:hint="eastAsia"/>
                <w:color w:val="FF0000"/>
                <w:sz w:val="21"/>
              </w:rPr>
              <w:t>（北京时间）前通过邮寄或派人递送的方式送交到招标代理机构处（地址详见联系方式），未按时送达的自行承担风险；也可以开标现场递交。备份投标文件须密封完好，并注明投标人单位名称。投标人未按规定递交的备份投标文件，采购人有权拒收。</w:t>
            </w:r>
          </w:p>
          <w:p>
            <w:pPr>
              <w:snapToGrid w:val="0"/>
              <w:rPr>
                <w:color w:val="FF0000"/>
              </w:rPr>
            </w:pPr>
            <w:r>
              <w:rPr>
                <w:rFonts w:hint="eastAsia"/>
                <w:color w:val="FF0000"/>
              </w:rPr>
              <w:t>邮寄地址：舟山市定海区临城街道定沈路586号建设大厦D座11楼1106室</w:t>
            </w:r>
          </w:p>
          <w:p>
            <w:pPr>
              <w:pStyle w:val="11"/>
              <w:rPr>
                <w:rFonts w:hint="eastAsia" w:ascii="Calibri" w:hAnsi="Calibri" w:eastAsia="宋体" w:cs="Times New Roman"/>
                <w:color w:val="FF0000"/>
                <w:kern w:val="2"/>
                <w:sz w:val="21"/>
                <w:szCs w:val="24"/>
                <w:lang w:val="en-US" w:eastAsia="zh-CN" w:bidi="ar-SA"/>
              </w:rPr>
            </w:pPr>
            <w:r>
              <w:rPr>
                <w:rFonts w:hint="eastAsia" w:ascii="Calibri"/>
                <w:color w:val="FF0000"/>
              </w:rPr>
              <w:t>现场递交地址：</w:t>
            </w:r>
            <w:r>
              <w:rPr>
                <w:rFonts w:hint="eastAsia" w:ascii="宋体" w:hAnsi="宋体" w:eastAsia="宋体" w:cs="宋体"/>
                <w:b/>
                <w:bCs/>
                <w:color w:val="FF0000"/>
                <w:kern w:val="2"/>
                <w:sz w:val="21"/>
                <w:szCs w:val="21"/>
                <w:lang w:val="en-US" w:eastAsia="zh-CN" w:bidi="ar-SA"/>
              </w:rPr>
              <w:t>舟山市新城翁山路555号四楼开标室</w:t>
            </w:r>
            <w:r>
              <w:rPr>
                <w:rFonts w:hint="eastAsia" w:ascii="宋体" w:hAnsi="宋体" w:cs="宋体"/>
                <w:b/>
                <w:bCs/>
                <w:color w:val="FF0000"/>
                <w:kern w:val="2"/>
                <w:sz w:val="21"/>
                <w:szCs w:val="21"/>
                <w:lang w:val="en-US" w:eastAsia="zh-CN" w:bidi="ar-SA"/>
              </w:rPr>
              <w:t>4</w:t>
            </w:r>
            <w:r>
              <w:rPr>
                <w:rFonts w:hint="eastAsia" w:ascii="宋体" w:hAnsi="宋体" w:eastAsia="宋体" w:cs="宋体"/>
                <w:b/>
                <w:bCs/>
                <w:color w:val="FF0000"/>
                <w:kern w:val="2"/>
                <w:sz w:val="21"/>
                <w:szCs w:val="21"/>
                <w:lang w:val="en-US" w:eastAsia="zh-CN" w:bidi="ar-SA"/>
              </w:rPr>
              <w:t>（大宗商品交易中心同幢西边）</w:t>
            </w:r>
          </w:p>
          <w:p>
            <w:pPr>
              <w:snapToGrid w:val="0"/>
            </w:pPr>
            <w:r>
              <w:rPr>
                <w:rFonts w:hint="eastAsia"/>
                <w:color w:val="FF0000"/>
              </w:rPr>
              <w:t>收件人：陈萍，电话：0580-2608985</w:t>
            </w:r>
          </w:p>
          <w:p>
            <w:pPr>
              <w:ind w:firstLine="420" w:firstLineChars="200"/>
              <w:rPr>
                <w:color w:val="FF0000"/>
                <w:szCs w:val="22"/>
              </w:rPr>
            </w:pPr>
          </w:p>
          <w:p>
            <w:pPr>
              <w:ind w:firstLine="420" w:firstLineChars="200"/>
              <w:rPr>
                <w:b/>
                <w:bCs/>
                <w:color w:val="FF0000"/>
                <w:szCs w:val="22"/>
              </w:rPr>
            </w:pPr>
            <w:r>
              <w:rPr>
                <w:rFonts w:hint="eastAsia"/>
                <w:color w:val="FF0000"/>
                <w:szCs w:val="22"/>
              </w:rPr>
              <w:t>投标人递交备份投标文件时，如出现下列情况之一的，</w:t>
            </w:r>
            <w:r>
              <w:rPr>
                <w:rFonts w:hint="eastAsia"/>
                <w:b/>
                <w:bCs/>
                <w:color w:val="FF0000"/>
                <w:szCs w:val="22"/>
              </w:rPr>
              <w:t>将被拒收：</w:t>
            </w:r>
          </w:p>
          <w:p>
            <w:pPr>
              <w:ind w:firstLine="420" w:firstLineChars="200"/>
              <w:rPr>
                <w:color w:val="FF0000"/>
                <w:szCs w:val="22"/>
              </w:rPr>
            </w:pPr>
            <w:r>
              <w:rPr>
                <w:rFonts w:hint="eastAsia"/>
                <w:color w:val="FF0000"/>
                <w:szCs w:val="22"/>
              </w:rPr>
              <w:t>1、未按规定密封或标记的投标文件；</w:t>
            </w:r>
          </w:p>
          <w:p>
            <w:pPr>
              <w:ind w:firstLine="420" w:firstLineChars="200"/>
              <w:rPr>
                <w:color w:val="FF0000"/>
                <w:szCs w:val="22"/>
              </w:rPr>
            </w:pPr>
            <w:r>
              <w:rPr>
                <w:rFonts w:hint="eastAsia"/>
                <w:color w:val="FF0000"/>
                <w:szCs w:val="22"/>
              </w:rPr>
              <w:t>2、仅提供备份投标文件的，投标无效。</w:t>
            </w:r>
          </w:p>
          <w:p>
            <w:pPr>
              <w:wordWrap w:val="0"/>
              <w:spacing w:line="360" w:lineRule="exact"/>
              <w:rPr>
                <w:color w:val="FF0000"/>
              </w:rPr>
            </w:pPr>
            <w:r>
              <w:rPr>
                <w:rFonts w:hint="eastAsia"/>
                <w:color w:val="FF0000"/>
              </w:rPr>
              <w:t>当发生解密失败或未按时解密的，如投标人未按要求提交备份电子投标文件的，造成项目开评标活动无法进行下去的，投标无效，</w:t>
            </w:r>
            <w:r>
              <w:rPr>
                <w:rFonts w:hint="eastAsia"/>
                <w:color w:val="FF0000"/>
                <w:szCs w:val="22"/>
              </w:rPr>
              <w:t>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2" w:hRule="atLeast"/>
          <w:tblCellSpacing w:w="7" w:type="dxa"/>
          <w:jc w:val="center"/>
        </w:trPr>
        <w:tc>
          <w:tcPr>
            <w:tcW w:w="598" w:type="dxa"/>
            <w:shd w:val="clear" w:color="auto" w:fill="E0E0E0"/>
            <w:vAlign w:val="center"/>
          </w:tcPr>
          <w:p>
            <w:pPr>
              <w:spacing w:line="276" w:lineRule="auto"/>
              <w:jc w:val="center"/>
              <w:rPr>
                <w:rFonts w:ascii="宋体" w:hAnsi="宋体"/>
                <w:b/>
              </w:rPr>
            </w:pPr>
            <w:r>
              <w:rPr>
                <w:rFonts w:ascii="宋体" w:hAnsi="宋体"/>
                <w:b/>
                <w:szCs w:val="21"/>
              </w:rPr>
              <w:t>1</w:t>
            </w:r>
            <w:r>
              <w:rPr>
                <w:rFonts w:hint="eastAsia" w:ascii="宋体" w:hAnsi="宋体"/>
                <w:b/>
                <w:szCs w:val="21"/>
              </w:rPr>
              <w:t>3</w:t>
            </w:r>
          </w:p>
        </w:tc>
        <w:tc>
          <w:tcPr>
            <w:tcW w:w="1511" w:type="dxa"/>
            <w:shd w:val="clear" w:color="auto" w:fill="E0E0E0"/>
            <w:vAlign w:val="center"/>
          </w:tcPr>
          <w:p>
            <w:pPr>
              <w:spacing w:line="276" w:lineRule="auto"/>
              <w:jc w:val="center"/>
              <w:rPr>
                <w:rFonts w:ascii="宋体" w:hAnsi="宋体"/>
                <w:b/>
                <w:color w:val="FF0000"/>
                <w:szCs w:val="21"/>
              </w:rPr>
            </w:pPr>
            <w:r>
              <w:rPr>
                <w:rFonts w:hint="eastAsia" w:ascii="宋体" w:hAnsi="宋体"/>
                <w:b/>
                <w:color w:val="FF0000"/>
                <w:szCs w:val="21"/>
              </w:rPr>
              <w:t>投标文件</w:t>
            </w:r>
          </w:p>
          <w:p>
            <w:pPr>
              <w:spacing w:line="276" w:lineRule="auto"/>
              <w:jc w:val="center"/>
              <w:rPr>
                <w:rFonts w:ascii="宋体" w:hAnsi="宋体"/>
                <w:b/>
                <w:color w:val="FF0000"/>
                <w:szCs w:val="21"/>
              </w:rPr>
            </w:pPr>
            <w:r>
              <w:rPr>
                <w:rFonts w:hint="eastAsia" w:ascii="宋体" w:hAnsi="宋体"/>
                <w:b/>
                <w:color w:val="FF0000"/>
                <w:szCs w:val="21"/>
              </w:rPr>
              <w:t>的密封要求</w:t>
            </w:r>
          </w:p>
        </w:tc>
        <w:tc>
          <w:tcPr>
            <w:tcW w:w="7894" w:type="dxa"/>
            <w:gridSpan w:val="5"/>
            <w:shd w:val="clear" w:color="auto" w:fill="FFFFFF"/>
            <w:vAlign w:val="center"/>
          </w:tcPr>
          <w:p>
            <w:pPr>
              <w:wordWrap w:val="0"/>
              <w:spacing w:line="360" w:lineRule="exact"/>
              <w:rPr>
                <w:color w:val="FF0000"/>
              </w:rPr>
            </w:pPr>
            <w:r>
              <w:rPr>
                <w:rFonts w:hint="eastAsia"/>
                <w:color w:val="FF0000"/>
              </w:rPr>
              <w:t>投标人线上制作投标文件并采用CA数字证书进行电子签章及加密。</w:t>
            </w:r>
          </w:p>
          <w:p>
            <w:pPr>
              <w:pStyle w:val="11"/>
              <w:rPr>
                <w:color w:val="FF0000"/>
              </w:rPr>
            </w:pPr>
            <w:r>
              <w:rPr>
                <w:rFonts w:hint="eastAsia" w:ascii="宋体" w:cs="宋体"/>
                <w:color w:val="FF0000"/>
                <w:sz w:val="21"/>
                <w:szCs w:val="21"/>
              </w:rPr>
              <w:t>投标人备份投标文件应密封封装，注明投标人名称、项目名称并封口处加盖公章。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ascii="宋体" w:hAnsi="宋体"/>
                <w:b/>
                <w:szCs w:val="21"/>
              </w:rPr>
              <w:t>1</w:t>
            </w:r>
            <w:r>
              <w:rPr>
                <w:rFonts w:hint="eastAsia" w:ascii="宋体" w:hAnsi="宋体"/>
                <w:b/>
                <w:szCs w:val="21"/>
              </w:rPr>
              <w:t>4</w:t>
            </w:r>
          </w:p>
        </w:tc>
        <w:tc>
          <w:tcPr>
            <w:tcW w:w="1511" w:type="dxa"/>
            <w:shd w:val="clear" w:color="auto" w:fill="E0E0E0"/>
            <w:vAlign w:val="center"/>
          </w:tcPr>
          <w:p>
            <w:pPr>
              <w:spacing w:line="276" w:lineRule="auto"/>
              <w:jc w:val="center"/>
              <w:rPr>
                <w:rFonts w:ascii="宋体" w:hAnsi="宋体"/>
                <w:b/>
                <w:color w:val="FF0000"/>
                <w:szCs w:val="21"/>
              </w:rPr>
            </w:pPr>
            <w:r>
              <w:rPr>
                <w:rFonts w:ascii="宋体" w:hAnsi="宋体"/>
                <w:b/>
                <w:szCs w:val="21"/>
              </w:rPr>
              <w:t>投标文件提交</w:t>
            </w:r>
            <w:r>
              <w:rPr>
                <w:rFonts w:hint="eastAsia" w:ascii="宋体" w:hAnsi="宋体"/>
                <w:b/>
                <w:szCs w:val="21"/>
              </w:rPr>
              <w:t>/开标</w:t>
            </w:r>
            <w:r>
              <w:rPr>
                <w:rFonts w:ascii="宋体" w:hAnsi="宋体"/>
                <w:b/>
                <w:szCs w:val="21"/>
              </w:rPr>
              <w:t>截止时间</w:t>
            </w:r>
          </w:p>
        </w:tc>
        <w:tc>
          <w:tcPr>
            <w:tcW w:w="7894" w:type="dxa"/>
            <w:gridSpan w:val="5"/>
            <w:shd w:val="clear" w:color="auto" w:fill="FFFFFF"/>
            <w:vAlign w:val="center"/>
          </w:tcPr>
          <w:p>
            <w:pPr>
              <w:spacing w:line="276" w:lineRule="auto"/>
              <w:rPr>
                <w:color w:val="FF0000"/>
              </w:rPr>
            </w:pPr>
            <w:r>
              <w:rPr>
                <w:rFonts w:hint="eastAsia" w:ascii="宋体" w:cs="宋体"/>
                <w:color w:val="FF0000"/>
                <w:szCs w:val="21"/>
              </w:rPr>
              <w:t>2020年</w:t>
            </w:r>
            <w:r>
              <w:rPr>
                <w:rFonts w:hint="eastAsia" w:ascii="宋体" w:cs="宋体"/>
                <w:color w:val="FF0000"/>
                <w:szCs w:val="21"/>
                <w:lang w:val="en-US" w:eastAsia="zh-CN"/>
              </w:rPr>
              <w:t>12</w:t>
            </w:r>
            <w:r>
              <w:rPr>
                <w:rFonts w:hint="eastAsia" w:ascii="宋体" w:cs="宋体"/>
                <w:color w:val="FF0000"/>
                <w:szCs w:val="21"/>
              </w:rPr>
              <w:t>月</w:t>
            </w:r>
            <w:r>
              <w:rPr>
                <w:rFonts w:hint="eastAsia" w:ascii="宋体" w:cs="宋体"/>
                <w:color w:val="FF0000"/>
                <w:szCs w:val="21"/>
                <w:lang w:val="en-US" w:eastAsia="zh-CN"/>
              </w:rPr>
              <w:t>7</w:t>
            </w:r>
            <w:r>
              <w:rPr>
                <w:rFonts w:hint="eastAsia" w:ascii="宋体" w:cs="宋体"/>
                <w:color w:val="FF0000"/>
                <w:szCs w:val="21"/>
              </w:rPr>
              <w:t>日</w:t>
            </w:r>
            <w:r>
              <w:rPr>
                <w:rFonts w:hint="eastAsia" w:ascii="宋体" w:cs="宋体"/>
                <w:color w:val="FF0000"/>
                <w:szCs w:val="21"/>
                <w:lang w:val="en-US" w:eastAsia="zh-CN"/>
              </w:rPr>
              <w:t>14</w:t>
            </w:r>
            <w:r>
              <w:rPr>
                <w:rFonts w:hint="eastAsia" w:ascii="宋体" w:cs="宋体"/>
                <w:color w:val="FF0000"/>
                <w:szCs w:val="21"/>
              </w:rPr>
              <w:t>时</w:t>
            </w:r>
            <w:r>
              <w:rPr>
                <w:rFonts w:hint="eastAsia" w:ascii="宋体" w:cs="宋体"/>
                <w:color w:val="FF0000"/>
                <w:szCs w:val="21"/>
                <w:lang w:val="en-US" w:eastAsia="zh-CN"/>
              </w:rPr>
              <w:t>15</w:t>
            </w:r>
            <w:r>
              <w:rPr>
                <w:rFonts w:hint="eastAsia" w:ascii="宋体" w:cs="宋体"/>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rPr>
            </w:pPr>
            <w:r>
              <w:rPr>
                <w:rFonts w:ascii="宋体" w:hAnsi="宋体"/>
                <w:b/>
                <w:szCs w:val="21"/>
              </w:rPr>
              <w:t>1</w:t>
            </w:r>
            <w:r>
              <w:rPr>
                <w:rFonts w:hint="eastAsia" w:ascii="宋体" w:hAnsi="宋体"/>
                <w:b/>
                <w:szCs w:val="21"/>
              </w:rPr>
              <w:t>5</w:t>
            </w:r>
          </w:p>
        </w:tc>
        <w:tc>
          <w:tcPr>
            <w:tcW w:w="1511" w:type="dxa"/>
            <w:shd w:val="clear" w:color="auto" w:fill="E0E0E0"/>
            <w:vAlign w:val="center"/>
          </w:tcPr>
          <w:p>
            <w:pPr>
              <w:spacing w:line="276" w:lineRule="auto"/>
              <w:jc w:val="center"/>
              <w:rPr>
                <w:rFonts w:ascii="宋体" w:hAnsi="宋体"/>
                <w:b/>
                <w:color w:val="00B0F0"/>
                <w:szCs w:val="21"/>
              </w:rPr>
            </w:pPr>
            <w:r>
              <w:rPr>
                <w:rFonts w:ascii="宋体" w:hAnsi="宋体"/>
                <w:b/>
                <w:szCs w:val="21"/>
              </w:rPr>
              <w:t>答疑与澄清</w:t>
            </w:r>
          </w:p>
        </w:tc>
        <w:tc>
          <w:tcPr>
            <w:tcW w:w="7894" w:type="dxa"/>
            <w:gridSpan w:val="5"/>
            <w:shd w:val="clear" w:color="auto" w:fill="FFFFFF"/>
            <w:vAlign w:val="center"/>
          </w:tcPr>
          <w:p>
            <w:pPr>
              <w:spacing w:line="276" w:lineRule="auto"/>
              <w:rPr>
                <w:rFonts w:ascii="宋体" w:cs="宋体"/>
                <w:szCs w:val="21"/>
              </w:rPr>
            </w:pPr>
            <w:r>
              <w:rPr>
                <w:rFonts w:hint="eastAsia" w:ascii="宋体" w:hAnsi="宋体"/>
              </w:rPr>
              <w:t>投标人</w:t>
            </w:r>
            <w:r>
              <w:rPr>
                <w:rFonts w:ascii="宋体" w:hAnsi="宋体"/>
              </w:rPr>
              <w:t>如认为</w:t>
            </w:r>
            <w:r>
              <w:rPr>
                <w:rFonts w:hint="eastAsia" w:ascii="宋体" w:hAnsi="宋体"/>
              </w:rPr>
              <w:t>采购文件</w:t>
            </w:r>
            <w:r>
              <w:rPr>
                <w:rFonts w:ascii="宋体" w:hAnsi="宋体"/>
              </w:rPr>
              <w:t>表述不清晰、存在歧视性、排他性或者其他违法内容的，应当于</w:t>
            </w:r>
            <w:r>
              <w:rPr>
                <w:rFonts w:ascii="宋体" w:hAnsi="宋体"/>
                <w:color w:val="FF0000"/>
              </w:rPr>
              <w:t>20</w:t>
            </w:r>
            <w:r>
              <w:rPr>
                <w:rFonts w:hint="eastAsia" w:ascii="宋体" w:hAnsi="宋体"/>
                <w:color w:val="FF0000"/>
              </w:rPr>
              <w:t>20</w:t>
            </w:r>
            <w:r>
              <w:rPr>
                <w:rFonts w:ascii="宋体" w:hAnsi="宋体"/>
                <w:color w:val="FF0000"/>
              </w:rPr>
              <w:t>年</w:t>
            </w:r>
            <w:r>
              <w:rPr>
                <w:rFonts w:hint="eastAsia" w:ascii="宋体" w:hAnsi="宋体"/>
                <w:color w:val="FF0000"/>
                <w:lang w:val="en-US" w:eastAsia="zh-CN"/>
              </w:rPr>
              <w:t>11</w:t>
            </w:r>
            <w:bookmarkStart w:id="7" w:name="_GoBack"/>
            <w:bookmarkEnd w:id="7"/>
            <w:r>
              <w:rPr>
                <w:rFonts w:ascii="宋体" w:hAnsi="宋体"/>
                <w:color w:val="FF0000"/>
              </w:rPr>
              <w:t>月</w:t>
            </w:r>
            <w:r>
              <w:rPr>
                <w:rFonts w:hint="eastAsia" w:ascii="宋体" w:hAnsi="宋体"/>
                <w:color w:val="FF0000"/>
                <w:lang w:val="en-US" w:eastAsia="zh-CN"/>
              </w:rPr>
              <w:t>24</w:t>
            </w:r>
            <w:r>
              <w:rPr>
                <w:rFonts w:ascii="宋体" w:hAnsi="宋体"/>
                <w:color w:val="FF0000"/>
              </w:rPr>
              <w:t>日</w:t>
            </w:r>
            <w:r>
              <w:rPr>
                <w:rFonts w:ascii="宋体" w:hAnsi="宋体"/>
              </w:rPr>
              <w:t>前，以书面形式要求</w:t>
            </w:r>
            <w:r>
              <w:rPr>
                <w:rFonts w:hint="eastAsia" w:ascii="宋体" w:hAnsi="宋体"/>
              </w:rPr>
              <w:t>采购代理机构</w:t>
            </w:r>
            <w:r>
              <w:rPr>
                <w:rFonts w:ascii="宋体" w:hAnsi="宋体"/>
              </w:rPr>
              <w:t>作出书面解释、澄清或者向</w:t>
            </w:r>
            <w:r>
              <w:rPr>
                <w:rFonts w:hint="eastAsia" w:ascii="宋体" w:hAnsi="宋体"/>
              </w:rPr>
              <w:t>采购代理机构</w:t>
            </w:r>
            <w:r>
              <w:rPr>
                <w:rFonts w:ascii="宋体" w:hAnsi="宋体"/>
              </w:rPr>
              <w:t>提出书面质疑。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hint="eastAsia" w:ascii="宋体" w:hAnsi="宋体"/>
                <w:b/>
                <w:szCs w:val="21"/>
              </w:rPr>
              <w:t>16</w:t>
            </w:r>
          </w:p>
        </w:tc>
        <w:tc>
          <w:tcPr>
            <w:tcW w:w="1511" w:type="dxa"/>
            <w:shd w:val="clear" w:color="auto" w:fill="E0E0E0"/>
            <w:vAlign w:val="center"/>
          </w:tcPr>
          <w:p>
            <w:pPr>
              <w:spacing w:line="360" w:lineRule="auto"/>
              <w:jc w:val="center"/>
              <w:rPr>
                <w:rFonts w:ascii="宋体" w:hAnsi="宋体"/>
                <w:b/>
                <w:szCs w:val="21"/>
              </w:rPr>
            </w:pPr>
            <w:r>
              <w:rPr>
                <w:rFonts w:hint="eastAsia" w:ascii="宋体" w:hAnsi="宋体"/>
                <w:b/>
                <w:szCs w:val="21"/>
              </w:rPr>
              <w:t>投标人</w:t>
            </w:r>
            <w:r>
              <w:rPr>
                <w:rFonts w:ascii="宋体" w:hAnsi="宋体"/>
                <w:b/>
                <w:szCs w:val="21"/>
              </w:rPr>
              <w:t>注册</w:t>
            </w:r>
          </w:p>
        </w:tc>
        <w:tc>
          <w:tcPr>
            <w:tcW w:w="7894" w:type="dxa"/>
            <w:gridSpan w:val="5"/>
            <w:shd w:val="clear" w:color="auto" w:fill="FFFFFF"/>
            <w:vAlign w:val="center"/>
          </w:tcPr>
          <w:p>
            <w:pPr>
              <w:spacing w:before="24" w:beforeLines="10" w:line="340" w:lineRule="atLeast"/>
              <w:ind w:firstLine="420"/>
              <w:jc w:val="left"/>
              <w:rPr>
                <w:rFonts w:ascii="宋体" w:hAnsi="宋体"/>
                <w:bCs/>
                <w:snapToGrid w:val="0"/>
                <w:kern w:val="0"/>
              </w:rPr>
            </w:pPr>
            <w:r>
              <w:rPr>
                <w:rFonts w:ascii="宋体" w:hAnsi="宋体"/>
                <w:bCs/>
                <w:snapToGrid w:val="0"/>
                <w:kern w:val="0"/>
              </w:rPr>
              <w:t>各</w:t>
            </w:r>
            <w:r>
              <w:rPr>
                <w:rFonts w:hint="eastAsia" w:ascii="宋体" w:hAnsi="宋体"/>
                <w:bCs/>
                <w:snapToGrid w:val="0"/>
                <w:kern w:val="0"/>
              </w:rPr>
              <w:t>投标人</w:t>
            </w:r>
            <w:r>
              <w:rPr>
                <w:rFonts w:ascii="宋体" w:hAnsi="宋体"/>
                <w:bCs/>
                <w:snapToGrid w:val="0"/>
                <w:kern w:val="0"/>
              </w:rPr>
              <w:t>须在投标截止时间前根据浙江省财政厅《关于开展政府采购</w:t>
            </w:r>
            <w:r>
              <w:rPr>
                <w:rFonts w:hint="eastAsia" w:ascii="宋体" w:hAnsi="宋体"/>
                <w:bCs/>
                <w:snapToGrid w:val="0"/>
                <w:kern w:val="0"/>
              </w:rPr>
              <w:t>投标人</w:t>
            </w:r>
            <w:r>
              <w:rPr>
                <w:rFonts w:ascii="宋体" w:hAnsi="宋体"/>
                <w:bCs/>
                <w:snapToGrid w:val="0"/>
                <w:kern w:val="0"/>
              </w:rPr>
              <w:t>网上注册登记和诚信管理工作的通知》（浙财采监【2010】8号文）的要求，通过浙江政府采购网申请注册加入政府采购</w:t>
            </w:r>
            <w:r>
              <w:rPr>
                <w:rFonts w:hint="eastAsia" w:ascii="宋体" w:hAnsi="宋体"/>
                <w:bCs/>
                <w:snapToGrid w:val="0"/>
                <w:kern w:val="0"/>
              </w:rPr>
              <w:t>投标人</w:t>
            </w:r>
            <w:r>
              <w:rPr>
                <w:rFonts w:ascii="宋体" w:hAnsi="宋体"/>
                <w:bCs/>
                <w:snapToGrid w:val="0"/>
                <w:kern w:val="0"/>
              </w:rPr>
              <w:t>库。以免影响享受相关政策优惠及成交后的款项支付。</w:t>
            </w:r>
          </w:p>
          <w:p>
            <w:pPr>
              <w:spacing w:before="24" w:beforeLines="10" w:line="340" w:lineRule="atLeast"/>
              <w:ind w:firstLine="420"/>
              <w:jc w:val="left"/>
              <w:rPr>
                <w:rFonts w:ascii="宋体" w:hAnsi="宋体"/>
                <w:szCs w:val="21"/>
              </w:rPr>
            </w:pPr>
            <w:r>
              <w:rPr>
                <w:rFonts w:hint="eastAsia" w:ascii="宋体" w:hAnsi="宋体"/>
                <w:bCs/>
                <w:snapToGrid w:val="0"/>
                <w:kern w:val="0"/>
              </w:rPr>
              <w:t>投标人</w:t>
            </w:r>
            <w:r>
              <w:rPr>
                <w:rFonts w:ascii="宋体" w:hAnsi="宋体"/>
                <w:bCs/>
                <w:snapToGrid w:val="0"/>
                <w:kern w:val="0"/>
              </w:rPr>
              <w:t>在申请注册前，请认真阅读，学习《中华人民共和国政府采购法》和《浙江省政府采购</w:t>
            </w:r>
            <w:r>
              <w:rPr>
                <w:rFonts w:hint="eastAsia" w:ascii="宋体" w:hAnsi="宋体"/>
                <w:bCs/>
                <w:snapToGrid w:val="0"/>
                <w:kern w:val="0"/>
              </w:rPr>
              <w:t>投标人</w:t>
            </w:r>
            <w:r>
              <w:rPr>
                <w:rFonts w:ascii="宋体" w:hAnsi="宋体"/>
                <w:bCs/>
                <w:snapToGrid w:val="0"/>
                <w:kern w:val="0"/>
              </w:rPr>
              <w:t>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宋体" w:hAnsi="宋体"/>
                <w:b/>
                <w:szCs w:val="21"/>
              </w:rPr>
            </w:pPr>
            <w:r>
              <w:rPr>
                <w:rFonts w:hint="eastAsia" w:ascii="宋体" w:hAnsi="宋体"/>
                <w:b/>
                <w:szCs w:val="21"/>
              </w:rPr>
              <w:t>17</w:t>
            </w:r>
          </w:p>
        </w:tc>
        <w:tc>
          <w:tcPr>
            <w:tcW w:w="1511" w:type="dxa"/>
            <w:shd w:val="clear" w:color="auto" w:fill="E0E0E0"/>
            <w:vAlign w:val="center"/>
          </w:tcPr>
          <w:p>
            <w:pPr>
              <w:jc w:val="center"/>
              <w:rPr>
                <w:rFonts w:ascii="宋体" w:hAnsi="宋体"/>
                <w:b/>
                <w:szCs w:val="21"/>
              </w:rPr>
            </w:pPr>
            <w:r>
              <w:rPr>
                <w:rFonts w:ascii="宋体" w:hAnsi="宋体"/>
                <w:b/>
                <w:szCs w:val="21"/>
              </w:rPr>
              <w:t>不良信用记录查询</w:t>
            </w:r>
          </w:p>
        </w:tc>
        <w:tc>
          <w:tcPr>
            <w:tcW w:w="7894" w:type="dxa"/>
            <w:gridSpan w:val="5"/>
            <w:shd w:val="clear" w:color="auto" w:fill="FFFFFF"/>
            <w:vAlign w:val="center"/>
          </w:tcPr>
          <w:p>
            <w:pPr>
              <w:ind w:firstLine="420"/>
              <w:jc w:val="left"/>
              <w:rPr>
                <w:rFonts w:ascii="宋体" w:hAnsi="宋体"/>
              </w:rPr>
            </w:pPr>
            <w:r>
              <w:rPr>
                <w:rFonts w:ascii="宋体" w:hAnsi="宋体"/>
              </w:rPr>
              <w:t>为落实《国务院关于印发社会信用体系建设规划纲要（2014-2020年）的通知》（国发〔2014〕21号）、《国务院关于建立完善守信联合激励和失信联合惩戒制度加快推进社会诚信体系建设的指导意见》（国发〔2016〕33号）以及《国务院办公厅关于运用大数据加强对市场主体服务和监管的若干意见》（国办发〔2015〕51号）等文件的有关要求，采购代理机构将在投标截止时间当日通过“信用中国”（www.creditchina.gov.cn）、“中国政府采购网”（www.ccgp.gov.cn）</w:t>
            </w:r>
            <w:r>
              <w:rPr>
                <w:rFonts w:hint="eastAsia" w:ascii="宋体" w:hAnsi="宋体"/>
              </w:rPr>
              <w:t>二</w:t>
            </w:r>
            <w:r>
              <w:rPr>
                <w:rFonts w:ascii="宋体" w:hAnsi="宋体"/>
              </w:rPr>
              <w:t>个渠道对本项目投标供应商信用记录进行符合查询。被列入失信被执行人、重大税收违法案件当事人名单、政府采购严重违法失信行为记录名单及其他不符合《中华人民共和国政府采购法》第二十二条规定条件的供应商，将被拒绝参与本项目政府采购活动。两个以上的自然人、法人或者其他组织组成一个联合体，以一个供应商的身份共同参加政府采购活动的，若联合体成员存在不良信用记录的，视同联合体存在不良信用记录。</w:t>
            </w:r>
          </w:p>
          <w:p>
            <w:pPr>
              <w:ind w:firstLine="420"/>
              <w:rPr>
                <w:rFonts w:ascii="宋体" w:hAnsi="宋体"/>
              </w:rPr>
            </w:pPr>
            <w:r>
              <w:rPr>
                <w:rFonts w:ascii="宋体" w:hAnsi="宋体"/>
              </w:rPr>
              <w:t>根据财库[2016]125号《关于在政府采购活动中查询及使用信用记录有关问题的通知》要求，采购代理机构会对供应商信用记录进行查询并甄别。</w:t>
            </w:r>
          </w:p>
          <w:p>
            <w:pPr>
              <w:ind w:firstLine="420"/>
              <w:rPr>
                <w:rFonts w:ascii="宋体" w:hAnsi="宋体"/>
              </w:rPr>
            </w:pPr>
            <w:r>
              <w:rPr>
                <w:rFonts w:ascii="宋体" w:hAnsi="宋体"/>
              </w:rPr>
              <w:t>1）信用信息查询的截止时点：</w:t>
            </w:r>
            <w:r>
              <w:rPr>
                <w:rFonts w:ascii="Times New Roman" w:hAnsi="Times New Roman"/>
              </w:rPr>
              <w:t>投标截止时间当日</w:t>
            </w:r>
            <w:r>
              <w:rPr>
                <w:rFonts w:ascii="宋体" w:hAnsi="宋体"/>
              </w:rPr>
              <w:t>；</w:t>
            </w:r>
          </w:p>
          <w:p>
            <w:pPr>
              <w:ind w:firstLine="420"/>
              <w:rPr>
                <w:rFonts w:ascii="宋体" w:hAnsi="宋体"/>
              </w:rPr>
            </w:pPr>
            <w:r>
              <w:rPr>
                <w:rFonts w:ascii="宋体" w:hAnsi="宋体"/>
              </w:rPr>
              <w:t>2）查询渠道：“信用中国”（www.creditchina.gov.cn）、“中国政府采购网”（www.ccgp.gov.cn）；</w:t>
            </w:r>
          </w:p>
          <w:p>
            <w:pPr>
              <w:ind w:firstLine="420"/>
              <w:rPr>
                <w:rFonts w:ascii="宋体" w:hAnsi="宋体"/>
              </w:rPr>
            </w:pPr>
            <w:r>
              <w:rPr>
                <w:rFonts w:ascii="宋体" w:hAnsi="宋体"/>
              </w:rPr>
              <w:t>3）信用信息查询记录和证据留存具体方式：采购代理机构经办人和监督人员将查询网页打印、签字与其他采购文件一并保存；</w:t>
            </w:r>
          </w:p>
          <w:p>
            <w:pPr>
              <w:ind w:firstLine="420"/>
              <w:rPr>
                <w:rFonts w:ascii="宋体" w:hAnsi="宋体"/>
              </w:rPr>
            </w:pPr>
            <w:r>
              <w:rPr>
                <w:rFonts w:ascii="宋体" w:hAnsi="宋体"/>
              </w:rPr>
              <w:t>4）信用信息的使用规则：投标人存在不良信用记录的，其投标将被作为无效投标被拒绝。</w:t>
            </w:r>
          </w:p>
          <w:p>
            <w:pPr>
              <w:widowControl/>
              <w:shd w:val="clear" w:color="auto" w:fill="FDFAF5"/>
              <w:ind w:left="1523" w:leftChars="225" w:hanging="1050" w:hangingChars="500"/>
              <w:jc w:val="left"/>
              <w:rPr>
                <w:rFonts w:ascii="宋体" w:hAnsi="宋体"/>
              </w:rPr>
            </w:pPr>
            <w:r>
              <w:rPr>
                <w:rFonts w:ascii="宋体" w:hAnsi="宋体"/>
              </w:rPr>
              <w:t>不良信用记录指：被列入失信被执行人、重大税收违法案件当事人名单、政府采</w:t>
            </w:r>
          </w:p>
          <w:p>
            <w:pPr>
              <w:widowControl/>
              <w:shd w:val="clear" w:color="auto" w:fill="FDFAF5"/>
              <w:jc w:val="left"/>
              <w:rPr>
                <w:rFonts w:ascii="宋体" w:hAnsi="宋体"/>
                <w:szCs w:val="21"/>
              </w:rPr>
            </w:pPr>
            <w:r>
              <w:rPr>
                <w:rFonts w:ascii="宋体" w:hAnsi="宋体"/>
              </w:rPr>
              <w:t>购严重违法失信行为记录名单或浙江政府采购网曝光台中尚在行政处罚期内的。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宋体" w:hAnsi="宋体"/>
                <w:b/>
                <w:szCs w:val="21"/>
              </w:rPr>
            </w:pPr>
            <w:r>
              <w:rPr>
                <w:rFonts w:hint="eastAsia" w:ascii="宋体" w:hAnsi="宋体"/>
                <w:b/>
                <w:szCs w:val="21"/>
              </w:rPr>
              <w:t>18</w:t>
            </w:r>
          </w:p>
        </w:tc>
        <w:tc>
          <w:tcPr>
            <w:tcW w:w="1511" w:type="dxa"/>
            <w:shd w:val="clear" w:color="auto" w:fill="E0E0E0"/>
            <w:vAlign w:val="center"/>
          </w:tcPr>
          <w:p>
            <w:pPr>
              <w:jc w:val="center"/>
              <w:rPr>
                <w:rFonts w:ascii="宋体" w:hAnsi="宋体"/>
                <w:b/>
                <w:szCs w:val="21"/>
              </w:rPr>
            </w:pPr>
            <w:r>
              <w:rPr>
                <w:rFonts w:hint="eastAsia" w:ascii="宋体" w:hAnsi="宋体"/>
                <w:b/>
                <w:szCs w:val="21"/>
              </w:rPr>
              <w:t>小微企业有关政策</w:t>
            </w:r>
          </w:p>
        </w:tc>
        <w:tc>
          <w:tcPr>
            <w:tcW w:w="7894" w:type="dxa"/>
            <w:gridSpan w:val="5"/>
            <w:shd w:val="clear" w:color="auto" w:fill="FFFFFF"/>
            <w:vAlign w:val="center"/>
          </w:tcPr>
          <w:p>
            <w:pPr>
              <w:snapToGrid w:val="0"/>
              <w:rPr>
                <w:rFonts w:ascii="宋体" w:hAnsi="宋体" w:cs="宋体"/>
                <w:szCs w:val="21"/>
              </w:rPr>
            </w:pPr>
            <w:r>
              <w:rPr>
                <w:rFonts w:hint="eastAsia" w:ascii="宋体" w:hAnsi="宋体" w:cs="宋体"/>
                <w:szCs w:val="21"/>
              </w:rPr>
              <w:t>1、根据财库〔2011〕181号的相关规定，在评审时对小型和微型企业的投标报价给予</w:t>
            </w:r>
            <w:r>
              <w:rPr>
                <w:rFonts w:hint="eastAsia" w:ascii="宋体" w:hAnsi="宋体" w:cs="宋体"/>
                <w:szCs w:val="21"/>
                <w:u w:val="single"/>
              </w:rPr>
              <w:t xml:space="preserve">  6</w:t>
            </w:r>
            <w:r>
              <w:rPr>
                <w:rFonts w:hint="eastAsia" w:ascii="宋体" w:hAnsi="宋体" w:cs="宋体"/>
                <w:szCs w:val="21"/>
              </w:rPr>
              <w:t>%的扣除，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w:t>
            </w:r>
          </w:p>
          <w:p>
            <w:pPr>
              <w:rPr>
                <w:rFonts w:ascii="宋体" w:hAnsi="宋体" w:cs="宋体"/>
                <w:szCs w:val="21"/>
              </w:rPr>
            </w:pPr>
            <w:r>
              <w:rPr>
                <w:rFonts w:hint="eastAsia" w:ascii="宋体" w:hAnsi="宋体" w:cs="宋体"/>
                <w:szCs w:val="21"/>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投标文件相关格式）。</w:t>
            </w:r>
          </w:p>
          <w:p>
            <w:pPr>
              <w:rPr>
                <w:rFonts w:ascii="宋体" w:hAnsi="宋体"/>
              </w:rPr>
            </w:pPr>
            <w:r>
              <w:rPr>
                <w:rFonts w:hint="eastAsia" w:ascii="宋体" w:hAnsi="宋体" w:cs="宋体"/>
                <w:szCs w:val="21"/>
              </w:rPr>
              <w:t>3、以上1、2不重复扣除。</w:t>
            </w:r>
            <w:r>
              <w:rPr>
                <w:rFonts w:hint="eastAsia" w:ascii="宋体" w:hAnsi="宋体" w:cs="宋体"/>
                <w:b/>
                <w:szCs w:val="21"/>
              </w:rPr>
              <w:t>（未提供以上材料的，均不给予价格扣除）</w:t>
            </w:r>
          </w:p>
        </w:tc>
      </w:tr>
    </w:tbl>
    <w:p>
      <w:pPr>
        <w:pStyle w:val="33"/>
        <w:snapToGrid w:val="0"/>
        <w:spacing w:before="120" w:after="120"/>
        <w:jc w:val="center"/>
        <w:rPr>
          <w:rFonts w:hAnsi="宋体" w:eastAsia="宋体"/>
          <w:b/>
          <w:bCs/>
          <w:sz w:val="28"/>
        </w:rPr>
      </w:pPr>
      <w:r>
        <w:rPr>
          <w:rFonts w:hAnsi="宋体" w:eastAsia="宋体"/>
          <w:b/>
          <w:bCs/>
          <w:sz w:val="28"/>
        </w:rPr>
        <w:t>一   总  则</w:t>
      </w:r>
    </w:p>
    <w:p>
      <w:pPr>
        <w:pStyle w:val="33"/>
        <w:snapToGrid w:val="0"/>
        <w:spacing w:before="120" w:after="120" w:line="360" w:lineRule="auto"/>
        <w:ind w:firstLine="422" w:firstLineChars="200"/>
        <w:rPr>
          <w:rFonts w:hAnsi="宋体" w:eastAsia="宋体"/>
          <w:b/>
          <w:bCs/>
          <w:sz w:val="21"/>
          <w:szCs w:val="21"/>
        </w:rPr>
      </w:pPr>
      <w:r>
        <w:rPr>
          <w:rFonts w:hAnsi="宋体" w:eastAsia="宋体"/>
          <w:b/>
          <w:bCs/>
          <w:sz w:val="21"/>
          <w:szCs w:val="21"/>
        </w:rPr>
        <w:t>（一）适用范围</w:t>
      </w:r>
    </w:p>
    <w:p>
      <w:pPr>
        <w:snapToGrid w:val="0"/>
        <w:spacing w:line="360" w:lineRule="auto"/>
        <w:ind w:right="-506" w:rightChars="-241" w:firstLine="420" w:firstLineChars="200"/>
        <w:jc w:val="left"/>
        <w:rPr>
          <w:rFonts w:ascii="宋体" w:hAnsi="宋体"/>
        </w:rPr>
      </w:pPr>
      <w:r>
        <w:rPr>
          <w:rFonts w:ascii="宋体" w:hAnsi="宋体"/>
        </w:rPr>
        <w:t>本</w:t>
      </w:r>
      <w:r>
        <w:rPr>
          <w:rFonts w:hint="eastAsia" w:ascii="宋体" w:hAnsi="宋体"/>
        </w:rPr>
        <w:t>采购</w:t>
      </w:r>
      <w:r>
        <w:rPr>
          <w:rFonts w:ascii="宋体" w:hAnsi="宋体"/>
        </w:rPr>
        <w:t>文件适用于</w:t>
      </w:r>
      <w:r>
        <w:rPr>
          <w:rFonts w:hint="eastAsia" w:ascii="宋体" w:hAnsi="宋体"/>
          <w:szCs w:val="21"/>
          <w:u w:val="single"/>
          <w:shd w:val="clear" w:color="auto" w:fill="FFFFFF"/>
          <w:lang w:eastAsia="zh-CN"/>
        </w:rPr>
        <w:t>数控五轴模拟机采购项目</w:t>
      </w:r>
      <w:r>
        <w:rPr>
          <w:rFonts w:ascii="宋体" w:hAnsi="宋体"/>
        </w:rPr>
        <w:t>的招标、投标、评标、定标、验收、合同履约、付款等行为（法律、法规另有规定的，从其规定）。</w:t>
      </w:r>
    </w:p>
    <w:p>
      <w:pPr>
        <w:pStyle w:val="33"/>
        <w:snapToGrid w:val="0"/>
        <w:spacing w:before="120" w:after="120" w:line="360" w:lineRule="auto"/>
        <w:ind w:firstLine="422" w:firstLineChars="200"/>
        <w:rPr>
          <w:rFonts w:hAnsi="宋体" w:eastAsia="宋体"/>
          <w:b/>
          <w:bCs/>
          <w:sz w:val="21"/>
          <w:szCs w:val="21"/>
        </w:rPr>
      </w:pPr>
      <w:r>
        <w:rPr>
          <w:rFonts w:hAnsi="宋体" w:eastAsia="宋体"/>
          <w:b/>
          <w:bCs/>
          <w:sz w:val="21"/>
          <w:szCs w:val="21"/>
        </w:rPr>
        <w:t>（二）定义</w:t>
      </w:r>
    </w:p>
    <w:p>
      <w:pPr>
        <w:snapToGrid w:val="0"/>
        <w:spacing w:line="360" w:lineRule="auto"/>
        <w:ind w:right="-506" w:rightChars="-241" w:firstLine="420" w:firstLineChars="200"/>
        <w:jc w:val="left"/>
        <w:rPr>
          <w:rFonts w:ascii="宋体" w:hAnsi="宋体"/>
          <w:szCs w:val="21"/>
        </w:rPr>
      </w:pPr>
      <w:r>
        <w:rPr>
          <w:rFonts w:ascii="宋体" w:hAnsi="宋体"/>
          <w:szCs w:val="21"/>
        </w:rPr>
        <w:t>1.招标采购单位系指组织本次招标的代理机构（“</w:t>
      </w:r>
      <w:r>
        <w:rPr>
          <w:rFonts w:hint="eastAsia" w:ascii="宋体" w:hAnsi="宋体"/>
          <w:szCs w:val="21"/>
        </w:rPr>
        <w:t>采购人</w:t>
      </w:r>
      <w:r>
        <w:rPr>
          <w:rFonts w:ascii="宋体" w:hAnsi="宋体"/>
          <w:szCs w:val="21"/>
        </w:rPr>
        <w:t>”）和采购单位。</w:t>
      </w:r>
    </w:p>
    <w:p>
      <w:pPr>
        <w:snapToGrid w:val="0"/>
        <w:spacing w:line="360" w:lineRule="auto"/>
        <w:ind w:right="-506" w:rightChars="-241" w:firstLine="420" w:firstLineChars="200"/>
        <w:jc w:val="left"/>
        <w:rPr>
          <w:rFonts w:ascii="宋体" w:hAnsi="宋体"/>
          <w:szCs w:val="21"/>
        </w:rPr>
      </w:pPr>
      <w:r>
        <w:rPr>
          <w:rFonts w:ascii="宋体" w:hAnsi="宋体"/>
          <w:szCs w:val="21"/>
        </w:rPr>
        <w:t>2.“</w:t>
      </w:r>
      <w:r>
        <w:rPr>
          <w:rFonts w:hint="eastAsia" w:ascii="宋体" w:hAnsi="宋体"/>
          <w:szCs w:val="21"/>
        </w:rPr>
        <w:t>投标人</w:t>
      </w:r>
      <w:r>
        <w:rPr>
          <w:rFonts w:ascii="宋体" w:hAnsi="宋体"/>
          <w:szCs w:val="21"/>
        </w:rPr>
        <w:t>”系指向</w:t>
      </w:r>
      <w:r>
        <w:rPr>
          <w:rFonts w:hint="eastAsia" w:ascii="宋体" w:hAnsi="宋体"/>
          <w:szCs w:val="21"/>
        </w:rPr>
        <w:t>采购人</w:t>
      </w:r>
      <w:r>
        <w:rPr>
          <w:rFonts w:ascii="宋体" w:hAnsi="宋体"/>
          <w:szCs w:val="21"/>
        </w:rPr>
        <w:t>提交</w:t>
      </w:r>
      <w:r>
        <w:rPr>
          <w:rFonts w:hint="eastAsia" w:ascii="宋体" w:hAnsi="宋体"/>
          <w:szCs w:val="21"/>
        </w:rPr>
        <w:t>投标响应文件</w:t>
      </w:r>
      <w:r>
        <w:rPr>
          <w:rFonts w:ascii="宋体" w:hAnsi="宋体"/>
          <w:szCs w:val="21"/>
        </w:rPr>
        <w:t>的单位或个人。</w:t>
      </w:r>
    </w:p>
    <w:p>
      <w:pPr>
        <w:snapToGrid w:val="0"/>
        <w:spacing w:line="360" w:lineRule="auto"/>
        <w:ind w:right="-506" w:rightChars="-241" w:firstLine="420" w:firstLineChars="200"/>
        <w:jc w:val="left"/>
        <w:rPr>
          <w:rFonts w:ascii="宋体" w:hAnsi="宋体"/>
          <w:szCs w:val="21"/>
        </w:rPr>
      </w:pPr>
      <w:r>
        <w:rPr>
          <w:rFonts w:ascii="宋体" w:hAnsi="宋体"/>
          <w:szCs w:val="21"/>
        </w:rPr>
        <w:t>3.“产品”系指供方按</w:t>
      </w:r>
      <w:r>
        <w:rPr>
          <w:rFonts w:hint="eastAsia" w:ascii="宋体" w:hAnsi="宋体"/>
          <w:szCs w:val="21"/>
        </w:rPr>
        <w:t>采购文件</w:t>
      </w:r>
      <w:r>
        <w:rPr>
          <w:rFonts w:ascii="宋体" w:hAnsi="宋体"/>
          <w:szCs w:val="21"/>
        </w:rPr>
        <w:t>规定，须向采购人提供的一切设备、保险、税金、备品备件、工具、手册及其它有关技术资料和材料。</w:t>
      </w:r>
    </w:p>
    <w:p>
      <w:pPr>
        <w:snapToGrid w:val="0"/>
        <w:spacing w:line="360" w:lineRule="auto"/>
        <w:ind w:right="-506" w:rightChars="-241" w:firstLine="420" w:firstLineChars="200"/>
        <w:jc w:val="left"/>
        <w:rPr>
          <w:rFonts w:ascii="宋体" w:hAnsi="宋体"/>
          <w:szCs w:val="21"/>
        </w:rPr>
      </w:pPr>
      <w:r>
        <w:rPr>
          <w:rFonts w:ascii="宋体" w:hAnsi="宋体"/>
          <w:szCs w:val="21"/>
        </w:rPr>
        <w:t>4.“服务”系指</w:t>
      </w:r>
      <w:r>
        <w:rPr>
          <w:rFonts w:hint="eastAsia" w:ascii="宋体" w:hAnsi="宋体"/>
          <w:szCs w:val="21"/>
        </w:rPr>
        <w:t>采购文件</w:t>
      </w:r>
      <w:r>
        <w:rPr>
          <w:rFonts w:ascii="宋体" w:hAnsi="宋体"/>
          <w:szCs w:val="21"/>
        </w:rPr>
        <w:t>规定</w:t>
      </w:r>
      <w:r>
        <w:rPr>
          <w:rFonts w:hint="eastAsia" w:ascii="宋体" w:hAnsi="宋体"/>
          <w:szCs w:val="21"/>
        </w:rPr>
        <w:t>投标人</w:t>
      </w:r>
      <w:r>
        <w:rPr>
          <w:rFonts w:ascii="宋体" w:hAnsi="宋体"/>
          <w:szCs w:val="21"/>
        </w:rPr>
        <w:t>须承担的安装、调试、技术协助、校准、培训、技术指导以及其他类似的义务。</w:t>
      </w:r>
    </w:p>
    <w:p>
      <w:pPr>
        <w:snapToGrid w:val="0"/>
        <w:spacing w:line="360" w:lineRule="auto"/>
        <w:ind w:right="-506" w:rightChars="-241" w:firstLine="420" w:firstLineChars="200"/>
        <w:jc w:val="left"/>
        <w:rPr>
          <w:rFonts w:ascii="宋体" w:hAnsi="宋体"/>
          <w:szCs w:val="21"/>
        </w:rPr>
      </w:pPr>
      <w:r>
        <w:rPr>
          <w:rFonts w:ascii="宋体" w:hAnsi="宋体"/>
          <w:szCs w:val="21"/>
        </w:rPr>
        <w:t>5.“项目”系指</w:t>
      </w:r>
      <w:r>
        <w:rPr>
          <w:rFonts w:hint="eastAsia" w:ascii="宋体" w:hAnsi="宋体"/>
          <w:szCs w:val="21"/>
        </w:rPr>
        <w:t>投标人</w:t>
      </w:r>
      <w:r>
        <w:rPr>
          <w:rFonts w:ascii="宋体" w:hAnsi="宋体"/>
          <w:szCs w:val="21"/>
        </w:rPr>
        <w:t>按</w:t>
      </w:r>
      <w:r>
        <w:rPr>
          <w:rFonts w:hint="eastAsia" w:ascii="宋体" w:hAnsi="宋体"/>
          <w:szCs w:val="21"/>
        </w:rPr>
        <w:t>采购文件</w:t>
      </w:r>
      <w:r>
        <w:rPr>
          <w:rFonts w:ascii="宋体" w:hAnsi="宋体"/>
          <w:szCs w:val="21"/>
        </w:rPr>
        <w:t>规定向采购人提供的产品和服务。</w:t>
      </w:r>
    </w:p>
    <w:p>
      <w:pPr>
        <w:spacing w:line="360" w:lineRule="auto"/>
        <w:ind w:right="3" w:firstLine="420" w:firstLineChars="200"/>
        <w:rPr>
          <w:rFonts w:ascii="宋体" w:hAnsi="宋体"/>
        </w:rPr>
      </w:pPr>
      <w:r>
        <w:rPr>
          <w:rFonts w:hint="eastAsia" w:ascii="宋体" w:hAnsi="宋体"/>
        </w:rPr>
        <w:t>6.“中标人”是指经审查通过，并经公示无异议的投标人。</w:t>
      </w:r>
    </w:p>
    <w:p>
      <w:pPr>
        <w:spacing w:line="360" w:lineRule="auto"/>
        <w:ind w:right="3" w:firstLine="420" w:firstLineChars="200"/>
      </w:pPr>
      <w:r>
        <w:rPr>
          <w:rFonts w:hint="eastAsia" w:ascii="宋体" w:hAnsi="宋体"/>
        </w:rPr>
        <w:t>7“</w:t>
      </w:r>
      <w:r>
        <w:rPr>
          <w:rFonts w:hint="eastAsia" w:ascii="宋体" w:hAnsi="宋体"/>
          <w:szCs w:val="21"/>
        </w:rPr>
        <w:t>投标人代表”</w:t>
      </w:r>
      <w:r>
        <w:rPr>
          <w:rFonts w:hint="eastAsia" w:ascii="宋体" w:hAnsi="宋体"/>
        </w:rPr>
        <w:t>是</w:t>
      </w:r>
      <w:r>
        <w:rPr>
          <w:rFonts w:hint="eastAsia" w:ascii="宋体" w:hAnsi="宋体"/>
          <w:szCs w:val="21"/>
        </w:rPr>
        <w:t>指投标人法定代表人或被投标人法定代表人授权委托的人。</w:t>
      </w:r>
    </w:p>
    <w:p>
      <w:pPr>
        <w:snapToGrid w:val="0"/>
        <w:spacing w:line="360" w:lineRule="auto"/>
        <w:ind w:right="-506" w:rightChars="-241" w:firstLine="420" w:firstLineChars="200"/>
        <w:jc w:val="left"/>
        <w:rPr>
          <w:rFonts w:ascii="宋体" w:hAnsi="宋体"/>
          <w:szCs w:val="21"/>
        </w:rPr>
      </w:pPr>
      <w:r>
        <w:rPr>
          <w:rFonts w:hint="eastAsia" w:ascii="宋体" w:hAnsi="宋体"/>
          <w:szCs w:val="21"/>
        </w:rPr>
        <w:t>8</w:t>
      </w:r>
      <w:r>
        <w:rPr>
          <w:rFonts w:ascii="宋体" w:hAnsi="宋体"/>
          <w:szCs w:val="21"/>
        </w:rPr>
        <w:t>.“书面形式”包括信函、传真、电报、电子文档等。</w:t>
      </w:r>
    </w:p>
    <w:p>
      <w:pPr>
        <w:snapToGrid w:val="0"/>
        <w:spacing w:line="360" w:lineRule="auto"/>
        <w:ind w:firstLine="422" w:firstLineChars="200"/>
        <w:jc w:val="left"/>
        <w:outlineLvl w:val="1"/>
        <w:rPr>
          <w:rFonts w:ascii="宋体" w:hAnsi="宋体"/>
          <w:b/>
          <w:szCs w:val="21"/>
        </w:rPr>
      </w:pPr>
      <w:r>
        <w:rPr>
          <w:rFonts w:ascii="宋体" w:hAnsi="宋体"/>
          <w:b/>
          <w:szCs w:val="21"/>
        </w:rPr>
        <w:t>（三）采购方式</w:t>
      </w:r>
    </w:p>
    <w:p>
      <w:pPr>
        <w:snapToGrid w:val="0"/>
        <w:spacing w:line="360" w:lineRule="auto"/>
        <w:ind w:right="-506" w:rightChars="-241" w:firstLine="420" w:firstLineChars="200"/>
        <w:jc w:val="left"/>
        <w:rPr>
          <w:rFonts w:ascii="宋体" w:hAnsi="宋体"/>
          <w:szCs w:val="21"/>
        </w:rPr>
      </w:pPr>
      <w:r>
        <w:rPr>
          <w:rFonts w:ascii="宋体" w:hAnsi="宋体"/>
          <w:szCs w:val="21"/>
        </w:rPr>
        <w:t>本次采购采用</w:t>
      </w:r>
      <w:r>
        <w:rPr>
          <w:rFonts w:hint="eastAsia" w:ascii="宋体" w:hAnsi="宋体"/>
          <w:szCs w:val="21"/>
        </w:rPr>
        <w:t>公开采购方</w:t>
      </w:r>
      <w:r>
        <w:rPr>
          <w:rFonts w:ascii="宋体" w:hAnsi="宋体"/>
          <w:szCs w:val="21"/>
        </w:rPr>
        <w:t>式进行。</w:t>
      </w:r>
    </w:p>
    <w:p>
      <w:pPr>
        <w:pStyle w:val="33"/>
        <w:snapToGrid w:val="0"/>
        <w:spacing w:before="120" w:after="120" w:line="360" w:lineRule="auto"/>
        <w:ind w:firstLine="417" w:firstLineChars="198"/>
        <w:rPr>
          <w:rFonts w:hAnsi="宋体" w:eastAsia="宋体"/>
          <w:b/>
          <w:sz w:val="21"/>
          <w:szCs w:val="21"/>
        </w:rPr>
      </w:pPr>
      <w:r>
        <w:rPr>
          <w:rFonts w:hAnsi="宋体" w:eastAsia="宋体"/>
          <w:b/>
          <w:sz w:val="21"/>
          <w:szCs w:val="21"/>
        </w:rPr>
        <w:t>（四）采购预算</w:t>
      </w:r>
    </w:p>
    <w:p>
      <w:pPr>
        <w:pStyle w:val="11"/>
        <w:spacing w:after="0" w:line="360" w:lineRule="auto"/>
        <w:ind w:firstLine="420" w:firstLineChars="200"/>
        <w:rPr>
          <w:rFonts w:ascii="宋体" w:hAnsi="宋体"/>
        </w:rPr>
      </w:pPr>
      <w:r>
        <w:rPr>
          <w:rFonts w:ascii="宋体" w:hAnsi="宋体"/>
          <w:sz w:val="21"/>
          <w:szCs w:val="21"/>
        </w:rPr>
        <w:t>本次采购以</w:t>
      </w:r>
      <w:r>
        <w:rPr>
          <w:rFonts w:ascii="宋体" w:hAnsi="宋体"/>
          <w:b/>
          <w:sz w:val="21"/>
          <w:szCs w:val="21"/>
        </w:rPr>
        <w:t>预算</w:t>
      </w:r>
      <w:r>
        <w:rPr>
          <w:rFonts w:ascii="宋体" w:hAnsi="宋体"/>
          <w:b/>
          <w:sz w:val="21"/>
          <w:szCs w:val="21"/>
          <w:highlight w:val="none"/>
        </w:rPr>
        <w:t>价</w:t>
      </w:r>
      <w:r>
        <w:rPr>
          <w:rFonts w:hint="eastAsia" w:ascii="宋体" w:hAnsi="宋体"/>
          <w:b/>
          <w:sz w:val="21"/>
          <w:szCs w:val="21"/>
          <w:highlight w:val="none"/>
          <w:lang w:val="en-US" w:eastAsia="zh-CN"/>
        </w:rPr>
        <w:t xml:space="preserve"> 60 </w:t>
      </w:r>
      <w:r>
        <w:rPr>
          <w:rFonts w:hint="eastAsia" w:ascii="宋体" w:hAnsi="宋体"/>
          <w:b/>
          <w:sz w:val="21"/>
          <w:szCs w:val="21"/>
          <w:highlight w:val="none"/>
        </w:rPr>
        <w:t>万</w:t>
      </w:r>
      <w:r>
        <w:rPr>
          <w:rFonts w:hint="eastAsia" w:ascii="宋体" w:hAnsi="宋体"/>
          <w:b/>
          <w:sz w:val="21"/>
          <w:szCs w:val="21"/>
        </w:rPr>
        <w:t>元</w:t>
      </w:r>
      <w:r>
        <w:rPr>
          <w:rFonts w:ascii="宋体" w:hAnsi="宋体"/>
          <w:sz w:val="21"/>
          <w:szCs w:val="21"/>
        </w:rPr>
        <w:t>作为上限价。</w:t>
      </w:r>
    </w:p>
    <w:p>
      <w:pPr>
        <w:pStyle w:val="33"/>
        <w:numPr>
          <w:ilvl w:val="0"/>
          <w:numId w:val="11"/>
        </w:numPr>
        <w:snapToGrid w:val="0"/>
        <w:spacing w:before="120" w:after="120" w:line="360" w:lineRule="auto"/>
        <w:ind w:firstLine="417" w:firstLineChars="198"/>
        <w:rPr>
          <w:rFonts w:hAnsi="宋体" w:eastAsia="宋体"/>
          <w:b/>
          <w:sz w:val="21"/>
          <w:szCs w:val="21"/>
        </w:rPr>
      </w:pPr>
      <w:r>
        <w:rPr>
          <w:rFonts w:hAnsi="宋体" w:eastAsia="宋体"/>
          <w:b/>
          <w:sz w:val="21"/>
          <w:szCs w:val="21"/>
        </w:rPr>
        <w:t>投标委托</w:t>
      </w:r>
    </w:p>
    <w:p>
      <w:pPr>
        <w:snapToGrid w:val="0"/>
        <w:spacing w:line="360" w:lineRule="auto"/>
        <w:ind w:right="-506" w:rightChars="-241" w:firstLine="420" w:firstLineChars="200"/>
        <w:jc w:val="left"/>
        <w:rPr>
          <w:rFonts w:ascii="宋体" w:hAnsi="宋体"/>
          <w:szCs w:val="21"/>
        </w:rPr>
      </w:pPr>
      <w:r>
        <w:rPr>
          <w:rFonts w:ascii="宋体" w:hAnsi="宋体"/>
          <w:szCs w:val="21"/>
        </w:rPr>
        <w:t>如</w:t>
      </w:r>
      <w:r>
        <w:rPr>
          <w:rFonts w:hint="eastAsia" w:ascii="宋体" w:hAnsi="宋体"/>
          <w:szCs w:val="21"/>
        </w:rPr>
        <w:t>投标人</w:t>
      </w:r>
      <w:r>
        <w:rPr>
          <w:rFonts w:ascii="宋体" w:hAnsi="宋体"/>
          <w:szCs w:val="21"/>
        </w:rPr>
        <w:t>代表不是法定代表人，须有法定代表人出具的授权委托书（格式见第六章）。</w:t>
      </w:r>
    </w:p>
    <w:p>
      <w:pPr>
        <w:pStyle w:val="33"/>
        <w:numPr>
          <w:ilvl w:val="0"/>
          <w:numId w:val="11"/>
        </w:numPr>
        <w:snapToGrid w:val="0"/>
        <w:spacing w:before="120" w:after="120" w:line="360" w:lineRule="auto"/>
        <w:ind w:firstLine="417" w:firstLineChars="198"/>
        <w:rPr>
          <w:rFonts w:hAnsi="宋体" w:eastAsia="宋体"/>
          <w:b/>
          <w:sz w:val="21"/>
          <w:szCs w:val="21"/>
        </w:rPr>
      </w:pPr>
      <w:r>
        <w:rPr>
          <w:rFonts w:hAnsi="宋体" w:eastAsia="宋体"/>
          <w:b/>
          <w:sz w:val="21"/>
          <w:szCs w:val="21"/>
        </w:rPr>
        <w:t>费用</w:t>
      </w:r>
    </w:p>
    <w:p>
      <w:pPr>
        <w:snapToGrid w:val="0"/>
        <w:spacing w:line="360" w:lineRule="auto"/>
        <w:ind w:right="-506" w:rightChars="-241" w:firstLine="420" w:firstLineChars="200"/>
        <w:jc w:val="left"/>
        <w:rPr>
          <w:rFonts w:ascii="宋体" w:hAnsi="宋体"/>
          <w:szCs w:val="21"/>
        </w:rPr>
      </w:pPr>
      <w:r>
        <w:rPr>
          <w:rFonts w:ascii="宋体" w:hAnsi="宋体"/>
          <w:szCs w:val="21"/>
        </w:rPr>
        <w:t>不论</w:t>
      </w:r>
      <w:r>
        <w:rPr>
          <w:rFonts w:hint="eastAsia" w:ascii="宋体" w:hAnsi="宋体"/>
          <w:szCs w:val="21"/>
        </w:rPr>
        <w:t>采购</w:t>
      </w:r>
      <w:r>
        <w:rPr>
          <w:rFonts w:ascii="宋体" w:hAnsi="宋体"/>
          <w:szCs w:val="21"/>
        </w:rPr>
        <w:t>结果如何，</w:t>
      </w:r>
      <w:r>
        <w:rPr>
          <w:rFonts w:hint="eastAsia" w:ascii="宋体" w:hAnsi="宋体"/>
          <w:szCs w:val="21"/>
        </w:rPr>
        <w:t>投标人</w:t>
      </w:r>
      <w:r>
        <w:rPr>
          <w:rFonts w:ascii="宋体" w:hAnsi="宋体"/>
          <w:szCs w:val="21"/>
        </w:rPr>
        <w:t>均应自行承担所有与投标有关的全部费用（</w:t>
      </w:r>
      <w:r>
        <w:rPr>
          <w:rFonts w:hint="eastAsia" w:ascii="宋体" w:hAnsi="宋体"/>
          <w:szCs w:val="21"/>
        </w:rPr>
        <w:t>采购</w:t>
      </w:r>
      <w:r>
        <w:rPr>
          <w:rFonts w:ascii="宋体" w:hAnsi="宋体"/>
          <w:szCs w:val="21"/>
        </w:rPr>
        <w:t>文件另有规定除外）。</w:t>
      </w:r>
    </w:p>
    <w:p>
      <w:pPr>
        <w:pStyle w:val="33"/>
        <w:numPr>
          <w:ilvl w:val="0"/>
          <w:numId w:val="11"/>
        </w:numPr>
        <w:snapToGrid w:val="0"/>
        <w:spacing w:before="120" w:after="120" w:line="360" w:lineRule="auto"/>
        <w:ind w:firstLine="417" w:firstLineChars="198"/>
        <w:rPr>
          <w:rFonts w:hAnsi="宋体" w:eastAsia="宋体"/>
          <w:b/>
          <w:sz w:val="21"/>
          <w:szCs w:val="21"/>
        </w:rPr>
      </w:pPr>
      <w:r>
        <w:rPr>
          <w:rFonts w:hAnsi="宋体" w:eastAsia="宋体"/>
          <w:b/>
          <w:sz w:val="21"/>
          <w:szCs w:val="21"/>
        </w:rPr>
        <w:t>联合体投标</w:t>
      </w:r>
    </w:p>
    <w:p>
      <w:pPr>
        <w:snapToGrid w:val="0"/>
        <w:spacing w:line="360" w:lineRule="auto"/>
        <w:ind w:right="-506" w:rightChars="-241" w:firstLine="420" w:firstLineChars="200"/>
        <w:jc w:val="left"/>
        <w:rPr>
          <w:rFonts w:ascii="宋体" w:hAnsi="宋体"/>
          <w:szCs w:val="21"/>
        </w:rPr>
      </w:pPr>
      <w:r>
        <w:rPr>
          <w:rFonts w:ascii="宋体" w:hAnsi="宋体"/>
          <w:szCs w:val="21"/>
        </w:rPr>
        <w:t>本项目不接受联合体投标。</w:t>
      </w:r>
    </w:p>
    <w:p>
      <w:pPr>
        <w:pStyle w:val="33"/>
        <w:numPr>
          <w:ilvl w:val="0"/>
          <w:numId w:val="11"/>
        </w:numPr>
        <w:snapToGrid w:val="0"/>
        <w:spacing w:before="120" w:after="120" w:line="360" w:lineRule="auto"/>
        <w:ind w:firstLine="417" w:firstLineChars="198"/>
        <w:rPr>
          <w:rFonts w:hAnsi="宋体" w:eastAsia="宋体"/>
          <w:b/>
          <w:sz w:val="21"/>
          <w:szCs w:val="21"/>
        </w:rPr>
      </w:pPr>
      <w:r>
        <w:rPr>
          <w:rFonts w:hAnsi="宋体" w:eastAsia="宋体"/>
          <w:b/>
          <w:sz w:val="21"/>
          <w:szCs w:val="21"/>
        </w:rPr>
        <w:t>转包与分包</w:t>
      </w:r>
    </w:p>
    <w:p>
      <w:pPr>
        <w:snapToGrid w:val="0"/>
        <w:spacing w:line="360" w:lineRule="auto"/>
        <w:ind w:firstLine="420" w:firstLineChars="200"/>
        <w:rPr>
          <w:rFonts w:ascii="宋体" w:hAnsi="宋体"/>
          <w:szCs w:val="21"/>
        </w:rPr>
      </w:pPr>
      <w:r>
        <w:rPr>
          <w:rFonts w:hint="eastAsia" w:ascii="宋体" w:hAnsi="宋体"/>
          <w:szCs w:val="21"/>
        </w:rPr>
        <w:t>1.</w:t>
      </w:r>
      <w:r>
        <w:rPr>
          <w:rFonts w:ascii="宋体" w:hAnsi="宋体"/>
          <w:szCs w:val="21"/>
        </w:rPr>
        <w:t>本项目不允许转包。</w:t>
      </w:r>
    </w:p>
    <w:p>
      <w:pPr>
        <w:pStyle w:val="11"/>
        <w:ind w:firstLine="420" w:firstLineChars="200"/>
        <w:rPr>
          <w:rFonts w:ascii="宋体" w:hAnsi="宋体"/>
          <w:sz w:val="21"/>
          <w:szCs w:val="21"/>
        </w:rPr>
      </w:pPr>
      <w:r>
        <w:rPr>
          <w:rFonts w:hint="eastAsia" w:ascii="宋体" w:hAnsi="宋体"/>
          <w:sz w:val="21"/>
          <w:szCs w:val="21"/>
        </w:rPr>
        <w:t>2.</w:t>
      </w:r>
      <w:r>
        <w:rPr>
          <w:rFonts w:ascii="宋体" w:hAnsi="宋体"/>
          <w:sz w:val="21"/>
          <w:szCs w:val="21"/>
        </w:rPr>
        <w:t>本项目</w:t>
      </w:r>
      <w:r>
        <w:rPr>
          <w:rFonts w:hint="eastAsia" w:ascii="宋体" w:hAnsi="宋体"/>
          <w:sz w:val="21"/>
          <w:szCs w:val="21"/>
        </w:rPr>
        <w:t>不</w:t>
      </w:r>
      <w:r>
        <w:rPr>
          <w:rFonts w:ascii="宋体" w:hAnsi="宋体"/>
          <w:sz w:val="21"/>
          <w:szCs w:val="21"/>
        </w:rPr>
        <w:t>允许</w:t>
      </w:r>
      <w:r>
        <w:rPr>
          <w:rFonts w:hint="eastAsia" w:ascii="宋体" w:hAnsi="宋体"/>
          <w:sz w:val="21"/>
          <w:szCs w:val="21"/>
        </w:rPr>
        <w:t>分</w:t>
      </w:r>
      <w:r>
        <w:rPr>
          <w:rFonts w:ascii="宋体" w:hAnsi="宋体"/>
          <w:sz w:val="21"/>
          <w:szCs w:val="21"/>
        </w:rPr>
        <w:t>包</w:t>
      </w:r>
      <w:r>
        <w:rPr>
          <w:rFonts w:hint="eastAsia" w:ascii="宋体" w:hAnsi="宋体"/>
          <w:sz w:val="21"/>
          <w:szCs w:val="21"/>
        </w:rPr>
        <w:t>。</w:t>
      </w:r>
    </w:p>
    <w:p>
      <w:pPr>
        <w:pStyle w:val="33"/>
        <w:snapToGrid w:val="0"/>
        <w:spacing w:before="120" w:after="120" w:line="360" w:lineRule="auto"/>
        <w:ind w:left="416" w:leftChars="198"/>
        <w:rPr>
          <w:rFonts w:hAnsi="宋体" w:eastAsia="宋体"/>
          <w:b/>
          <w:sz w:val="21"/>
          <w:szCs w:val="21"/>
        </w:rPr>
      </w:pPr>
      <w:r>
        <w:rPr>
          <w:rFonts w:hAnsi="宋体" w:eastAsia="宋体"/>
          <w:b/>
          <w:sz w:val="21"/>
          <w:szCs w:val="21"/>
        </w:rPr>
        <w:t>（九）特别说明：</w:t>
      </w:r>
    </w:p>
    <w:p>
      <w:pPr>
        <w:pStyle w:val="11"/>
        <w:spacing w:after="0" w:line="360" w:lineRule="auto"/>
        <w:ind w:firstLine="480"/>
        <w:rPr>
          <w:rFonts w:ascii="宋体" w:hAnsi="宋体"/>
        </w:rPr>
      </w:pPr>
      <w:r>
        <w:rPr>
          <w:rFonts w:hint="eastAsia" w:ascii="宋体" w:hAnsi="宋体"/>
          <w:snapToGrid w:val="0"/>
          <w:sz w:val="21"/>
          <w:szCs w:val="21"/>
        </w:rPr>
        <w:t>1.对投标人的限制</w:t>
      </w:r>
    </w:p>
    <w:p>
      <w:pPr>
        <w:snapToGrid w:val="0"/>
        <w:spacing w:line="360" w:lineRule="auto"/>
        <w:ind w:firstLine="422" w:firstLineChars="200"/>
        <w:jc w:val="left"/>
        <w:rPr>
          <w:rFonts w:ascii="宋体" w:hAnsi="宋体"/>
          <w:b/>
          <w:bCs/>
          <w:szCs w:val="21"/>
        </w:rPr>
      </w:pPr>
      <w:r>
        <w:rPr>
          <w:rFonts w:hint="eastAsia" w:ascii="宋体" w:hAnsi="宋体"/>
          <w:b/>
        </w:rPr>
        <w:t>★</w:t>
      </w:r>
      <w:r>
        <w:rPr>
          <w:rFonts w:hint="eastAsia" w:ascii="宋体" w:hAnsi="宋体"/>
          <w:b/>
          <w:bCs/>
          <w:snapToGrid w:val="0"/>
          <w:kern w:val="0"/>
          <w:szCs w:val="21"/>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投标。</w:t>
      </w:r>
    </w:p>
    <w:p>
      <w:pPr>
        <w:snapToGrid w:val="0"/>
        <w:spacing w:line="360" w:lineRule="auto"/>
        <w:ind w:right="-506" w:rightChars="-241" w:firstLine="420" w:firstLineChars="200"/>
        <w:jc w:val="left"/>
        <w:rPr>
          <w:rFonts w:ascii="宋体" w:hAnsi="宋体"/>
          <w:szCs w:val="21"/>
        </w:rPr>
      </w:pPr>
      <w:r>
        <w:rPr>
          <w:rFonts w:ascii="宋体" w:hAnsi="宋体"/>
          <w:szCs w:val="21"/>
        </w:rPr>
        <w:t>2.</w:t>
      </w:r>
      <w:r>
        <w:rPr>
          <w:rFonts w:hint="eastAsia" w:ascii="宋体" w:hAnsi="宋体"/>
          <w:szCs w:val="21"/>
        </w:rPr>
        <w:t>投标人投标</w:t>
      </w:r>
      <w:r>
        <w:rPr>
          <w:rFonts w:ascii="宋体" w:hAnsi="宋体"/>
          <w:szCs w:val="21"/>
        </w:rPr>
        <w:t>所使用的资格、信誉、荣誉、业绩与企业认证必须为本法人所拥有。</w:t>
      </w:r>
      <w:r>
        <w:rPr>
          <w:rFonts w:hint="eastAsia" w:ascii="宋体" w:hAnsi="宋体"/>
          <w:szCs w:val="21"/>
        </w:rPr>
        <w:t>投标人</w:t>
      </w:r>
      <w:r>
        <w:rPr>
          <w:rFonts w:ascii="宋体" w:hAnsi="宋体"/>
          <w:szCs w:val="21"/>
        </w:rPr>
        <w:t>投标所使用的采购项目实施人员必须为本法人员工（或必须为本法人或控股公司正式员工）。</w:t>
      </w:r>
    </w:p>
    <w:p>
      <w:pPr>
        <w:snapToGrid w:val="0"/>
        <w:spacing w:line="360" w:lineRule="auto"/>
        <w:ind w:right="-506" w:rightChars="-241" w:firstLine="420" w:firstLineChars="200"/>
        <w:jc w:val="left"/>
        <w:rPr>
          <w:rFonts w:ascii="宋体" w:hAnsi="宋体"/>
          <w:szCs w:val="21"/>
        </w:rPr>
      </w:pPr>
      <w:r>
        <w:rPr>
          <w:rFonts w:ascii="宋体" w:hAnsi="宋体"/>
          <w:szCs w:val="21"/>
        </w:rPr>
        <w:t>3.</w:t>
      </w:r>
      <w:r>
        <w:rPr>
          <w:rFonts w:hint="eastAsia" w:ascii="宋体" w:hAnsi="宋体"/>
          <w:szCs w:val="21"/>
        </w:rPr>
        <w:t>投标人</w:t>
      </w:r>
      <w:r>
        <w:rPr>
          <w:rFonts w:ascii="宋体" w:hAnsi="宋体"/>
          <w:szCs w:val="21"/>
        </w:rPr>
        <w:t>应仔细阅读</w:t>
      </w:r>
      <w:r>
        <w:rPr>
          <w:rFonts w:hint="eastAsia" w:ascii="宋体" w:hAnsi="宋体"/>
          <w:szCs w:val="21"/>
        </w:rPr>
        <w:t>采购</w:t>
      </w:r>
      <w:r>
        <w:rPr>
          <w:rFonts w:ascii="宋体" w:hAnsi="宋体"/>
          <w:szCs w:val="21"/>
        </w:rPr>
        <w:t>文件的所有内容，按照</w:t>
      </w:r>
      <w:r>
        <w:rPr>
          <w:rFonts w:hint="eastAsia" w:ascii="宋体" w:hAnsi="宋体"/>
          <w:szCs w:val="21"/>
        </w:rPr>
        <w:t>采购文件</w:t>
      </w:r>
      <w:r>
        <w:rPr>
          <w:rFonts w:ascii="宋体" w:hAnsi="宋体"/>
          <w:szCs w:val="21"/>
        </w:rPr>
        <w:t>的要求提交</w:t>
      </w:r>
      <w:r>
        <w:rPr>
          <w:rFonts w:hint="eastAsia" w:ascii="宋体" w:hAnsi="宋体"/>
          <w:szCs w:val="21"/>
        </w:rPr>
        <w:t>投标响应文件</w:t>
      </w:r>
      <w:r>
        <w:rPr>
          <w:rFonts w:ascii="宋体" w:hAnsi="宋体"/>
          <w:szCs w:val="21"/>
        </w:rPr>
        <w:t>，并对所提供的全部资料的真实性承担法律责任。</w:t>
      </w:r>
    </w:p>
    <w:p>
      <w:pPr>
        <w:snapToGrid w:val="0"/>
        <w:spacing w:line="360" w:lineRule="auto"/>
        <w:ind w:right="-506" w:rightChars="-241" w:firstLine="420" w:firstLineChars="200"/>
        <w:jc w:val="left"/>
        <w:rPr>
          <w:rFonts w:ascii="宋体" w:hAnsi="宋体"/>
          <w:szCs w:val="21"/>
        </w:rPr>
      </w:pPr>
      <w:r>
        <w:rPr>
          <w:rFonts w:ascii="宋体" w:hAnsi="宋体"/>
          <w:szCs w:val="21"/>
        </w:rPr>
        <w:t>4.</w:t>
      </w:r>
      <w:r>
        <w:rPr>
          <w:rFonts w:hint="eastAsia" w:ascii="宋体" w:hAnsi="宋体"/>
          <w:szCs w:val="21"/>
        </w:rPr>
        <w:t>投标人</w:t>
      </w:r>
      <w:r>
        <w:rPr>
          <w:rFonts w:ascii="宋体" w:hAnsi="宋体"/>
          <w:szCs w:val="21"/>
        </w:rPr>
        <w:t>在投标活动中提供任何虚假材料,其投标无效，并报监管部门查处；中标后发现的,中标人须依照《中华人民共和国消费者权益保护法》第49条之规定双倍赔偿采购人，且民事赔偿并不免除违法</w:t>
      </w:r>
      <w:r>
        <w:rPr>
          <w:rFonts w:hint="eastAsia" w:ascii="宋体" w:hAnsi="宋体"/>
          <w:szCs w:val="21"/>
        </w:rPr>
        <w:t>投标人</w:t>
      </w:r>
      <w:r>
        <w:rPr>
          <w:rFonts w:ascii="宋体" w:hAnsi="宋体"/>
          <w:szCs w:val="21"/>
        </w:rPr>
        <w:t>的行政与刑事责任。</w:t>
      </w:r>
    </w:p>
    <w:p>
      <w:pPr>
        <w:pStyle w:val="33"/>
        <w:snapToGrid w:val="0"/>
        <w:spacing w:before="120" w:after="120" w:line="360" w:lineRule="auto"/>
        <w:ind w:left="416" w:leftChars="198"/>
        <w:rPr>
          <w:rFonts w:hAnsi="宋体" w:eastAsia="宋体"/>
          <w:b/>
          <w:sz w:val="21"/>
          <w:szCs w:val="21"/>
        </w:rPr>
      </w:pPr>
      <w:r>
        <w:rPr>
          <w:rFonts w:hAnsi="宋体" w:eastAsia="宋体"/>
          <w:b/>
          <w:sz w:val="21"/>
          <w:szCs w:val="21"/>
        </w:rPr>
        <w:t>（十）质疑和投诉</w:t>
      </w:r>
    </w:p>
    <w:p>
      <w:pPr>
        <w:pStyle w:val="33"/>
        <w:snapToGrid w:val="0"/>
        <w:spacing w:before="120" w:after="120" w:line="360" w:lineRule="auto"/>
        <w:ind w:firstLine="413" w:firstLineChars="196"/>
        <w:rPr>
          <w:rFonts w:hAnsi="宋体" w:eastAsia="宋体"/>
          <w:b/>
          <w:bCs/>
          <w:sz w:val="21"/>
          <w:szCs w:val="21"/>
        </w:rPr>
      </w:pPr>
      <w:r>
        <w:rPr>
          <w:rFonts w:hAnsi="宋体" w:eastAsia="宋体"/>
          <w:b/>
          <w:sz w:val="21"/>
          <w:szCs w:val="21"/>
        </w:rPr>
        <w:t>1、</w:t>
      </w:r>
      <w:r>
        <w:rPr>
          <w:rFonts w:hAnsi="宋体" w:eastAsia="宋体"/>
          <w:b/>
          <w:bCs/>
          <w:sz w:val="21"/>
          <w:szCs w:val="21"/>
        </w:rPr>
        <w:t>质疑</w:t>
      </w:r>
    </w:p>
    <w:p>
      <w:pPr>
        <w:spacing w:line="360" w:lineRule="auto"/>
        <w:ind w:firstLine="420"/>
        <w:rPr>
          <w:rFonts w:ascii="宋体" w:hAnsi="宋体"/>
        </w:rPr>
      </w:pPr>
      <w:r>
        <w:rPr>
          <w:rFonts w:ascii="宋体" w:hAnsi="宋体"/>
        </w:rPr>
        <w:t>1.1</w:t>
      </w:r>
      <w:r>
        <w:rPr>
          <w:rFonts w:ascii="宋体" w:hAnsi="宋体"/>
          <w:kern w:val="0"/>
          <w:szCs w:val="21"/>
        </w:rPr>
        <w:t>根据财政部94号令（《政府采购质疑和投诉办法》）的规定，</w:t>
      </w:r>
      <w:r>
        <w:rPr>
          <w:rFonts w:ascii="宋体" w:hAnsi="宋体"/>
        </w:rPr>
        <w:t>投标人认为</w:t>
      </w:r>
      <w:r>
        <w:rPr>
          <w:rFonts w:hint="eastAsia" w:ascii="宋体" w:hAnsi="宋体"/>
        </w:rPr>
        <w:t>采购文件</w:t>
      </w:r>
      <w:r>
        <w:rPr>
          <w:rFonts w:ascii="宋体" w:hAnsi="宋体"/>
        </w:rPr>
        <w:t>、招标过程和中标、成交结果使自己的权益受到损害的，可以在知道或者应知其权益受到损害之日起七个工作日内，以书面形式向招标代理机构提出质疑，</w:t>
      </w:r>
      <w:r>
        <w:rPr>
          <w:rFonts w:hint="eastAsia" w:ascii="宋体" w:hAnsi="宋体"/>
        </w:rPr>
        <w:t>投标人</w:t>
      </w:r>
      <w:r>
        <w:rPr>
          <w:rFonts w:ascii="宋体" w:hAnsi="宋体"/>
        </w:rPr>
        <w:t>在法定质疑期内一次性提出针对同一采购程序环节的质疑。</w:t>
      </w:r>
    </w:p>
    <w:p>
      <w:pPr>
        <w:spacing w:line="360" w:lineRule="auto"/>
        <w:ind w:firstLine="420"/>
        <w:rPr>
          <w:rFonts w:ascii="宋体" w:hAnsi="宋体"/>
        </w:rPr>
      </w:pPr>
      <w:r>
        <w:rPr>
          <w:rFonts w:ascii="宋体" w:hAnsi="宋体"/>
        </w:rPr>
        <w:t>（1）投标人如认为招标公告信息使自身的合法权益受到损害的，应于自招标公告</w:t>
      </w:r>
      <w:r>
        <w:rPr>
          <w:rFonts w:hint="eastAsia" w:ascii="宋体" w:hAnsi="宋体"/>
        </w:rPr>
        <w:t>期限届满</w:t>
      </w:r>
      <w:r>
        <w:rPr>
          <w:rFonts w:ascii="宋体" w:hAnsi="宋体"/>
        </w:rPr>
        <w:t>之日起七个工作日内以书面形式向招标代理机构提出质疑；</w:t>
      </w:r>
    </w:p>
    <w:p>
      <w:pPr>
        <w:spacing w:line="360" w:lineRule="auto"/>
        <w:ind w:firstLine="420"/>
        <w:rPr>
          <w:rFonts w:ascii="宋体" w:hAnsi="宋体"/>
        </w:rPr>
      </w:pPr>
      <w:r>
        <w:rPr>
          <w:rFonts w:ascii="宋体" w:hAnsi="宋体"/>
        </w:rPr>
        <w:t>（2）投标人如认为</w:t>
      </w:r>
      <w:r>
        <w:rPr>
          <w:rFonts w:hint="eastAsia" w:ascii="宋体" w:hAnsi="宋体"/>
        </w:rPr>
        <w:t>采购</w:t>
      </w:r>
      <w:r>
        <w:rPr>
          <w:rFonts w:ascii="宋体" w:hAnsi="宋体"/>
        </w:rPr>
        <w:t>文件使自身的合法权益受到损害的，应按投标人须知前附表中质疑一栏中规定时间内提出要求；</w:t>
      </w:r>
    </w:p>
    <w:p>
      <w:pPr>
        <w:spacing w:line="360" w:lineRule="auto"/>
        <w:ind w:firstLine="420"/>
        <w:rPr>
          <w:rFonts w:ascii="宋体" w:hAnsi="宋体"/>
        </w:rPr>
      </w:pPr>
      <w:r>
        <w:rPr>
          <w:rFonts w:ascii="宋体" w:hAnsi="宋体"/>
        </w:rPr>
        <w:t>（3）对采购过程提出质疑的，为各采购程序环节结束之日；</w:t>
      </w:r>
    </w:p>
    <w:p>
      <w:pPr>
        <w:spacing w:line="360" w:lineRule="auto"/>
        <w:ind w:firstLine="420"/>
        <w:rPr>
          <w:rFonts w:ascii="宋体" w:hAnsi="宋体"/>
        </w:rPr>
      </w:pPr>
      <w:r>
        <w:rPr>
          <w:rFonts w:ascii="宋体" w:hAnsi="宋体"/>
        </w:rPr>
        <w:t>（4）投标人如认为招标过程和中标结果使自身的合法权益受到损害的，应于中标结果公告</w:t>
      </w:r>
      <w:r>
        <w:rPr>
          <w:rFonts w:hint="eastAsia" w:ascii="宋体" w:hAnsi="宋体"/>
        </w:rPr>
        <w:t>期限届满</w:t>
      </w:r>
      <w:r>
        <w:rPr>
          <w:rFonts w:ascii="宋体" w:hAnsi="宋体"/>
        </w:rPr>
        <w:t>之日起七个工作日内以书面形式向招标代理机构一次性提出针对同一采购程序环节的质疑。</w:t>
      </w:r>
    </w:p>
    <w:p>
      <w:pPr>
        <w:spacing w:line="360" w:lineRule="auto"/>
        <w:ind w:firstLine="420"/>
        <w:rPr>
          <w:rFonts w:ascii="宋体" w:hAnsi="宋体"/>
        </w:rPr>
      </w:pPr>
      <w:r>
        <w:rPr>
          <w:rFonts w:ascii="宋体" w:hAnsi="宋体"/>
        </w:rPr>
        <w:t>1.2提出质疑的</w:t>
      </w:r>
      <w:r>
        <w:rPr>
          <w:rFonts w:hint="eastAsia" w:ascii="宋体" w:hAnsi="宋体"/>
        </w:rPr>
        <w:t>投标人</w:t>
      </w:r>
      <w:r>
        <w:rPr>
          <w:rFonts w:ascii="宋体" w:hAnsi="宋体"/>
        </w:rPr>
        <w:t>（以下简称质疑</w:t>
      </w:r>
      <w:r>
        <w:rPr>
          <w:rFonts w:hint="eastAsia" w:ascii="宋体" w:hAnsi="宋体"/>
        </w:rPr>
        <w:t>投标人</w:t>
      </w:r>
      <w:r>
        <w:rPr>
          <w:rFonts w:ascii="宋体" w:hAnsi="宋体"/>
        </w:rPr>
        <w:t>）应当是参与所质疑项目采购活动的</w:t>
      </w:r>
      <w:r>
        <w:rPr>
          <w:rFonts w:hint="eastAsia" w:ascii="宋体" w:hAnsi="宋体"/>
        </w:rPr>
        <w:t>投标人</w:t>
      </w:r>
      <w:r>
        <w:rPr>
          <w:rFonts w:ascii="宋体" w:hAnsi="宋体"/>
        </w:rPr>
        <w:t>。</w:t>
      </w:r>
    </w:p>
    <w:p>
      <w:pPr>
        <w:spacing w:line="360" w:lineRule="auto"/>
        <w:ind w:firstLine="420"/>
        <w:rPr>
          <w:rFonts w:ascii="宋体" w:hAnsi="宋体"/>
        </w:rPr>
      </w:pPr>
      <w:r>
        <w:rPr>
          <w:rFonts w:ascii="宋体" w:hAnsi="宋体"/>
        </w:rPr>
        <w:t>1.3</w:t>
      </w:r>
      <w:r>
        <w:rPr>
          <w:rFonts w:hint="eastAsia" w:ascii="宋体" w:hAnsi="宋体"/>
        </w:rPr>
        <w:t>投标人</w:t>
      </w:r>
      <w:r>
        <w:rPr>
          <w:rFonts w:ascii="宋体" w:hAnsi="宋体"/>
        </w:rPr>
        <w:t>为自然人的，应当由本人签字；</w:t>
      </w:r>
      <w:r>
        <w:rPr>
          <w:rFonts w:hint="eastAsia" w:ascii="宋体" w:hAnsi="宋体"/>
        </w:rPr>
        <w:t>投标人</w:t>
      </w:r>
      <w:r>
        <w:rPr>
          <w:rFonts w:ascii="宋体" w:hAnsi="宋体"/>
        </w:rPr>
        <w:t>为法人或者其他组织的，应当由法定代表人、主要负责人，或者其授权代表签字或者盖章，并加盖公章。</w:t>
      </w:r>
    </w:p>
    <w:p>
      <w:pPr>
        <w:spacing w:line="360" w:lineRule="auto"/>
        <w:ind w:firstLine="420"/>
        <w:rPr>
          <w:rFonts w:ascii="宋体" w:hAnsi="宋体"/>
        </w:rPr>
      </w:pPr>
      <w:r>
        <w:rPr>
          <w:rFonts w:hint="eastAsia" w:ascii="宋体" w:hAnsi="宋体"/>
        </w:rPr>
        <w:t>投标人</w:t>
      </w:r>
      <w:r>
        <w:rPr>
          <w:rFonts w:ascii="宋体" w:hAnsi="宋体"/>
        </w:rPr>
        <w:t>可以委托代理人进行质疑和投诉。其授权委托书应当载明代理人的姓名或者名称、代理事项、具体权限、期限和相关事项。</w:t>
      </w:r>
      <w:r>
        <w:rPr>
          <w:rFonts w:hint="eastAsia" w:ascii="宋体" w:hAnsi="宋体"/>
        </w:rPr>
        <w:t>投标人</w:t>
      </w:r>
      <w:r>
        <w:rPr>
          <w:rFonts w:ascii="宋体" w:hAnsi="宋体"/>
        </w:rPr>
        <w:t>为自然人的，应当由本人签字；</w:t>
      </w:r>
      <w:r>
        <w:rPr>
          <w:rFonts w:hint="eastAsia" w:ascii="宋体" w:hAnsi="宋体"/>
        </w:rPr>
        <w:t>投标人</w:t>
      </w:r>
      <w:r>
        <w:rPr>
          <w:rFonts w:ascii="宋体" w:hAnsi="宋体"/>
        </w:rPr>
        <w:t>为法人或者其他组织的，应当由法定代表人、主要负责人签字或者盖章，并加盖公章。代理人提出质疑和投诉，应当提交</w:t>
      </w:r>
      <w:r>
        <w:rPr>
          <w:rFonts w:hint="eastAsia" w:ascii="宋体" w:hAnsi="宋体"/>
        </w:rPr>
        <w:t>投标人</w:t>
      </w:r>
      <w:r>
        <w:rPr>
          <w:rFonts w:ascii="宋体" w:hAnsi="宋体"/>
        </w:rPr>
        <w:t>签署的授权委托书。</w:t>
      </w:r>
    </w:p>
    <w:p>
      <w:pPr>
        <w:spacing w:line="360" w:lineRule="auto"/>
        <w:ind w:firstLine="420"/>
        <w:rPr>
          <w:rFonts w:ascii="宋体" w:hAnsi="宋体"/>
        </w:rPr>
      </w:pPr>
      <w:r>
        <w:rPr>
          <w:rFonts w:ascii="宋体" w:hAnsi="宋体"/>
        </w:rPr>
        <w:t>以联合体形式参加政府采购活动的，其投诉应当由组成联合体的所有</w:t>
      </w:r>
      <w:r>
        <w:rPr>
          <w:rFonts w:hint="eastAsia" w:ascii="宋体" w:hAnsi="宋体"/>
        </w:rPr>
        <w:t>投标人</w:t>
      </w:r>
      <w:r>
        <w:rPr>
          <w:rFonts w:ascii="宋体" w:hAnsi="宋体"/>
        </w:rPr>
        <w:t>共同提出。</w:t>
      </w:r>
    </w:p>
    <w:p>
      <w:pPr>
        <w:spacing w:line="360" w:lineRule="auto"/>
        <w:ind w:firstLine="420"/>
        <w:rPr>
          <w:rFonts w:ascii="宋体" w:hAnsi="宋体"/>
        </w:rPr>
      </w:pPr>
      <w:r>
        <w:rPr>
          <w:rFonts w:ascii="宋体" w:hAnsi="宋体"/>
        </w:rPr>
        <w:t>1.4投标人提交的质疑书需一式三份，质疑书至少应包括下列主要内容：</w:t>
      </w:r>
    </w:p>
    <w:p>
      <w:pPr>
        <w:spacing w:line="360" w:lineRule="auto"/>
        <w:ind w:firstLine="420"/>
        <w:rPr>
          <w:rFonts w:ascii="宋体" w:hAnsi="宋体"/>
        </w:rPr>
      </w:pPr>
      <w:r>
        <w:rPr>
          <w:rFonts w:ascii="宋体" w:hAnsi="宋体"/>
        </w:rPr>
        <w:t>（一）</w:t>
      </w:r>
      <w:r>
        <w:rPr>
          <w:rFonts w:hint="eastAsia" w:ascii="宋体" w:hAnsi="宋体"/>
        </w:rPr>
        <w:t>投标人</w:t>
      </w:r>
      <w:r>
        <w:rPr>
          <w:rFonts w:ascii="宋体" w:hAnsi="宋体"/>
        </w:rPr>
        <w:t>的姓名或者名称、地址、邮编、联系人及联系电话；</w:t>
      </w:r>
    </w:p>
    <w:p>
      <w:pPr>
        <w:spacing w:line="360" w:lineRule="auto"/>
        <w:ind w:firstLine="420"/>
        <w:rPr>
          <w:rFonts w:ascii="宋体" w:hAnsi="宋体"/>
        </w:rPr>
      </w:pPr>
      <w:r>
        <w:rPr>
          <w:rFonts w:ascii="宋体" w:hAnsi="宋体"/>
        </w:rPr>
        <w:t>（二）质疑项目的名称、编号；</w:t>
      </w:r>
    </w:p>
    <w:p>
      <w:pPr>
        <w:spacing w:line="360" w:lineRule="auto"/>
        <w:ind w:firstLine="420"/>
        <w:rPr>
          <w:rFonts w:ascii="宋体" w:hAnsi="宋体"/>
        </w:rPr>
      </w:pPr>
      <w:r>
        <w:rPr>
          <w:rFonts w:ascii="宋体" w:hAnsi="宋体"/>
        </w:rPr>
        <w:t>（三）具体、明确的质疑事项和与质疑事项相关的请求；</w:t>
      </w:r>
    </w:p>
    <w:p>
      <w:pPr>
        <w:spacing w:line="360" w:lineRule="auto"/>
        <w:ind w:firstLine="420"/>
        <w:rPr>
          <w:rFonts w:ascii="宋体" w:hAnsi="宋体"/>
        </w:rPr>
      </w:pPr>
      <w:r>
        <w:rPr>
          <w:rFonts w:ascii="宋体" w:hAnsi="宋体"/>
        </w:rPr>
        <w:t>（四）事实依据；</w:t>
      </w:r>
    </w:p>
    <w:p>
      <w:pPr>
        <w:spacing w:line="360" w:lineRule="auto"/>
        <w:ind w:firstLine="420"/>
        <w:rPr>
          <w:rFonts w:ascii="宋体" w:hAnsi="宋体"/>
        </w:rPr>
      </w:pPr>
      <w:r>
        <w:rPr>
          <w:rFonts w:ascii="宋体" w:hAnsi="宋体"/>
        </w:rPr>
        <w:t>（五）必要的法律依据；</w:t>
      </w:r>
    </w:p>
    <w:p>
      <w:pPr>
        <w:spacing w:line="360" w:lineRule="auto"/>
        <w:ind w:firstLine="420"/>
        <w:rPr>
          <w:rFonts w:ascii="宋体" w:hAnsi="宋体"/>
        </w:rPr>
      </w:pPr>
      <w:r>
        <w:rPr>
          <w:rFonts w:ascii="宋体" w:hAnsi="宋体"/>
        </w:rPr>
        <w:t>（六）提出质疑的日期。</w:t>
      </w:r>
    </w:p>
    <w:p>
      <w:pPr>
        <w:spacing w:line="360" w:lineRule="auto"/>
        <w:ind w:firstLine="420"/>
        <w:rPr>
          <w:rFonts w:ascii="宋体" w:hAnsi="宋体"/>
          <w:shd w:val="clear" w:color="auto" w:fill="FFFFFF"/>
        </w:rPr>
      </w:pPr>
      <w:r>
        <w:rPr>
          <w:rFonts w:ascii="宋体" w:hAnsi="宋体"/>
        </w:rPr>
        <w:t>1.5</w:t>
      </w:r>
      <w:r>
        <w:rPr>
          <w:rFonts w:ascii="宋体" w:hAnsi="宋体"/>
          <w:shd w:val="clear" w:color="auto" w:fill="FFFFFF"/>
        </w:rPr>
        <w:t>采购人、采购代理机构不得拒收质疑</w:t>
      </w:r>
      <w:r>
        <w:rPr>
          <w:rFonts w:hint="eastAsia" w:ascii="宋体" w:hAnsi="宋体"/>
          <w:shd w:val="clear" w:color="auto" w:fill="FFFFFF"/>
        </w:rPr>
        <w:t>投标人</w:t>
      </w:r>
      <w:r>
        <w:rPr>
          <w:rFonts w:ascii="宋体" w:hAnsi="宋体"/>
          <w:shd w:val="clear" w:color="auto" w:fill="FFFFFF"/>
        </w:rPr>
        <w:t>在法定质疑期内发出的质疑函，应当在收到质疑函后7个工作日内作出答复，质疑答复的内容不得涉及商业秘密，并以书面形式通知质疑</w:t>
      </w:r>
      <w:r>
        <w:rPr>
          <w:rFonts w:hint="eastAsia" w:ascii="宋体" w:hAnsi="宋体"/>
          <w:shd w:val="clear" w:color="auto" w:fill="FFFFFF"/>
        </w:rPr>
        <w:t>投标人</w:t>
      </w:r>
      <w:r>
        <w:rPr>
          <w:rFonts w:ascii="宋体" w:hAnsi="宋体"/>
          <w:shd w:val="clear" w:color="auto" w:fill="FFFFFF"/>
        </w:rPr>
        <w:t>和其他有关</w:t>
      </w:r>
      <w:r>
        <w:rPr>
          <w:rFonts w:hint="eastAsia" w:ascii="宋体" w:hAnsi="宋体"/>
          <w:shd w:val="clear" w:color="auto" w:fill="FFFFFF"/>
        </w:rPr>
        <w:t>投标人</w:t>
      </w:r>
      <w:r>
        <w:rPr>
          <w:rFonts w:ascii="宋体" w:hAnsi="宋体"/>
          <w:shd w:val="clear" w:color="auto" w:fill="FFFFFF"/>
        </w:rPr>
        <w:t>。</w:t>
      </w:r>
    </w:p>
    <w:p>
      <w:pPr>
        <w:pStyle w:val="33"/>
        <w:snapToGrid w:val="0"/>
        <w:spacing w:before="120" w:after="120" w:line="360" w:lineRule="auto"/>
        <w:ind w:firstLine="413" w:firstLineChars="196"/>
        <w:rPr>
          <w:rFonts w:hAnsi="宋体" w:eastAsia="宋体"/>
          <w:b/>
          <w:bCs/>
          <w:sz w:val="21"/>
          <w:szCs w:val="21"/>
        </w:rPr>
      </w:pPr>
      <w:r>
        <w:rPr>
          <w:rFonts w:hAnsi="宋体" w:eastAsia="宋体"/>
          <w:b/>
          <w:bCs/>
          <w:sz w:val="21"/>
          <w:szCs w:val="21"/>
        </w:rPr>
        <w:t>2、投诉</w:t>
      </w:r>
    </w:p>
    <w:p>
      <w:pPr>
        <w:spacing w:line="360" w:lineRule="auto"/>
        <w:ind w:firstLine="420"/>
        <w:rPr>
          <w:rFonts w:ascii="宋体" w:hAnsi="宋体"/>
          <w:shd w:val="clear" w:color="auto" w:fill="FFFFFF"/>
        </w:rPr>
      </w:pPr>
      <w:r>
        <w:rPr>
          <w:rFonts w:ascii="宋体" w:hAnsi="宋体"/>
          <w:shd w:val="clear" w:color="auto" w:fill="FFFFFF"/>
        </w:rPr>
        <w:t>2.1质疑</w:t>
      </w:r>
      <w:r>
        <w:rPr>
          <w:rFonts w:hint="eastAsia" w:ascii="宋体" w:hAnsi="宋体"/>
          <w:shd w:val="clear" w:color="auto" w:fill="FFFFFF"/>
        </w:rPr>
        <w:t>投标人</w:t>
      </w:r>
      <w:r>
        <w:rPr>
          <w:rFonts w:ascii="宋体" w:hAnsi="宋体"/>
          <w:shd w:val="clear" w:color="auto" w:fill="FFFFFF"/>
        </w:rPr>
        <w:t>对采购人、采购代理机构的答复不满意，或者采购人、采购代理机构未在规定时间内作出答复的，可以在答复期满后15个工作日内向</w:t>
      </w:r>
      <w:r>
        <w:rPr>
          <w:rFonts w:ascii="宋体" w:hAnsi="宋体"/>
          <w:kern w:val="0"/>
          <w:szCs w:val="21"/>
        </w:rPr>
        <w:t>《政府采购质疑和投诉办法》</w:t>
      </w:r>
      <w:r>
        <w:rPr>
          <w:rFonts w:ascii="宋体" w:hAnsi="宋体"/>
          <w:shd w:val="clear" w:color="auto" w:fill="FFFFFF"/>
        </w:rPr>
        <w:t>第六条规定的财政部门提起投诉。</w:t>
      </w:r>
    </w:p>
    <w:p>
      <w:pPr>
        <w:spacing w:line="360" w:lineRule="auto"/>
        <w:ind w:firstLine="420"/>
        <w:rPr>
          <w:rFonts w:ascii="宋体" w:hAnsi="宋体"/>
          <w:shd w:val="clear" w:color="auto" w:fill="FFFFFF"/>
        </w:rPr>
      </w:pPr>
      <w:r>
        <w:rPr>
          <w:rFonts w:ascii="宋体" w:hAnsi="宋体"/>
          <w:shd w:val="clear" w:color="auto" w:fill="FFFFFF"/>
        </w:rPr>
        <w:t>2.2</w:t>
      </w:r>
      <w:r>
        <w:rPr>
          <w:rFonts w:hint="eastAsia" w:ascii="宋体" w:hAnsi="宋体"/>
          <w:shd w:val="clear" w:color="auto" w:fill="FFFFFF"/>
        </w:rPr>
        <w:t>投标人</w:t>
      </w:r>
      <w:r>
        <w:rPr>
          <w:rFonts w:ascii="宋体" w:hAnsi="宋体"/>
          <w:shd w:val="clear" w:color="auto" w:fill="FFFFFF"/>
        </w:rPr>
        <w:t>投诉的事项不得超出已质疑事项的范围，但基于质疑答复内容提出的投诉事项除外。</w:t>
      </w:r>
    </w:p>
    <w:p>
      <w:pPr>
        <w:spacing w:line="360" w:lineRule="auto"/>
        <w:ind w:firstLine="420"/>
        <w:rPr>
          <w:rFonts w:ascii="宋体" w:hAnsi="宋体"/>
          <w:shd w:val="clear" w:color="auto" w:fill="FFFFFF"/>
        </w:rPr>
      </w:pPr>
      <w:r>
        <w:rPr>
          <w:rFonts w:ascii="宋体" w:hAnsi="宋体"/>
          <w:shd w:val="clear" w:color="auto" w:fill="FFFFFF"/>
        </w:rPr>
        <w:t>2.3投诉人提起投诉应当符合下列条件：</w:t>
      </w:r>
    </w:p>
    <w:p>
      <w:pPr>
        <w:spacing w:line="360" w:lineRule="auto"/>
        <w:ind w:firstLine="420"/>
        <w:rPr>
          <w:rFonts w:ascii="宋体" w:hAnsi="宋体"/>
          <w:shd w:val="clear" w:color="auto" w:fill="FFFFFF"/>
        </w:rPr>
      </w:pPr>
      <w:r>
        <w:rPr>
          <w:rFonts w:ascii="宋体" w:hAnsi="宋体"/>
          <w:shd w:val="clear" w:color="auto" w:fill="FFFFFF"/>
        </w:rPr>
        <w:t>（一）提起投诉前已依法进行质疑；</w:t>
      </w:r>
    </w:p>
    <w:p>
      <w:pPr>
        <w:spacing w:line="360" w:lineRule="auto"/>
        <w:ind w:firstLine="420"/>
        <w:rPr>
          <w:rFonts w:ascii="宋体" w:hAnsi="宋体"/>
          <w:shd w:val="clear" w:color="auto" w:fill="FFFFFF"/>
        </w:rPr>
      </w:pPr>
      <w:r>
        <w:rPr>
          <w:rFonts w:ascii="宋体" w:hAnsi="宋体"/>
          <w:shd w:val="clear" w:color="auto" w:fill="FFFFFF"/>
        </w:rPr>
        <w:t>（二）投诉书内容符合本办法的规定；</w:t>
      </w:r>
    </w:p>
    <w:p>
      <w:pPr>
        <w:spacing w:line="360" w:lineRule="auto"/>
        <w:ind w:firstLine="420"/>
        <w:rPr>
          <w:rFonts w:ascii="宋体" w:hAnsi="宋体"/>
          <w:shd w:val="clear" w:color="auto" w:fill="FFFFFF"/>
        </w:rPr>
      </w:pPr>
      <w:r>
        <w:rPr>
          <w:rFonts w:ascii="宋体" w:hAnsi="宋体"/>
          <w:shd w:val="clear" w:color="auto" w:fill="FFFFFF"/>
        </w:rPr>
        <w:t>（三）在投诉有效期限内提起投诉；</w:t>
      </w:r>
    </w:p>
    <w:p>
      <w:pPr>
        <w:spacing w:line="360" w:lineRule="auto"/>
        <w:ind w:firstLine="420"/>
        <w:rPr>
          <w:rFonts w:ascii="宋体" w:hAnsi="宋体"/>
          <w:shd w:val="clear" w:color="auto" w:fill="FFFFFF"/>
        </w:rPr>
      </w:pPr>
      <w:r>
        <w:rPr>
          <w:rFonts w:ascii="宋体" w:hAnsi="宋体"/>
          <w:shd w:val="clear" w:color="auto" w:fill="FFFFFF"/>
        </w:rPr>
        <w:t>（四）同一投诉事项未经财政部门投诉处理；</w:t>
      </w:r>
    </w:p>
    <w:p>
      <w:pPr>
        <w:spacing w:line="360" w:lineRule="auto"/>
        <w:ind w:firstLine="420"/>
        <w:rPr>
          <w:rFonts w:ascii="宋体" w:hAnsi="宋体"/>
          <w:shd w:val="clear" w:color="auto" w:fill="FFFFFF"/>
        </w:rPr>
      </w:pPr>
      <w:r>
        <w:rPr>
          <w:rFonts w:ascii="宋体" w:hAnsi="宋体"/>
          <w:shd w:val="clear" w:color="auto" w:fill="FFFFFF"/>
        </w:rPr>
        <w:t>（五）财政部规定的其他条件。</w:t>
      </w:r>
    </w:p>
    <w:p>
      <w:pPr>
        <w:spacing w:line="360" w:lineRule="auto"/>
        <w:ind w:firstLine="420"/>
        <w:rPr>
          <w:rFonts w:ascii="宋体" w:hAnsi="宋体"/>
          <w:shd w:val="clear" w:color="auto" w:fill="FFFFFF"/>
        </w:rPr>
      </w:pPr>
      <w:r>
        <w:rPr>
          <w:rFonts w:ascii="宋体" w:hAnsi="宋体"/>
          <w:shd w:val="clear" w:color="auto" w:fill="FFFFFF"/>
        </w:rPr>
        <w:t>2.4投诉人在全国范围12个月内三次以上投诉查无实据的，由财政部门列入不良行为记录名单。</w:t>
      </w:r>
    </w:p>
    <w:p>
      <w:pPr>
        <w:spacing w:line="360" w:lineRule="auto"/>
        <w:ind w:firstLine="420"/>
        <w:rPr>
          <w:rFonts w:ascii="宋体" w:hAnsi="宋体"/>
          <w:shd w:val="clear" w:color="auto" w:fill="FFFFFF"/>
        </w:rPr>
      </w:pPr>
      <w:r>
        <w:rPr>
          <w:rFonts w:ascii="宋体" w:hAnsi="宋体"/>
          <w:shd w:val="clear" w:color="auto" w:fill="FFFFFF"/>
        </w:rPr>
        <w:t>2.5投诉人有下列行为之一的，属于虚假、恶意投诉，由财政部门列入不良行为记录名单，禁止其1至3年内参加政府采购活动：</w:t>
      </w:r>
    </w:p>
    <w:p>
      <w:pPr>
        <w:spacing w:line="360" w:lineRule="auto"/>
        <w:ind w:firstLine="420"/>
        <w:rPr>
          <w:rFonts w:ascii="宋体" w:hAnsi="宋体"/>
          <w:shd w:val="clear" w:color="auto" w:fill="FFFFFF"/>
        </w:rPr>
      </w:pPr>
      <w:r>
        <w:rPr>
          <w:rFonts w:ascii="宋体" w:hAnsi="宋体"/>
          <w:shd w:val="clear" w:color="auto" w:fill="FFFFFF"/>
        </w:rPr>
        <w:t>（一）捏造事实</w:t>
      </w:r>
      <w:r>
        <w:rPr>
          <w:rFonts w:hint="eastAsia" w:ascii="宋体" w:hAnsi="宋体"/>
          <w:shd w:val="clear" w:color="auto" w:fill="FFFFFF"/>
        </w:rPr>
        <w:t>；</w:t>
      </w:r>
    </w:p>
    <w:p>
      <w:pPr>
        <w:spacing w:line="360" w:lineRule="auto"/>
        <w:ind w:firstLine="420"/>
        <w:rPr>
          <w:rFonts w:ascii="宋体" w:hAnsi="宋体"/>
          <w:shd w:val="clear" w:color="auto" w:fill="FFFFFF"/>
        </w:rPr>
      </w:pPr>
      <w:r>
        <w:rPr>
          <w:rFonts w:ascii="宋体" w:hAnsi="宋体"/>
          <w:shd w:val="clear" w:color="auto" w:fill="FFFFFF"/>
        </w:rPr>
        <w:t>（二）提供虚假材料</w:t>
      </w:r>
      <w:r>
        <w:rPr>
          <w:rFonts w:hint="eastAsia" w:ascii="宋体" w:hAnsi="宋体"/>
          <w:shd w:val="clear" w:color="auto" w:fill="FFFFFF"/>
        </w:rPr>
        <w:t>；</w:t>
      </w:r>
    </w:p>
    <w:p>
      <w:pPr>
        <w:spacing w:line="360" w:lineRule="auto"/>
        <w:ind w:firstLine="420"/>
        <w:rPr>
          <w:rFonts w:ascii="宋体" w:hAnsi="宋体"/>
          <w:shd w:val="clear" w:color="auto" w:fill="FFFFFF"/>
        </w:rPr>
      </w:pPr>
      <w:r>
        <w:rPr>
          <w:rFonts w:ascii="宋体" w:hAnsi="宋体"/>
          <w:shd w:val="clear" w:color="auto" w:fill="FFFFFF"/>
        </w:rPr>
        <w:t>（三）以非法手段取得证明材料。证据来源的合法性存在明显疑问，投诉人无法证明其取得方式合法的，视为以非法手段取得证明材料。</w:t>
      </w:r>
    </w:p>
    <w:p>
      <w:pPr>
        <w:spacing w:line="360" w:lineRule="auto"/>
        <w:ind w:firstLine="420"/>
        <w:rPr>
          <w:rFonts w:ascii="宋体" w:hAnsi="宋体"/>
          <w:bCs/>
          <w:szCs w:val="21"/>
          <w:shd w:val="clear" w:color="auto" w:fill="FFFFFF"/>
        </w:rPr>
      </w:pPr>
      <w:r>
        <w:rPr>
          <w:rFonts w:ascii="宋体" w:hAnsi="宋体"/>
          <w:shd w:val="clear" w:color="auto" w:fill="FFFFFF"/>
        </w:rPr>
        <w:t>2.6</w:t>
      </w:r>
      <w:r>
        <w:rPr>
          <w:rFonts w:ascii="宋体" w:hAnsi="宋体"/>
          <w:bCs/>
          <w:kern w:val="0"/>
          <w:szCs w:val="21"/>
        </w:rPr>
        <w:t>政府采购</w:t>
      </w:r>
      <w:r>
        <w:rPr>
          <w:rFonts w:hint="eastAsia" w:ascii="宋体" w:hAnsi="宋体"/>
          <w:bCs/>
          <w:kern w:val="0"/>
          <w:szCs w:val="21"/>
        </w:rPr>
        <w:t>投标人</w:t>
      </w:r>
      <w:r>
        <w:rPr>
          <w:rFonts w:ascii="宋体" w:hAnsi="宋体"/>
          <w:bCs/>
          <w:kern w:val="0"/>
          <w:szCs w:val="21"/>
        </w:rPr>
        <w:t>质疑函范本，详见附件</w:t>
      </w:r>
      <w:r>
        <w:rPr>
          <w:rFonts w:hint="eastAsia" w:ascii="宋体" w:hAnsi="宋体"/>
          <w:bCs/>
          <w:kern w:val="0"/>
          <w:szCs w:val="21"/>
        </w:rPr>
        <w:t>。</w:t>
      </w:r>
    </w:p>
    <w:p>
      <w:pPr>
        <w:pStyle w:val="33"/>
        <w:snapToGrid w:val="0"/>
        <w:spacing w:before="120" w:after="120" w:line="360" w:lineRule="auto"/>
        <w:ind w:right="-506" w:rightChars="-241"/>
        <w:jc w:val="center"/>
        <w:rPr>
          <w:rFonts w:hAnsi="宋体" w:eastAsia="宋体"/>
          <w:b/>
          <w:sz w:val="28"/>
          <w:szCs w:val="28"/>
        </w:rPr>
      </w:pPr>
      <w:r>
        <w:rPr>
          <w:rFonts w:hAnsi="宋体" w:eastAsia="宋体"/>
          <w:b/>
          <w:sz w:val="28"/>
          <w:szCs w:val="28"/>
        </w:rPr>
        <w:t xml:space="preserve">二 </w:t>
      </w:r>
      <w:r>
        <w:rPr>
          <w:rFonts w:hint="eastAsia" w:hAnsi="宋体" w:eastAsia="宋体"/>
          <w:b/>
          <w:sz w:val="28"/>
          <w:szCs w:val="28"/>
        </w:rPr>
        <w:t>投标</w:t>
      </w:r>
      <w:r>
        <w:rPr>
          <w:rFonts w:hAnsi="宋体" w:eastAsia="宋体"/>
          <w:b/>
          <w:sz w:val="28"/>
          <w:szCs w:val="28"/>
        </w:rPr>
        <w:t>文件</w:t>
      </w:r>
    </w:p>
    <w:p>
      <w:pPr>
        <w:snapToGrid w:val="0"/>
        <w:spacing w:line="360" w:lineRule="auto"/>
        <w:ind w:right="-241"/>
        <w:jc w:val="left"/>
        <w:rPr>
          <w:rFonts w:ascii="宋体" w:hAnsi="宋体"/>
          <w:b/>
          <w:szCs w:val="21"/>
        </w:rPr>
      </w:pPr>
      <w:r>
        <w:rPr>
          <w:rFonts w:ascii="宋体" w:hAnsi="宋体"/>
          <w:b/>
          <w:szCs w:val="21"/>
        </w:rPr>
        <w:t>（一）</w:t>
      </w:r>
      <w:r>
        <w:rPr>
          <w:rFonts w:hint="eastAsia" w:ascii="宋体" w:hAnsi="宋体"/>
          <w:b/>
          <w:szCs w:val="21"/>
        </w:rPr>
        <w:t>采购文件</w:t>
      </w:r>
      <w:r>
        <w:rPr>
          <w:rFonts w:ascii="宋体" w:hAnsi="宋体"/>
          <w:b/>
          <w:szCs w:val="21"/>
        </w:rPr>
        <w:t>的构成。本</w:t>
      </w:r>
      <w:r>
        <w:rPr>
          <w:rFonts w:hint="eastAsia" w:ascii="宋体" w:hAnsi="宋体"/>
          <w:b/>
          <w:szCs w:val="21"/>
        </w:rPr>
        <w:t>采购文件</w:t>
      </w:r>
      <w:r>
        <w:rPr>
          <w:rFonts w:ascii="宋体" w:hAnsi="宋体"/>
          <w:b/>
          <w:szCs w:val="21"/>
        </w:rPr>
        <w:t>由以下部份组成：</w:t>
      </w:r>
    </w:p>
    <w:p>
      <w:pPr>
        <w:spacing w:line="360" w:lineRule="auto"/>
        <w:ind w:firstLine="420" w:firstLineChars="200"/>
        <w:rPr>
          <w:rFonts w:ascii="宋体" w:hAnsi="宋体"/>
        </w:rPr>
      </w:pPr>
      <w:r>
        <w:rPr>
          <w:rFonts w:ascii="宋体" w:hAnsi="宋体"/>
        </w:rPr>
        <w:t xml:space="preserve">第一章  </w:t>
      </w:r>
      <w:r>
        <w:rPr>
          <w:rFonts w:hint="eastAsia" w:ascii="宋体" w:hAnsi="宋体"/>
        </w:rPr>
        <w:t>采购</w:t>
      </w:r>
      <w:r>
        <w:rPr>
          <w:rFonts w:ascii="宋体" w:hAnsi="宋体"/>
        </w:rPr>
        <w:t>公告</w:t>
      </w:r>
    </w:p>
    <w:p>
      <w:pPr>
        <w:spacing w:line="360" w:lineRule="auto"/>
        <w:ind w:firstLine="420" w:firstLineChars="200"/>
        <w:rPr>
          <w:rFonts w:ascii="宋体" w:hAnsi="宋体"/>
        </w:rPr>
      </w:pPr>
      <w:r>
        <w:rPr>
          <w:rFonts w:ascii="宋体" w:hAnsi="宋体"/>
        </w:rPr>
        <w:t>第二章  采购需求</w:t>
      </w:r>
    </w:p>
    <w:p>
      <w:pPr>
        <w:spacing w:line="360" w:lineRule="auto"/>
        <w:ind w:firstLine="420" w:firstLineChars="200"/>
        <w:rPr>
          <w:rFonts w:ascii="宋体" w:hAnsi="宋体"/>
        </w:rPr>
      </w:pPr>
      <w:r>
        <w:rPr>
          <w:rFonts w:ascii="宋体" w:hAnsi="宋体"/>
        </w:rPr>
        <w:t xml:space="preserve">第三章  </w:t>
      </w:r>
      <w:r>
        <w:rPr>
          <w:rFonts w:hint="eastAsia" w:ascii="宋体" w:hAnsi="宋体"/>
        </w:rPr>
        <w:t>投标人</w:t>
      </w:r>
      <w:r>
        <w:rPr>
          <w:rFonts w:ascii="宋体" w:hAnsi="宋体"/>
        </w:rPr>
        <w:t>须知</w:t>
      </w:r>
    </w:p>
    <w:p>
      <w:pPr>
        <w:spacing w:line="360" w:lineRule="auto"/>
        <w:ind w:firstLine="420" w:firstLineChars="200"/>
        <w:rPr>
          <w:rFonts w:ascii="宋体" w:hAnsi="宋体"/>
        </w:rPr>
      </w:pPr>
      <w:r>
        <w:rPr>
          <w:rFonts w:ascii="宋体" w:hAnsi="宋体"/>
        </w:rPr>
        <w:t xml:space="preserve">第四章  </w:t>
      </w:r>
      <w:r>
        <w:rPr>
          <w:rFonts w:hint="eastAsia" w:ascii="宋体" w:hAnsi="宋体"/>
        </w:rPr>
        <w:t>评标</w:t>
      </w:r>
      <w:r>
        <w:rPr>
          <w:rFonts w:ascii="宋体" w:hAnsi="宋体"/>
        </w:rPr>
        <w:t>办法及标准</w:t>
      </w:r>
    </w:p>
    <w:p>
      <w:pPr>
        <w:spacing w:line="360" w:lineRule="auto"/>
        <w:ind w:firstLine="420" w:firstLineChars="200"/>
        <w:rPr>
          <w:rFonts w:ascii="宋体" w:hAnsi="宋体"/>
        </w:rPr>
      </w:pPr>
      <w:r>
        <w:rPr>
          <w:rFonts w:ascii="宋体" w:hAnsi="宋体"/>
        </w:rPr>
        <w:t>第五章  合同主要条款</w:t>
      </w:r>
    </w:p>
    <w:p>
      <w:pPr>
        <w:spacing w:line="360" w:lineRule="auto"/>
        <w:ind w:firstLine="420" w:firstLineChars="200"/>
        <w:rPr>
          <w:rFonts w:ascii="宋体" w:hAnsi="宋体"/>
        </w:rPr>
      </w:pPr>
      <w:r>
        <w:rPr>
          <w:rFonts w:ascii="宋体" w:hAnsi="宋体"/>
        </w:rPr>
        <w:t xml:space="preserve">第六章  </w:t>
      </w:r>
      <w:r>
        <w:rPr>
          <w:rFonts w:hint="eastAsia" w:ascii="宋体" w:hAnsi="宋体"/>
        </w:rPr>
        <w:t>投标文件相关格式</w:t>
      </w:r>
    </w:p>
    <w:p>
      <w:pPr>
        <w:snapToGrid w:val="0"/>
        <w:spacing w:line="360" w:lineRule="auto"/>
        <w:ind w:right="-238"/>
        <w:jc w:val="left"/>
        <w:rPr>
          <w:rFonts w:ascii="宋体" w:hAnsi="宋体"/>
          <w:b/>
          <w:szCs w:val="21"/>
        </w:rPr>
      </w:pPr>
      <w:r>
        <w:rPr>
          <w:rFonts w:ascii="宋体" w:hAnsi="宋体"/>
          <w:b/>
          <w:szCs w:val="21"/>
        </w:rPr>
        <w:t>（二）</w:t>
      </w:r>
      <w:r>
        <w:rPr>
          <w:rFonts w:hint="eastAsia" w:ascii="宋体" w:hAnsi="宋体"/>
          <w:b/>
          <w:szCs w:val="21"/>
        </w:rPr>
        <w:t>投标人</w:t>
      </w:r>
      <w:r>
        <w:rPr>
          <w:rFonts w:ascii="宋体" w:hAnsi="宋体"/>
          <w:b/>
          <w:szCs w:val="21"/>
        </w:rPr>
        <w:t>的风险</w:t>
      </w:r>
    </w:p>
    <w:p>
      <w:pPr>
        <w:spacing w:line="360" w:lineRule="auto"/>
        <w:ind w:firstLine="420" w:firstLineChars="200"/>
        <w:rPr>
          <w:rFonts w:ascii="宋体" w:hAnsi="宋体"/>
          <w:szCs w:val="21"/>
        </w:rPr>
      </w:pPr>
      <w:r>
        <w:rPr>
          <w:rFonts w:hint="eastAsia" w:ascii="宋体" w:hAnsi="宋体"/>
          <w:szCs w:val="21"/>
        </w:rPr>
        <w:t>投标人</w:t>
      </w:r>
      <w:r>
        <w:rPr>
          <w:rFonts w:ascii="宋体" w:hAnsi="宋体"/>
          <w:szCs w:val="21"/>
        </w:rPr>
        <w:t>没有按照</w:t>
      </w:r>
      <w:r>
        <w:rPr>
          <w:rFonts w:hint="eastAsia" w:ascii="宋体" w:hAnsi="宋体"/>
          <w:szCs w:val="21"/>
        </w:rPr>
        <w:t>采购文件</w:t>
      </w:r>
      <w:r>
        <w:rPr>
          <w:rFonts w:ascii="宋体" w:hAnsi="宋体"/>
          <w:szCs w:val="21"/>
        </w:rPr>
        <w:t>要求提供全部资料，或者</w:t>
      </w:r>
      <w:r>
        <w:rPr>
          <w:rFonts w:hint="eastAsia" w:ascii="宋体" w:hAnsi="宋体"/>
          <w:szCs w:val="21"/>
        </w:rPr>
        <w:t>投标人</w:t>
      </w:r>
      <w:r>
        <w:rPr>
          <w:rFonts w:ascii="宋体" w:hAnsi="宋体"/>
          <w:szCs w:val="21"/>
        </w:rPr>
        <w:t>没有对</w:t>
      </w:r>
      <w:r>
        <w:rPr>
          <w:rFonts w:hint="eastAsia" w:ascii="宋体" w:hAnsi="宋体"/>
          <w:szCs w:val="21"/>
        </w:rPr>
        <w:t>采购文件</w:t>
      </w:r>
      <w:r>
        <w:rPr>
          <w:rFonts w:ascii="宋体" w:hAnsi="宋体"/>
          <w:szCs w:val="21"/>
        </w:rPr>
        <w:t>在各方面作出实质性响应是</w:t>
      </w:r>
      <w:r>
        <w:rPr>
          <w:rFonts w:hint="eastAsia" w:ascii="宋体" w:hAnsi="宋体"/>
          <w:szCs w:val="21"/>
        </w:rPr>
        <w:t>投标人</w:t>
      </w:r>
      <w:r>
        <w:rPr>
          <w:rFonts w:ascii="宋体" w:hAnsi="宋体"/>
          <w:szCs w:val="21"/>
        </w:rPr>
        <w:t>的风险，</w:t>
      </w:r>
      <w:r>
        <w:rPr>
          <w:rFonts w:hint="eastAsia" w:ascii="宋体" w:cs="宋体"/>
          <w:szCs w:val="21"/>
        </w:rPr>
        <w:t>责任自负</w:t>
      </w:r>
      <w:r>
        <w:rPr>
          <w:rFonts w:ascii="宋体" w:hAnsi="宋体"/>
          <w:szCs w:val="21"/>
        </w:rPr>
        <w:t>。</w:t>
      </w:r>
    </w:p>
    <w:p>
      <w:pPr>
        <w:snapToGrid w:val="0"/>
        <w:spacing w:line="360" w:lineRule="auto"/>
        <w:ind w:right="-238"/>
        <w:jc w:val="left"/>
        <w:rPr>
          <w:rFonts w:ascii="宋体" w:hAnsi="宋体"/>
          <w:b/>
          <w:szCs w:val="21"/>
        </w:rPr>
      </w:pPr>
      <w:r>
        <w:rPr>
          <w:rFonts w:ascii="宋体" w:hAnsi="宋体"/>
          <w:b/>
          <w:szCs w:val="21"/>
        </w:rPr>
        <w:t>（三）</w:t>
      </w:r>
      <w:r>
        <w:rPr>
          <w:rFonts w:hint="eastAsia" w:ascii="宋体" w:hAnsi="宋体"/>
          <w:b/>
          <w:szCs w:val="21"/>
        </w:rPr>
        <w:t>采购文件</w:t>
      </w:r>
      <w:r>
        <w:rPr>
          <w:rFonts w:ascii="宋体" w:hAnsi="宋体"/>
          <w:b/>
          <w:szCs w:val="21"/>
        </w:rPr>
        <w:t xml:space="preserve">的澄清与修改 </w:t>
      </w:r>
    </w:p>
    <w:p>
      <w:pPr>
        <w:pStyle w:val="33"/>
        <w:widowControl/>
        <w:snapToGrid w:val="0"/>
        <w:spacing w:before="120" w:after="120" w:line="360" w:lineRule="auto"/>
        <w:ind w:right="-87" w:firstLine="415" w:firstLineChars="198"/>
        <w:rPr>
          <w:rFonts w:hAnsi="宋体" w:eastAsia="宋体"/>
          <w:sz w:val="21"/>
          <w:szCs w:val="21"/>
        </w:rPr>
      </w:pPr>
      <w:r>
        <w:rPr>
          <w:rFonts w:hAnsi="宋体" w:eastAsia="宋体"/>
          <w:sz w:val="21"/>
          <w:szCs w:val="21"/>
        </w:rPr>
        <w:t>1、投标人应认真阅读本</w:t>
      </w:r>
      <w:r>
        <w:rPr>
          <w:rFonts w:hint="eastAsia" w:hAnsi="宋体" w:eastAsia="宋体"/>
          <w:sz w:val="21"/>
          <w:szCs w:val="21"/>
        </w:rPr>
        <w:t>采购文件</w:t>
      </w:r>
      <w:r>
        <w:rPr>
          <w:rFonts w:hAnsi="宋体" w:eastAsia="宋体"/>
          <w:sz w:val="21"/>
          <w:szCs w:val="21"/>
        </w:rPr>
        <w:t>，发现其中有误或有要求不合理的，投标人须</w:t>
      </w:r>
      <w:r>
        <w:rPr>
          <w:rFonts w:hint="eastAsia" w:hAnsi="宋体" w:eastAsia="宋体"/>
          <w:sz w:val="21"/>
          <w:szCs w:val="21"/>
        </w:rPr>
        <w:t>在</w:t>
      </w:r>
      <w:r>
        <w:rPr>
          <w:rFonts w:hAnsi="宋体" w:eastAsia="宋体"/>
          <w:sz w:val="21"/>
          <w:szCs w:val="21"/>
        </w:rPr>
        <w:t>采购公告期限届满之日起7个工作日内，以书面形式一次性向采购人和采购代理机构提出。招标</w:t>
      </w:r>
      <w:r>
        <w:rPr>
          <w:rFonts w:hint="eastAsia" w:hAnsi="宋体" w:eastAsia="宋体"/>
          <w:sz w:val="21"/>
          <w:szCs w:val="21"/>
        </w:rPr>
        <w:t>、</w:t>
      </w:r>
      <w:r>
        <w:rPr>
          <w:rFonts w:hAnsi="宋体" w:eastAsia="宋体"/>
          <w:sz w:val="21"/>
          <w:szCs w:val="21"/>
        </w:rPr>
        <w:t>采购单位对已发出的</w:t>
      </w:r>
      <w:r>
        <w:rPr>
          <w:rFonts w:hint="eastAsia" w:hAnsi="宋体" w:eastAsia="宋体"/>
          <w:sz w:val="21"/>
          <w:szCs w:val="21"/>
        </w:rPr>
        <w:t>采购文件</w:t>
      </w:r>
      <w:r>
        <w:rPr>
          <w:rFonts w:hAnsi="宋体" w:eastAsia="宋体"/>
          <w:sz w:val="21"/>
          <w:szCs w:val="21"/>
        </w:rPr>
        <w:t>进行必要澄清、答复、修改或补充的，应当在</w:t>
      </w:r>
      <w:r>
        <w:rPr>
          <w:rFonts w:hint="eastAsia" w:hAnsi="宋体" w:eastAsia="宋体"/>
          <w:sz w:val="21"/>
          <w:szCs w:val="21"/>
        </w:rPr>
        <w:t>采购文件</w:t>
      </w:r>
      <w:r>
        <w:rPr>
          <w:rFonts w:hAnsi="宋体" w:eastAsia="宋体"/>
          <w:sz w:val="21"/>
          <w:szCs w:val="21"/>
        </w:rPr>
        <w:t>要求提交投标文件截止时间15天前，在财政部门指定的政府采购信息发布媒体上发布更正公告，并通知所有已报名的潜在投标人。</w:t>
      </w:r>
    </w:p>
    <w:p>
      <w:pPr>
        <w:pStyle w:val="33"/>
        <w:widowControl/>
        <w:snapToGrid w:val="0"/>
        <w:spacing w:before="120" w:after="120" w:line="360" w:lineRule="auto"/>
        <w:ind w:right="-87" w:firstLine="415" w:firstLineChars="198"/>
        <w:rPr>
          <w:rFonts w:hAnsi="宋体" w:eastAsia="宋体"/>
          <w:sz w:val="21"/>
          <w:szCs w:val="21"/>
        </w:rPr>
      </w:pPr>
      <w:r>
        <w:rPr>
          <w:rFonts w:hAnsi="宋体" w:eastAsia="宋体"/>
          <w:sz w:val="21"/>
          <w:szCs w:val="21"/>
        </w:rPr>
        <w:t>2、</w:t>
      </w:r>
      <w:r>
        <w:rPr>
          <w:rFonts w:hint="eastAsia" w:hAnsi="宋体" w:eastAsia="宋体"/>
          <w:sz w:val="21"/>
          <w:szCs w:val="21"/>
        </w:rPr>
        <w:t>采购文件</w:t>
      </w:r>
      <w:r>
        <w:rPr>
          <w:rFonts w:hAnsi="宋体" w:eastAsia="宋体"/>
          <w:sz w:val="21"/>
          <w:szCs w:val="21"/>
        </w:rPr>
        <w:t>的答复、澄清、修改、补充通知实质上改变采购需求相关内容，且自</w:t>
      </w:r>
      <w:r>
        <w:rPr>
          <w:rFonts w:hint="eastAsia" w:hAnsi="宋体" w:eastAsia="宋体"/>
          <w:sz w:val="21"/>
          <w:szCs w:val="21"/>
        </w:rPr>
        <w:t>采购文件</w:t>
      </w:r>
      <w:r>
        <w:rPr>
          <w:rFonts w:hAnsi="宋体" w:eastAsia="宋体"/>
          <w:sz w:val="21"/>
          <w:szCs w:val="21"/>
        </w:rPr>
        <w:t>的答复、澄清、修改、补充通知发出之日起至投标截止时间止不足15天的，招标采购单位可视情况推迟投标截止时间和开标时间，按规定在财政部门指定的政府采购信息发布媒体上发布变更公告，并将变更后的时间通知所有已报名的潜在投标人。</w:t>
      </w:r>
    </w:p>
    <w:p>
      <w:pPr>
        <w:pStyle w:val="33"/>
        <w:widowControl/>
        <w:snapToGrid w:val="0"/>
        <w:spacing w:before="120" w:after="120" w:line="360" w:lineRule="auto"/>
        <w:ind w:right="-87" w:firstLine="415" w:firstLineChars="198"/>
        <w:rPr>
          <w:rFonts w:hAnsi="宋体" w:eastAsia="宋体"/>
          <w:sz w:val="21"/>
          <w:szCs w:val="21"/>
        </w:rPr>
      </w:pPr>
      <w:r>
        <w:rPr>
          <w:rFonts w:hAnsi="宋体" w:eastAsia="宋体"/>
          <w:sz w:val="21"/>
          <w:szCs w:val="21"/>
        </w:rPr>
        <w:t>3、</w:t>
      </w:r>
      <w:r>
        <w:rPr>
          <w:rFonts w:hint="eastAsia" w:hAnsi="宋体" w:eastAsia="宋体"/>
          <w:sz w:val="21"/>
          <w:szCs w:val="21"/>
        </w:rPr>
        <w:t>采购文件</w:t>
      </w:r>
      <w:r>
        <w:rPr>
          <w:rFonts w:hAnsi="宋体" w:eastAsia="宋体"/>
          <w:sz w:val="21"/>
          <w:szCs w:val="21"/>
        </w:rPr>
        <w:t>澄清、答复、修改、补充的内容为采购文件的组成部分。当</w:t>
      </w:r>
      <w:r>
        <w:rPr>
          <w:rFonts w:hint="eastAsia" w:hAnsi="宋体" w:eastAsia="宋体"/>
          <w:sz w:val="21"/>
          <w:szCs w:val="21"/>
        </w:rPr>
        <w:t>采购文件</w:t>
      </w:r>
      <w:r>
        <w:rPr>
          <w:rFonts w:hAnsi="宋体" w:eastAsia="宋体"/>
          <w:sz w:val="21"/>
          <w:szCs w:val="21"/>
        </w:rPr>
        <w:t>与</w:t>
      </w:r>
      <w:r>
        <w:rPr>
          <w:rFonts w:hint="eastAsia" w:hAnsi="宋体" w:eastAsia="宋体"/>
          <w:sz w:val="21"/>
          <w:szCs w:val="21"/>
        </w:rPr>
        <w:t>采购文件</w:t>
      </w:r>
      <w:r>
        <w:rPr>
          <w:rFonts w:hAnsi="宋体" w:eastAsia="宋体"/>
          <w:sz w:val="21"/>
          <w:szCs w:val="21"/>
        </w:rPr>
        <w:t>的答复、澄清、修改、补充通知就同一内容的表述不一致时，以最后发出的变更公告为准。</w:t>
      </w:r>
    </w:p>
    <w:p>
      <w:pPr>
        <w:pStyle w:val="33"/>
        <w:snapToGrid w:val="0"/>
        <w:spacing w:before="120" w:after="120" w:line="360" w:lineRule="auto"/>
        <w:ind w:right="-506" w:rightChars="-241" w:firstLine="420" w:firstLineChars="200"/>
        <w:rPr>
          <w:rFonts w:hAnsi="宋体"/>
          <w:b/>
          <w:sz w:val="28"/>
        </w:rPr>
      </w:pPr>
      <w:r>
        <w:rPr>
          <w:rFonts w:hint="eastAsia" w:hAnsi="宋体" w:eastAsia="宋体"/>
          <w:sz w:val="21"/>
          <w:szCs w:val="21"/>
        </w:rPr>
        <w:t>5.采购文件的澄清、答复、修改或补充都应该通过本代理机构以法定形式发布。</w:t>
      </w:r>
    </w:p>
    <w:p>
      <w:pPr>
        <w:pStyle w:val="33"/>
        <w:snapToGrid w:val="0"/>
        <w:spacing w:before="120" w:after="120" w:line="360" w:lineRule="auto"/>
        <w:ind w:right="-506" w:rightChars="-241"/>
        <w:jc w:val="center"/>
        <w:rPr>
          <w:rFonts w:hAnsi="宋体" w:eastAsia="宋体"/>
          <w:b/>
          <w:sz w:val="28"/>
          <w:szCs w:val="28"/>
        </w:rPr>
      </w:pPr>
      <w:r>
        <w:rPr>
          <w:rFonts w:hAnsi="宋体" w:eastAsia="宋体"/>
          <w:b/>
          <w:sz w:val="28"/>
          <w:szCs w:val="28"/>
        </w:rPr>
        <w:t>三、</w:t>
      </w:r>
      <w:r>
        <w:rPr>
          <w:rFonts w:hint="eastAsia" w:hAnsi="宋体" w:eastAsia="宋体"/>
          <w:b/>
          <w:sz w:val="28"/>
          <w:szCs w:val="28"/>
        </w:rPr>
        <w:t>投标</w:t>
      </w:r>
      <w:r>
        <w:rPr>
          <w:rFonts w:hAnsi="宋体" w:eastAsia="宋体"/>
          <w:b/>
          <w:sz w:val="28"/>
          <w:szCs w:val="28"/>
        </w:rPr>
        <w:t>文件的编制</w:t>
      </w:r>
    </w:p>
    <w:p>
      <w:pPr>
        <w:pStyle w:val="11"/>
        <w:spacing w:after="0" w:line="360" w:lineRule="auto"/>
        <w:ind w:firstLine="211" w:firstLineChars="100"/>
        <w:rPr>
          <w:rFonts w:ascii="宋体" w:hAnsi="宋体"/>
          <w:b/>
          <w:sz w:val="21"/>
          <w:szCs w:val="21"/>
        </w:rPr>
      </w:pPr>
      <w:r>
        <w:rPr>
          <w:rFonts w:hint="eastAsia" w:ascii="宋体" w:hAnsi="宋体"/>
          <w:b/>
          <w:sz w:val="21"/>
          <w:szCs w:val="21"/>
        </w:rPr>
        <w:t>（一）投标文件的签署</w:t>
      </w:r>
    </w:p>
    <w:p>
      <w:pPr>
        <w:pStyle w:val="11"/>
        <w:spacing w:after="0" w:line="360" w:lineRule="auto"/>
        <w:ind w:firstLine="420"/>
        <w:rPr>
          <w:rFonts w:ascii="Times New Roman" w:hAnsi="Times New Roman"/>
          <w:b/>
          <w:bCs/>
          <w:sz w:val="21"/>
          <w:szCs w:val="21"/>
        </w:rPr>
      </w:pPr>
      <w:r>
        <w:rPr>
          <w:rFonts w:hint="eastAsia" w:ascii="Times New Roman" w:hAnsi="Times New Roman"/>
          <w:b/>
          <w:bCs/>
          <w:sz w:val="21"/>
          <w:szCs w:val="21"/>
        </w:rPr>
        <w:t>1.1电子投标文件部分：</w:t>
      </w:r>
    </w:p>
    <w:p>
      <w:pPr>
        <w:pStyle w:val="11"/>
        <w:spacing w:after="0" w:line="360" w:lineRule="auto"/>
        <w:ind w:firstLine="420"/>
        <w:rPr>
          <w:rFonts w:ascii="Times New Roman" w:hAnsi="Times New Roman"/>
          <w:sz w:val="21"/>
          <w:szCs w:val="21"/>
        </w:rPr>
      </w:pPr>
      <w:r>
        <w:rPr>
          <w:rFonts w:hint="eastAsia" w:ascii="Times New Roman" w:hAnsi="Times New Roman"/>
          <w:sz w:val="21"/>
          <w:szCs w:val="21"/>
        </w:rPr>
        <w:t>投标人应根据“政采云供应商项目采购-电子交易操作指南”及本招标文件规定的格式和顺序编制电子投标文件并进行关联定位。</w:t>
      </w:r>
    </w:p>
    <w:p>
      <w:pPr>
        <w:pStyle w:val="11"/>
        <w:spacing w:after="0" w:line="360" w:lineRule="auto"/>
        <w:ind w:firstLine="420"/>
        <w:rPr>
          <w:rFonts w:ascii="Times New Roman" w:hAnsi="Times New Roman"/>
          <w:b/>
          <w:bCs/>
          <w:sz w:val="21"/>
          <w:szCs w:val="21"/>
        </w:rPr>
      </w:pPr>
      <w:r>
        <w:rPr>
          <w:rFonts w:hint="eastAsia" w:ascii="Times New Roman" w:hAnsi="Times New Roman"/>
          <w:b/>
          <w:bCs/>
          <w:sz w:val="21"/>
          <w:szCs w:val="21"/>
        </w:rPr>
        <w:t>1.2备份投标文件部分：</w:t>
      </w:r>
    </w:p>
    <w:p>
      <w:pPr>
        <w:pStyle w:val="33"/>
        <w:snapToGrid w:val="0"/>
        <w:spacing w:beforeLines="0" w:afterLines="0" w:line="360" w:lineRule="auto"/>
        <w:ind w:right="-506" w:rightChars="-241" w:firstLine="420" w:firstLineChars="200"/>
        <w:rPr>
          <w:rFonts w:hAnsi="宋体" w:eastAsia="宋体"/>
          <w:b/>
          <w:sz w:val="28"/>
          <w:szCs w:val="28"/>
        </w:rPr>
      </w:pPr>
      <w:r>
        <w:rPr>
          <w:rFonts w:hint="eastAsia" w:ascii="Times New Roman" w:hAnsi="Times New Roman" w:eastAsia="宋体"/>
          <w:sz w:val="21"/>
          <w:szCs w:val="21"/>
        </w:rPr>
        <w:t>电子投标文件的备份文件，以DVD光盘或U盘形式存储，并单独密封递交。</w:t>
      </w:r>
    </w:p>
    <w:p>
      <w:pPr>
        <w:tabs>
          <w:tab w:val="left" w:pos="0"/>
        </w:tabs>
        <w:spacing w:line="360" w:lineRule="auto"/>
        <w:ind w:firstLine="211" w:firstLineChars="100"/>
        <w:rPr>
          <w:rFonts w:ascii="宋体" w:hAnsi="宋体"/>
          <w:b/>
          <w:szCs w:val="21"/>
        </w:rPr>
      </w:pPr>
      <w:r>
        <w:rPr>
          <w:rFonts w:hint="eastAsia" w:ascii="宋体" w:hAnsi="宋体"/>
          <w:b/>
          <w:szCs w:val="21"/>
        </w:rPr>
        <w:t>（二）投标文件</w:t>
      </w:r>
      <w:r>
        <w:rPr>
          <w:rFonts w:ascii="宋体" w:hAnsi="宋体"/>
          <w:b/>
          <w:szCs w:val="21"/>
        </w:rPr>
        <w:t>的组成</w:t>
      </w:r>
    </w:p>
    <w:p>
      <w:pPr>
        <w:tabs>
          <w:tab w:val="left" w:pos="0"/>
        </w:tabs>
        <w:spacing w:line="360" w:lineRule="auto"/>
        <w:ind w:firstLine="422" w:firstLineChars="200"/>
        <w:rPr>
          <w:rFonts w:ascii="宋体" w:hAnsi="宋体"/>
          <w:b/>
          <w:bCs/>
          <w:szCs w:val="21"/>
        </w:rPr>
      </w:pPr>
      <w:r>
        <w:rPr>
          <w:rFonts w:hint="eastAsia" w:ascii="宋体" w:hAnsi="宋体"/>
          <w:b/>
          <w:bCs/>
          <w:szCs w:val="21"/>
        </w:rPr>
        <w:t>投标</w:t>
      </w:r>
      <w:r>
        <w:rPr>
          <w:rFonts w:ascii="宋体" w:hAnsi="宋体"/>
          <w:b/>
          <w:bCs/>
          <w:szCs w:val="21"/>
        </w:rPr>
        <w:t>文件由</w:t>
      </w:r>
      <w:r>
        <w:rPr>
          <w:rFonts w:hint="eastAsia" w:ascii="宋体" w:hAnsi="宋体"/>
          <w:b/>
          <w:bCs/>
          <w:szCs w:val="21"/>
        </w:rPr>
        <w:t>资格响应文件</w:t>
      </w:r>
      <w:r>
        <w:rPr>
          <w:rFonts w:ascii="宋体" w:hAnsi="宋体"/>
          <w:b/>
          <w:bCs/>
          <w:szCs w:val="21"/>
        </w:rPr>
        <w:t>、</w:t>
      </w:r>
      <w:r>
        <w:rPr>
          <w:rFonts w:hint="eastAsia" w:ascii="宋体" w:hAnsi="宋体"/>
          <w:b/>
          <w:bCs/>
          <w:szCs w:val="21"/>
        </w:rPr>
        <w:t>商务及技术响应文件</w:t>
      </w:r>
      <w:r>
        <w:rPr>
          <w:rFonts w:ascii="宋体" w:hAnsi="宋体"/>
          <w:b/>
          <w:bCs/>
          <w:szCs w:val="21"/>
        </w:rPr>
        <w:t>、报价</w:t>
      </w:r>
      <w:r>
        <w:rPr>
          <w:rFonts w:hint="eastAsia" w:ascii="宋体" w:hAnsi="宋体"/>
          <w:b/>
          <w:bCs/>
          <w:szCs w:val="21"/>
        </w:rPr>
        <w:t>文件三</w:t>
      </w:r>
      <w:r>
        <w:rPr>
          <w:rFonts w:ascii="宋体" w:hAnsi="宋体"/>
          <w:b/>
          <w:bCs/>
          <w:szCs w:val="21"/>
        </w:rPr>
        <w:t>部份组成。</w:t>
      </w:r>
      <w:r>
        <w:rPr>
          <w:rFonts w:hint="eastAsia" w:ascii="Times New Roman" w:hAnsi="Times New Roman"/>
          <w:color w:val="FF0000"/>
          <w:szCs w:val="21"/>
        </w:rPr>
        <w:t>电子投标文件中所须加盖公章部分均采用CA签章。</w:t>
      </w:r>
    </w:p>
    <w:p>
      <w:pPr>
        <w:pStyle w:val="15"/>
        <w:numPr>
          <w:ilvl w:val="0"/>
          <w:numId w:val="12"/>
        </w:numPr>
        <w:snapToGrid w:val="0"/>
        <w:spacing w:line="360" w:lineRule="auto"/>
        <w:rPr>
          <w:rFonts w:hAnsi="宋体" w:eastAsia="宋体"/>
          <w:b/>
          <w:sz w:val="21"/>
          <w:szCs w:val="21"/>
        </w:rPr>
      </w:pPr>
      <w:r>
        <w:rPr>
          <w:rFonts w:hAnsi="宋体" w:eastAsia="宋体"/>
          <w:b/>
          <w:sz w:val="21"/>
          <w:szCs w:val="21"/>
        </w:rPr>
        <w:t>资格</w:t>
      </w:r>
      <w:r>
        <w:rPr>
          <w:rFonts w:hint="eastAsia" w:hAnsi="宋体" w:eastAsia="宋体"/>
          <w:b/>
          <w:sz w:val="21"/>
          <w:szCs w:val="21"/>
        </w:rPr>
        <w:t>响应部份</w:t>
      </w:r>
      <w:r>
        <w:rPr>
          <w:rFonts w:hAnsi="宋体" w:eastAsia="宋体"/>
          <w:b/>
          <w:sz w:val="21"/>
          <w:szCs w:val="21"/>
        </w:rPr>
        <w:t>：</w:t>
      </w:r>
    </w:p>
    <w:p>
      <w:pPr>
        <w:spacing w:line="360" w:lineRule="auto"/>
        <w:ind w:left="417"/>
        <w:rPr>
          <w:rFonts w:ascii="宋体"/>
        </w:rPr>
      </w:pPr>
      <w:r>
        <w:rPr>
          <w:rFonts w:ascii="宋体" w:hAnsi="宋体"/>
        </w:rPr>
        <w:t>1.1</w:t>
      </w:r>
      <w:r>
        <w:rPr>
          <w:rFonts w:hint="eastAsia" w:ascii="宋体" w:hAnsi="宋体"/>
        </w:rPr>
        <w:t>基本资格条件：符合《中华人民共和国政府采购法》第二十二条的规定；</w:t>
      </w:r>
    </w:p>
    <w:p>
      <w:pPr>
        <w:spacing w:line="360" w:lineRule="auto"/>
        <w:ind w:firstLine="420" w:firstLineChars="200"/>
        <w:rPr>
          <w:rFonts w:ascii="宋体" w:hAnsi="宋体"/>
        </w:rPr>
      </w:pPr>
      <w:r>
        <w:rPr>
          <w:rFonts w:hint="eastAsia" w:ascii="宋体" w:hAnsi="宋体"/>
        </w:rPr>
        <w:t>（以下</w:t>
      </w:r>
      <w:r>
        <w:rPr>
          <w:rFonts w:ascii="宋体" w:hAnsi="宋体"/>
        </w:rPr>
        <w:t>A~E</w:t>
      </w:r>
      <w:r>
        <w:rPr>
          <w:rFonts w:hint="eastAsia" w:ascii="宋体" w:hAnsi="宋体"/>
        </w:rPr>
        <w:t>项是第二十二条要求及对应证明材料的具体内容，各投标人须在投标文件中出具对应证明材料）</w:t>
      </w:r>
    </w:p>
    <w:p>
      <w:pPr>
        <w:spacing w:line="360" w:lineRule="auto"/>
        <w:ind w:firstLine="482" w:firstLineChars="200"/>
        <w:rPr>
          <w:rFonts w:ascii="宋体"/>
          <w:b/>
          <w:bCs/>
        </w:rPr>
      </w:pPr>
      <w:r>
        <w:rPr>
          <w:rFonts w:ascii="宋体" w:hAnsi="宋体"/>
          <w:b/>
          <w:bCs/>
          <w:sz w:val="24"/>
        </w:rPr>
        <w:t>A</w:t>
      </w:r>
      <w:r>
        <w:rPr>
          <w:rFonts w:ascii="宋体" w:cs="宋体"/>
          <w:b/>
          <w:bCs/>
          <w:sz w:val="24"/>
        </w:rPr>
        <w:t>.</w:t>
      </w:r>
      <w:r>
        <w:rPr>
          <w:rFonts w:hint="eastAsia" w:ascii="宋体" w:hAnsi="宋体"/>
          <w:b/>
          <w:bCs/>
        </w:rPr>
        <w:t>具有独立承担民事责任的能力：</w:t>
      </w:r>
    </w:p>
    <w:p>
      <w:pPr>
        <w:spacing w:line="360" w:lineRule="auto"/>
        <w:rPr>
          <w:rFonts w:ascii="宋体"/>
          <w:b/>
          <w:bCs/>
        </w:rPr>
      </w:pPr>
      <w:r>
        <w:rPr>
          <w:rFonts w:ascii="宋体" w:hAnsi="宋体"/>
          <w:b/>
          <w:bCs/>
        </w:rPr>
        <w:t xml:space="preserve">  </w:t>
      </w:r>
      <w:r>
        <w:rPr>
          <w:rFonts w:ascii="宋体" w:hAnsi="宋体"/>
        </w:rPr>
        <w:t xml:space="preserve">  </w:t>
      </w:r>
      <w:r>
        <w:rPr>
          <w:rFonts w:hint="eastAsia" w:ascii="宋体" w:hAnsi="宋体"/>
        </w:rPr>
        <w:t>投标人须在投标文件中出具符合以下情况的证明材料复印件</w:t>
      </w:r>
      <w:r>
        <w:rPr>
          <w:rFonts w:hint="eastAsia" w:ascii="宋体" w:hAnsi="宋体"/>
          <w:b/>
          <w:bCs/>
        </w:rPr>
        <w:t>（五选一）：</w:t>
      </w:r>
    </w:p>
    <w:p>
      <w:pPr>
        <w:spacing w:line="360" w:lineRule="auto"/>
        <w:ind w:firstLine="420" w:firstLineChars="200"/>
        <w:rPr>
          <w:rFonts w:ascii="宋体"/>
        </w:rPr>
      </w:pPr>
      <w:r>
        <w:rPr>
          <w:rFonts w:ascii="宋体" w:hAnsi="宋体" w:cs="Calibri"/>
        </w:rPr>
        <w:fldChar w:fldCharType="begin"/>
      </w:r>
      <w:r>
        <w:rPr>
          <w:rFonts w:ascii="宋体" w:hAnsi="宋体" w:cs="Calibri"/>
        </w:rPr>
        <w:instrText xml:space="preserve"> EQ \o\ac(</w:instrText>
      </w:r>
      <w:r>
        <w:rPr>
          <w:rFonts w:hint="eastAsia" w:ascii="宋体" w:hAnsi="宋体" w:cs="Calibri"/>
        </w:rPr>
        <w:instrText xml:space="preserve">○</w:instrText>
      </w:r>
      <w:r>
        <w:rPr>
          <w:rFonts w:ascii="宋体" w:hAnsi="宋体" w:cs="Calibri"/>
        </w:rPr>
        <w:instrText xml:space="preserve">,1)</w:instrText>
      </w:r>
      <w:r>
        <w:rPr>
          <w:rFonts w:ascii="宋体" w:hAnsi="宋体" w:cs="Calibri"/>
        </w:rPr>
        <w:fldChar w:fldCharType="end"/>
      </w:r>
      <w:r>
        <w:rPr>
          <w:rFonts w:hint="eastAsia" w:ascii="宋体" w:hAnsi="宋体"/>
        </w:rPr>
        <w:t>如投标人是企业（包括合伙企业），提供在工商部门注册的有效“企业法人营业执照”或“营业执照”；</w:t>
      </w:r>
    </w:p>
    <w:p>
      <w:pPr>
        <w:spacing w:line="360" w:lineRule="auto"/>
        <w:ind w:firstLine="420" w:firstLineChars="200"/>
        <w:rPr>
          <w:rFonts w:ascii="宋体"/>
        </w:rPr>
      </w:pPr>
      <w:r>
        <w:rPr>
          <w:rFonts w:ascii="宋体" w:hAnsi="宋体"/>
        </w:rPr>
        <w:fldChar w:fldCharType="begin"/>
      </w:r>
      <w:r>
        <w:rPr>
          <w:rFonts w:ascii="宋体" w:hAnsi="宋体"/>
        </w:rPr>
        <w:instrText xml:space="preserve"> EQ \o\ac(</w:instrText>
      </w:r>
      <w:r>
        <w:rPr>
          <w:rFonts w:hint="eastAsia" w:ascii="宋体" w:hAnsi="宋体"/>
        </w:rPr>
        <w:instrText xml:space="preserve">○</w:instrText>
      </w:r>
      <w:r>
        <w:rPr>
          <w:rFonts w:ascii="宋体"/>
        </w:rPr>
        <w:instrText xml:space="preserve">,</w:instrText>
      </w:r>
      <w:r>
        <w:rPr>
          <w:rFonts w:ascii="宋体" w:hAnsi="宋体"/>
          <w:position w:val="2"/>
          <w:sz w:val="14"/>
        </w:rPr>
        <w:instrText xml:space="preserve">2</w:instrText>
      </w:r>
      <w:r>
        <w:rPr>
          <w:rFonts w:ascii="宋体" w:hAnsi="宋体"/>
        </w:rPr>
        <w:instrText xml:space="preserve">)</w:instrText>
      </w:r>
      <w:r>
        <w:rPr>
          <w:rFonts w:ascii="宋体" w:hAnsi="宋体"/>
        </w:rPr>
        <w:fldChar w:fldCharType="end"/>
      </w:r>
      <w:r>
        <w:rPr>
          <w:rFonts w:hint="eastAsia" w:ascii="宋体" w:hAnsi="宋体"/>
        </w:rPr>
        <w:t>如投标人是事业单位，</w:t>
      </w:r>
      <w:r>
        <w:rPr>
          <w:rFonts w:ascii="宋体" w:hAnsi="宋体"/>
        </w:rPr>
        <w:t xml:space="preserve"> </w:t>
      </w:r>
      <w:r>
        <w:rPr>
          <w:rFonts w:hint="eastAsia" w:ascii="宋体" w:hAnsi="宋体"/>
        </w:rPr>
        <w:t>提供有效的“事业单位法人证书”；</w:t>
      </w:r>
    </w:p>
    <w:p>
      <w:pPr>
        <w:spacing w:line="360" w:lineRule="auto"/>
        <w:ind w:firstLine="420" w:firstLineChars="200"/>
        <w:rPr>
          <w:rFonts w:ascii="宋体"/>
        </w:rPr>
      </w:pPr>
      <w:r>
        <w:rPr>
          <w:rFonts w:ascii="宋体" w:hAnsi="宋体"/>
        </w:rPr>
        <w:fldChar w:fldCharType="begin"/>
      </w:r>
      <w:r>
        <w:rPr>
          <w:rFonts w:ascii="宋体" w:hAnsi="宋体"/>
        </w:rPr>
        <w:instrText xml:space="preserve"> EQ \o\ac(</w:instrText>
      </w:r>
      <w:r>
        <w:rPr>
          <w:rFonts w:hint="eastAsia" w:ascii="宋体" w:hAnsi="宋体"/>
        </w:rPr>
        <w:instrText xml:space="preserve">○</w:instrText>
      </w:r>
      <w:r>
        <w:rPr>
          <w:rFonts w:ascii="宋体"/>
        </w:rPr>
        <w:instrText xml:space="preserve">,</w:instrText>
      </w:r>
      <w:r>
        <w:rPr>
          <w:rFonts w:ascii="宋体" w:hAnsi="宋体"/>
          <w:position w:val="2"/>
          <w:sz w:val="14"/>
        </w:rPr>
        <w:instrText xml:space="preserve">3</w:instrText>
      </w:r>
      <w:r>
        <w:rPr>
          <w:rFonts w:ascii="宋体" w:hAnsi="宋体"/>
        </w:rPr>
        <w:instrText xml:space="preserve">)</w:instrText>
      </w:r>
      <w:r>
        <w:rPr>
          <w:rFonts w:ascii="宋体" w:hAnsi="宋体"/>
        </w:rPr>
        <w:fldChar w:fldCharType="end"/>
      </w:r>
      <w:r>
        <w:rPr>
          <w:rFonts w:hint="eastAsia" w:ascii="宋体" w:hAnsi="宋体"/>
        </w:rPr>
        <w:t>如投标人是非企业专业服务机构的，提供执业许可证等证明文件等证明文件；</w:t>
      </w:r>
    </w:p>
    <w:p>
      <w:pPr>
        <w:spacing w:line="360" w:lineRule="auto"/>
        <w:ind w:firstLine="420" w:firstLineChars="200"/>
        <w:rPr>
          <w:rFonts w:ascii="宋体" w:cs="宋体"/>
        </w:rPr>
      </w:pPr>
      <w:r>
        <w:rPr>
          <w:rFonts w:ascii="宋体" w:hAnsi="宋体" w:cs="宋体"/>
        </w:rPr>
        <w:fldChar w:fldCharType="begin"/>
      </w:r>
      <w:r>
        <w:rPr>
          <w:rFonts w:ascii="宋体" w:hAnsi="宋体" w:cs="宋体"/>
        </w:rPr>
        <w:instrText xml:space="preserve"> EQ \o\ac(</w:instrText>
      </w:r>
      <w:r>
        <w:rPr>
          <w:rFonts w:hint="eastAsia" w:ascii="宋体" w:hAnsi="宋体" w:cs="宋体"/>
        </w:rPr>
        <w:instrText xml:space="preserve">○</w:instrText>
      </w:r>
      <w:r>
        <w:rPr>
          <w:rFonts w:ascii="宋体" w:hAnsi="宋体" w:cs="宋体"/>
        </w:rPr>
        <w:instrText xml:space="preserve">,4)</w:instrText>
      </w:r>
      <w:r>
        <w:rPr>
          <w:rFonts w:ascii="宋体" w:hAnsi="宋体" w:cs="宋体"/>
        </w:rPr>
        <w:fldChar w:fldCharType="end"/>
      </w:r>
      <w:r>
        <w:rPr>
          <w:rFonts w:hint="eastAsia" w:ascii="宋体" w:hAnsi="宋体" w:cs="宋体"/>
        </w:rPr>
        <w:t>如投标人是个体工商户，提供有效的“个体工商户营业执照”；</w:t>
      </w:r>
    </w:p>
    <w:p>
      <w:pPr>
        <w:spacing w:line="360" w:lineRule="auto"/>
        <w:ind w:firstLine="420" w:firstLineChars="200"/>
        <w:rPr>
          <w:rFonts w:ascii="宋体" w:cs="宋体"/>
        </w:rPr>
      </w:pPr>
      <w:r>
        <w:rPr>
          <w:rFonts w:ascii="宋体" w:hAnsi="宋体" w:cs="宋体"/>
        </w:rPr>
        <w:fldChar w:fldCharType="begin"/>
      </w:r>
      <w:r>
        <w:rPr>
          <w:rFonts w:ascii="宋体" w:hAnsi="宋体" w:cs="宋体"/>
        </w:rPr>
        <w:instrText xml:space="preserve"> EQ \o\ac(</w:instrText>
      </w:r>
      <w:r>
        <w:rPr>
          <w:rFonts w:hint="eastAsia" w:ascii="宋体" w:hAnsi="宋体" w:cs="宋体"/>
        </w:rPr>
        <w:instrText xml:space="preserve">○</w:instrText>
      </w:r>
      <w:r>
        <w:rPr>
          <w:rFonts w:ascii="宋体" w:hAnsi="宋体" w:cs="宋体"/>
        </w:rPr>
        <w:instrText xml:space="preserve">,5)</w:instrText>
      </w:r>
      <w:r>
        <w:rPr>
          <w:rFonts w:ascii="宋体" w:hAnsi="宋体" w:cs="宋体"/>
        </w:rPr>
        <w:fldChar w:fldCharType="end"/>
      </w:r>
      <w:r>
        <w:rPr>
          <w:rFonts w:hint="eastAsia" w:ascii="宋体" w:hAnsi="宋体" w:cs="宋体"/>
        </w:rPr>
        <w:t>如投标人是自然人，提供有效的自然人身份证明（居民身份证正反面或公安机关出具的临时居民身份证正反面或港澳台胞证或证照）。</w:t>
      </w:r>
    </w:p>
    <w:p>
      <w:pPr>
        <w:spacing w:line="360" w:lineRule="auto"/>
        <w:ind w:firstLine="422" w:firstLineChars="200"/>
        <w:rPr>
          <w:rFonts w:ascii="宋体" w:hAnsi="宋体" w:cs="宋体"/>
          <w:b/>
          <w:bCs/>
        </w:rPr>
      </w:pPr>
      <w:r>
        <w:rPr>
          <w:rFonts w:ascii="宋体" w:hAnsi="宋体" w:cs="宋体"/>
          <w:b/>
          <w:bCs/>
          <w:szCs w:val="21"/>
        </w:rPr>
        <w:t>B.</w:t>
      </w:r>
      <w:r>
        <w:rPr>
          <w:rFonts w:hint="eastAsia" w:ascii="宋体" w:hAnsi="宋体" w:cs="宋体"/>
          <w:b/>
          <w:bCs/>
        </w:rPr>
        <w:t>具有良好的商业信誉和健全的财务会计制度：</w:t>
      </w:r>
    </w:p>
    <w:p>
      <w:pPr>
        <w:spacing w:line="360" w:lineRule="auto"/>
        <w:ind w:firstLine="420" w:firstLineChars="200"/>
        <w:rPr>
          <w:rFonts w:ascii="宋体"/>
        </w:rPr>
      </w:pPr>
      <w:r>
        <w:rPr>
          <w:rFonts w:ascii="宋体" w:hAnsi="宋体" w:cs="宋体"/>
        </w:rPr>
        <w:fldChar w:fldCharType="begin"/>
      </w:r>
      <w:r>
        <w:rPr>
          <w:rFonts w:ascii="宋体" w:hAnsi="宋体" w:cs="宋体"/>
        </w:rPr>
        <w:instrText xml:space="preserve"> EQ \o\ac(</w:instrText>
      </w:r>
      <w:r>
        <w:rPr>
          <w:rFonts w:hint="eastAsia" w:ascii="宋体" w:hAnsi="宋体" w:cs="宋体"/>
        </w:rPr>
        <w:instrText xml:space="preserve">○</w:instrText>
      </w:r>
      <w:r>
        <w:rPr>
          <w:rFonts w:ascii="宋体" w:hAnsi="宋体" w:cs="宋体"/>
        </w:rPr>
        <w:instrText xml:space="preserve">,1)</w:instrText>
      </w:r>
      <w:r>
        <w:rPr>
          <w:rFonts w:ascii="宋体" w:hAnsi="宋体" w:cs="宋体"/>
        </w:rPr>
        <w:fldChar w:fldCharType="end"/>
      </w:r>
      <w:r>
        <w:rPr>
          <w:rFonts w:hint="eastAsia" w:ascii="宋体" w:hAnsi="宋体"/>
        </w:rPr>
        <w:t>良好的商业信誉：</w:t>
      </w:r>
    </w:p>
    <w:p>
      <w:pPr>
        <w:spacing w:line="360" w:lineRule="auto"/>
        <w:ind w:firstLine="420" w:firstLineChars="200"/>
        <w:rPr>
          <w:rFonts w:ascii="宋体" w:hAnsi="宋体" w:cs="宋体"/>
        </w:rPr>
      </w:pPr>
      <w:r>
        <w:rPr>
          <w:rFonts w:hint="eastAsia" w:ascii="宋体" w:hAnsi="宋体" w:cs="宋体"/>
        </w:rPr>
        <w:t>至本项目投标截止时间止未列入失信被执行人、重大税收违法案件当事人名单、政府采购严重违法失信行为记录名单网页查询记录截图。</w:t>
      </w:r>
    </w:p>
    <w:p>
      <w:pPr>
        <w:spacing w:line="360" w:lineRule="auto"/>
        <w:ind w:firstLine="420" w:firstLineChars="200"/>
        <w:rPr>
          <w:rFonts w:ascii="宋体" w:cs="宋体"/>
        </w:rPr>
      </w:pPr>
      <w:r>
        <w:rPr>
          <w:rFonts w:hint="eastAsia" w:ascii="宋体" w:hAnsi="宋体" w:cs="宋体"/>
        </w:rPr>
        <w:t>以代理机构在开标当日在“信用中国”（</w:t>
      </w:r>
      <w:r>
        <w:rPr>
          <w:rFonts w:ascii="宋体" w:hAnsi="宋体" w:cs="宋体"/>
        </w:rPr>
        <w:t>www.creditchina.gov.cn</w:t>
      </w:r>
      <w:r>
        <w:rPr>
          <w:rFonts w:hint="eastAsia" w:ascii="宋体" w:hAnsi="宋体" w:cs="宋体"/>
        </w:rPr>
        <w:t>）、中国政府采购网（</w:t>
      </w:r>
      <w:r>
        <w:rPr>
          <w:rFonts w:ascii="宋体" w:hAnsi="宋体" w:cs="宋体"/>
        </w:rPr>
        <w:t>www.ccgp.gov.cn</w:t>
      </w:r>
      <w:r>
        <w:rPr>
          <w:rFonts w:hint="eastAsia" w:ascii="宋体" w:hAnsi="宋体" w:cs="宋体"/>
        </w:rPr>
        <w:t>）网页查询记录为准）。</w:t>
      </w:r>
    </w:p>
    <w:p>
      <w:pPr>
        <w:spacing w:line="360" w:lineRule="auto"/>
        <w:ind w:firstLine="420" w:firstLineChars="200"/>
        <w:rPr>
          <w:rFonts w:ascii="宋体" w:cs="宋体"/>
        </w:rPr>
      </w:pPr>
      <w:r>
        <w:rPr>
          <w:rFonts w:hint="eastAsia" w:ascii="宋体" w:hAnsi="宋体" w:cs="宋体"/>
          <w:szCs w:val="21"/>
        </w:rPr>
        <w:t>对</w:t>
      </w:r>
      <w:r>
        <w:rPr>
          <w:rFonts w:hint="eastAsia" w:ascii="宋体" w:hAnsi="宋体" w:cs="宋体"/>
        </w:rPr>
        <w:t>列入失信被执行人、重大税收违法案件当事人名单、政府采购严重违法失信行为记录名单的投标人，其投标将作无效标处理。</w:t>
      </w:r>
    </w:p>
    <w:p>
      <w:pPr>
        <w:spacing w:line="360" w:lineRule="auto"/>
        <w:ind w:firstLine="420" w:firstLineChars="200"/>
        <w:rPr>
          <w:rFonts w:ascii="宋体" w:cs="宋体"/>
        </w:rPr>
      </w:pPr>
      <w:r>
        <w:rPr>
          <w:rFonts w:hint="eastAsia" w:ascii="宋体" w:cs="宋体"/>
        </w:rPr>
        <w:t>②</w:t>
      </w:r>
      <w:r>
        <w:rPr>
          <w:rFonts w:hint="eastAsia" w:ascii="宋体" w:hAnsi="宋体" w:cs="宋体"/>
        </w:rPr>
        <w:t>健全的财务会计制度：</w:t>
      </w:r>
    </w:p>
    <w:p>
      <w:pPr>
        <w:spacing w:line="360" w:lineRule="auto"/>
        <w:ind w:firstLine="420" w:firstLineChars="200"/>
        <w:rPr>
          <w:rFonts w:ascii="宋体" w:cs="宋体"/>
        </w:rPr>
      </w:pPr>
      <w:r>
        <w:rPr>
          <w:rFonts w:hint="eastAsia" w:ascii="宋体" w:hAnsi="宋体" w:cs="宋体"/>
        </w:rPr>
        <w:t>投标人须在投标文件中出具符合以下情况的证明材料复印件</w:t>
      </w:r>
      <w:r>
        <w:rPr>
          <w:rFonts w:hint="eastAsia" w:ascii="宋体" w:hAnsi="宋体" w:cs="宋体"/>
          <w:b/>
          <w:bCs/>
        </w:rPr>
        <w:t>（三选一）</w:t>
      </w:r>
      <w:r>
        <w:rPr>
          <w:rFonts w:hint="eastAsia" w:ascii="宋体" w:hAnsi="宋体" w:cs="宋体"/>
        </w:rPr>
        <w:t>：</w:t>
      </w:r>
    </w:p>
    <w:p>
      <w:pPr>
        <w:numPr>
          <w:ilvl w:val="0"/>
          <w:numId w:val="13"/>
        </w:numPr>
        <w:spacing w:line="360" w:lineRule="auto"/>
        <w:ind w:firstLine="420" w:firstLineChars="200"/>
        <w:rPr>
          <w:rFonts w:ascii="宋体" w:cs="宋体"/>
        </w:rPr>
      </w:pPr>
      <w:r>
        <w:rPr>
          <w:rFonts w:hint="eastAsia" w:ascii="宋体" w:hAnsi="宋体" w:cs="宋体"/>
        </w:rPr>
        <w:t>投标人是法人的，应提供最近一个年度经审计的财务报告，包括资产负债表、利润表、现金流量表（执行《小企业会计准则》的提供资产负债表和利润表两张基本报表），未经审计的，提供资产负债表、利润表或损益表。</w:t>
      </w:r>
    </w:p>
    <w:p>
      <w:pPr>
        <w:numPr>
          <w:ilvl w:val="0"/>
          <w:numId w:val="13"/>
        </w:numPr>
        <w:spacing w:line="360" w:lineRule="auto"/>
        <w:ind w:firstLine="420" w:firstLineChars="200"/>
        <w:rPr>
          <w:rFonts w:ascii="宋体"/>
        </w:rPr>
      </w:pPr>
      <w:r>
        <w:rPr>
          <w:rFonts w:hint="eastAsia" w:ascii="宋体" w:hAnsi="宋体"/>
        </w:rPr>
        <w:t>其他组织和自然人如没有经审计的财务报告的，可以提供资产负债表、利润表、现金流量表。</w:t>
      </w:r>
    </w:p>
    <w:p>
      <w:pPr>
        <w:numPr>
          <w:ilvl w:val="0"/>
          <w:numId w:val="13"/>
        </w:numPr>
        <w:spacing w:line="360" w:lineRule="auto"/>
        <w:ind w:firstLine="420" w:firstLineChars="200"/>
        <w:rPr>
          <w:rFonts w:ascii="宋体"/>
        </w:rPr>
      </w:pPr>
      <w:r>
        <w:rPr>
          <w:rFonts w:hint="eastAsia" w:ascii="宋体" w:hAnsi="宋体"/>
        </w:rPr>
        <w:t>新成立不足一年的公司须出具情况说明。</w:t>
      </w:r>
    </w:p>
    <w:p>
      <w:pPr>
        <w:pStyle w:val="70"/>
        <w:spacing w:line="360" w:lineRule="auto"/>
        <w:ind w:left="420" w:firstLine="0" w:firstLineChars="0"/>
        <w:rPr>
          <w:rFonts w:ascii="宋体" w:cs="宋体"/>
          <w:b/>
          <w:bCs/>
          <w:szCs w:val="21"/>
        </w:rPr>
      </w:pPr>
      <w:r>
        <w:rPr>
          <w:rFonts w:ascii="宋体" w:hAnsi="宋体" w:cs="宋体"/>
          <w:b/>
          <w:bCs/>
          <w:szCs w:val="21"/>
        </w:rPr>
        <w:t>C.</w:t>
      </w:r>
      <w:r>
        <w:rPr>
          <w:rFonts w:hint="eastAsia" w:ascii="宋体" w:hAnsi="宋体" w:cs="宋体"/>
          <w:b/>
          <w:bCs/>
          <w:szCs w:val="21"/>
        </w:rPr>
        <w:t>具有履行合同所必需的设备和专业技术能力：</w:t>
      </w:r>
    </w:p>
    <w:p>
      <w:pPr>
        <w:pStyle w:val="70"/>
        <w:spacing w:line="360" w:lineRule="auto"/>
        <w:ind w:left="420" w:firstLine="0" w:firstLineChars="0"/>
        <w:rPr>
          <w:rFonts w:ascii="宋体" w:cs="宋体"/>
          <w:szCs w:val="21"/>
        </w:rPr>
      </w:pPr>
      <w:r>
        <w:rPr>
          <w:rFonts w:hint="eastAsia" w:ascii="宋体" w:hAnsi="宋体" w:cs="宋体"/>
          <w:szCs w:val="21"/>
        </w:rPr>
        <w:t>投标人须在投标文件中出具具有履行合同所必需的设备和专业技术能力的《投标函》。</w:t>
      </w:r>
    </w:p>
    <w:p>
      <w:pPr>
        <w:pStyle w:val="70"/>
        <w:spacing w:line="360" w:lineRule="auto"/>
        <w:ind w:left="420" w:firstLine="0" w:firstLineChars="0"/>
        <w:rPr>
          <w:rFonts w:ascii="宋体" w:cs="宋体"/>
          <w:b/>
          <w:bCs/>
          <w:szCs w:val="21"/>
        </w:rPr>
      </w:pPr>
      <w:r>
        <w:rPr>
          <w:rFonts w:ascii="宋体" w:hAnsi="宋体" w:cs="宋体"/>
          <w:b/>
          <w:bCs/>
          <w:szCs w:val="21"/>
        </w:rPr>
        <w:t>D.</w:t>
      </w:r>
      <w:r>
        <w:rPr>
          <w:rFonts w:hint="eastAsia" w:ascii="宋体" w:hAnsi="宋体" w:cs="宋体"/>
          <w:b/>
          <w:bCs/>
          <w:szCs w:val="21"/>
        </w:rPr>
        <w:t>有依法缴纳税收和社会保障资金的良好记录：</w:t>
      </w:r>
    </w:p>
    <w:p>
      <w:pPr>
        <w:spacing w:line="360" w:lineRule="auto"/>
        <w:ind w:firstLine="420" w:firstLineChars="200"/>
        <w:rPr>
          <w:rFonts w:ascii="宋体"/>
        </w:rPr>
      </w:pPr>
      <w:r>
        <w:rPr>
          <w:rFonts w:hint="eastAsia" w:ascii="宋体" w:hAnsi="宋体"/>
        </w:rPr>
        <w:t>1投标人须在投标文件中同时出具满足以下要求的证明材料复印件：</w:t>
      </w:r>
    </w:p>
    <w:p>
      <w:pPr>
        <w:spacing w:line="360" w:lineRule="auto"/>
        <w:ind w:firstLine="420" w:firstLineChars="200"/>
        <w:rPr>
          <w:rFonts w:ascii="宋体" w:hAnsi="宋体"/>
        </w:rPr>
      </w:pPr>
      <w:r>
        <w:rPr>
          <w:rFonts w:ascii="宋体" w:hAnsi="宋体" w:cs="宋体"/>
        </w:rPr>
        <w:fldChar w:fldCharType="begin"/>
      </w:r>
      <w:r>
        <w:rPr>
          <w:rFonts w:ascii="宋体" w:hAnsi="宋体" w:cs="宋体"/>
        </w:rPr>
        <w:instrText xml:space="preserve"> EQ \o\ac(</w:instrText>
      </w:r>
      <w:r>
        <w:rPr>
          <w:rFonts w:hint="eastAsia" w:ascii="宋体" w:hAnsi="宋体" w:cs="宋体"/>
        </w:rPr>
        <w:instrText xml:space="preserve">○</w:instrText>
      </w:r>
      <w:r>
        <w:rPr>
          <w:rFonts w:ascii="宋体" w:hAnsi="宋体" w:cs="宋体"/>
        </w:rPr>
        <w:instrText xml:space="preserve">,1)</w:instrText>
      </w:r>
      <w:r>
        <w:rPr>
          <w:rFonts w:ascii="宋体" w:hAnsi="宋体" w:cs="宋体"/>
        </w:rPr>
        <w:fldChar w:fldCharType="end"/>
      </w:r>
      <w:r>
        <w:rPr>
          <w:rFonts w:hint="eastAsia" w:ascii="宋体" w:hAnsi="宋体"/>
        </w:rPr>
        <w:t>投标人须提供由税务部门出具的最近三个月内缴纳增值税和企业所得税的纳税证明。</w:t>
      </w:r>
    </w:p>
    <w:p>
      <w:pPr>
        <w:spacing w:line="360" w:lineRule="auto"/>
        <w:ind w:firstLine="420" w:firstLineChars="200"/>
        <w:rPr>
          <w:rFonts w:ascii="宋体" w:hAnsi="宋体"/>
        </w:rPr>
      </w:pPr>
      <w:r>
        <w:rPr>
          <w:rFonts w:hint="eastAsia" w:ascii="宋体" w:hAnsi="宋体"/>
        </w:rPr>
        <w:t>②投标人须提供最近三个月内缴纳社会保险的凭据（缴税付款凭证或社会保险缴纳证明）</w:t>
      </w:r>
    </w:p>
    <w:p>
      <w:pPr>
        <w:spacing w:line="360" w:lineRule="auto"/>
        <w:ind w:firstLine="420" w:firstLineChars="200"/>
        <w:rPr>
          <w:rFonts w:ascii="宋体" w:hAnsi="宋体"/>
        </w:rPr>
      </w:pPr>
      <w:r>
        <w:rPr>
          <w:rFonts w:hint="eastAsia" w:ascii="宋体" w:hAnsi="宋体"/>
        </w:rPr>
        <w:t>依法免税或不需要缴纳社会保障资金的投标人，应提供相应文件证明其依法免税或不需要缴纳社会保障资金。</w:t>
      </w:r>
    </w:p>
    <w:p>
      <w:pPr>
        <w:spacing w:line="360" w:lineRule="auto"/>
        <w:ind w:firstLine="422" w:firstLineChars="200"/>
        <w:rPr>
          <w:rFonts w:ascii="宋体"/>
          <w:b/>
          <w:bCs/>
        </w:rPr>
      </w:pPr>
      <w:r>
        <w:rPr>
          <w:rFonts w:ascii="宋体" w:hAnsi="宋体"/>
          <w:b/>
          <w:bCs/>
        </w:rPr>
        <w:t>E.</w:t>
      </w:r>
      <w:r>
        <w:rPr>
          <w:rFonts w:hint="eastAsia" w:ascii="宋体" w:hAnsi="宋体"/>
          <w:b/>
          <w:bCs/>
        </w:rPr>
        <w:t>参加政府采购活动前三年内，在经营活动中没有重大违法记录：</w:t>
      </w:r>
    </w:p>
    <w:p>
      <w:pPr>
        <w:spacing w:line="360" w:lineRule="auto"/>
        <w:ind w:firstLine="420" w:firstLineChars="200"/>
        <w:rPr>
          <w:rFonts w:hAnsi="宋体" w:cs="宋体"/>
          <w:szCs w:val="21"/>
        </w:rPr>
      </w:pPr>
      <w:r>
        <w:rPr>
          <w:rFonts w:hint="eastAsia" w:ascii="宋体" w:hAnsi="宋体"/>
        </w:rPr>
        <w:t>投标人须在投标文件中出具《声明函》。（格式见附件）</w:t>
      </w:r>
    </w:p>
    <w:p>
      <w:pPr>
        <w:pStyle w:val="15"/>
        <w:snapToGrid w:val="0"/>
        <w:spacing w:line="360" w:lineRule="auto"/>
        <w:ind w:firstLine="415" w:firstLineChars="198"/>
        <w:rPr>
          <w:rFonts w:hAnsi="宋体" w:eastAsia="宋体" w:cs="宋体"/>
          <w:sz w:val="21"/>
          <w:szCs w:val="21"/>
        </w:rPr>
      </w:pPr>
      <w:r>
        <w:rPr>
          <w:rFonts w:hint="eastAsia" w:hAnsi="宋体" w:eastAsia="宋体" w:cs="宋体"/>
          <w:sz w:val="21"/>
          <w:szCs w:val="21"/>
        </w:rPr>
        <w:t>1.2《法定代表人授权函》原件，非法定代表人参加投标时用；</w:t>
      </w:r>
    </w:p>
    <w:p>
      <w:pPr>
        <w:pStyle w:val="15"/>
        <w:snapToGrid w:val="0"/>
        <w:spacing w:line="360" w:lineRule="auto"/>
        <w:ind w:firstLine="415" w:firstLineChars="198"/>
        <w:rPr>
          <w:rFonts w:hAnsi="宋体" w:eastAsia="宋体" w:cs="宋体"/>
          <w:sz w:val="21"/>
          <w:szCs w:val="21"/>
        </w:rPr>
      </w:pPr>
      <w:r>
        <w:rPr>
          <w:rFonts w:hint="eastAsia" w:hAnsi="宋体" w:eastAsia="宋体" w:cs="宋体"/>
          <w:sz w:val="21"/>
          <w:szCs w:val="21"/>
        </w:rPr>
        <w:t>1.3投标人代表身份证复印件，非法定代表人参加投标时用；</w:t>
      </w:r>
    </w:p>
    <w:p>
      <w:pPr>
        <w:pStyle w:val="15"/>
        <w:snapToGrid w:val="0"/>
        <w:spacing w:line="360" w:lineRule="auto"/>
        <w:ind w:firstLine="415" w:firstLineChars="198"/>
        <w:rPr>
          <w:rFonts w:hAnsi="宋体" w:eastAsia="宋体" w:cs="宋体"/>
          <w:sz w:val="21"/>
          <w:szCs w:val="21"/>
        </w:rPr>
      </w:pPr>
      <w:r>
        <w:rPr>
          <w:rFonts w:hint="eastAsia" w:hAnsi="宋体" w:eastAsia="宋体" w:cs="宋体"/>
          <w:sz w:val="21"/>
          <w:szCs w:val="21"/>
        </w:rPr>
        <w:t>注：证明材料均需加盖签章。</w:t>
      </w:r>
    </w:p>
    <w:p>
      <w:pPr>
        <w:pStyle w:val="33"/>
        <w:numPr>
          <w:ilvl w:val="0"/>
          <w:numId w:val="14"/>
        </w:numPr>
        <w:snapToGrid w:val="0"/>
        <w:spacing w:before="120" w:after="120" w:line="360" w:lineRule="auto"/>
        <w:ind w:right="-506" w:rightChars="-241" w:firstLine="417" w:firstLineChars="198"/>
        <w:rPr>
          <w:rFonts w:hAnsi="宋体" w:eastAsia="宋体"/>
          <w:b/>
          <w:sz w:val="21"/>
          <w:szCs w:val="21"/>
        </w:rPr>
      </w:pPr>
      <w:r>
        <w:rPr>
          <w:rFonts w:hAnsi="宋体" w:eastAsia="宋体"/>
          <w:b/>
          <w:sz w:val="21"/>
          <w:szCs w:val="21"/>
        </w:rPr>
        <w:t>商务</w:t>
      </w:r>
      <w:r>
        <w:rPr>
          <w:rFonts w:hint="eastAsia" w:hAnsi="宋体" w:eastAsia="宋体"/>
          <w:b/>
          <w:sz w:val="21"/>
          <w:szCs w:val="21"/>
        </w:rPr>
        <w:t>及技术部分</w:t>
      </w:r>
      <w:r>
        <w:rPr>
          <w:rFonts w:hAnsi="宋体" w:eastAsia="宋体"/>
          <w:b/>
          <w:sz w:val="21"/>
          <w:szCs w:val="21"/>
        </w:rPr>
        <w:t>：</w:t>
      </w:r>
    </w:p>
    <w:p>
      <w:pPr>
        <w:spacing w:line="360" w:lineRule="auto"/>
        <w:ind w:firstLine="420" w:firstLineChars="200"/>
        <w:jc w:val="left"/>
        <w:rPr>
          <w:rFonts w:ascii="宋体" w:hAnsi="宋体"/>
          <w:szCs w:val="21"/>
        </w:rPr>
      </w:pPr>
      <w:r>
        <w:rPr>
          <w:rFonts w:hint="eastAsia" w:ascii="宋体" w:hAnsi="宋体"/>
          <w:szCs w:val="21"/>
        </w:rPr>
        <w:t>2.1</w:t>
      </w:r>
      <w:r>
        <w:rPr>
          <w:rFonts w:hint="eastAsia" w:ascii="宋体" w:hAnsi="宋体"/>
          <w:bCs/>
          <w:szCs w:val="21"/>
        </w:rPr>
        <w:t>投标人</w:t>
      </w:r>
      <w:r>
        <w:rPr>
          <w:rFonts w:ascii="宋体" w:hAnsi="宋体"/>
          <w:bCs/>
          <w:szCs w:val="21"/>
        </w:rPr>
        <w:t>基本情况表</w:t>
      </w:r>
      <w:r>
        <w:rPr>
          <w:rFonts w:hint="eastAsia" w:ascii="宋体" w:hAnsi="宋体"/>
          <w:bCs/>
          <w:szCs w:val="21"/>
        </w:rPr>
        <w:t>（如有）</w:t>
      </w:r>
      <w:r>
        <w:rPr>
          <w:rFonts w:ascii="宋体" w:hAnsi="宋体"/>
          <w:bCs/>
          <w:szCs w:val="21"/>
        </w:rPr>
        <w:t>；</w:t>
      </w:r>
    </w:p>
    <w:p>
      <w:pPr>
        <w:spacing w:line="360" w:lineRule="auto"/>
        <w:ind w:firstLine="420"/>
        <w:rPr>
          <w:rFonts w:ascii="宋体" w:hAnsi="宋体"/>
        </w:rPr>
      </w:pPr>
      <w:r>
        <w:rPr>
          <w:rFonts w:hint="eastAsia" w:ascii="宋体" w:hAnsi="宋体"/>
          <w:szCs w:val="21"/>
        </w:rPr>
        <w:t>2.2</w:t>
      </w:r>
      <w:r>
        <w:rPr>
          <w:rFonts w:hint="eastAsia" w:ascii="宋体" w:hAnsi="宋体"/>
        </w:rPr>
        <w:t>项目组成人员情况表（格式见附件）；</w:t>
      </w:r>
    </w:p>
    <w:p>
      <w:pPr>
        <w:spacing w:line="360" w:lineRule="auto"/>
        <w:ind w:firstLine="420"/>
        <w:rPr>
          <w:rFonts w:ascii="宋体" w:hAnsi="宋体"/>
        </w:rPr>
      </w:pPr>
      <w:r>
        <w:rPr>
          <w:rFonts w:hint="eastAsia" w:ascii="宋体" w:hAnsi="宋体"/>
        </w:rPr>
        <w:t>2.3</w:t>
      </w:r>
      <w:r>
        <w:rPr>
          <w:rFonts w:ascii="宋体" w:hAnsi="宋体"/>
        </w:rPr>
        <w:t>成功案例及业绩（如有）；</w:t>
      </w:r>
    </w:p>
    <w:p>
      <w:pPr>
        <w:pStyle w:val="11"/>
        <w:ind w:firstLine="420" w:firstLineChars="200"/>
        <w:rPr>
          <w:rFonts w:ascii="宋体" w:hAnsi="宋体" w:cs="宋体"/>
          <w:color w:val="FF0000"/>
          <w:sz w:val="21"/>
          <w:szCs w:val="21"/>
        </w:rPr>
      </w:pPr>
      <w:r>
        <w:rPr>
          <w:rFonts w:hint="eastAsia" w:ascii="宋体" w:hAnsi="宋体" w:cs="宋体"/>
          <w:color w:val="FF0000"/>
          <w:sz w:val="21"/>
          <w:szCs w:val="21"/>
        </w:rPr>
        <w:t>2.4评分规则中涉及的所需提交的材料；</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2.5本招标文件要求提供的和投标人认为需要提供的其它证书复印件、说明或资料，具体由投标人根据要求进行编制。</w:t>
      </w:r>
    </w:p>
    <w:p>
      <w:pPr>
        <w:pStyle w:val="33"/>
        <w:snapToGrid w:val="0"/>
        <w:spacing w:before="120" w:after="120" w:line="360" w:lineRule="auto"/>
        <w:ind w:firstLine="422" w:firstLineChars="200"/>
        <w:rPr>
          <w:rFonts w:hAnsi="宋体" w:eastAsia="宋体"/>
          <w:b/>
          <w:sz w:val="21"/>
          <w:szCs w:val="21"/>
        </w:rPr>
      </w:pPr>
      <w:r>
        <w:rPr>
          <w:rFonts w:hint="eastAsia" w:hAnsi="宋体" w:eastAsia="宋体"/>
          <w:b/>
          <w:sz w:val="21"/>
          <w:szCs w:val="21"/>
        </w:rPr>
        <w:t>3、</w:t>
      </w:r>
      <w:r>
        <w:rPr>
          <w:rFonts w:hAnsi="宋体" w:eastAsia="宋体"/>
          <w:b/>
          <w:sz w:val="21"/>
          <w:szCs w:val="21"/>
        </w:rPr>
        <w:t>报价</w:t>
      </w:r>
      <w:r>
        <w:rPr>
          <w:rFonts w:hint="eastAsia" w:hAnsi="宋体" w:eastAsia="宋体"/>
          <w:b/>
          <w:sz w:val="21"/>
          <w:szCs w:val="21"/>
        </w:rPr>
        <w:t>部分</w:t>
      </w:r>
      <w:r>
        <w:rPr>
          <w:rFonts w:hAnsi="宋体" w:eastAsia="宋体"/>
          <w:b/>
          <w:sz w:val="21"/>
          <w:szCs w:val="21"/>
        </w:rPr>
        <w:t>：</w:t>
      </w:r>
    </w:p>
    <w:p>
      <w:pPr>
        <w:spacing w:line="360" w:lineRule="auto"/>
        <w:ind w:firstLine="420"/>
        <w:rPr>
          <w:rFonts w:ascii="宋体" w:hAnsi="宋体"/>
          <w:szCs w:val="21"/>
        </w:rPr>
      </w:pPr>
      <w:r>
        <w:rPr>
          <w:rFonts w:hint="eastAsia" w:ascii="宋体" w:hAnsi="宋体"/>
          <w:szCs w:val="21"/>
        </w:rPr>
        <w:t>3.1</w:t>
      </w:r>
      <w:r>
        <w:rPr>
          <w:rFonts w:ascii="宋体" w:hAnsi="宋体"/>
          <w:szCs w:val="21"/>
        </w:rPr>
        <w:t>中小企业申明函（如</w:t>
      </w:r>
      <w:r>
        <w:rPr>
          <w:rFonts w:hint="eastAsia" w:ascii="宋体" w:hAnsi="宋体"/>
          <w:szCs w:val="21"/>
        </w:rPr>
        <w:t>是</w:t>
      </w:r>
      <w:r>
        <w:rPr>
          <w:rFonts w:ascii="宋体" w:hAnsi="宋体"/>
          <w:szCs w:val="21"/>
        </w:rPr>
        <w:t>）</w:t>
      </w:r>
      <w:r>
        <w:rPr>
          <w:rFonts w:hint="eastAsia" w:ascii="宋体" w:hAnsi="宋体"/>
          <w:szCs w:val="21"/>
        </w:rPr>
        <w:t>；</w:t>
      </w:r>
    </w:p>
    <w:p>
      <w:pPr>
        <w:pStyle w:val="7"/>
        <w:numPr>
          <w:ilvl w:val="0"/>
          <w:numId w:val="0"/>
        </w:numPr>
        <w:tabs>
          <w:tab w:val="left" w:pos="510"/>
        </w:tabs>
        <w:spacing w:line="360" w:lineRule="auto"/>
        <w:ind w:firstLine="420" w:firstLineChars="200"/>
        <w:rPr>
          <w:rFonts w:ascii="宋体" w:hAnsi="宋体"/>
          <w:szCs w:val="21"/>
        </w:rPr>
      </w:pPr>
      <w:r>
        <w:rPr>
          <w:rFonts w:hint="eastAsia" w:ascii="宋体" w:hAnsi="宋体"/>
          <w:szCs w:val="21"/>
        </w:rPr>
        <w:t>3.2</w:t>
      </w:r>
      <w:r>
        <w:rPr>
          <w:rFonts w:ascii="宋体" w:hAnsi="宋体"/>
          <w:szCs w:val="21"/>
        </w:rPr>
        <w:t>监狱企业声明函（如是）</w:t>
      </w:r>
      <w:r>
        <w:rPr>
          <w:rFonts w:hint="eastAsia" w:ascii="宋体" w:hAnsi="宋体"/>
          <w:szCs w:val="21"/>
        </w:rPr>
        <w:t>；</w:t>
      </w:r>
    </w:p>
    <w:p>
      <w:pPr>
        <w:spacing w:line="360" w:lineRule="auto"/>
        <w:ind w:firstLine="420"/>
        <w:rPr>
          <w:rFonts w:hAnsi="宋体"/>
          <w:b/>
          <w:szCs w:val="21"/>
        </w:rPr>
      </w:pPr>
      <w:r>
        <w:rPr>
          <w:rFonts w:hint="eastAsia" w:ascii="宋体" w:hAnsi="宋体"/>
          <w:szCs w:val="21"/>
        </w:rPr>
        <w:t>3.3</w:t>
      </w:r>
      <w:r>
        <w:rPr>
          <w:rFonts w:ascii="宋体" w:hAnsi="宋体"/>
          <w:szCs w:val="21"/>
        </w:rPr>
        <w:t>残疾人福利性单位声明函（如是）</w:t>
      </w:r>
      <w:r>
        <w:rPr>
          <w:rFonts w:hint="eastAsia" w:ascii="宋体" w:hAnsi="宋体"/>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3.4投标报价一览表</w:t>
      </w:r>
      <w:r>
        <w:rPr>
          <w:rFonts w:hint="eastAsia" w:ascii="宋体" w:hAnsi="宋体"/>
        </w:rPr>
        <w:t>（格式见附件）</w:t>
      </w:r>
      <w:r>
        <w:rPr>
          <w:rFonts w:hint="eastAsia" w:ascii="宋体" w:hAnsi="宋体" w:cs="宋体"/>
          <w:szCs w:val="21"/>
        </w:rPr>
        <w:t>；</w:t>
      </w:r>
    </w:p>
    <w:p>
      <w:pPr>
        <w:tabs>
          <w:tab w:val="left" w:pos="3870"/>
          <w:tab w:val="left" w:pos="4085"/>
        </w:tabs>
        <w:snapToGrid w:val="0"/>
        <w:spacing w:line="360" w:lineRule="auto"/>
        <w:ind w:firstLine="420" w:firstLineChars="200"/>
        <w:jc w:val="left"/>
        <w:rPr>
          <w:rFonts w:ascii="宋体" w:hAnsi="宋体" w:cs="宋体"/>
          <w:szCs w:val="21"/>
        </w:rPr>
      </w:pPr>
      <w:r>
        <w:rPr>
          <w:rFonts w:hint="eastAsia" w:ascii="宋体" w:hAnsi="宋体" w:cs="宋体"/>
          <w:szCs w:val="21"/>
        </w:rPr>
        <w:t>3.5报价明细表</w:t>
      </w:r>
      <w:r>
        <w:rPr>
          <w:rFonts w:hint="eastAsia" w:ascii="宋体" w:hAnsi="宋体"/>
        </w:rPr>
        <w:t>（格式见附件）</w:t>
      </w:r>
      <w:r>
        <w:rPr>
          <w:rFonts w:hint="eastAsia" w:ascii="宋体" w:hAnsi="宋体" w:cs="宋体"/>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3.6投标人针对报价需要说明的其他文件和说明（如有，格式自拟）。</w:t>
      </w:r>
    </w:p>
    <w:p>
      <w:pPr>
        <w:snapToGrid w:val="0"/>
        <w:spacing w:line="360" w:lineRule="auto"/>
        <w:ind w:right="55" w:firstLine="413" w:firstLineChars="196"/>
        <w:jc w:val="left"/>
        <w:outlineLvl w:val="0"/>
        <w:rPr>
          <w:rFonts w:ascii="宋体" w:hAnsi="宋体"/>
          <w:b/>
          <w:sz w:val="24"/>
        </w:rPr>
      </w:pPr>
      <w:r>
        <w:rPr>
          <w:rFonts w:ascii="宋体" w:hAnsi="宋体"/>
          <w:b/>
          <w:szCs w:val="21"/>
        </w:rPr>
        <w:t>（二）</w:t>
      </w:r>
      <w:r>
        <w:rPr>
          <w:rFonts w:hint="eastAsia" w:ascii="宋体" w:hAnsi="宋体"/>
          <w:b/>
          <w:szCs w:val="21"/>
        </w:rPr>
        <w:t>投标</w:t>
      </w:r>
      <w:r>
        <w:rPr>
          <w:rFonts w:ascii="宋体" w:hAnsi="宋体"/>
          <w:b/>
          <w:szCs w:val="21"/>
        </w:rPr>
        <w:t>文件的语言及计量</w:t>
      </w:r>
    </w:p>
    <w:p>
      <w:pPr>
        <w:snapToGrid w:val="0"/>
        <w:spacing w:line="360" w:lineRule="auto"/>
        <w:ind w:firstLine="420" w:firstLineChars="200"/>
        <w:jc w:val="left"/>
        <w:rPr>
          <w:rFonts w:ascii="宋体" w:hAnsi="宋体" w:cs="宋体"/>
          <w:szCs w:val="21"/>
        </w:rPr>
      </w:pPr>
      <w:r>
        <w:rPr>
          <w:rFonts w:hint="eastAsia" w:ascii="宋体" w:hAnsi="宋体" w:cs="宋体"/>
          <w:szCs w:val="21"/>
        </w:rPr>
        <w:t>1.投标文件以及投标人与采购人就有关投标事宜的所有来往函电，均应以中文汉语书写。除签名、盖章、专用名称等特殊情形外，以中文汉语以外的文字表述的投标文件视同未提供。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cs="宋体"/>
          <w:szCs w:val="21"/>
        </w:rPr>
      </w:pPr>
      <w:r>
        <w:rPr>
          <w:rFonts w:hint="eastAsia" w:ascii="宋体" w:hAnsi="宋体" w:cs="宋体"/>
          <w:szCs w:val="21"/>
        </w:rPr>
        <w:t>2.投标计量单位，采购文件已有明确规定的，使用采购文件规定的计量单位；采购文件没有规定的，应采用中华人民共和国法定计量单位（货币单位：人民币元），否则视同未响应。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ind w:firstLine="422" w:firstLineChars="200"/>
        <w:rPr>
          <w:rFonts w:ascii="宋体" w:hAnsi="宋体"/>
          <w:b/>
          <w:szCs w:val="21"/>
        </w:rPr>
      </w:pPr>
      <w:r>
        <w:rPr>
          <w:rFonts w:ascii="宋体" w:hAnsi="宋体"/>
          <w:b/>
          <w:szCs w:val="21"/>
        </w:rPr>
        <w:t>（三）响应报价</w:t>
      </w:r>
    </w:p>
    <w:p>
      <w:pPr>
        <w:pStyle w:val="15"/>
        <w:spacing w:line="360" w:lineRule="auto"/>
        <w:ind w:firstLine="625" w:firstLineChars="298"/>
        <w:rPr>
          <w:rFonts w:ascii="宋体" w:hAnsi="宋体" w:cs="宋体"/>
          <w:b/>
          <w:bCs/>
          <w:szCs w:val="21"/>
        </w:rPr>
      </w:pPr>
      <w:r>
        <w:rPr>
          <w:rFonts w:hint="eastAsia" w:ascii="宋体" w:hAnsi="宋体" w:eastAsia="宋体" w:cs="宋体"/>
          <w:kern w:val="2"/>
          <w:sz w:val="21"/>
          <w:szCs w:val="21"/>
          <w:lang w:val="en-US" w:eastAsia="zh-CN" w:bidi="ar-SA"/>
        </w:rPr>
        <w:t>1. 投标报价应以人民币报价，</w:t>
      </w:r>
      <w:r>
        <w:rPr>
          <w:rFonts w:hint="eastAsia" w:hAnsi="宋体" w:eastAsia="宋体" w:cs="宋体"/>
          <w:sz w:val="21"/>
        </w:rPr>
        <w:t>是履行合同的最终价格，</w:t>
      </w:r>
      <w:r>
        <w:rPr>
          <w:rFonts w:hint="eastAsia" w:hAnsi="宋体" w:eastAsia="宋体" w:cs="宋体"/>
          <w:sz w:val="21"/>
          <w:szCs w:val="21"/>
        </w:rPr>
        <w:t>供应商的总报价，应是在要求服务期内完成服务范围全部项目内容的所有费用，包括因承包本项目实施所需的人工、材料、食宿、交通、管理费用、税费、完成合同所需的一切本身和不可或缺的所有工作开支、政策性文件规定计合同包含的所有风险、责任等各项全部费用</w:t>
      </w:r>
      <w:r>
        <w:rPr>
          <w:rFonts w:hint="eastAsia" w:hAnsi="宋体" w:eastAsia="宋体" w:cs="宋体"/>
          <w:sz w:val="21"/>
        </w:rPr>
        <w:t>。未计入报价而应该发生的费用的，视为已含在其他分项投标报价中。供应商应根据上述因素自行考虑含入总价。如以后已实施而未列入报价的费用将被视为供应商优惠，采购人均不予支付。</w:t>
      </w:r>
    </w:p>
    <w:p>
      <w:pPr>
        <w:spacing w:line="360" w:lineRule="auto"/>
        <w:ind w:firstLine="420"/>
        <w:rPr>
          <w:rFonts w:ascii="宋体" w:hAnsi="宋体"/>
        </w:rPr>
      </w:pPr>
      <w:r>
        <w:rPr>
          <w:rFonts w:ascii="宋体" w:hAnsi="宋体" w:cs="宋体"/>
          <w:b/>
          <w:bCs/>
          <w:szCs w:val="21"/>
        </w:rPr>
        <w:t>2.</w:t>
      </w:r>
      <w:r>
        <w:rPr>
          <w:rFonts w:hint="eastAsia" w:ascii="宋体" w:hAnsi="宋体" w:cs="宋体"/>
          <w:b/>
          <w:bCs/>
          <w:szCs w:val="21"/>
        </w:rPr>
        <w:t>投标文件针对同一内容只允许有一个报价，有选择的或有条件的报价将不予接受。</w:t>
      </w:r>
    </w:p>
    <w:p>
      <w:pPr>
        <w:snapToGrid w:val="0"/>
        <w:spacing w:line="360" w:lineRule="auto"/>
        <w:ind w:firstLine="413" w:firstLineChars="196"/>
        <w:jc w:val="left"/>
        <w:outlineLvl w:val="0"/>
        <w:rPr>
          <w:rFonts w:ascii="宋体" w:hAnsi="宋体"/>
          <w:b/>
          <w:szCs w:val="21"/>
        </w:rPr>
      </w:pPr>
      <w:r>
        <w:rPr>
          <w:rFonts w:ascii="宋体" w:hAnsi="宋体"/>
          <w:b/>
          <w:szCs w:val="21"/>
        </w:rPr>
        <w:t>（四）</w:t>
      </w:r>
      <w:r>
        <w:rPr>
          <w:rFonts w:hint="eastAsia" w:ascii="宋体" w:hAnsi="宋体"/>
          <w:b/>
          <w:szCs w:val="21"/>
        </w:rPr>
        <w:t>投标</w:t>
      </w:r>
      <w:r>
        <w:rPr>
          <w:rFonts w:ascii="宋体" w:hAnsi="宋体"/>
          <w:b/>
          <w:szCs w:val="21"/>
        </w:rPr>
        <w:t>文件的有效期</w:t>
      </w:r>
    </w:p>
    <w:p>
      <w:pPr>
        <w:pStyle w:val="7"/>
        <w:numPr>
          <w:ilvl w:val="0"/>
          <w:numId w:val="0"/>
        </w:numPr>
        <w:tabs>
          <w:tab w:val="left" w:pos="454"/>
          <w:tab w:val="left" w:pos="720"/>
          <w:tab w:val="left" w:pos="900"/>
        </w:tabs>
        <w:snapToGrid w:val="0"/>
        <w:spacing w:line="360" w:lineRule="auto"/>
        <w:ind w:right="-506" w:rightChars="-241" w:firstLine="420" w:firstLineChars="200"/>
        <w:rPr>
          <w:rFonts w:ascii="宋体" w:hAnsi="宋体"/>
        </w:rPr>
      </w:pPr>
      <w:r>
        <w:rPr>
          <w:rFonts w:hint="eastAsia" w:ascii="宋体" w:hAnsi="宋体"/>
        </w:rPr>
        <w:t>1.自投标截止日起</w:t>
      </w:r>
      <w:r>
        <w:rPr>
          <w:rFonts w:hint="eastAsia" w:ascii="宋体" w:hAnsi="宋体"/>
          <w:b/>
          <w:u w:val="single"/>
        </w:rPr>
        <w:t xml:space="preserve">90 </w:t>
      </w:r>
      <w:r>
        <w:rPr>
          <w:rFonts w:hint="eastAsia" w:ascii="宋体" w:hAnsi="宋体"/>
          <w:b/>
        </w:rPr>
        <w:t>天</w:t>
      </w:r>
      <w:r>
        <w:rPr>
          <w:rFonts w:hint="eastAsia" w:ascii="宋体" w:hAnsi="宋体"/>
        </w:rPr>
        <w:t>投标文件应保持有效。有效期不足的投标文件将被拒绝。</w:t>
      </w:r>
    </w:p>
    <w:p>
      <w:pPr>
        <w:snapToGrid w:val="0"/>
        <w:spacing w:line="360" w:lineRule="auto"/>
        <w:ind w:right="-86" w:rightChars="-41" w:firstLine="420" w:firstLineChars="200"/>
        <w:jc w:val="left"/>
        <w:outlineLvl w:val="0"/>
        <w:rPr>
          <w:rFonts w:ascii="宋体" w:hAnsi="宋体"/>
        </w:rPr>
      </w:pPr>
      <w:r>
        <w:rPr>
          <w:rFonts w:hint="eastAsia" w:ascii="宋体" w:hAnsi="宋体"/>
        </w:rPr>
        <w:t>2.在特殊情况下，采购人可与投标人协商延长投标书的有效期，这种要求和答复均以书面形式进行。</w:t>
      </w:r>
    </w:p>
    <w:p>
      <w:pPr>
        <w:snapToGrid w:val="0"/>
        <w:spacing w:line="360" w:lineRule="auto"/>
        <w:ind w:right="55" w:firstLine="420" w:firstLineChars="200"/>
        <w:jc w:val="left"/>
        <w:outlineLvl w:val="0"/>
        <w:rPr>
          <w:rFonts w:ascii="宋体" w:hAnsi="宋体"/>
        </w:rPr>
      </w:pPr>
      <w:r>
        <w:rPr>
          <w:rFonts w:hint="eastAsia" w:ascii="宋体" w:hAnsi="宋体"/>
        </w:rPr>
        <w:t>3.中标人的投标文件自开标之日起至合同履行完毕止均应保持有效。</w:t>
      </w:r>
    </w:p>
    <w:p>
      <w:pPr>
        <w:snapToGrid w:val="0"/>
        <w:spacing w:line="360" w:lineRule="auto"/>
        <w:ind w:firstLine="413" w:firstLineChars="196"/>
        <w:jc w:val="left"/>
        <w:rPr>
          <w:rFonts w:ascii="宋体" w:hAnsi="宋体"/>
          <w:b/>
          <w:szCs w:val="21"/>
        </w:rPr>
      </w:pPr>
      <w:r>
        <w:rPr>
          <w:rFonts w:ascii="宋体" w:hAnsi="宋体"/>
          <w:b/>
          <w:szCs w:val="21"/>
        </w:rPr>
        <w:t>（</w:t>
      </w:r>
      <w:r>
        <w:rPr>
          <w:rFonts w:hint="eastAsia" w:ascii="宋体" w:hAnsi="宋体"/>
          <w:b/>
          <w:szCs w:val="21"/>
        </w:rPr>
        <w:t>五</w:t>
      </w:r>
      <w:r>
        <w:rPr>
          <w:rFonts w:ascii="宋体" w:hAnsi="宋体"/>
          <w:b/>
          <w:szCs w:val="21"/>
        </w:rPr>
        <w:t>）</w:t>
      </w:r>
      <w:r>
        <w:rPr>
          <w:rFonts w:hint="eastAsia" w:ascii="宋体" w:hAnsi="宋体"/>
          <w:b/>
          <w:szCs w:val="21"/>
        </w:rPr>
        <w:t>投标文件的包装、递交、修改和撤回</w:t>
      </w:r>
    </w:p>
    <w:p>
      <w:pPr>
        <w:snapToGrid w:val="0"/>
        <w:spacing w:line="360" w:lineRule="auto"/>
        <w:ind w:right="-86" w:rightChars="-41" w:firstLine="420" w:firstLineChars="200"/>
        <w:jc w:val="left"/>
        <w:rPr>
          <w:rFonts w:ascii="宋体" w:hAnsi="宋体"/>
          <w:color w:val="FF0000"/>
        </w:rPr>
      </w:pPr>
      <w:r>
        <w:rPr>
          <w:rFonts w:hint="eastAsia" w:ascii="宋体" w:hAnsi="宋体"/>
          <w:color w:val="FF0000"/>
        </w:rPr>
        <w:t>1、投标人应当在截止时间前完成电子版响应文件的传输递交，并可以补充、修改或者撤回响应文件。补充或者修改响应文件的，应当先行撤回原文件，补充、修改后重新传输递交。投标截止时间前未完成传输的，视为撤回响应文件。响应截止时间后送达的响应文件，将被政采云平台拒收。</w:t>
      </w:r>
    </w:p>
    <w:p>
      <w:pPr>
        <w:snapToGrid w:val="0"/>
        <w:spacing w:line="360" w:lineRule="auto"/>
        <w:ind w:right="-86" w:rightChars="-41" w:firstLine="420" w:firstLineChars="200"/>
        <w:jc w:val="left"/>
        <w:rPr>
          <w:rFonts w:ascii="宋体" w:hAnsi="宋体"/>
          <w:color w:val="FF0000"/>
        </w:rPr>
      </w:pPr>
      <w:r>
        <w:rPr>
          <w:rFonts w:hint="eastAsia" w:ascii="宋体" w:hAnsi="宋体"/>
          <w:color w:val="FF0000"/>
        </w:rPr>
        <w:t>2、投标人除按规定时间在政采云系统中上传经加密的电子投标文件外，同时还需邮寄一份未经加密的电子投标文件送达指定地点。</w:t>
      </w:r>
    </w:p>
    <w:p>
      <w:pPr>
        <w:snapToGrid w:val="0"/>
        <w:spacing w:line="360" w:lineRule="auto"/>
        <w:ind w:right="-86" w:rightChars="-41" w:firstLine="420" w:firstLineChars="200"/>
        <w:jc w:val="left"/>
        <w:rPr>
          <w:rFonts w:ascii="宋体" w:hAnsi="宋体"/>
          <w:color w:val="FF0000"/>
        </w:rPr>
      </w:pPr>
      <w:r>
        <w:rPr>
          <w:rFonts w:hint="eastAsia" w:ascii="宋体" w:hAnsi="宋体"/>
          <w:color w:val="FF0000"/>
        </w:rPr>
        <w:t>3、响应文件未按时解密，投标人提供了备份响应文件的，以备份响应文件作为依据，否则视为响应文件撤回。响应文件已按时解密的，备份响应文件自动失效。</w:t>
      </w:r>
    </w:p>
    <w:p>
      <w:pPr>
        <w:snapToGrid w:val="0"/>
        <w:spacing w:line="360" w:lineRule="auto"/>
        <w:ind w:right="-86" w:rightChars="-41" w:firstLine="420" w:firstLineChars="200"/>
        <w:jc w:val="left"/>
        <w:rPr>
          <w:rFonts w:ascii="宋体" w:hAnsi="宋体"/>
          <w:color w:val="FF0000"/>
        </w:rPr>
      </w:pPr>
      <w:r>
        <w:rPr>
          <w:rFonts w:hint="eastAsia" w:ascii="宋体" w:hAnsi="宋体"/>
          <w:color w:val="FF0000"/>
        </w:rPr>
        <w:t>4、备份投标文件须密封封装。包装封面上应注明投标人名称，封口处加盖投标人公章。</w:t>
      </w:r>
    </w:p>
    <w:p>
      <w:pPr>
        <w:spacing w:line="360" w:lineRule="auto"/>
        <w:ind w:firstLine="420"/>
        <w:rPr>
          <w:rFonts w:ascii="宋体" w:hAnsi="宋体"/>
        </w:rPr>
      </w:pPr>
      <w:r>
        <w:rPr>
          <w:rFonts w:ascii="宋体" w:hAnsi="宋体"/>
          <w:b/>
          <w:szCs w:val="21"/>
        </w:rPr>
        <w:t>（</w:t>
      </w:r>
      <w:r>
        <w:rPr>
          <w:rFonts w:hint="eastAsia" w:ascii="宋体" w:hAnsi="宋体"/>
          <w:b/>
          <w:szCs w:val="21"/>
        </w:rPr>
        <w:t>六</w:t>
      </w:r>
      <w:r>
        <w:rPr>
          <w:rFonts w:ascii="宋体" w:hAnsi="宋体"/>
          <w:b/>
          <w:szCs w:val="21"/>
        </w:rPr>
        <w:t>）投标无效的情形</w:t>
      </w:r>
    </w:p>
    <w:p>
      <w:pPr>
        <w:pStyle w:val="33"/>
        <w:snapToGrid w:val="0"/>
        <w:spacing w:beforeLines="0" w:afterLines="0" w:line="360" w:lineRule="auto"/>
        <w:ind w:right="-86" w:rightChars="-41" w:firstLine="415" w:firstLineChars="198"/>
        <w:rPr>
          <w:rFonts w:hAnsi="宋体" w:eastAsia="宋体"/>
          <w:sz w:val="21"/>
          <w:szCs w:val="21"/>
        </w:rPr>
      </w:pPr>
      <w:r>
        <w:rPr>
          <w:rFonts w:hint="eastAsia" w:hAnsi="宋体" w:eastAsia="宋体"/>
          <w:sz w:val="21"/>
          <w:szCs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33"/>
        <w:snapToGrid w:val="0"/>
        <w:spacing w:before="120" w:after="120" w:line="360" w:lineRule="auto"/>
        <w:ind w:firstLine="417" w:firstLineChars="198"/>
        <w:rPr>
          <w:rFonts w:hAnsi="宋体" w:eastAsia="宋体"/>
          <w:sz w:val="21"/>
          <w:szCs w:val="21"/>
        </w:rPr>
      </w:pPr>
      <w:r>
        <w:rPr>
          <w:rFonts w:hAnsi="宋体" w:eastAsia="宋体"/>
          <w:b/>
          <w:bCs/>
          <w:sz w:val="21"/>
          <w:szCs w:val="21"/>
        </w:rPr>
        <w:t>1、在</w:t>
      </w:r>
      <w:r>
        <w:rPr>
          <w:rFonts w:hint="eastAsia" w:hAnsi="宋体" w:eastAsia="宋体"/>
          <w:b/>
          <w:bCs/>
          <w:sz w:val="21"/>
          <w:szCs w:val="21"/>
        </w:rPr>
        <w:t>符合性审查</w:t>
      </w:r>
      <w:r>
        <w:rPr>
          <w:rFonts w:hAnsi="宋体" w:eastAsia="宋体"/>
          <w:b/>
          <w:bCs/>
          <w:sz w:val="21"/>
          <w:szCs w:val="21"/>
        </w:rPr>
        <w:t>和商务评审时，如发现下列情形之一的，</w:t>
      </w:r>
      <w:r>
        <w:rPr>
          <w:rFonts w:hint="eastAsia" w:hAnsi="宋体" w:eastAsia="宋体"/>
          <w:b/>
          <w:bCs/>
          <w:sz w:val="21"/>
          <w:szCs w:val="21"/>
        </w:rPr>
        <w:t>投标</w:t>
      </w:r>
      <w:r>
        <w:rPr>
          <w:rFonts w:hAnsi="宋体" w:eastAsia="宋体"/>
          <w:b/>
          <w:bCs/>
          <w:sz w:val="21"/>
          <w:szCs w:val="21"/>
        </w:rPr>
        <w:t>文件将被视为无效投标：</w:t>
      </w:r>
    </w:p>
    <w:p>
      <w:pPr>
        <w:pStyle w:val="33"/>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1投标</w:t>
      </w:r>
      <w:r>
        <w:rPr>
          <w:rFonts w:hAnsi="宋体" w:eastAsia="宋体"/>
          <w:bCs/>
          <w:sz w:val="21"/>
          <w:szCs w:val="21"/>
        </w:rPr>
        <w:t>文件未按</w:t>
      </w:r>
      <w:r>
        <w:rPr>
          <w:rFonts w:hint="eastAsia" w:hAnsi="宋体" w:eastAsia="宋体"/>
          <w:bCs/>
          <w:sz w:val="21"/>
          <w:szCs w:val="21"/>
        </w:rPr>
        <w:t>采购文件</w:t>
      </w:r>
      <w:r>
        <w:rPr>
          <w:rFonts w:hAnsi="宋体" w:eastAsia="宋体"/>
          <w:bCs/>
          <w:sz w:val="21"/>
          <w:szCs w:val="21"/>
        </w:rPr>
        <w:t>要求密封、签字、盖章的；</w:t>
      </w:r>
    </w:p>
    <w:p>
      <w:pPr>
        <w:pStyle w:val="33"/>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2</w:t>
      </w:r>
      <w:r>
        <w:rPr>
          <w:rFonts w:hint="eastAsia" w:hAnsi="宋体" w:eastAsia="宋体" w:cs="宋体"/>
          <w:sz w:val="21"/>
          <w:szCs w:val="21"/>
        </w:rPr>
        <w:t>资格证明文件不全的，或者不符合采购文件标明的资格要求的</w:t>
      </w:r>
      <w:r>
        <w:rPr>
          <w:rFonts w:hAnsi="宋体" w:eastAsia="宋体"/>
          <w:bCs/>
          <w:sz w:val="21"/>
          <w:szCs w:val="21"/>
        </w:rPr>
        <w:t>；</w:t>
      </w:r>
    </w:p>
    <w:p>
      <w:pPr>
        <w:pStyle w:val="15"/>
        <w:snapToGrid w:val="0"/>
        <w:spacing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cs="宋体"/>
          <w:sz w:val="21"/>
          <w:szCs w:val="21"/>
        </w:rPr>
        <w:t>3投标文件组成不全的；</w:t>
      </w:r>
    </w:p>
    <w:p>
      <w:pPr>
        <w:pStyle w:val="33"/>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4投标</w:t>
      </w:r>
      <w:r>
        <w:rPr>
          <w:rFonts w:hAnsi="宋体" w:eastAsia="宋体"/>
          <w:bCs/>
          <w:sz w:val="21"/>
          <w:szCs w:val="21"/>
        </w:rPr>
        <w:t>文件无法定代表人或授权人签字；或未提供法定代表人授权委托书；</w:t>
      </w:r>
    </w:p>
    <w:p>
      <w:pPr>
        <w:pStyle w:val="33"/>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5</w:t>
      </w:r>
      <w:r>
        <w:rPr>
          <w:rFonts w:hAnsi="宋体" w:eastAsia="宋体"/>
          <w:bCs/>
          <w:sz w:val="21"/>
          <w:szCs w:val="21"/>
        </w:rPr>
        <w:t>投标代表人未能出具身份证明或与法定代表人授权委托人身份不符的；</w:t>
      </w:r>
    </w:p>
    <w:p>
      <w:pPr>
        <w:pStyle w:val="33"/>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6投标</w:t>
      </w:r>
      <w:r>
        <w:rPr>
          <w:rFonts w:hAnsi="宋体" w:eastAsia="宋体"/>
          <w:bCs/>
          <w:sz w:val="21"/>
          <w:szCs w:val="21"/>
        </w:rPr>
        <w:t>文件的实质性内容未使用中文表述、意思表述不明确、前后矛盾或者使用计量单位不符合</w:t>
      </w:r>
      <w:r>
        <w:rPr>
          <w:rFonts w:hint="eastAsia" w:hAnsi="宋体" w:eastAsia="宋体"/>
          <w:bCs/>
          <w:sz w:val="21"/>
          <w:szCs w:val="21"/>
        </w:rPr>
        <w:t>采购文件</w:t>
      </w:r>
      <w:r>
        <w:rPr>
          <w:rFonts w:hAnsi="宋体" w:eastAsia="宋体"/>
          <w:bCs/>
          <w:sz w:val="21"/>
          <w:szCs w:val="21"/>
        </w:rPr>
        <w:t>要求的；（</w:t>
      </w:r>
      <w:r>
        <w:rPr>
          <w:rFonts w:hint="eastAsia" w:hAnsi="宋体" w:eastAsia="宋体" w:cs="宋体"/>
          <w:sz w:val="21"/>
          <w:szCs w:val="21"/>
        </w:rPr>
        <w:t>经评审小组认定允许其在线更正的笔误除外</w:t>
      </w:r>
      <w:r>
        <w:rPr>
          <w:rFonts w:hAnsi="宋体" w:eastAsia="宋体"/>
          <w:bCs/>
          <w:sz w:val="21"/>
          <w:szCs w:val="21"/>
        </w:rPr>
        <w:t>）</w:t>
      </w:r>
    </w:p>
    <w:p>
      <w:pPr>
        <w:pStyle w:val="33"/>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7投标</w:t>
      </w:r>
      <w:r>
        <w:rPr>
          <w:rFonts w:hAnsi="宋体" w:eastAsia="宋体"/>
          <w:bCs/>
          <w:sz w:val="21"/>
          <w:szCs w:val="21"/>
        </w:rPr>
        <w:t>文件的关键内容字迹模糊、无法辨认的，或者</w:t>
      </w:r>
      <w:r>
        <w:rPr>
          <w:rFonts w:hint="eastAsia" w:hAnsi="宋体" w:eastAsia="宋体"/>
          <w:bCs/>
          <w:sz w:val="21"/>
          <w:szCs w:val="21"/>
        </w:rPr>
        <w:t>投标</w:t>
      </w:r>
      <w:r>
        <w:rPr>
          <w:rFonts w:hAnsi="宋体" w:eastAsia="宋体"/>
          <w:bCs/>
          <w:sz w:val="21"/>
          <w:szCs w:val="21"/>
        </w:rPr>
        <w:t>文件中经修正的内容字迹模糊难以辩认或者修改处未按规定签名盖章的；</w:t>
      </w:r>
    </w:p>
    <w:p>
      <w:pPr>
        <w:pStyle w:val="33"/>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8投标有效期、交货时间、质保期等</w:t>
      </w:r>
      <w:r>
        <w:rPr>
          <w:rFonts w:hAnsi="宋体" w:eastAsia="宋体"/>
          <w:bCs/>
          <w:sz w:val="21"/>
          <w:szCs w:val="21"/>
        </w:rPr>
        <w:t>商务条款不能满足</w:t>
      </w:r>
      <w:r>
        <w:rPr>
          <w:rFonts w:hint="eastAsia" w:hAnsi="宋体" w:eastAsia="宋体"/>
          <w:bCs/>
          <w:sz w:val="21"/>
          <w:szCs w:val="21"/>
        </w:rPr>
        <w:t>采购文件</w:t>
      </w:r>
      <w:r>
        <w:rPr>
          <w:rFonts w:hAnsi="宋体" w:eastAsia="宋体"/>
          <w:bCs/>
          <w:sz w:val="21"/>
          <w:szCs w:val="21"/>
        </w:rPr>
        <w:t>要求的；</w:t>
      </w:r>
    </w:p>
    <w:p>
      <w:pPr>
        <w:pStyle w:val="33"/>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9未</w:t>
      </w:r>
      <w:r>
        <w:rPr>
          <w:rFonts w:hAnsi="宋体" w:eastAsia="宋体"/>
          <w:bCs/>
          <w:sz w:val="21"/>
          <w:szCs w:val="21"/>
        </w:rPr>
        <w:t>响应</w:t>
      </w:r>
      <w:r>
        <w:rPr>
          <w:rFonts w:hint="eastAsia" w:hAnsi="宋体" w:eastAsia="宋体"/>
          <w:bCs/>
          <w:sz w:val="21"/>
          <w:szCs w:val="21"/>
        </w:rPr>
        <w:t>采购文件</w:t>
      </w:r>
      <w:r>
        <w:rPr>
          <w:rFonts w:hAnsi="宋体" w:eastAsia="宋体"/>
          <w:bCs/>
          <w:sz w:val="21"/>
          <w:szCs w:val="21"/>
        </w:rPr>
        <w:t>实质性要求或者</w:t>
      </w:r>
      <w:r>
        <w:rPr>
          <w:rFonts w:hint="eastAsia" w:hAnsi="宋体" w:eastAsia="宋体"/>
          <w:bCs/>
          <w:sz w:val="21"/>
          <w:szCs w:val="21"/>
        </w:rPr>
        <w:t>投标文件</w:t>
      </w:r>
      <w:r>
        <w:rPr>
          <w:rFonts w:hAnsi="宋体" w:eastAsia="宋体"/>
          <w:bCs/>
          <w:sz w:val="21"/>
          <w:szCs w:val="21"/>
        </w:rPr>
        <w:t>有</w:t>
      </w:r>
      <w:r>
        <w:rPr>
          <w:rFonts w:hint="eastAsia" w:hAnsi="宋体" w:eastAsia="宋体"/>
          <w:bCs/>
          <w:sz w:val="21"/>
          <w:szCs w:val="21"/>
        </w:rPr>
        <w:t>采购人</w:t>
      </w:r>
      <w:r>
        <w:rPr>
          <w:rFonts w:hAnsi="宋体" w:eastAsia="宋体"/>
          <w:bCs/>
          <w:sz w:val="21"/>
          <w:szCs w:val="21"/>
        </w:rPr>
        <w:t>不能接受的附加条件的；</w:t>
      </w:r>
    </w:p>
    <w:p>
      <w:pPr>
        <w:spacing w:line="360" w:lineRule="auto"/>
        <w:ind w:firstLine="420"/>
        <w:rPr>
          <w:rFonts w:ascii="宋体" w:hAnsi="宋体"/>
          <w:szCs w:val="21"/>
        </w:rPr>
      </w:pPr>
      <w:r>
        <w:rPr>
          <w:rFonts w:ascii="宋体" w:hAnsi="宋体"/>
          <w:b/>
          <w:bCs/>
        </w:rPr>
        <w:t>2、在技术评审时，如发现下列情形之一的，</w:t>
      </w:r>
      <w:r>
        <w:rPr>
          <w:rFonts w:hint="eastAsia" w:ascii="宋体" w:hAnsi="宋体"/>
          <w:b/>
          <w:bCs/>
        </w:rPr>
        <w:t>投标文件</w:t>
      </w:r>
      <w:r>
        <w:rPr>
          <w:rFonts w:ascii="宋体" w:hAnsi="宋体"/>
          <w:b/>
          <w:bCs/>
        </w:rPr>
        <w:t>将被视为无效响应：</w:t>
      </w:r>
    </w:p>
    <w:p>
      <w:pPr>
        <w:spacing w:line="360" w:lineRule="auto"/>
        <w:ind w:firstLine="420"/>
        <w:rPr>
          <w:rFonts w:ascii="宋体" w:hAnsi="宋体"/>
          <w:szCs w:val="21"/>
        </w:rPr>
      </w:pPr>
      <w:r>
        <w:rPr>
          <w:rFonts w:ascii="宋体" w:hAnsi="宋体"/>
          <w:szCs w:val="21"/>
        </w:rPr>
        <w:t>2.1</w:t>
      </w:r>
      <w:r>
        <w:rPr>
          <w:rFonts w:hint="eastAsia" w:hAnsi="宋体" w:cs="宋体"/>
          <w:szCs w:val="21"/>
        </w:rPr>
        <w:t>投标文件标明的响应或偏离与事实不符或虚假投标的</w:t>
      </w:r>
      <w:r>
        <w:rPr>
          <w:rFonts w:ascii="宋体" w:hAnsi="宋体"/>
          <w:szCs w:val="21"/>
        </w:rPr>
        <w:t>；</w:t>
      </w:r>
    </w:p>
    <w:p>
      <w:pPr>
        <w:spacing w:line="360" w:lineRule="auto"/>
        <w:ind w:firstLine="420"/>
      </w:pPr>
      <w:r>
        <w:rPr>
          <w:rFonts w:hint="eastAsia" w:ascii="宋体" w:hAnsi="宋体"/>
          <w:szCs w:val="21"/>
          <w:lang w:val="en-US" w:eastAsia="zh-CN"/>
        </w:rPr>
        <w:t>2</w:t>
      </w:r>
      <w:r>
        <w:rPr>
          <w:rFonts w:hint="eastAsia" w:ascii="宋体" w:hAnsi="宋体"/>
          <w:szCs w:val="21"/>
        </w:rPr>
        <w:t>.</w:t>
      </w:r>
      <w:r>
        <w:rPr>
          <w:rFonts w:hint="eastAsia" w:ascii="宋体" w:hAnsi="宋体"/>
          <w:szCs w:val="21"/>
          <w:lang w:val="en-US" w:eastAsia="zh-CN"/>
        </w:rPr>
        <w:t>2</w:t>
      </w:r>
      <w:r>
        <w:rPr>
          <w:rFonts w:hint="eastAsia" w:ascii="宋体" w:hAnsi="宋体"/>
          <w:szCs w:val="21"/>
        </w:rPr>
        <w:t>投标技术方案不明确，存在一个或一个以上备选（替代）投标方案的；</w:t>
      </w:r>
    </w:p>
    <w:p>
      <w:pPr>
        <w:spacing w:line="360" w:lineRule="auto"/>
        <w:ind w:firstLine="420"/>
        <w:rPr>
          <w:rFonts w:ascii="宋体" w:hAnsi="宋体"/>
          <w:szCs w:val="21"/>
        </w:rPr>
      </w:pPr>
      <w:r>
        <w:rPr>
          <w:rFonts w:ascii="宋体" w:hAnsi="宋体"/>
          <w:b/>
          <w:bCs/>
        </w:rPr>
        <w:t>3、</w:t>
      </w:r>
      <w:r>
        <w:rPr>
          <w:rFonts w:hint="eastAsia" w:hAnsi="宋体" w:cs="宋体"/>
          <w:b/>
          <w:szCs w:val="21"/>
        </w:rPr>
        <w:t>在投标报价文件评审时</w:t>
      </w:r>
      <w:r>
        <w:rPr>
          <w:rFonts w:ascii="宋体" w:hAnsi="宋体"/>
          <w:b/>
          <w:bCs/>
        </w:rPr>
        <w:t>，如发现下列情形之一的，</w:t>
      </w:r>
      <w:r>
        <w:rPr>
          <w:rFonts w:hint="eastAsia" w:ascii="宋体" w:hAnsi="宋体"/>
          <w:b/>
          <w:bCs/>
        </w:rPr>
        <w:t>投标文件</w:t>
      </w:r>
      <w:r>
        <w:rPr>
          <w:rFonts w:ascii="宋体" w:hAnsi="宋体"/>
          <w:b/>
          <w:bCs/>
        </w:rPr>
        <w:t>将被视为无效响应：</w:t>
      </w:r>
    </w:p>
    <w:p>
      <w:pPr>
        <w:pStyle w:val="42"/>
        <w:snapToGrid w:val="0"/>
        <w:spacing w:line="360" w:lineRule="auto"/>
        <w:ind w:right="-86" w:rightChars="-41" w:firstLine="438" w:firstLineChars="209"/>
        <w:rPr>
          <w:rFonts w:hAnsi="宋体"/>
        </w:rPr>
      </w:pPr>
      <w:r>
        <w:rPr>
          <w:rFonts w:hint="eastAsia" w:hAnsi="宋体"/>
        </w:rPr>
        <w:t>3.1未采用人民币报价或者未按照采购文件标明的币种报价的；</w:t>
      </w:r>
    </w:p>
    <w:p>
      <w:pPr>
        <w:pStyle w:val="42"/>
        <w:snapToGrid w:val="0"/>
        <w:spacing w:line="360" w:lineRule="auto"/>
        <w:ind w:right="-86" w:rightChars="-41" w:firstLine="438" w:firstLineChars="209"/>
        <w:rPr>
          <w:rFonts w:hAnsi="宋体"/>
        </w:rPr>
      </w:pPr>
      <w:r>
        <w:rPr>
          <w:rFonts w:hint="eastAsia" w:hAnsi="宋体"/>
        </w:rPr>
        <w:t>3.2报价超出最高限价，或者超出采购预算金额，采购人不能支付的；投标人的投标报价经评标委员会审定认为存在不合理的、恶性的低价竞争的，且投标人又不能提供出有效证明的作无效标处理。</w:t>
      </w:r>
    </w:p>
    <w:p>
      <w:pPr>
        <w:pStyle w:val="42"/>
        <w:snapToGrid w:val="0"/>
        <w:spacing w:line="360" w:lineRule="auto"/>
        <w:ind w:right="-86" w:rightChars="-41" w:firstLine="438" w:firstLineChars="209"/>
        <w:rPr>
          <w:rFonts w:hAnsi="宋体"/>
        </w:rPr>
      </w:pPr>
      <w:r>
        <w:rPr>
          <w:rFonts w:hint="eastAsia" w:hAnsi="宋体"/>
        </w:rPr>
        <w:t>3.3投标报价具有选择性，或者开标价格与投标文件承诺的优惠（折扣）价格不一致的；</w:t>
      </w:r>
    </w:p>
    <w:p>
      <w:pPr>
        <w:pStyle w:val="42"/>
        <w:snapToGrid w:val="0"/>
        <w:spacing w:line="360" w:lineRule="auto"/>
        <w:ind w:right="-86" w:rightChars="-41" w:firstLine="438" w:firstLineChars="209"/>
        <w:rPr>
          <w:rFonts w:hAnsi="宋体"/>
        </w:rPr>
      </w:pPr>
      <w:r>
        <w:rPr>
          <w:rFonts w:hint="eastAsia" w:hAnsi="宋体"/>
        </w:rPr>
        <w:t xml:space="preserve">3.4投标报价明细表总金额与开标一览表总价不一致。  </w:t>
      </w:r>
    </w:p>
    <w:p>
      <w:pPr>
        <w:pStyle w:val="42"/>
        <w:snapToGrid w:val="0"/>
        <w:spacing w:line="360" w:lineRule="auto"/>
        <w:ind w:right="-86" w:rightChars="-41" w:firstLine="438" w:firstLineChars="209"/>
        <w:rPr>
          <w:rFonts w:hAnsi="宋体"/>
        </w:rPr>
      </w:pPr>
      <w:r>
        <w:rPr>
          <w:rFonts w:hint="eastAsia" w:hAnsi="宋体"/>
        </w:rPr>
        <w:t>3.5投标报价文件在投标文件商务技术部分中出现投标报价信息的。</w:t>
      </w:r>
    </w:p>
    <w:p>
      <w:pPr>
        <w:pStyle w:val="42"/>
        <w:snapToGrid w:val="0"/>
        <w:spacing w:line="360" w:lineRule="auto"/>
        <w:ind w:right="-86" w:rightChars="-41" w:firstLine="441" w:firstLineChars="209"/>
        <w:rPr>
          <w:rFonts w:hAnsi="宋体"/>
        </w:rPr>
      </w:pPr>
      <w:r>
        <w:rPr>
          <w:rFonts w:hint="eastAsia" w:hAnsi="宋体"/>
          <w:b/>
          <w:bCs/>
        </w:rPr>
        <w:t>4.</w:t>
      </w:r>
      <w:r>
        <w:rPr>
          <w:rFonts w:hint="eastAsia" w:hAnsi="宋体"/>
        </w:rPr>
        <w:t>法律、法规和采购文件规定的其他无效情形。</w:t>
      </w:r>
    </w:p>
    <w:p>
      <w:pPr>
        <w:pStyle w:val="42"/>
        <w:snapToGrid w:val="0"/>
        <w:spacing w:line="360" w:lineRule="auto"/>
        <w:ind w:right="-86" w:rightChars="-41" w:firstLine="441" w:firstLineChars="209"/>
        <w:rPr>
          <w:rFonts w:hAnsi="宋体"/>
        </w:rPr>
      </w:pPr>
      <w:r>
        <w:rPr>
          <w:rFonts w:hint="eastAsia" w:ascii="宋体" w:hAnsi="宋体"/>
          <w:b/>
          <w:szCs w:val="21"/>
        </w:rPr>
        <w:t>（七）</w:t>
      </w:r>
      <w:r>
        <w:rPr>
          <w:rFonts w:hint="eastAsia" w:hAnsi="宋体"/>
          <w:b/>
        </w:rPr>
        <w:t>出现以下情形，导致电子交易平台无法正常运行，或者无法保证电子交易的公平、公正和安全时，中止电子交易活动：</w:t>
      </w:r>
    </w:p>
    <w:p>
      <w:pPr>
        <w:pStyle w:val="42"/>
        <w:snapToGrid w:val="0"/>
        <w:spacing w:line="360" w:lineRule="auto"/>
        <w:ind w:right="-86" w:rightChars="-41" w:firstLine="438" w:firstLineChars="209"/>
        <w:rPr>
          <w:rFonts w:hAnsi="宋体"/>
        </w:rPr>
      </w:pPr>
      <w:r>
        <w:rPr>
          <w:rFonts w:hint="eastAsia" w:hAnsi="宋体"/>
        </w:rPr>
        <w:t>（一）电子交易平台发生故障而无法登录访问的；</w:t>
      </w:r>
    </w:p>
    <w:p>
      <w:pPr>
        <w:pStyle w:val="42"/>
        <w:snapToGrid w:val="0"/>
        <w:spacing w:line="360" w:lineRule="auto"/>
        <w:ind w:right="-86" w:rightChars="-41" w:firstLine="438" w:firstLineChars="209"/>
        <w:rPr>
          <w:rFonts w:hAnsi="宋体"/>
        </w:rPr>
      </w:pPr>
      <w:r>
        <w:rPr>
          <w:rFonts w:hint="eastAsia" w:hAnsi="宋体"/>
        </w:rPr>
        <w:t>（二）电子交易平台应用或数据库出现错误，不能进行正常操作的；</w:t>
      </w:r>
    </w:p>
    <w:p>
      <w:pPr>
        <w:pStyle w:val="42"/>
        <w:snapToGrid w:val="0"/>
        <w:spacing w:line="360" w:lineRule="auto"/>
        <w:ind w:right="-86" w:rightChars="-41" w:firstLine="438" w:firstLineChars="209"/>
        <w:rPr>
          <w:rFonts w:hAnsi="宋体"/>
        </w:rPr>
      </w:pPr>
      <w:r>
        <w:rPr>
          <w:rFonts w:hint="eastAsia" w:hAnsi="宋体"/>
        </w:rPr>
        <w:t>（三）电子交易平台发现严重安全漏洞，有潜在泄密危险的；</w:t>
      </w:r>
    </w:p>
    <w:p>
      <w:pPr>
        <w:pStyle w:val="42"/>
        <w:snapToGrid w:val="0"/>
        <w:spacing w:line="360" w:lineRule="auto"/>
        <w:ind w:right="-86" w:rightChars="-41" w:firstLine="438" w:firstLineChars="209"/>
        <w:rPr>
          <w:rFonts w:hAnsi="宋体"/>
        </w:rPr>
      </w:pPr>
      <w:r>
        <w:rPr>
          <w:rFonts w:hint="eastAsia" w:hAnsi="宋体"/>
        </w:rPr>
        <w:t>（四）病毒发作导致不能进行正常操作的；</w:t>
      </w:r>
    </w:p>
    <w:p>
      <w:pPr>
        <w:pStyle w:val="42"/>
        <w:snapToGrid w:val="0"/>
        <w:spacing w:line="360" w:lineRule="auto"/>
        <w:ind w:right="-86" w:rightChars="-41" w:firstLine="438" w:firstLineChars="209"/>
        <w:rPr>
          <w:rFonts w:hAnsi="宋体"/>
        </w:rPr>
      </w:pPr>
      <w:r>
        <w:rPr>
          <w:rFonts w:hint="eastAsia" w:hAnsi="宋体"/>
        </w:rPr>
        <w:t>（五）其他无法保证电子交易的公平、公正和安全的情况。</w:t>
      </w:r>
    </w:p>
    <w:p>
      <w:pPr>
        <w:pStyle w:val="42"/>
        <w:snapToGrid w:val="0"/>
        <w:spacing w:line="360" w:lineRule="auto"/>
        <w:ind w:right="-86" w:rightChars="-41" w:firstLine="438" w:firstLineChars="209"/>
        <w:rPr>
          <w:rFonts w:hAnsi="宋体"/>
        </w:rPr>
      </w:pPr>
      <w:r>
        <w:rPr>
          <w:rFonts w:hint="eastAsia" w:hAnsi="宋体"/>
        </w:rPr>
        <w:t>出现前款规定情形，不影响采购公平、公正性的，代理机构可以待上述情形消除后继续组织电子交易活动，也可以决定某些环节以纸质形式进行；影响或可能影响采购公平、公正性的，重新采购。</w:t>
      </w:r>
    </w:p>
    <w:p>
      <w:pPr>
        <w:pStyle w:val="42"/>
        <w:snapToGrid w:val="0"/>
        <w:spacing w:line="360" w:lineRule="auto"/>
        <w:ind w:right="-87" w:firstLine="0"/>
        <w:rPr>
          <w:rFonts w:hAnsi="宋体"/>
          <w:b/>
          <w:sz w:val="24"/>
        </w:rPr>
      </w:pPr>
    </w:p>
    <w:p>
      <w:pPr>
        <w:pStyle w:val="42"/>
        <w:snapToGrid w:val="0"/>
        <w:spacing w:line="360" w:lineRule="auto"/>
        <w:ind w:right="-87" w:firstLine="3483" w:firstLineChars="1239"/>
        <w:outlineLvl w:val="1"/>
        <w:rPr>
          <w:rFonts w:hAnsi="宋体"/>
          <w:b/>
          <w:snapToGrid w:val="0"/>
          <w:sz w:val="28"/>
        </w:rPr>
      </w:pPr>
      <w:r>
        <w:rPr>
          <w:rFonts w:hint="eastAsia" w:hAnsi="宋体"/>
          <w:b/>
          <w:sz w:val="28"/>
        </w:rPr>
        <w:t>四、开标</w:t>
      </w:r>
    </w:p>
    <w:p>
      <w:pPr>
        <w:pStyle w:val="11"/>
        <w:spacing w:line="360" w:lineRule="auto"/>
        <w:ind w:firstLine="422" w:firstLineChars="200"/>
        <w:jc w:val="left"/>
        <w:rPr>
          <w:rFonts w:ascii="宋体" w:hAnsi="宋体"/>
          <w:b/>
          <w:color w:val="FF0000"/>
          <w:sz w:val="21"/>
          <w:szCs w:val="21"/>
        </w:rPr>
      </w:pPr>
      <w:r>
        <w:rPr>
          <w:rFonts w:hint="eastAsia" w:ascii="宋体" w:hAnsi="宋体"/>
          <w:b/>
          <w:color w:val="FF0000"/>
          <w:sz w:val="21"/>
          <w:szCs w:val="21"/>
        </w:rPr>
        <w:t>电子招投标开标及评审程序</w:t>
      </w:r>
    </w:p>
    <w:p>
      <w:pPr>
        <w:adjustRightInd w:val="0"/>
        <w:snapToGrid w:val="0"/>
        <w:spacing w:line="360" w:lineRule="auto"/>
        <w:ind w:firstLine="420" w:firstLineChars="200"/>
        <w:jc w:val="left"/>
        <w:rPr>
          <w:rFonts w:ascii="Times New Roman" w:hAnsi="Times New Roman"/>
          <w:color w:val="FF0000"/>
          <w:szCs w:val="21"/>
        </w:rPr>
      </w:pPr>
      <w:r>
        <w:rPr>
          <w:rFonts w:hint="eastAsia" w:ascii="Times New Roman" w:hAnsi="Times New Roman"/>
          <w:color w:val="FF0000"/>
          <w:szCs w:val="21"/>
        </w:rPr>
        <w:t>1、采购组织机构按照规定的时间通过政采云系统组织开标、开启响应文件，所有投标人均应当准时在线参加。</w:t>
      </w:r>
    </w:p>
    <w:p>
      <w:pPr>
        <w:adjustRightInd w:val="0"/>
        <w:snapToGrid w:val="0"/>
        <w:spacing w:line="360" w:lineRule="auto"/>
        <w:ind w:firstLine="420" w:firstLineChars="200"/>
        <w:jc w:val="left"/>
        <w:rPr>
          <w:rFonts w:ascii="Times New Roman" w:hAnsi="Times New Roman"/>
          <w:color w:val="FF0000"/>
          <w:szCs w:val="21"/>
        </w:rPr>
      </w:pPr>
      <w:r>
        <w:rPr>
          <w:rFonts w:hint="eastAsia" w:ascii="Times New Roman" w:hAnsi="Times New Roman"/>
          <w:color w:val="FF0000"/>
          <w:szCs w:val="21"/>
        </w:rPr>
        <w:t>2、投标截止时间后，投标人登录政采云平台，用“项目采购-开标评标”功能对电子投标文件进行</w:t>
      </w:r>
      <w:r>
        <w:rPr>
          <w:rFonts w:hint="eastAsia" w:ascii="Times New Roman" w:hAnsi="Times New Roman"/>
          <w:b/>
          <w:bCs/>
          <w:color w:val="FF0000"/>
          <w:szCs w:val="21"/>
        </w:rPr>
        <w:t>在线解密。</w:t>
      </w:r>
      <w:r>
        <w:rPr>
          <w:rFonts w:hint="eastAsia" w:ascii="Times New Roman" w:hAnsi="Times New Roman"/>
          <w:color w:val="FF0000"/>
          <w:szCs w:val="21"/>
        </w:rPr>
        <w:t>在线解密电子投标文件时间</w:t>
      </w:r>
      <w:r>
        <w:rPr>
          <w:rFonts w:hint="eastAsia" w:ascii="Times New Roman" w:hAnsi="Times New Roman"/>
          <w:b/>
          <w:bCs/>
          <w:color w:val="FF0000"/>
          <w:szCs w:val="21"/>
        </w:rPr>
        <w:t>为开标时间起半个小时内；</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3、各投标人的资格由采购单位人员负责</w:t>
      </w:r>
      <w:r>
        <w:rPr>
          <w:rFonts w:hint="eastAsia" w:ascii="Times New Roman" w:hAnsi="Times New Roman"/>
          <w:color w:val="auto"/>
          <w:szCs w:val="21"/>
        </w:rPr>
        <w:t>初审</w:t>
      </w:r>
      <w:r>
        <w:rPr>
          <w:rFonts w:hint="eastAsia" w:ascii="Times New Roman" w:hAnsi="Times New Roman"/>
          <w:szCs w:val="21"/>
        </w:rPr>
        <w:t>；</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4、评标委员会对符合性和商务技术响应文件进行评审；</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5、在系统上公开资格和商务技术评审结果；</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6、在系统上公开报价开标情况；</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7、评标委员会对报价情况进行评审；</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8、在系统上公布评审结果。</w:t>
      </w:r>
    </w:p>
    <w:p>
      <w:pPr>
        <w:pStyle w:val="12"/>
        <w:ind w:firstLine="210"/>
      </w:pPr>
    </w:p>
    <w:p>
      <w:pPr>
        <w:adjustRightInd w:val="0"/>
        <w:snapToGrid w:val="0"/>
        <w:spacing w:line="360" w:lineRule="auto"/>
        <w:ind w:firstLine="420" w:firstLineChars="200"/>
        <w:jc w:val="left"/>
        <w:rPr>
          <w:rFonts w:ascii="Times New Roman" w:hAnsi="Times New Roman"/>
          <w:color w:val="FF0000"/>
          <w:szCs w:val="21"/>
        </w:rPr>
      </w:pPr>
      <w:r>
        <w:rPr>
          <w:rFonts w:hint="eastAsia" w:ascii="Times New Roman" w:hAnsi="Times New Roman"/>
          <w:szCs w:val="21"/>
        </w:rPr>
        <w:t>特别说明：政采云公司如对电子化开标及评审程序有调整的，按调整后的程序操作</w:t>
      </w:r>
      <w:r>
        <w:rPr>
          <w:rFonts w:hint="eastAsia" w:ascii="Times New Roman" w:hAnsi="Times New Roman"/>
          <w:color w:val="FF0000"/>
          <w:szCs w:val="21"/>
        </w:rPr>
        <w:t>。</w:t>
      </w:r>
    </w:p>
    <w:p>
      <w:pPr>
        <w:pStyle w:val="42"/>
        <w:snapToGrid w:val="0"/>
        <w:spacing w:line="360" w:lineRule="auto"/>
        <w:ind w:right="-87" w:firstLine="3483" w:firstLineChars="1239"/>
        <w:outlineLvl w:val="1"/>
        <w:rPr>
          <w:rFonts w:hAnsi="宋体"/>
          <w:b/>
          <w:sz w:val="28"/>
        </w:rPr>
      </w:pPr>
    </w:p>
    <w:p>
      <w:pPr>
        <w:pStyle w:val="42"/>
        <w:snapToGrid w:val="0"/>
        <w:spacing w:line="360" w:lineRule="auto"/>
        <w:ind w:right="-87" w:firstLine="3483" w:firstLineChars="1239"/>
        <w:outlineLvl w:val="1"/>
        <w:rPr>
          <w:rFonts w:hAnsi="宋体"/>
          <w:b/>
          <w:sz w:val="28"/>
        </w:rPr>
      </w:pPr>
      <w:r>
        <w:rPr>
          <w:rFonts w:hint="eastAsia" w:hAnsi="宋体"/>
          <w:b/>
          <w:sz w:val="28"/>
        </w:rPr>
        <w:t>五、评标</w:t>
      </w:r>
    </w:p>
    <w:p>
      <w:pPr>
        <w:pStyle w:val="42"/>
        <w:snapToGrid w:val="0"/>
        <w:spacing w:line="360" w:lineRule="auto"/>
        <w:ind w:firstLine="422" w:firstLineChars="200"/>
        <w:outlineLvl w:val="1"/>
        <w:rPr>
          <w:rFonts w:hAnsi="宋体"/>
          <w:b/>
          <w:szCs w:val="21"/>
        </w:rPr>
      </w:pPr>
      <w:r>
        <w:rPr>
          <w:rFonts w:hint="eastAsia" w:hAnsi="宋体"/>
          <w:b/>
          <w:szCs w:val="21"/>
        </w:rPr>
        <w:t>（一）组建评标委员会</w:t>
      </w:r>
    </w:p>
    <w:p>
      <w:pPr>
        <w:pStyle w:val="33"/>
        <w:snapToGrid w:val="0"/>
        <w:spacing w:before="120" w:after="120" w:line="360" w:lineRule="auto"/>
        <w:ind w:right="-87" w:firstLine="420" w:firstLineChars="200"/>
        <w:rPr>
          <w:rFonts w:hAnsi="宋体" w:eastAsia="宋体" w:cs="宋体"/>
          <w:sz w:val="21"/>
        </w:rPr>
      </w:pPr>
      <w:r>
        <w:rPr>
          <w:rFonts w:hint="eastAsia" w:hAnsi="宋体" w:eastAsia="宋体" w:cs="宋体"/>
          <w:sz w:val="21"/>
        </w:rPr>
        <w:t>本项目评标委员会由政府采购评审专家和采购人代表，共</w:t>
      </w:r>
      <w:r>
        <w:rPr>
          <w:rFonts w:hint="eastAsia" w:hAnsi="宋体" w:eastAsia="宋体" w:cs="宋体"/>
          <w:sz w:val="21"/>
          <w:u w:val="single"/>
        </w:rPr>
        <w:t>5</w:t>
      </w:r>
      <w:r>
        <w:rPr>
          <w:rFonts w:hint="eastAsia" w:hAnsi="宋体" w:eastAsia="宋体" w:cs="宋体"/>
          <w:sz w:val="21"/>
        </w:rPr>
        <w:t>人组成。</w:t>
      </w:r>
    </w:p>
    <w:p>
      <w:pPr>
        <w:pStyle w:val="42"/>
        <w:snapToGrid w:val="0"/>
        <w:spacing w:line="360" w:lineRule="auto"/>
        <w:ind w:firstLine="422" w:firstLineChars="200"/>
        <w:outlineLvl w:val="1"/>
        <w:rPr>
          <w:rFonts w:hAnsi="宋体"/>
          <w:b/>
          <w:szCs w:val="21"/>
        </w:rPr>
      </w:pPr>
      <w:r>
        <w:rPr>
          <w:rFonts w:hint="eastAsia" w:hAnsi="宋体"/>
          <w:b/>
          <w:szCs w:val="21"/>
        </w:rPr>
        <w:t>（二）评标程序</w:t>
      </w:r>
    </w:p>
    <w:p>
      <w:pPr>
        <w:snapToGrid w:val="0"/>
        <w:spacing w:line="360" w:lineRule="auto"/>
        <w:ind w:right="-87"/>
        <w:rPr>
          <w:szCs w:val="21"/>
        </w:rPr>
      </w:pPr>
      <w:r>
        <w:rPr>
          <w:rFonts w:hint="eastAsia" w:ascii="宋体" w:hAnsi="宋体"/>
          <w:b/>
          <w:szCs w:val="21"/>
        </w:rPr>
        <w:t>1.</w:t>
      </w:r>
      <w:r>
        <w:rPr>
          <w:b/>
          <w:szCs w:val="21"/>
        </w:rPr>
        <w:t>投标文件初审。</w:t>
      </w:r>
    </w:p>
    <w:p>
      <w:pPr>
        <w:snapToGrid w:val="0"/>
        <w:spacing w:line="360" w:lineRule="auto"/>
        <w:ind w:right="-87" w:firstLine="420" w:firstLineChars="200"/>
        <w:rPr>
          <w:szCs w:val="21"/>
        </w:rPr>
      </w:pPr>
      <w:r>
        <w:rPr>
          <w:szCs w:val="21"/>
        </w:rPr>
        <w:t>初审分为资格性检查和符合性检查</w:t>
      </w:r>
      <w:r>
        <w:rPr>
          <w:rFonts w:hint="eastAsia"/>
          <w:szCs w:val="21"/>
        </w:rPr>
        <w:t>，</w:t>
      </w:r>
      <w:r>
        <w:rPr>
          <w:rFonts w:hint="eastAsia" w:hAnsi="宋体" w:cs="宋体"/>
          <w:color w:val="auto"/>
          <w:szCs w:val="21"/>
        </w:rPr>
        <w:t>代理机构对投标人的资格进行审查。</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1.1</w:t>
      </w:r>
      <w:r>
        <w:rPr>
          <w:rFonts w:ascii="Times New Roman" w:hAnsi="Times New Roman"/>
          <w:szCs w:val="21"/>
        </w:rPr>
        <w:t>资格性检查。依据法律法规和</w:t>
      </w:r>
      <w:r>
        <w:rPr>
          <w:rFonts w:hint="eastAsia" w:ascii="Times New Roman" w:hAnsi="Times New Roman"/>
          <w:szCs w:val="21"/>
        </w:rPr>
        <w:t>采购文件</w:t>
      </w:r>
      <w:r>
        <w:rPr>
          <w:rFonts w:ascii="Times New Roman" w:hAnsi="Times New Roman"/>
          <w:szCs w:val="21"/>
        </w:rPr>
        <w:t>的规定，对投标文件中的资格证明等进行审查，以确定投标投标人是否具备投标资格。</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1.2</w:t>
      </w:r>
      <w:r>
        <w:rPr>
          <w:rFonts w:ascii="Times New Roman" w:hAnsi="Times New Roman"/>
          <w:szCs w:val="21"/>
        </w:rPr>
        <w:t>符合性检查。依据</w:t>
      </w:r>
      <w:r>
        <w:rPr>
          <w:rFonts w:hint="eastAsia" w:ascii="Times New Roman" w:hAnsi="Times New Roman"/>
          <w:szCs w:val="21"/>
        </w:rPr>
        <w:t>采购文件</w:t>
      </w:r>
      <w:r>
        <w:rPr>
          <w:rFonts w:ascii="Times New Roman" w:hAnsi="Times New Roman"/>
          <w:szCs w:val="21"/>
        </w:rPr>
        <w:t>的规定，从投标文件的有效性、完整性和对</w:t>
      </w:r>
      <w:r>
        <w:rPr>
          <w:rFonts w:hint="eastAsia" w:ascii="Times New Roman" w:hAnsi="Times New Roman"/>
          <w:szCs w:val="21"/>
        </w:rPr>
        <w:t>采购文件</w:t>
      </w:r>
      <w:r>
        <w:rPr>
          <w:rFonts w:ascii="Times New Roman" w:hAnsi="Times New Roman"/>
          <w:szCs w:val="21"/>
        </w:rPr>
        <w:t>的响应程度进行审查，以确定是否对</w:t>
      </w:r>
      <w:r>
        <w:rPr>
          <w:rFonts w:hint="eastAsia" w:ascii="Times New Roman" w:hAnsi="Times New Roman"/>
          <w:szCs w:val="21"/>
        </w:rPr>
        <w:t>采购文件</w:t>
      </w:r>
      <w:r>
        <w:rPr>
          <w:rFonts w:ascii="Times New Roman" w:hAnsi="Times New Roman"/>
          <w:szCs w:val="21"/>
        </w:rPr>
        <w:t>的实质性要求作出响应。</w:t>
      </w:r>
    </w:p>
    <w:p>
      <w:pPr>
        <w:snapToGrid w:val="0"/>
        <w:spacing w:line="360" w:lineRule="auto"/>
        <w:ind w:right="-87"/>
        <w:rPr>
          <w:rFonts w:ascii="宋体" w:hAnsi="宋体"/>
          <w:b/>
          <w:sz w:val="24"/>
        </w:rPr>
      </w:pPr>
      <w:r>
        <w:rPr>
          <w:rFonts w:hint="eastAsia" w:ascii="宋体" w:hAnsi="宋体"/>
          <w:b/>
          <w:sz w:val="24"/>
        </w:rPr>
        <w:t>2</w:t>
      </w:r>
      <w:r>
        <w:rPr>
          <w:rFonts w:hint="eastAsia" w:ascii="宋体" w:hAnsi="宋体"/>
          <w:b/>
          <w:szCs w:val="21"/>
        </w:rPr>
        <w:t>.实质审查</w:t>
      </w:r>
    </w:p>
    <w:p>
      <w:pPr>
        <w:spacing w:line="360" w:lineRule="auto"/>
        <w:ind w:firstLine="420" w:firstLineChars="200"/>
        <w:rPr>
          <w:rFonts w:ascii="宋体" w:hAnsi="宋体"/>
          <w:kern w:val="0"/>
          <w:szCs w:val="21"/>
        </w:rPr>
      </w:pPr>
      <w:r>
        <w:rPr>
          <w:rFonts w:hint="eastAsia" w:ascii="宋体" w:hAnsi="宋体"/>
          <w:kern w:val="0"/>
          <w:szCs w:val="21"/>
        </w:rPr>
        <w:t>（1）评标委员会审查投标文件的实质性内容是否符合采购文件的实质性要求。</w:t>
      </w:r>
    </w:p>
    <w:p>
      <w:pPr>
        <w:spacing w:line="360" w:lineRule="auto"/>
        <w:ind w:firstLine="420" w:firstLineChars="200"/>
        <w:rPr>
          <w:rFonts w:ascii="宋体" w:hAnsi="宋体"/>
          <w:kern w:val="0"/>
          <w:szCs w:val="21"/>
        </w:rPr>
      </w:pPr>
      <w:r>
        <w:rPr>
          <w:rFonts w:hint="eastAsia" w:ascii="宋体" w:hAnsi="宋体"/>
          <w:kern w:val="0"/>
          <w:szCs w:val="21"/>
        </w:rPr>
        <w:t>（2）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spacing w:line="360" w:lineRule="auto"/>
        <w:ind w:firstLine="420" w:firstLineChars="200"/>
        <w:rPr>
          <w:rFonts w:ascii="宋体" w:hAnsi="宋体"/>
          <w:kern w:val="0"/>
          <w:szCs w:val="21"/>
        </w:rPr>
      </w:pPr>
      <w:r>
        <w:rPr>
          <w:rFonts w:hint="eastAsia" w:ascii="宋体" w:hAnsi="宋体"/>
          <w:kern w:val="0"/>
          <w:szCs w:val="21"/>
        </w:rPr>
        <w:t>（3）评审小组商务、技术方案响应性评定；</w:t>
      </w:r>
    </w:p>
    <w:p>
      <w:pPr>
        <w:spacing w:line="360" w:lineRule="auto"/>
        <w:ind w:firstLine="420" w:firstLineChars="200"/>
        <w:rPr>
          <w:rFonts w:ascii="宋体" w:hAnsi="宋体"/>
          <w:kern w:val="0"/>
          <w:szCs w:val="21"/>
        </w:rPr>
      </w:pPr>
      <w:r>
        <w:rPr>
          <w:rFonts w:hint="eastAsia" w:ascii="宋体" w:hAnsi="宋体"/>
          <w:kern w:val="0"/>
          <w:szCs w:val="21"/>
        </w:rPr>
        <w:t>（4）各投标人的技术得分为所有评委的有效评分的算术平均数，由指定专人进行计算复核。</w:t>
      </w:r>
    </w:p>
    <w:p>
      <w:pPr>
        <w:spacing w:line="360" w:lineRule="auto"/>
        <w:ind w:firstLine="420" w:firstLineChars="200"/>
        <w:rPr>
          <w:rFonts w:ascii="宋体" w:hAnsi="宋体"/>
          <w:b/>
          <w:szCs w:val="21"/>
        </w:rPr>
      </w:pPr>
      <w:r>
        <w:rPr>
          <w:rFonts w:hint="eastAsia" w:ascii="宋体" w:hAnsi="宋体"/>
          <w:kern w:val="0"/>
          <w:szCs w:val="21"/>
        </w:rPr>
        <w:t>（5）评标委员会完成评标后，评委对各部分得分汇总，计算出本项目综合评估分。评标委员会按</w:t>
      </w:r>
      <w:r>
        <w:rPr>
          <w:rFonts w:hint="eastAsia" w:ascii="宋体" w:hAnsi="宋体"/>
          <w:szCs w:val="21"/>
        </w:rPr>
        <w:t>评标原则通过电子系统向采购人及采购代理机构提交评审报告。</w:t>
      </w:r>
    </w:p>
    <w:p>
      <w:pPr>
        <w:spacing w:line="360" w:lineRule="auto"/>
        <w:ind w:firstLine="422" w:firstLineChars="200"/>
        <w:rPr>
          <w:rFonts w:ascii="宋体" w:hAnsi="宋体"/>
          <w:b/>
          <w:szCs w:val="21"/>
        </w:rPr>
      </w:pPr>
      <w:r>
        <w:rPr>
          <w:rFonts w:hint="eastAsia" w:ascii="宋体" w:hAnsi="宋体"/>
          <w:b/>
          <w:szCs w:val="21"/>
        </w:rPr>
        <w:t>（三）澄清问题的形式</w:t>
      </w:r>
    </w:p>
    <w:p>
      <w:pPr>
        <w:snapToGrid w:val="0"/>
        <w:spacing w:line="360" w:lineRule="auto"/>
        <w:ind w:left="228" w:right="-87" w:firstLine="420" w:firstLineChars="200"/>
        <w:rPr>
          <w:rFonts w:ascii="宋体" w:hAnsi="宋体"/>
        </w:rPr>
      </w:pPr>
      <w:r>
        <w:rPr>
          <w:rFonts w:hint="eastAsia" w:ascii="宋体" w:hAnsi="宋体"/>
        </w:rPr>
        <w:t>对投标文件中含义不明确、同类问题表述不一致或者有明显文字和计算错误的内容，评标委员会可要求投标人作出必要的澄清、说明或者纠正。投标人与评审小组</w:t>
      </w:r>
      <w:r>
        <w:rPr>
          <w:rFonts w:hint="eastAsia" w:hAnsi="宋体"/>
          <w:szCs w:val="21"/>
        </w:rPr>
        <w:t>通过电子交易平台交换数据电文的形式进行</w:t>
      </w:r>
      <w:r>
        <w:rPr>
          <w:rFonts w:hint="eastAsia" w:ascii="宋体" w:hAnsi="宋体"/>
        </w:rPr>
        <w:t>，给予投标人提交澄清说明或补正的时间不少于半个小时，投标人已经明确表示澄清说明或补正完毕的除外。不得超出投标文件的范围或者改变投标文件的实质性内容。</w:t>
      </w:r>
    </w:p>
    <w:p>
      <w:pPr>
        <w:pStyle w:val="33"/>
        <w:snapToGrid w:val="0"/>
        <w:spacing w:before="120" w:after="120" w:line="360" w:lineRule="auto"/>
        <w:ind w:right="-87" w:firstLine="422" w:firstLineChars="200"/>
        <w:rPr>
          <w:rFonts w:hAnsi="宋体" w:eastAsia="宋体"/>
          <w:b/>
          <w:sz w:val="21"/>
          <w:szCs w:val="21"/>
        </w:rPr>
      </w:pPr>
      <w:r>
        <w:rPr>
          <w:rFonts w:hint="eastAsia" w:hAnsi="宋体" w:eastAsia="宋体"/>
          <w:b/>
          <w:sz w:val="21"/>
          <w:szCs w:val="21"/>
        </w:rPr>
        <w:t>（四）错误修正</w:t>
      </w:r>
    </w:p>
    <w:p>
      <w:pPr>
        <w:pStyle w:val="15"/>
        <w:snapToGrid w:val="0"/>
        <w:spacing w:line="360" w:lineRule="auto"/>
        <w:ind w:firstLine="415" w:firstLineChars="198"/>
        <w:rPr>
          <w:rFonts w:hAnsi="宋体" w:eastAsia="宋体" w:cs="宋体"/>
          <w:sz w:val="21"/>
          <w:szCs w:val="21"/>
        </w:rPr>
      </w:pPr>
      <w:r>
        <w:rPr>
          <w:rFonts w:hint="eastAsia" w:hAnsi="宋体" w:eastAsia="宋体" w:cs="宋体"/>
          <w:sz w:val="21"/>
          <w:szCs w:val="21"/>
        </w:rPr>
        <w:t>投标文件如果出现计算或表达上的错误，修正错误的原则如下：</w:t>
      </w:r>
    </w:p>
    <w:p>
      <w:pPr>
        <w:pStyle w:val="15"/>
        <w:snapToGrid w:val="0"/>
        <w:spacing w:line="360" w:lineRule="auto"/>
        <w:ind w:firstLine="415" w:firstLineChars="198"/>
        <w:rPr>
          <w:rFonts w:hAnsi="宋体" w:eastAsia="宋体" w:cs="宋体"/>
          <w:sz w:val="21"/>
          <w:szCs w:val="21"/>
        </w:rPr>
      </w:pPr>
      <w:r>
        <w:rPr>
          <w:rFonts w:hint="eastAsia" w:hAnsi="宋体" w:eastAsia="宋体" w:cs="宋体"/>
          <w:sz w:val="21"/>
          <w:szCs w:val="21"/>
        </w:rPr>
        <w:t>1、如果用数字表示的数额与文字表示的数额不一致的，以文字数额为准；</w:t>
      </w:r>
    </w:p>
    <w:p>
      <w:pPr>
        <w:pStyle w:val="15"/>
        <w:snapToGrid w:val="0"/>
        <w:spacing w:line="360" w:lineRule="auto"/>
        <w:ind w:firstLine="415" w:firstLineChars="198"/>
        <w:rPr>
          <w:rFonts w:hAnsi="宋体" w:eastAsia="宋体" w:cs="宋体"/>
          <w:sz w:val="21"/>
          <w:szCs w:val="21"/>
        </w:rPr>
      </w:pPr>
      <w:r>
        <w:rPr>
          <w:rFonts w:hint="eastAsia" w:hAnsi="宋体" w:eastAsia="宋体" w:cs="宋体"/>
          <w:sz w:val="21"/>
          <w:szCs w:val="21"/>
        </w:rPr>
        <w:t>2、当单价和数量的乘积与合价不一致时，通常以标出的单价为准。除非评审小组认为单价属明显的小数点错误，此时应以标出的合价为准，并修改单价。</w:t>
      </w:r>
    </w:p>
    <w:p>
      <w:pPr>
        <w:pStyle w:val="15"/>
        <w:snapToGrid w:val="0"/>
        <w:spacing w:line="360" w:lineRule="auto"/>
        <w:ind w:firstLine="415" w:firstLineChars="198"/>
        <w:rPr>
          <w:rFonts w:hAnsi="宋体" w:eastAsia="宋体" w:cs="宋体"/>
          <w:sz w:val="21"/>
          <w:szCs w:val="21"/>
        </w:rPr>
      </w:pPr>
      <w:r>
        <w:rPr>
          <w:rFonts w:hint="eastAsia" w:hAnsi="宋体" w:eastAsia="宋体" w:cs="宋体"/>
          <w:sz w:val="21"/>
          <w:szCs w:val="21"/>
        </w:rPr>
        <w:t>3、按上述修改错误的方法，调整投标文件中的投标报价文件，经投标人确认后，调整后的投标报价对投标人起约束作用。</w:t>
      </w:r>
    </w:p>
    <w:p>
      <w:pPr>
        <w:pStyle w:val="15"/>
        <w:snapToGrid w:val="0"/>
        <w:spacing w:line="360" w:lineRule="auto"/>
        <w:ind w:firstLine="417" w:firstLineChars="198"/>
        <w:rPr>
          <w:rFonts w:hAnsi="宋体" w:eastAsia="宋体" w:cs="宋体"/>
          <w:sz w:val="21"/>
          <w:szCs w:val="21"/>
        </w:rPr>
      </w:pPr>
      <w:r>
        <w:rPr>
          <w:rFonts w:hint="eastAsia" w:hAnsi="宋体" w:eastAsia="宋体" w:cs="宋体"/>
          <w:b/>
          <w:sz w:val="2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33"/>
        <w:snapToGrid w:val="0"/>
        <w:spacing w:before="120" w:after="120" w:line="360" w:lineRule="auto"/>
        <w:ind w:right="-87" w:firstLine="422" w:firstLineChars="200"/>
        <w:jc w:val="left"/>
        <w:rPr>
          <w:rFonts w:hAnsi="宋体" w:eastAsia="宋体"/>
          <w:b/>
          <w:sz w:val="21"/>
          <w:szCs w:val="21"/>
        </w:rPr>
      </w:pPr>
      <w:r>
        <w:rPr>
          <w:rFonts w:hint="eastAsia" w:hAnsi="宋体" w:eastAsia="宋体"/>
          <w:b/>
          <w:sz w:val="21"/>
          <w:szCs w:val="21"/>
        </w:rPr>
        <w:t>（五）评标原则和评标办法</w:t>
      </w:r>
    </w:p>
    <w:p>
      <w:pPr>
        <w:pStyle w:val="15"/>
        <w:snapToGrid w:val="0"/>
        <w:spacing w:line="360" w:lineRule="auto"/>
        <w:ind w:firstLine="420" w:firstLineChars="200"/>
        <w:rPr>
          <w:rFonts w:hAnsi="宋体" w:eastAsia="宋体" w:cs="宋体"/>
          <w:sz w:val="21"/>
          <w:szCs w:val="21"/>
        </w:rPr>
      </w:pPr>
      <w:r>
        <w:rPr>
          <w:rFonts w:hint="eastAsia" w:hAnsi="宋体" w:eastAsia="宋体" w:cs="宋体"/>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15"/>
        <w:snapToGrid w:val="0"/>
        <w:spacing w:line="360" w:lineRule="auto"/>
        <w:ind w:firstLine="520" w:firstLineChars="248"/>
        <w:rPr>
          <w:rFonts w:hAnsi="宋体" w:cs="宋体"/>
        </w:rPr>
      </w:pPr>
      <w:r>
        <w:rPr>
          <w:rFonts w:hint="eastAsia" w:hAnsi="宋体" w:eastAsia="宋体" w:cs="宋体"/>
          <w:sz w:val="21"/>
          <w:szCs w:val="21"/>
        </w:rPr>
        <w:t>2、评标办法。本项目评标办法是</w:t>
      </w:r>
      <w:r>
        <w:rPr>
          <w:rFonts w:hint="eastAsia" w:hAnsi="宋体" w:eastAsia="宋体" w:cs="宋体"/>
          <w:sz w:val="21"/>
          <w:szCs w:val="21"/>
          <w:u w:val="single"/>
        </w:rPr>
        <w:t>综合评分法</w:t>
      </w:r>
      <w:r>
        <w:rPr>
          <w:rFonts w:hint="eastAsia" w:hAnsi="宋体" w:eastAsia="宋体" w:cs="宋体"/>
          <w:sz w:val="21"/>
          <w:szCs w:val="21"/>
        </w:rPr>
        <w:t>，具体评标内容及评分标准等详见《第四章：评标办法及评分标准》。</w:t>
      </w:r>
    </w:p>
    <w:p>
      <w:pPr>
        <w:widowControl/>
        <w:snapToGrid w:val="0"/>
        <w:spacing w:line="360" w:lineRule="auto"/>
        <w:ind w:right="-87" w:firstLine="422" w:firstLineChars="200"/>
        <w:rPr>
          <w:rFonts w:ascii="宋体" w:hAnsi="宋体"/>
          <w:b/>
          <w:szCs w:val="21"/>
        </w:rPr>
      </w:pPr>
      <w:r>
        <w:rPr>
          <w:rFonts w:hint="eastAsia" w:ascii="宋体" w:hAnsi="宋体"/>
          <w:b/>
          <w:szCs w:val="21"/>
        </w:rPr>
        <w:t>（六）评标过程的监控</w:t>
      </w:r>
    </w:p>
    <w:p>
      <w:pPr>
        <w:pStyle w:val="33"/>
        <w:snapToGrid w:val="0"/>
        <w:spacing w:before="120" w:after="120" w:line="360" w:lineRule="auto"/>
        <w:ind w:right="-87" w:firstLine="420" w:firstLineChars="200"/>
        <w:rPr>
          <w:rFonts w:hAnsi="宋体" w:eastAsia="宋体"/>
          <w:b/>
          <w:sz w:val="28"/>
        </w:rPr>
      </w:pPr>
      <w:r>
        <w:rPr>
          <w:rFonts w:hint="eastAsia" w:hAnsi="宋体" w:eastAsia="宋体" w:cs="宋体"/>
          <w:sz w:val="21"/>
        </w:rPr>
        <w:t>本项目评标过程实行全程录音、录像监控。</w:t>
      </w:r>
    </w:p>
    <w:p>
      <w:pPr>
        <w:pStyle w:val="42"/>
        <w:snapToGrid w:val="0"/>
        <w:spacing w:line="360" w:lineRule="auto"/>
        <w:ind w:right="-87" w:firstLine="3483" w:firstLineChars="1239"/>
        <w:outlineLvl w:val="1"/>
        <w:rPr>
          <w:rFonts w:hAnsi="宋体"/>
          <w:b/>
          <w:sz w:val="28"/>
        </w:rPr>
      </w:pPr>
      <w:r>
        <w:rPr>
          <w:rFonts w:hint="eastAsia" w:hAnsi="宋体"/>
          <w:b/>
          <w:sz w:val="28"/>
        </w:rPr>
        <w:t>六、定标</w:t>
      </w:r>
    </w:p>
    <w:p>
      <w:pPr>
        <w:pStyle w:val="15"/>
        <w:snapToGrid w:val="0"/>
        <w:spacing w:line="360" w:lineRule="auto"/>
        <w:ind w:firstLine="415" w:firstLineChars="198"/>
        <w:rPr>
          <w:rFonts w:hAnsi="宋体" w:eastAsia="宋体" w:cs="宋体"/>
          <w:sz w:val="21"/>
          <w:szCs w:val="21"/>
        </w:rPr>
      </w:pPr>
      <w:r>
        <w:rPr>
          <w:rFonts w:hint="eastAsia" w:hAnsi="宋体" w:eastAsia="宋体" w:cs="宋体"/>
          <w:sz w:val="21"/>
          <w:szCs w:val="21"/>
        </w:rPr>
        <w:t>（一）确定中标人。本项目由采购人事先授权评审小组确定中标候选人3名。推荐第一名中标候选人为中标人，经采购人确认后，确定项目中标人，同时发布采购结果公告，发出中标通知书。</w:t>
      </w:r>
    </w:p>
    <w:p>
      <w:pPr>
        <w:pStyle w:val="15"/>
        <w:snapToGrid w:val="0"/>
        <w:spacing w:line="360" w:lineRule="auto"/>
        <w:ind w:firstLine="415" w:firstLineChars="198"/>
        <w:rPr>
          <w:rFonts w:hAnsi="宋体" w:eastAsia="宋体" w:cs="宋体"/>
          <w:sz w:val="21"/>
          <w:szCs w:val="21"/>
        </w:rPr>
      </w:pPr>
      <w:r>
        <w:rPr>
          <w:rFonts w:hint="eastAsia" w:hAnsi="宋体" w:eastAsia="宋体" w:cs="宋体"/>
          <w:sz w:val="21"/>
          <w:szCs w:val="21"/>
        </w:rPr>
        <w:t>1.采购代理机构在评标结束后在2个工作日内将评审报告交采购人确认。</w:t>
      </w:r>
    </w:p>
    <w:p>
      <w:pPr>
        <w:pStyle w:val="15"/>
        <w:snapToGrid w:val="0"/>
        <w:spacing w:line="360" w:lineRule="auto"/>
        <w:ind w:firstLine="415" w:firstLineChars="198"/>
        <w:rPr>
          <w:rFonts w:hAnsi="宋体" w:eastAsia="宋体" w:cs="宋体"/>
          <w:sz w:val="21"/>
          <w:szCs w:val="21"/>
        </w:rPr>
      </w:pPr>
      <w:r>
        <w:rPr>
          <w:rFonts w:hint="eastAsia" w:hAnsi="宋体" w:eastAsia="宋体" w:cs="宋体"/>
          <w:sz w:val="21"/>
          <w:szCs w:val="21"/>
        </w:rPr>
        <w:t>2.投标人对评审结果无异议的，采购人应在收到评审报告后5个工作日内对评审结果进行确认。如有投标人对评审结果提出质疑的，采购人可在质疑处理完毕后确定中标人。</w:t>
      </w:r>
    </w:p>
    <w:p>
      <w:pPr>
        <w:pStyle w:val="15"/>
        <w:snapToGrid w:val="0"/>
        <w:spacing w:line="360" w:lineRule="auto"/>
        <w:ind w:firstLine="415" w:firstLineChars="198"/>
        <w:rPr>
          <w:rFonts w:hAnsi="宋体" w:eastAsia="宋体" w:cs="宋体"/>
          <w:sz w:val="21"/>
          <w:szCs w:val="21"/>
        </w:rPr>
      </w:pPr>
      <w:r>
        <w:rPr>
          <w:rFonts w:hint="eastAsia" w:hAnsi="宋体" w:eastAsia="宋体" w:cs="宋体"/>
          <w:sz w:val="21"/>
          <w:szCs w:val="21"/>
        </w:rPr>
        <w:t>3.采购人依法确定中标人后2个工作日内，采购代理机构以书面形式发出《中标通知书》,并同时在相关网站上发布中标公告。</w:t>
      </w:r>
    </w:p>
    <w:p>
      <w:pPr>
        <w:pStyle w:val="15"/>
        <w:snapToGrid w:val="0"/>
        <w:spacing w:line="360" w:lineRule="auto"/>
        <w:ind w:firstLine="415" w:firstLineChars="198"/>
        <w:rPr>
          <w:rFonts w:hAnsi="宋体"/>
          <w:b/>
          <w:sz w:val="28"/>
        </w:rPr>
      </w:pPr>
      <w:r>
        <w:rPr>
          <w:rFonts w:hint="eastAsia" w:hAnsi="宋体" w:eastAsia="宋体" w:cs="宋体"/>
          <w:sz w:val="21"/>
          <w:szCs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pStyle w:val="42"/>
        <w:snapToGrid w:val="0"/>
        <w:spacing w:line="360" w:lineRule="auto"/>
        <w:ind w:right="-87" w:firstLine="3483" w:firstLineChars="1239"/>
        <w:outlineLvl w:val="1"/>
        <w:rPr>
          <w:rFonts w:hAnsi="宋体"/>
          <w:b/>
          <w:szCs w:val="21"/>
        </w:rPr>
      </w:pPr>
      <w:r>
        <w:rPr>
          <w:rFonts w:hint="eastAsia" w:hAnsi="宋体"/>
          <w:b/>
          <w:sz w:val="28"/>
        </w:rPr>
        <w:t>七、合同授予</w:t>
      </w:r>
    </w:p>
    <w:p>
      <w:pPr>
        <w:pStyle w:val="15"/>
        <w:snapToGrid w:val="0"/>
        <w:spacing w:line="360" w:lineRule="auto"/>
        <w:ind w:firstLine="415" w:firstLineChars="198"/>
        <w:rPr>
          <w:rFonts w:hAnsi="宋体" w:eastAsia="宋体" w:cs="宋体"/>
          <w:sz w:val="21"/>
          <w:szCs w:val="21"/>
        </w:rPr>
      </w:pPr>
      <w:r>
        <w:rPr>
          <w:rFonts w:hint="eastAsia" w:hAnsi="宋体" w:eastAsia="宋体" w:cs="宋体"/>
          <w:sz w:val="21"/>
          <w:szCs w:val="21"/>
        </w:rPr>
        <w:t>（一）签订合同</w:t>
      </w:r>
    </w:p>
    <w:p>
      <w:pPr>
        <w:pStyle w:val="15"/>
        <w:snapToGrid w:val="0"/>
        <w:spacing w:line="360" w:lineRule="auto"/>
        <w:ind w:firstLine="415" w:firstLineChars="198"/>
        <w:rPr>
          <w:rFonts w:hAnsi="宋体" w:eastAsia="宋体" w:cs="宋体"/>
          <w:sz w:val="21"/>
          <w:szCs w:val="21"/>
        </w:rPr>
      </w:pPr>
      <w:r>
        <w:rPr>
          <w:rFonts w:hint="eastAsia" w:hAnsi="宋体" w:eastAsia="宋体" w:cs="宋体"/>
          <w:sz w:val="21"/>
          <w:szCs w:val="21"/>
        </w:rPr>
        <w:t>1、中标人应自接到中标通知书后30日内与采购人签定合同。同时，采购代理机构对合同内容进行审查，如发现与采购结果和投标承诺内容不一致的，应予以纠正。</w:t>
      </w:r>
    </w:p>
    <w:p>
      <w:pPr>
        <w:pStyle w:val="15"/>
        <w:snapToGrid w:val="0"/>
        <w:spacing w:line="360" w:lineRule="auto"/>
        <w:ind w:firstLine="415" w:firstLineChars="198"/>
        <w:rPr>
          <w:rFonts w:hAnsi="宋体" w:eastAsia="宋体" w:cs="宋体"/>
          <w:sz w:val="21"/>
          <w:szCs w:val="21"/>
        </w:rPr>
      </w:pPr>
      <w:r>
        <w:rPr>
          <w:rFonts w:hint="eastAsia" w:hAnsi="宋体" w:eastAsia="宋体" w:cs="宋体"/>
          <w:sz w:val="21"/>
          <w:szCs w:val="21"/>
        </w:rPr>
        <w:t>2、中标人拖延、拒签合同的，将上报监管部门并取消中标资格。</w:t>
      </w:r>
    </w:p>
    <w:p>
      <w:pPr>
        <w:pStyle w:val="15"/>
        <w:snapToGrid w:val="0"/>
        <w:spacing w:line="360" w:lineRule="auto"/>
        <w:ind w:firstLine="415" w:firstLineChars="198"/>
        <w:rPr>
          <w:rFonts w:hAnsi="宋体" w:eastAsia="宋体" w:cs="宋体"/>
          <w:sz w:val="21"/>
          <w:szCs w:val="21"/>
        </w:rPr>
      </w:pPr>
      <w:r>
        <w:rPr>
          <w:rFonts w:hint="eastAsia" w:hAnsi="宋体" w:eastAsia="宋体" w:cs="宋体"/>
          <w:sz w:val="21"/>
          <w:szCs w:val="21"/>
        </w:rPr>
        <w:t>3、中标人和采购人签订合同，按合同规定的供货时间供货并安装调试完毕。</w:t>
      </w:r>
    </w:p>
    <w:p>
      <w:pPr>
        <w:pStyle w:val="15"/>
        <w:snapToGrid w:val="0"/>
        <w:spacing w:line="360" w:lineRule="auto"/>
        <w:ind w:firstLine="415" w:firstLineChars="198"/>
        <w:rPr>
          <w:rFonts w:hAnsi="宋体" w:eastAsia="宋体" w:cs="宋体"/>
          <w:sz w:val="21"/>
          <w:szCs w:val="21"/>
        </w:rPr>
      </w:pPr>
      <w:r>
        <w:rPr>
          <w:rFonts w:hint="eastAsia" w:hAnsi="宋体" w:eastAsia="宋体" w:cs="宋体"/>
          <w:sz w:val="21"/>
          <w:szCs w:val="21"/>
        </w:rPr>
        <w:t>4、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15"/>
        <w:snapToGrid w:val="0"/>
        <w:spacing w:line="360" w:lineRule="auto"/>
        <w:ind w:firstLine="415" w:firstLineChars="198"/>
        <w:rPr>
          <w:rFonts w:hAnsi="宋体" w:eastAsia="宋体" w:cs="宋体"/>
          <w:sz w:val="21"/>
          <w:szCs w:val="21"/>
        </w:rPr>
      </w:pPr>
      <w:r>
        <w:rPr>
          <w:rFonts w:hint="eastAsia" w:hAnsi="宋体" w:eastAsia="宋体" w:cs="宋体"/>
          <w:sz w:val="21"/>
          <w:szCs w:val="21"/>
        </w:rPr>
        <w:t>（二）合同公告</w:t>
      </w:r>
    </w:p>
    <w:p>
      <w:pPr>
        <w:pStyle w:val="15"/>
        <w:snapToGrid w:val="0"/>
        <w:spacing w:line="360" w:lineRule="auto"/>
        <w:ind w:firstLine="415" w:firstLineChars="198"/>
        <w:rPr>
          <w:rFonts w:hAnsi="宋体" w:eastAsia="宋体"/>
          <w:sz w:val="21"/>
        </w:rPr>
      </w:pPr>
      <w:r>
        <w:rPr>
          <w:rFonts w:hint="eastAsia" w:hAnsi="宋体" w:eastAsia="宋体" w:cs="宋体"/>
          <w:sz w:val="21"/>
          <w:szCs w:val="21"/>
        </w:rPr>
        <w:t>采购人应当自政府采购合同签订之日起2个工作日内，将政府采购合同在省级以上人民政府财政部门指定的媒体上公告，但政府采购合同中涉及国家秘密、商业秘密的内容除外。</w:t>
      </w:r>
    </w:p>
    <w:p>
      <w:pPr>
        <w:pStyle w:val="33"/>
        <w:snapToGrid w:val="0"/>
        <w:spacing w:before="120" w:after="120" w:line="360" w:lineRule="auto"/>
        <w:ind w:right="-87" w:firstLine="3373" w:firstLineChars="1200"/>
        <w:outlineLvl w:val="1"/>
        <w:rPr>
          <w:rFonts w:hAnsi="宋体"/>
          <w:b/>
          <w:sz w:val="28"/>
        </w:rPr>
      </w:pPr>
      <w:r>
        <w:rPr>
          <w:rFonts w:hint="eastAsia" w:hAnsi="宋体"/>
          <w:b/>
          <w:sz w:val="28"/>
        </w:rPr>
        <w:t>八、招标代理费</w:t>
      </w:r>
    </w:p>
    <w:p>
      <w:pPr>
        <w:pStyle w:val="33"/>
        <w:snapToGrid w:val="0"/>
        <w:spacing w:before="120" w:after="120" w:line="360" w:lineRule="auto"/>
        <w:ind w:firstLine="413" w:firstLineChars="196"/>
        <w:rPr>
          <w:rFonts w:hAnsi="宋体" w:eastAsia="宋体"/>
          <w:b/>
          <w:sz w:val="21"/>
          <w:szCs w:val="21"/>
        </w:rPr>
      </w:pPr>
      <w:r>
        <w:rPr>
          <w:rFonts w:hint="eastAsia" w:hAnsi="宋体" w:eastAsia="宋体"/>
          <w:b/>
          <w:sz w:val="21"/>
          <w:szCs w:val="21"/>
        </w:rPr>
        <w:t>（一）招标代理服务费</w:t>
      </w:r>
    </w:p>
    <w:p>
      <w:pPr>
        <w:adjustRightInd w:val="0"/>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本项目的招标代理费由</w:t>
      </w:r>
      <w:r>
        <w:rPr>
          <w:rFonts w:hint="eastAsia" w:ascii="宋体" w:hAnsi="宋体"/>
          <w:snapToGrid w:val="0"/>
          <w:color w:val="0070C0"/>
          <w:kern w:val="0"/>
          <w:szCs w:val="21"/>
        </w:rPr>
        <w:t>中标人</w:t>
      </w:r>
      <w:r>
        <w:rPr>
          <w:rFonts w:hint="eastAsia" w:ascii="宋体" w:hAnsi="宋体"/>
          <w:snapToGrid w:val="0"/>
          <w:kern w:val="0"/>
          <w:szCs w:val="21"/>
        </w:rPr>
        <w:t>支付。结算方式及时间为：在领取中标通知书时由</w:t>
      </w:r>
      <w:r>
        <w:rPr>
          <w:rFonts w:hint="eastAsia" w:ascii="宋体" w:hAnsi="宋体"/>
          <w:snapToGrid w:val="0"/>
          <w:color w:val="00B0F0"/>
          <w:kern w:val="0"/>
          <w:szCs w:val="21"/>
        </w:rPr>
        <w:t>中标人</w:t>
      </w:r>
      <w:r>
        <w:rPr>
          <w:rFonts w:hint="eastAsia" w:ascii="宋体" w:hAnsi="宋体"/>
          <w:snapToGrid w:val="0"/>
          <w:kern w:val="0"/>
          <w:szCs w:val="21"/>
        </w:rPr>
        <w:t>一次性向采购代理机构付清。</w:t>
      </w:r>
    </w:p>
    <w:p>
      <w:pPr>
        <w:pStyle w:val="33"/>
        <w:snapToGrid w:val="0"/>
        <w:spacing w:before="120" w:after="120" w:line="360" w:lineRule="auto"/>
        <w:ind w:right="-87" w:firstLine="3373" w:firstLineChars="1200"/>
        <w:outlineLvl w:val="1"/>
        <w:rPr>
          <w:rFonts w:hAnsi="宋体"/>
          <w:b/>
          <w:sz w:val="28"/>
        </w:rPr>
      </w:pPr>
      <w:bookmarkStart w:id="3" w:name="_Toc480187579"/>
      <w:r>
        <w:rPr>
          <w:rFonts w:hint="eastAsia" w:hAnsi="宋体"/>
          <w:b/>
          <w:sz w:val="28"/>
        </w:rPr>
        <w:t>九、政府采购政策</w:t>
      </w:r>
    </w:p>
    <w:p>
      <w:pPr>
        <w:tabs>
          <w:tab w:val="left" w:pos="518"/>
        </w:tabs>
        <w:adjustRightInd w:val="0"/>
        <w:spacing w:line="360" w:lineRule="auto"/>
        <w:rPr>
          <w:rFonts w:ascii="宋体" w:hAnsi="宋体"/>
          <w:kern w:val="0"/>
          <w:szCs w:val="21"/>
        </w:rPr>
      </w:pPr>
      <w:r>
        <w:rPr>
          <w:rFonts w:hint="eastAsia" w:ascii="宋体" w:hAnsi="宋体"/>
          <w:kern w:val="0"/>
          <w:szCs w:val="21"/>
        </w:rPr>
        <w:t xml:space="preserve">   1.政府采购活动中有关中小企业的相关规定（采购进口产品的项目不适用）</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 1.1参加政府采购活动的中小企业（含中型、小型、微型企业，其他地方同）应当同时符合以下条件：</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  （一）符合中小企业划分标准（具体见工信部联企业[2011]300号）；</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  （二）提供本企业制造的货物、承担的工程或者服务，或者提供其他中小企业制造的货物。本项所称货物不包括使用大型企业注册商标的货物。</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  （三）小型、微型企业提供中型企业制造的货物的，视同为中型企业。</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  1.2 参加政府采购活动的中小企业应当提供《中小企业声明函》。</w:t>
      </w:r>
    </w:p>
    <w:p>
      <w:pPr>
        <w:tabs>
          <w:tab w:val="left" w:pos="518"/>
        </w:tabs>
        <w:adjustRightInd w:val="0"/>
        <w:spacing w:line="360" w:lineRule="auto"/>
        <w:ind w:firstLine="210" w:firstLineChars="100"/>
        <w:rPr>
          <w:rFonts w:ascii="宋体" w:hAnsi="宋体"/>
          <w:kern w:val="0"/>
          <w:szCs w:val="21"/>
        </w:rPr>
      </w:pPr>
      <w:r>
        <w:rPr>
          <w:rFonts w:hint="eastAsia" w:ascii="宋体" w:hAnsi="宋体"/>
          <w:kern w:val="0"/>
          <w:szCs w:val="21"/>
        </w:rPr>
        <w:t xml:space="preserve">  1.3 本项目对小型和微型企业产品的价格给予6%的扣除，用扣除后的价格参与评审。</w:t>
      </w:r>
    </w:p>
    <w:p>
      <w:pPr>
        <w:widowControl/>
        <w:spacing w:line="360" w:lineRule="auto"/>
        <w:ind w:firstLine="420" w:firstLineChars="200"/>
        <w:rPr>
          <w:rFonts w:ascii="宋体" w:hAnsi="宋体"/>
          <w:kern w:val="0"/>
          <w:szCs w:val="21"/>
        </w:rPr>
      </w:pPr>
      <w:r>
        <w:rPr>
          <w:rFonts w:hint="eastAsia" w:ascii="宋体" w:hAnsi="宋体"/>
          <w:kern w:val="0"/>
          <w:szCs w:val="21"/>
        </w:rPr>
        <w:t>1.4如果在采购活动过程中相关采购当事人对投标人“中小企业”资格有异议的，投标人应当向采购代理机构和采购监管部门提供由第三方机构审计确认的财务会计报告和劳动部门提供的年度社会保障基金缴纳清单，或者相关行业主管部门出具的“中小企业”资格确认证明或者通过“国家企业信用信息公示系统—小微企业名录（http://xwqy.gsxt.gov.cn/）”查询。</w:t>
      </w:r>
    </w:p>
    <w:p>
      <w:pPr>
        <w:spacing w:line="360" w:lineRule="auto"/>
        <w:ind w:firstLine="420" w:firstLineChars="200"/>
        <w:rPr>
          <w:rFonts w:ascii="宋体" w:hAnsi="宋体"/>
          <w:kern w:val="0"/>
          <w:szCs w:val="21"/>
        </w:rPr>
      </w:pPr>
      <w:r>
        <w:rPr>
          <w:rFonts w:hint="eastAsia" w:ascii="宋体" w:hAnsi="宋体"/>
          <w:kern w:val="0"/>
          <w:szCs w:val="21"/>
        </w:rPr>
        <w:t>1.5中小企业划型标准的营业收入（销售收入）以上年数为准，从业人员人数以上年年末数为准，当年新成立的企业暂以当期实际数据为准。</w:t>
      </w:r>
    </w:p>
    <w:p>
      <w:pPr>
        <w:spacing w:line="360" w:lineRule="auto"/>
        <w:ind w:firstLine="420" w:firstLineChars="200"/>
        <w:rPr>
          <w:rFonts w:ascii="宋体" w:hAnsi="宋体"/>
          <w:szCs w:val="21"/>
        </w:rPr>
      </w:pPr>
      <w:r>
        <w:rPr>
          <w:rFonts w:hint="eastAsia" w:ascii="宋体" w:hAnsi="宋体"/>
          <w:szCs w:val="21"/>
        </w:rPr>
        <w:t>1.6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360" w:lineRule="auto"/>
        <w:ind w:firstLine="420" w:firstLineChars="200"/>
        <w:rPr>
          <w:rFonts w:ascii="宋体" w:hAnsi="宋体"/>
          <w:szCs w:val="21"/>
        </w:rPr>
      </w:pPr>
      <w:r>
        <w:rPr>
          <w:rFonts w:hint="eastAsia" w:ascii="宋体" w:hAnsi="宋体"/>
          <w:szCs w:val="21"/>
        </w:rPr>
        <w:t>1.7根据《关于促进残疾人就业政府采购政策的通知》（财库[2017]141号）规定，在政府采购活动中，残疾人福利性单位视同小型、微型企业。残疾人福利性单位参加政府采购活动时，提供《残疾人福利性单位声明函》。</w:t>
      </w:r>
    </w:p>
    <w:p>
      <w:pPr>
        <w:pStyle w:val="33"/>
        <w:snapToGrid w:val="0"/>
        <w:spacing w:before="120" w:after="120" w:line="360" w:lineRule="auto"/>
        <w:ind w:right="-506" w:rightChars="-241"/>
        <w:jc w:val="center"/>
        <w:rPr>
          <w:rFonts w:hAnsi="宋体" w:eastAsia="宋体"/>
          <w:b/>
          <w:sz w:val="28"/>
          <w:szCs w:val="28"/>
        </w:rPr>
      </w:pPr>
      <w:r>
        <w:rPr>
          <w:rFonts w:hint="eastAsia" w:hAnsi="宋体" w:eastAsia="宋体"/>
          <w:b/>
          <w:sz w:val="28"/>
          <w:szCs w:val="28"/>
        </w:rPr>
        <w:t>十、解释权</w:t>
      </w:r>
      <w:bookmarkEnd w:id="3"/>
    </w:p>
    <w:p>
      <w:pPr>
        <w:spacing w:line="360" w:lineRule="auto"/>
        <w:ind w:firstLine="420"/>
        <w:rPr>
          <w:rFonts w:ascii="宋体" w:hAnsi="宋体"/>
          <w:b/>
          <w:bCs/>
          <w:shd w:val="clear" w:color="auto" w:fill="FFFFFF"/>
        </w:rPr>
      </w:pPr>
      <w:r>
        <w:rPr>
          <w:rFonts w:hint="eastAsia" w:ascii="宋体" w:hAnsi="宋体"/>
          <w:b/>
          <w:bCs/>
          <w:shd w:val="clear" w:color="auto" w:fill="FFFFFF"/>
        </w:rPr>
        <w:t>1、解释权</w:t>
      </w:r>
    </w:p>
    <w:p>
      <w:pPr>
        <w:adjustRightInd w:val="0"/>
        <w:snapToGrid w:val="0"/>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凡涉及本次采购文件的解释权均属于舟山建银工程造价审查中心有限公司。</w:t>
      </w:r>
    </w:p>
    <w:p>
      <w:pPr>
        <w:pStyle w:val="33"/>
        <w:snapToGrid w:val="0"/>
        <w:spacing w:before="120" w:after="120" w:line="360" w:lineRule="auto"/>
        <w:ind w:right="-87"/>
        <w:sectPr>
          <w:footerReference r:id="rId3" w:type="default"/>
          <w:pgSz w:w="11906" w:h="16838"/>
          <w:pgMar w:top="1304" w:right="1531" w:bottom="1304" w:left="1531" w:header="1304" w:footer="1304" w:gutter="0"/>
          <w:pgNumType w:start="1"/>
          <w:cols w:space="720" w:num="1"/>
        </w:sectPr>
      </w:pPr>
    </w:p>
    <w:p>
      <w:pPr>
        <w:pStyle w:val="33"/>
        <w:snapToGrid w:val="0"/>
        <w:spacing w:before="156" w:after="156" w:line="360" w:lineRule="auto"/>
        <w:ind w:right="-87"/>
        <w:jc w:val="center"/>
        <w:rPr>
          <w:rFonts w:hAnsi="宋体" w:cs="宋体"/>
          <w:color w:val="FF0000"/>
          <w:szCs w:val="21"/>
        </w:rPr>
      </w:pPr>
      <w:r>
        <w:rPr>
          <w:rFonts w:hint="eastAsia" w:ascii="黑体" w:hAnsi="宋体" w:eastAsia="黑体"/>
        </w:rPr>
        <w:t>第四章  评标办法及评分标准</w:t>
      </w:r>
    </w:p>
    <w:p>
      <w:pPr>
        <w:spacing w:line="360" w:lineRule="auto"/>
        <w:ind w:firstLine="440" w:firstLineChars="200"/>
        <w:rPr>
          <w:rFonts w:ascii="宋体" w:hAnsi="宋体" w:cs="宋体"/>
          <w:b/>
          <w:sz w:val="22"/>
          <w:szCs w:val="22"/>
        </w:rPr>
      </w:pPr>
      <w:r>
        <w:rPr>
          <w:rFonts w:hint="eastAsia" w:ascii="宋体" w:hAnsi="宋体" w:cs="宋体"/>
          <w:sz w:val="22"/>
          <w:szCs w:val="22"/>
        </w:rPr>
        <w:t>为公正、公平、科学地选择成交人，根据《中华人民共和国政府采购法》等有关法律法规的规定，并结合本项目的实际，制定本办法，本办法适用本项目的评标。</w:t>
      </w:r>
    </w:p>
    <w:p>
      <w:pPr>
        <w:autoSpaceDE w:val="0"/>
        <w:autoSpaceDN w:val="0"/>
        <w:adjustRightInd w:val="0"/>
        <w:spacing w:line="360" w:lineRule="auto"/>
        <w:rPr>
          <w:rFonts w:ascii="宋体" w:hAnsi="宋体" w:cs="宋体"/>
          <w:b/>
          <w:sz w:val="22"/>
          <w:szCs w:val="22"/>
        </w:rPr>
      </w:pPr>
      <w:r>
        <w:rPr>
          <w:rFonts w:hint="eastAsia" w:ascii="宋体" w:hAnsi="宋体" w:cs="宋体"/>
          <w:b/>
          <w:sz w:val="22"/>
          <w:szCs w:val="22"/>
        </w:rPr>
        <w:t>一、中标候选人的选取</w:t>
      </w:r>
    </w:p>
    <w:p>
      <w:pPr>
        <w:spacing w:line="360" w:lineRule="auto"/>
        <w:ind w:firstLine="440" w:firstLineChars="200"/>
        <w:rPr>
          <w:rFonts w:ascii="宋体" w:hAnsi="宋体" w:cs="宋体"/>
          <w:b/>
          <w:sz w:val="22"/>
          <w:szCs w:val="22"/>
          <w:lang w:val="zh-CN"/>
        </w:rPr>
      </w:pPr>
      <w:r>
        <w:rPr>
          <w:rFonts w:hint="eastAsia" w:ascii="宋体" w:hAnsi="宋体" w:cs="宋体"/>
          <w:sz w:val="22"/>
          <w:szCs w:val="22"/>
        </w:rPr>
        <w:t>将综合评估分从高到低排序，得出参投标人名次,按照综合评估分名次推荐中标候选人3名。得分相同时，按投标报价由低到高顺序排列，得分且投标报价相同的，按技术指标优劣顺序排列。</w:t>
      </w:r>
    </w:p>
    <w:p>
      <w:pPr>
        <w:spacing w:line="360" w:lineRule="auto"/>
        <w:rPr>
          <w:rFonts w:ascii="宋体" w:hAnsi="宋体" w:cs="宋体"/>
          <w:b/>
          <w:sz w:val="22"/>
          <w:szCs w:val="22"/>
        </w:rPr>
      </w:pPr>
      <w:r>
        <w:rPr>
          <w:rFonts w:hint="eastAsia" w:ascii="宋体" w:hAnsi="宋体" w:cs="宋体"/>
          <w:b/>
          <w:sz w:val="22"/>
          <w:szCs w:val="22"/>
        </w:rPr>
        <w:t>二、成交人选取依据</w:t>
      </w:r>
    </w:p>
    <w:p>
      <w:pPr>
        <w:spacing w:line="360" w:lineRule="auto"/>
        <w:ind w:firstLine="440" w:firstLineChars="200"/>
        <w:rPr>
          <w:rFonts w:ascii="宋体" w:hAnsi="宋体" w:cs="宋体"/>
          <w:sz w:val="22"/>
          <w:szCs w:val="22"/>
        </w:rPr>
      </w:pPr>
      <w:r>
        <w:rPr>
          <w:rFonts w:hint="eastAsia" w:ascii="宋体" w:hAnsi="宋体" w:cs="宋体"/>
          <w:sz w:val="22"/>
          <w:szCs w:val="22"/>
        </w:rPr>
        <w:t>评审小组根据综合评估分得分排序，推荐第一名中标候选人为中标人，经采购人确认后，确定项目中标人，同时发布采购结果公告，发出中标通知书。</w:t>
      </w:r>
    </w:p>
    <w:p>
      <w:pPr>
        <w:spacing w:line="360" w:lineRule="auto"/>
        <w:rPr>
          <w:rFonts w:ascii="宋体" w:hAnsi="宋体" w:cs="宋体"/>
          <w:b/>
          <w:sz w:val="22"/>
          <w:szCs w:val="22"/>
        </w:rPr>
      </w:pPr>
      <w:r>
        <w:rPr>
          <w:rFonts w:hint="eastAsia" w:ascii="宋体" w:hAnsi="宋体" w:cs="宋体"/>
          <w:b/>
          <w:sz w:val="22"/>
          <w:szCs w:val="22"/>
        </w:rPr>
        <w:t>三、综合评估分计分方法</w:t>
      </w:r>
    </w:p>
    <w:p>
      <w:pPr>
        <w:autoSpaceDE w:val="0"/>
        <w:autoSpaceDN w:val="0"/>
        <w:adjustRightInd w:val="0"/>
        <w:spacing w:line="360" w:lineRule="auto"/>
        <w:ind w:firstLine="576" w:firstLineChars="262"/>
        <w:rPr>
          <w:rFonts w:ascii="宋体" w:hAnsi="宋体" w:cs="宋体"/>
          <w:sz w:val="22"/>
          <w:szCs w:val="22"/>
          <w:lang w:val="zh-CN"/>
        </w:rPr>
      </w:pPr>
      <w:r>
        <w:rPr>
          <w:rFonts w:hint="eastAsia" w:ascii="宋体" w:hAnsi="宋体" w:cs="宋体"/>
          <w:sz w:val="22"/>
          <w:szCs w:val="22"/>
          <w:lang w:val="zh-CN"/>
        </w:rPr>
        <w:t>满足采购文件要求且投标价格最低的投标报价为评标基准价，其价格分为满分，其他投标人的价格分按下列公式计算：投标报价得分＝（评标基准价/投标报价）×价格权重×100。</w:t>
      </w:r>
    </w:p>
    <w:p>
      <w:pPr>
        <w:autoSpaceDE w:val="0"/>
        <w:autoSpaceDN w:val="0"/>
        <w:adjustRightInd w:val="0"/>
        <w:spacing w:line="360" w:lineRule="auto"/>
        <w:ind w:firstLine="576" w:firstLineChars="262"/>
        <w:rPr>
          <w:rFonts w:ascii="宋体" w:hAnsi="宋体" w:cs="宋体"/>
          <w:sz w:val="22"/>
          <w:szCs w:val="22"/>
          <w:lang w:val="zh-CN"/>
        </w:rPr>
      </w:pPr>
      <w:r>
        <w:rPr>
          <w:rFonts w:hint="eastAsia" w:ascii="宋体" w:hAnsi="宋体" w:cs="宋体"/>
          <w:sz w:val="22"/>
          <w:szCs w:val="22"/>
          <w:lang w:val="zh-CN"/>
        </w:rPr>
        <w:t>根据《政府采购促进中小企业发展暂行办法》第五条的规定，本项目针对小型和微型企业产品的价格给予6%的扣除的优惠，用扣除后的价格参与评审。同时小型、微型企业提供中型企业制造的货物的，视同为中型企业。即小型或微型企业的评审报价=投标报价×94%；其他企业产品的评审报价=投标报价。</w:t>
      </w:r>
    </w:p>
    <w:p>
      <w:pPr>
        <w:autoSpaceDE w:val="0"/>
        <w:autoSpaceDN w:val="0"/>
        <w:adjustRightInd w:val="0"/>
        <w:spacing w:line="360" w:lineRule="auto"/>
        <w:ind w:firstLine="576" w:firstLineChars="262"/>
        <w:rPr>
          <w:rFonts w:ascii="宋体" w:hAnsi="宋体" w:cs="宋体"/>
          <w:sz w:val="22"/>
          <w:szCs w:val="22"/>
        </w:rPr>
      </w:pPr>
      <w:r>
        <w:rPr>
          <w:rFonts w:ascii="宋体" w:hAnsi="宋体"/>
          <w:sz w:val="22"/>
          <w:szCs w:val="22"/>
        </w:rPr>
        <w:t>在评分时，各投标人投标报价得分保留小数点后二位，第三位四舍五入。</w:t>
      </w:r>
      <w:r>
        <w:rPr>
          <w:rFonts w:hint="eastAsia" w:ascii="宋体" w:hAnsi="宋体"/>
          <w:sz w:val="22"/>
          <w:szCs w:val="22"/>
        </w:rPr>
        <w:t>评审专家打分准确到小数点后一位，</w:t>
      </w:r>
      <w:r>
        <w:rPr>
          <w:rFonts w:hint="eastAsia" w:ascii="宋体" w:hAnsi="宋体" w:cs="宋体"/>
          <w:sz w:val="22"/>
          <w:szCs w:val="22"/>
        </w:rPr>
        <w:t>综合评估分=商务技术部分得分＋投标报价得分，商务技术部分得分为所有评委评分的算术平均值，</w:t>
      </w:r>
      <w:r>
        <w:rPr>
          <w:rFonts w:ascii="宋体" w:hAnsi="宋体" w:cs="宋体"/>
          <w:sz w:val="22"/>
          <w:szCs w:val="22"/>
        </w:rPr>
        <w:t>得分保留小数点后二位。</w:t>
      </w:r>
    </w:p>
    <w:p>
      <w:pPr>
        <w:pStyle w:val="11"/>
      </w:pPr>
      <w:r>
        <w:rPr>
          <w:rFonts w:hint="eastAsia"/>
        </w:rPr>
        <w:br w:type="textWrapping"/>
      </w:r>
    </w:p>
    <w:tbl>
      <w:tblPr>
        <w:tblStyle w:val="22"/>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387" w:type="dxa"/>
            <w:vAlign w:val="center"/>
          </w:tcPr>
          <w:p>
            <w:pPr>
              <w:spacing w:line="360" w:lineRule="auto"/>
              <w:ind w:firstLine="660" w:firstLineChars="300"/>
              <w:rPr>
                <w:rFonts w:ascii="宋体" w:hAnsi="宋体" w:cs="宋体"/>
                <w:sz w:val="22"/>
                <w:szCs w:val="22"/>
              </w:rPr>
            </w:pPr>
            <w:r>
              <w:rPr>
                <w:rFonts w:hint="eastAsia" w:ascii="宋体" w:hAnsi="宋体" w:cs="宋体"/>
                <w:sz w:val="22"/>
                <w:szCs w:val="22"/>
                <w:lang w:val="zh-CN"/>
              </w:rPr>
              <w:t>评价指标和各评价权重指标：</w:t>
            </w:r>
            <w:r>
              <w:rPr>
                <w:rFonts w:hint="eastAsia" w:ascii="宋体" w:hAnsi="宋体" w:cs="宋体"/>
                <w:sz w:val="22"/>
                <w:szCs w:val="22"/>
              </w:rPr>
              <w:t>评标指标</w:t>
            </w:r>
          </w:p>
        </w:tc>
        <w:tc>
          <w:tcPr>
            <w:tcW w:w="2693" w:type="dxa"/>
            <w:vAlign w:val="center"/>
          </w:tcPr>
          <w:p>
            <w:pPr>
              <w:spacing w:line="360" w:lineRule="auto"/>
              <w:jc w:val="center"/>
              <w:rPr>
                <w:rFonts w:ascii="宋体" w:hAnsi="宋体" w:cs="宋体"/>
                <w:sz w:val="22"/>
                <w:szCs w:val="22"/>
              </w:rPr>
            </w:pPr>
            <w:r>
              <w:rPr>
                <w:rFonts w:hint="eastAsia" w:ascii="宋体" w:hAnsi="宋体" w:cs="宋体"/>
                <w:sz w:val="22"/>
                <w:szCs w:val="22"/>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87" w:type="dxa"/>
            <w:vAlign w:val="center"/>
          </w:tcPr>
          <w:p>
            <w:pPr>
              <w:spacing w:line="360" w:lineRule="auto"/>
              <w:jc w:val="center"/>
              <w:rPr>
                <w:rFonts w:ascii="宋体" w:hAnsi="宋体" w:cs="宋体"/>
                <w:sz w:val="22"/>
                <w:szCs w:val="22"/>
              </w:rPr>
            </w:pPr>
            <w:r>
              <w:rPr>
                <w:rFonts w:hint="eastAsia" w:ascii="宋体" w:hAnsi="宋体" w:cs="宋体"/>
                <w:sz w:val="22"/>
                <w:szCs w:val="22"/>
              </w:rPr>
              <w:t>投标报价</w:t>
            </w:r>
          </w:p>
        </w:tc>
        <w:tc>
          <w:tcPr>
            <w:tcW w:w="2693" w:type="dxa"/>
            <w:vAlign w:val="center"/>
          </w:tcPr>
          <w:p>
            <w:pPr>
              <w:spacing w:line="360" w:lineRule="auto"/>
              <w:jc w:val="center"/>
              <w:rPr>
                <w:rFonts w:ascii="宋体" w:hAnsi="宋体" w:cs="宋体"/>
                <w:sz w:val="22"/>
                <w:szCs w:val="22"/>
              </w:rPr>
            </w:pPr>
            <w:r>
              <w:rPr>
                <w:rFonts w:hint="eastAsia" w:ascii="宋体" w:hAnsi="宋体" w:cs="宋体"/>
                <w:sz w:val="22"/>
                <w:szCs w:val="22"/>
                <w:lang w:val="en-US" w:eastAsia="zh-CN"/>
              </w:rPr>
              <w:t>3</w:t>
            </w:r>
            <w:r>
              <w:rPr>
                <w:rFonts w:hint="eastAsia" w:ascii="宋体" w:hAnsi="宋体" w:cs="宋体"/>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87" w:type="dxa"/>
            <w:vAlign w:val="center"/>
          </w:tcPr>
          <w:p>
            <w:pPr>
              <w:spacing w:line="360" w:lineRule="auto"/>
              <w:jc w:val="center"/>
              <w:rPr>
                <w:rFonts w:ascii="宋体" w:hAnsi="宋体" w:cs="宋体"/>
                <w:sz w:val="22"/>
                <w:szCs w:val="22"/>
              </w:rPr>
            </w:pPr>
            <w:r>
              <w:rPr>
                <w:rFonts w:hint="eastAsia" w:ascii="宋体" w:hAnsi="宋体" w:cs="宋体"/>
                <w:sz w:val="22"/>
                <w:szCs w:val="22"/>
              </w:rPr>
              <w:t>商务部分</w:t>
            </w:r>
          </w:p>
        </w:tc>
        <w:tc>
          <w:tcPr>
            <w:tcW w:w="2693" w:type="dxa"/>
            <w:vAlign w:val="center"/>
          </w:tcPr>
          <w:p>
            <w:pPr>
              <w:spacing w:line="360" w:lineRule="auto"/>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87" w:type="dxa"/>
            <w:vAlign w:val="center"/>
          </w:tcPr>
          <w:p>
            <w:pPr>
              <w:spacing w:line="360" w:lineRule="auto"/>
              <w:jc w:val="center"/>
              <w:rPr>
                <w:rFonts w:ascii="宋体" w:hAnsi="宋体" w:cs="宋体"/>
                <w:sz w:val="22"/>
                <w:szCs w:val="22"/>
              </w:rPr>
            </w:pPr>
            <w:r>
              <w:rPr>
                <w:rFonts w:hint="eastAsia" w:ascii="宋体" w:hAnsi="宋体" w:cs="宋体"/>
                <w:sz w:val="22"/>
                <w:szCs w:val="22"/>
              </w:rPr>
              <w:t>技术部分</w:t>
            </w:r>
          </w:p>
        </w:tc>
        <w:tc>
          <w:tcPr>
            <w:tcW w:w="2693" w:type="dxa"/>
            <w:vAlign w:val="center"/>
          </w:tcPr>
          <w:p>
            <w:pPr>
              <w:spacing w:line="360" w:lineRule="auto"/>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387" w:type="dxa"/>
            <w:vAlign w:val="center"/>
          </w:tcPr>
          <w:p>
            <w:pPr>
              <w:spacing w:line="360" w:lineRule="auto"/>
              <w:jc w:val="center"/>
              <w:rPr>
                <w:rFonts w:ascii="宋体" w:hAnsi="宋体" w:cs="宋体"/>
                <w:sz w:val="22"/>
                <w:szCs w:val="22"/>
              </w:rPr>
            </w:pPr>
            <w:r>
              <w:rPr>
                <w:rFonts w:hint="eastAsia" w:ascii="宋体" w:hAnsi="宋体" w:cs="宋体"/>
                <w:sz w:val="22"/>
                <w:szCs w:val="22"/>
              </w:rPr>
              <w:t>合计</w:t>
            </w:r>
          </w:p>
        </w:tc>
        <w:tc>
          <w:tcPr>
            <w:tcW w:w="2693" w:type="dxa"/>
            <w:vAlign w:val="center"/>
          </w:tcPr>
          <w:p>
            <w:pPr>
              <w:spacing w:line="360" w:lineRule="auto"/>
              <w:jc w:val="center"/>
              <w:rPr>
                <w:rFonts w:ascii="宋体" w:hAnsi="宋体" w:cs="宋体"/>
                <w:sz w:val="22"/>
                <w:szCs w:val="22"/>
              </w:rPr>
            </w:pPr>
            <w:r>
              <w:rPr>
                <w:rFonts w:hint="eastAsia" w:ascii="宋体" w:hAnsi="宋体" w:cs="宋体"/>
                <w:sz w:val="22"/>
                <w:szCs w:val="22"/>
              </w:rPr>
              <w:t>100</w:t>
            </w:r>
          </w:p>
        </w:tc>
      </w:tr>
    </w:tbl>
    <w:p>
      <w:pPr>
        <w:pStyle w:val="15"/>
        <w:snapToGrid w:val="0"/>
        <w:spacing w:before="120" w:after="120" w:line="360" w:lineRule="auto"/>
        <w:jc w:val="center"/>
        <w:outlineLvl w:val="0"/>
        <w:rPr>
          <w:rFonts w:hAnsi="宋体"/>
          <w:b/>
          <w:sz w:val="22"/>
          <w:szCs w:val="22"/>
        </w:rPr>
      </w:pPr>
    </w:p>
    <w:p>
      <w:pPr>
        <w:pStyle w:val="15"/>
        <w:numPr>
          <w:ilvl w:val="0"/>
          <w:numId w:val="15"/>
        </w:numPr>
        <w:snapToGrid w:val="0"/>
        <w:spacing w:line="360" w:lineRule="auto"/>
        <w:rPr>
          <w:rFonts w:hAnsi="宋体" w:eastAsia="宋体" w:cs="宋体"/>
          <w:b/>
          <w:sz w:val="22"/>
          <w:szCs w:val="22"/>
        </w:rPr>
      </w:pPr>
      <w:r>
        <w:rPr>
          <w:rFonts w:hint="eastAsia" w:hAnsi="宋体" w:eastAsia="宋体" w:cs="宋体"/>
          <w:b/>
          <w:sz w:val="22"/>
          <w:szCs w:val="22"/>
        </w:rPr>
        <w:t>评标内容及标准</w:t>
      </w:r>
    </w:p>
    <w:tbl>
      <w:tblPr>
        <w:tblStyle w:val="22"/>
        <w:tblW w:w="5478" w:type="pct"/>
        <w:tblInd w:w="-4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
        <w:gridCol w:w="1556"/>
        <w:gridCol w:w="663"/>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478" w:type="pct"/>
            <w:tcBorders>
              <w:top w:val="single" w:color="auto" w:sz="4" w:space="0"/>
              <w:left w:val="single" w:color="auto" w:sz="4" w:space="0"/>
              <w:bottom w:val="single" w:color="auto" w:sz="4" w:space="0"/>
              <w:right w:val="single" w:color="auto" w:sz="4" w:space="0"/>
            </w:tcBorders>
            <w:vAlign w:val="center"/>
          </w:tcPr>
          <w:p>
            <w:pPr>
              <w:spacing w:line="360" w:lineRule="auto"/>
              <w:ind w:right="-57" w:rightChars="-27"/>
              <w:jc w:val="center"/>
              <w:rPr>
                <w:rFonts w:ascii="黑体" w:hAnsi="黑体" w:eastAsia="黑体"/>
                <w:b/>
                <w:color w:val="000000"/>
                <w:szCs w:val="21"/>
              </w:rPr>
            </w:pPr>
            <w:r>
              <w:rPr>
                <w:rFonts w:hint="eastAsia" w:ascii="黑体" w:hAnsi="黑体" w:eastAsia="黑体"/>
                <w:b/>
                <w:color w:val="000000"/>
                <w:szCs w:val="21"/>
              </w:rPr>
              <w:t>类别</w:t>
            </w:r>
          </w:p>
        </w:tc>
        <w:tc>
          <w:tcPr>
            <w:tcW w:w="833" w:type="pct"/>
            <w:tcBorders>
              <w:top w:val="single" w:color="auto" w:sz="4" w:space="0"/>
              <w:left w:val="single" w:color="auto" w:sz="4" w:space="0"/>
              <w:bottom w:val="single" w:color="auto" w:sz="4" w:space="0"/>
              <w:right w:val="single" w:color="auto" w:sz="4" w:space="0"/>
            </w:tcBorders>
            <w:vAlign w:val="center"/>
          </w:tcPr>
          <w:p>
            <w:pPr>
              <w:spacing w:line="360" w:lineRule="auto"/>
              <w:ind w:right="-57" w:rightChars="-27"/>
              <w:jc w:val="center"/>
              <w:rPr>
                <w:rFonts w:ascii="黑体" w:hAnsi="黑体" w:eastAsia="黑体"/>
                <w:b/>
                <w:color w:val="000000"/>
                <w:szCs w:val="21"/>
              </w:rPr>
            </w:pPr>
            <w:r>
              <w:rPr>
                <w:rFonts w:hint="eastAsia" w:ascii="黑体" w:hAnsi="黑体" w:eastAsia="黑体"/>
                <w:b/>
                <w:color w:val="000000"/>
                <w:szCs w:val="21"/>
              </w:rPr>
              <w:t>评审</w:t>
            </w:r>
          </w:p>
          <w:p>
            <w:pPr>
              <w:spacing w:line="360" w:lineRule="auto"/>
              <w:ind w:right="-57" w:rightChars="-27"/>
              <w:jc w:val="center"/>
              <w:rPr>
                <w:rFonts w:ascii="黑体" w:hAnsi="黑体" w:eastAsia="黑体"/>
                <w:b/>
                <w:color w:val="000000"/>
                <w:szCs w:val="21"/>
              </w:rPr>
            </w:pPr>
            <w:r>
              <w:rPr>
                <w:rFonts w:hint="eastAsia" w:ascii="黑体" w:hAnsi="黑体" w:eastAsia="黑体"/>
                <w:b/>
                <w:color w:val="000000"/>
                <w:szCs w:val="21"/>
              </w:rPr>
              <w:t>项目</w:t>
            </w:r>
          </w:p>
        </w:tc>
        <w:tc>
          <w:tcPr>
            <w:tcW w:w="355" w:type="pct"/>
            <w:tcBorders>
              <w:top w:val="single" w:color="auto" w:sz="4" w:space="0"/>
              <w:left w:val="single" w:color="auto" w:sz="4" w:space="0"/>
              <w:bottom w:val="single" w:color="auto" w:sz="4" w:space="0"/>
              <w:right w:val="single" w:color="auto" w:sz="4" w:space="0"/>
            </w:tcBorders>
            <w:vAlign w:val="center"/>
          </w:tcPr>
          <w:p>
            <w:pPr>
              <w:spacing w:line="360" w:lineRule="auto"/>
              <w:ind w:right="-57" w:rightChars="-27"/>
              <w:jc w:val="center"/>
              <w:rPr>
                <w:rFonts w:ascii="黑体" w:hAnsi="黑体" w:eastAsia="黑体"/>
                <w:b/>
                <w:color w:val="000000"/>
                <w:szCs w:val="21"/>
              </w:rPr>
            </w:pPr>
            <w:r>
              <w:rPr>
                <w:rFonts w:hint="eastAsia" w:ascii="黑体" w:hAnsi="黑体" w:eastAsia="黑体"/>
                <w:b/>
                <w:color w:val="000000"/>
                <w:szCs w:val="21"/>
              </w:rPr>
              <w:t>分值</w:t>
            </w:r>
          </w:p>
        </w:tc>
        <w:tc>
          <w:tcPr>
            <w:tcW w:w="3333" w:type="pct"/>
            <w:tcBorders>
              <w:top w:val="single" w:color="auto" w:sz="4" w:space="0"/>
              <w:left w:val="single" w:color="auto" w:sz="4" w:space="0"/>
              <w:bottom w:val="single" w:color="auto" w:sz="4" w:space="0"/>
              <w:right w:val="single" w:color="auto" w:sz="4" w:space="0"/>
            </w:tcBorders>
            <w:vAlign w:val="center"/>
          </w:tcPr>
          <w:p>
            <w:pPr>
              <w:spacing w:line="360" w:lineRule="auto"/>
              <w:ind w:right="-57" w:rightChars="-27"/>
              <w:jc w:val="center"/>
              <w:rPr>
                <w:rFonts w:ascii="黑体" w:hAnsi="黑体" w:eastAsia="黑体"/>
                <w:b/>
                <w:color w:val="000000"/>
                <w:szCs w:val="21"/>
              </w:rPr>
            </w:pPr>
            <w:r>
              <w:rPr>
                <w:rFonts w:hint="eastAsia" w:ascii="黑体" w:hAnsi="黑体" w:eastAsia="黑体"/>
                <w:b/>
                <w:color w:val="00000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47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szCs w:val="21"/>
              </w:rPr>
            </w:pPr>
            <w:r>
              <w:rPr>
                <w:rFonts w:hint="eastAsia" w:ascii="黑体" w:hAnsi="黑体" w:eastAsia="黑体"/>
                <w:szCs w:val="21"/>
              </w:rPr>
              <w:t>报价 部分</w:t>
            </w:r>
          </w:p>
        </w:tc>
        <w:tc>
          <w:tcPr>
            <w:tcW w:w="8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szCs w:val="21"/>
              </w:rPr>
            </w:pPr>
            <w:r>
              <w:rPr>
                <w:rFonts w:hint="eastAsia" w:ascii="黑体" w:hAnsi="黑体" w:eastAsia="黑体"/>
                <w:szCs w:val="21"/>
              </w:rPr>
              <w:t>投标</w:t>
            </w:r>
          </w:p>
          <w:p>
            <w:pPr>
              <w:adjustRightInd w:val="0"/>
              <w:snapToGrid w:val="0"/>
              <w:spacing w:line="360" w:lineRule="auto"/>
              <w:jc w:val="center"/>
              <w:rPr>
                <w:rFonts w:ascii="黑体" w:hAnsi="黑体" w:eastAsia="黑体"/>
                <w:szCs w:val="21"/>
              </w:rPr>
            </w:pPr>
            <w:r>
              <w:rPr>
                <w:rFonts w:hint="eastAsia" w:ascii="黑体" w:hAnsi="黑体" w:eastAsia="黑体"/>
                <w:szCs w:val="21"/>
              </w:rPr>
              <w:t>报价</w:t>
            </w:r>
          </w:p>
        </w:tc>
        <w:tc>
          <w:tcPr>
            <w:tcW w:w="3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黑体" w:hAnsi="黑体" w:eastAsia="黑体"/>
                <w:szCs w:val="21"/>
              </w:rPr>
            </w:pPr>
            <w:r>
              <w:rPr>
                <w:rFonts w:hint="eastAsia" w:ascii="黑体" w:hAnsi="黑体" w:eastAsia="黑体"/>
                <w:szCs w:val="21"/>
                <w:lang w:val="en-US" w:eastAsia="zh-CN"/>
              </w:rPr>
              <w:t>3</w:t>
            </w:r>
            <w:r>
              <w:rPr>
                <w:rFonts w:hint="eastAsia" w:ascii="黑体" w:hAnsi="黑体" w:eastAsia="黑体"/>
                <w:szCs w:val="21"/>
              </w:rPr>
              <w:t>0</w:t>
            </w:r>
          </w:p>
        </w:tc>
        <w:tc>
          <w:tcPr>
            <w:tcW w:w="3333"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napToGrid w:val="0"/>
                <w:szCs w:val="21"/>
              </w:rPr>
            </w:pPr>
            <w:r>
              <w:rPr>
                <w:rFonts w:hint="eastAsia" w:ascii="宋体" w:hAnsi="宋体" w:cs="宋体"/>
                <w:snapToGrid w:val="0"/>
                <w:szCs w:val="21"/>
              </w:rPr>
              <w:t>1. 按满足采购文件要求且有效投标价格最低的投标报价作为评标基准价，其价格分为满分；其他响应人的价格分按以下公式计算：</w:t>
            </w:r>
          </w:p>
          <w:p>
            <w:pPr>
              <w:rPr>
                <w:rFonts w:ascii="宋体" w:hAnsi="宋体" w:cs="宋体"/>
                <w:snapToGrid w:val="0"/>
                <w:szCs w:val="21"/>
              </w:rPr>
            </w:pPr>
            <w:r>
              <w:rPr>
                <w:rFonts w:hint="eastAsia" w:ascii="宋体" w:hAnsi="宋体" w:cs="宋体"/>
                <w:snapToGrid w:val="0"/>
                <w:szCs w:val="21"/>
              </w:rPr>
              <w:t>投标报价得分＝（评标基准价/投标报价）×50分。</w:t>
            </w:r>
          </w:p>
          <w:p>
            <w:pPr>
              <w:rPr>
                <w:rFonts w:ascii="宋体" w:hAnsi="宋体"/>
                <w:szCs w:val="21"/>
              </w:rPr>
            </w:pPr>
            <w:r>
              <w:rPr>
                <w:rFonts w:hint="eastAsia" w:ascii="宋体" w:hAnsi="宋体" w:cs="宋体"/>
                <w:snapToGrid w:val="0"/>
                <w:szCs w:val="21"/>
              </w:rPr>
              <w:t>2. 小、微企业参与评审的价格=有效投标报价-6%优惠值（即小型或微型企业产品的打分报价=有效投标报价×94%）。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78" w:type="pct"/>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黑体" w:hAnsi="黑体" w:eastAsia="黑体"/>
                <w:szCs w:val="21"/>
              </w:rPr>
            </w:pPr>
            <w:r>
              <w:rPr>
                <w:rFonts w:hint="eastAsia" w:ascii="黑体" w:hAnsi="黑体" w:eastAsia="黑体"/>
                <w:szCs w:val="21"/>
              </w:rPr>
              <w:t>商务</w:t>
            </w:r>
          </w:p>
          <w:p>
            <w:pPr>
              <w:adjustRightInd w:val="0"/>
              <w:snapToGrid w:val="0"/>
              <w:spacing w:line="360" w:lineRule="auto"/>
              <w:jc w:val="center"/>
              <w:rPr>
                <w:rFonts w:ascii="黑体" w:hAnsi="黑体" w:eastAsia="黑体"/>
                <w:szCs w:val="21"/>
              </w:rPr>
            </w:pPr>
            <w:r>
              <w:rPr>
                <w:rFonts w:hint="eastAsia" w:ascii="黑体" w:hAnsi="黑体" w:eastAsia="黑体"/>
                <w:szCs w:val="21"/>
              </w:rPr>
              <w:t>部分</w:t>
            </w:r>
          </w:p>
          <w:p>
            <w:pPr>
              <w:adjustRightInd w:val="0"/>
              <w:snapToGrid w:val="0"/>
              <w:spacing w:line="360" w:lineRule="auto"/>
              <w:jc w:val="center"/>
              <w:rPr>
                <w:rFonts w:ascii="黑体" w:hAnsi="黑体" w:eastAsia="黑体"/>
                <w:szCs w:val="21"/>
              </w:rPr>
            </w:pPr>
            <w:r>
              <w:rPr>
                <w:rFonts w:hint="eastAsia" w:ascii="黑体" w:hAnsi="黑体" w:eastAsia="黑体"/>
                <w:szCs w:val="21"/>
                <w:lang w:val="en-US" w:eastAsia="zh-CN"/>
              </w:rPr>
              <w:t>7</w:t>
            </w:r>
            <w:r>
              <w:rPr>
                <w:rFonts w:hint="eastAsia" w:ascii="黑体" w:hAnsi="黑体" w:eastAsia="黑体"/>
                <w:szCs w:val="21"/>
              </w:rPr>
              <w:t>分</w:t>
            </w:r>
          </w:p>
        </w:tc>
        <w:tc>
          <w:tcPr>
            <w:tcW w:w="833" w:type="pct"/>
            <w:tcBorders>
              <w:top w:val="single" w:color="auto" w:sz="4" w:space="0"/>
              <w:left w:val="single" w:color="auto" w:sz="4" w:space="0"/>
              <w:right w:val="single" w:color="auto" w:sz="4" w:space="0"/>
            </w:tcBorders>
            <w:vAlign w:val="center"/>
          </w:tcPr>
          <w:p>
            <w:pPr>
              <w:jc w:val="center"/>
              <w:rPr>
                <w:rFonts w:ascii="黑体" w:hAnsi="黑体" w:eastAsia="黑体"/>
                <w:szCs w:val="21"/>
              </w:rPr>
            </w:pPr>
            <w:r>
              <w:rPr>
                <w:rFonts w:hint="eastAsia" w:ascii="宋体" w:hAnsi="宋体"/>
                <w:color w:val="000000" w:themeColor="text1"/>
                <w:kern w:val="0"/>
                <w:szCs w:val="21"/>
                <w14:textFill>
                  <w14:solidFill>
                    <w14:schemeClr w14:val="tx1"/>
                  </w14:solidFill>
                </w14:textFill>
              </w:rPr>
              <w:t>相关业绩</w:t>
            </w:r>
          </w:p>
        </w:tc>
        <w:tc>
          <w:tcPr>
            <w:tcW w:w="355" w:type="pct"/>
            <w:tcBorders>
              <w:top w:val="single" w:color="auto" w:sz="4" w:space="0"/>
              <w:left w:val="single" w:color="auto" w:sz="4" w:space="0"/>
              <w:right w:val="single" w:color="auto" w:sz="4" w:space="0"/>
            </w:tcBorders>
            <w:vAlign w:val="center"/>
          </w:tcPr>
          <w:p>
            <w:pPr>
              <w:jc w:val="center"/>
              <w:rPr>
                <w:rFonts w:ascii="黑体" w:hAnsi="黑体" w:eastAsia="黑体"/>
                <w:szCs w:val="21"/>
              </w:rPr>
            </w:pPr>
            <w:r>
              <w:rPr>
                <w:rFonts w:hint="eastAsia" w:ascii="宋体" w:hAnsi="宋体"/>
                <w:color w:val="000000" w:themeColor="text1"/>
                <w:kern w:val="0"/>
                <w:szCs w:val="21"/>
                <w:lang w:val="en-US" w:eastAsia="zh-CN"/>
                <w14:textFill>
                  <w14:solidFill>
                    <w14:schemeClr w14:val="tx1"/>
                  </w14:solidFill>
                </w14:textFill>
              </w:rPr>
              <w:t>2</w:t>
            </w:r>
          </w:p>
        </w:tc>
        <w:tc>
          <w:tcPr>
            <w:tcW w:w="3333" w:type="pct"/>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zh-CN"/>
                <w14:textFill>
                  <w14:solidFill>
                    <w14:schemeClr w14:val="tx1"/>
                  </w14:solidFill>
                </w14:textFill>
              </w:rPr>
              <w:t>投标人或生产商提供</w:t>
            </w:r>
            <w:r>
              <w:rPr>
                <w:rFonts w:hint="eastAsia" w:ascii="宋体" w:hAnsi="宋体"/>
                <w:color w:val="000000" w:themeColor="text1"/>
                <w:kern w:val="0"/>
                <w:szCs w:val="21"/>
                <w14:textFill>
                  <w14:solidFill>
                    <w14:schemeClr w14:val="tx1"/>
                  </w14:solidFill>
                </w14:textFill>
              </w:rPr>
              <w:t>2017年以来类似项目业绩，</w:t>
            </w:r>
            <w:r>
              <w:rPr>
                <w:rFonts w:hint="eastAsia" w:ascii="宋体" w:hAnsi="宋体"/>
                <w:color w:val="000000" w:themeColor="text1"/>
                <w:kern w:val="0"/>
                <w:szCs w:val="21"/>
                <w:lang w:eastAsia="zh-CN"/>
                <w14:textFill>
                  <w14:solidFill>
                    <w14:schemeClr w14:val="tx1"/>
                  </w14:solidFill>
                </w14:textFill>
              </w:rPr>
              <w:t>每</w:t>
            </w:r>
            <w:r>
              <w:rPr>
                <w:rFonts w:hint="eastAsia" w:ascii="宋体" w:hAnsi="宋体"/>
                <w:color w:val="000000" w:themeColor="text1"/>
                <w:kern w:val="0"/>
                <w:szCs w:val="21"/>
                <w14:textFill>
                  <w14:solidFill>
                    <w14:schemeClr w14:val="tx1"/>
                  </w14:solidFill>
                </w14:textFill>
              </w:rPr>
              <w:t>提供一份得</w:t>
            </w:r>
            <w:r>
              <w:rPr>
                <w:rFonts w:hint="eastAsia" w:ascii="宋体" w:hAnsi="宋体"/>
                <w:color w:val="000000" w:themeColor="text1"/>
                <w:kern w:val="0"/>
                <w:szCs w:val="21"/>
                <w:lang w:val="en-US" w:eastAsia="zh-CN"/>
                <w14:textFill>
                  <w14:solidFill>
                    <w14:schemeClr w14:val="tx1"/>
                  </w14:solidFill>
                </w14:textFill>
              </w:rPr>
              <w:t>0.5</w:t>
            </w:r>
            <w:r>
              <w:rPr>
                <w:rFonts w:hint="eastAsia" w:ascii="宋体" w:hAnsi="宋体"/>
                <w:color w:val="000000" w:themeColor="text1"/>
                <w:kern w:val="0"/>
                <w:szCs w:val="21"/>
                <w14:textFill>
                  <w14:solidFill>
                    <w14:schemeClr w14:val="tx1"/>
                  </w14:solidFill>
                </w14:textFill>
              </w:rPr>
              <w:t>分，不提供不得分：</w:t>
            </w:r>
            <w:r>
              <w:rPr>
                <w:rFonts w:hint="eastAsia" w:ascii="宋体" w:hAnsi="宋体"/>
                <w:color w:val="000000" w:themeColor="text1"/>
                <w:kern w:val="0"/>
                <w:szCs w:val="21"/>
                <w:lang w:val="en-US" w:eastAsia="zh-CN"/>
                <w14:textFill>
                  <w14:solidFill>
                    <w14:schemeClr w14:val="tx1"/>
                  </w14:solidFill>
                </w14:textFill>
              </w:rPr>
              <w:t>满分2分。</w:t>
            </w:r>
          </w:p>
          <w:p>
            <w:pPr>
              <w:jc w:val="left"/>
              <w:rPr>
                <w:rFonts w:hint="eastAsia" w:ascii="宋体" w:hAnsi="宋体" w:eastAsia="宋体" w:cs="宋体"/>
                <w:snapToGrid w:val="0"/>
                <w:szCs w:val="21"/>
              </w:rPr>
            </w:pPr>
            <w:r>
              <w:rPr>
                <w:rFonts w:hint="eastAsia" w:ascii="宋体" w:hAnsi="宋体"/>
                <w:b/>
                <w:bCs/>
                <w:color w:val="000000" w:themeColor="text1"/>
                <w:kern w:val="0"/>
                <w:szCs w:val="21"/>
                <w14:textFill>
                  <w14:solidFill>
                    <w14:schemeClr w14:val="tx1"/>
                  </w14:solidFill>
                </w14:textFill>
              </w:rPr>
              <w:t>注：提供合同复印件加盖投标人公章作为证明材料。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78" w:type="pct"/>
            <w:vMerge w:val="continue"/>
            <w:tcBorders>
              <w:left w:val="single" w:color="auto" w:sz="4" w:space="0"/>
              <w:right w:val="single" w:color="auto" w:sz="4" w:space="0"/>
            </w:tcBorders>
            <w:vAlign w:val="center"/>
          </w:tcPr>
          <w:p>
            <w:pPr>
              <w:adjustRightInd w:val="0"/>
              <w:snapToGrid w:val="0"/>
              <w:spacing w:line="360" w:lineRule="auto"/>
              <w:jc w:val="center"/>
              <w:rPr>
                <w:rFonts w:hint="eastAsia" w:ascii="黑体" w:hAnsi="黑体" w:eastAsia="黑体"/>
                <w:szCs w:val="21"/>
                <w:lang w:val="en-US" w:eastAsia="zh-CN"/>
              </w:rPr>
            </w:pPr>
          </w:p>
        </w:tc>
        <w:tc>
          <w:tcPr>
            <w:tcW w:w="833" w:type="pct"/>
            <w:tcBorders>
              <w:top w:val="single" w:color="auto" w:sz="4" w:space="0"/>
              <w:left w:val="single" w:color="auto" w:sz="4" w:space="0"/>
              <w:right w:val="single" w:color="auto" w:sz="4" w:space="0"/>
            </w:tcBorders>
            <w:vAlign w:val="center"/>
          </w:tcPr>
          <w:p>
            <w:pPr>
              <w:jc w:val="center"/>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售后服务</w:t>
            </w:r>
          </w:p>
        </w:tc>
        <w:tc>
          <w:tcPr>
            <w:tcW w:w="355" w:type="pct"/>
            <w:tcBorders>
              <w:top w:val="single" w:color="auto" w:sz="4" w:space="0"/>
              <w:left w:val="single" w:color="auto" w:sz="4" w:space="0"/>
              <w:right w:val="single" w:color="auto" w:sz="4" w:space="0"/>
            </w:tcBorders>
            <w:vAlign w:val="center"/>
          </w:tcPr>
          <w:p>
            <w:pPr>
              <w:jc w:val="center"/>
              <w:rPr>
                <w:rFonts w:hint="eastAsia" w:ascii="宋体" w:hAnsi="宋体"/>
                <w:color w:val="000000" w:themeColor="text1"/>
                <w:kern w:val="0"/>
                <w:szCs w:val="21"/>
                <w:lang w:val="en-US" w:eastAsia="zh-CN"/>
                <w14:textFill>
                  <w14:solidFill>
                    <w14:schemeClr w14:val="tx1"/>
                  </w14:solidFill>
                </w14:textFill>
              </w:rPr>
            </w:pPr>
            <w:r>
              <w:rPr>
                <w:rFonts w:ascii="宋体" w:hAnsi="宋体"/>
                <w:color w:val="000000" w:themeColor="text1"/>
                <w:kern w:val="0"/>
                <w:szCs w:val="21"/>
                <w14:textFill>
                  <w14:solidFill>
                    <w14:schemeClr w14:val="tx1"/>
                  </w14:solidFill>
                </w14:textFill>
              </w:rPr>
              <w:t>5</w:t>
            </w:r>
          </w:p>
        </w:tc>
        <w:tc>
          <w:tcPr>
            <w:tcW w:w="3333" w:type="pc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b/>
                <w:bCs/>
                <w:color w:val="000000" w:themeColor="text1"/>
                <w:kern w:val="0"/>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针对本项目，能够提供科学性、合理性、可行性</w:t>
            </w:r>
            <w:r>
              <w:rPr>
                <w:rFonts w:hint="eastAsia" w:ascii="宋体" w:hAnsi="宋体"/>
                <w:color w:val="000000" w:themeColor="text1"/>
                <w:kern w:val="0"/>
                <w:szCs w:val="21"/>
                <w14:textFill>
                  <w14:solidFill>
                    <w14:schemeClr w14:val="tx1"/>
                  </w14:solidFill>
                </w14:textFill>
              </w:rPr>
              <w:t>的售后服务与维护响应计划</w:t>
            </w:r>
            <w:r>
              <w:rPr>
                <w:rFonts w:hint="eastAsia" w:ascii="宋体" w:hAnsi="宋体" w:cs="宋体"/>
                <w:color w:val="000000" w:themeColor="text1"/>
                <w:sz w:val="21"/>
                <w:szCs w:val="21"/>
                <w14:textFill>
                  <w14:solidFill>
                    <w14:schemeClr w14:val="tx1"/>
                  </w14:solidFill>
                </w14:textFill>
              </w:rPr>
              <w:t>售后方案。包括故障排除时间、人员安排、</w:t>
            </w:r>
            <w:r>
              <w:rPr>
                <w:rFonts w:hint="eastAsia" w:ascii="宋体" w:hAnsi="宋体" w:cs="宋体"/>
                <w:color w:val="000000" w:themeColor="text1"/>
                <w:sz w:val="21"/>
                <w:szCs w:val="21"/>
                <w:lang w:val="en-US" w:eastAsia="zh-CN"/>
                <w14:textFill>
                  <w14:solidFill>
                    <w14:schemeClr w14:val="tx1"/>
                  </w14:solidFill>
                </w14:textFill>
              </w:rPr>
              <w:t>服务响应及质量保证措施等，</w:t>
            </w:r>
            <w:r>
              <w:rPr>
                <w:rFonts w:hint="eastAsia" w:ascii="宋体" w:hAnsi="宋体"/>
                <w:color w:val="000000" w:themeColor="text1"/>
                <w:kern w:val="0"/>
                <w:szCs w:val="21"/>
                <w14:textFill>
                  <w14:solidFill>
                    <w14:schemeClr w14:val="tx1"/>
                  </w14:solidFill>
                </w14:textFill>
              </w:rPr>
              <w:t>由评委进行横向评议，优秀得</w:t>
            </w:r>
            <w:r>
              <w:rPr>
                <w:rFonts w:hint="eastAsia" w:ascii="宋体" w:hAnsi="宋体"/>
                <w:color w:val="000000" w:themeColor="text1"/>
                <w:kern w:val="0"/>
                <w:szCs w:val="21"/>
                <w:lang w:val="en-US" w:eastAsia="zh-CN"/>
                <w14:textFill>
                  <w14:solidFill>
                    <w14:schemeClr w14:val="tx1"/>
                  </w14:solidFill>
                </w14:textFill>
              </w:rPr>
              <w:t>3-5</w:t>
            </w:r>
            <w:r>
              <w:rPr>
                <w:rFonts w:hint="eastAsia" w:ascii="宋体" w:hAnsi="宋体"/>
                <w:color w:val="000000" w:themeColor="text1"/>
                <w:kern w:val="0"/>
                <w:szCs w:val="21"/>
                <w14:textFill>
                  <w14:solidFill>
                    <w14:schemeClr w14:val="tx1"/>
                  </w14:solidFill>
                </w14:textFill>
              </w:rPr>
              <w:t>分，较好得</w:t>
            </w:r>
            <w:r>
              <w:rPr>
                <w:rFonts w:hint="eastAsia" w:ascii="宋体" w:hAnsi="宋体"/>
                <w:color w:val="000000" w:themeColor="text1"/>
                <w:kern w:val="0"/>
                <w:szCs w:val="21"/>
                <w:lang w:val="en-US" w:eastAsia="zh-CN"/>
                <w14:textFill>
                  <w14:solidFill>
                    <w14:schemeClr w14:val="tx1"/>
                  </w14:solidFill>
                </w14:textFill>
              </w:rPr>
              <w:t>1-3</w:t>
            </w:r>
            <w:r>
              <w:rPr>
                <w:rFonts w:hint="eastAsia" w:ascii="宋体" w:hAnsi="宋体"/>
                <w:color w:val="000000" w:themeColor="text1"/>
                <w:kern w:val="0"/>
                <w:szCs w:val="21"/>
                <w14:textFill>
                  <w14:solidFill>
                    <w14:schemeClr w14:val="tx1"/>
                  </w14:solidFill>
                </w14:textFill>
              </w:rPr>
              <w:t>分，一般得</w:t>
            </w:r>
            <w:r>
              <w:rPr>
                <w:rFonts w:hint="eastAsia" w:ascii="宋体" w:hAnsi="宋体"/>
                <w:color w:val="000000" w:themeColor="text1"/>
                <w:kern w:val="0"/>
                <w:szCs w:val="21"/>
                <w:lang w:val="en-US" w:eastAsia="zh-CN"/>
                <w14:textFill>
                  <w14:solidFill>
                    <w14:schemeClr w14:val="tx1"/>
                  </w14:solidFill>
                </w14:textFill>
              </w:rPr>
              <w:t>0-</w:t>
            </w:r>
            <w:r>
              <w:rPr>
                <w:rFonts w:hint="eastAsia" w:ascii="宋体" w:hAnsi="宋体"/>
                <w:color w:val="000000" w:themeColor="text1"/>
                <w:kern w:val="0"/>
                <w:szCs w:val="21"/>
                <w14:textFill>
                  <w14:solidFill>
                    <w14:schemeClr w14:val="tx1"/>
                  </w14:solidFill>
                </w14:textFill>
              </w:rPr>
              <w:t>1分。未提供明确的任何承诺的视同</w:t>
            </w:r>
            <w:r>
              <w:rPr>
                <w:rFonts w:hint="eastAsia" w:ascii="宋体" w:hAnsi="宋体"/>
                <w:color w:val="000000" w:themeColor="text1"/>
                <w:kern w:val="0"/>
                <w:szCs w:val="21"/>
                <w:lang w:val="en-US" w:eastAsia="zh-CN"/>
                <w14:textFill>
                  <w14:solidFill>
                    <w14:schemeClr w14:val="tx1"/>
                  </w14:solidFill>
                </w14:textFill>
              </w:rPr>
              <w:t>未</w:t>
            </w:r>
            <w:r>
              <w:rPr>
                <w:rFonts w:hint="eastAsia" w:ascii="宋体" w:hAnsi="宋体"/>
                <w:color w:val="000000" w:themeColor="text1"/>
                <w:kern w:val="0"/>
                <w:szCs w:val="21"/>
                <w14:textFill>
                  <w14:solidFill>
                    <w14:schemeClr w14:val="tx1"/>
                  </w14:solidFill>
                </w14:textFill>
              </w:rPr>
              <w:t>响应招标文件要求，但该项不得分。（满分</w:t>
            </w:r>
            <w:r>
              <w:rPr>
                <w:rFonts w:hint="eastAsia" w:ascii="宋体" w:hAnsi="宋体"/>
                <w:color w:val="000000" w:themeColor="text1"/>
                <w:kern w:val="0"/>
                <w:szCs w:val="21"/>
                <w:lang w:val="en-US" w:eastAsia="zh-CN"/>
                <w14:textFill>
                  <w14:solidFill>
                    <w14:schemeClr w14:val="tx1"/>
                  </w14:solidFill>
                </w14:textFill>
              </w:rPr>
              <w:t>5</w:t>
            </w:r>
            <w:r>
              <w:rPr>
                <w:rFonts w:hint="eastAsia" w:ascii="宋体" w:hAnsi="宋体"/>
                <w:color w:val="000000" w:themeColor="text1"/>
                <w:kern w:val="0"/>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478" w:type="pct"/>
            <w:vMerge w:val="restart"/>
            <w:tcBorders>
              <w:left w:val="single" w:color="auto" w:sz="4" w:space="0"/>
              <w:right w:val="single" w:color="auto" w:sz="4" w:space="0"/>
            </w:tcBorders>
            <w:vAlign w:val="center"/>
          </w:tcPr>
          <w:p>
            <w:pPr>
              <w:adjustRightInd w:val="0"/>
              <w:snapToGrid w:val="0"/>
              <w:spacing w:line="360" w:lineRule="auto"/>
              <w:jc w:val="center"/>
              <w:rPr>
                <w:rFonts w:ascii="黑体" w:hAnsi="黑体" w:eastAsia="黑体"/>
                <w:szCs w:val="21"/>
              </w:rPr>
            </w:pPr>
            <w:r>
              <w:rPr>
                <w:rFonts w:hint="eastAsia" w:ascii="黑体" w:hAnsi="黑体" w:eastAsia="黑体"/>
                <w:szCs w:val="21"/>
              </w:rPr>
              <w:t>技术</w:t>
            </w:r>
          </w:p>
          <w:p>
            <w:pPr>
              <w:adjustRightInd w:val="0"/>
              <w:snapToGrid w:val="0"/>
              <w:spacing w:line="360" w:lineRule="auto"/>
              <w:jc w:val="center"/>
              <w:rPr>
                <w:rFonts w:ascii="黑体" w:hAnsi="黑体" w:eastAsia="黑体"/>
                <w:szCs w:val="21"/>
              </w:rPr>
            </w:pPr>
            <w:r>
              <w:rPr>
                <w:rFonts w:hint="eastAsia" w:ascii="黑体" w:hAnsi="黑体" w:eastAsia="黑体"/>
                <w:szCs w:val="21"/>
              </w:rPr>
              <w:t>部分</w:t>
            </w:r>
          </w:p>
          <w:p>
            <w:pPr>
              <w:adjustRightInd w:val="0"/>
              <w:snapToGrid w:val="0"/>
              <w:spacing w:line="360" w:lineRule="auto"/>
              <w:jc w:val="center"/>
              <w:rPr>
                <w:rFonts w:ascii="黑体" w:hAnsi="黑体" w:eastAsia="黑体"/>
                <w:szCs w:val="21"/>
              </w:rPr>
            </w:pPr>
            <w:r>
              <w:rPr>
                <w:rFonts w:hint="eastAsia" w:ascii="黑体" w:hAnsi="黑体" w:eastAsia="黑体"/>
                <w:szCs w:val="21"/>
                <w:lang w:val="en-US" w:eastAsia="zh-CN"/>
              </w:rPr>
              <w:t>63</w:t>
            </w:r>
            <w:r>
              <w:rPr>
                <w:rFonts w:hint="eastAsia" w:ascii="黑体" w:hAnsi="黑体" w:eastAsia="黑体"/>
                <w:szCs w:val="21"/>
              </w:rPr>
              <w:t>分</w:t>
            </w:r>
          </w:p>
        </w:tc>
        <w:tc>
          <w:tcPr>
            <w:tcW w:w="833" w:type="pct"/>
            <w:tcBorders>
              <w:top w:val="single" w:color="auto" w:sz="4" w:space="0"/>
              <w:left w:val="single" w:color="auto" w:sz="4" w:space="0"/>
              <w:right w:val="single" w:color="auto" w:sz="4" w:space="0"/>
            </w:tcBorders>
            <w:vAlign w:val="center"/>
          </w:tcPr>
          <w:p>
            <w:pPr>
              <w:jc w:val="center"/>
              <w:rPr>
                <w:rFonts w:hint="eastAsia" w:ascii="宋体" w:hAnsi="宋体" w:eastAsia="宋体" w:cs="宋体"/>
                <w:kern w:val="0"/>
                <w:szCs w:val="21"/>
              </w:rPr>
            </w:pPr>
            <w:r>
              <w:rPr>
                <w:rFonts w:hint="eastAsia" w:ascii="宋体" w:hAnsi="宋体"/>
                <w:color w:val="000000" w:themeColor="text1"/>
                <w:kern w:val="0"/>
                <w:szCs w:val="21"/>
                <w14:textFill>
                  <w14:solidFill>
                    <w14:schemeClr w14:val="tx1"/>
                  </w14:solidFill>
                </w14:textFill>
              </w:rPr>
              <w:t>技术参数响应情况</w:t>
            </w:r>
          </w:p>
        </w:tc>
        <w:tc>
          <w:tcPr>
            <w:tcW w:w="355" w:type="pct"/>
            <w:tcBorders>
              <w:top w:val="single" w:color="auto" w:sz="4" w:space="0"/>
              <w:left w:val="single" w:color="auto" w:sz="4" w:space="0"/>
              <w:right w:val="single" w:color="auto" w:sz="4" w:space="0"/>
            </w:tcBorders>
            <w:vAlign w:val="center"/>
          </w:tcPr>
          <w:p>
            <w:pPr>
              <w:jc w:val="center"/>
              <w:rPr>
                <w:rFonts w:ascii="黑体" w:hAnsi="黑体" w:eastAsia="黑体"/>
                <w:szCs w:val="21"/>
              </w:rPr>
            </w:pPr>
            <w:r>
              <w:rPr>
                <w:rFonts w:ascii="宋体" w:hAnsi="宋体"/>
                <w:color w:val="000000" w:themeColor="text1"/>
                <w:kern w:val="0"/>
                <w:szCs w:val="21"/>
                <w14:textFill>
                  <w14:solidFill>
                    <w14:schemeClr w14:val="tx1"/>
                  </w14:solidFill>
                </w14:textFill>
              </w:rPr>
              <w:t>20</w:t>
            </w:r>
          </w:p>
        </w:tc>
        <w:tc>
          <w:tcPr>
            <w:tcW w:w="3333" w:type="pct"/>
            <w:tcBorders>
              <w:top w:val="single" w:color="auto" w:sz="4" w:space="0"/>
              <w:left w:val="single" w:color="auto" w:sz="4" w:space="0"/>
              <w:right w:val="single" w:color="auto" w:sz="4" w:space="0"/>
            </w:tcBorders>
            <w:vAlign w:val="center"/>
          </w:tcPr>
          <w:p>
            <w:pPr>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技术指标及货物规格完全满足招标文件及招标人要求，产品技术经济性能、招标文件要求的响应程度、技术先进性等。优</w:t>
            </w: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lang w:val="en-US" w:eastAsia="zh-CN"/>
                <w14:textFill>
                  <w14:solidFill>
                    <w14:schemeClr w14:val="tx1"/>
                  </w14:solidFill>
                </w14:textFill>
              </w:rPr>
              <w:t>6</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20</w:t>
            </w:r>
            <w:r>
              <w:rPr>
                <w:rFonts w:hint="eastAsia" w:ascii="宋体" w:hAnsi="宋体"/>
                <w:color w:val="000000" w:themeColor="text1"/>
                <w:kern w:val="0"/>
                <w:szCs w:val="21"/>
                <w14:textFill>
                  <w14:solidFill>
                    <w14:schemeClr w14:val="tx1"/>
                  </w14:solidFill>
                </w14:textFill>
              </w:rPr>
              <w:t>分，良1</w:t>
            </w:r>
            <w:r>
              <w:rPr>
                <w:rFonts w:hint="eastAsia" w:ascii="宋体" w:hAnsi="宋体"/>
                <w:color w:val="000000" w:themeColor="text1"/>
                <w:kern w:val="0"/>
                <w:szCs w:val="21"/>
                <w:lang w:val="en-US" w:eastAsia="zh-CN"/>
                <w14:textFill>
                  <w14:solidFill>
                    <w14:schemeClr w14:val="tx1"/>
                  </w14:solidFill>
                </w14:textFill>
              </w:rPr>
              <w:t>2</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lang w:val="en-US" w:eastAsia="zh-CN"/>
                <w14:textFill>
                  <w14:solidFill>
                    <w14:schemeClr w14:val="tx1"/>
                  </w14:solidFill>
                </w14:textFill>
              </w:rPr>
              <w:t>6</w:t>
            </w:r>
            <w:r>
              <w:rPr>
                <w:rFonts w:hint="eastAsia" w:ascii="宋体" w:hAnsi="宋体"/>
                <w:color w:val="000000" w:themeColor="text1"/>
                <w:kern w:val="0"/>
                <w:szCs w:val="21"/>
                <w14:textFill>
                  <w14:solidFill>
                    <w14:schemeClr w14:val="tx1"/>
                  </w14:solidFill>
                </w14:textFill>
              </w:rPr>
              <w:t>分，一般</w:t>
            </w:r>
            <w:r>
              <w:rPr>
                <w:rFonts w:hint="eastAsia" w:ascii="宋体" w:hAnsi="宋体"/>
                <w:color w:val="000000" w:themeColor="text1"/>
                <w:kern w:val="0"/>
                <w:szCs w:val="21"/>
                <w:lang w:val="en-US" w:eastAsia="zh-CN"/>
                <w14:textFill>
                  <w14:solidFill>
                    <w14:schemeClr w14:val="tx1"/>
                  </w14:solidFill>
                </w14:textFill>
              </w:rPr>
              <w:t>12</w:t>
            </w:r>
            <w:r>
              <w:rPr>
                <w:rFonts w:hint="eastAsia" w:ascii="宋体" w:hAnsi="宋体"/>
                <w:color w:val="000000" w:themeColor="text1"/>
                <w:kern w:val="0"/>
                <w:szCs w:val="21"/>
                <w14:textFill>
                  <w14:solidFill>
                    <w14:schemeClr w14:val="tx1"/>
                  </w14:solidFill>
                </w14:textFill>
              </w:rPr>
              <w:t>分以下。</w:t>
            </w:r>
          </w:p>
          <w:p>
            <w:pPr>
              <w:jc w:val="left"/>
              <w:rPr>
                <w:rFonts w:hint="eastAsia" w:ascii="宋体" w:hAnsi="宋体" w:eastAsia="宋体" w:cs="宋体"/>
                <w:snapToGrid w:val="0"/>
                <w:szCs w:val="21"/>
                <w:lang w:val="en-US" w:eastAsia="zh-CN"/>
              </w:rPr>
            </w:pPr>
            <w:r>
              <w:rPr>
                <w:rFonts w:hint="eastAsia" w:ascii="宋体" w:hAnsi="宋体" w:eastAsia="宋体" w:cs="宋体"/>
                <w:color w:val="auto"/>
                <w:kern w:val="2"/>
                <w:sz w:val="21"/>
                <w:szCs w:val="21"/>
              </w:rPr>
              <w:t>每负偏离一条</w:t>
            </w:r>
            <w:r>
              <w:rPr>
                <w:rFonts w:hint="eastAsia" w:ascii="宋体" w:hAnsi="宋体" w:eastAsia="宋体" w:cs="宋体"/>
                <w:color w:val="auto"/>
                <w:kern w:val="2"/>
                <w:sz w:val="21"/>
                <w:szCs w:val="21"/>
                <w:lang w:eastAsia="zh-CN"/>
              </w:rPr>
              <w:t>打“</w:t>
            </w:r>
            <w:r>
              <w:rPr>
                <w:rFonts w:hint="eastAsia" w:ascii="宋体" w:hAnsi="宋体" w:eastAsia="宋体" w:cs="宋体"/>
                <w:color w:val="auto"/>
                <w:kern w:val="2"/>
                <w:sz w:val="21"/>
                <w:szCs w:val="21"/>
                <w:lang w:val="en-US" w:eastAsia="zh-CN"/>
              </w:rPr>
              <w:t>★</w:t>
            </w:r>
            <w:r>
              <w:rPr>
                <w:rFonts w:hint="eastAsia" w:ascii="宋体" w:hAnsi="宋体" w:eastAsia="宋体" w:cs="宋体"/>
                <w:color w:val="auto"/>
                <w:kern w:val="2"/>
                <w:sz w:val="21"/>
                <w:szCs w:val="21"/>
                <w:lang w:eastAsia="zh-CN"/>
              </w:rPr>
              <w:t>”</w:t>
            </w:r>
            <w:r>
              <w:rPr>
                <w:rFonts w:hint="eastAsia" w:ascii="宋体" w:hAnsi="宋体" w:eastAsia="宋体" w:cs="宋体"/>
                <w:color w:val="auto"/>
                <w:kern w:val="2"/>
                <w:sz w:val="21"/>
                <w:szCs w:val="21"/>
              </w:rPr>
              <w:t>参数扣</w:t>
            </w:r>
            <w:r>
              <w:rPr>
                <w:rFonts w:hint="eastAsia" w:ascii="宋体" w:hAnsi="宋体" w:eastAsia="宋体" w:cs="宋体"/>
                <w:color w:val="auto"/>
                <w:kern w:val="2"/>
                <w:sz w:val="21"/>
                <w:szCs w:val="21"/>
                <w:lang w:val="en-US" w:eastAsia="zh-CN"/>
              </w:rPr>
              <w:t>3</w:t>
            </w:r>
            <w:r>
              <w:rPr>
                <w:rFonts w:hint="eastAsia" w:ascii="宋体" w:hAnsi="宋体" w:eastAsia="宋体" w:cs="宋体"/>
                <w:color w:val="auto"/>
                <w:kern w:val="2"/>
                <w:sz w:val="21"/>
                <w:szCs w:val="21"/>
              </w:rPr>
              <w:t>分，每负偏离一条</w:t>
            </w:r>
            <w:r>
              <w:rPr>
                <w:rFonts w:hint="eastAsia" w:ascii="宋体" w:hAnsi="宋体" w:eastAsia="宋体" w:cs="宋体"/>
                <w:color w:val="auto"/>
                <w:kern w:val="2"/>
                <w:sz w:val="21"/>
                <w:szCs w:val="21"/>
                <w:lang w:eastAsia="zh-CN"/>
              </w:rPr>
              <w:t>未打“</w:t>
            </w:r>
            <w:r>
              <w:rPr>
                <w:rFonts w:hint="eastAsia" w:ascii="宋体" w:hAnsi="宋体" w:eastAsia="宋体" w:cs="宋体"/>
                <w:color w:val="auto"/>
                <w:kern w:val="2"/>
                <w:sz w:val="21"/>
                <w:szCs w:val="21"/>
                <w:lang w:val="en-US" w:eastAsia="zh-CN"/>
              </w:rPr>
              <w:t>★</w:t>
            </w:r>
            <w:r>
              <w:rPr>
                <w:rFonts w:hint="eastAsia" w:ascii="宋体" w:hAnsi="宋体" w:eastAsia="宋体" w:cs="宋体"/>
                <w:color w:val="auto"/>
                <w:kern w:val="2"/>
                <w:sz w:val="21"/>
                <w:szCs w:val="21"/>
                <w:lang w:eastAsia="zh-CN"/>
              </w:rPr>
              <w:t>”</w:t>
            </w:r>
            <w:r>
              <w:rPr>
                <w:rFonts w:hint="eastAsia" w:ascii="宋体" w:hAnsi="宋体" w:eastAsia="宋体" w:cs="宋体"/>
                <w:color w:val="auto"/>
                <w:kern w:val="2"/>
                <w:sz w:val="21"/>
                <w:szCs w:val="21"/>
              </w:rPr>
              <w:t>参数扣</w:t>
            </w:r>
            <w:r>
              <w:rPr>
                <w:rFonts w:hint="eastAsia" w:ascii="宋体" w:hAnsi="宋体" w:eastAsia="宋体" w:cs="宋体"/>
                <w:color w:val="auto"/>
                <w:kern w:val="2"/>
                <w:sz w:val="21"/>
                <w:szCs w:val="21"/>
                <w:lang w:val="en-US" w:eastAsia="zh-CN"/>
              </w:rPr>
              <w:t>1</w:t>
            </w:r>
            <w:r>
              <w:rPr>
                <w:rFonts w:hint="eastAsia" w:ascii="宋体" w:hAnsi="宋体" w:eastAsia="宋体" w:cs="宋体"/>
                <w:color w:val="auto"/>
                <w:kern w:val="2"/>
                <w:sz w:val="21"/>
                <w:szCs w:val="21"/>
              </w:rPr>
              <w:t>分</w:t>
            </w:r>
            <w:r>
              <w:rPr>
                <w:rFonts w:hint="eastAsia" w:ascii="宋体" w:hAnsi="宋体" w:eastAsia="宋体" w:cs="宋体"/>
                <w:color w:val="auto"/>
                <w:kern w:val="2"/>
                <w:sz w:val="21"/>
                <w:szCs w:val="21"/>
                <w:lang w:eastAsia="zh-CN"/>
              </w:rPr>
              <w:t>，</w:t>
            </w:r>
            <w:r>
              <w:rPr>
                <w:rFonts w:hint="eastAsia" w:ascii="宋体" w:hAnsi="宋体" w:eastAsia="宋体" w:cs="宋体"/>
                <w:color w:val="auto"/>
                <w:kern w:val="2"/>
                <w:sz w:val="21"/>
                <w:szCs w:val="21"/>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478" w:type="pct"/>
            <w:vMerge w:val="continue"/>
            <w:tcBorders>
              <w:left w:val="single" w:color="auto" w:sz="4" w:space="0"/>
              <w:right w:val="single" w:color="auto" w:sz="4" w:space="0"/>
            </w:tcBorders>
            <w:vAlign w:val="center"/>
          </w:tcPr>
          <w:p>
            <w:pPr>
              <w:adjustRightInd w:val="0"/>
              <w:snapToGrid w:val="0"/>
              <w:spacing w:line="360" w:lineRule="auto"/>
              <w:jc w:val="center"/>
              <w:rPr>
                <w:rFonts w:ascii="黑体" w:hAnsi="黑体" w:eastAsia="黑体"/>
                <w:szCs w:val="21"/>
              </w:rPr>
            </w:pPr>
          </w:p>
        </w:tc>
        <w:tc>
          <w:tcPr>
            <w:tcW w:w="833" w:type="pct"/>
            <w:tcBorders>
              <w:left w:val="single" w:color="auto" w:sz="4" w:space="0"/>
              <w:right w:val="single" w:color="auto" w:sz="4" w:space="0"/>
            </w:tcBorders>
            <w:vAlign w:val="center"/>
          </w:tcPr>
          <w:p>
            <w:pPr>
              <w:jc w:val="center"/>
              <w:rPr>
                <w:rFonts w:hint="eastAsia" w:ascii="宋体" w:hAnsi="宋体" w:eastAsia="宋体" w:cs="宋体"/>
                <w:kern w:val="0"/>
                <w:szCs w:val="21"/>
              </w:rPr>
            </w:pPr>
            <w:r>
              <w:rPr>
                <w:rFonts w:ascii="宋体" w:hAnsi="宋体"/>
                <w:color w:val="000000" w:themeColor="text1"/>
                <w:kern w:val="0"/>
                <w:szCs w:val="21"/>
                <w14:textFill>
                  <w14:solidFill>
                    <w14:schemeClr w14:val="tx1"/>
                  </w14:solidFill>
                </w14:textFill>
              </w:rPr>
              <w:t>技术指导能力</w:t>
            </w:r>
          </w:p>
        </w:tc>
        <w:tc>
          <w:tcPr>
            <w:tcW w:w="355" w:type="pct"/>
            <w:tcBorders>
              <w:top w:val="single" w:color="auto" w:sz="4" w:space="0"/>
              <w:left w:val="single" w:color="auto" w:sz="4" w:space="0"/>
              <w:right w:val="single" w:color="auto" w:sz="4" w:space="0"/>
            </w:tcBorders>
            <w:vAlign w:val="center"/>
          </w:tcPr>
          <w:p>
            <w:pPr>
              <w:jc w:val="center"/>
              <w:rPr>
                <w:rFonts w:ascii="黑体" w:hAnsi="黑体" w:eastAsia="黑体"/>
                <w:szCs w:val="21"/>
              </w:rPr>
            </w:pPr>
            <w:r>
              <w:rPr>
                <w:rFonts w:ascii="宋体" w:hAnsi="宋体"/>
                <w:color w:val="000000" w:themeColor="text1"/>
                <w:kern w:val="0"/>
                <w:szCs w:val="21"/>
                <w14:textFill>
                  <w14:solidFill>
                    <w14:schemeClr w14:val="tx1"/>
                  </w14:solidFill>
                </w14:textFill>
              </w:rPr>
              <w:t>10</w:t>
            </w:r>
          </w:p>
        </w:tc>
        <w:tc>
          <w:tcPr>
            <w:tcW w:w="3333" w:type="pct"/>
            <w:tcBorders>
              <w:top w:val="single" w:color="auto" w:sz="4" w:space="0"/>
              <w:left w:val="single" w:color="auto" w:sz="4" w:space="0"/>
              <w:right w:val="single" w:color="auto" w:sz="4" w:space="0"/>
            </w:tcBorders>
            <w:vAlign w:val="center"/>
          </w:tcPr>
          <w:p>
            <w:pPr>
              <w:adjustRightInd w:val="0"/>
              <w:snapToGrid w:val="0"/>
              <w:rPr>
                <w:rFonts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1</w:t>
            </w:r>
            <w:r>
              <w:rPr>
                <w:rFonts w:ascii="宋体" w:hAnsi="宋体" w:cs="仿宋_GB2312"/>
                <w:color w:val="000000" w:themeColor="text1"/>
                <w:szCs w:val="21"/>
                <w14:textFill>
                  <w14:solidFill>
                    <w14:schemeClr w14:val="tx1"/>
                  </w14:solidFill>
                </w14:textFill>
              </w:rPr>
              <w:t>.</w:t>
            </w:r>
            <w:r>
              <w:rPr>
                <w:rFonts w:hint="eastAsia" w:ascii="宋体" w:hAnsi="宋体" w:cs="仿宋_GB2312"/>
                <w:color w:val="000000" w:themeColor="text1"/>
                <w:szCs w:val="21"/>
                <w14:textFill>
                  <w14:solidFill>
                    <w14:schemeClr w14:val="tx1"/>
                  </w14:solidFill>
                </w14:textFill>
              </w:rPr>
              <w:t>提供相关</w:t>
            </w:r>
            <w:r>
              <w:rPr>
                <w:rFonts w:hint="eastAsia" w:ascii="宋体" w:hAnsi="宋体" w:cs="仿宋_GB2312"/>
                <w:color w:val="000000" w:themeColor="text1"/>
                <w:szCs w:val="21"/>
                <w:lang w:val="en-US" w:eastAsia="zh-CN"/>
                <w14:textFill>
                  <w14:solidFill>
                    <w14:schemeClr w14:val="tx1"/>
                  </w14:solidFill>
                </w14:textFill>
              </w:rPr>
              <w:t>智能制造</w:t>
            </w:r>
            <w:r>
              <w:rPr>
                <w:rFonts w:hint="eastAsia" w:ascii="宋体" w:hAnsi="宋体" w:cs="仿宋_GB2312"/>
                <w:color w:val="000000" w:themeColor="text1"/>
                <w:szCs w:val="21"/>
                <w14:textFill>
                  <w14:solidFill>
                    <w14:schemeClr w14:val="tx1"/>
                  </w14:solidFill>
                </w14:textFill>
              </w:rPr>
              <w:t>研究所或者研究机构对该专业提供指导承诺，得</w:t>
            </w:r>
            <w:r>
              <w:rPr>
                <w:rFonts w:ascii="宋体" w:hAnsi="宋体" w:cs="仿宋_GB2312"/>
                <w:color w:val="000000" w:themeColor="text1"/>
                <w:szCs w:val="21"/>
                <w14:textFill>
                  <w14:solidFill>
                    <w14:schemeClr w14:val="tx1"/>
                  </w14:solidFill>
                </w14:textFill>
              </w:rPr>
              <w:t>1.5</w:t>
            </w:r>
            <w:r>
              <w:rPr>
                <w:rFonts w:hint="eastAsia" w:ascii="宋体" w:hAnsi="宋体" w:cs="仿宋_GB2312"/>
                <w:color w:val="000000" w:themeColor="text1"/>
                <w:szCs w:val="21"/>
                <w14:textFill>
                  <w14:solidFill>
                    <w14:schemeClr w14:val="tx1"/>
                  </w14:solidFill>
                </w14:textFill>
              </w:rPr>
              <w:t>分；</w:t>
            </w:r>
          </w:p>
          <w:p>
            <w:pPr>
              <w:adjustRightInd w:val="0"/>
              <w:snapToGrid w:val="0"/>
              <w:rPr>
                <w:rFonts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14:textFill>
                  <w14:solidFill>
                    <w14:schemeClr w14:val="tx1"/>
                  </w14:solidFill>
                </w14:textFill>
              </w:rPr>
              <w:t>2</w:t>
            </w:r>
            <w:r>
              <w:rPr>
                <w:rFonts w:ascii="宋体" w:hAnsi="宋体" w:cs="仿宋_GB2312"/>
                <w:color w:val="000000" w:themeColor="text1"/>
                <w:szCs w:val="21"/>
                <w14:textFill>
                  <w14:solidFill>
                    <w14:schemeClr w14:val="tx1"/>
                  </w14:solidFill>
                </w14:textFill>
              </w:rPr>
              <w:t>.</w:t>
            </w:r>
            <w:r>
              <w:rPr>
                <w:rFonts w:hint="eastAsia" w:ascii="宋体" w:hAnsi="宋体" w:cs="仿宋_GB2312"/>
                <w:color w:val="000000" w:themeColor="text1"/>
                <w:szCs w:val="21"/>
                <w14:textFill>
                  <w14:solidFill>
                    <w14:schemeClr w14:val="tx1"/>
                  </w14:solidFill>
                </w14:textFill>
              </w:rPr>
              <w:t>投标人或生产商提供具备社会化职业技能等级评价认定资格证明文件得</w:t>
            </w:r>
            <w:r>
              <w:rPr>
                <w:rFonts w:ascii="宋体" w:hAnsi="宋体" w:cs="仿宋_GB2312"/>
                <w:color w:val="000000" w:themeColor="text1"/>
                <w:szCs w:val="21"/>
                <w14:textFill>
                  <w14:solidFill>
                    <w14:schemeClr w14:val="tx1"/>
                  </w14:solidFill>
                </w14:textFill>
              </w:rPr>
              <w:t>1.5</w:t>
            </w:r>
            <w:r>
              <w:rPr>
                <w:rFonts w:hint="eastAsia" w:ascii="宋体" w:hAnsi="宋体" w:cs="仿宋_GB2312"/>
                <w:color w:val="000000" w:themeColor="text1"/>
                <w:szCs w:val="21"/>
                <w14:textFill>
                  <w14:solidFill>
                    <w14:schemeClr w14:val="tx1"/>
                  </w14:solidFill>
                </w14:textFill>
              </w:rPr>
              <w:t>分；</w:t>
            </w:r>
          </w:p>
          <w:p>
            <w:pPr>
              <w:adjustRightInd w:val="0"/>
              <w:snapToGrid w:val="0"/>
              <w:jc w:val="left"/>
              <w:rPr>
                <w:rFonts w:ascii="宋体" w:hAnsi="宋体" w:cs="仿宋_GB2312"/>
                <w:color w:val="000000" w:themeColor="text1"/>
                <w:szCs w:val="21"/>
                <w:lang w:val="zh-CN"/>
                <w14:textFill>
                  <w14:solidFill>
                    <w14:schemeClr w14:val="tx1"/>
                  </w14:solidFill>
                </w14:textFill>
              </w:rPr>
            </w:pPr>
            <w:r>
              <w:rPr>
                <w:rFonts w:ascii="宋体" w:hAnsi="宋体" w:cs="仿宋_GB2312"/>
                <w:color w:val="000000" w:themeColor="text1"/>
                <w:szCs w:val="21"/>
                <w:lang w:val="zh-CN"/>
                <w14:textFill>
                  <w14:solidFill>
                    <w14:schemeClr w14:val="tx1"/>
                  </w14:solidFill>
                </w14:textFill>
              </w:rPr>
              <w:t>3.</w:t>
            </w:r>
            <w:r>
              <w:rPr>
                <w:rFonts w:hint="eastAsia" w:ascii="宋体" w:hAnsi="宋体" w:cs="仿宋_GB2312"/>
                <w:color w:val="000000" w:themeColor="text1"/>
                <w:szCs w:val="21"/>
                <w:lang w:val="zh-CN"/>
                <w14:textFill>
                  <w14:solidFill>
                    <w14:schemeClr w14:val="tx1"/>
                  </w14:solidFill>
                </w14:textFill>
              </w:rPr>
              <w:t xml:space="preserve"> 投标人或生产商团队成员</w:t>
            </w:r>
            <w:r>
              <w:rPr>
                <w:rFonts w:ascii="宋体" w:hAnsi="宋体" w:cs="仿宋_GB2312"/>
                <w:color w:val="000000" w:themeColor="text1"/>
                <w:szCs w:val="21"/>
                <w:lang w:val="zh-CN"/>
                <w14:textFill>
                  <w14:solidFill>
                    <w14:schemeClr w14:val="tx1"/>
                  </w14:solidFill>
                </w14:textFill>
              </w:rPr>
              <w:t>具备</w:t>
            </w:r>
            <w:r>
              <w:rPr>
                <w:rFonts w:hint="eastAsia" w:ascii="宋体" w:hAnsi="宋体" w:cs="仿宋_GB2312"/>
                <w:color w:val="000000" w:themeColor="text1"/>
                <w:szCs w:val="21"/>
                <w:lang w:val="zh-CN"/>
                <w14:textFill>
                  <w14:solidFill>
                    <w14:schemeClr w14:val="tx1"/>
                  </w14:solidFill>
                </w14:textFill>
              </w:rPr>
              <w:t>对</w:t>
            </w:r>
            <w:r>
              <w:rPr>
                <w:rFonts w:hint="eastAsia" w:ascii="宋体" w:hAnsi="宋体" w:cs="仿宋_GB2312"/>
                <w:color w:val="000000" w:themeColor="text1"/>
                <w:szCs w:val="21"/>
                <w:lang w:val="en-US" w:eastAsia="zh-CN"/>
                <w14:textFill>
                  <w14:solidFill>
                    <w14:schemeClr w14:val="tx1"/>
                  </w14:solidFill>
                </w14:textFill>
              </w:rPr>
              <w:t>智能制造类</w:t>
            </w:r>
            <w:r>
              <w:rPr>
                <w:rFonts w:hint="eastAsia" w:ascii="宋体" w:hAnsi="宋体" w:cs="仿宋_GB2312"/>
                <w:color w:val="000000" w:themeColor="text1"/>
                <w:szCs w:val="21"/>
                <w:lang w:val="zh-CN"/>
                <w14:textFill>
                  <w14:solidFill>
                    <w14:schemeClr w14:val="tx1"/>
                  </w14:solidFill>
                </w14:textFill>
              </w:rPr>
              <w:t>相关竞赛提供指导能力，提供相关专家证书作为证明。提供一名国家级得</w:t>
            </w:r>
            <w:r>
              <w:rPr>
                <w:rFonts w:ascii="宋体" w:hAnsi="宋体" w:cs="仿宋_GB2312"/>
                <w:color w:val="000000" w:themeColor="text1"/>
                <w:szCs w:val="21"/>
                <w:lang w:val="zh-CN"/>
                <w14:textFill>
                  <w14:solidFill>
                    <w14:schemeClr w14:val="tx1"/>
                  </w14:solidFill>
                </w14:textFill>
              </w:rPr>
              <w:t>1</w:t>
            </w:r>
            <w:r>
              <w:rPr>
                <w:rFonts w:hint="eastAsia" w:ascii="宋体" w:hAnsi="宋体" w:cs="仿宋_GB2312"/>
                <w:color w:val="000000" w:themeColor="text1"/>
                <w:szCs w:val="21"/>
                <w:lang w:val="zh-CN"/>
                <w14:textFill>
                  <w14:solidFill>
                    <w14:schemeClr w14:val="tx1"/>
                  </w14:solidFill>
                </w14:textFill>
              </w:rPr>
              <w:t>分，提供一名省部级得0</w:t>
            </w:r>
            <w:r>
              <w:rPr>
                <w:rFonts w:ascii="宋体" w:hAnsi="宋体" w:cs="仿宋_GB2312"/>
                <w:color w:val="000000" w:themeColor="text1"/>
                <w:szCs w:val="21"/>
                <w:lang w:val="zh-CN"/>
                <w14:textFill>
                  <w14:solidFill>
                    <w14:schemeClr w14:val="tx1"/>
                  </w14:solidFill>
                </w14:textFill>
              </w:rPr>
              <w:t>.5</w:t>
            </w:r>
            <w:r>
              <w:rPr>
                <w:rFonts w:hint="eastAsia" w:ascii="宋体" w:hAnsi="宋体" w:cs="仿宋_GB2312"/>
                <w:color w:val="000000" w:themeColor="text1"/>
                <w:szCs w:val="21"/>
                <w:lang w:val="zh-CN"/>
                <w14:textFill>
                  <w14:solidFill>
                    <w14:schemeClr w14:val="tx1"/>
                  </w14:solidFill>
                </w14:textFill>
              </w:rPr>
              <w:t>分，提供一名市级得0</w:t>
            </w:r>
            <w:r>
              <w:rPr>
                <w:rFonts w:ascii="宋体" w:hAnsi="宋体" w:cs="仿宋_GB2312"/>
                <w:color w:val="000000" w:themeColor="text1"/>
                <w:szCs w:val="21"/>
                <w:lang w:val="zh-CN"/>
                <w14:textFill>
                  <w14:solidFill>
                    <w14:schemeClr w14:val="tx1"/>
                  </w14:solidFill>
                </w14:textFill>
              </w:rPr>
              <w:t>.2</w:t>
            </w:r>
            <w:r>
              <w:rPr>
                <w:rFonts w:hint="eastAsia" w:ascii="宋体" w:hAnsi="宋体" w:cs="仿宋_GB2312"/>
                <w:color w:val="000000" w:themeColor="text1"/>
                <w:szCs w:val="21"/>
                <w:lang w:val="zh-CN"/>
                <w14:textFill>
                  <w14:solidFill>
                    <w14:schemeClr w14:val="tx1"/>
                  </w14:solidFill>
                </w14:textFill>
              </w:rPr>
              <w:t>分，最高</w:t>
            </w:r>
            <w:r>
              <w:rPr>
                <w:rFonts w:ascii="宋体" w:hAnsi="宋体" w:cs="仿宋_GB2312"/>
                <w:color w:val="000000" w:themeColor="text1"/>
                <w:szCs w:val="21"/>
                <w:lang w:val="zh-CN"/>
                <w14:textFill>
                  <w14:solidFill>
                    <w14:schemeClr w14:val="tx1"/>
                  </w14:solidFill>
                </w14:textFill>
              </w:rPr>
              <w:t>4</w:t>
            </w:r>
            <w:r>
              <w:rPr>
                <w:rFonts w:hint="eastAsia" w:ascii="宋体" w:hAnsi="宋体" w:cs="仿宋_GB2312"/>
                <w:color w:val="000000" w:themeColor="text1"/>
                <w:szCs w:val="21"/>
                <w:lang w:val="zh-CN"/>
                <w14:textFill>
                  <w14:solidFill>
                    <w14:schemeClr w14:val="tx1"/>
                  </w14:solidFill>
                </w14:textFill>
              </w:rPr>
              <w:t>分</w:t>
            </w:r>
            <w:r>
              <w:rPr>
                <w:rFonts w:ascii="宋体" w:hAnsi="宋体" w:cs="仿宋_GB2312"/>
                <w:color w:val="000000" w:themeColor="text1"/>
                <w:szCs w:val="21"/>
                <w:lang w:val="zh-CN"/>
                <w14:textFill>
                  <w14:solidFill>
                    <w14:schemeClr w14:val="tx1"/>
                  </w14:solidFill>
                </w14:textFill>
              </w:rPr>
              <w:t>，每人以最高级别计分</w:t>
            </w:r>
            <w:r>
              <w:rPr>
                <w:rFonts w:hint="eastAsia" w:ascii="宋体" w:hAnsi="宋体" w:cs="仿宋_GB2312"/>
                <w:color w:val="000000" w:themeColor="text1"/>
                <w:szCs w:val="21"/>
                <w:lang w:val="zh-CN"/>
                <w14:textFill>
                  <w14:solidFill>
                    <w14:schemeClr w14:val="tx1"/>
                  </w14:solidFill>
                </w14:textFill>
              </w:rPr>
              <w:t>，</w:t>
            </w:r>
            <w:r>
              <w:rPr>
                <w:rFonts w:ascii="宋体" w:hAnsi="宋体" w:cs="仿宋_GB2312"/>
                <w:color w:val="000000" w:themeColor="text1"/>
                <w:szCs w:val="21"/>
                <w:lang w:val="zh-CN"/>
                <w14:textFill>
                  <w14:solidFill>
                    <w14:schemeClr w14:val="tx1"/>
                  </w14:solidFill>
                </w14:textFill>
              </w:rPr>
              <w:t>不重复计分</w:t>
            </w:r>
            <w:r>
              <w:rPr>
                <w:rFonts w:hint="eastAsia" w:ascii="宋体" w:hAnsi="宋体" w:cs="仿宋_GB2312"/>
                <w:color w:val="000000" w:themeColor="text1"/>
                <w:szCs w:val="21"/>
                <w:lang w:val="zh-CN"/>
                <w14:textFill>
                  <w14:solidFill>
                    <w14:schemeClr w14:val="tx1"/>
                  </w14:solidFill>
                </w14:textFill>
              </w:rPr>
              <w:t>，</w:t>
            </w:r>
            <w:r>
              <w:rPr>
                <w:rFonts w:ascii="宋体" w:hAnsi="宋体" w:cs="仿宋_GB2312"/>
                <w:color w:val="000000" w:themeColor="text1"/>
                <w:szCs w:val="21"/>
                <w:lang w:val="zh-CN"/>
                <w14:textFill>
                  <w14:solidFill>
                    <w14:schemeClr w14:val="tx1"/>
                  </w14:solidFill>
                </w14:textFill>
              </w:rPr>
              <w:t>不提供不得分</w:t>
            </w:r>
            <w:r>
              <w:rPr>
                <w:rFonts w:hint="eastAsia" w:ascii="宋体" w:hAnsi="宋体" w:cs="仿宋_GB2312"/>
                <w:color w:val="000000" w:themeColor="text1"/>
                <w:szCs w:val="21"/>
                <w:lang w:val="zh-CN"/>
                <w14:textFill>
                  <w14:solidFill>
                    <w14:schemeClr w14:val="tx1"/>
                  </w14:solidFill>
                </w14:textFill>
              </w:rPr>
              <w:t>；</w:t>
            </w:r>
          </w:p>
          <w:p>
            <w:pPr>
              <w:adjustRightInd w:val="0"/>
              <w:snapToGrid w:val="0"/>
              <w:jc w:val="left"/>
              <w:rPr>
                <w:rFonts w:ascii="宋体" w:hAnsi="宋体" w:cs="宋体"/>
                <w:snapToGrid w:val="0"/>
                <w:szCs w:val="21"/>
              </w:rPr>
            </w:pPr>
            <w:r>
              <w:rPr>
                <w:rFonts w:ascii="宋体" w:hAnsi="宋体" w:cs="仿宋_GB2312"/>
                <w:color w:val="000000" w:themeColor="text1"/>
                <w:szCs w:val="21"/>
                <w:lang w:val="zh-CN"/>
                <w14:textFill>
                  <w14:solidFill>
                    <w14:schemeClr w14:val="tx1"/>
                  </w14:solidFill>
                </w14:textFill>
              </w:rPr>
              <w:t>4</w:t>
            </w:r>
            <w:r>
              <w:rPr>
                <w:rFonts w:hint="eastAsia" w:ascii="宋体" w:hAnsi="宋体" w:cs="仿宋_GB2312"/>
                <w:color w:val="000000" w:themeColor="text1"/>
                <w:szCs w:val="21"/>
                <w:lang w:val="zh-CN"/>
                <w14:textFill>
                  <w14:solidFill>
                    <w14:schemeClr w14:val="tx1"/>
                  </w14:solidFill>
                </w14:textFill>
              </w:rPr>
              <w:t>.投标人或生产商团队具有参与编辑与</w:t>
            </w:r>
            <w:r>
              <w:rPr>
                <w:rFonts w:hint="eastAsia" w:ascii="宋体" w:hAnsi="宋体" w:cs="仿宋_GB2312"/>
                <w:color w:val="000000" w:themeColor="text1"/>
                <w:szCs w:val="21"/>
                <w:lang w:val="en-US" w:eastAsia="zh-CN"/>
                <w14:textFill>
                  <w14:solidFill>
                    <w14:schemeClr w14:val="tx1"/>
                  </w14:solidFill>
                </w14:textFill>
              </w:rPr>
              <w:t>智能制造教材</w:t>
            </w:r>
            <w:r>
              <w:rPr>
                <w:rFonts w:hint="eastAsia" w:ascii="宋体" w:hAnsi="宋体" w:cs="仿宋_GB2312"/>
                <w:color w:val="000000" w:themeColor="text1"/>
                <w:szCs w:val="21"/>
                <w:lang w:val="zh-CN"/>
                <w14:textFill>
                  <w14:solidFill>
                    <w14:schemeClr w14:val="tx1"/>
                  </w14:solidFill>
                </w14:textFill>
              </w:rPr>
              <w:t>有关教材经验的得1分，本项最高3分。（现场提供所参与编辑教材书籍作为证明材料，未提供不得分）。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478" w:type="pct"/>
            <w:vMerge w:val="continue"/>
            <w:tcBorders>
              <w:left w:val="single" w:color="auto" w:sz="4" w:space="0"/>
              <w:right w:val="single" w:color="auto" w:sz="4" w:space="0"/>
            </w:tcBorders>
            <w:vAlign w:val="center"/>
          </w:tcPr>
          <w:p>
            <w:pPr>
              <w:adjustRightInd w:val="0"/>
              <w:snapToGrid w:val="0"/>
              <w:spacing w:line="360" w:lineRule="auto"/>
              <w:jc w:val="center"/>
              <w:rPr>
                <w:rFonts w:ascii="黑体" w:hAnsi="黑体" w:eastAsia="黑体"/>
                <w:szCs w:val="21"/>
              </w:rPr>
            </w:pPr>
          </w:p>
        </w:tc>
        <w:tc>
          <w:tcPr>
            <w:tcW w:w="833" w:type="pct"/>
            <w:tcBorders>
              <w:left w:val="single" w:color="auto" w:sz="4" w:space="0"/>
              <w:right w:val="single" w:color="auto" w:sz="4" w:space="0"/>
            </w:tcBorders>
            <w:vAlign w:val="center"/>
          </w:tcPr>
          <w:p>
            <w:pPr>
              <w:jc w:val="center"/>
              <w:rPr>
                <w:rFonts w:ascii="黑体" w:hAnsi="黑体" w:eastAsia="黑体"/>
                <w:szCs w:val="21"/>
              </w:rPr>
            </w:pPr>
            <w:r>
              <w:rPr>
                <w:rFonts w:hint="eastAsia" w:ascii="宋体" w:hAnsi="宋体"/>
                <w:color w:val="000000" w:themeColor="text1"/>
                <w:kern w:val="0"/>
                <w:szCs w:val="21"/>
                <w14:textFill>
                  <w14:solidFill>
                    <w14:schemeClr w14:val="tx1"/>
                  </w14:solidFill>
                </w14:textFill>
              </w:rPr>
              <w:t>技术培训</w:t>
            </w:r>
          </w:p>
        </w:tc>
        <w:tc>
          <w:tcPr>
            <w:tcW w:w="355" w:type="pct"/>
            <w:tcBorders>
              <w:top w:val="single" w:color="auto" w:sz="4" w:space="0"/>
              <w:left w:val="single" w:color="auto" w:sz="4" w:space="0"/>
              <w:right w:val="single" w:color="auto" w:sz="4" w:space="0"/>
            </w:tcBorders>
            <w:vAlign w:val="center"/>
          </w:tcPr>
          <w:p>
            <w:pPr>
              <w:jc w:val="center"/>
              <w:rPr>
                <w:rFonts w:ascii="黑体" w:hAnsi="黑体" w:eastAsia="黑体"/>
                <w:szCs w:val="21"/>
              </w:rPr>
            </w:pPr>
            <w:r>
              <w:rPr>
                <w:rFonts w:hint="eastAsia" w:ascii="宋体" w:hAnsi="宋体"/>
                <w:color w:val="000000" w:themeColor="text1"/>
                <w:kern w:val="0"/>
                <w:szCs w:val="21"/>
                <w:lang w:val="en-US" w:eastAsia="zh-CN"/>
                <w14:textFill>
                  <w14:solidFill>
                    <w14:schemeClr w14:val="tx1"/>
                  </w14:solidFill>
                </w14:textFill>
              </w:rPr>
              <w:t>8</w:t>
            </w:r>
          </w:p>
        </w:tc>
        <w:tc>
          <w:tcPr>
            <w:tcW w:w="3333" w:type="pct"/>
            <w:tcBorders>
              <w:top w:val="single" w:color="auto" w:sz="4" w:space="0"/>
              <w:left w:val="single" w:color="auto" w:sz="4" w:space="0"/>
              <w:right w:val="single" w:color="auto" w:sz="4" w:space="0"/>
            </w:tcBorders>
            <w:vAlign w:val="center"/>
          </w:tcPr>
          <w:p>
            <w:pPr>
              <w:jc w:val="left"/>
              <w:rPr>
                <w:rFonts w:hint="eastAsia" w:ascii="宋体" w:hAnsi="宋体" w:cs="宋体"/>
                <w:color w:val="000000" w:themeColor="text1"/>
                <w:szCs w:val="21"/>
                <w14:textFill>
                  <w14:solidFill>
                    <w14:schemeClr w14:val="tx1"/>
                  </w14:solidFill>
                </w14:textFill>
              </w:rPr>
            </w:pPr>
            <w:r>
              <w:rPr>
                <w:rFonts w:hint="eastAsia" w:ascii="宋体" w:hAnsi="宋体" w:cs="仿宋_GB2312"/>
                <w:color w:val="000000" w:themeColor="text1"/>
                <w:szCs w:val="21"/>
                <w:lang w:val="zh-CN"/>
                <w14:textFill>
                  <w14:solidFill>
                    <w14:schemeClr w14:val="tx1"/>
                  </w14:solidFill>
                </w14:textFill>
              </w:rPr>
              <w:t>投标人或生产商</w:t>
            </w:r>
            <w:r>
              <w:rPr>
                <w:rFonts w:hint="eastAsia" w:ascii="宋体" w:hAnsi="宋体" w:cs="宋体"/>
                <w:color w:val="000000" w:themeColor="text1"/>
                <w:szCs w:val="21"/>
                <w14:textFill>
                  <w14:solidFill>
                    <w14:schemeClr w14:val="tx1"/>
                  </w14:solidFill>
                </w14:textFill>
              </w:rPr>
              <w:t>201</w:t>
            </w:r>
            <w:r>
              <w:rPr>
                <w:rFonts w:ascii="宋体" w:hAnsi="宋体" w:cs="宋体"/>
                <w:color w:val="000000" w:themeColor="text1"/>
                <w:szCs w:val="21"/>
                <w14:textFill>
                  <w14:solidFill>
                    <w14:schemeClr w14:val="tx1"/>
                  </w14:solidFill>
                </w14:textFill>
              </w:rPr>
              <w:t>8</w:t>
            </w:r>
            <w:r>
              <w:rPr>
                <w:rFonts w:hint="eastAsia" w:ascii="宋体" w:hAnsi="宋体" w:cs="宋体"/>
                <w:color w:val="000000" w:themeColor="text1"/>
                <w:szCs w:val="21"/>
                <w14:textFill>
                  <w14:solidFill>
                    <w14:schemeClr w14:val="tx1"/>
                  </w14:solidFill>
                </w14:textFill>
              </w:rPr>
              <w:t>年以来承办省部级以上或全国行指委等部门主办的全国性智能制造</w:t>
            </w:r>
            <w:r>
              <w:rPr>
                <w:rFonts w:hint="eastAsia" w:ascii="宋体" w:hAnsi="宋体" w:cs="宋体"/>
                <w:color w:val="000000" w:themeColor="text1"/>
                <w:szCs w:val="21"/>
                <w:lang w:val="en-US" w:eastAsia="zh-CN"/>
                <w14:textFill>
                  <w14:solidFill>
                    <w14:schemeClr w14:val="tx1"/>
                  </w14:solidFill>
                </w14:textFill>
              </w:rPr>
              <w:t>相关的</w:t>
            </w:r>
            <w:r>
              <w:rPr>
                <w:rFonts w:hint="eastAsia" w:ascii="宋体" w:hAnsi="宋体" w:cs="宋体"/>
                <w:color w:val="000000" w:themeColor="text1"/>
                <w:szCs w:val="21"/>
                <w14:textFill>
                  <w14:solidFill>
                    <w14:schemeClr w14:val="tx1"/>
                  </w14:solidFill>
                </w14:textFill>
              </w:rPr>
              <w:t>培训，并提供有效证明材料的情况进行评分：满足条件</w:t>
            </w:r>
            <w:r>
              <w:rPr>
                <w:rFonts w:hint="eastAsia" w:ascii="宋体" w:hAnsi="宋体"/>
                <w:color w:val="000000" w:themeColor="text1"/>
                <w:kern w:val="0"/>
                <w:szCs w:val="21"/>
                <w:lang w:val="zh-CN"/>
                <w14:textFill>
                  <w14:solidFill>
                    <w14:schemeClr w14:val="tx1"/>
                  </w14:solidFill>
                </w14:textFill>
              </w:rPr>
              <w:t>1次得</w:t>
            </w:r>
            <w:r>
              <w:rPr>
                <w:rFonts w:hint="eastAsia" w:ascii="宋体" w:hAnsi="宋体"/>
                <w:color w:val="000000" w:themeColor="text1"/>
                <w:kern w:val="0"/>
                <w:szCs w:val="21"/>
                <w:lang w:val="en-US" w:eastAsia="zh-CN"/>
                <w14:textFill>
                  <w14:solidFill>
                    <w14:schemeClr w14:val="tx1"/>
                  </w14:solidFill>
                </w14:textFill>
              </w:rPr>
              <w:t>2</w:t>
            </w:r>
            <w:r>
              <w:rPr>
                <w:rFonts w:hint="eastAsia" w:ascii="宋体" w:hAnsi="宋体"/>
                <w:color w:val="000000" w:themeColor="text1"/>
                <w:kern w:val="0"/>
                <w:szCs w:val="21"/>
                <w:lang w:val="zh-CN"/>
                <w14:textFill>
                  <w14:solidFill>
                    <w14:schemeClr w14:val="tx1"/>
                  </w14:solidFill>
                </w14:textFill>
              </w:rPr>
              <w:t>分，</w:t>
            </w:r>
            <w:r>
              <w:rPr>
                <w:rFonts w:hint="eastAsia" w:ascii="宋体" w:hAnsi="宋体" w:cs="宋体"/>
                <w:color w:val="000000" w:themeColor="text1"/>
                <w:szCs w:val="21"/>
                <w14:textFill>
                  <w14:solidFill>
                    <w14:schemeClr w14:val="tx1"/>
                  </w14:solidFill>
                </w14:textFill>
              </w:rPr>
              <w:t>其他情况不得分。（满分</w:t>
            </w:r>
            <w:r>
              <w:rPr>
                <w:rFonts w:hint="eastAsia" w:ascii="宋体" w:hAnsi="宋体" w:cs="宋体"/>
                <w:color w:val="000000" w:themeColor="text1"/>
                <w:szCs w:val="21"/>
                <w:lang w:val="en-US" w:eastAsia="zh-CN"/>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分）。</w:t>
            </w:r>
          </w:p>
          <w:p>
            <w:pPr>
              <w:jc w:val="left"/>
              <w:rPr>
                <w:rFonts w:ascii="宋体" w:hAnsi="宋体" w:cs="宋体"/>
                <w:snapToGrid w:val="0"/>
                <w:szCs w:val="21"/>
              </w:rPr>
            </w:pPr>
            <w:r>
              <w:rPr>
                <w:rFonts w:hint="eastAsia" w:ascii="宋体" w:hAnsi="宋体"/>
                <w:color w:val="000000" w:themeColor="text1"/>
                <w:kern w:val="0"/>
                <w:szCs w:val="21"/>
                <w14:textFill>
                  <w14:solidFill>
                    <w14:schemeClr w14:val="tx1"/>
                  </w14:solidFill>
                </w14:textFill>
              </w:rPr>
              <w:t>承诺的技术培训方案的符合性、可行性、合理性、实用性以及技术培训内容（培训时间、培训地点、培训方式、培训内容和培训资料）</w:t>
            </w:r>
            <w:r>
              <w:rPr>
                <w:rFonts w:hint="eastAsia" w:ascii="宋体" w:hAnsi="宋体"/>
                <w:color w:val="000000" w:themeColor="text1"/>
                <w:kern w:val="0"/>
                <w:szCs w:val="21"/>
                <w:lang w:val="en-US" w:eastAsia="zh-CN"/>
                <w14:textFill>
                  <w14:solidFill>
                    <w14:schemeClr w14:val="tx1"/>
                  </w14:solidFill>
                </w14:textFill>
              </w:rPr>
              <w:t>0-4分</w:t>
            </w: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78" w:type="pct"/>
            <w:vMerge w:val="continue"/>
            <w:tcBorders>
              <w:left w:val="single" w:color="auto" w:sz="4" w:space="0"/>
              <w:right w:val="single" w:color="auto" w:sz="4" w:space="0"/>
            </w:tcBorders>
            <w:vAlign w:val="center"/>
          </w:tcPr>
          <w:p>
            <w:pPr>
              <w:adjustRightInd w:val="0"/>
              <w:snapToGrid w:val="0"/>
              <w:spacing w:line="360" w:lineRule="auto"/>
              <w:jc w:val="center"/>
              <w:rPr>
                <w:rFonts w:ascii="黑体" w:hAnsi="黑体" w:eastAsia="黑体"/>
                <w:szCs w:val="21"/>
              </w:rPr>
            </w:pPr>
          </w:p>
        </w:tc>
        <w:tc>
          <w:tcPr>
            <w:tcW w:w="833" w:type="pct"/>
            <w:tcBorders>
              <w:left w:val="single" w:color="auto" w:sz="4" w:space="0"/>
              <w:right w:val="single" w:color="auto" w:sz="4" w:space="0"/>
            </w:tcBorders>
            <w:vAlign w:val="center"/>
          </w:tcPr>
          <w:p>
            <w:pPr>
              <w:jc w:val="center"/>
              <w:rPr>
                <w:rFonts w:hint="eastAsia" w:ascii="宋体" w:hAnsi="宋体" w:eastAsia="宋体" w:cs="宋体"/>
                <w:snapToGrid w:val="0"/>
                <w:szCs w:val="21"/>
              </w:rPr>
            </w:pPr>
            <w:r>
              <w:rPr>
                <w:rFonts w:hint="eastAsia" w:ascii="宋体" w:hAnsi="宋体"/>
                <w:color w:val="000000" w:themeColor="text1"/>
                <w:kern w:val="0"/>
                <w:szCs w:val="21"/>
                <w14:textFill>
                  <w14:solidFill>
                    <w14:schemeClr w14:val="tx1"/>
                  </w14:solidFill>
                </w14:textFill>
              </w:rPr>
              <w:t>综合实力</w:t>
            </w:r>
          </w:p>
        </w:tc>
        <w:tc>
          <w:tcPr>
            <w:tcW w:w="35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szCs w:val="21"/>
              </w:rPr>
            </w:pPr>
            <w:r>
              <w:rPr>
                <w:rFonts w:hint="eastAsia" w:ascii="宋体" w:hAnsi="宋体"/>
                <w:color w:val="000000" w:themeColor="text1"/>
                <w:kern w:val="0"/>
                <w:szCs w:val="21"/>
                <w:lang w:val="en-US" w:eastAsia="zh-CN"/>
                <w14:textFill>
                  <w14:solidFill>
                    <w14:schemeClr w14:val="tx1"/>
                  </w14:solidFill>
                </w14:textFill>
              </w:rPr>
              <w:t>10</w:t>
            </w:r>
          </w:p>
        </w:tc>
        <w:tc>
          <w:tcPr>
            <w:tcW w:w="333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仿宋_GB2312"/>
                <w:color w:val="000000" w:themeColor="text1"/>
                <w:szCs w:val="21"/>
                <w:lang w:val="zh-CN"/>
                <w14:textFill>
                  <w14:solidFill>
                    <w14:schemeClr w14:val="tx1"/>
                  </w14:solidFill>
                </w14:textFill>
              </w:rPr>
            </w:pPr>
            <w:r>
              <w:rPr>
                <w:rFonts w:ascii="宋体" w:hAnsi="宋体" w:cs="仿宋_GB2312"/>
                <w:color w:val="000000" w:themeColor="text1"/>
                <w:szCs w:val="21"/>
                <w:lang w:val="zh-CN"/>
                <w14:textFill>
                  <w14:solidFill>
                    <w14:schemeClr w14:val="tx1"/>
                  </w14:solidFill>
                </w14:textFill>
              </w:rPr>
              <w:t>1</w:t>
            </w:r>
            <w:r>
              <w:rPr>
                <w:rFonts w:hint="eastAsia" w:ascii="宋体" w:hAnsi="宋体" w:cs="仿宋_GB2312"/>
                <w:color w:val="000000" w:themeColor="text1"/>
                <w:szCs w:val="21"/>
                <w:lang w:val="zh-CN"/>
                <w14:textFill>
                  <w14:solidFill>
                    <w14:schemeClr w14:val="tx1"/>
                  </w14:solidFill>
                </w14:textFill>
              </w:rPr>
              <w:t>. 投标人或生产商具有自主开发相关教学资源网站的能力，且教学资源网站应与所投项目相结合。</w:t>
            </w:r>
            <w:r>
              <w:rPr>
                <w:rFonts w:hint="eastAsia" w:ascii="宋体" w:hAnsi="宋体"/>
                <w:color w:val="000000" w:themeColor="text1"/>
                <w:kern w:val="0"/>
                <w:szCs w:val="21"/>
                <w14:textFill>
                  <w14:solidFill>
                    <w14:schemeClr w14:val="tx1"/>
                  </w14:solidFill>
                </w14:textFill>
              </w:rPr>
              <w:t>根据演示效果进行评分：优</w:t>
            </w:r>
            <w:r>
              <w:rPr>
                <w:rFonts w:hint="eastAsia" w:ascii="宋体" w:hAnsi="宋体"/>
                <w:color w:val="000000" w:themeColor="text1"/>
                <w:kern w:val="0"/>
                <w:szCs w:val="21"/>
                <w:lang w:val="en-US" w:eastAsia="zh-CN"/>
                <w14:textFill>
                  <w14:solidFill>
                    <w14:schemeClr w14:val="tx1"/>
                  </w14:solidFill>
                </w14:textFill>
              </w:rPr>
              <w:t>4</w:t>
            </w:r>
            <w:r>
              <w:rPr>
                <w:rFonts w:hint="eastAsia" w:ascii="宋体" w:hAnsi="宋体"/>
                <w:color w:val="000000" w:themeColor="text1"/>
                <w:kern w:val="0"/>
                <w:szCs w:val="21"/>
                <w14:textFill>
                  <w14:solidFill>
                    <w14:schemeClr w14:val="tx1"/>
                  </w14:solidFill>
                </w14:textFill>
              </w:rPr>
              <w:t>分，良</w:t>
            </w:r>
            <w:r>
              <w:rPr>
                <w:rFonts w:ascii="宋体" w:hAnsi="宋体"/>
                <w:color w:val="000000" w:themeColor="text1"/>
                <w:kern w:val="0"/>
                <w:szCs w:val="21"/>
                <w14:textFill>
                  <w14:solidFill>
                    <w14:schemeClr w14:val="tx1"/>
                  </w14:solidFill>
                </w14:textFill>
              </w:rPr>
              <w:t>2</w:t>
            </w:r>
            <w:r>
              <w:rPr>
                <w:rFonts w:hint="eastAsia" w:ascii="宋体" w:hAnsi="宋体"/>
                <w:color w:val="000000" w:themeColor="text1"/>
                <w:kern w:val="0"/>
                <w:szCs w:val="21"/>
                <w14:textFill>
                  <w14:solidFill>
                    <w14:schemeClr w14:val="tx1"/>
                  </w14:solidFill>
                </w14:textFill>
              </w:rPr>
              <w:t>分，一般</w:t>
            </w: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分，</w:t>
            </w:r>
            <w:r>
              <w:rPr>
                <w:rFonts w:hint="eastAsia" w:ascii="宋体" w:hAnsi="宋体" w:cs="仿宋_GB2312"/>
                <w:color w:val="000000" w:themeColor="text1"/>
                <w:szCs w:val="21"/>
                <w:lang w:val="zh-CN"/>
                <w14:textFill>
                  <w14:solidFill>
                    <w14:schemeClr w14:val="tx1"/>
                  </w14:solidFill>
                </w14:textFill>
              </w:rPr>
              <w:t>（现场提供投标人自主开发的教学资源网站展示，未提供不得分）；</w:t>
            </w:r>
          </w:p>
          <w:p>
            <w:pPr>
              <w:adjustRightInd w:val="0"/>
              <w:snapToGrid w:val="0"/>
              <w:jc w:val="left"/>
              <w:rPr>
                <w:rFonts w:hint="eastAsia" w:ascii="宋体" w:hAnsi="宋体" w:eastAsia="宋体" w:cs="宋体"/>
                <w:snapToGrid w:val="0"/>
                <w:szCs w:val="21"/>
                <w:lang w:eastAsia="zh-CN"/>
              </w:rPr>
            </w:pPr>
            <w:r>
              <w:rPr>
                <w:rFonts w:hint="eastAsia" w:ascii="宋体" w:hAnsi="宋体" w:cs="仿宋_GB2312"/>
                <w:color w:val="000000" w:themeColor="text1"/>
                <w:szCs w:val="21"/>
                <w:lang w:val="en-US" w:eastAsia="zh-CN"/>
                <w14:textFill>
                  <w14:solidFill>
                    <w14:schemeClr w14:val="tx1"/>
                  </w14:solidFill>
                </w14:textFill>
              </w:rPr>
              <w:t>2</w:t>
            </w:r>
            <w:r>
              <w:rPr>
                <w:rFonts w:ascii="宋体" w:hAnsi="宋体" w:cs="仿宋_GB2312"/>
                <w:color w:val="000000" w:themeColor="text1"/>
                <w:szCs w:val="21"/>
                <w:lang w:val="zh-CN"/>
                <w14:textFill>
                  <w14:solidFill>
                    <w14:schemeClr w14:val="tx1"/>
                  </w14:solidFill>
                </w14:textFill>
              </w:rPr>
              <w:t>.</w:t>
            </w:r>
            <w:r>
              <w:rPr>
                <w:rFonts w:hint="eastAsia" w:ascii="宋体" w:hAnsi="宋体" w:cs="仿宋_GB2312"/>
                <w:color w:val="000000" w:themeColor="text1"/>
                <w:szCs w:val="21"/>
                <w:lang w:val="zh-CN"/>
                <w14:textFill>
                  <w14:solidFill>
                    <w14:schemeClr w14:val="tx1"/>
                  </w14:solidFill>
                </w14:textFill>
              </w:rPr>
              <w:t>提供本项目相关设备的知识产权证明材料，每提供一份得</w:t>
            </w:r>
            <w:r>
              <w:rPr>
                <w:rFonts w:ascii="宋体" w:hAnsi="宋体" w:cs="仿宋_GB2312"/>
                <w:color w:val="000000" w:themeColor="text1"/>
                <w:szCs w:val="21"/>
                <w:lang w:val="zh-CN"/>
                <w14:textFill>
                  <w14:solidFill>
                    <w14:schemeClr w14:val="tx1"/>
                  </w14:solidFill>
                </w14:textFill>
              </w:rPr>
              <w:t>2</w:t>
            </w:r>
            <w:r>
              <w:rPr>
                <w:rFonts w:hint="eastAsia" w:ascii="宋体" w:hAnsi="宋体" w:cs="仿宋_GB2312"/>
                <w:color w:val="000000" w:themeColor="text1"/>
                <w:szCs w:val="21"/>
                <w:lang w:val="zh-CN"/>
                <w14:textFill>
                  <w14:solidFill>
                    <w14:schemeClr w14:val="tx1"/>
                  </w14:solidFill>
                </w14:textFill>
              </w:rPr>
              <w:t>分，最高得</w:t>
            </w:r>
            <w:r>
              <w:rPr>
                <w:rFonts w:hint="eastAsia" w:ascii="宋体" w:hAnsi="宋体" w:cs="仿宋_GB2312"/>
                <w:color w:val="000000" w:themeColor="text1"/>
                <w:szCs w:val="21"/>
                <w:lang w:val="en-US" w:eastAsia="zh-CN"/>
                <w14:textFill>
                  <w14:solidFill>
                    <w14:schemeClr w14:val="tx1"/>
                  </w14:solidFill>
                </w14:textFill>
              </w:rPr>
              <w:t>6</w:t>
            </w:r>
            <w:r>
              <w:rPr>
                <w:rFonts w:hint="eastAsia" w:ascii="宋体" w:hAnsi="宋体" w:cs="仿宋_GB2312"/>
                <w:color w:val="000000" w:themeColor="text1"/>
                <w:szCs w:val="21"/>
                <w:lang w:val="zh-CN"/>
                <w14:textFill>
                  <w14:solidFill>
                    <w14:schemeClr w14:val="tx1"/>
                  </w14:solidFill>
                </w14:textFill>
              </w:rPr>
              <w:t>分，不提供不得分（标书内提供证书扫描件，现场提供本项目相关设备的知识产权</w:t>
            </w:r>
            <w:r>
              <w:rPr>
                <w:rFonts w:ascii="宋体" w:hAnsi="宋体" w:cs="仿宋_GB2312"/>
                <w:color w:val="000000" w:themeColor="text1"/>
                <w:szCs w:val="21"/>
                <w:lang w:val="zh-CN"/>
                <w14:textFill>
                  <w14:solidFill>
                    <w14:schemeClr w14:val="tx1"/>
                  </w14:solidFill>
                </w14:textFill>
              </w:rPr>
              <w:t>原件</w:t>
            </w:r>
            <w:r>
              <w:rPr>
                <w:rFonts w:hint="eastAsia" w:ascii="宋体" w:hAnsi="宋体" w:cs="仿宋_GB2312"/>
                <w:color w:val="000000" w:themeColor="text1"/>
                <w:szCs w:val="21"/>
                <w:lang w:val="zh-CN"/>
                <w14:textFill>
                  <w14:solidFill>
                    <w14:schemeClr w14:val="tx1"/>
                  </w14:solidFill>
                </w14:textFill>
              </w:rPr>
              <w:t>佐证，未提供原件不得分）。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78" w:type="pct"/>
            <w:vMerge w:val="continue"/>
            <w:tcBorders>
              <w:left w:val="single" w:color="auto" w:sz="4" w:space="0"/>
              <w:right w:val="single" w:color="auto" w:sz="4" w:space="0"/>
            </w:tcBorders>
            <w:vAlign w:val="center"/>
          </w:tcPr>
          <w:p>
            <w:pPr>
              <w:adjustRightInd w:val="0"/>
              <w:snapToGrid w:val="0"/>
              <w:spacing w:line="360" w:lineRule="auto"/>
              <w:jc w:val="center"/>
              <w:rPr>
                <w:rFonts w:ascii="黑体" w:hAnsi="黑体" w:eastAsia="黑体"/>
                <w:szCs w:val="21"/>
              </w:rPr>
            </w:pPr>
          </w:p>
        </w:tc>
        <w:tc>
          <w:tcPr>
            <w:tcW w:w="833" w:type="pct"/>
            <w:tcBorders>
              <w:left w:val="single" w:color="auto" w:sz="4" w:space="0"/>
              <w:right w:val="single" w:color="auto" w:sz="4" w:space="0"/>
            </w:tcBorders>
            <w:vAlign w:val="center"/>
          </w:tcPr>
          <w:p>
            <w:pPr>
              <w:jc w:val="center"/>
              <w:rPr>
                <w:rFonts w:hint="eastAsia" w:ascii="宋体" w:hAnsi="宋体" w:eastAsia="宋体" w:cs="宋体"/>
                <w:snapToGrid w:val="0"/>
                <w:szCs w:val="21"/>
              </w:rPr>
            </w:pPr>
            <w:r>
              <w:rPr>
                <w:rFonts w:hint="eastAsia" w:ascii="宋体" w:hAnsi="宋体"/>
                <w:color w:val="000000" w:themeColor="text1"/>
                <w:kern w:val="0"/>
                <w:szCs w:val="21"/>
                <w14:textFill>
                  <w14:solidFill>
                    <w14:schemeClr w14:val="tx1"/>
                  </w14:solidFill>
                </w14:textFill>
              </w:rPr>
              <w:t>演示</w:t>
            </w:r>
          </w:p>
        </w:tc>
        <w:tc>
          <w:tcPr>
            <w:tcW w:w="355" w:type="pct"/>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snapToGrid w:val="0"/>
                <w:szCs w:val="21"/>
              </w:rPr>
            </w:pPr>
            <w:r>
              <w:rPr>
                <w:rFonts w:hint="eastAsia" w:ascii="宋体" w:hAnsi="宋体" w:cs="仿宋_GB2312"/>
                <w:color w:val="000000" w:themeColor="text1"/>
                <w:szCs w:val="21"/>
                <w:lang w:val="en-US" w:eastAsia="zh-CN"/>
                <w14:textFill>
                  <w14:solidFill>
                    <w14:schemeClr w14:val="tx1"/>
                  </w14:solidFill>
                </w14:textFill>
              </w:rPr>
              <w:t>15</w:t>
            </w:r>
          </w:p>
        </w:tc>
        <w:tc>
          <w:tcPr>
            <w:tcW w:w="3333" w:type="pct"/>
            <w:tcBorders>
              <w:top w:val="single" w:color="auto" w:sz="4" w:space="0"/>
              <w:left w:val="single" w:color="auto" w:sz="4" w:space="0"/>
              <w:right w:val="single" w:color="auto" w:sz="4" w:space="0"/>
            </w:tcBorders>
            <w:vAlign w:val="center"/>
          </w:tcPr>
          <w:p>
            <w:pPr>
              <w:jc w:val="lef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1.提供符合本次招标</w:t>
            </w:r>
            <w:r>
              <w:rPr>
                <w:rFonts w:hint="eastAsia" w:ascii="宋体" w:hAnsi="宋体"/>
                <w:color w:val="000000" w:themeColor="text1"/>
                <w:kern w:val="0"/>
                <w:szCs w:val="21"/>
                <w14:textFill>
                  <w14:solidFill>
                    <w14:schemeClr w14:val="tx1"/>
                  </w14:solidFill>
                </w14:textFill>
              </w:rPr>
              <w:t>“</w:t>
            </w:r>
            <w:r>
              <w:rPr>
                <w:rFonts w:hint="eastAsia"/>
                <w:b/>
                <w:bCs/>
                <w:color w:val="000000" w:themeColor="text1"/>
                <w:szCs w:val="21"/>
                <w14:textFill>
                  <w14:solidFill>
                    <w14:schemeClr w14:val="tx1"/>
                  </w14:solidFill>
                </w14:textFill>
              </w:rPr>
              <w:t>功能要求</w:t>
            </w:r>
            <w:r>
              <w:rPr>
                <w:rFonts w:hint="eastAsia" w:ascii="宋体" w:hAnsi="宋体"/>
                <w:color w:val="000000" w:themeColor="text1"/>
                <w:kern w:val="0"/>
                <w:szCs w:val="21"/>
                <w14:textFill>
                  <w14:solidFill>
                    <w14:schemeClr w14:val="tx1"/>
                  </w14:solidFill>
                </w14:textFill>
              </w:rPr>
              <w:t>”参数</w:t>
            </w:r>
            <w:r>
              <w:rPr>
                <w:rFonts w:ascii="宋体" w:hAnsi="宋体"/>
                <w:color w:val="000000" w:themeColor="text1"/>
                <w:kern w:val="0"/>
                <w:szCs w:val="21"/>
                <w14:textFill>
                  <w14:solidFill>
                    <w14:schemeClr w14:val="tx1"/>
                  </w14:solidFill>
                </w14:textFill>
              </w:rPr>
              <w:t>的</w:t>
            </w:r>
            <w:r>
              <w:rPr>
                <w:rFonts w:hint="eastAsia" w:ascii="宋体" w:hAnsi="宋体"/>
                <w:color w:val="000000" w:themeColor="text1"/>
                <w:kern w:val="0"/>
                <w:szCs w:val="21"/>
                <w14:textFill>
                  <w14:solidFill>
                    <w14:schemeClr w14:val="tx1"/>
                  </w14:solidFill>
                </w14:textFill>
              </w:rPr>
              <w:t>相关功能进行</w:t>
            </w:r>
            <w:r>
              <w:rPr>
                <w:rFonts w:ascii="宋体" w:hAnsi="宋体"/>
                <w:color w:val="000000" w:themeColor="text1"/>
                <w:kern w:val="0"/>
                <w:szCs w:val="21"/>
                <w14:textFill>
                  <w14:solidFill>
                    <w14:schemeClr w14:val="tx1"/>
                  </w14:solidFill>
                </w14:textFill>
              </w:rPr>
              <w:t>演示</w:t>
            </w:r>
            <w:r>
              <w:rPr>
                <w:rFonts w:hint="eastAsia" w:ascii="宋体" w:hAnsi="宋体"/>
                <w:color w:val="000000" w:themeColor="text1"/>
                <w:kern w:val="0"/>
                <w:szCs w:val="21"/>
                <w14:textFill>
                  <w14:solidFill>
                    <w14:schemeClr w14:val="tx1"/>
                  </w14:solidFill>
                </w14:textFill>
              </w:rPr>
              <w:t>，评委根据演示效果进行评分：优</w:t>
            </w:r>
            <w:r>
              <w:rPr>
                <w:rFonts w:hint="eastAsia" w:ascii="宋体" w:hAnsi="宋体"/>
                <w:color w:val="000000" w:themeColor="text1"/>
                <w:kern w:val="0"/>
                <w:szCs w:val="21"/>
                <w:lang w:val="en-US" w:eastAsia="zh-CN"/>
                <w14:textFill>
                  <w14:solidFill>
                    <w14:schemeClr w14:val="tx1"/>
                  </w14:solidFill>
                </w14:textFill>
              </w:rPr>
              <w:t>6-8</w:t>
            </w:r>
            <w:r>
              <w:rPr>
                <w:rFonts w:hint="eastAsia" w:ascii="宋体" w:hAnsi="宋体"/>
                <w:color w:val="000000" w:themeColor="text1"/>
                <w:kern w:val="0"/>
                <w:szCs w:val="21"/>
                <w14:textFill>
                  <w14:solidFill>
                    <w14:schemeClr w14:val="tx1"/>
                  </w14:solidFill>
                </w14:textFill>
              </w:rPr>
              <w:t>分，良</w:t>
            </w:r>
            <w:r>
              <w:rPr>
                <w:rFonts w:hint="eastAsia" w:ascii="宋体" w:hAnsi="宋体"/>
                <w:color w:val="000000" w:themeColor="text1"/>
                <w:kern w:val="0"/>
                <w:szCs w:val="21"/>
                <w:lang w:val="en-US" w:eastAsia="zh-CN"/>
                <w14:textFill>
                  <w14:solidFill>
                    <w14:schemeClr w14:val="tx1"/>
                  </w14:solidFill>
                </w14:textFill>
              </w:rPr>
              <w:t>3-6</w:t>
            </w:r>
            <w:r>
              <w:rPr>
                <w:rFonts w:hint="eastAsia" w:ascii="宋体" w:hAnsi="宋体"/>
                <w:color w:val="000000" w:themeColor="text1"/>
                <w:kern w:val="0"/>
                <w:szCs w:val="21"/>
                <w14:textFill>
                  <w14:solidFill>
                    <w14:schemeClr w14:val="tx1"/>
                  </w14:solidFill>
                </w14:textFill>
              </w:rPr>
              <w:t>分，一般</w:t>
            </w:r>
            <w:r>
              <w:rPr>
                <w:rFonts w:hint="eastAsia" w:ascii="宋体" w:hAnsi="宋体"/>
                <w:color w:val="000000" w:themeColor="text1"/>
                <w:kern w:val="0"/>
                <w:szCs w:val="21"/>
                <w:lang w:val="en-US" w:eastAsia="zh-CN"/>
                <w14:textFill>
                  <w14:solidFill>
                    <w14:schemeClr w14:val="tx1"/>
                  </w14:solidFill>
                </w14:textFill>
              </w:rPr>
              <w:t>0-3</w:t>
            </w:r>
            <w:r>
              <w:rPr>
                <w:rFonts w:hint="eastAsia" w:ascii="宋体" w:hAnsi="宋体"/>
                <w:color w:val="000000" w:themeColor="text1"/>
                <w:kern w:val="0"/>
                <w:szCs w:val="21"/>
                <w14:textFill>
                  <w14:solidFill>
                    <w14:schemeClr w14:val="tx1"/>
                  </w14:solidFill>
                </w14:textFill>
              </w:rPr>
              <w:t>分。无演示不得分；</w:t>
            </w:r>
          </w:p>
          <w:p>
            <w:pPr>
              <w:jc w:val="left"/>
              <w:rPr>
                <w:rFonts w:hint="eastAsia" w:ascii="宋体" w:hAnsi="宋体" w:eastAsia="宋体" w:cs="宋体"/>
                <w:snapToGrid w:val="0"/>
                <w:szCs w:val="21"/>
              </w:rPr>
            </w:pPr>
            <w:r>
              <w:rPr>
                <w:rFonts w:hint="eastAsia" w:ascii="宋体" w:hAnsi="宋体"/>
                <w:color w:val="000000" w:themeColor="text1"/>
                <w:kern w:val="0"/>
                <w:szCs w:val="21"/>
                <w14:textFill>
                  <w14:solidFill>
                    <w14:schemeClr w14:val="tx1"/>
                  </w14:solidFill>
                </w14:textFill>
              </w:rPr>
              <w:t>2</w:t>
            </w:r>
            <w:r>
              <w:rPr>
                <w:rFonts w:ascii="宋体" w:hAnsi="宋体"/>
                <w:color w:val="000000" w:themeColor="text1"/>
                <w:kern w:val="0"/>
                <w:szCs w:val="21"/>
                <w14:textFill>
                  <w14:solidFill>
                    <w14:schemeClr w14:val="tx1"/>
                  </w14:solidFill>
                </w14:textFill>
              </w:rPr>
              <w:t>.提供符合本次招标</w:t>
            </w:r>
            <w:r>
              <w:rPr>
                <w:rFonts w:hint="eastAsia" w:ascii="宋体" w:hAnsi="宋体"/>
                <w:color w:val="000000" w:themeColor="text1"/>
                <w:kern w:val="0"/>
                <w:szCs w:val="21"/>
                <w14:textFill>
                  <w14:solidFill>
                    <w14:schemeClr w14:val="tx1"/>
                  </w14:solidFill>
                </w14:textFill>
              </w:rPr>
              <w:t>“</w:t>
            </w:r>
            <w:r>
              <w:rPr>
                <w:b/>
                <w:bCs/>
                <w:color w:val="000000" w:themeColor="text1"/>
                <w:szCs w:val="21"/>
                <w14:textFill>
                  <w14:solidFill>
                    <w14:schemeClr w14:val="tx1"/>
                  </w14:solidFill>
                </w14:textFill>
              </w:rPr>
              <w:t>系统功能要求</w:t>
            </w:r>
            <w:r>
              <w:rPr>
                <w:rFonts w:hint="eastAsia" w:ascii="宋体" w:hAnsi="宋体"/>
                <w:color w:val="000000" w:themeColor="text1"/>
                <w:kern w:val="0"/>
                <w:szCs w:val="21"/>
                <w14:textFill>
                  <w14:solidFill>
                    <w14:schemeClr w14:val="tx1"/>
                  </w14:solidFill>
                </w14:textFill>
              </w:rPr>
              <w:t>”参数</w:t>
            </w:r>
            <w:r>
              <w:rPr>
                <w:rFonts w:ascii="宋体" w:hAnsi="宋体"/>
                <w:color w:val="000000" w:themeColor="text1"/>
                <w:kern w:val="0"/>
                <w:szCs w:val="21"/>
                <w14:textFill>
                  <w14:solidFill>
                    <w14:schemeClr w14:val="tx1"/>
                  </w14:solidFill>
                </w14:textFill>
              </w:rPr>
              <w:t>的</w:t>
            </w:r>
            <w:r>
              <w:rPr>
                <w:rFonts w:hint="eastAsia" w:ascii="宋体" w:hAnsi="宋体"/>
                <w:color w:val="000000" w:themeColor="text1"/>
                <w:kern w:val="0"/>
                <w:szCs w:val="21"/>
                <w14:textFill>
                  <w14:solidFill>
                    <w14:schemeClr w14:val="tx1"/>
                  </w14:solidFill>
                </w14:textFill>
              </w:rPr>
              <w:t>相关功能进行</w:t>
            </w:r>
            <w:r>
              <w:rPr>
                <w:rFonts w:ascii="宋体" w:hAnsi="宋体"/>
                <w:color w:val="000000" w:themeColor="text1"/>
                <w:kern w:val="0"/>
                <w:szCs w:val="21"/>
                <w14:textFill>
                  <w14:solidFill>
                    <w14:schemeClr w14:val="tx1"/>
                  </w14:solidFill>
                </w14:textFill>
              </w:rPr>
              <w:t>演示</w:t>
            </w:r>
            <w:r>
              <w:rPr>
                <w:rFonts w:hint="eastAsia" w:ascii="宋体" w:hAnsi="宋体"/>
                <w:color w:val="000000" w:themeColor="text1"/>
                <w:kern w:val="0"/>
                <w:szCs w:val="21"/>
                <w14:textFill>
                  <w14:solidFill>
                    <w14:schemeClr w14:val="tx1"/>
                  </w14:solidFill>
                </w14:textFill>
              </w:rPr>
              <w:t>，评委根据演示效果进行评分：优</w:t>
            </w:r>
            <w:r>
              <w:rPr>
                <w:rFonts w:hint="eastAsia" w:ascii="宋体" w:hAnsi="宋体"/>
                <w:color w:val="000000" w:themeColor="text1"/>
                <w:kern w:val="0"/>
                <w:szCs w:val="21"/>
                <w:lang w:val="en-US" w:eastAsia="zh-CN"/>
                <w14:textFill>
                  <w14:solidFill>
                    <w14:schemeClr w14:val="tx1"/>
                  </w14:solidFill>
                </w14:textFill>
              </w:rPr>
              <w:t>5-7</w:t>
            </w:r>
            <w:r>
              <w:rPr>
                <w:rFonts w:hint="eastAsia" w:ascii="宋体" w:hAnsi="宋体"/>
                <w:color w:val="000000" w:themeColor="text1"/>
                <w:kern w:val="0"/>
                <w:szCs w:val="21"/>
                <w14:textFill>
                  <w14:solidFill>
                    <w14:schemeClr w14:val="tx1"/>
                  </w14:solidFill>
                </w14:textFill>
              </w:rPr>
              <w:t>分，良</w:t>
            </w:r>
            <w:r>
              <w:rPr>
                <w:rFonts w:hint="eastAsia" w:ascii="宋体" w:hAnsi="宋体"/>
                <w:color w:val="000000" w:themeColor="text1"/>
                <w:kern w:val="0"/>
                <w:szCs w:val="21"/>
                <w:lang w:val="en-US" w:eastAsia="zh-CN"/>
                <w14:textFill>
                  <w14:solidFill>
                    <w14:schemeClr w14:val="tx1"/>
                  </w14:solidFill>
                </w14:textFill>
              </w:rPr>
              <w:t>3-5</w:t>
            </w:r>
            <w:r>
              <w:rPr>
                <w:rFonts w:hint="eastAsia" w:ascii="宋体" w:hAnsi="宋体"/>
                <w:color w:val="000000" w:themeColor="text1"/>
                <w:kern w:val="0"/>
                <w:szCs w:val="21"/>
                <w14:textFill>
                  <w14:solidFill>
                    <w14:schemeClr w14:val="tx1"/>
                  </w14:solidFill>
                </w14:textFill>
              </w:rPr>
              <w:t>分，一般</w:t>
            </w:r>
            <w:r>
              <w:rPr>
                <w:rFonts w:hint="eastAsia" w:ascii="宋体" w:hAnsi="宋体"/>
                <w:color w:val="000000" w:themeColor="text1"/>
                <w:kern w:val="0"/>
                <w:szCs w:val="21"/>
                <w:lang w:val="en-US" w:eastAsia="zh-CN"/>
                <w14:textFill>
                  <w14:solidFill>
                    <w14:schemeClr w14:val="tx1"/>
                  </w14:solidFill>
                </w14:textFill>
              </w:rPr>
              <w:t>0-3</w:t>
            </w:r>
            <w:r>
              <w:rPr>
                <w:rFonts w:hint="eastAsia" w:ascii="宋体" w:hAnsi="宋体"/>
                <w:color w:val="000000" w:themeColor="text1"/>
                <w:kern w:val="0"/>
                <w:szCs w:val="21"/>
                <w14:textFill>
                  <w14:solidFill>
                    <w14:schemeClr w14:val="tx1"/>
                  </w14:solidFill>
                </w14:textFill>
              </w:rPr>
              <w:t>分。无演示不得分；</w:t>
            </w:r>
          </w:p>
        </w:tc>
      </w:tr>
    </w:tbl>
    <w:p>
      <w:pPr>
        <w:pStyle w:val="12"/>
        <w:ind w:left="0" w:leftChars="0" w:firstLine="0" w:firstLineChars="0"/>
        <w:rPr>
          <w:rFonts w:ascii="宋体" w:hAnsi="宋体"/>
          <w:b/>
          <w:bCs/>
          <w:sz w:val="32"/>
          <w:szCs w:val="32"/>
        </w:rPr>
      </w:pPr>
    </w:p>
    <w:p>
      <w:pPr>
        <w:pStyle w:val="12"/>
        <w:ind w:left="0" w:leftChars="0" w:firstLine="0" w:firstLineChars="0"/>
        <w:rPr>
          <w:rFonts w:ascii="宋体" w:hAnsi="宋体"/>
          <w:b/>
          <w:bCs/>
          <w:sz w:val="32"/>
          <w:szCs w:val="32"/>
        </w:rPr>
      </w:pPr>
    </w:p>
    <w:p>
      <w:pPr>
        <w:pStyle w:val="12"/>
        <w:ind w:left="0" w:leftChars="0" w:firstLine="0" w:firstLineChars="0"/>
        <w:rPr>
          <w:rFonts w:ascii="宋体" w:hAnsi="宋体"/>
          <w:b/>
          <w:bCs/>
          <w:sz w:val="32"/>
          <w:szCs w:val="32"/>
        </w:rPr>
      </w:pPr>
    </w:p>
    <w:p>
      <w:pPr>
        <w:pStyle w:val="12"/>
        <w:ind w:left="0" w:leftChars="0" w:firstLine="0" w:firstLineChars="0"/>
        <w:rPr>
          <w:rFonts w:ascii="宋体" w:hAnsi="宋体"/>
          <w:b/>
          <w:bCs/>
          <w:sz w:val="32"/>
          <w:szCs w:val="32"/>
        </w:rPr>
      </w:pPr>
    </w:p>
    <w:p>
      <w:pPr>
        <w:pStyle w:val="12"/>
        <w:ind w:left="0" w:leftChars="0" w:firstLine="0" w:firstLineChars="0"/>
        <w:rPr>
          <w:rFonts w:ascii="宋体" w:hAnsi="宋体"/>
          <w:b/>
          <w:bCs/>
          <w:sz w:val="32"/>
          <w:szCs w:val="32"/>
        </w:rPr>
      </w:pPr>
    </w:p>
    <w:p>
      <w:pPr>
        <w:pStyle w:val="12"/>
        <w:ind w:left="0" w:leftChars="0" w:firstLine="0" w:firstLineChars="0"/>
        <w:rPr>
          <w:rFonts w:ascii="宋体" w:hAnsi="宋体"/>
          <w:b/>
          <w:bCs/>
          <w:sz w:val="32"/>
          <w:szCs w:val="32"/>
        </w:rPr>
      </w:pPr>
    </w:p>
    <w:p>
      <w:pPr>
        <w:pStyle w:val="12"/>
        <w:ind w:left="0" w:leftChars="0" w:firstLine="0" w:firstLineChars="0"/>
        <w:rPr>
          <w:rFonts w:ascii="宋体" w:hAnsi="宋体"/>
          <w:b/>
          <w:bCs/>
          <w:sz w:val="32"/>
          <w:szCs w:val="32"/>
        </w:rPr>
      </w:pPr>
    </w:p>
    <w:p>
      <w:pPr>
        <w:pStyle w:val="12"/>
        <w:ind w:left="0" w:leftChars="0" w:firstLine="0" w:firstLineChars="0"/>
        <w:rPr>
          <w:rFonts w:ascii="宋体" w:hAnsi="宋体"/>
          <w:b/>
          <w:bCs/>
          <w:sz w:val="32"/>
          <w:szCs w:val="32"/>
        </w:rPr>
      </w:pPr>
    </w:p>
    <w:p>
      <w:pPr>
        <w:pStyle w:val="12"/>
        <w:ind w:left="0" w:leftChars="0" w:firstLine="0" w:firstLineChars="0"/>
        <w:rPr>
          <w:rFonts w:ascii="宋体" w:hAnsi="宋体"/>
          <w:b/>
          <w:bCs/>
          <w:sz w:val="32"/>
          <w:szCs w:val="32"/>
        </w:rPr>
      </w:pPr>
    </w:p>
    <w:p>
      <w:pPr>
        <w:pStyle w:val="12"/>
        <w:ind w:left="0" w:leftChars="0" w:firstLine="0" w:firstLineChars="0"/>
        <w:rPr>
          <w:rFonts w:ascii="宋体" w:hAnsi="宋体"/>
          <w:b/>
          <w:bCs/>
          <w:sz w:val="32"/>
          <w:szCs w:val="32"/>
        </w:rPr>
      </w:pPr>
    </w:p>
    <w:p>
      <w:pPr>
        <w:pStyle w:val="12"/>
        <w:ind w:left="0" w:leftChars="0" w:firstLine="0" w:firstLineChars="0"/>
        <w:rPr>
          <w:rFonts w:ascii="宋体" w:hAnsi="宋体"/>
          <w:b/>
          <w:bCs/>
          <w:sz w:val="32"/>
          <w:szCs w:val="32"/>
        </w:rPr>
      </w:pPr>
    </w:p>
    <w:p>
      <w:pPr>
        <w:pStyle w:val="12"/>
        <w:ind w:left="0" w:leftChars="0" w:firstLine="0" w:firstLineChars="0"/>
        <w:rPr>
          <w:rFonts w:ascii="宋体" w:hAnsi="宋体"/>
          <w:b/>
          <w:bCs/>
          <w:sz w:val="32"/>
          <w:szCs w:val="32"/>
        </w:rPr>
      </w:pPr>
    </w:p>
    <w:p>
      <w:pPr>
        <w:pStyle w:val="12"/>
        <w:ind w:left="0" w:leftChars="0" w:firstLine="0" w:firstLineChars="0"/>
        <w:rPr>
          <w:rFonts w:ascii="宋体" w:hAnsi="宋体"/>
          <w:b/>
          <w:bCs/>
          <w:sz w:val="32"/>
          <w:szCs w:val="32"/>
        </w:rPr>
      </w:pPr>
    </w:p>
    <w:p>
      <w:pPr>
        <w:pStyle w:val="12"/>
        <w:ind w:left="0" w:leftChars="0" w:firstLine="0" w:firstLineChars="0"/>
        <w:rPr>
          <w:rFonts w:ascii="宋体" w:hAnsi="宋体"/>
          <w:b/>
          <w:bCs/>
          <w:sz w:val="32"/>
          <w:szCs w:val="32"/>
        </w:rPr>
      </w:pPr>
    </w:p>
    <w:p>
      <w:pPr>
        <w:pStyle w:val="12"/>
        <w:ind w:left="0" w:leftChars="0" w:firstLine="0" w:firstLineChars="0"/>
        <w:rPr>
          <w:rFonts w:ascii="宋体" w:hAnsi="宋体"/>
          <w:b/>
          <w:bCs/>
          <w:sz w:val="32"/>
          <w:szCs w:val="32"/>
        </w:rPr>
      </w:pPr>
    </w:p>
    <w:p>
      <w:pPr>
        <w:pStyle w:val="12"/>
        <w:ind w:left="0" w:leftChars="0" w:firstLine="0" w:firstLineChars="0"/>
        <w:rPr>
          <w:rFonts w:ascii="宋体" w:hAnsi="宋体"/>
          <w:b/>
          <w:bCs/>
          <w:sz w:val="32"/>
          <w:szCs w:val="32"/>
        </w:rPr>
      </w:pPr>
    </w:p>
    <w:p>
      <w:pPr>
        <w:spacing w:before="120" w:line="360" w:lineRule="auto"/>
        <w:jc w:val="center"/>
        <w:rPr>
          <w:rFonts w:ascii="宋体" w:hAnsi="宋体"/>
          <w:sz w:val="32"/>
          <w:szCs w:val="32"/>
        </w:rPr>
      </w:pPr>
      <w:r>
        <w:rPr>
          <w:rFonts w:ascii="宋体" w:hAnsi="宋体"/>
          <w:b/>
          <w:bCs/>
          <w:sz w:val="32"/>
          <w:szCs w:val="32"/>
        </w:rPr>
        <w:t>第五章  合同主要条款</w:t>
      </w:r>
    </w:p>
    <w:p>
      <w:pPr>
        <w:spacing w:line="360" w:lineRule="exact"/>
        <w:rPr>
          <w:rFonts w:ascii="宋体" w:hAnsi="宋体"/>
          <w:sz w:val="28"/>
          <w:szCs w:val="28"/>
        </w:rPr>
      </w:pPr>
    </w:p>
    <w:p>
      <w:pPr>
        <w:snapToGrid w:val="0"/>
        <w:spacing w:before="156" w:beforeLines="50" w:after="156" w:afterLines="50" w:line="360" w:lineRule="auto"/>
        <w:jc w:val="center"/>
        <w:rPr>
          <w:rFonts w:ascii="宋体" w:hAnsi="宋体" w:cs="宋体"/>
        </w:rPr>
      </w:pPr>
      <w:r>
        <w:rPr>
          <w:rFonts w:hint="eastAsia" w:ascii="宋体" w:hAnsi="宋体" w:cs="宋体"/>
          <w:b/>
          <w:sz w:val="30"/>
          <w:szCs w:val="30"/>
        </w:rPr>
        <w:t>（具体条款以甲方为主协商确定）</w:t>
      </w:r>
    </w:p>
    <w:p>
      <w:pPr>
        <w:pStyle w:val="15"/>
        <w:snapToGrid w:val="0"/>
        <w:spacing w:before="0" w:beforeLines="0" w:after="0" w:afterLines="0" w:line="360" w:lineRule="auto"/>
        <w:rPr>
          <w:rFonts w:hAnsi="宋体"/>
          <w:sz w:val="21"/>
          <w:szCs w:val="21"/>
        </w:rPr>
      </w:pPr>
      <w:r>
        <w:rPr>
          <w:rFonts w:hAnsi="宋体"/>
          <w:sz w:val="21"/>
          <w:szCs w:val="21"/>
        </w:rPr>
        <w:t>项目名称：                                       项目编号：</w:t>
      </w:r>
    </w:p>
    <w:p>
      <w:pPr>
        <w:pStyle w:val="15"/>
        <w:snapToGrid w:val="0"/>
        <w:spacing w:before="0" w:beforeLines="0" w:after="0" w:afterLines="0" w:line="360" w:lineRule="auto"/>
        <w:rPr>
          <w:rFonts w:hAnsi="宋体"/>
          <w:sz w:val="21"/>
          <w:szCs w:val="21"/>
        </w:rPr>
      </w:pPr>
      <w:r>
        <w:rPr>
          <w:rFonts w:hAnsi="宋体"/>
          <w:sz w:val="21"/>
          <w:szCs w:val="21"/>
        </w:rPr>
        <w:t>甲方：（买方）</w:t>
      </w:r>
    </w:p>
    <w:p>
      <w:pPr>
        <w:pStyle w:val="15"/>
        <w:snapToGrid w:val="0"/>
        <w:spacing w:before="0" w:beforeLines="0" w:after="0" w:afterLines="0" w:line="360" w:lineRule="auto"/>
        <w:rPr>
          <w:rFonts w:hAnsi="宋体"/>
          <w:sz w:val="21"/>
          <w:szCs w:val="21"/>
        </w:rPr>
      </w:pPr>
      <w:r>
        <w:rPr>
          <w:rFonts w:hAnsi="宋体"/>
          <w:sz w:val="21"/>
          <w:szCs w:val="21"/>
        </w:rPr>
        <w:t>乙方：（卖方）</w:t>
      </w:r>
    </w:p>
    <w:p>
      <w:pPr>
        <w:pStyle w:val="15"/>
        <w:snapToGrid w:val="0"/>
        <w:spacing w:before="0" w:beforeLines="0" w:after="0" w:afterLines="0" w:line="360" w:lineRule="auto"/>
        <w:rPr>
          <w:rFonts w:hint="eastAsia" w:hAnsi="宋体"/>
          <w:sz w:val="21"/>
          <w:szCs w:val="21"/>
        </w:rPr>
      </w:pPr>
      <w:r>
        <w:rPr>
          <w:rFonts w:hAnsi="宋体"/>
          <w:b/>
          <w:sz w:val="21"/>
          <w:szCs w:val="21"/>
        </w:rPr>
        <w:t xml:space="preserve">   </w:t>
      </w:r>
      <w:r>
        <w:rPr>
          <w:rFonts w:hAnsi="宋体"/>
          <w:sz w:val="21"/>
          <w:szCs w:val="21"/>
        </w:rPr>
        <w:t>甲、乙双方关于</w:t>
      </w:r>
      <w:r>
        <w:rPr>
          <w:rFonts w:hint="eastAsia" w:hAnsi="宋体"/>
          <w:sz w:val="21"/>
          <w:szCs w:val="21"/>
          <w:u w:val="single"/>
          <w:lang w:val="en-US" w:eastAsia="zh-CN"/>
        </w:rPr>
        <w:t xml:space="preserve">                             </w:t>
      </w:r>
      <w:r>
        <w:rPr>
          <w:rFonts w:hint="eastAsia" w:hAnsi="宋体"/>
          <w:sz w:val="21"/>
          <w:szCs w:val="21"/>
          <w:highlight w:val="none"/>
        </w:rPr>
        <w:t>（项目编号：</w:t>
      </w:r>
      <w:r>
        <w:rPr>
          <w:rFonts w:hint="eastAsia" w:hAnsi="宋体"/>
          <w:sz w:val="21"/>
          <w:szCs w:val="21"/>
          <w:highlight w:val="none"/>
          <w:lang w:val="en-US" w:eastAsia="zh-CN"/>
        </w:rPr>
        <w:t xml:space="preserve">              </w:t>
      </w:r>
      <w:r>
        <w:rPr>
          <w:rFonts w:hint="eastAsia" w:hAnsi="宋体"/>
          <w:sz w:val="21"/>
          <w:szCs w:val="21"/>
        </w:rPr>
        <w:t>）</w:t>
      </w:r>
      <w:r>
        <w:rPr>
          <w:rFonts w:hAnsi="宋体"/>
          <w:sz w:val="21"/>
          <w:szCs w:val="21"/>
        </w:rPr>
        <w:t>公开招标</w:t>
      </w:r>
      <w:r>
        <w:rPr>
          <w:rFonts w:hint="eastAsia" w:hAnsi="宋体"/>
          <w:sz w:val="21"/>
          <w:szCs w:val="21"/>
        </w:rPr>
        <w:t>采购</w:t>
      </w:r>
      <w:r>
        <w:rPr>
          <w:rFonts w:hAnsi="宋体"/>
          <w:sz w:val="21"/>
          <w:szCs w:val="21"/>
        </w:rPr>
        <w:t>的结果，签署本合同。</w:t>
      </w:r>
    </w:p>
    <w:p>
      <w:pPr>
        <w:spacing w:line="400" w:lineRule="exact"/>
        <w:ind w:firstLine="420"/>
        <w:rPr>
          <w:rFonts w:ascii="宋体" w:hAnsi="宋体"/>
          <w:sz w:val="21"/>
          <w:szCs w:val="21"/>
        </w:rPr>
      </w:pPr>
      <w:r>
        <w:rPr>
          <w:rFonts w:hint="eastAsia" w:ascii="宋体" w:hAnsi="宋体"/>
          <w:sz w:val="21"/>
          <w:szCs w:val="21"/>
        </w:rPr>
        <w:t>下列文件构成本合同的组成部分：</w:t>
      </w:r>
    </w:p>
    <w:p>
      <w:pPr>
        <w:numPr>
          <w:ilvl w:val="0"/>
          <w:numId w:val="16"/>
        </w:numPr>
        <w:adjustRightInd w:val="0"/>
        <w:spacing w:line="400" w:lineRule="exact"/>
        <w:textAlignment w:val="baseline"/>
        <w:rPr>
          <w:rFonts w:hint="eastAsia" w:ascii="宋体" w:hAnsi="宋体"/>
          <w:sz w:val="21"/>
          <w:szCs w:val="21"/>
        </w:rPr>
      </w:pPr>
      <w:r>
        <w:rPr>
          <w:rFonts w:hint="eastAsia" w:ascii="宋体" w:hAnsi="宋体"/>
          <w:sz w:val="21"/>
          <w:szCs w:val="21"/>
        </w:rPr>
        <w:t>合同条款</w:t>
      </w:r>
      <w:r>
        <w:rPr>
          <w:rFonts w:ascii="宋体" w:hAnsi="宋体"/>
          <w:sz w:val="21"/>
          <w:szCs w:val="21"/>
        </w:rPr>
        <w:t xml:space="preserve"> </w:t>
      </w:r>
    </w:p>
    <w:p>
      <w:pPr>
        <w:numPr>
          <w:ilvl w:val="0"/>
          <w:numId w:val="16"/>
        </w:numPr>
        <w:adjustRightInd w:val="0"/>
        <w:spacing w:line="400" w:lineRule="exact"/>
        <w:textAlignment w:val="baseline"/>
        <w:rPr>
          <w:rFonts w:hint="eastAsia" w:ascii="宋体" w:hAnsi="宋体"/>
          <w:sz w:val="21"/>
          <w:szCs w:val="21"/>
        </w:rPr>
      </w:pPr>
      <w:r>
        <w:rPr>
          <w:rFonts w:hint="eastAsia" w:ascii="宋体" w:hAnsi="宋体"/>
          <w:sz w:val="21"/>
          <w:szCs w:val="21"/>
        </w:rPr>
        <w:t>公开招标采购文件</w:t>
      </w:r>
      <w:r>
        <w:rPr>
          <w:rFonts w:ascii="宋体" w:hAnsi="宋体"/>
          <w:sz w:val="21"/>
          <w:szCs w:val="21"/>
        </w:rPr>
        <w:t xml:space="preserve">  </w:t>
      </w:r>
    </w:p>
    <w:p>
      <w:pPr>
        <w:numPr>
          <w:ilvl w:val="0"/>
          <w:numId w:val="16"/>
        </w:numPr>
        <w:adjustRightInd w:val="0"/>
        <w:spacing w:line="400" w:lineRule="exact"/>
        <w:textAlignment w:val="baseline"/>
        <w:rPr>
          <w:rFonts w:hint="eastAsia" w:ascii="宋体" w:hAnsi="宋体"/>
          <w:sz w:val="21"/>
          <w:szCs w:val="21"/>
        </w:rPr>
      </w:pPr>
      <w:r>
        <w:rPr>
          <w:rFonts w:hint="eastAsia" w:ascii="宋体" w:hAnsi="宋体"/>
          <w:sz w:val="21"/>
          <w:szCs w:val="21"/>
        </w:rPr>
        <w:t>有关补充文件</w:t>
      </w:r>
    </w:p>
    <w:p>
      <w:pPr>
        <w:numPr>
          <w:ilvl w:val="0"/>
          <w:numId w:val="16"/>
        </w:numPr>
        <w:adjustRightInd w:val="0"/>
        <w:spacing w:line="400" w:lineRule="exact"/>
        <w:textAlignment w:val="baseline"/>
        <w:rPr>
          <w:rFonts w:hint="eastAsia" w:ascii="宋体" w:hAnsi="宋体"/>
          <w:sz w:val="21"/>
          <w:szCs w:val="21"/>
        </w:rPr>
      </w:pPr>
      <w:r>
        <w:rPr>
          <w:rFonts w:hint="eastAsia" w:ascii="宋体" w:hAnsi="宋体"/>
          <w:sz w:val="21"/>
          <w:szCs w:val="21"/>
        </w:rPr>
        <w:t>投标文件</w:t>
      </w:r>
    </w:p>
    <w:p>
      <w:pPr>
        <w:numPr>
          <w:ilvl w:val="0"/>
          <w:numId w:val="16"/>
        </w:numPr>
        <w:adjustRightInd w:val="0"/>
        <w:spacing w:line="400" w:lineRule="exact"/>
        <w:textAlignment w:val="baseline"/>
        <w:rPr>
          <w:rFonts w:hint="eastAsia" w:ascii="宋体" w:hAnsi="宋体"/>
          <w:sz w:val="21"/>
          <w:szCs w:val="21"/>
        </w:rPr>
      </w:pPr>
      <w:r>
        <w:rPr>
          <w:rFonts w:hint="eastAsia" w:ascii="宋体" w:hAnsi="宋体"/>
          <w:sz w:val="21"/>
          <w:szCs w:val="21"/>
        </w:rPr>
        <w:t>现场的书面承诺</w:t>
      </w:r>
    </w:p>
    <w:p>
      <w:pPr>
        <w:spacing w:line="400" w:lineRule="exact"/>
        <w:ind w:firstLine="420"/>
        <w:rPr>
          <w:rFonts w:hint="eastAsia" w:ascii="宋体" w:hAnsi="宋体"/>
          <w:sz w:val="21"/>
          <w:szCs w:val="21"/>
        </w:rPr>
      </w:pPr>
      <w:r>
        <w:rPr>
          <w:rFonts w:hint="eastAsia" w:ascii="宋体" w:hAnsi="宋体"/>
          <w:sz w:val="21"/>
          <w:szCs w:val="21"/>
        </w:rPr>
        <w:t>本合同的范围和条件应与上述文件内容一致。</w:t>
      </w:r>
    </w:p>
    <w:p>
      <w:pPr>
        <w:pStyle w:val="15"/>
        <w:snapToGrid w:val="0"/>
        <w:spacing w:before="0" w:beforeLines="0" w:after="0" w:afterLines="0" w:line="360" w:lineRule="auto"/>
        <w:rPr>
          <w:rFonts w:hint="eastAsia" w:hAnsi="宋体"/>
          <w:b/>
          <w:sz w:val="21"/>
          <w:szCs w:val="21"/>
        </w:rPr>
      </w:pPr>
      <w:r>
        <w:rPr>
          <w:rFonts w:hAnsi="宋体"/>
          <w:b/>
          <w:sz w:val="21"/>
          <w:szCs w:val="21"/>
        </w:rPr>
        <w:t>一、货物内容</w:t>
      </w:r>
    </w:p>
    <w:p>
      <w:pPr>
        <w:pStyle w:val="15"/>
        <w:snapToGrid w:val="0"/>
        <w:spacing w:before="0" w:beforeLines="0" w:after="0" w:afterLines="0" w:line="360" w:lineRule="auto"/>
        <w:rPr>
          <w:rFonts w:hint="eastAsia" w:hAnsi="宋体"/>
          <w:b/>
          <w:sz w:val="21"/>
          <w:szCs w:val="21"/>
        </w:rPr>
      </w:pPr>
      <w:r>
        <w:rPr>
          <w:rFonts w:hint="eastAsia" w:hAnsi="宋体"/>
          <w:b/>
          <w:sz w:val="21"/>
          <w:szCs w:val="21"/>
        </w:rPr>
        <w:t>附件：设备详细技术参数</w:t>
      </w:r>
    </w:p>
    <w:p>
      <w:pPr>
        <w:pStyle w:val="15"/>
        <w:snapToGrid w:val="0"/>
        <w:spacing w:before="0" w:beforeLines="0" w:after="0" w:afterLines="0" w:line="360" w:lineRule="auto"/>
        <w:rPr>
          <w:rFonts w:hAnsi="宋体"/>
          <w:b/>
          <w:sz w:val="21"/>
          <w:szCs w:val="21"/>
        </w:rPr>
      </w:pPr>
      <w:r>
        <w:rPr>
          <w:rFonts w:hAnsi="宋体"/>
          <w:b/>
          <w:sz w:val="21"/>
          <w:szCs w:val="21"/>
        </w:rPr>
        <w:t>二、合同金额</w:t>
      </w:r>
    </w:p>
    <w:p>
      <w:pPr>
        <w:pStyle w:val="15"/>
        <w:snapToGrid w:val="0"/>
        <w:spacing w:before="0" w:beforeLines="0" w:after="0" w:afterLines="0" w:line="360" w:lineRule="auto"/>
        <w:ind w:left="410" w:hanging="359" w:hangingChars="171"/>
        <w:rPr>
          <w:rFonts w:hAnsi="宋体"/>
          <w:sz w:val="21"/>
          <w:szCs w:val="21"/>
        </w:rPr>
      </w:pPr>
      <w:r>
        <w:rPr>
          <w:rFonts w:hAnsi="宋体"/>
          <w:sz w:val="21"/>
          <w:szCs w:val="21"/>
        </w:rPr>
        <w:t xml:space="preserve"> 本合同金额为（大写）：_______________________元（￥____________元）人民币。</w:t>
      </w:r>
    </w:p>
    <w:p>
      <w:pPr>
        <w:pStyle w:val="15"/>
        <w:snapToGrid w:val="0"/>
        <w:spacing w:before="0" w:beforeLines="0" w:after="0" w:afterLines="0" w:line="360" w:lineRule="auto"/>
        <w:rPr>
          <w:rFonts w:hAnsi="宋体"/>
          <w:b/>
          <w:sz w:val="21"/>
          <w:szCs w:val="21"/>
        </w:rPr>
      </w:pPr>
      <w:r>
        <w:rPr>
          <w:rFonts w:hAnsi="宋体"/>
          <w:b/>
          <w:sz w:val="21"/>
          <w:szCs w:val="21"/>
        </w:rPr>
        <w:t>三、技术资料</w:t>
      </w:r>
    </w:p>
    <w:p>
      <w:pPr>
        <w:pStyle w:val="15"/>
        <w:snapToGrid w:val="0"/>
        <w:spacing w:before="0" w:beforeLines="0" w:after="0" w:afterLines="0" w:line="360" w:lineRule="auto"/>
        <w:ind w:left="410" w:hanging="359" w:hangingChars="171"/>
        <w:rPr>
          <w:rFonts w:hAnsi="宋体"/>
          <w:sz w:val="21"/>
          <w:szCs w:val="21"/>
        </w:rPr>
      </w:pPr>
      <w:r>
        <w:rPr>
          <w:rFonts w:hAnsi="宋体"/>
          <w:sz w:val="21"/>
          <w:szCs w:val="21"/>
        </w:rPr>
        <w:t>1</w:t>
      </w:r>
      <w:r>
        <w:rPr>
          <w:rFonts w:hint="eastAsia" w:hAnsi="宋体"/>
          <w:sz w:val="21"/>
          <w:szCs w:val="21"/>
        </w:rPr>
        <w:t>.</w:t>
      </w:r>
      <w:r>
        <w:rPr>
          <w:rFonts w:hAnsi="宋体"/>
          <w:sz w:val="21"/>
          <w:szCs w:val="21"/>
        </w:rPr>
        <w:t>乙方应按招标文件规定的时间向甲方提供使用货物的有关技术资料。</w:t>
      </w:r>
    </w:p>
    <w:p>
      <w:pPr>
        <w:pStyle w:val="15"/>
        <w:snapToGrid w:val="0"/>
        <w:spacing w:before="0" w:beforeLines="0" w:after="0" w:afterLines="0" w:line="360" w:lineRule="auto"/>
        <w:ind w:left="1" w:right="-535"/>
        <w:rPr>
          <w:rFonts w:hAnsi="宋体"/>
          <w:sz w:val="21"/>
          <w:szCs w:val="21"/>
        </w:rPr>
      </w:pPr>
      <w:r>
        <w:rPr>
          <w:rFonts w:hAnsi="宋体"/>
          <w:sz w:val="21"/>
          <w:szCs w:val="21"/>
        </w:rPr>
        <w:t>2</w:t>
      </w:r>
      <w:r>
        <w:rPr>
          <w:rFonts w:hint="eastAsia" w:hAnsi="宋体"/>
          <w:sz w:val="21"/>
          <w:szCs w:val="21"/>
        </w:rPr>
        <w:t>.</w:t>
      </w:r>
      <w:r>
        <w:rPr>
          <w:rFonts w:hAnsi="宋体"/>
          <w:sz w:val="21"/>
          <w:szCs w:val="21"/>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5"/>
        <w:snapToGrid w:val="0"/>
        <w:spacing w:before="0" w:beforeLines="0" w:after="0" w:afterLines="0" w:line="360" w:lineRule="auto"/>
        <w:ind w:left="412" w:hanging="361" w:hangingChars="171"/>
        <w:rPr>
          <w:rFonts w:hAnsi="宋体"/>
          <w:b/>
          <w:sz w:val="21"/>
          <w:szCs w:val="21"/>
        </w:rPr>
      </w:pPr>
      <w:r>
        <w:rPr>
          <w:rFonts w:hAnsi="宋体"/>
          <w:b/>
          <w:sz w:val="21"/>
          <w:szCs w:val="21"/>
        </w:rPr>
        <w:t>四、知识产权</w:t>
      </w:r>
    </w:p>
    <w:p>
      <w:pPr>
        <w:pStyle w:val="15"/>
        <w:snapToGrid w:val="0"/>
        <w:spacing w:before="0" w:beforeLines="0" w:after="0" w:afterLines="0" w:line="360" w:lineRule="auto"/>
        <w:rPr>
          <w:rFonts w:hAnsi="宋体"/>
          <w:bCs/>
          <w:sz w:val="21"/>
          <w:szCs w:val="21"/>
        </w:rPr>
      </w:pPr>
      <w:r>
        <w:rPr>
          <w:rFonts w:hAnsi="宋体"/>
          <w:sz w:val="21"/>
          <w:szCs w:val="21"/>
        </w:rPr>
        <w:t>乙方应保证所提供的货物或其任何一部分均不会侵犯任何第三方的知识产权</w:t>
      </w:r>
      <w:r>
        <w:rPr>
          <w:rFonts w:hAnsi="宋体"/>
          <w:bCs/>
          <w:sz w:val="21"/>
          <w:szCs w:val="21"/>
        </w:rPr>
        <w:t>。</w:t>
      </w:r>
    </w:p>
    <w:p>
      <w:pPr>
        <w:pStyle w:val="15"/>
        <w:snapToGrid w:val="0"/>
        <w:spacing w:before="0" w:beforeLines="0" w:after="0" w:afterLines="0" w:line="360" w:lineRule="auto"/>
        <w:rPr>
          <w:rFonts w:hAnsi="宋体"/>
          <w:sz w:val="21"/>
          <w:szCs w:val="21"/>
          <w:u w:val="single"/>
        </w:rPr>
      </w:pPr>
      <w:r>
        <w:rPr>
          <w:rFonts w:hAnsi="宋体"/>
          <w:b/>
          <w:sz w:val="21"/>
          <w:szCs w:val="21"/>
        </w:rPr>
        <w:t>五、产权担保</w:t>
      </w:r>
    </w:p>
    <w:p>
      <w:pPr>
        <w:pStyle w:val="15"/>
        <w:snapToGrid w:val="0"/>
        <w:spacing w:before="0" w:beforeLines="0" w:after="0" w:afterLines="0" w:line="360" w:lineRule="auto"/>
        <w:ind w:left="408" w:hanging="357" w:hangingChars="170"/>
        <w:rPr>
          <w:rFonts w:hAnsi="宋体"/>
          <w:sz w:val="21"/>
          <w:szCs w:val="21"/>
          <w:u w:val="single"/>
        </w:rPr>
      </w:pPr>
      <w:r>
        <w:rPr>
          <w:rFonts w:hAnsi="宋体"/>
          <w:sz w:val="21"/>
          <w:szCs w:val="21"/>
        </w:rPr>
        <w:t>乙方保证所交付的货物的所有权完全属于乙方且无任何抵押、查封等产权瑕疵。</w:t>
      </w:r>
    </w:p>
    <w:p>
      <w:pPr>
        <w:pStyle w:val="15"/>
        <w:snapToGrid w:val="0"/>
        <w:spacing w:before="0" w:beforeLines="0" w:after="0" w:afterLines="0" w:line="360" w:lineRule="auto"/>
        <w:ind w:left="410" w:hanging="358" w:hangingChars="170"/>
        <w:rPr>
          <w:rFonts w:hAnsi="宋体"/>
          <w:b/>
          <w:sz w:val="21"/>
          <w:szCs w:val="21"/>
        </w:rPr>
      </w:pPr>
      <w:r>
        <w:rPr>
          <w:rFonts w:hAnsi="宋体"/>
          <w:b/>
          <w:sz w:val="21"/>
          <w:szCs w:val="21"/>
        </w:rPr>
        <w:t>六、履约保证金</w:t>
      </w:r>
    </w:p>
    <w:p>
      <w:pPr>
        <w:pStyle w:val="15"/>
        <w:snapToGrid w:val="0"/>
        <w:spacing w:before="0" w:beforeLines="0" w:after="0" w:afterLines="0" w:line="360" w:lineRule="auto"/>
        <w:ind w:left="408" w:hanging="357" w:hangingChars="170"/>
        <w:rPr>
          <w:rFonts w:hAnsi="宋体"/>
          <w:sz w:val="21"/>
          <w:szCs w:val="21"/>
        </w:rPr>
      </w:pPr>
      <w:r>
        <w:rPr>
          <w:rFonts w:hAnsi="宋体"/>
          <w:sz w:val="21"/>
          <w:szCs w:val="21"/>
        </w:rPr>
        <w:t>乙方交纳人民币</w:t>
      </w:r>
      <w:r>
        <w:rPr>
          <w:rFonts w:hint="eastAsia" w:hAnsi="宋体"/>
          <w:b/>
          <w:sz w:val="21"/>
          <w:szCs w:val="21"/>
          <w:u w:val="single"/>
        </w:rPr>
        <w:t xml:space="preserve">     </w:t>
      </w:r>
      <w:r>
        <w:rPr>
          <w:rFonts w:hAnsi="宋体"/>
          <w:sz w:val="21"/>
          <w:szCs w:val="21"/>
        </w:rPr>
        <w:t>元作为本合同的履约保证金。</w:t>
      </w:r>
    </w:p>
    <w:p>
      <w:pPr>
        <w:pStyle w:val="15"/>
        <w:snapToGrid w:val="0"/>
        <w:spacing w:before="0" w:beforeLines="0" w:after="0" w:afterLines="0" w:line="360" w:lineRule="auto"/>
        <w:ind w:left="410" w:hanging="358" w:hangingChars="170"/>
        <w:rPr>
          <w:rFonts w:hAnsi="宋体"/>
          <w:b/>
          <w:sz w:val="21"/>
          <w:szCs w:val="21"/>
        </w:rPr>
      </w:pPr>
      <w:r>
        <w:rPr>
          <w:rFonts w:hint="eastAsia" w:hAnsi="宋体"/>
          <w:b/>
          <w:sz w:val="21"/>
          <w:szCs w:val="21"/>
        </w:rPr>
        <w:t>七、转包或分包</w:t>
      </w:r>
    </w:p>
    <w:p>
      <w:pPr>
        <w:snapToGrid w:val="0"/>
        <w:spacing w:line="360" w:lineRule="auto"/>
        <w:rPr>
          <w:rFonts w:ascii="宋体" w:hAnsi="宋体"/>
          <w:sz w:val="21"/>
          <w:szCs w:val="21"/>
        </w:rPr>
      </w:pPr>
      <w:r>
        <w:rPr>
          <w:rFonts w:ascii="宋体" w:hAnsi="宋体"/>
          <w:sz w:val="21"/>
          <w:szCs w:val="21"/>
        </w:rPr>
        <w:t>1</w:t>
      </w:r>
      <w:r>
        <w:rPr>
          <w:rFonts w:hint="eastAsia" w:ascii="宋体" w:hAnsi="宋体"/>
          <w:sz w:val="21"/>
          <w:szCs w:val="21"/>
        </w:rPr>
        <w:t>.本合同范围的货物，应由</w:t>
      </w:r>
      <w:r>
        <w:rPr>
          <w:rFonts w:ascii="宋体" w:hAnsi="宋体"/>
          <w:sz w:val="21"/>
          <w:szCs w:val="21"/>
        </w:rPr>
        <w:t>乙</w:t>
      </w:r>
      <w:r>
        <w:rPr>
          <w:rFonts w:hint="eastAsia" w:ascii="宋体" w:hAnsi="宋体"/>
          <w:sz w:val="21"/>
          <w:szCs w:val="21"/>
        </w:rPr>
        <w:t>方直接供应，不得转让他人供应；</w:t>
      </w:r>
    </w:p>
    <w:p>
      <w:pPr>
        <w:snapToGrid w:val="0"/>
        <w:spacing w:line="360" w:lineRule="auto"/>
        <w:rPr>
          <w:rFonts w:ascii="宋体" w:hAnsi="宋体"/>
          <w:sz w:val="21"/>
          <w:szCs w:val="21"/>
        </w:rPr>
      </w:pPr>
      <w:r>
        <w:rPr>
          <w:rFonts w:ascii="宋体" w:hAnsi="宋体"/>
          <w:sz w:val="21"/>
          <w:szCs w:val="21"/>
        </w:rPr>
        <w:t>2</w:t>
      </w:r>
      <w:r>
        <w:rPr>
          <w:rFonts w:hint="eastAsia" w:ascii="宋体" w:hAnsi="宋体"/>
          <w:sz w:val="21"/>
          <w:szCs w:val="21"/>
        </w:rPr>
        <w:t>.除非得到</w:t>
      </w:r>
      <w:r>
        <w:rPr>
          <w:rFonts w:ascii="宋体" w:hAnsi="宋体"/>
          <w:sz w:val="21"/>
          <w:szCs w:val="21"/>
        </w:rPr>
        <w:t>甲</w:t>
      </w:r>
      <w:r>
        <w:rPr>
          <w:rFonts w:hint="eastAsia" w:ascii="宋体" w:hAnsi="宋体"/>
          <w:sz w:val="21"/>
          <w:szCs w:val="21"/>
        </w:rPr>
        <w:t>方的书面同意，</w:t>
      </w:r>
      <w:r>
        <w:rPr>
          <w:rFonts w:ascii="宋体" w:hAnsi="宋体"/>
          <w:sz w:val="21"/>
          <w:szCs w:val="21"/>
        </w:rPr>
        <w:t>乙</w:t>
      </w:r>
      <w:r>
        <w:rPr>
          <w:rFonts w:hint="eastAsia" w:ascii="宋体" w:hAnsi="宋体"/>
          <w:sz w:val="21"/>
          <w:szCs w:val="21"/>
        </w:rPr>
        <w:t>方不得将本合同范围的货物全部或部分分包给他人供应；</w:t>
      </w:r>
    </w:p>
    <w:p>
      <w:pPr>
        <w:snapToGrid w:val="0"/>
        <w:spacing w:line="360" w:lineRule="auto"/>
        <w:rPr>
          <w:rFonts w:ascii="宋体" w:hAnsi="宋体"/>
          <w:sz w:val="21"/>
          <w:szCs w:val="21"/>
        </w:rPr>
      </w:pPr>
      <w:r>
        <w:rPr>
          <w:rFonts w:ascii="宋体" w:hAnsi="宋体"/>
          <w:sz w:val="21"/>
          <w:szCs w:val="21"/>
        </w:rPr>
        <w:t>3</w:t>
      </w:r>
      <w:r>
        <w:rPr>
          <w:rFonts w:hint="eastAsia" w:ascii="宋体" w:hAnsi="宋体"/>
          <w:sz w:val="21"/>
          <w:szCs w:val="21"/>
        </w:rPr>
        <w:t>.如有转让和未经</w:t>
      </w:r>
      <w:r>
        <w:rPr>
          <w:rFonts w:ascii="宋体" w:hAnsi="宋体"/>
          <w:sz w:val="21"/>
          <w:szCs w:val="21"/>
        </w:rPr>
        <w:t>甲</w:t>
      </w:r>
      <w:r>
        <w:rPr>
          <w:rFonts w:hint="eastAsia" w:ascii="宋体" w:hAnsi="宋体"/>
          <w:sz w:val="21"/>
          <w:szCs w:val="21"/>
        </w:rPr>
        <w:t>方同意的分包行为，</w:t>
      </w:r>
      <w:r>
        <w:rPr>
          <w:rFonts w:ascii="宋体" w:hAnsi="宋体"/>
          <w:sz w:val="21"/>
          <w:szCs w:val="21"/>
        </w:rPr>
        <w:t>甲</w:t>
      </w:r>
      <w:r>
        <w:rPr>
          <w:rFonts w:hint="eastAsia" w:ascii="宋体" w:hAnsi="宋体"/>
          <w:sz w:val="21"/>
          <w:szCs w:val="21"/>
        </w:rPr>
        <w:t>方有权解除合同，没收履约保证金并追究乙方的违约责任。</w:t>
      </w:r>
    </w:p>
    <w:p>
      <w:pPr>
        <w:pStyle w:val="15"/>
        <w:snapToGrid w:val="0"/>
        <w:spacing w:before="0" w:beforeLines="0" w:after="0" w:afterLines="0" w:line="360" w:lineRule="auto"/>
        <w:rPr>
          <w:rFonts w:hAnsi="宋体"/>
          <w:sz w:val="21"/>
          <w:szCs w:val="21"/>
        </w:rPr>
      </w:pPr>
      <w:r>
        <w:rPr>
          <w:rFonts w:hAnsi="宋体"/>
          <w:b/>
          <w:sz w:val="21"/>
          <w:szCs w:val="21"/>
        </w:rPr>
        <w:t>八、质保期和质保金</w:t>
      </w:r>
    </w:p>
    <w:p>
      <w:pPr>
        <w:pStyle w:val="15"/>
        <w:snapToGrid w:val="0"/>
        <w:spacing w:before="0" w:beforeLines="0" w:after="0" w:afterLines="0" w:line="360" w:lineRule="auto"/>
        <w:ind w:left="410" w:hanging="359" w:hangingChars="171"/>
        <w:rPr>
          <w:rFonts w:hAnsi="宋体"/>
          <w:sz w:val="21"/>
          <w:szCs w:val="21"/>
        </w:rPr>
      </w:pPr>
      <w:r>
        <w:rPr>
          <w:rFonts w:hAnsi="宋体"/>
          <w:sz w:val="21"/>
          <w:szCs w:val="21"/>
        </w:rPr>
        <w:t>1</w:t>
      </w:r>
      <w:r>
        <w:rPr>
          <w:rFonts w:hint="eastAsia" w:hAnsi="宋体"/>
          <w:sz w:val="21"/>
          <w:szCs w:val="21"/>
        </w:rPr>
        <w:t>.</w:t>
      </w:r>
      <w:r>
        <w:rPr>
          <w:rFonts w:hAnsi="宋体"/>
          <w:sz w:val="21"/>
          <w:szCs w:val="21"/>
        </w:rPr>
        <w:t xml:space="preserve"> 质保期</w:t>
      </w:r>
      <w:r>
        <w:rPr>
          <w:rFonts w:hint="eastAsia" w:hAnsi="宋体"/>
          <w:sz w:val="21"/>
          <w:szCs w:val="21"/>
        </w:rPr>
        <w:t>整体</w:t>
      </w:r>
      <w:r>
        <w:rPr>
          <w:rFonts w:hAnsi="宋体"/>
          <w:sz w:val="21"/>
          <w:szCs w:val="21"/>
          <w:u w:val="single"/>
        </w:rPr>
        <w:t xml:space="preserve">      </w:t>
      </w:r>
      <w:r>
        <w:rPr>
          <w:rFonts w:hAnsi="宋体"/>
          <w:sz w:val="21"/>
          <w:szCs w:val="21"/>
        </w:rPr>
        <w:t>年。（自交货验收合格之日起计）</w:t>
      </w:r>
    </w:p>
    <w:p>
      <w:pPr>
        <w:pStyle w:val="15"/>
        <w:snapToGrid w:val="0"/>
        <w:spacing w:before="0" w:beforeLines="0" w:after="0" w:afterLines="0" w:line="360" w:lineRule="auto"/>
        <w:ind w:left="410" w:hanging="359" w:hangingChars="171"/>
        <w:rPr>
          <w:rFonts w:hAnsi="宋体"/>
          <w:sz w:val="21"/>
          <w:szCs w:val="21"/>
        </w:rPr>
      </w:pPr>
      <w:r>
        <w:rPr>
          <w:rFonts w:hAnsi="宋体"/>
          <w:sz w:val="21"/>
          <w:szCs w:val="21"/>
        </w:rPr>
        <w:t>2</w:t>
      </w:r>
      <w:r>
        <w:rPr>
          <w:rFonts w:hint="eastAsia" w:hAnsi="宋体"/>
          <w:sz w:val="21"/>
          <w:szCs w:val="21"/>
        </w:rPr>
        <w:t>.</w:t>
      </w:r>
      <w:r>
        <w:rPr>
          <w:rFonts w:hAnsi="宋体"/>
          <w:sz w:val="21"/>
          <w:szCs w:val="21"/>
        </w:rPr>
        <w:t xml:space="preserve"> 质保金</w:t>
      </w:r>
      <w:r>
        <w:rPr>
          <w:rFonts w:hAnsi="宋体"/>
          <w:sz w:val="21"/>
          <w:szCs w:val="21"/>
          <w:u w:val="single"/>
        </w:rPr>
        <w:t xml:space="preserve">            </w:t>
      </w:r>
      <w:r>
        <w:rPr>
          <w:rFonts w:hAnsi="宋体"/>
          <w:sz w:val="21"/>
          <w:szCs w:val="21"/>
        </w:rPr>
        <w:t>元。（履约保证金在中标投标人按合同约定交货验收合格后自行转为质保金）</w:t>
      </w:r>
    </w:p>
    <w:p>
      <w:pPr>
        <w:pStyle w:val="15"/>
        <w:snapToGrid w:val="0"/>
        <w:spacing w:before="0" w:beforeLines="0" w:after="0" w:afterLines="0" w:line="360" w:lineRule="auto"/>
        <w:rPr>
          <w:rFonts w:hAnsi="宋体"/>
          <w:b/>
          <w:sz w:val="21"/>
          <w:szCs w:val="21"/>
        </w:rPr>
      </w:pPr>
      <w:r>
        <w:rPr>
          <w:rFonts w:hAnsi="宋体"/>
          <w:b/>
          <w:sz w:val="21"/>
          <w:szCs w:val="21"/>
        </w:rPr>
        <w:t>九、交货期、交货方式及交货地点</w:t>
      </w:r>
    </w:p>
    <w:p>
      <w:pPr>
        <w:pStyle w:val="15"/>
        <w:snapToGrid w:val="0"/>
        <w:spacing w:before="0" w:beforeLines="0" w:after="0" w:afterLines="0" w:line="360" w:lineRule="auto"/>
        <w:rPr>
          <w:rFonts w:hAnsi="宋体"/>
          <w:bCs/>
          <w:color w:val="000000"/>
          <w:sz w:val="21"/>
          <w:szCs w:val="21"/>
        </w:rPr>
      </w:pPr>
      <w:r>
        <w:rPr>
          <w:rFonts w:hAnsi="宋体"/>
          <w:bCs/>
          <w:sz w:val="21"/>
          <w:szCs w:val="21"/>
        </w:rPr>
        <w:t>1</w:t>
      </w:r>
      <w:r>
        <w:rPr>
          <w:rFonts w:hint="eastAsia" w:hAnsi="宋体"/>
          <w:bCs/>
          <w:sz w:val="21"/>
          <w:szCs w:val="21"/>
        </w:rPr>
        <w:t>.</w:t>
      </w:r>
      <w:r>
        <w:rPr>
          <w:rFonts w:hAnsi="宋体"/>
          <w:bCs/>
          <w:sz w:val="21"/>
          <w:szCs w:val="21"/>
        </w:rPr>
        <w:t xml:space="preserve"> 交货期：</w:t>
      </w:r>
    </w:p>
    <w:p>
      <w:pPr>
        <w:pStyle w:val="15"/>
        <w:snapToGrid w:val="0"/>
        <w:spacing w:before="0" w:beforeLines="0" w:after="0" w:afterLines="0" w:line="360" w:lineRule="auto"/>
        <w:rPr>
          <w:rFonts w:hAnsi="宋体"/>
          <w:bCs/>
          <w:color w:val="000000"/>
          <w:sz w:val="21"/>
          <w:szCs w:val="21"/>
        </w:rPr>
      </w:pPr>
      <w:r>
        <w:rPr>
          <w:rFonts w:hAnsi="宋体"/>
          <w:bCs/>
          <w:color w:val="000000"/>
          <w:sz w:val="21"/>
          <w:szCs w:val="21"/>
        </w:rPr>
        <w:t>2</w:t>
      </w:r>
      <w:r>
        <w:rPr>
          <w:rFonts w:hint="eastAsia" w:hAnsi="宋体"/>
          <w:bCs/>
          <w:color w:val="000000"/>
          <w:sz w:val="21"/>
          <w:szCs w:val="21"/>
        </w:rPr>
        <w:t>.</w:t>
      </w:r>
      <w:r>
        <w:rPr>
          <w:rFonts w:hAnsi="宋体"/>
          <w:bCs/>
          <w:color w:val="000000"/>
          <w:sz w:val="21"/>
          <w:szCs w:val="21"/>
        </w:rPr>
        <w:t xml:space="preserve"> 交货方式：</w:t>
      </w:r>
    </w:p>
    <w:p>
      <w:pPr>
        <w:pStyle w:val="15"/>
        <w:snapToGrid w:val="0"/>
        <w:spacing w:before="0" w:beforeLines="0" w:after="0" w:afterLines="0" w:line="360" w:lineRule="auto"/>
        <w:rPr>
          <w:rFonts w:hAnsi="宋体"/>
          <w:b/>
          <w:color w:val="000000"/>
          <w:sz w:val="21"/>
          <w:szCs w:val="21"/>
        </w:rPr>
      </w:pPr>
      <w:r>
        <w:rPr>
          <w:rFonts w:hAnsi="宋体"/>
          <w:bCs/>
          <w:color w:val="000000"/>
          <w:sz w:val="21"/>
          <w:szCs w:val="21"/>
        </w:rPr>
        <w:t>3</w:t>
      </w:r>
      <w:r>
        <w:rPr>
          <w:rFonts w:hint="eastAsia" w:hAnsi="宋体"/>
          <w:bCs/>
          <w:color w:val="000000"/>
          <w:sz w:val="21"/>
          <w:szCs w:val="21"/>
        </w:rPr>
        <w:t>.</w:t>
      </w:r>
      <w:r>
        <w:rPr>
          <w:rFonts w:hAnsi="宋体"/>
          <w:bCs/>
          <w:color w:val="000000"/>
          <w:sz w:val="21"/>
          <w:szCs w:val="21"/>
        </w:rPr>
        <w:t xml:space="preserve"> 交货地点：</w:t>
      </w:r>
    </w:p>
    <w:p>
      <w:pPr>
        <w:pStyle w:val="15"/>
        <w:snapToGrid w:val="0"/>
        <w:spacing w:before="0" w:beforeLines="0" w:after="0" w:afterLines="0" w:line="360" w:lineRule="auto"/>
        <w:rPr>
          <w:rFonts w:hAnsi="宋体"/>
          <w:b/>
          <w:color w:val="000000"/>
          <w:sz w:val="21"/>
          <w:szCs w:val="21"/>
        </w:rPr>
      </w:pPr>
      <w:r>
        <w:rPr>
          <w:rFonts w:hAnsi="宋体"/>
          <w:b/>
          <w:color w:val="000000"/>
          <w:sz w:val="21"/>
          <w:szCs w:val="21"/>
        </w:rPr>
        <w:t>十、货款支付</w:t>
      </w:r>
    </w:p>
    <w:p>
      <w:pPr>
        <w:pStyle w:val="15"/>
        <w:snapToGrid w:val="0"/>
        <w:spacing w:before="0" w:beforeLines="0" w:after="0" w:afterLines="0" w:line="360" w:lineRule="auto"/>
        <w:rPr>
          <w:rFonts w:hAnsi="宋体"/>
          <w:bCs/>
          <w:sz w:val="21"/>
          <w:szCs w:val="21"/>
        </w:rPr>
      </w:pPr>
      <w:r>
        <w:rPr>
          <w:rFonts w:hAnsi="宋体"/>
          <w:bCs/>
          <w:sz w:val="21"/>
          <w:szCs w:val="21"/>
        </w:rPr>
        <w:t>1</w:t>
      </w:r>
      <w:r>
        <w:rPr>
          <w:rFonts w:hint="eastAsia" w:hAnsi="宋体"/>
          <w:bCs/>
          <w:sz w:val="21"/>
          <w:szCs w:val="21"/>
        </w:rPr>
        <w:t>.</w:t>
      </w:r>
      <w:r>
        <w:rPr>
          <w:rFonts w:hAnsi="宋体"/>
          <w:bCs/>
          <w:sz w:val="21"/>
          <w:szCs w:val="21"/>
        </w:rPr>
        <w:t xml:space="preserve"> 付款方式：</w:t>
      </w:r>
    </w:p>
    <w:p>
      <w:pPr>
        <w:pStyle w:val="15"/>
        <w:snapToGrid w:val="0"/>
        <w:spacing w:before="0" w:beforeLines="0" w:after="0" w:afterLines="0" w:line="360" w:lineRule="auto"/>
        <w:ind w:left="1"/>
        <w:rPr>
          <w:rFonts w:hAnsi="宋体"/>
          <w:bCs/>
          <w:sz w:val="21"/>
          <w:szCs w:val="21"/>
        </w:rPr>
      </w:pPr>
      <w:r>
        <w:rPr>
          <w:rFonts w:hAnsi="宋体"/>
          <w:bCs/>
          <w:sz w:val="21"/>
          <w:szCs w:val="21"/>
        </w:rPr>
        <w:t>2</w:t>
      </w:r>
      <w:r>
        <w:rPr>
          <w:rFonts w:hint="eastAsia" w:hAnsi="宋体"/>
          <w:bCs/>
          <w:sz w:val="21"/>
          <w:szCs w:val="21"/>
        </w:rPr>
        <w:t>.</w:t>
      </w:r>
      <w:r>
        <w:rPr>
          <w:rFonts w:hAnsi="宋体"/>
          <w:sz w:val="21"/>
          <w:szCs w:val="21"/>
        </w:rPr>
        <w:t>当采购数量与实际使用数量不一致时，乙</w:t>
      </w:r>
      <w:r>
        <w:rPr>
          <w:rFonts w:hint="eastAsia" w:hAnsi="宋体"/>
          <w:sz w:val="21"/>
          <w:szCs w:val="21"/>
        </w:rPr>
        <w:t>方</w:t>
      </w:r>
      <w:r>
        <w:rPr>
          <w:rFonts w:hAnsi="宋体"/>
          <w:sz w:val="21"/>
          <w:szCs w:val="21"/>
        </w:rPr>
        <w:t>应根据实际使用量供货，合同的最终结算金额按实际使用量乘以成交单价进行计算。</w:t>
      </w:r>
    </w:p>
    <w:p>
      <w:pPr>
        <w:snapToGrid w:val="0"/>
        <w:spacing w:line="360" w:lineRule="auto"/>
        <w:rPr>
          <w:rFonts w:ascii="宋体" w:hAnsi="宋体"/>
          <w:b/>
          <w:sz w:val="21"/>
          <w:szCs w:val="21"/>
        </w:rPr>
      </w:pPr>
      <w:r>
        <w:rPr>
          <w:rFonts w:hint="eastAsia" w:ascii="宋体" w:hAnsi="宋体"/>
          <w:b/>
          <w:sz w:val="21"/>
          <w:szCs w:val="21"/>
        </w:rPr>
        <w:t>十一、税费</w:t>
      </w:r>
    </w:p>
    <w:p>
      <w:pPr>
        <w:snapToGrid w:val="0"/>
        <w:spacing w:line="360" w:lineRule="auto"/>
        <w:rPr>
          <w:rFonts w:ascii="宋体" w:hAnsi="宋体"/>
          <w:sz w:val="21"/>
          <w:szCs w:val="21"/>
        </w:rPr>
      </w:pPr>
      <w:r>
        <w:rPr>
          <w:rFonts w:hint="eastAsia" w:ascii="宋体" w:hAnsi="宋体"/>
          <w:sz w:val="21"/>
          <w:szCs w:val="21"/>
        </w:rPr>
        <w:t>本合同执行中相关的一切税费均由</w:t>
      </w:r>
      <w:r>
        <w:rPr>
          <w:rFonts w:hAnsi="宋体"/>
          <w:sz w:val="21"/>
          <w:szCs w:val="21"/>
        </w:rPr>
        <w:t>乙</w:t>
      </w:r>
      <w:r>
        <w:rPr>
          <w:rFonts w:hint="eastAsia" w:ascii="宋体" w:hAnsi="宋体"/>
          <w:sz w:val="21"/>
          <w:szCs w:val="21"/>
        </w:rPr>
        <w:t>方负担。</w:t>
      </w:r>
    </w:p>
    <w:p>
      <w:pPr>
        <w:pStyle w:val="15"/>
        <w:snapToGrid w:val="0"/>
        <w:spacing w:before="0" w:beforeLines="0" w:after="0" w:afterLines="0" w:line="360" w:lineRule="auto"/>
        <w:ind w:left="412" w:hanging="361" w:hangingChars="171"/>
        <w:rPr>
          <w:rFonts w:hAnsi="宋体"/>
          <w:sz w:val="21"/>
          <w:szCs w:val="21"/>
        </w:rPr>
      </w:pPr>
      <w:r>
        <w:rPr>
          <w:rFonts w:hAnsi="宋体"/>
          <w:b/>
          <w:sz w:val="21"/>
          <w:szCs w:val="21"/>
        </w:rPr>
        <w:t>十二、质量保证及售后服务</w:t>
      </w:r>
    </w:p>
    <w:p>
      <w:pPr>
        <w:pStyle w:val="15"/>
        <w:snapToGrid w:val="0"/>
        <w:spacing w:before="0" w:beforeLines="0" w:after="0" w:afterLines="0" w:line="360" w:lineRule="auto"/>
        <w:ind w:left="1"/>
        <w:rPr>
          <w:rFonts w:hAnsi="宋体"/>
          <w:sz w:val="21"/>
          <w:szCs w:val="21"/>
        </w:rPr>
      </w:pPr>
      <w:r>
        <w:rPr>
          <w:rFonts w:hAnsi="宋体"/>
          <w:sz w:val="21"/>
          <w:szCs w:val="21"/>
        </w:rPr>
        <w:t>1</w:t>
      </w:r>
      <w:r>
        <w:rPr>
          <w:rFonts w:hint="eastAsia" w:hAnsi="宋体"/>
          <w:sz w:val="21"/>
          <w:szCs w:val="21"/>
        </w:rPr>
        <w:t>.</w:t>
      </w:r>
      <w:r>
        <w:rPr>
          <w:rFonts w:hAnsi="宋体"/>
          <w:sz w:val="21"/>
          <w:szCs w:val="21"/>
        </w:rPr>
        <w:t xml:space="preserve"> 乙方应按招标文件规定的货物性能、技术要求、质量标准向甲方提供未经使用的全新产品。</w:t>
      </w:r>
    </w:p>
    <w:p>
      <w:pPr>
        <w:pStyle w:val="15"/>
        <w:snapToGrid w:val="0"/>
        <w:spacing w:before="0" w:beforeLines="0" w:after="0" w:afterLines="0" w:line="360" w:lineRule="auto"/>
        <w:ind w:left="1" w:firstLine="52" w:firstLineChars="25"/>
        <w:rPr>
          <w:rFonts w:hAnsi="宋体"/>
          <w:sz w:val="21"/>
          <w:szCs w:val="21"/>
        </w:rPr>
      </w:pPr>
      <w:r>
        <w:rPr>
          <w:rFonts w:hAnsi="宋体"/>
          <w:sz w:val="21"/>
          <w:szCs w:val="21"/>
        </w:rPr>
        <w:t>2</w:t>
      </w:r>
      <w:r>
        <w:rPr>
          <w:rFonts w:hint="eastAsia" w:hAnsi="宋体"/>
          <w:sz w:val="21"/>
          <w:szCs w:val="21"/>
        </w:rPr>
        <w:t>.</w:t>
      </w:r>
      <w:r>
        <w:rPr>
          <w:rFonts w:hAnsi="宋体"/>
          <w:sz w:val="21"/>
          <w:szCs w:val="21"/>
        </w:rPr>
        <w:t xml:space="preserve"> 乙方提供的货物在质</w:t>
      </w:r>
      <w:r>
        <w:rPr>
          <w:rFonts w:hint="eastAsia" w:hAnsi="宋体"/>
          <w:sz w:val="21"/>
          <w:szCs w:val="21"/>
        </w:rPr>
        <w:t>保</w:t>
      </w:r>
      <w:r>
        <w:rPr>
          <w:rFonts w:hAnsi="宋体"/>
          <w:sz w:val="21"/>
          <w:szCs w:val="21"/>
        </w:rPr>
        <w:t>期内因货物本身的质量问题发生故障，乙方应负责免费更换。对达不到技术要求者，根据实际情况，经双方协商，可按以下办法处理：</w:t>
      </w:r>
    </w:p>
    <w:p>
      <w:pPr>
        <w:pStyle w:val="15"/>
        <w:snapToGrid w:val="0"/>
        <w:spacing w:before="0" w:beforeLines="0" w:after="0" w:afterLines="0" w:line="360" w:lineRule="auto"/>
        <w:ind w:firstLine="420"/>
        <w:rPr>
          <w:rFonts w:hAnsi="宋体"/>
          <w:sz w:val="21"/>
          <w:szCs w:val="21"/>
        </w:rPr>
      </w:pPr>
      <w:r>
        <w:rPr>
          <w:rFonts w:hAnsi="宋体"/>
          <w:sz w:val="21"/>
          <w:szCs w:val="21"/>
        </w:rPr>
        <w:t>⑴更换：由乙方承担所发生的全部费用。</w:t>
      </w:r>
    </w:p>
    <w:p>
      <w:pPr>
        <w:pStyle w:val="15"/>
        <w:snapToGrid w:val="0"/>
        <w:spacing w:before="0" w:beforeLines="0" w:after="0" w:afterLines="0" w:line="360" w:lineRule="auto"/>
        <w:ind w:firstLine="420"/>
        <w:rPr>
          <w:rFonts w:hAnsi="宋体"/>
          <w:sz w:val="21"/>
          <w:szCs w:val="21"/>
        </w:rPr>
      </w:pPr>
      <w:r>
        <w:rPr>
          <w:rFonts w:hAnsi="宋体"/>
          <w:sz w:val="21"/>
          <w:szCs w:val="21"/>
        </w:rPr>
        <w:t>⑵贬值处理：由甲乙双方合议定价。</w:t>
      </w:r>
    </w:p>
    <w:p>
      <w:pPr>
        <w:pStyle w:val="15"/>
        <w:snapToGrid w:val="0"/>
        <w:spacing w:before="0" w:beforeLines="0" w:after="0" w:afterLines="0" w:line="360" w:lineRule="auto"/>
        <w:ind w:left="420" w:leftChars="200"/>
        <w:rPr>
          <w:rFonts w:hAnsi="宋体"/>
          <w:sz w:val="21"/>
          <w:szCs w:val="21"/>
        </w:rPr>
      </w:pPr>
      <w:r>
        <w:rPr>
          <w:rFonts w:hAnsi="宋体"/>
          <w:sz w:val="21"/>
          <w:szCs w:val="21"/>
        </w:rPr>
        <w:t>⑶退货处理：乙方应退还甲方支付的合同款，同时应承担该货物的直接费用（运输、保险、检验、货款利息及银行手续费等）。</w:t>
      </w:r>
    </w:p>
    <w:p>
      <w:pPr>
        <w:pStyle w:val="15"/>
        <w:snapToGrid w:val="0"/>
        <w:spacing w:before="0" w:beforeLines="0" w:after="0" w:afterLines="0" w:line="360" w:lineRule="auto"/>
        <w:rPr>
          <w:rFonts w:hAnsi="宋体"/>
          <w:sz w:val="21"/>
          <w:szCs w:val="21"/>
        </w:rPr>
      </w:pPr>
      <w:r>
        <w:rPr>
          <w:rFonts w:hAnsi="宋体"/>
          <w:sz w:val="21"/>
          <w:szCs w:val="21"/>
        </w:rPr>
        <w:t>3</w:t>
      </w:r>
      <w:r>
        <w:rPr>
          <w:rFonts w:hint="eastAsia" w:hAnsi="宋体"/>
          <w:sz w:val="21"/>
          <w:szCs w:val="21"/>
        </w:rPr>
        <w:t>.</w:t>
      </w:r>
      <w:r>
        <w:rPr>
          <w:rFonts w:hAnsi="宋体"/>
          <w:sz w:val="21"/>
          <w:szCs w:val="21"/>
        </w:rPr>
        <w:t xml:space="preserve"> 如在使用过程中发生质量问题，乙方在接到甲方通知后</w:t>
      </w:r>
      <w:r>
        <w:rPr>
          <w:rFonts w:hAnsi="宋体"/>
          <w:color w:val="000000"/>
          <w:sz w:val="21"/>
          <w:szCs w:val="21"/>
        </w:rPr>
        <w:t>在</w:t>
      </w:r>
      <w:r>
        <w:rPr>
          <w:rFonts w:hint="eastAsia" w:hAnsi="宋体"/>
          <w:color w:val="000000"/>
          <w:sz w:val="21"/>
          <w:szCs w:val="21"/>
          <w:u w:val="single"/>
        </w:rPr>
        <w:t xml:space="preserve">  </w:t>
      </w:r>
      <w:r>
        <w:rPr>
          <w:rFonts w:hAnsi="宋体"/>
          <w:color w:val="000000"/>
          <w:sz w:val="21"/>
          <w:szCs w:val="21"/>
        </w:rPr>
        <w:t>小时</w:t>
      </w:r>
      <w:r>
        <w:rPr>
          <w:rFonts w:hAnsi="宋体"/>
          <w:sz w:val="21"/>
          <w:szCs w:val="21"/>
        </w:rPr>
        <w:t>内到达甲方现场。</w:t>
      </w:r>
    </w:p>
    <w:p>
      <w:pPr>
        <w:pStyle w:val="15"/>
        <w:snapToGrid w:val="0"/>
        <w:spacing w:before="0" w:beforeLines="0" w:after="0" w:afterLines="0" w:line="360" w:lineRule="auto"/>
        <w:rPr>
          <w:rFonts w:hAnsi="宋体"/>
          <w:sz w:val="21"/>
          <w:szCs w:val="21"/>
        </w:rPr>
      </w:pPr>
      <w:r>
        <w:rPr>
          <w:rFonts w:hAnsi="宋体"/>
          <w:sz w:val="21"/>
          <w:szCs w:val="21"/>
        </w:rPr>
        <w:t>4</w:t>
      </w:r>
      <w:r>
        <w:rPr>
          <w:rFonts w:hint="eastAsia" w:hAnsi="宋体"/>
          <w:sz w:val="21"/>
          <w:szCs w:val="21"/>
        </w:rPr>
        <w:t>.</w:t>
      </w:r>
      <w:r>
        <w:rPr>
          <w:rFonts w:hAnsi="宋体"/>
          <w:sz w:val="21"/>
          <w:szCs w:val="21"/>
        </w:rPr>
        <w:t xml:space="preserve"> 在质保期内，乙方应对货物出现的质量及安全问题负责处理解决并承担一切费用。</w:t>
      </w:r>
    </w:p>
    <w:p>
      <w:pPr>
        <w:pStyle w:val="15"/>
        <w:snapToGrid w:val="0"/>
        <w:spacing w:before="0" w:beforeLines="0" w:after="0" w:afterLines="0" w:line="360" w:lineRule="auto"/>
        <w:rPr>
          <w:rFonts w:hAnsi="宋体"/>
          <w:color w:val="000000"/>
          <w:sz w:val="21"/>
          <w:szCs w:val="21"/>
        </w:rPr>
      </w:pPr>
      <w:r>
        <w:rPr>
          <w:rFonts w:hAnsi="宋体"/>
          <w:sz w:val="21"/>
          <w:szCs w:val="21"/>
        </w:rPr>
        <w:t>5</w:t>
      </w:r>
      <w:r>
        <w:rPr>
          <w:rFonts w:hint="eastAsia" w:hAnsi="宋体"/>
          <w:sz w:val="21"/>
          <w:szCs w:val="21"/>
        </w:rPr>
        <w:t xml:space="preserve">. </w:t>
      </w:r>
      <w:r>
        <w:rPr>
          <w:rFonts w:hAnsi="宋体"/>
          <w:color w:val="000000"/>
          <w:sz w:val="21"/>
          <w:szCs w:val="21"/>
        </w:rPr>
        <w:t>因人为因素出现的故障不在免费保修范围内。超过</w:t>
      </w:r>
      <w:r>
        <w:rPr>
          <w:rFonts w:hint="eastAsia" w:hAnsi="宋体"/>
          <w:color w:val="000000"/>
          <w:sz w:val="21"/>
          <w:szCs w:val="21"/>
        </w:rPr>
        <w:t>质保</w:t>
      </w:r>
      <w:r>
        <w:rPr>
          <w:rFonts w:hAnsi="宋体"/>
          <w:color w:val="000000"/>
          <w:sz w:val="21"/>
          <w:szCs w:val="21"/>
        </w:rPr>
        <w:t>期的，终</w:t>
      </w:r>
      <w:r>
        <w:rPr>
          <w:rFonts w:hint="eastAsia" w:hAnsi="宋体"/>
          <w:color w:val="000000"/>
          <w:sz w:val="21"/>
          <w:szCs w:val="21"/>
        </w:rPr>
        <w:t>身</w:t>
      </w:r>
      <w:r>
        <w:rPr>
          <w:rFonts w:hAnsi="宋体"/>
          <w:color w:val="000000"/>
          <w:sz w:val="21"/>
          <w:szCs w:val="21"/>
        </w:rPr>
        <w:t>维修，维修时只收部件成本费。</w:t>
      </w:r>
    </w:p>
    <w:p>
      <w:pPr>
        <w:pStyle w:val="15"/>
        <w:snapToGrid w:val="0"/>
        <w:spacing w:before="0" w:beforeLines="0" w:after="0" w:afterLines="0" w:line="360" w:lineRule="auto"/>
        <w:rPr>
          <w:rFonts w:hAnsi="宋体"/>
          <w:b/>
          <w:sz w:val="21"/>
          <w:szCs w:val="21"/>
        </w:rPr>
      </w:pPr>
      <w:r>
        <w:rPr>
          <w:rFonts w:hAnsi="宋体"/>
          <w:b/>
          <w:sz w:val="21"/>
          <w:szCs w:val="21"/>
        </w:rPr>
        <w:t>十三、调试和验收</w:t>
      </w:r>
    </w:p>
    <w:p>
      <w:pPr>
        <w:pStyle w:val="15"/>
        <w:snapToGrid w:val="0"/>
        <w:spacing w:before="0" w:beforeLines="0" w:after="0" w:afterLines="0" w:line="360" w:lineRule="auto"/>
        <w:jc w:val="left"/>
        <w:rPr>
          <w:rFonts w:hAnsi="宋体"/>
          <w:sz w:val="21"/>
          <w:szCs w:val="21"/>
        </w:rPr>
      </w:pPr>
      <w:r>
        <w:rPr>
          <w:rFonts w:hAnsi="宋体"/>
          <w:sz w:val="21"/>
          <w:szCs w:val="21"/>
        </w:rPr>
        <w:t>1</w:t>
      </w:r>
      <w:r>
        <w:rPr>
          <w:rFonts w:hint="eastAsia" w:hAnsi="宋体"/>
          <w:sz w:val="21"/>
          <w:szCs w:val="21"/>
        </w:rPr>
        <w:t>.</w:t>
      </w:r>
      <w:r>
        <w:rPr>
          <w:rFonts w:hAnsi="宋体"/>
          <w:sz w:val="21"/>
          <w:szCs w:val="21"/>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w:t>
      </w:r>
      <w:r>
        <w:rPr>
          <w:rFonts w:hint="eastAsia" w:hAnsi="宋体"/>
          <w:sz w:val="21"/>
          <w:szCs w:val="21"/>
        </w:rPr>
        <w:t>初步</w:t>
      </w:r>
      <w:r>
        <w:rPr>
          <w:rFonts w:hAnsi="宋体"/>
          <w:sz w:val="21"/>
          <w:szCs w:val="21"/>
        </w:rPr>
        <w:t>验收</w:t>
      </w:r>
      <w:r>
        <w:rPr>
          <w:rFonts w:hint="eastAsia" w:hAnsi="宋体"/>
          <w:sz w:val="21"/>
          <w:szCs w:val="21"/>
        </w:rPr>
        <w:t>,8月正式验收</w:t>
      </w:r>
      <w:r>
        <w:rPr>
          <w:rFonts w:hAnsi="宋体"/>
          <w:sz w:val="21"/>
          <w:szCs w:val="21"/>
        </w:rPr>
        <w:t>。</w:t>
      </w:r>
    </w:p>
    <w:p>
      <w:pPr>
        <w:pStyle w:val="15"/>
        <w:snapToGrid w:val="0"/>
        <w:spacing w:before="0" w:beforeLines="0" w:after="0" w:afterLines="0" w:line="360" w:lineRule="auto"/>
        <w:rPr>
          <w:rFonts w:hAnsi="宋体"/>
          <w:sz w:val="21"/>
          <w:szCs w:val="21"/>
        </w:rPr>
      </w:pPr>
      <w:r>
        <w:rPr>
          <w:rFonts w:hAnsi="宋体"/>
          <w:sz w:val="21"/>
          <w:szCs w:val="21"/>
        </w:rPr>
        <w:t>2</w:t>
      </w:r>
      <w:r>
        <w:rPr>
          <w:rFonts w:hint="eastAsia" w:hAnsi="宋体"/>
          <w:sz w:val="21"/>
          <w:szCs w:val="21"/>
        </w:rPr>
        <w:t>.</w:t>
      </w:r>
      <w:r>
        <w:rPr>
          <w:rFonts w:hAnsi="宋体"/>
          <w:sz w:val="21"/>
          <w:szCs w:val="21"/>
        </w:rPr>
        <w:t xml:space="preserve"> 乙方交货前应对产品作出全面检查和对验收文件进行整理，并列出清单，作为甲方收货验收和使用的技术条件依据，检验的结果应随货物交甲方。</w:t>
      </w:r>
    </w:p>
    <w:p>
      <w:pPr>
        <w:pStyle w:val="15"/>
        <w:snapToGrid w:val="0"/>
        <w:spacing w:before="0" w:beforeLines="0" w:after="0" w:afterLines="0" w:line="360" w:lineRule="auto"/>
        <w:rPr>
          <w:rFonts w:hAnsi="宋体"/>
          <w:sz w:val="21"/>
          <w:szCs w:val="21"/>
          <w:u w:val="single"/>
        </w:rPr>
      </w:pPr>
      <w:r>
        <w:rPr>
          <w:rFonts w:hAnsi="宋体"/>
          <w:sz w:val="21"/>
          <w:szCs w:val="21"/>
        </w:rPr>
        <w:t>3</w:t>
      </w:r>
      <w:r>
        <w:rPr>
          <w:rFonts w:hint="eastAsia" w:hAnsi="宋体"/>
          <w:sz w:val="21"/>
          <w:szCs w:val="21"/>
        </w:rPr>
        <w:t>.</w:t>
      </w:r>
      <w:r>
        <w:rPr>
          <w:rFonts w:hAnsi="宋体"/>
          <w:sz w:val="21"/>
          <w:szCs w:val="21"/>
        </w:rPr>
        <w:t xml:space="preserve"> 甲方对乙方提供的货物在使用前进行调试时，乙方需负责安装并培训甲方的使用操作人员，并协助甲方一起调试，直到符合技术要求，甲方才做最终验收。</w:t>
      </w:r>
    </w:p>
    <w:p>
      <w:pPr>
        <w:pStyle w:val="15"/>
        <w:snapToGrid w:val="0"/>
        <w:spacing w:before="0" w:beforeLines="0" w:after="0" w:afterLines="0" w:line="360" w:lineRule="auto"/>
        <w:rPr>
          <w:rFonts w:hAnsi="宋体"/>
          <w:sz w:val="21"/>
          <w:szCs w:val="21"/>
        </w:rPr>
      </w:pPr>
      <w:r>
        <w:rPr>
          <w:rFonts w:hAnsi="宋体"/>
          <w:color w:val="000000"/>
          <w:sz w:val="21"/>
          <w:szCs w:val="21"/>
        </w:rPr>
        <w:t>4</w:t>
      </w:r>
      <w:r>
        <w:rPr>
          <w:rFonts w:hint="eastAsia" w:hAnsi="宋体"/>
          <w:color w:val="000000"/>
          <w:sz w:val="21"/>
          <w:szCs w:val="21"/>
        </w:rPr>
        <w:t>.</w:t>
      </w:r>
      <w:r>
        <w:rPr>
          <w:rFonts w:hAnsi="宋体"/>
          <w:sz w:val="21"/>
          <w:szCs w:val="21"/>
        </w:rPr>
        <w:t>甲方</w:t>
      </w:r>
      <w:r>
        <w:rPr>
          <w:rFonts w:hint="eastAsia" w:hAnsi="宋体"/>
          <w:sz w:val="21"/>
          <w:szCs w:val="21"/>
        </w:rPr>
        <w:t>可以邀请非甲方单位的专家</w:t>
      </w:r>
      <w:r>
        <w:rPr>
          <w:rFonts w:hAnsi="宋体"/>
          <w:sz w:val="21"/>
          <w:szCs w:val="21"/>
        </w:rPr>
        <w:t>参与验收。</w:t>
      </w:r>
    </w:p>
    <w:p>
      <w:pPr>
        <w:pStyle w:val="15"/>
        <w:snapToGrid w:val="0"/>
        <w:spacing w:before="0" w:beforeLines="0" w:after="0" w:afterLines="0" w:line="360" w:lineRule="auto"/>
        <w:rPr>
          <w:rFonts w:hAnsi="宋体"/>
          <w:sz w:val="21"/>
          <w:szCs w:val="21"/>
        </w:rPr>
      </w:pPr>
      <w:r>
        <w:rPr>
          <w:rFonts w:hAnsi="宋体"/>
          <w:color w:val="000000"/>
          <w:sz w:val="21"/>
          <w:szCs w:val="21"/>
        </w:rPr>
        <w:t>5</w:t>
      </w:r>
      <w:r>
        <w:rPr>
          <w:rFonts w:hint="eastAsia" w:hAnsi="宋体"/>
          <w:color w:val="000000"/>
          <w:sz w:val="21"/>
          <w:szCs w:val="21"/>
        </w:rPr>
        <w:t>.</w:t>
      </w:r>
      <w:r>
        <w:rPr>
          <w:rFonts w:hAnsi="宋体"/>
          <w:color w:val="000000"/>
          <w:sz w:val="21"/>
          <w:szCs w:val="21"/>
        </w:rPr>
        <w:t xml:space="preserve"> </w:t>
      </w:r>
      <w:r>
        <w:rPr>
          <w:rFonts w:hAnsi="宋体"/>
          <w:sz w:val="21"/>
          <w:szCs w:val="21"/>
        </w:rPr>
        <w:t>验收时乙方必须在现场，验收完毕后作出验收结果报告；验收费用由乙方负责。</w:t>
      </w:r>
    </w:p>
    <w:p>
      <w:pPr>
        <w:pStyle w:val="15"/>
        <w:snapToGrid w:val="0"/>
        <w:spacing w:before="0" w:beforeLines="0" w:after="0" w:afterLines="0" w:line="360" w:lineRule="auto"/>
        <w:rPr>
          <w:rFonts w:hAnsi="宋体"/>
          <w:b/>
          <w:sz w:val="21"/>
          <w:szCs w:val="21"/>
        </w:rPr>
      </w:pPr>
      <w:r>
        <w:rPr>
          <w:rFonts w:hAnsi="宋体"/>
          <w:b/>
          <w:sz w:val="21"/>
          <w:szCs w:val="21"/>
        </w:rPr>
        <w:t>十四、货物包装、发运及运输</w:t>
      </w:r>
    </w:p>
    <w:p>
      <w:pPr>
        <w:pStyle w:val="15"/>
        <w:snapToGrid w:val="0"/>
        <w:spacing w:before="0" w:beforeLines="0" w:after="0" w:afterLines="0" w:line="360" w:lineRule="auto"/>
        <w:rPr>
          <w:rFonts w:hAnsi="宋体"/>
          <w:sz w:val="21"/>
          <w:szCs w:val="21"/>
        </w:rPr>
      </w:pPr>
      <w:r>
        <w:rPr>
          <w:rFonts w:hAnsi="宋体"/>
          <w:sz w:val="21"/>
          <w:szCs w:val="21"/>
        </w:rPr>
        <w:t>1</w:t>
      </w:r>
      <w:r>
        <w:rPr>
          <w:rFonts w:hint="eastAsia" w:hAnsi="宋体"/>
          <w:sz w:val="21"/>
          <w:szCs w:val="21"/>
        </w:rPr>
        <w:t>.</w:t>
      </w:r>
      <w:r>
        <w:rPr>
          <w:rFonts w:hAnsi="宋体"/>
          <w:sz w:val="21"/>
          <w:szCs w:val="21"/>
        </w:rPr>
        <w:t xml:space="preserve"> 乙方应在货物发运前对其进行满足运输距离、防潮、防震、防锈和防破损装卸等要求包装，以保证货物安全运达甲方指定地点。</w:t>
      </w:r>
    </w:p>
    <w:p>
      <w:pPr>
        <w:pStyle w:val="15"/>
        <w:snapToGrid w:val="0"/>
        <w:spacing w:before="0" w:beforeLines="0" w:after="0" w:afterLines="0" w:line="360" w:lineRule="auto"/>
        <w:ind w:left="480" w:hanging="420" w:hangingChars="200"/>
        <w:rPr>
          <w:rFonts w:hAnsi="宋体"/>
          <w:sz w:val="21"/>
          <w:szCs w:val="21"/>
        </w:rPr>
      </w:pPr>
      <w:r>
        <w:rPr>
          <w:rFonts w:hAnsi="宋体"/>
          <w:sz w:val="21"/>
          <w:szCs w:val="21"/>
        </w:rPr>
        <w:t>2</w:t>
      </w:r>
      <w:r>
        <w:rPr>
          <w:rFonts w:hint="eastAsia" w:hAnsi="宋体"/>
          <w:sz w:val="21"/>
          <w:szCs w:val="21"/>
        </w:rPr>
        <w:t>.</w:t>
      </w:r>
      <w:r>
        <w:rPr>
          <w:rFonts w:hAnsi="宋体"/>
          <w:sz w:val="21"/>
          <w:szCs w:val="21"/>
        </w:rPr>
        <w:t xml:space="preserve"> 使用说明书、质量检验证明书、随配附件和工具以及清单一并附于货物内。</w:t>
      </w:r>
    </w:p>
    <w:p>
      <w:pPr>
        <w:pStyle w:val="15"/>
        <w:snapToGrid w:val="0"/>
        <w:spacing w:before="0" w:beforeLines="0" w:after="0" w:afterLines="0" w:line="360" w:lineRule="auto"/>
        <w:ind w:left="480" w:hanging="420" w:hangingChars="200"/>
        <w:rPr>
          <w:rFonts w:hAnsi="宋体"/>
          <w:sz w:val="21"/>
          <w:szCs w:val="21"/>
        </w:rPr>
      </w:pPr>
      <w:r>
        <w:rPr>
          <w:rFonts w:hAnsi="宋体"/>
          <w:sz w:val="21"/>
          <w:szCs w:val="21"/>
        </w:rPr>
        <w:t>3</w:t>
      </w:r>
      <w:r>
        <w:rPr>
          <w:rFonts w:hint="eastAsia" w:hAnsi="宋体"/>
          <w:sz w:val="21"/>
          <w:szCs w:val="21"/>
        </w:rPr>
        <w:t>.</w:t>
      </w:r>
      <w:r>
        <w:rPr>
          <w:rFonts w:hAnsi="宋体"/>
          <w:sz w:val="21"/>
          <w:szCs w:val="21"/>
        </w:rPr>
        <w:t xml:space="preserve"> 乙方在货物发运手续办理完毕后24小时内或货到甲方48小时前通知甲方，以准备接货。</w:t>
      </w:r>
    </w:p>
    <w:p>
      <w:pPr>
        <w:pStyle w:val="15"/>
        <w:snapToGrid w:val="0"/>
        <w:spacing w:before="0" w:beforeLines="0" w:after="0" w:afterLines="0" w:line="360" w:lineRule="auto"/>
        <w:ind w:left="480" w:hanging="420" w:hangingChars="200"/>
        <w:rPr>
          <w:rFonts w:hAnsi="宋体"/>
          <w:sz w:val="21"/>
          <w:szCs w:val="21"/>
        </w:rPr>
      </w:pPr>
      <w:r>
        <w:rPr>
          <w:rFonts w:hAnsi="宋体"/>
          <w:sz w:val="21"/>
          <w:szCs w:val="21"/>
        </w:rPr>
        <w:t>4</w:t>
      </w:r>
      <w:r>
        <w:rPr>
          <w:rFonts w:hint="eastAsia" w:hAnsi="宋体"/>
          <w:sz w:val="21"/>
          <w:szCs w:val="21"/>
        </w:rPr>
        <w:t>.</w:t>
      </w:r>
      <w:r>
        <w:rPr>
          <w:rFonts w:hAnsi="宋体"/>
          <w:sz w:val="21"/>
          <w:szCs w:val="21"/>
        </w:rPr>
        <w:t xml:space="preserve"> 货物在交付甲方前发生的风险均由乙方负责。</w:t>
      </w:r>
    </w:p>
    <w:p>
      <w:pPr>
        <w:pStyle w:val="15"/>
        <w:snapToGrid w:val="0"/>
        <w:spacing w:before="0" w:beforeLines="0" w:after="0" w:afterLines="0" w:line="360" w:lineRule="auto"/>
        <w:ind w:right="28"/>
        <w:rPr>
          <w:rFonts w:hAnsi="宋体"/>
          <w:sz w:val="21"/>
          <w:szCs w:val="21"/>
        </w:rPr>
      </w:pPr>
      <w:r>
        <w:rPr>
          <w:rFonts w:hAnsi="宋体"/>
          <w:sz w:val="21"/>
          <w:szCs w:val="21"/>
        </w:rPr>
        <w:t>5</w:t>
      </w:r>
      <w:r>
        <w:rPr>
          <w:rFonts w:hint="eastAsia" w:hAnsi="宋体"/>
          <w:sz w:val="21"/>
          <w:szCs w:val="21"/>
        </w:rPr>
        <w:t>.</w:t>
      </w:r>
      <w:r>
        <w:rPr>
          <w:rFonts w:hAnsi="宋体"/>
          <w:sz w:val="21"/>
          <w:szCs w:val="21"/>
        </w:rPr>
        <w:t xml:space="preserve"> 货物在规定的交付期限内由乙方送达甲方指定的地点视为交付，乙方同时需通知甲方货物已送达。</w:t>
      </w:r>
    </w:p>
    <w:p>
      <w:pPr>
        <w:pStyle w:val="15"/>
        <w:snapToGrid w:val="0"/>
        <w:spacing w:before="0" w:beforeLines="0" w:after="0" w:afterLines="0" w:line="360" w:lineRule="auto"/>
        <w:rPr>
          <w:rFonts w:hint="eastAsia" w:hAnsi="宋体"/>
          <w:b/>
          <w:sz w:val="21"/>
          <w:szCs w:val="21"/>
        </w:rPr>
      </w:pPr>
      <w:r>
        <w:rPr>
          <w:rFonts w:hAnsi="宋体"/>
          <w:b/>
          <w:sz w:val="21"/>
          <w:szCs w:val="21"/>
        </w:rPr>
        <w:t>十五、违约责任</w:t>
      </w:r>
    </w:p>
    <w:p>
      <w:pPr>
        <w:pStyle w:val="15"/>
        <w:snapToGrid w:val="0"/>
        <w:spacing w:before="0" w:beforeLines="0" w:after="0" w:afterLines="0" w:line="360" w:lineRule="auto"/>
        <w:rPr>
          <w:rFonts w:hAnsi="宋体"/>
          <w:sz w:val="21"/>
          <w:szCs w:val="21"/>
        </w:rPr>
      </w:pPr>
      <w:r>
        <w:rPr>
          <w:rFonts w:hAnsi="宋体"/>
          <w:sz w:val="21"/>
          <w:szCs w:val="21"/>
        </w:rPr>
        <w:t>1</w:t>
      </w:r>
      <w:r>
        <w:rPr>
          <w:rFonts w:hint="eastAsia" w:hAnsi="宋体"/>
          <w:sz w:val="21"/>
          <w:szCs w:val="21"/>
        </w:rPr>
        <w:t>.</w:t>
      </w:r>
      <w:r>
        <w:rPr>
          <w:rFonts w:hAnsi="宋体"/>
          <w:sz w:val="21"/>
          <w:szCs w:val="21"/>
        </w:rPr>
        <w:t xml:space="preserve"> 甲方无正当理由拒收货物的，甲方向乙方偿付拒收货款总值的百分之五违约金。</w:t>
      </w:r>
    </w:p>
    <w:p>
      <w:pPr>
        <w:pStyle w:val="15"/>
        <w:snapToGrid w:val="0"/>
        <w:spacing w:before="0" w:beforeLines="0" w:after="0" w:afterLines="0" w:line="360" w:lineRule="auto"/>
        <w:ind w:left="1"/>
        <w:rPr>
          <w:rFonts w:hAnsi="宋体"/>
          <w:sz w:val="21"/>
          <w:szCs w:val="21"/>
        </w:rPr>
      </w:pPr>
      <w:r>
        <w:rPr>
          <w:rFonts w:hAnsi="宋体"/>
          <w:sz w:val="21"/>
          <w:szCs w:val="21"/>
        </w:rPr>
        <w:t>2</w:t>
      </w:r>
      <w:r>
        <w:rPr>
          <w:rFonts w:hint="eastAsia" w:hAnsi="宋体"/>
          <w:sz w:val="21"/>
          <w:szCs w:val="21"/>
        </w:rPr>
        <w:t>.</w:t>
      </w:r>
      <w:r>
        <w:rPr>
          <w:rFonts w:hAnsi="宋体"/>
          <w:sz w:val="21"/>
          <w:szCs w:val="21"/>
        </w:rPr>
        <w:t xml:space="preserve"> 甲方无故逾期验收和办理货款支付手续的,甲方应按逾期付款总额每日千分之六向乙方支付违约金。</w:t>
      </w:r>
    </w:p>
    <w:p>
      <w:pPr>
        <w:pStyle w:val="15"/>
        <w:snapToGrid w:val="0"/>
        <w:spacing w:before="0" w:beforeLines="0" w:after="0" w:afterLines="0" w:line="360" w:lineRule="auto"/>
        <w:ind w:left="-8" w:leftChars="-24" w:hanging="42" w:hangingChars="20"/>
        <w:rPr>
          <w:rFonts w:hAnsi="宋体"/>
          <w:sz w:val="21"/>
          <w:szCs w:val="21"/>
        </w:rPr>
      </w:pPr>
      <w:r>
        <w:rPr>
          <w:rFonts w:hAnsi="宋体"/>
          <w:sz w:val="21"/>
          <w:szCs w:val="21"/>
        </w:rPr>
        <w:t>3</w:t>
      </w:r>
      <w:r>
        <w:rPr>
          <w:rFonts w:hint="eastAsia" w:hAnsi="宋体"/>
          <w:sz w:val="21"/>
          <w:szCs w:val="21"/>
        </w:rPr>
        <w:t>.</w:t>
      </w:r>
      <w:r>
        <w:rPr>
          <w:rFonts w:hAnsi="宋体"/>
          <w:sz w:val="21"/>
          <w:szCs w:val="21"/>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5"/>
        <w:snapToGrid w:val="0"/>
        <w:spacing w:before="0" w:beforeLines="0" w:after="0" w:afterLines="0" w:line="360" w:lineRule="auto"/>
        <w:rPr>
          <w:rFonts w:hAnsi="宋体"/>
          <w:sz w:val="21"/>
          <w:szCs w:val="21"/>
        </w:rPr>
      </w:pPr>
      <w:r>
        <w:rPr>
          <w:rFonts w:hAnsi="宋体"/>
          <w:sz w:val="21"/>
          <w:szCs w:val="21"/>
        </w:rPr>
        <w:t>4</w:t>
      </w:r>
      <w:r>
        <w:rPr>
          <w:rFonts w:hint="eastAsia" w:hAnsi="宋体"/>
          <w:sz w:val="21"/>
          <w:szCs w:val="21"/>
        </w:rPr>
        <w:t>.</w:t>
      </w:r>
      <w:r>
        <w:rPr>
          <w:rFonts w:hAnsi="宋体"/>
          <w:sz w:val="21"/>
          <w:szCs w:val="21"/>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5"/>
        <w:snapToGrid w:val="0"/>
        <w:spacing w:before="0" w:beforeLines="0" w:after="0" w:afterLines="0" w:line="360" w:lineRule="auto"/>
        <w:rPr>
          <w:rFonts w:hAnsi="宋体"/>
          <w:b/>
          <w:sz w:val="21"/>
          <w:szCs w:val="21"/>
        </w:rPr>
      </w:pPr>
      <w:r>
        <w:rPr>
          <w:rFonts w:hAnsi="宋体"/>
          <w:b/>
          <w:sz w:val="21"/>
          <w:szCs w:val="21"/>
        </w:rPr>
        <w:t>十六、不可抗力事件处理</w:t>
      </w:r>
    </w:p>
    <w:p>
      <w:pPr>
        <w:pStyle w:val="15"/>
        <w:snapToGrid w:val="0"/>
        <w:spacing w:before="0" w:beforeLines="0" w:after="0" w:afterLines="0" w:line="360" w:lineRule="auto"/>
        <w:rPr>
          <w:rFonts w:hAnsi="宋体"/>
          <w:sz w:val="21"/>
          <w:szCs w:val="21"/>
        </w:rPr>
      </w:pPr>
      <w:r>
        <w:rPr>
          <w:rFonts w:hAnsi="宋体"/>
          <w:sz w:val="21"/>
          <w:szCs w:val="21"/>
        </w:rPr>
        <w:t>1</w:t>
      </w:r>
      <w:r>
        <w:rPr>
          <w:rFonts w:hint="eastAsia" w:hAnsi="宋体"/>
          <w:sz w:val="21"/>
          <w:szCs w:val="21"/>
        </w:rPr>
        <w:t>.</w:t>
      </w:r>
      <w:r>
        <w:rPr>
          <w:rFonts w:hAnsi="宋体"/>
          <w:sz w:val="21"/>
          <w:szCs w:val="21"/>
        </w:rPr>
        <w:t xml:space="preserve"> 在合同有效期内，任何一方因不可抗力事件导致不能履行合同，则合同履行期可延长，其延长期与不可抗力影响期相同。</w:t>
      </w:r>
    </w:p>
    <w:p>
      <w:pPr>
        <w:pStyle w:val="15"/>
        <w:snapToGrid w:val="0"/>
        <w:spacing w:before="0" w:beforeLines="0" w:after="0" w:afterLines="0" w:line="360" w:lineRule="auto"/>
        <w:rPr>
          <w:rFonts w:hAnsi="宋体"/>
          <w:sz w:val="21"/>
          <w:szCs w:val="21"/>
        </w:rPr>
      </w:pPr>
      <w:r>
        <w:rPr>
          <w:rFonts w:hAnsi="宋体"/>
          <w:sz w:val="21"/>
          <w:szCs w:val="21"/>
        </w:rPr>
        <w:t>2</w:t>
      </w:r>
      <w:r>
        <w:rPr>
          <w:rFonts w:hint="eastAsia" w:hAnsi="宋体"/>
          <w:sz w:val="21"/>
          <w:szCs w:val="21"/>
        </w:rPr>
        <w:t>.</w:t>
      </w:r>
      <w:r>
        <w:rPr>
          <w:rFonts w:hAnsi="宋体"/>
          <w:sz w:val="21"/>
          <w:szCs w:val="21"/>
        </w:rPr>
        <w:t xml:space="preserve"> 不可抗力事件发生后，应立即通知对方，并寄送有关权威机构出具的证明。</w:t>
      </w:r>
    </w:p>
    <w:p>
      <w:pPr>
        <w:pStyle w:val="15"/>
        <w:snapToGrid w:val="0"/>
        <w:spacing w:before="0" w:beforeLines="0" w:after="0" w:afterLines="0" w:line="360" w:lineRule="auto"/>
        <w:rPr>
          <w:rFonts w:hAnsi="宋体"/>
          <w:sz w:val="21"/>
          <w:szCs w:val="21"/>
        </w:rPr>
      </w:pPr>
      <w:r>
        <w:rPr>
          <w:rFonts w:hAnsi="宋体"/>
          <w:sz w:val="21"/>
          <w:szCs w:val="21"/>
        </w:rPr>
        <w:t>3</w:t>
      </w:r>
      <w:r>
        <w:rPr>
          <w:rFonts w:hint="eastAsia" w:hAnsi="宋体"/>
          <w:sz w:val="21"/>
          <w:szCs w:val="21"/>
        </w:rPr>
        <w:t>.</w:t>
      </w:r>
      <w:r>
        <w:rPr>
          <w:rFonts w:hAnsi="宋体"/>
          <w:sz w:val="21"/>
          <w:szCs w:val="21"/>
        </w:rPr>
        <w:t xml:space="preserve"> 不可抗力事件延续120天以上，双方应通过友好协商，确定是否继续履行合同。</w:t>
      </w:r>
    </w:p>
    <w:p>
      <w:pPr>
        <w:pStyle w:val="15"/>
        <w:snapToGrid w:val="0"/>
        <w:spacing w:before="0" w:beforeLines="0" w:after="0" w:afterLines="0" w:line="360" w:lineRule="auto"/>
        <w:rPr>
          <w:rFonts w:hAnsi="宋体"/>
          <w:b/>
          <w:sz w:val="21"/>
          <w:szCs w:val="21"/>
        </w:rPr>
      </w:pPr>
      <w:r>
        <w:rPr>
          <w:rFonts w:hAnsi="宋体"/>
          <w:b/>
          <w:sz w:val="21"/>
          <w:szCs w:val="21"/>
        </w:rPr>
        <w:t>十七、诉讼</w:t>
      </w:r>
    </w:p>
    <w:p>
      <w:pPr>
        <w:pStyle w:val="15"/>
        <w:snapToGrid w:val="0"/>
        <w:spacing w:before="0" w:beforeLines="0" w:after="0" w:afterLines="0" w:line="360" w:lineRule="auto"/>
        <w:ind w:left="1"/>
        <w:rPr>
          <w:rFonts w:hAnsi="宋体"/>
          <w:sz w:val="21"/>
          <w:szCs w:val="21"/>
        </w:rPr>
      </w:pPr>
      <w:r>
        <w:rPr>
          <w:rFonts w:hint="eastAsia" w:hAnsi="宋体"/>
          <w:sz w:val="21"/>
          <w:szCs w:val="21"/>
        </w:rPr>
        <w:t>1、</w:t>
      </w:r>
      <w:r>
        <w:rPr>
          <w:rFonts w:hAnsi="宋体"/>
          <w:sz w:val="21"/>
          <w:szCs w:val="21"/>
        </w:rPr>
        <w:t>双方在执行合同中所发生的一切争议，应通过协商解决。如协商不成，可向</w:t>
      </w:r>
      <w:r>
        <w:rPr>
          <w:rFonts w:hint="eastAsia" w:hAnsi="宋体"/>
          <w:sz w:val="21"/>
          <w:szCs w:val="21"/>
          <w:u w:val="single"/>
        </w:rPr>
        <w:t>甲方</w:t>
      </w:r>
      <w:r>
        <w:rPr>
          <w:rFonts w:hint="eastAsia" w:hAnsi="宋体"/>
          <w:sz w:val="21"/>
          <w:szCs w:val="21"/>
        </w:rPr>
        <w:t>所在</w:t>
      </w:r>
      <w:r>
        <w:rPr>
          <w:rFonts w:hAnsi="宋体"/>
          <w:sz w:val="21"/>
          <w:szCs w:val="21"/>
        </w:rPr>
        <w:t>地法院起诉。</w:t>
      </w:r>
    </w:p>
    <w:p>
      <w:pPr>
        <w:pStyle w:val="15"/>
        <w:snapToGrid w:val="0"/>
        <w:spacing w:before="0" w:beforeLines="0" w:after="0" w:afterLines="0" w:line="360" w:lineRule="auto"/>
        <w:rPr>
          <w:rFonts w:hAnsi="宋体"/>
          <w:b/>
          <w:sz w:val="21"/>
          <w:szCs w:val="21"/>
        </w:rPr>
      </w:pPr>
      <w:r>
        <w:rPr>
          <w:rFonts w:hAnsi="宋体"/>
          <w:b/>
          <w:sz w:val="21"/>
          <w:szCs w:val="21"/>
        </w:rPr>
        <w:t>十八、合同生效及其它</w:t>
      </w:r>
    </w:p>
    <w:p>
      <w:pPr>
        <w:pStyle w:val="15"/>
        <w:snapToGrid w:val="0"/>
        <w:spacing w:before="0" w:beforeLines="0" w:after="0" w:afterLines="0" w:line="360" w:lineRule="auto"/>
        <w:rPr>
          <w:rFonts w:hAnsi="宋体"/>
          <w:sz w:val="21"/>
          <w:szCs w:val="21"/>
        </w:rPr>
      </w:pPr>
      <w:r>
        <w:rPr>
          <w:rFonts w:hAnsi="宋体"/>
          <w:sz w:val="21"/>
          <w:szCs w:val="21"/>
        </w:rPr>
        <w:t>1</w:t>
      </w:r>
      <w:r>
        <w:rPr>
          <w:rFonts w:hint="eastAsia" w:hAnsi="宋体"/>
          <w:sz w:val="21"/>
          <w:szCs w:val="21"/>
        </w:rPr>
        <w:t>.</w:t>
      </w:r>
      <w:r>
        <w:rPr>
          <w:rFonts w:hAnsi="宋体"/>
          <w:sz w:val="21"/>
          <w:szCs w:val="21"/>
        </w:rPr>
        <w:t xml:space="preserve"> 合同经双方法定代表人或授权代表签字并加盖单位公章后生效。</w:t>
      </w:r>
    </w:p>
    <w:p>
      <w:pPr>
        <w:pStyle w:val="15"/>
        <w:snapToGrid w:val="0"/>
        <w:spacing w:before="0" w:beforeLines="0" w:after="0" w:afterLines="0" w:line="360" w:lineRule="auto"/>
        <w:ind w:left="480" w:hanging="420" w:hangingChars="200"/>
        <w:rPr>
          <w:rFonts w:hAnsi="宋体"/>
          <w:sz w:val="21"/>
          <w:szCs w:val="21"/>
        </w:rPr>
      </w:pPr>
      <w:r>
        <w:rPr>
          <w:rFonts w:hint="eastAsia" w:hAnsi="宋体"/>
          <w:sz w:val="21"/>
          <w:szCs w:val="21"/>
        </w:rPr>
        <w:t>2.</w:t>
      </w:r>
      <w:r>
        <w:rPr>
          <w:rFonts w:hAnsi="宋体"/>
          <w:sz w:val="21"/>
          <w:szCs w:val="21"/>
        </w:rPr>
        <w:t>本合同未尽事宜，遵照《合同法》有关条文执行。</w:t>
      </w:r>
    </w:p>
    <w:p>
      <w:pPr>
        <w:pStyle w:val="15"/>
        <w:snapToGrid w:val="0"/>
        <w:spacing w:before="0" w:beforeLines="0" w:after="0" w:afterLines="0" w:line="360" w:lineRule="auto"/>
        <w:ind w:left="1"/>
        <w:rPr>
          <w:rFonts w:hint="eastAsia" w:hAnsi="宋体"/>
          <w:sz w:val="21"/>
          <w:szCs w:val="21"/>
        </w:rPr>
      </w:pPr>
      <w:r>
        <w:rPr>
          <w:rFonts w:hint="eastAsia" w:hAnsi="宋体"/>
          <w:sz w:val="21"/>
          <w:szCs w:val="21"/>
        </w:rPr>
        <w:t>3.</w:t>
      </w:r>
      <w:r>
        <w:rPr>
          <w:rFonts w:hAnsi="宋体"/>
          <w:sz w:val="21"/>
          <w:szCs w:val="21"/>
        </w:rPr>
        <w:t>本合同正本一式</w:t>
      </w:r>
      <w:r>
        <w:rPr>
          <w:rFonts w:hint="eastAsia" w:hAnsi="宋体"/>
          <w:sz w:val="21"/>
          <w:szCs w:val="21"/>
        </w:rPr>
        <w:t>三</w:t>
      </w:r>
      <w:r>
        <w:rPr>
          <w:rFonts w:hAnsi="宋体"/>
          <w:sz w:val="21"/>
          <w:szCs w:val="21"/>
        </w:rPr>
        <w:t>份，具有同等法律效力，甲乙双方各执一份</w:t>
      </w:r>
      <w:r>
        <w:rPr>
          <w:rFonts w:hint="eastAsia" w:hAnsi="宋体"/>
          <w:sz w:val="21"/>
          <w:szCs w:val="21"/>
        </w:rPr>
        <w:t>，一份由采购代理机构备存。</w:t>
      </w:r>
    </w:p>
    <w:p>
      <w:pPr>
        <w:pStyle w:val="15"/>
        <w:snapToGrid w:val="0"/>
        <w:spacing w:before="120" w:after="120" w:line="240" w:lineRule="auto"/>
        <w:ind w:left="480" w:hanging="420" w:hangingChars="200"/>
        <w:rPr>
          <w:rFonts w:hAnsi="宋体"/>
          <w:sz w:val="21"/>
          <w:szCs w:val="21"/>
        </w:rPr>
      </w:pPr>
      <w:r>
        <w:rPr>
          <w:rFonts w:hAnsi="宋体"/>
          <w:sz w:val="21"/>
          <w:szCs w:val="21"/>
        </w:rPr>
        <w:t xml:space="preserve">  甲方</w:t>
      </w:r>
      <w:r>
        <w:rPr>
          <w:rFonts w:hint="eastAsia" w:hAnsi="宋体"/>
          <w:sz w:val="21"/>
          <w:szCs w:val="21"/>
        </w:rPr>
        <w:t>（盖章）</w:t>
      </w:r>
      <w:r>
        <w:rPr>
          <w:rFonts w:hAnsi="宋体"/>
          <w:sz w:val="21"/>
          <w:szCs w:val="21"/>
        </w:rPr>
        <w:t>：</w:t>
      </w:r>
      <w:r>
        <w:rPr>
          <w:rFonts w:hint="eastAsia" w:hAnsi="宋体"/>
          <w:sz w:val="21"/>
          <w:szCs w:val="21"/>
        </w:rPr>
        <w:t xml:space="preserve">  </w:t>
      </w:r>
      <w:r>
        <w:rPr>
          <w:rFonts w:hAnsi="宋体"/>
          <w:sz w:val="21"/>
          <w:szCs w:val="21"/>
        </w:rPr>
        <w:t xml:space="preserve">                         </w:t>
      </w:r>
      <w:r>
        <w:rPr>
          <w:rFonts w:hint="eastAsia" w:hAnsi="宋体"/>
          <w:sz w:val="21"/>
          <w:szCs w:val="21"/>
        </w:rPr>
        <w:t xml:space="preserve"> </w:t>
      </w:r>
      <w:r>
        <w:rPr>
          <w:rFonts w:hAnsi="宋体"/>
          <w:sz w:val="21"/>
          <w:szCs w:val="21"/>
        </w:rPr>
        <w:t>乙方</w:t>
      </w:r>
      <w:r>
        <w:rPr>
          <w:rFonts w:hint="eastAsia" w:hAnsi="宋体"/>
          <w:sz w:val="21"/>
          <w:szCs w:val="21"/>
        </w:rPr>
        <w:t>（盖章）</w:t>
      </w:r>
      <w:r>
        <w:rPr>
          <w:rFonts w:hAnsi="宋体"/>
          <w:sz w:val="21"/>
          <w:szCs w:val="21"/>
        </w:rPr>
        <w:t xml:space="preserve">： </w:t>
      </w:r>
    </w:p>
    <w:p>
      <w:pPr>
        <w:pStyle w:val="15"/>
        <w:snapToGrid w:val="0"/>
        <w:spacing w:before="120" w:after="120" w:line="240" w:lineRule="auto"/>
        <w:rPr>
          <w:rFonts w:hAnsi="宋体"/>
          <w:sz w:val="21"/>
          <w:szCs w:val="21"/>
        </w:rPr>
      </w:pPr>
      <w:r>
        <w:rPr>
          <w:rFonts w:hAnsi="宋体"/>
          <w:sz w:val="21"/>
          <w:szCs w:val="21"/>
        </w:rPr>
        <w:t xml:space="preserve">  地址：                                   地址： </w:t>
      </w:r>
    </w:p>
    <w:p>
      <w:pPr>
        <w:pStyle w:val="15"/>
        <w:snapToGrid w:val="0"/>
        <w:spacing w:before="120" w:after="120" w:line="240" w:lineRule="auto"/>
        <w:rPr>
          <w:rFonts w:hAnsi="宋体"/>
          <w:sz w:val="21"/>
          <w:szCs w:val="21"/>
        </w:rPr>
      </w:pPr>
      <w:r>
        <w:rPr>
          <w:rFonts w:hAnsi="宋体"/>
          <w:sz w:val="21"/>
          <w:szCs w:val="21"/>
        </w:rPr>
        <w:t xml:space="preserve">  法定</w:t>
      </w:r>
      <w:r>
        <w:rPr>
          <w:rFonts w:hint="eastAsia" w:hAnsi="宋体"/>
          <w:sz w:val="21"/>
          <w:szCs w:val="21"/>
        </w:rPr>
        <w:t>（授权）</w:t>
      </w:r>
      <w:r>
        <w:rPr>
          <w:rFonts w:hAnsi="宋体"/>
          <w:sz w:val="21"/>
          <w:szCs w:val="21"/>
        </w:rPr>
        <w:t>代表人：                     法定</w:t>
      </w:r>
      <w:r>
        <w:rPr>
          <w:rFonts w:hint="eastAsia" w:hAnsi="宋体"/>
          <w:sz w:val="21"/>
          <w:szCs w:val="21"/>
        </w:rPr>
        <w:t>（授权）</w:t>
      </w:r>
      <w:r>
        <w:rPr>
          <w:rFonts w:hAnsi="宋体"/>
          <w:sz w:val="21"/>
          <w:szCs w:val="21"/>
        </w:rPr>
        <w:t>代表人：</w:t>
      </w:r>
    </w:p>
    <w:p>
      <w:pPr>
        <w:pStyle w:val="15"/>
        <w:snapToGrid w:val="0"/>
        <w:spacing w:before="120" w:after="120" w:line="240" w:lineRule="auto"/>
        <w:rPr>
          <w:rFonts w:hint="eastAsia" w:hAnsi="宋体"/>
          <w:sz w:val="21"/>
          <w:szCs w:val="21"/>
        </w:rPr>
      </w:pPr>
      <w:r>
        <w:rPr>
          <w:rFonts w:hAnsi="宋体"/>
          <w:sz w:val="21"/>
          <w:szCs w:val="21"/>
        </w:rPr>
        <w:t xml:space="preserve">  签</w:t>
      </w:r>
      <w:r>
        <w:rPr>
          <w:rFonts w:hint="eastAsia" w:hAnsi="宋体"/>
          <w:sz w:val="21"/>
          <w:szCs w:val="21"/>
        </w:rPr>
        <w:t>字日期</w:t>
      </w:r>
      <w:r>
        <w:rPr>
          <w:rFonts w:hAnsi="宋体"/>
          <w:sz w:val="21"/>
          <w:szCs w:val="21"/>
        </w:rPr>
        <w:t xml:space="preserve">：      年  月  日  </w:t>
      </w:r>
      <w:r>
        <w:rPr>
          <w:rFonts w:hint="eastAsia" w:hAnsi="宋体"/>
          <w:sz w:val="21"/>
          <w:szCs w:val="21"/>
        </w:rPr>
        <w:t xml:space="preserve">    </w:t>
      </w:r>
      <w:r>
        <w:rPr>
          <w:rFonts w:hAnsi="宋体"/>
          <w:sz w:val="21"/>
          <w:szCs w:val="21"/>
        </w:rPr>
        <w:t xml:space="preserve">    </w:t>
      </w:r>
      <w:r>
        <w:rPr>
          <w:rFonts w:hint="eastAsia" w:hAnsi="宋体"/>
          <w:sz w:val="21"/>
          <w:szCs w:val="21"/>
        </w:rPr>
        <w:t xml:space="preserve">  </w:t>
      </w:r>
      <w:r>
        <w:rPr>
          <w:rFonts w:hAnsi="宋体"/>
          <w:sz w:val="21"/>
          <w:szCs w:val="21"/>
        </w:rPr>
        <w:t xml:space="preserve"> 签</w:t>
      </w:r>
      <w:r>
        <w:rPr>
          <w:rFonts w:hint="eastAsia" w:hAnsi="宋体"/>
          <w:sz w:val="21"/>
          <w:szCs w:val="21"/>
        </w:rPr>
        <w:t>字</w:t>
      </w:r>
      <w:r>
        <w:rPr>
          <w:rFonts w:hAnsi="宋体"/>
          <w:sz w:val="21"/>
          <w:szCs w:val="21"/>
        </w:rPr>
        <w:t>日期：      年  月  日</w:t>
      </w:r>
    </w:p>
    <w:p>
      <w:pPr>
        <w:pStyle w:val="15"/>
        <w:snapToGrid w:val="0"/>
        <w:spacing w:before="120" w:after="120" w:line="240" w:lineRule="auto"/>
        <w:rPr>
          <w:rFonts w:hint="eastAsia" w:hAnsi="宋体"/>
          <w:sz w:val="21"/>
          <w:szCs w:val="21"/>
        </w:rPr>
      </w:pPr>
      <w:r>
        <w:rPr>
          <w:rFonts w:hint="eastAsia" w:hAnsi="宋体"/>
          <w:sz w:val="21"/>
          <w:szCs w:val="21"/>
        </w:rPr>
        <w:t xml:space="preserve"> </w:t>
      </w:r>
    </w:p>
    <w:p>
      <w:pPr>
        <w:pStyle w:val="15"/>
        <w:snapToGrid w:val="0"/>
        <w:spacing w:before="120" w:after="120" w:line="240" w:lineRule="auto"/>
        <w:ind w:firstLine="210" w:firstLineChars="100"/>
        <w:rPr>
          <w:rFonts w:hint="eastAsia" w:hAnsi="宋体"/>
          <w:sz w:val="21"/>
          <w:szCs w:val="21"/>
        </w:rPr>
      </w:pPr>
      <w:r>
        <w:rPr>
          <w:rFonts w:hint="eastAsia" w:hAnsi="宋体"/>
          <w:sz w:val="21"/>
          <w:szCs w:val="21"/>
        </w:rPr>
        <w:t xml:space="preserve"> </w:t>
      </w:r>
    </w:p>
    <w:p>
      <w:pPr>
        <w:spacing w:line="600" w:lineRule="exact"/>
        <w:rPr>
          <w:rFonts w:ascii="宋体" w:hAnsi="宋体"/>
          <w:color w:val="000000"/>
          <w:sz w:val="21"/>
          <w:szCs w:val="21"/>
        </w:rPr>
      </w:pPr>
      <w:r>
        <w:rPr>
          <w:rFonts w:hint="eastAsia" w:ascii="宋体" w:hAnsi="宋体"/>
          <w:color w:val="000000"/>
          <w:sz w:val="21"/>
          <w:szCs w:val="21"/>
        </w:rPr>
        <w:t>鉴证单位（盖章）：</w:t>
      </w:r>
    </w:p>
    <w:p>
      <w:pPr>
        <w:pStyle w:val="11"/>
      </w:pPr>
    </w:p>
    <w:p>
      <w:pPr>
        <w:pStyle w:val="11"/>
        <w:rPr>
          <w:rFonts w:ascii="宋体" w:hAnsi="宋体" w:cs="宋体"/>
          <w:b/>
          <w:sz w:val="30"/>
          <w:szCs w:val="30"/>
        </w:rPr>
      </w:pPr>
    </w:p>
    <w:p>
      <w:pPr>
        <w:pStyle w:val="11"/>
        <w:rPr>
          <w:rFonts w:ascii="宋体" w:hAnsi="宋体" w:cs="宋体"/>
          <w:b/>
          <w:sz w:val="30"/>
          <w:szCs w:val="30"/>
        </w:rPr>
      </w:pPr>
    </w:p>
    <w:p>
      <w:pPr>
        <w:pStyle w:val="11"/>
        <w:rPr>
          <w:rFonts w:ascii="宋体" w:hAnsi="宋体" w:cs="宋体"/>
          <w:b/>
          <w:sz w:val="30"/>
          <w:szCs w:val="30"/>
        </w:rPr>
      </w:pPr>
    </w:p>
    <w:p>
      <w:pPr>
        <w:pStyle w:val="11"/>
        <w:rPr>
          <w:rFonts w:ascii="宋体" w:hAnsi="宋体" w:cs="宋体"/>
          <w:b/>
          <w:sz w:val="30"/>
          <w:szCs w:val="30"/>
        </w:rPr>
      </w:pPr>
    </w:p>
    <w:p>
      <w:pPr>
        <w:pStyle w:val="11"/>
        <w:rPr>
          <w:rFonts w:ascii="宋体" w:hAnsi="宋体" w:cs="宋体"/>
          <w:b/>
          <w:sz w:val="30"/>
          <w:szCs w:val="30"/>
        </w:rPr>
      </w:pPr>
    </w:p>
    <w:p>
      <w:pPr>
        <w:pStyle w:val="11"/>
        <w:rPr>
          <w:rFonts w:ascii="宋体" w:hAnsi="宋体"/>
          <w:szCs w:val="21"/>
        </w:rPr>
      </w:pPr>
    </w:p>
    <w:p>
      <w:pPr>
        <w:pStyle w:val="11"/>
        <w:rPr>
          <w:rFonts w:ascii="宋体" w:hAnsi="宋体"/>
          <w:szCs w:val="21"/>
        </w:rPr>
      </w:pPr>
    </w:p>
    <w:p>
      <w:pPr>
        <w:pStyle w:val="12"/>
        <w:rPr>
          <w:rFonts w:ascii="宋体" w:hAnsi="宋体"/>
          <w:szCs w:val="21"/>
        </w:rPr>
      </w:pPr>
    </w:p>
    <w:p>
      <w:pPr>
        <w:pStyle w:val="12"/>
        <w:rPr>
          <w:rFonts w:ascii="宋体" w:hAnsi="宋体"/>
          <w:szCs w:val="21"/>
        </w:rPr>
      </w:pPr>
    </w:p>
    <w:p>
      <w:pPr>
        <w:pStyle w:val="12"/>
        <w:rPr>
          <w:rFonts w:ascii="宋体" w:hAnsi="宋体"/>
          <w:szCs w:val="21"/>
        </w:rPr>
      </w:pPr>
    </w:p>
    <w:p>
      <w:pPr>
        <w:pStyle w:val="12"/>
        <w:rPr>
          <w:rFonts w:ascii="宋体" w:hAnsi="宋体"/>
          <w:szCs w:val="21"/>
        </w:rPr>
      </w:pPr>
    </w:p>
    <w:p>
      <w:pPr>
        <w:pStyle w:val="12"/>
        <w:rPr>
          <w:rFonts w:ascii="宋体" w:hAnsi="宋体"/>
          <w:szCs w:val="21"/>
        </w:rPr>
      </w:pPr>
    </w:p>
    <w:p>
      <w:pPr>
        <w:pStyle w:val="12"/>
        <w:rPr>
          <w:rFonts w:ascii="宋体" w:hAnsi="宋体"/>
          <w:szCs w:val="21"/>
        </w:rPr>
      </w:pPr>
    </w:p>
    <w:p>
      <w:pPr>
        <w:pStyle w:val="12"/>
        <w:rPr>
          <w:rFonts w:ascii="宋体" w:hAnsi="宋体"/>
          <w:szCs w:val="21"/>
        </w:rPr>
      </w:pPr>
    </w:p>
    <w:p>
      <w:pPr>
        <w:pStyle w:val="12"/>
        <w:rPr>
          <w:rFonts w:ascii="宋体" w:hAnsi="宋体"/>
          <w:szCs w:val="21"/>
        </w:rPr>
      </w:pPr>
    </w:p>
    <w:p>
      <w:pPr>
        <w:pStyle w:val="12"/>
        <w:rPr>
          <w:rFonts w:ascii="宋体" w:hAnsi="宋体"/>
          <w:szCs w:val="21"/>
        </w:rPr>
      </w:pPr>
    </w:p>
    <w:p>
      <w:pPr>
        <w:pStyle w:val="12"/>
        <w:rPr>
          <w:rFonts w:ascii="宋体" w:hAnsi="宋体"/>
          <w:szCs w:val="21"/>
        </w:rPr>
      </w:pPr>
    </w:p>
    <w:p>
      <w:pPr>
        <w:pStyle w:val="12"/>
        <w:rPr>
          <w:rFonts w:ascii="宋体" w:hAnsi="宋体"/>
          <w:szCs w:val="21"/>
        </w:rPr>
      </w:pPr>
    </w:p>
    <w:p>
      <w:pPr>
        <w:numPr>
          <w:ilvl w:val="0"/>
          <w:numId w:val="17"/>
        </w:numPr>
        <w:spacing w:line="360" w:lineRule="auto"/>
        <w:ind w:firstLine="602" w:firstLineChars="200"/>
        <w:jc w:val="center"/>
        <w:rPr>
          <w:rFonts w:ascii="宋体" w:hAnsi="宋体" w:cs="宋体"/>
          <w:b/>
          <w:sz w:val="30"/>
        </w:rPr>
      </w:pPr>
      <w:bookmarkStart w:id="4" w:name="_Toc480187595"/>
      <w:bookmarkStart w:id="5" w:name="_Toc451429387"/>
      <w:r>
        <w:rPr>
          <w:rFonts w:hint="eastAsia" w:ascii="宋体" w:hAnsi="宋体" w:cs="宋体"/>
          <w:b/>
          <w:sz w:val="30"/>
        </w:rPr>
        <w:t>投标文件相关格式</w:t>
      </w:r>
    </w:p>
    <w:p>
      <w:pPr>
        <w:autoSpaceDE w:val="0"/>
        <w:autoSpaceDN w:val="0"/>
        <w:adjustRightInd w:val="0"/>
        <w:spacing w:line="360" w:lineRule="auto"/>
        <w:outlineLvl w:val="1"/>
        <w:rPr>
          <w:rFonts w:ascii="宋体" w:hAnsi="宋体"/>
          <w:b/>
          <w:bCs/>
          <w:sz w:val="24"/>
        </w:rPr>
      </w:pPr>
    </w:p>
    <w:p>
      <w:pPr>
        <w:autoSpaceDE w:val="0"/>
        <w:autoSpaceDN w:val="0"/>
        <w:adjustRightInd w:val="0"/>
        <w:spacing w:line="360" w:lineRule="auto"/>
        <w:outlineLvl w:val="1"/>
        <w:rPr>
          <w:rFonts w:ascii="宋体" w:hAnsi="宋体"/>
          <w:b/>
          <w:bCs/>
          <w:sz w:val="24"/>
        </w:rPr>
      </w:pPr>
      <w:r>
        <w:rPr>
          <w:rFonts w:ascii="宋体" w:hAnsi="宋体"/>
          <w:b/>
          <w:bCs/>
          <w:sz w:val="24"/>
        </w:rPr>
        <w:t>一、</w:t>
      </w:r>
      <w:r>
        <w:rPr>
          <w:rFonts w:hint="eastAsia" w:ascii="宋体" w:hAnsi="宋体"/>
          <w:b/>
          <w:bCs/>
          <w:sz w:val="24"/>
        </w:rPr>
        <w:t>备份电子</w:t>
      </w:r>
      <w:r>
        <w:rPr>
          <w:rFonts w:ascii="宋体" w:hAnsi="宋体"/>
          <w:b/>
          <w:bCs/>
          <w:sz w:val="24"/>
        </w:rPr>
        <w:t>文件包装封面（格式供参考）</w:t>
      </w:r>
      <w:bookmarkEnd w:id="4"/>
      <w:bookmarkEnd w:id="5"/>
    </w:p>
    <w:p>
      <w:pPr>
        <w:autoSpaceDE w:val="0"/>
        <w:autoSpaceDN w:val="0"/>
        <w:adjustRightInd w:val="0"/>
        <w:spacing w:line="360" w:lineRule="auto"/>
        <w:jc w:val="center"/>
        <w:rPr>
          <w:rFonts w:ascii="宋体" w:hAnsi="宋体"/>
          <w:b/>
          <w:sz w:val="32"/>
          <w:szCs w:val="32"/>
        </w:rPr>
      </w:pPr>
      <w:bookmarkStart w:id="6" w:name="_Toc297472068"/>
    </w:p>
    <w:p>
      <w:pPr>
        <w:pStyle w:val="11"/>
      </w:pPr>
    </w:p>
    <w:p>
      <w:pPr>
        <w:pStyle w:val="11"/>
        <w:jc w:val="center"/>
        <w:rPr>
          <w:rFonts w:ascii="宋体" w:hAnsi="宋体"/>
          <w:b/>
          <w:sz w:val="44"/>
          <w:szCs w:val="44"/>
        </w:rPr>
      </w:pPr>
      <w:r>
        <w:rPr>
          <w:rFonts w:hint="eastAsia" w:ascii="宋体" w:hAnsi="宋体"/>
          <w:b/>
          <w:sz w:val="44"/>
          <w:szCs w:val="44"/>
        </w:rPr>
        <w:t>项目名称</w:t>
      </w:r>
    </w:p>
    <w:p>
      <w:pPr>
        <w:pStyle w:val="11"/>
        <w:rPr>
          <w:rFonts w:ascii="宋体" w:hAnsi="宋体"/>
          <w:b/>
          <w:sz w:val="32"/>
          <w:szCs w:val="32"/>
        </w:rPr>
      </w:pPr>
    </w:p>
    <w:p>
      <w:pPr>
        <w:pStyle w:val="11"/>
        <w:rPr>
          <w:rFonts w:ascii="宋体" w:hAnsi="宋体"/>
          <w:b/>
          <w:sz w:val="32"/>
          <w:szCs w:val="32"/>
        </w:rPr>
      </w:pPr>
    </w:p>
    <w:p>
      <w:pPr>
        <w:spacing w:line="360" w:lineRule="auto"/>
        <w:jc w:val="center"/>
        <w:rPr>
          <w:rFonts w:ascii="宋体" w:hAnsi="宋体"/>
          <w:spacing w:val="40"/>
          <w:w w:val="90"/>
          <w:sz w:val="96"/>
          <w:szCs w:val="96"/>
        </w:rPr>
      </w:pPr>
      <w:r>
        <w:rPr>
          <w:rFonts w:ascii="宋体" w:hAnsi="宋体"/>
          <w:spacing w:val="40"/>
          <w:w w:val="90"/>
          <w:sz w:val="96"/>
          <w:szCs w:val="96"/>
        </w:rPr>
        <w:t>投 标 文 件</w:t>
      </w: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pStyle w:val="11"/>
      </w:pPr>
    </w:p>
    <w:p>
      <w:pPr>
        <w:autoSpaceDE w:val="0"/>
        <w:autoSpaceDN w:val="0"/>
        <w:adjustRightInd w:val="0"/>
        <w:spacing w:line="360" w:lineRule="auto"/>
        <w:rPr>
          <w:rFonts w:ascii="宋体" w:hAnsi="宋体"/>
          <w:b/>
          <w:sz w:val="32"/>
          <w:szCs w:val="32"/>
        </w:rPr>
      </w:pPr>
    </w:p>
    <w:p>
      <w:pPr>
        <w:pStyle w:val="66"/>
        <w:spacing w:line="360" w:lineRule="auto"/>
        <w:ind w:left="0" w:right="-252"/>
        <w:rPr>
          <w:rFonts w:hint="default" w:ascii="宋体" w:hAnsi="宋体"/>
          <w:sz w:val="32"/>
          <w:szCs w:val="32"/>
          <w:u w:val="single"/>
        </w:rPr>
      </w:pPr>
      <w:r>
        <w:rPr>
          <w:rFonts w:ascii="宋体" w:hAnsi="宋体"/>
          <w:sz w:val="32"/>
          <w:szCs w:val="32"/>
        </w:rPr>
        <w:t>投标人</w:t>
      </w:r>
      <w:r>
        <w:rPr>
          <w:rFonts w:hint="default" w:ascii="宋体" w:hAnsi="宋体"/>
          <w:sz w:val="32"/>
          <w:szCs w:val="32"/>
        </w:rPr>
        <w:t>名称：</w:t>
      </w:r>
      <w:r>
        <w:rPr>
          <w:rFonts w:ascii="宋体" w:hAnsi="宋体"/>
          <w:sz w:val="32"/>
          <w:szCs w:val="32"/>
        </w:rPr>
        <w:t xml:space="preserve">                           （公章）</w:t>
      </w: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pStyle w:val="11"/>
        <w:rPr>
          <w:rFonts w:ascii="宋体" w:hAnsi="宋体"/>
          <w:b/>
          <w:sz w:val="32"/>
          <w:szCs w:val="32"/>
        </w:rPr>
      </w:pPr>
    </w:p>
    <w:p>
      <w:pPr>
        <w:pStyle w:val="11"/>
        <w:rPr>
          <w:rFonts w:ascii="宋体" w:hAnsi="宋体"/>
          <w:b/>
          <w:sz w:val="32"/>
          <w:szCs w:val="32"/>
        </w:rPr>
      </w:pPr>
    </w:p>
    <w:p>
      <w:pPr>
        <w:pStyle w:val="11"/>
        <w:rPr>
          <w:rFonts w:ascii="宋体" w:hAnsi="宋体"/>
          <w:b/>
          <w:sz w:val="32"/>
          <w:szCs w:val="32"/>
        </w:rPr>
      </w:pPr>
    </w:p>
    <w:p>
      <w:pPr>
        <w:spacing w:line="360" w:lineRule="auto"/>
        <w:jc w:val="center"/>
        <w:sectPr>
          <w:headerReference r:id="rId4" w:type="default"/>
          <w:footerReference r:id="rId5" w:type="default"/>
          <w:pgSz w:w="11906" w:h="16838"/>
          <w:pgMar w:top="1440" w:right="1800" w:bottom="1440" w:left="1800" w:header="851" w:footer="992" w:gutter="0"/>
          <w:cols w:space="425" w:num="1"/>
          <w:docGrid w:type="lines" w:linePitch="312" w:charSpace="0"/>
        </w:sectPr>
      </w:pPr>
      <w:r>
        <w:rPr>
          <w:rFonts w:ascii="宋体" w:hAnsi="宋体"/>
          <w:b/>
          <w:sz w:val="30"/>
          <w:szCs w:val="30"/>
        </w:rPr>
        <w:t>在年月日之前不得启封</w:t>
      </w:r>
      <w:bookmarkEnd w:id="6"/>
      <w:r>
        <w:rPr>
          <w:rFonts w:ascii="宋体" w:hAnsi="宋体"/>
        </w:rPr>
        <w:br w:type="page"/>
      </w:r>
    </w:p>
    <w:p>
      <w:pPr>
        <w:autoSpaceDE w:val="0"/>
        <w:autoSpaceDN w:val="0"/>
        <w:adjustRightInd w:val="0"/>
        <w:spacing w:line="360" w:lineRule="auto"/>
        <w:rPr>
          <w:rFonts w:ascii="宋体" w:hAnsi="宋体"/>
          <w:b/>
          <w:bCs/>
          <w:szCs w:val="21"/>
        </w:rPr>
      </w:pPr>
      <w:r>
        <w:rPr>
          <w:rFonts w:hint="eastAsia" w:ascii="宋体" w:hAnsi="宋体"/>
          <w:b/>
          <w:bCs/>
          <w:szCs w:val="21"/>
        </w:rPr>
        <w:t>二、投标报价一</w:t>
      </w:r>
      <w:r>
        <w:rPr>
          <w:rFonts w:ascii="宋体" w:hAnsi="宋体"/>
          <w:b/>
          <w:bCs/>
          <w:szCs w:val="21"/>
        </w:rPr>
        <w:t>览表</w:t>
      </w:r>
    </w:p>
    <w:p>
      <w:pPr>
        <w:autoSpaceDE w:val="0"/>
        <w:autoSpaceDN w:val="0"/>
        <w:adjustRightInd w:val="0"/>
        <w:spacing w:line="360" w:lineRule="auto"/>
        <w:jc w:val="center"/>
        <w:rPr>
          <w:rFonts w:ascii="宋体" w:hAnsi="宋体"/>
          <w:b/>
          <w:bCs/>
          <w:szCs w:val="21"/>
        </w:rPr>
      </w:pPr>
      <w:r>
        <w:rPr>
          <w:rFonts w:hint="eastAsia" w:ascii="宋体" w:hAnsi="宋体"/>
          <w:b/>
          <w:bCs/>
          <w:szCs w:val="21"/>
        </w:rPr>
        <w:t>投标报价一</w:t>
      </w:r>
      <w:r>
        <w:rPr>
          <w:rFonts w:ascii="宋体" w:hAnsi="宋体"/>
          <w:b/>
          <w:bCs/>
          <w:szCs w:val="21"/>
        </w:rPr>
        <w:t>览表</w:t>
      </w:r>
    </w:p>
    <w:p>
      <w:pPr>
        <w:snapToGrid w:val="0"/>
        <w:spacing w:before="50" w:after="50"/>
        <w:ind w:firstLine="630" w:firstLineChars="300"/>
        <w:rPr>
          <w:rFonts w:ascii="宋体" w:hAnsi="宋体"/>
          <w:szCs w:val="21"/>
          <w:u w:val="single"/>
        </w:rPr>
      </w:pPr>
      <w:r>
        <w:rPr>
          <w:rFonts w:hint="eastAsia" w:ascii="宋体" w:hAnsi="宋体"/>
          <w:szCs w:val="21"/>
        </w:rPr>
        <w:t>招标编号：</w:t>
      </w:r>
    </w:p>
    <w:p>
      <w:pPr>
        <w:snapToGrid w:val="0"/>
        <w:spacing w:before="50" w:after="50"/>
        <w:ind w:right="480" w:firstLine="630" w:firstLineChars="300"/>
        <w:rPr>
          <w:rFonts w:ascii="宋体" w:hAnsi="宋体"/>
          <w:szCs w:val="21"/>
        </w:rPr>
      </w:pPr>
      <w:r>
        <w:rPr>
          <w:rFonts w:hint="eastAsia" w:ascii="宋体" w:hAnsi="宋体"/>
          <w:szCs w:val="21"/>
        </w:rPr>
        <w:t>投标人名称：                         金额单位：人民币（元）</w:t>
      </w:r>
    </w:p>
    <w:p>
      <w:pPr>
        <w:pStyle w:val="11"/>
      </w:pPr>
    </w:p>
    <w:p>
      <w:pPr>
        <w:pStyle w:val="11"/>
      </w:pPr>
    </w:p>
    <w:tbl>
      <w:tblPr>
        <w:tblStyle w:val="22"/>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84" w:type="dxa"/>
            <w:vAlign w:val="center"/>
          </w:tcPr>
          <w:p>
            <w:pPr>
              <w:jc w:val="center"/>
              <w:rPr>
                <w:rFonts w:ascii="宋体"/>
                <w:bCs/>
                <w:sz w:val="24"/>
              </w:rPr>
            </w:pPr>
            <w:r>
              <w:rPr>
                <w:rFonts w:hint="eastAsia" w:ascii="宋体" w:hAnsi="宋体"/>
                <w:sz w:val="24"/>
              </w:rPr>
              <w:t>项目名称</w:t>
            </w:r>
          </w:p>
        </w:tc>
        <w:tc>
          <w:tcPr>
            <w:tcW w:w="6996" w:type="dxa"/>
            <w:vAlign w:val="center"/>
          </w:tcPr>
          <w:p>
            <w:pPr>
              <w:jc w:val="center"/>
              <w:rPr>
                <w:rFonts w:ascii="宋体"/>
                <w:bCs/>
                <w:sz w:val="24"/>
              </w:rPr>
            </w:pPr>
            <w:r>
              <w:rPr>
                <w:rFonts w:ascii="宋体" w:hAnsi="宋体"/>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84" w:type="dxa"/>
            <w:vAlign w:val="center"/>
          </w:tcPr>
          <w:p>
            <w:pPr>
              <w:jc w:val="center"/>
              <w:rPr>
                <w:rFonts w:ascii="宋体"/>
                <w:sz w:val="24"/>
              </w:rPr>
            </w:pPr>
            <w:r>
              <w:rPr>
                <w:rFonts w:hint="eastAsia" w:ascii="宋体" w:hAnsi="宋体"/>
                <w:sz w:val="24"/>
              </w:rPr>
              <w:t>项目编号</w:t>
            </w:r>
          </w:p>
        </w:tc>
        <w:tc>
          <w:tcPr>
            <w:tcW w:w="6996" w:type="dxa"/>
            <w:vAlign w:val="center"/>
          </w:tcPr>
          <w:p>
            <w:pPr>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trPr>
        <w:tc>
          <w:tcPr>
            <w:tcW w:w="1584" w:type="dxa"/>
            <w:vAlign w:val="center"/>
          </w:tcPr>
          <w:p>
            <w:pPr>
              <w:jc w:val="center"/>
              <w:rPr>
                <w:rFonts w:ascii="宋体"/>
                <w:sz w:val="24"/>
              </w:rPr>
            </w:pPr>
            <w:r>
              <w:rPr>
                <w:rFonts w:hint="eastAsia" w:ascii="宋体" w:hAnsi="宋体"/>
                <w:sz w:val="24"/>
              </w:rPr>
              <w:t>投标报价</w:t>
            </w:r>
          </w:p>
        </w:tc>
        <w:tc>
          <w:tcPr>
            <w:tcW w:w="6996" w:type="dxa"/>
            <w:vAlign w:val="center"/>
          </w:tcPr>
          <w:p>
            <w:pPr>
              <w:spacing w:line="360" w:lineRule="auto"/>
              <w:rPr>
                <w:rFonts w:ascii="宋体"/>
                <w:bCs/>
                <w:sz w:val="24"/>
              </w:rPr>
            </w:pPr>
            <w:r>
              <w:rPr>
                <w:rFonts w:hint="eastAsia" w:ascii="宋体" w:hAnsi="宋体"/>
                <w:bCs/>
                <w:sz w:val="24"/>
              </w:rPr>
              <w:t>（大写）人民币</w:t>
            </w:r>
            <w:r>
              <w:rPr>
                <w:rFonts w:ascii="宋体" w:hAnsi="宋体"/>
                <w:bCs/>
                <w:sz w:val="24"/>
                <w:u w:val="single"/>
              </w:rPr>
              <w:t xml:space="preserve">                </w:t>
            </w:r>
            <w:r>
              <w:rPr>
                <w:rFonts w:hint="eastAsia" w:ascii="宋体" w:hAnsi="宋体"/>
                <w:bCs/>
                <w:sz w:val="24"/>
              </w:rPr>
              <w:t>元</w:t>
            </w:r>
          </w:p>
          <w:p>
            <w:pPr>
              <w:spacing w:line="360" w:lineRule="auto"/>
              <w:rPr>
                <w:rFonts w:ascii="宋体"/>
                <w:bCs/>
                <w:sz w:val="24"/>
              </w:rPr>
            </w:pPr>
            <w:r>
              <w:rPr>
                <w:rFonts w:hint="eastAsia" w:ascii="宋体" w:hAnsi="宋体"/>
                <w:bCs/>
                <w:sz w:val="24"/>
              </w:rPr>
              <w:t>（小写）人名币</w:t>
            </w:r>
            <w:r>
              <w:rPr>
                <w:rFonts w:ascii="宋体" w:hAnsi="宋体"/>
                <w:bCs/>
                <w:sz w:val="24"/>
                <w:u w:val="single"/>
              </w:rPr>
              <w:t xml:space="preserve">                </w:t>
            </w:r>
            <w:r>
              <w:rPr>
                <w:rFonts w:hint="eastAsia" w:ascii="宋体" w:hAnsi="宋体"/>
                <w:bCs/>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8580" w:type="dxa"/>
            <w:gridSpan w:val="2"/>
            <w:vAlign w:val="center"/>
          </w:tcPr>
          <w:p>
            <w:pPr>
              <w:pStyle w:val="55"/>
              <w:jc w:val="center"/>
              <w:rPr>
                <w:sz w:val="28"/>
                <w:szCs w:val="28"/>
              </w:rPr>
            </w:pPr>
            <w:r>
              <w:rPr>
                <w:rFonts w:hint="eastAsia" w:hAnsi="宋体"/>
                <w:sz w:val="24"/>
              </w:rPr>
              <w:t>备注：详细内容见《投标报价明细表》</w:t>
            </w:r>
          </w:p>
        </w:tc>
      </w:tr>
    </w:tbl>
    <w:p>
      <w:pPr>
        <w:snapToGrid w:val="0"/>
        <w:spacing w:before="50" w:after="50"/>
        <w:jc w:val="left"/>
        <w:rPr>
          <w:rFonts w:ascii="宋体" w:hAnsi="宋体"/>
          <w:b/>
          <w:szCs w:val="21"/>
        </w:rPr>
      </w:pPr>
    </w:p>
    <w:p>
      <w:pPr>
        <w:snapToGrid w:val="0"/>
        <w:spacing w:before="50" w:after="50"/>
        <w:jc w:val="left"/>
        <w:rPr>
          <w:rFonts w:ascii="宋体" w:hAnsi="宋体"/>
          <w:b/>
          <w:szCs w:val="21"/>
        </w:rPr>
      </w:pPr>
    </w:p>
    <w:p>
      <w:pPr>
        <w:snapToGrid w:val="0"/>
        <w:spacing w:before="50" w:after="50"/>
        <w:jc w:val="left"/>
        <w:rPr>
          <w:rFonts w:ascii="宋体" w:hAnsi="宋体"/>
          <w:b/>
          <w:szCs w:val="21"/>
        </w:rPr>
      </w:pPr>
    </w:p>
    <w:p>
      <w:pPr>
        <w:snapToGrid w:val="0"/>
        <w:spacing w:before="50" w:after="50"/>
        <w:jc w:val="left"/>
        <w:rPr>
          <w:rFonts w:ascii="宋体" w:hAnsi="宋体"/>
          <w:b/>
          <w:szCs w:val="21"/>
        </w:rPr>
      </w:pPr>
      <w:r>
        <w:rPr>
          <w:rFonts w:hint="eastAsia" w:ascii="宋体" w:hAnsi="宋体"/>
          <w:b/>
          <w:szCs w:val="21"/>
        </w:rPr>
        <w:t>注</w:t>
      </w:r>
      <w:r>
        <w:rPr>
          <w:rFonts w:ascii="宋体" w:hAnsi="宋体"/>
          <w:b/>
          <w:szCs w:val="21"/>
        </w:rPr>
        <w:t>: 1</w:t>
      </w:r>
      <w:r>
        <w:rPr>
          <w:rFonts w:hint="eastAsia" w:ascii="宋体" w:hAnsi="宋体"/>
          <w:b/>
          <w:szCs w:val="21"/>
        </w:rPr>
        <w:t>、报价一经涂改，应在涂改处加盖单位公章或者由法定代表人或被授权人签字（或盖章），否则其投标作无效标处理；</w:t>
      </w:r>
      <w:r>
        <w:rPr>
          <w:rFonts w:ascii="宋体" w:hAnsi="宋体"/>
          <w:b/>
          <w:szCs w:val="21"/>
        </w:rPr>
        <w:t>2</w:t>
      </w:r>
      <w:r>
        <w:rPr>
          <w:rFonts w:hint="eastAsia" w:ascii="宋体" w:hAnsi="宋体"/>
          <w:b/>
          <w:szCs w:val="21"/>
        </w:rPr>
        <w:t>、投标费用包括项目实施所需的货物费、人工费、服务费、运输费、安装调试费、税费等一切费用；</w:t>
      </w:r>
      <w:r>
        <w:rPr>
          <w:rFonts w:ascii="宋体" w:hAnsi="宋体"/>
          <w:b/>
          <w:szCs w:val="21"/>
        </w:rPr>
        <w:t>3</w:t>
      </w:r>
      <w:r>
        <w:rPr>
          <w:rFonts w:hint="eastAsia" w:ascii="宋体" w:hAnsi="宋体"/>
          <w:b/>
          <w:szCs w:val="21"/>
        </w:rPr>
        <w:t>、以上报价应与“投标报价明细表”中的“投标总价”相一致。</w:t>
      </w:r>
    </w:p>
    <w:p>
      <w:pPr>
        <w:snapToGrid w:val="0"/>
        <w:spacing w:before="50" w:after="50"/>
        <w:ind w:left="-23" w:leftChars="-11" w:right="-817" w:rightChars="-389"/>
        <w:jc w:val="right"/>
        <w:rPr>
          <w:rFonts w:ascii="宋体" w:hAnsi="宋体" w:cs="宋体"/>
          <w:szCs w:val="21"/>
        </w:rPr>
      </w:pPr>
    </w:p>
    <w:p>
      <w:pPr>
        <w:snapToGrid w:val="0"/>
        <w:spacing w:before="50" w:after="50"/>
        <w:ind w:left="-23" w:leftChars="-11" w:right="-817" w:rightChars="-389"/>
        <w:jc w:val="center"/>
        <w:rPr>
          <w:rFonts w:ascii="宋体" w:hAnsi="宋体" w:cs="宋体"/>
          <w:szCs w:val="21"/>
        </w:rPr>
      </w:pPr>
    </w:p>
    <w:p>
      <w:pPr>
        <w:snapToGrid w:val="0"/>
        <w:spacing w:before="50" w:after="50"/>
        <w:ind w:left="-23" w:leftChars="-11" w:right="-817" w:rightChars="-389"/>
        <w:jc w:val="center"/>
        <w:rPr>
          <w:rFonts w:ascii="宋体" w:hAnsi="宋体" w:cs="宋体"/>
          <w:szCs w:val="21"/>
        </w:rPr>
      </w:pPr>
      <w:r>
        <w:rPr>
          <w:rFonts w:hint="eastAsia" w:ascii="宋体" w:hAnsi="宋体" w:cs="宋体"/>
          <w:szCs w:val="21"/>
        </w:rPr>
        <w:t>法定代表人或授权代表（签字）：</w:t>
      </w:r>
    </w:p>
    <w:p>
      <w:pPr>
        <w:snapToGrid w:val="0"/>
        <w:spacing w:before="50" w:after="50"/>
        <w:ind w:left="-23" w:leftChars="-11" w:right="-817" w:rightChars="-389"/>
        <w:jc w:val="center"/>
        <w:rPr>
          <w:rFonts w:ascii="宋体" w:hAnsi="宋体" w:cs="宋体"/>
          <w:szCs w:val="21"/>
        </w:rPr>
      </w:pPr>
      <w:r>
        <w:rPr>
          <w:rFonts w:hint="eastAsia" w:ascii="宋体" w:hAnsi="宋体" w:cs="宋体"/>
          <w:szCs w:val="21"/>
        </w:rPr>
        <w:t>投标人（盖章）：</w:t>
      </w:r>
    </w:p>
    <w:p>
      <w:pPr>
        <w:snapToGrid w:val="0"/>
        <w:spacing w:before="50" w:after="50"/>
        <w:ind w:left="-23" w:leftChars="-11" w:right="-817" w:rightChars="-389"/>
        <w:jc w:val="center"/>
        <w:rPr>
          <w:rFonts w:ascii="宋体" w:hAnsi="宋体" w:cs="宋体"/>
          <w:szCs w:val="21"/>
        </w:rPr>
      </w:pPr>
    </w:p>
    <w:p>
      <w:pPr>
        <w:snapToGrid w:val="0"/>
        <w:spacing w:before="50" w:after="50"/>
        <w:jc w:val="right"/>
        <w:rPr>
          <w:rFonts w:ascii="宋体" w:hAnsi="宋体" w:cs="宋体"/>
          <w:b/>
          <w:szCs w:val="21"/>
        </w:rPr>
      </w:pPr>
      <w:r>
        <w:rPr>
          <w:rFonts w:hint="eastAsia" w:ascii="宋体" w:hAnsi="宋体" w:cs="宋体"/>
          <w:szCs w:val="21"/>
        </w:rPr>
        <w:t>日期：年月日</w:t>
      </w:r>
    </w:p>
    <w:p>
      <w:pPr>
        <w:spacing w:line="360" w:lineRule="auto"/>
        <w:sectPr>
          <w:pgSz w:w="11906" w:h="16838"/>
          <w:pgMar w:top="1440" w:right="1803" w:bottom="1440" w:left="1803" w:header="851" w:footer="992" w:gutter="0"/>
          <w:cols w:space="0" w:num="1"/>
          <w:docGrid w:type="lines" w:linePitch="319" w:charSpace="0"/>
        </w:sectPr>
      </w:pPr>
    </w:p>
    <w:p>
      <w:pPr>
        <w:autoSpaceDE w:val="0"/>
        <w:autoSpaceDN w:val="0"/>
        <w:adjustRightInd w:val="0"/>
        <w:rPr>
          <w:rFonts w:ascii="宋体" w:hAnsi="宋体"/>
          <w:bCs/>
        </w:rPr>
      </w:pPr>
    </w:p>
    <w:p>
      <w:pPr>
        <w:autoSpaceDE w:val="0"/>
        <w:autoSpaceDN w:val="0"/>
        <w:adjustRightInd w:val="0"/>
        <w:rPr>
          <w:rFonts w:ascii="宋体" w:hAnsi="宋体"/>
          <w:bCs/>
        </w:rPr>
      </w:pPr>
    </w:p>
    <w:p>
      <w:pPr>
        <w:autoSpaceDE w:val="0"/>
        <w:autoSpaceDN w:val="0"/>
        <w:adjustRightInd w:val="0"/>
        <w:rPr>
          <w:rFonts w:ascii="宋体" w:hAnsi="宋体"/>
          <w:bCs/>
        </w:rPr>
      </w:pPr>
      <w:r>
        <w:rPr>
          <w:rFonts w:hint="eastAsia" w:ascii="宋体" w:hAnsi="宋体"/>
          <w:b/>
          <w:bCs/>
          <w:szCs w:val="21"/>
        </w:rPr>
        <w:t>三、</w:t>
      </w:r>
      <w:r>
        <w:rPr>
          <w:rFonts w:ascii="宋体" w:hAnsi="宋体"/>
          <w:b/>
          <w:bCs/>
          <w:szCs w:val="21"/>
        </w:rPr>
        <w:t>投标报价明细表</w:t>
      </w:r>
    </w:p>
    <w:p>
      <w:pPr>
        <w:pStyle w:val="55"/>
        <w:jc w:val="center"/>
        <w:rPr>
          <w:rFonts w:hAnsi="宋体" w:eastAsia="宋体"/>
          <w:b/>
          <w:sz w:val="21"/>
          <w:szCs w:val="21"/>
        </w:rPr>
      </w:pPr>
    </w:p>
    <w:p>
      <w:pPr>
        <w:pStyle w:val="55"/>
        <w:jc w:val="center"/>
        <w:rPr>
          <w:rFonts w:hAnsi="宋体" w:eastAsia="宋体"/>
          <w:b/>
          <w:sz w:val="21"/>
          <w:szCs w:val="21"/>
        </w:rPr>
      </w:pPr>
      <w:r>
        <w:rPr>
          <w:rFonts w:hint="eastAsia" w:hAnsi="宋体" w:eastAsia="宋体"/>
          <w:b/>
          <w:sz w:val="21"/>
          <w:szCs w:val="21"/>
        </w:rPr>
        <w:t>投标报价明细表</w:t>
      </w:r>
    </w:p>
    <w:p>
      <w:pPr>
        <w:pStyle w:val="55"/>
        <w:spacing w:line="360" w:lineRule="auto"/>
        <w:rPr>
          <w:rFonts w:hAnsi="宋体" w:eastAsia="宋体"/>
          <w:sz w:val="21"/>
          <w:szCs w:val="21"/>
          <w:u w:val="single"/>
        </w:rPr>
      </w:pPr>
      <w:r>
        <w:rPr>
          <w:rFonts w:hint="eastAsia" w:hAnsi="宋体" w:eastAsia="宋体"/>
          <w:sz w:val="21"/>
          <w:szCs w:val="21"/>
        </w:rPr>
        <w:t>招标编号：</w:t>
      </w:r>
    </w:p>
    <w:p>
      <w:pPr>
        <w:pStyle w:val="55"/>
        <w:wordWrap w:val="0"/>
        <w:spacing w:line="360" w:lineRule="auto"/>
        <w:jc w:val="right"/>
        <w:rPr>
          <w:rFonts w:hint="eastAsia" w:hAnsi="宋体" w:eastAsia="宋体"/>
          <w:sz w:val="21"/>
          <w:szCs w:val="21"/>
        </w:rPr>
      </w:pPr>
      <w:r>
        <w:rPr>
          <w:rFonts w:hint="eastAsia" w:hAnsi="宋体" w:eastAsia="宋体"/>
          <w:sz w:val="21"/>
          <w:szCs w:val="21"/>
        </w:rPr>
        <w:t>投标人名称：    金额单位：人民币（元）</w:t>
      </w:r>
    </w:p>
    <w:tbl>
      <w:tblPr>
        <w:tblStyle w:val="22"/>
        <w:tblW w:w="986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526"/>
        <w:gridCol w:w="992"/>
        <w:gridCol w:w="851"/>
        <w:gridCol w:w="850"/>
        <w:gridCol w:w="992"/>
        <w:gridCol w:w="831"/>
        <w:gridCol w:w="1054"/>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552" w:type="dxa"/>
            <w:shd w:val="clear" w:color="000000" w:fill="auto"/>
            <w:noWrap w:val="0"/>
            <w:vAlign w:val="center"/>
          </w:tcPr>
          <w:p>
            <w:pPr>
              <w:widowControl/>
              <w:spacing w:line="360" w:lineRule="auto"/>
              <w:jc w:val="center"/>
              <w:rPr>
                <w:rFonts w:ascii="宋体" w:hAnsi="宋体" w:cs="宋体"/>
                <w:b/>
                <w:color w:val="000000"/>
              </w:rPr>
            </w:pPr>
            <w:r>
              <w:rPr>
                <w:rFonts w:hint="eastAsia" w:ascii="宋体" w:hAnsi="宋体" w:cs="宋体"/>
                <w:b/>
                <w:color w:val="000000"/>
              </w:rPr>
              <w:t>序号</w:t>
            </w:r>
          </w:p>
        </w:tc>
        <w:tc>
          <w:tcPr>
            <w:tcW w:w="1526" w:type="dxa"/>
            <w:shd w:val="clear" w:color="000000" w:fill="auto"/>
            <w:noWrap w:val="0"/>
            <w:vAlign w:val="center"/>
          </w:tcPr>
          <w:p>
            <w:pPr>
              <w:spacing w:line="360" w:lineRule="auto"/>
              <w:jc w:val="center"/>
              <w:rPr>
                <w:rFonts w:ascii="宋体" w:hAnsi="宋体" w:cs="宋体"/>
                <w:b/>
                <w:color w:val="000000"/>
              </w:rPr>
            </w:pPr>
            <w:r>
              <w:rPr>
                <w:rFonts w:hint="eastAsia" w:ascii="宋体" w:hAnsi="宋体" w:cs="宋体"/>
                <w:b/>
                <w:color w:val="000000"/>
              </w:rPr>
              <w:t>名称</w:t>
            </w:r>
          </w:p>
        </w:tc>
        <w:tc>
          <w:tcPr>
            <w:tcW w:w="992" w:type="dxa"/>
            <w:shd w:val="clear" w:color="000000" w:fill="auto"/>
            <w:noWrap w:val="0"/>
            <w:vAlign w:val="center"/>
          </w:tcPr>
          <w:p>
            <w:pPr>
              <w:widowControl/>
              <w:spacing w:line="360" w:lineRule="auto"/>
              <w:jc w:val="center"/>
              <w:rPr>
                <w:rFonts w:hint="eastAsia" w:ascii="宋体" w:hAnsi="宋体" w:cs="宋体"/>
                <w:b/>
                <w:color w:val="000000"/>
              </w:rPr>
            </w:pPr>
            <w:r>
              <w:rPr>
                <w:rFonts w:hint="eastAsia" w:ascii="宋体" w:hAnsi="宋体" w:cs="宋体"/>
                <w:b/>
                <w:color w:val="000000"/>
              </w:rPr>
              <w:t>品牌</w:t>
            </w:r>
          </w:p>
        </w:tc>
        <w:tc>
          <w:tcPr>
            <w:tcW w:w="851" w:type="dxa"/>
            <w:shd w:val="clear" w:color="000000" w:fill="auto"/>
            <w:noWrap w:val="0"/>
            <w:vAlign w:val="center"/>
          </w:tcPr>
          <w:p>
            <w:pPr>
              <w:widowControl/>
              <w:spacing w:line="360" w:lineRule="auto"/>
              <w:jc w:val="center"/>
              <w:rPr>
                <w:rFonts w:ascii="宋体" w:hAnsi="宋体" w:cs="宋体"/>
                <w:b/>
                <w:color w:val="000000"/>
              </w:rPr>
            </w:pPr>
            <w:r>
              <w:rPr>
                <w:rFonts w:hint="eastAsia" w:ascii="宋体" w:hAnsi="宋体" w:cs="宋体"/>
                <w:b/>
                <w:color w:val="000000"/>
              </w:rPr>
              <w:t>型号</w:t>
            </w:r>
          </w:p>
        </w:tc>
        <w:tc>
          <w:tcPr>
            <w:tcW w:w="850" w:type="dxa"/>
            <w:shd w:val="clear" w:color="000000" w:fill="auto"/>
            <w:noWrap w:val="0"/>
            <w:vAlign w:val="center"/>
          </w:tcPr>
          <w:p>
            <w:pPr>
              <w:spacing w:line="360" w:lineRule="auto"/>
              <w:jc w:val="center"/>
              <w:rPr>
                <w:rFonts w:ascii="宋体" w:hAnsi="宋体" w:cs="宋体"/>
                <w:b/>
                <w:color w:val="000000"/>
              </w:rPr>
            </w:pPr>
            <w:r>
              <w:rPr>
                <w:rFonts w:hint="eastAsia" w:ascii="宋体" w:hAnsi="宋体" w:cs="宋体"/>
                <w:b/>
                <w:color w:val="000000"/>
              </w:rPr>
              <w:t>单价</w:t>
            </w:r>
          </w:p>
        </w:tc>
        <w:tc>
          <w:tcPr>
            <w:tcW w:w="992" w:type="dxa"/>
            <w:shd w:val="clear" w:color="000000" w:fill="auto"/>
            <w:noWrap w:val="0"/>
            <w:vAlign w:val="center"/>
          </w:tcPr>
          <w:p>
            <w:pPr>
              <w:spacing w:line="360" w:lineRule="auto"/>
              <w:jc w:val="center"/>
              <w:rPr>
                <w:rFonts w:ascii="宋体" w:hAnsi="宋体" w:cs="宋体"/>
                <w:b/>
                <w:color w:val="000000"/>
              </w:rPr>
            </w:pPr>
            <w:r>
              <w:rPr>
                <w:rFonts w:hint="eastAsia" w:ascii="宋体" w:hAnsi="宋体" w:cs="宋体"/>
                <w:b/>
                <w:color w:val="000000"/>
              </w:rPr>
              <w:t>数量</w:t>
            </w:r>
          </w:p>
        </w:tc>
        <w:tc>
          <w:tcPr>
            <w:tcW w:w="831" w:type="dxa"/>
            <w:shd w:val="clear" w:color="000000" w:fill="auto"/>
            <w:noWrap w:val="0"/>
            <w:vAlign w:val="center"/>
          </w:tcPr>
          <w:p>
            <w:pPr>
              <w:spacing w:line="360" w:lineRule="auto"/>
              <w:ind w:left="12"/>
              <w:jc w:val="center"/>
              <w:rPr>
                <w:rFonts w:ascii="宋体" w:hAnsi="宋体" w:cs="宋体"/>
                <w:b/>
                <w:color w:val="000000"/>
              </w:rPr>
            </w:pPr>
            <w:r>
              <w:rPr>
                <w:rFonts w:hint="eastAsia" w:ascii="宋体" w:hAnsi="宋体" w:cs="宋体"/>
                <w:b/>
                <w:color w:val="000000"/>
              </w:rPr>
              <w:t>单位</w:t>
            </w:r>
          </w:p>
        </w:tc>
        <w:tc>
          <w:tcPr>
            <w:tcW w:w="1054" w:type="dxa"/>
            <w:shd w:val="clear" w:color="000000" w:fill="auto"/>
            <w:noWrap w:val="0"/>
            <w:vAlign w:val="center"/>
          </w:tcPr>
          <w:p>
            <w:pPr>
              <w:widowControl/>
              <w:spacing w:line="360" w:lineRule="auto"/>
              <w:jc w:val="center"/>
              <w:rPr>
                <w:rFonts w:ascii="宋体" w:hAnsi="宋体" w:cs="宋体"/>
                <w:b/>
                <w:color w:val="000000"/>
              </w:rPr>
            </w:pPr>
            <w:r>
              <w:rPr>
                <w:rFonts w:hint="eastAsia" w:ascii="宋体" w:hAnsi="宋体" w:cs="宋体"/>
                <w:b/>
                <w:color w:val="000000"/>
              </w:rPr>
              <w:t>小计</w:t>
            </w:r>
          </w:p>
        </w:tc>
        <w:tc>
          <w:tcPr>
            <w:tcW w:w="1214" w:type="dxa"/>
            <w:shd w:val="clear" w:color="000000" w:fill="auto"/>
            <w:noWrap w:val="0"/>
            <w:vAlign w:val="center"/>
          </w:tcPr>
          <w:p>
            <w:pPr>
              <w:spacing w:line="360" w:lineRule="auto"/>
              <w:jc w:val="center"/>
              <w:rPr>
                <w:rFonts w:ascii="宋体" w:hAnsi="宋体" w:cs="宋体"/>
                <w:b/>
                <w:color w:val="000000"/>
              </w:rPr>
            </w:pPr>
            <w:r>
              <w:rPr>
                <w:rFonts w:hint="eastAsia" w:ascii="宋体" w:hAnsi="宋体" w:cs="宋体"/>
                <w:b/>
                <w:color w:val="000000"/>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552" w:type="dxa"/>
            <w:noWrap w:val="0"/>
            <w:vAlign w:val="center"/>
          </w:tcPr>
          <w:p>
            <w:pPr>
              <w:widowControl/>
              <w:spacing w:line="360" w:lineRule="auto"/>
              <w:jc w:val="center"/>
              <w:rPr>
                <w:rFonts w:hint="eastAsia" w:ascii="宋体" w:hAnsi="宋体" w:cs="宋体"/>
                <w:color w:val="000000"/>
              </w:rPr>
            </w:pPr>
          </w:p>
        </w:tc>
        <w:tc>
          <w:tcPr>
            <w:tcW w:w="1526" w:type="dxa"/>
            <w:noWrap w:val="0"/>
            <w:vAlign w:val="center"/>
          </w:tcPr>
          <w:p>
            <w:pPr>
              <w:spacing w:line="360" w:lineRule="auto"/>
              <w:rPr>
                <w:rFonts w:ascii="宋体" w:hAnsi="宋体"/>
                <w:color w:val="000000"/>
              </w:rPr>
            </w:pPr>
          </w:p>
        </w:tc>
        <w:tc>
          <w:tcPr>
            <w:tcW w:w="992" w:type="dxa"/>
            <w:noWrap w:val="0"/>
            <w:vAlign w:val="center"/>
          </w:tcPr>
          <w:p>
            <w:pPr>
              <w:widowControl/>
              <w:spacing w:line="360" w:lineRule="auto"/>
              <w:jc w:val="center"/>
              <w:rPr>
                <w:rFonts w:hint="eastAsia" w:ascii="宋体" w:hAnsi="宋体"/>
                <w:color w:val="000000"/>
              </w:rPr>
            </w:pPr>
          </w:p>
        </w:tc>
        <w:tc>
          <w:tcPr>
            <w:tcW w:w="851" w:type="dxa"/>
            <w:noWrap w:val="0"/>
            <w:vAlign w:val="center"/>
          </w:tcPr>
          <w:p>
            <w:pPr>
              <w:widowControl/>
              <w:jc w:val="center"/>
              <w:rPr>
                <w:rFonts w:ascii="宋体" w:hAnsi="宋体" w:cs="宋体"/>
                <w:color w:val="000000"/>
              </w:rPr>
            </w:pPr>
          </w:p>
        </w:tc>
        <w:tc>
          <w:tcPr>
            <w:tcW w:w="850" w:type="dxa"/>
            <w:noWrap w:val="0"/>
            <w:vAlign w:val="center"/>
          </w:tcPr>
          <w:p>
            <w:pPr>
              <w:jc w:val="center"/>
              <w:rPr>
                <w:rFonts w:ascii="宋体" w:hAnsi="宋体" w:cs="宋体"/>
                <w:color w:val="000000"/>
              </w:rPr>
            </w:pPr>
          </w:p>
        </w:tc>
        <w:tc>
          <w:tcPr>
            <w:tcW w:w="992" w:type="dxa"/>
            <w:noWrap w:val="0"/>
            <w:vAlign w:val="center"/>
          </w:tcPr>
          <w:p>
            <w:pPr>
              <w:jc w:val="center"/>
              <w:rPr>
                <w:rFonts w:ascii="宋体" w:hAnsi="宋体" w:cs="宋体"/>
                <w:color w:val="000000"/>
              </w:rPr>
            </w:pPr>
          </w:p>
        </w:tc>
        <w:tc>
          <w:tcPr>
            <w:tcW w:w="831" w:type="dxa"/>
            <w:noWrap w:val="0"/>
            <w:vAlign w:val="center"/>
          </w:tcPr>
          <w:p>
            <w:pPr>
              <w:jc w:val="center"/>
              <w:rPr>
                <w:rFonts w:ascii="宋体" w:hAnsi="宋体" w:cs="宋体"/>
                <w:color w:val="000000"/>
              </w:rPr>
            </w:pPr>
          </w:p>
        </w:tc>
        <w:tc>
          <w:tcPr>
            <w:tcW w:w="1054" w:type="dxa"/>
            <w:noWrap w:val="0"/>
            <w:vAlign w:val="center"/>
          </w:tcPr>
          <w:p>
            <w:pPr>
              <w:widowControl/>
              <w:spacing w:line="360" w:lineRule="auto"/>
              <w:jc w:val="center"/>
              <w:rPr>
                <w:rFonts w:ascii="宋体" w:hAnsi="宋体" w:cs="宋体"/>
                <w:color w:val="000000"/>
              </w:rPr>
            </w:pPr>
          </w:p>
        </w:tc>
        <w:tc>
          <w:tcPr>
            <w:tcW w:w="1214" w:type="dxa"/>
            <w:noWrap w:val="0"/>
            <w:vAlign w:val="center"/>
          </w:tcPr>
          <w:p>
            <w:pPr>
              <w:widowControl/>
              <w:spacing w:line="360" w:lineRule="auto"/>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2" w:type="dxa"/>
            <w:noWrap w:val="0"/>
            <w:vAlign w:val="center"/>
          </w:tcPr>
          <w:p>
            <w:pPr>
              <w:widowControl/>
              <w:spacing w:line="360" w:lineRule="auto"/>
              <w:jc w:val="center"/>
              <w:rPr>
                <w:rFonts w:hint="eastAsia" w:ascii="宋体" w:hAnsi="宋体" w:cs="宋体"/>
                <w:color w:val="000000"/>
              </w:rPr>
            </w:pPr>
          </w:p>
        </w:tc>
        <w:tc>
          <w:tcPr>
            <w:tcW w:w="1526" w:type="dxa"/>
            <w:noWrap w:val="0"/>
            <w:vAlign w:val="center"/>
          </w:tcPr>
          <w:p>
            <w:pPr>
              <w:spacing w:line="360" w:lineRule="auto"/>
              <w:rPr>
                <w:rFonts w:ascii="宋体" w:hAnsi="宋体"/>
                <w:color w:val="000000"/>
              </w:rPr>
            </w:pPr>
          </w:p>
        </w:tc>
        <w:tc>
          <w:tcPr>
            <w:tcW w:w="992" w:type="dxa"/>
            <w:noWrap w:val="0"/>
            <w:vAlign w:val="center"/>
          </w:tcPr>
          <w:p>
            <w:pPr>
              <w:widowControl/>
              <w:spacing w:line="360" w:lineRule="auto"/>
              <w:jc w:val="center"/>
              <w:rPr>
                <w:rFonts w:hint="eastAsia" w:ascii="宋体" w:hAnsi="宋体"/>
                <w:color w:val="000000"/>
              </w:rPr>
            </w:pPr>
          </w:p>
        </w:tc>
        <w:tc>
          <w:tcPr>
            <w:tcW w:w="851" w:type="dxa"/>
            <w:noWrap w:val="0"/>
            <w:vAlign w:val="center"/>
          </w:tcPr>
          <w:p>
            <w:pPr>
              <w:widowControl/>
              <w:jc w:val="center"/>
              <w:rPr>
                <w:rFonts w:ascii="宋体" w:hAnsi="宋体" w:cs="宋体"/>
                <w:color w:val="000000"/>
              </w:rPr>
            </w:pPr>
          </w:p>
        </w:tc>
        <w:tc>
          <w:tcPr>
            <w:tcW w:w="850" w:type="dxa"/>
            <w:noWrap w:val="0"/>
            <w:vAlign w:val="center"/>
          </w:tcPr>
          <w:p>
            <w:pPr>
              <w:jc w:val="center"/>
              <w:rPr>
                <w:rFonts w:ascii="宋体" w:hAnsi="宋体" w:cs="宋体"/>
                <w:color w:val="000000"/>
              </w:rPr>
            </w:pPr>
          </w:p>
        </w:tc>
        <w:tc>
          <w:tcPr>
            <w:tcW w:w="992" w:type="dxa"/>
            <w:noWrap w:val="0"/>
            <w:vAlign w:val="center"/>
          </w:tcPr>
          <w:p>
            <w:pPr>
              <w:jc w:val="center"/>
              <w:rPr>
                <w:rFonts w:ascii="宋体" w:hAnsi="宋体" w:cs="宋体"/>
                <w:color w:val="000000"/>
              </w:rPr>
            </w:pPr>
          </w:p>
        </w:tc>
        <w:tc>
          <w:tcPr>
            <w:tcW w:w="831" w:type="dxa"/>
            <w:noWrap w:val="0"/>
            <w:vAlign w:val="center"/>
          </w:tcPr>
          <w:p>
            <w:pPr>
              <w:jc w:val="center"/>
              <w:rPr>
                <w:rFonts w:ascii="宋体" w:hAnsi="宋体" w:cs="宋体"/>
                <w:color w:val="000000"/>
              </w:rPr>
            </w:pPr>
          </w:p>
        </w:tc>
        <w:tc>
          <w:tcPr>
            <w:tcW w:w="1054" w:type="dxa"/>
            <w:noWrap w:val="0"/>
            <w:vAlign w:val="center"/>
          </w:tcPr>
          <w:p>
            <w:pPr>
              <w:widowControl/>
              <w:spacing w:line="360" w:lineRule="auto"/>
              <w:jc w:val="center"/>
              <w:rPr>
                <w:rFonts w:ascii="宋体" w:hAnsi="宋体" w:cs="宋体"/>
                <w:color w:val="000000"/>
              </w:rPr>
            </w:pPr>
          </w:p>
        </w:tc>
        <w:tc>
          <w:tcPr>
            <w:tcW w:w="1214" w:type="dxa"/>
            <w:noWrap w:val="0"/>
            <w:vAlign w:val="center"/>
          </w:tcPr>
          <w:p>
            <w:pPr>
              <w:widowControl/>
              <w:spacing w:line="360" w:lineRule="auto"/>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552" w:type="dxa"/>
            <w:noWrap w:val="0"/>
            <w:vAlign w:val="center"/>
          </w:tcPr>
          <w:p>
            <w:pPr>
              <w:widowControl/>
              <w:spacing w:line="360" w:lineRule="auto"/>
              <w:jc w:val="center"/>
              <w:rPr>
                <w:rFonts w:hint="eastAsia" w:ascii="宋体" w:hAnsi="宋体" w:cs="宋体"/>
                <w:color w:val="000000"/>
              </w:rPr>
            </w:pPr>
          </w:p>
        </w:tc>
        <w:tc>
          <w:tcPr>
            <w:tcW w:w="1526" w:type="dxa"/>
            <w:noWrap w:val="0"/>
            <w:vAlign w:val="center"/>
          </w:tcPr>
          <w:p>
            <w:pPr>
              <w:spacing w:line="360" w:lineRule="auto"/>
              <w:rPr>
                <w:rFonts w:ascii="宋体" w:hAnsi="宋体"/>
                <w:color w:val="000000"/>
              </w:rPr>
            </w:pPr>
          </w:p>
        </w:tc>
        <w:tc>
          <w:tcPr>
            <w:tcW w:w="992" w:type="dxa"/>
            <w:noWrap w:val="0"/>
            <w:vAlign w:val="center"/>
          </w:tcPr>
          <w:p>
            <w:pPr>
              <w:widowControl/>
              <w:spacing w:line="360" w:lineRule="auto"/>
              <w:jc w:val="center"/>
              <w:rPr>
                <w:rFonts w:hint="eastAsia" w:ascii="宋体" w:hAnsi="宋体"/>
                <w:color w:val="000000"/>
              </w:rPr>
            </w:pPr>
          </w:p>
        </w:tc>
        <w:tc>
          <w:tcPr>
            <w:tcW w:w="851" w:type="dxa"/>
            <w:noWrap w:val="0"/>
            <w:vAlign w:val="center"/>
          </w:tcPr>
          <w:p>
            <w:pPr>
              <w:widowControl/>
              <w:jc w:val="center"/>
              <w:rPr>
                <w:rFonts w:ascii="宋体" w:hAnsi="宋体" w:cs="宋体"/>
                <w:color w:val="000000"/>
              </w:rPr>
            </w:pPr>
          </w:p>
        </w:tc>
        <w:tc>
          <w:tcPr>
            <w:tcW w:w="850" w:type="dxa"/>
            <w:noWrap w:val="0"/>
            <w:vAlign w:val="center"/>
          </w:tcPr>
          <w:p>
            <w:pPr>
              <w:jc w:val="center"/>
              <w:rPr>
                <w:rFonts w:ascii="宋体" w:hAnsi="宋体" w:cs="宋体"/>
                <w:color w:val="000000"/>
              </w:rPr>
            </w:pPr>
          </w:p>
        </w:tc>
        <w:tc>
          <w:tcPr>
            <w:tcW w:w="992" w:type="dxa"/>
            <w:noWrap w:val="0"/>
            <w:vAlign w:val="center"/>
          </w:tcPr>
          <w:p>
            <w:pPr>
              <w:jc w:val="center"/>
              <w:rPr>
                <w:rFonts w:ascii="宋体" w:hAnsi="宋体" w:cs="宋体"/>
                <w:color w:val="000000"/>
              </w:rPr>
            </w:pPr>
          </w:p>
        </w:tc>
        <w:tc>
          <w:tcPr>
            <w:tcW w:w="831" w:type="dxa"/>
            <w:noWrap w:val="0"/>
            <w:vAlign w:val="center"/>
          </w:tcPr>
          <w:p>
            <w:pPr>
              <w:jc w:val="center"/>
              <w:rPr>
                <w:rFonts w:ascii="宋体" w:hAnsi="宋体" w:cs="宋体"/>
                <w:color w:val="000000"/>
              </w:rPr>
            </w:pPr>
          </w:p>
        </w:tc>
        <w:tc>
          <w:tcPr>
            <w:tcW w:w="1054" w:type="dxa"/>
            <w:noWrap w:val="0"/>
            <w:vAlign w:val="center"/>
          </w:tcPr>
          <w:p>
            <w:pPr>
              <w:widowControl/>
              <w:spacing w:line="360" w:lineRule="auto"/>
              <w:jc w:val="center"/>
              <w:rPr>
                <w:rFonts w:ascii="宋体" w:hAnsi="宋体" w:cs="宋体"/>
                <w:color w:val="000000"/>
              </w:rPr>
            </w:pPr>
          </w:p>
        </w:tc>
        <w:tc>
          <w:tcPr>
            <w:tcW w:w="1214" w:type="dxa"/>
            <w:noWrap w:val="0"/>
            <w:vAlign w:val="center"/>
          </w:tcPr>
          <w:p>
            <w:pPr>
              <w:widowControl/>
              <w:spacing w:line="360" w:lineRule="auto"/>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552" w:type="dxa"/>
            <w:noWrap w:val="0"/>
            <w:vAlign w:val="center"/>
          </w:tcPr>
          <w:p>
            <w:pPr>
              <w:widowControl/>
              <w:spacing w:line="360" w:lineRule="auto"/>
              <w:jc w:val="center"/>
              <w:rPr>
                <w:rFonts w:hint="eastAsia" w:ascii="宋体" w:hAnsi="宋体" w:eastAsia="宋体" w:cs="宋体"/>
                <w:color w:val="000000"/>
                <w:lang w:eastAsia="zh-CN"/>
              </w:rPr>
            </w:pPr>
          </w:p>
        </w:tc>
        <w:tc>
          <w:tcPr>
            <w:tcW w:w="1526" w:type="dxa"/>
            <w:noWrap w:val="0"/>
            <w:vAlign w:val="center"/>
          </w:tcPr>
          <w:p>
            <w:pPr>
              <w:spacing w:line="360" w:lineRule="auto"/>
              <w:rPr>
                <w:rFonts w:ascii="宋体" w:hAnsi="宋体"/>
                <w:color w:val="000000"/>
              </w:rPr>
            </w:pPr>
          </w:p>
        </w:tc>
        <w:tc>
          <w:tcPr>
            <w:tcW w:w="992" w:type="dxa"/>
            <w:noWrap w:val="0"/>
            <w:vAlign w:val="center"/>
          </w:tcPr>
          <w:p>
            <w:pPr>
              <w:widowControl/>
              <w:spacing w:line="360" w:lineRule="auto"/>
              <w:jc w:val="center"/>
              <w:rPr>
                <w:rFonts w:hint="eastAsia" w:ascii="宋体" w:hAnsi="宋体"/>
                <w:color w:val="000000"/>
              </w:rPr>
            </w:pPr>
          </w:p>
        </w:tc>
        <w:tc>
          <w:tcPr>
            <w:tcW w:w="851" w:type="dxa"/>
            <w:noWrap w:val="0"/>
            <w:vAlign w:val="center"/>
          </w:tcPr>
          <w:p>
            <w:pPr>
              <w:widowControl/>
              <w:jc w:val="center"/>
              <w:rPr>
                <w:rFonts w:ascii="宋体" w:hAnsi="宋体" w:cs="宋体"/>
                <w:color w:val="000000"/>
              </w:rPr>
            </w:pPr>
          </w:p>
        </w:tc>
        <w:tc>
          <w:tcPr>
            <w:tcW w:w="850" w:type="dxa"/>
            <w:noWrap w:val="0"/>
            <w:vAlign w:val="center"/>
          </w:tcPr>
          <w:p>
            <w:pPr>
              <w:jc w:val="center"/>
              <w:rPr>
                <w:rFonts w:ascii="宋体" w:hAnsi="宋体" w:cs="宋体"/>
                <w:color w:val="000000"/>
              </w:rPr>
            </w:pPr>
          </w:p>
        </w:tc>
        <w:tc>
          <w:tcPr>
            <w:tcW w:w="992" w:type="dxa"/>
            <w:noWrap w:val="0"/>
            <w:vAlign w:val="center"/>
          </w:tcPr>
          <w:p>
            <w:pPr>
              <w:jc w:val="center"/>
              <w:rPr>
                <w:rFonts w:ascii="宋体" w:hAnsi="宋体" w:cs="宋体"/>
                <w:color w:val="000000"/>
              </w:rPr>
            </w:pPr>
          </w:p>
        </w:tc>
        <w:tc>
          <w:tcPr>
            <w:tcW w:w="831" w:type="dxa"/>
            <w:noWrap w:val="0"/>
            <w:vAlign w:val="center"/>
          </w:tcPr>
          <w:p>
            <w:pPr>
              <w:jc w:val="center"/>
              <w:rPr>
                <w:rFonts w:ascii="宋体" w:hAnsi="宋体" w:cs="宋体"/>
                <w:color w:val="000000"/>
              </w:rPr>
            </w:pPr>
          </w:p>
        </w:tc>
        <w:tc>
          <w:tcPr>
            <w:tcW w:w="1054" w:type="dxa"/>
            <w:noWrap w:val="0"/>
            <w:vAlign w:val="center"/>
          </w:tcPr>
          <w:p>
            <w:pPr>
              <w:widowControl/>
              <w:spacing w:line="360" w:lineRule="auto"/>
              <w:jc w:val="center"/>
              <w:rPr>
                <w:rFonts w:ascii="宋体" w:hAnsi="宋体" w:cs="宋体"/>
                <w:color w:val="000000"/>
              </w:rPr>
            </w:pPr>
          </w:p>
        </w:tc>
        <w:tc>
          <w:tcPr>
            <w:tcW w:w="1214" w:type="dxa"/>
            <w:noWrap w:val="0"/>
            <w:vAlign w:val="center"/>
          </w:tcPr>
          <w:p>
            <w:pPr>
              <w:widowControl/>
              <w:spacing w:line="360" w:lineRule="auto"/>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552" w:type="dxa"/>
            <w:shd w:val="clear" w:color="000000" w:fill="FFFFFF"/>
            <w:noWrap w:val="0"/>
            <w:vAlign w:val="center"/>
          </w:tcPr>
          <w:p>
            <w:pPr>
              <w:widowControl/>
              <w:spacing w:line="360" w:lineRule="auto"/>
              <w:jc w:val="center"/>
              <w:rPr>
                <w:rFonts w:hint="eastAsia" w:ascii="宋体" w:hAnsi="宋体" w:cs="宋体"/>
                <w:color w:val="000000"/>
              </w:rPr>
            </w:pPr>
            <w:r>
              <w:rPr>
                <w:rFonts w:hint="eastAsia" w:ascii="宋体" w:hAnsi="宋体"/>
                <w:sz w:val="24"/>
              </w:rPr>
              <w:t>投标总报价</w:t>
            </w:r>
          </w:p>
        </w:tc>
        <w:tc>
          <w:tcPr>
            <w:tcW w:w="8310" w:type="dxa"/>
            <w:gridSpan w:val="8"/>
            <w:shd w:val="clear" w:color="000000" w:fill="FFFFFF"/>
            <w:noWrap w:val="0"/>
            <w:vAlign w:val="center"/>
          </w:tcPr>
          <w:p>
            <w:pPr>
              <w:widowControl/>
              <w:spacing w:line="360" w:lineRule="auto"/>
              <w:rPr>
                <w:rFonts w:hint="eastAsia"/>
              </w:rPr>
            </w:pPr>
            <w:r>
              <w:rPr>
                <w:rFonts w:hint="eastAsia"/>
              </w:rPr>
              <w:t>（小写）</w:t>
            </w:r>
            <w:r>
              <w:rPr>
                <w:rFonts w:hint="eastAsia"/>
                <w:lang w:val="en-US" w:eastAsia="zh-CN"/>
              </w:rPr>
              <w:t xml:space="preserve">         </w:t>
            </w:r>
            <w:r>
              <w:rPr>
                <w:rFonts w:hint="eastAsia"/>
              </w:rPr>
              <w:t>元</w:t>
            </w:r>
          </w:p>
          <w:p>
            <w:pPr>
              <w:pStyle w:val="11"/>
            </w:pPr>
            <w:r>
              <w:rPr>
                <w:rFonts w:hint="eastAsia" w:ascii="Calibri" w:hAnsi="Calibri" w:eastAsia="宋体" w:cs="Times New Roman"/>
                <w:kern w:val="2"/>
                <w:sz w:val="21"/>
                <w:szCs w:val="24"/>
                <w:lang w:val="en-US" w:eastAsia="zh-CN" w:bidi="ar-SA"/>
              </w:rPr>
              <w:t>（大写）         元</w:t>
            </w:r>
          </w:p>
        </w:tc>
      </w:tr>
    </w:tbl>
    <w:p>
      <w:pPr>
        <w:spacing w:line="360" w:lineRule="auto"/>
        <w:rPr>
          <w:rFonts w:ascii="宋体" w:hAnsi="宋体"/>
          <w:szCs w:val="21"/>
        </w:rPr>
      </w:pPr>
    </w:p>
    <w:p>
      <w:pPr>
        <w:pStyle w:val="55"/>
        <w:wordWrap/>
        <w:spacing w:line="360" w:lineRule="auto"/>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注：要求细化以上各项费用的构成，根据实际需要可增删项目。</w:t>
      </w:r>
    </w:p>
    <w:p>
      <w:pPr>
        <w:pStyle w:val="11"/>
        <w:rPr>
          <w:rFonts w:ascii="宋体" w:hAnsi="宋体"/>
          <w:szCs w:val="21"/>
        </w:rPr>
      </w:pPr>
    </w:p>
    <w:p>
      <w:pPr>
        <w:snapToGrid w:val="0"/>
        <w:spacing w:before="50" w:after="50" w:line="360" w:lineRule="auto"/>
        <w:rPr>
          <w:rFonts w:ascii="宋体" w:hAnsi="宋体"/>
          <w:spacing w:val="20"/>
          <w:szCs w:val="21"/>
          <w:u w:val="single"/>
        </w:rPr>
      </w:pPr>
      <w:r>
        <w:rPr>
          <w:rFonts w:hint="eastAsia" w:ascii="宋体" w:hAnsi="宋体"/>
          <w:szCs w:val="21"/>
        </w:rPr>
        <w:t>法定代表人或被授权人签字（或盖章）</w:t>
      </w:r>
      <w:r>
        <w:rPr>
          <w:rFonts w:hint="eastAsia" w:ascii="宋体" w:hAnsi="宋体"/>
          <w:spacing w:val="20"/>
          <w:szCs w:val="21"/>
        </w:rPr>
        <w:t>：</w:t>
      </w:r>
    </w:p>
    <w:p>
      <w:pPr>
        <w:snapToGrid w:val="0"/>
        <w:spacing w:before="50" w:after="50"/>
        <w:rPr>
          <w:rFonts w:ascii="Arial Unicode MS" w:hAnsi="Arial Unicode MS"/>
          <w:szCs w:val="21"/>
        </w:rPr>
      </w:pPr>
      <w:r>
        <w:rPr>
          <w:rFonts w:hint="eastAsia" w:ascii="宋体" w:hAnsi="宋体"/>
          <w:spacing w:val="20"/>
          <w:szCs w:val="21"/>
        </w:rPr>
        <w:t>投标人公章：</w:t>
      </w:r>
      <w:r>
        <w:rPr>
          <w:rFonts w:hint="eastAsia"/>
          <w:szCs w:val="21"/>
        </w:rPr>
        <w:t>日期：      年   月    日</w:t>
      </w:r>
    </w:p>
    <w:p>
      <w:pPr>
        <w:pStyle w:val="65"/>
        <w:spacing w:line="420" w:lineRule="exact"/>
        <w:jc w:val="left"/>
        <w:rPr>
          <w:rFonts w:hAnsi="宋体" w:eastAsia="宋体"/>
          <w:sz w:val="21"/>
          <w:szCs w:val="21"/>
        </w:rPr>
      </w:pPr>
    </w:p>
    <w:p>
      <w:pPr>
        <w:autoSpaceDE w:val="0"/>
        <w:autoSpaceDN w:val="0"/>
        <w:adjustRightInd w:val="0"/>
        <w:rPr>
          <w:rFonts w:ascii="宋体" w:hAnsi="宋体"/>
          <w:bCs/>
        </w:rPr>
      </w:pPr>
    </w:p>
    <w:p>
      <w:pPr>
        <w:autoSpaceDE w:val="0"/>
        <w:autoSpaceDN w:val="0"/>
        <w:adjustRightInd w:val="0"/>
        <w:rPr>
          <w:rFonts w:ascii="宋体" w:hAnsi="宋体"/>
          <w:bCs/>
        </w:rPr>
      </w:pPr>
    </w:p>
    <w:p>
      <w:pPr>
        <w:snapToGrid w:val="0"/>
        <w:spacing w:before="159" w:beforeLines="50" w:after="50"/>
        <w:rPr>
          <w:rFonts w:ascii="宋体" w:hAnsi="宋体"/>
          <w:b/>
          <w:szCs w:val="21"/>
        </w:rPr>
      </w:pPr>
      <w:r>
        <w:rPr>
          <w:rFonts w:ascii="宋体" w:hAnsi="宋体"/>
          <w:bCs/>
        </w:rPr>
        <w:br w:type="page"/>
      </w:r>
    </w:p>
    <w:p>
      <w:pPr>
        <w:snapToGrid w:val="0"/>
        <w:spacing w:before="159" w:beforeLines="50" w:after="50"/>
        <w:jc w:val="center"/>
        <w:rPr>
          <w:rFonts w:ascii="宋体" w:hAnsi="宋体"/>
          <w:b/>
          <w:szCs w:val="21"/>
        </w:rPr>
      </w:pPr>
    </w:p>
    <w:p>
      <w:pPr>
        <w:adjustRightInd w:val="0"/>
        <w:snapToGrid w:val="0"/>
        <w:spacing w:line="360" w:lineRule="auto"/>
        <w:rPr>
          <w:rFonts w:ascii="宋体"/>
          <w:b/>
          <w:szCs w:val="21"/>
        </w:rPr>
      </w:pPr>
      <w:r>
        <w:rPr>
          <w:rFonts w:hint="eastAsia" w:ascii="宋体" w:hAnsi="宋体"/>
          <w:b/>
          <w:szCs w:val="21"/>
        </w:rPr>
        <w:t>四、投标函格式</w:t>
      </w:r>
      <w:r>
        <w:rPr>
          <w:rFonts w:ascii="宋体" w:hAnsi="宋体"/>
          <w:b/>
          <w:szCs w:val="21"/>
        </w:rPr>
        <w:t>:</w:t>
      </w:r>
    </w:p>
    <w:p>
      <w:pPr>
        <w:snapToGrid w:val="0"/>
        <w:spacing w:before="159" w:beforeLines="50" w:after="50"/>
        <w:jc w:val="center"/>
        <w:rPr>
          <w:rFonts w:ascii="宋体"/>
          <w:b/>
          <w:sz w:val="24"/>
        </w:rPr>
      </w:pPr>
      <w:r>
        <w:rPr>
          <w:rFonts w:hint="eastAsia" w:ascii="宋体" w:hAnsi="宋体"/>
          <w:b/>
          <w:sz w:val="24"/>
        </w:rPr>
        <w:t>投</w:t>
      </w:r>
      <w:r>
        <w:rPr>
          <w:rFonts w:ascii="宋体" w:hAnsi="宋体"/>
          <w:b/>
          <w:sz w:val="24"/>
        </w:rPr>
        <w:t xml:space="preserve"> </w:t>
      </w:r>
      <w:r>
        <w:rPr>
          <w:rFonts w:hint="eastAsia" w:ascii="宋体" w:hAnsi="宋体"/>
          <w:b/>
          <w:sz w:val="24"/>
        </w:rPr>
        <w:t>标</w:t>
      </w:r>
      <w:r>
        <w:rPr>
          <w:rFonts w:ascii="宋体" w:hAnsi="宋体"/>
          <w:b/>
          <w:sz w:val="24"/>
        </w:rPr>
        <w:t xml:space="preserve"> </w:t>
      </w:r>
      <w:r>
        <w:rPr>
          <w:rFonts w:hint="eastAsia" w:ascii="宋体" w:hAnsi="宋体"/>
          <w:b/>
          <w:sz w:val="24"/>
        </w:rPr>
        <w:t>函</w:t>
      </w:r>
    </w:p>
    <w:p>
      <w:pPr>
        <w:snapToGrid w:val="0"/>
        <w:spacing w:line="360" w:lineRule="auto"/>
        <w:rPr>
          <w:rFonts w:ascii="宋体"/>
        </w:rPr>
      </w:pPr>
      <w:r>
        <w:rPr>
          <w:rFonts w:hint="eastAsia" w:ascii="宋体" w:hAnsi="宋体"/>
        </w:rPr>
        <w:t>致：</w:t>
      </w:r>
      <w:r>
        <w:rPr>
          <w:rFonts w:ascii="宋体" w:hAnsi="宋体"/>
        </w:rPr>
        <w:t>_</w:t>
      </w:r>
      <w:r>
        <w:rPr>
          <w:rFonts w:ascii="宋体" w:hAnsi="宋体"/>
          <w:szCs w:val="21"/>
          <w:u w:val="single"/>
        </w:rPr>
        <w:t xml:space="preserve"> </w:t>
      </w:r>
      <w:r>
        <w:rPr>
          <w:rFonts w:hint="eastAsia" w:ascii="宋体" w:hAnsi="宋体"/>
          <w:szCs w:val="21"/>
          <w:u w:val="single"/>
        </w:rPr>
        <w:t xml:space="preserve">（采购人）     </w:t>
      </w:r>
      <w:r>
        <w:rPr>
          <w:rFonts w:ascii="宋体" w:hAnsi="宋体"/>
        </w:rPr>
        <w:t>_</w:t>
      </w:r>
      <w:r>
        <w:rPr>
          <w:rFonts w:hint="eastAsia" w:ascii="宋体" w:hAnsi="宋体"/>
        </w:rPr>
        <w:t>：</w:t>
      </w:r>
    </w:p>
    <w:p>
      <w:pPr>
        <w:pStyle w:val="69"/>
        <w:spacing w:line="360" w:lineRule="auto"/>
        <w:ind w:right="-91" w:firstLine="404" w:firstLineChars="200"/>
        <w:rPr>
          <w:rFonts w:hAnsi="宋体"/>
          <w:sz w:val="21"/>
          <w:szCs w:val="21"/>
        </w:rPr>
      </w:pPr>
      <w:r>
        <w:rPr>
          <w:rFonts w:hint="eastAsia" w:hAnsi="宋体"/>
          <w:sz w:val="21"/>
          <w:szCs w:val="21"/>
        </w:rPr>
        <w:t>我方</w:t>
      </w:r>
      <w:r>
        <w:rPr>
          <w:rFonts w:hint="eastAsia" w:hAnsi="宋体"/>
          <w:b/>
          <w:sz w:val="21"/>
          <w:szCs w:val="21"/>
          <w:u w:val="single"/>
        </w:rPr>
        <w:t>（</w:t>
      </w:r>
      <w:r>
        <w:rPr>
          <w:rFonts w:hint="eastAsia" w:hAnsi="宋体"/>
          <w:sz w:val="21"/>
          <w:szCs w:val="21"/>
          <w:u w:val="single"/>
        </w:rPr>
        <w:t>响应</w:t>
      </w:r>
      <w:r>
        <w:rPr>
          <w:rFonts w:hint="eastAsia" w:hAnsi="宋体"/>
          <w:b/>
          <w:sz w:val="21"/>
          <w:szCs w:val="21"/>
          <w:u w:val="single"/>
        </w:rPr>
        <w:t>人名称）</w:t>
      </w:r>
      <w:r>
        <w:rPr>
          <w:rFonts w:hint="eastAsia" w:hAnsi="宋体"/>
          <w:sz w:val="21"/>
          <w:szCs w:val="21"/>
        </w:rPr>
        <w:t>已详细审查了贵方采购编号为</w:t>
      </w:r>
      <w:r>
        <w:rPr>
          <w:rFonts w:hint="eastAsia" w:hAnsi="宋体"/>
          <w:b/>
          <w:spacing w:val="20"/>
          <w:sz w:val="21"/>
          <w:szCs w:val="21"/>
          <w:u w:val="single"/>
        </w:rPr>
        <w:t>（</w:t>
      </w:r>
      <w:r>
        <w:rPr>
          <w:rFonts w:hint="eastAsia" w:hAnsi="宋体"/>
          <w:b/>
          <w:sz w:val="21"/>
          <w:szCs w:val="21"/>
          <w:u w:val="single"/>
        </w:rPr>
        <w:t>采购编号）</w:t>
      </w:r>
      <w:r>
        <w:rPr>
          <w:rFonts w:hint="eastAsia" w:hAnsi="宋体"/>
          <w:sz w:val="21"/>
          <w:szCs w:val="21"/>
        </w:rPr>
        <w:t>的</w:t>
      </w:r>
      <w:r>
        <w:rPr>
          <w:rFonts w:hint="eastAsia" w:hAnsi="宋体"/>
          <w:b/>
          <w:sz w:val="21"/>
          <w:szCs w:val="21"/>
          <w:u w:val="single"/>
        </w:rPr>
        <w:t>（项目名称）</w:t>
      </w:r>
      <w:r>
        <w:rPr>
          <w:rFonts w:hint="eastAsia" w:hAnsi="宋体"/>
          <w:sz w:val="21"/>
          <w:szCs w:val="21"/>
        </w:rPr>
        <w:t>采购项目的采购文件及其相关补充文件</w:t>
      </w:r>
      <w:r>
        <w:rPr>
          <w:rFonts w:hint="eastAsia" w:hAnsi="宋体"/>
          <w:b/>
          <w:sz w:val="21"/>
          <w:szCs w:val="21"/>
        </w:rPr>
        <w:t>（若有）</w:t>
      </w:r>
      <w:r>
        <w:rPr>
          <w:rFonts w:hint="eastAsia" w:hAnsi="宋体"/>
          <w:sz w:val="21"/>
          <w:szCs w:val="21"/>
        </w:rPr>
        <w:t>，并正式授权我公司的</w:t>
      </w:r>
      <w:r>
        <w:rPr>
          <w:rFonts w:hint="eastAsia" w:hAnsi="宋体"/>
          <w:b/>
          <w:sz w:val="21"/>
          <w:szCs w:val="21"/>
          <w:u w:val="single"/>
        </w:rPr>
        <w:t>（被授权人姓名）</w:t>
      </w:r>
      <w:r>
        <w:rPr>
          <w:rFonts w:hAnsi="宋体"/>
          <w:b/>
          <w:sz w:val="21"/>
          <w:szCs w:val="21"/>
          <w:u w:val="single"/>
        </w:rPr>
        <w:t xml:space="preserve">  </w:t>
      </w:r>
      <w:r>
        <w:rPr>
          <w:rFonts w:hint="eastAsia" w:hAnsi="宋体"/>
          <w:sz w:val="21"/>
          <w:szCs w:val="21"/>
        </w:rPr>
        <w:t>以本公司名义，全权代表我方自愿参加上述招标项目的投标，现就有关事项向采购代理机构郑重承诺如下：</w:t>
      </w:r>
    </w:p>
    <w:p>
      <w:pPr>
        <w:spacing w:line="360" w:lineRule="auto"/>
        <w:ind w:firstLine="420" w:firstLineChars="200"/>
        <w:jc w:val="left"/>
        <w:rPr>
          <w:rFonts w:ascii="宋体"/>
          <w:szCs w:val="21"/>
        </w:rPr>
      </w:pPr>
      <w:r>
        <w:rPr>
          <w:rFonts w:ascii="宋体" w:hAnsi="宋体"/>
          <w:szCs w:val="21"/>
        </w:rPr>
        <w:t>1</w:t>
      </w:r>
      <w:r>
        <w:rPr>
          <w:rFonts w:hint="eastAsia" w:ascii="宋体" w:hAnsi="宋体"/>
          <w:szCs w:val="21"/>
        </w:rPr>
        <w:t>、我方已详细审查了采购文件的全部内容及其相关补充文件（若有），并完全清晰理解全部内容及相关的补充文件（若有），不存在任何误解之处，同意放弃提出异议和质疑的权利。</w:t>
      </w:r>
    </w:p>
    <w:p>
      <w:pPr>
        <w:spacing w:line="360" w:lineRule="auto"/>
        <w:ind w:firstLine="420" w:firstLineChars="200"/>
        <w:jc w:val="left"/>
        <w:rPr>
          <w:rFonts w:ascii="宋体"/>
          <w:szCs w:val="21"/>
        </w:rPr>
      </w:pPr>
      <w:r>
        <w:rPr>
          <w:rFonts w:ascii="宋体" w:hAnsi="宋体"/>
          <w:szCs w:val="21"/>
        </w:rPr>
        <w:t>2</w:t>
      </w:r>
      <w:r>
        <w:rPr>
          <w:rFonts w:hint="eastAsia" w:ascii="宋体" w:hAnsi="宋体"/>
          <w:szCs w:val="21"/>
        </w:rPr>
        <w:t>、我方遵守《中华人民共和国政府采购法》及相关法律法规的规定。同意采购文件中所提到的无效标条款，并服从有关开标现场的会议纪律。否则，同意被废除投标资格。</w:t>
      </w:r>
    </w:p>
    <w:p>
      <w:pPr>
        <w:spacing w:line="360" w:lineRule="auto"/>
        <w:ind w:firstLine="420" w:firstLineChars="200"/>
        <w:jc w:val="left"/>
        <w:rPr>
          <w:rFonts w:ascii="宋体"/>
          <w:szCs w:val="21"/>
        </w:rPr>
      </w:pPr>
      <w:r>
        <w:rPr>
          <w:rFonts w:ascii="宋体" w:hAnsi="宋体"/>
          <w:szCs w:val="21"/>
        </w:rPr>
        <w:t>3</w:t>
      </w:r>
      <w:r>
        <w:rPr>
          <w:rFonts w:hint="eastAsia" w:ascii="宋体" w:hAnsi="宋体"/>
          <w:szCs w:val="21"/>
        </w:rPr>
        <w:t>、投标有效期为自开标之日起</w:t>
      </w:r>
      <w:r>
        <w:rPr>
          <w:rFonts w:ascii="宋体" w:hAnsi="宋体"/>
          <w:szCs w:val="21"/>
        </w:rPr>
        <w:t>90</w:t>
      </w:r>
      <w:r>
        <w:rPr>
          <w:rFonts w:hint="eastAsia" w:ascii="宋体" w:hAnsi="宋体"/>
          <w:szCs w:val="21"/>
        </w:rPr>
        <w:t>天内，如在投标有效期内撤回投标，我方同意被废除投标资格。</w:t>
      </w:r>
    </w:p>
    <w:p>
      <w:pPr>
        <w:spacing w:line="360" w:lineRule="auto"/>
        <w:ind w:firstLine="420" w:firstLineChars="200"/>
        <w:jc w:val="left"/>
        <w:rPr>
          <w:rFonts w:ascii="宋体"/>
          <w:szCs w:val="21"/>
        </w:rPr>
      </w:pPr>
      <w:r>
        <w:rPr>
          <w:rFonts w:ascii="宋体" w:hAnsi="宋体"/>
          <w:szCs w:val="21"/>
        </w:rPr>
        <w:t>4</w:t>
      </w:r>
      <w:r>
        <w:rPr>
          <w:rFonts w:hint="eastAsia" w:ascii="宋体" w:hAnsi="宋体"/>
          <w:szCs w:val="21"/>
        </w:rPr>
        <w:t>、我方承诺具备本项目履行合同所必需的设备和专业技术能力。</w:t>
      </w:r>
    </w:p>
    <w:p>
      <w:pPr>
        <w:spacing w:line="360" w:lineRule="auto"/>
        <w:ind w:firstLine="420" w:firstLineChars="200"/>
        <w:jc w:val="left"/>
        <w:rPr>
          <w:rFonts w:ascii="宋体"/>
          <w:szCs w:val="21"/>
        </w:rPr>
      </w:pPr>
      <w:r>
        <w:rPr>
          <w:rFonts w:ascii="宋体" w:hAnsi="宋体"/>
          <w:szCs w:val="21"/>
        </w:rPr>
        <w:t>5</w:t>
      </w:r>
      <w:r>
        <w:rPr>
          <w:rFonts w:hint="eastAsia" w:ascii="宋体" w:hAnsi="宋体"/>
          <w:szCs w:val="21"/>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firstLine="420" w:firstLineChars="200"/>
        <w:jc w:val="left"/>
        <w:rPr>
          <w:rFonts w:ascii="宋体" w:hAnsi="宋体"/>
          <w:szCs w:val="21"/>
        </w:rPr>
      </w:pPr>
      <w:r>
        <w:rPr>
          <w:rFonts w:ascii="宋体" w:hAnsi="宋体"/>
          <w:szCs w:val="21"/>
        </w:rPr>
        <w:t>6</w:t>
      </w:r>
      <w:r>
        <w:rPr>
          <w:rFonts w:hint="eastAsia" w:ascii="宋体" w:hAnsi="宋体"/>
          <w:szCs w:val="21"/>
        </w:rPr>
        <w:t>、我方承诺完全响应采购文件要求。</w:t>
      </w:r>
    </w:p>
    <w:p>
      <w:pPr>
        <w:pStyle w:val="11"/>
        <w:rPr>
          <w:rFonts w:ascii="宋体" w:hAnsi="宋体"/>
          <w:szCs w:val="21"/>
        </w:rPr>
      </w:pPr>
    </w:p>
    <w:p>
      <w:pPr>
        <w:pStyle w:val="11"/>
        <w:rPr>
          <w:rFonts w:ascii="宋体" w:hAnsi="宋体"/>
          <w:szCs w:val="21"/>
        </w:rPr>
      </w:pPr>
    </w:p>
    <w:p>
      <w:pPr>
        <w:snapToGrid w:val="0"/>
        <w:spacing w:line="360" w:lineRule="auto"/>
        <w:rPr>
          <w:rFonts w:ascii="宋体"/>
        </w:rPr>
      </w:pPr>
      <w:r>
        <w:rPr>
          <w:rFonts w:hint="eastAsia" w:ascii="宋体" w:hAnsi="宋体"/>
        </w:rPr>
        <w:t>地址：</w:t>
      </w:r>
      <w:r>
        <w:rPr>
          <w:rFonts w:ascii="宋体" w:hAnsi="宋体"/>
          <w:u w:val="single"/>
        </w:rPr>
        <w:t xml:space="preserve">              </w:t>
      </w:r>
      <w:r>
        <w:rPr>
          <w:rFonts w:ascii="宋体" w:hAnsi="宋体"/>
        </w:rPr>
        <w:t xml:space="preserve"> </w:t>
      </w:r>
      <w:r>
        <w:rPr>
          <w:rFonts w:hint="eastAsia" w:ascii="宋体" w:hAnsi="宋体"/>
        </w:rPr>
        <w:t>邮编：</w:t>
      </w:r>
      <w:r>
        <w:rPr>
          <w:rFonts w:ascii="宋体" w:hAnsi="宋体"/>
        </w:rPr>
        <w:t xml:space="preserve">__________   </w:t>
      </w:r>
      <w:r>
        <w:rPr>
          <w:rFonts w:hint="eastAsia" w:ascii="宋体" w:hAnsi="宋体"/>
        </w:rPr>
        <w:t>电话：</w:t>
      </w:r>
      <w:r>
        <w:rPr>
          <w:rFonts w:ascii="宋体" w:hAnsi="宋体"/>
        </w:rPr>
        <w:t>______________</w:t>
      </w:r>
    </w:p>
    <w:p>
      <w:pPr>
        <w:snapToGrid w:val="0"/>
        <w:spacing w:line="360" w:lineRule="auto"/>
        <w:rPr>
          <w:rFonts w:ascii="宋体"/>
        </w:rPr>
      </w:pPr>
      <w:r>
        <w:rPr>
          <w:rFonts w:hint="eastAsia" w:ascii="宋体" w:hAnsi="宋体"/>
        </w:rPr>
        <w:t>传真：</w:t>
      </w:r>
      <w:r>
        <w:rPr>
          <w:rFonts w:ascii="宋体" w:hAnsi="宋体"/>
        </w:rPr>
        <w:t>______________</w:t>
      </w:r>
      <w:r>
        <w:rPr>
          <w:rFonts w:hint="eastAsia" w:ascii="宋体" w:hAnsi="宋体"/>
        </w:rPr>
        <w:t>投标人代表姓名</w:t>
      </w:r>
      <w:r>
        <w:rPr>
          <w:rFonts w:ascii="宋体" w:hAnsi="宋体"/>
        </w:rPr>
        <w:t xml:space="preserve"> ___________  </w:t>
      </w:r>
      <w:r>
        <w:rPr>
          <w:rFonts w:hint="eastAsia" w:ascii="宋体" w:hAnsi="宋体"/>
        </w:rPr>
        <w:t>职务：</w:t>
      </w:r>
      <w:r>
        <w:rPr>
          <w:rFonts w:ascii="宋体" w:hAnsi="宋体"/>
        </w:rPr>
        <w:t>_____________</w:t>
      </w:r>
    </w:p>
    <w:p>
      <w:pPr>
        <w:snapToGrid w:val="0"/>
        <w:spacing w:line="360" w:lineRule="auto"/>
        <w:rPr>
          <w:rFonts w:ascii="宋体"/>
        </w:rPr>
      </w:pPr>
      <w:r>
        <w:rPr>
          <w:rFonts w:hint="eastAsia" w:ascii="宋体" w:hAnsi="宋体"/>
        </w:rPr>
        <w:t>投标人名称</w:t>
      </w:r>
      <w:r>
        <w:rPr>
          <w:rFonts w:ascii="宋体" w:hAnsi="宋体"/>
        </w:rPr>
        <w:t>(</w:t>
      </w:r>
      <w:r>
        <w:rPr>
          <w:rFonts w:hint="eastAsia" w:ascii="宋体" w:hAnsi="宋体"/>
        </w:rPr>
        <w:t>公章</w:t>
      </w:r>
      <w:r>
        <w:rPr>
          <w:rFonts w:ascii="宋体" w:hAnsi="宋体"/>
        </w:rPr>
        <w:t>):___________________</w:t>
      </w:r>
    </w:p>
    <w:p>
      <w:pPr>
        <w:pStyle w:val="38"/>
        <w:snapToGrid w:val="0"/>
        <w:spacing w:before="156" w:after="156" w:line="360" w:lineRule="auto"/>
        <w:rPr>
          <w:rFonts w:hAnsi="宋体" w:eastAsia="宋体"/>
          <w:sz w:val="21"/>
        </w:rPr>
      </w:pPr>
      <w:r>
        <w:rPr>
          <w:rFonts w:hint="eastAsia" w:hAnsi="宋体" w:eastAsia="宋体"/>
          <w:sz w:val="21"/>
        </w:rPr>
        <w:t>授权代表签名:___________                      日期:_____年___月___日</w:t>
      </w:r>
    </w:p>
    <w:p>
      <w:pPr>
        <w:snapToGrid w:val="0"/>
        <w:spacing w:before="50" w:after="50"/>
        <w:rPr>
          <w:rFonts w:ascii="宋体"/>
          <w:b/>
          <w:sz w:val="24"/>
        </w:rPr>
      </w:pPr>
    </w:p>
    <w:p>
      <w:pPr>
        <w:snapToGrid w:val="0"/>
        <w:spacing w:before="159" w:beforeLines="50" w:after="50"/>
        <w:rPr>
          <w:rFonts w:ascii="宋体"/>
        </w:rPr>
      </w:pPr>
    </w:p>
    <w:p>
      <w:pPr>
        <w:snapToGrid w:val="0"/>
        <w:spacing w:line="360" w:lineRule="auto"/>
        <w:jc w:val="left"/>
        <w:rPr>
          <w:rFonts w:ascii="宋体" w:hAnsi="宋体"/>
          <w:szCs w:val="21"/>
        </w:rPr>
      </w:pPr>
      <w:r>
        <w:rPr>
          <w:rFonts w:ascii="宋体" w:hAnsi="宋体"/>
        </w:rPr>
        <w:br w:type="page"/>
      </w:r>
    </w:p>
    <w:p>
      <w:pPr>
        <w:snapToGrid w:val="0"/>
        <w:spacing w:before="159" w:beforeLines="50" w:after="50"/>
        <w:jc w:val="left"/>
        <w:rPr>
          <w:rFonts w:ascii="宋体" w:hAnsi="宋体"/>
          <w:b/>
          <w:bCs/>
          <w:szCs w:val="21"/>
        </w:rPr>
      </w:pPr>
      <w:r>
        <w:rPr>
          <w:rFonts w:hint="eastAsia" w:ascii="宋体" w:hAnsi="宋体"/>
          <w:b/>
          <w:bCs/>
          <w:szCs w:val="21"/>
        </w:rPr>
        <w:t>五</w:t>
      </w:r>
      <w:r>
        <w:rPr>
          <w:rFonts w:ascii="宋体" w:hAnsi="宋体"/>
          <w:b/>
          <w:bCs/>
          <w:szCs w:val="21"/>
        </w:rPr>
        <w:t>、</w:t>
      </w:r>
      <w:r>
        <w:rPr>
          <w:rFonts w:hint="eastAsia" w:ascii="宋体" w:hAnsi="宋体"/>
          <w:b/>
          <w:bCs/>
          <w:szCs w:val="21"/>
        </w:rPr>
        <w:t>声明函</w:t>
      </w:r>
    </w:p>
    <w:p>
      <w:pPr>
        <w:snapToGrid w:val="0"/>
        <w:spacing w:before="159" w:beforeLines="50" w:after="50"/>
        <w:jc w:val="center"/>
        <w:rPr>
          <w:rFonts w:ascii="宋体" w:hAnsi="宋体"/>
          <w:b/>
          <w:sz w:val="24"/>
        </w:rPr>
      </w:pPr>
      <w:r>
        <w:rPr>
          <w:rFonts w:hint="eastAsia" w:ascii="宋体" w:hAnsi="宋体"/>
          <w:b/>
          <w:sz w:val="24"/>
        </w:rPr>
        <w:t>声明函</w:t>
      </w:r>
    </w:p>
    <w:p>
      <w:pPr>
        <w:snapToGrid w:val="0"/>
        <w:spacing w:before="159" w:beforeLines="50" w:after="50" w:line="360" w:lineRule="auto"/>
        <w:rPr>
          <w:rFonts w:ascii="宋体"/>
          <w:szCs w:val="21"/>
        </w:rPr>
      </w:pPr>
      <w:r>
        <w:rPr>
          <w:rFonts w:hint="eastAsia" w:ascii="宋体" w:hAnsi="宋体"/>
          <w:szCs w:val="21"/>
        </w:rPr>
        <w:t>致：</w:t>
      </w:r>
      <w:r>
        <w:rPr>
          <w:rFonts w:ascii="宋体" w:hAnsi="宋体"/>
          <w:szCs w:val="21"/>
        </w:rPr>
        <w:t>_</w:t>
      </w:r>
      <w:r>
        <w:rPr>
          <w:rFonts w:ascii="宋体" w:hAnsi="宋体"/>
          <w:szCs w:val="21"/>
          <w:u w:val="single"/>
        </w:rPr>
        <w:t xml:space="preserve"> </w:t>
      </w:r>
      <w:r>
        <w:rPr>
          <w:rFonts w:hint="eastAsia" w:ascii="宋体" w:hAnsi="宋体"/>
          <w:szCs w:val="21"/>
          <w:u w:val="single"/>
        </w:rPr>
        <w:t>（采购人）</w:t>
      </w:r>
      <w:r>
        <w:rPr>
          <w:rFonts w:ascii="宋体" w:hAnsi="宋体"/>
          <w:szCs w:val="21"/>
          <w:u w:val="single"/>
        </w:rPr>
        <w:t xml:space="preserve">    </w:t>
      </w:r>
      <w:r>
        <w:rPr>
          <w:rFonts w:hint="eastAsia" w:ascii="宋体" w:hAnsi="宋体"/>
          <w:szCs w:val="21"/>
        </w:rPr>
        <w:t>：</w:t>
      </w:r>
    </w:p>
    <w:p>
      <w:pPr>
        <w:pStyle w:val="11"/>
        <w:spacing w:line="360" w:lineRule="auto"/>
        <w:ind w:firstLine="480"/>
        <w:rPr>
          <w:rFonts w:ascii="宋体"/>
          <w:sz w:val="21"/>
          <w:szCs w:val="21"/>
        </w:rPr>
      </w:pPr>
      <w:r>
        <w:rPr>
          <w:rFonts w:hint="eastAsia" w:ascii="宋体" w:hAnsi="宋体"/>
          <w:sz w:val="21"/>
          <w:szCs w:val="21"/>
        </w:rPr>
        <w:t>我方</w:t>
      </w:r>
      <w:r>
        <w:rPr>
          <w:rFonts w:ascii="宋体" w:hAnsi="宋体"/>
          <w:sz w:val="21"/>
          <w:szCs w:val="21"/>
          <w:u w:val="single"/>
        </w:rPr>
        <w:t xml:space="preserve">    </w:t>
      </w:r>
      <w:r>
        <w:rPr>
          <w:rFonts w:hint="eastAsia" w:ascii="宋体" w:hAnsi="宋体"/>
          <w:sz w:val="21"/>
          <w:szCs w:val="21"/>
          <w:u w:val="single"/>
        </w:rPr>
        <w:t>（响应人）</w:t>
      </w:r>
      <w:r>
        <w:rPr>
          <w:rFonts w:ascii="宋体" w:hAnsi="宋体"/>
          <w:sz w:val="21"/>
          <w:szCs w:val="21"/>
          <w:u w:val="single"/>
        </w:rPr>
        <w:t xml:space="preserve">          </w:t>
      </w:r>
      <w:r>
        <w:rPr>
          <w:rFonts w:ascii="宋体" w:hAnsi="宋体"/>
          <w:sz w:val="21"/>
          <w:szCs w:val="21"/>
        </w:rPr>
        <w:t xml:space="preserve"> </w:t>
      </w:r>
      <w:r>
        <w:rPr>
          <w:rFonts w:hint="eastAsia" w:ascii="宋体" w:hAnsi="宋体"/>
          <w:sz w:val="21"/>
          <w:szCs w:val="21"/>
        </w:rPr>
        <w:t>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宋体" w:hAnsi="宋体"/>
          <w:sz w:val="21"/>
          <w:szCs w:val="21"/>
        </w:rPr>
        <w:t>/</w:t>
      </w:r>
      <w:r>
        <w:rPr>
          <w:rFonts w:hint="eastAsia" w:ascii="宋体" w:hAnsi="宋体"/>
          <w:sz w:val="21"/>
          <w:szCs w:val="21"/>
        </w:rPr>
        <w:t>中标</w:t>
      </w:r>
      <w:r>
        <w:rPr>
          <w:rFonts w:ascii="宋体" w:hAnsi="宋体"/>
          <w:sz w:val="21"/>
          <w:szCs w:val="21"/>
        </w:rPr>
        <w:t>/</w:t>
      </w:r>
      <w:r>
        <w:rPr>
          <w:rFonts w:hint="eastAsia" w:ascii="宋体" w:hAnsi="宋体"/>
          <w:sz w:val="21"/>
          <w:szCs w:val="21"/>
        </w:rPr>
        <w:t>签订合同），我方对此无任何异议。</w:t>
      </w:r>
    </w:p>
    <w:p>
      <w:pPr>
        <w:pStyle w:val="11"/>
        <w:spacing w:line="360" w:lineRule="auto"/>
        <w:ind w:firstLine="480"/>
        <w:rPr>
          <w:rFonts w:ascii="宋体"/>
          <w:sz w:val="21"/>
          <w:szCs w:val="21"/>
        </w:rPr>
      </w:pPr>
      <w:r>
        <w:rPr>
          <w:rFonts w:hint="eastAsia" w:ascii="宋体" w:hAnsi="宋体"/>
          <w:sz w:val="21"/>
          <w:szCs w:val="21"/>
        </w:rPr>
        <w:t>特此声明！</w:t>
      </w:r>
    </w:p>
    <w:p>
      <w:pPr>
        <w:pStyle w:val="11"/>
        <w:ind w:firstLine="480"/>
        <w:rPr>
          <w:rFonts w:ascii="宋体"/>
        </w:rPr>
      </w:pPr>
    </w:p>
    <w:p>
      <w:pPr>
        <w:snapToGrid w:val="0"/>
        <w:spacing w:before="159" w:beforeLines="50"/>
        <w:ind w:firstLine="200"/>
        <w:rPr>
          <w:rFonts w:ascii="宋体"/>
        </w:rPr>
      </w:pPr>
    </w:p>
    <w:p>
      <w:pPr>
        <w:snapToGrid w:val="0"/>
        <w:spacing w:before="159" w:beforeLines="50"/>
        <w:ind w:firstLine="200"/>
        <w:jc w:val="right"/>
        <w:rPr>
          <w:rFonts w:ascii="宋体"/>
          <w:u w:val="single"/>
        </w:rPr>
      </w:pPr>
      <w:r>
        <w:rPr>
          <w:rFonts w:hint="eastAsia" w:ascii="宋体" w:hAnsi="宋体"/>
        </w:rPr>
        <w:t xml:space="preserve">法定代表人签字或盖章： </w:t>
      </w:r>
      <w:r>
        <w:rPr>
          <w:rFonts w:ascii="宋体" w:hAnsi="宋体"/>
          <w:u w:val="single"/>
        </w:rPr>
        <w:t xml:space="preserve">            </w:t>
      </w:r>
    </w:p>
    <w:p>
      <w:pPr>
        <w:snapToGrid w:val="0"/>
        <w:spacing w:before="159" w:beforeLines="50" w:after="50"/>
        <w:ind w:firstLine="210" w:firstLineChars="100"/>
        <w:jc w:val="right"/>
        <w:rPr>
          <w:rFonts w:ascii="宋体"/>
        </w:rPr>
      </w:pPr>
      <w:r>
        <w:rPr>
          <w:rFonts w:hint="eastAsia" w:ascii="宋体" w:hAnsi="宋体"/>
        </w:rPr>
        <w:t>响应人公章：</w:t>
      </w:r>
      <w:r>
        <w:rPr>
          <w:rFonts w:ascii="宋体" w:hAnsi="宋体"/>
          <w:u w:val="single"/>
        </w:rPr>
        <w:t xml:space="preserve">               </w:t>
      </w:r>
      <w:r>
        <w:rPr>
          <w:rFonts w:ascii="宋体" w:hAnsi="宋体"/>
        </w:rPr>
        <w:t xml:space="preserve"> </w:t>
      </w:r>
    </w:p>
    <w:p>
      <w:pPr>
        <w:pStyle w:val="50"/>
        <w:snapToGrid w:val="0"/>
        <w:spacing w:before="159" w:beforeLines="50"/>
        <w:ind w:firstLine="200"/>
        <w:jc w:val="right"/>
        <w:rPr>
          <w:rFonts w:ascii="宋体" w:hAnsi="宋体"/>
          <w:sz w:val="21"/>
          <w:szCs w:val="24"/>
        </w:rPr>
      </w:pPr>
      <w:r>
        <w:rPr>
          <w:rFonts w:hint="eastAsia" w:ascii="宋体" w:hAnsi="宋体"/>
          <w:sz w:val="21"/>
          <w:szCs w:val="24"/>
        </w:rPr>
        <w:t>年</w:t>
      </w:r>
      <w:r>
        <w:rPr>
          <w:rFonts w:ascii="宋体" w:hAnsi="宋体"/>
          <w:sz w:val="21"/>
          <w:szCs w:val="24"/>
        </w:rPr>
        <w:t xml:space="preserve">    </w:t>
      </w:r>
      <w:r>
        <w:rPr>
          <w:rFonts w:hint="eastAsia" w:ascii="宋体" w:hAnsi="宋体"/>
          <w:sz w:val="21"/>
          <w:szCs w:val="24"/>
        </w:rPr>
        <w:t>月</w:t>
      </w:r>
      <w:r>
        <w:rPr>
          <w:rFonts w:ascii="宋体" w:hAnsi="宋体"/>
          <w:sz w:val="21"/>
          <w:szCs w:val="24"/>
        </w:rPr>
        <w:t xml:space="preserve">    </w:t>
      </w:r>
      <w:r>
        <w:rPr>
          <w:rFonts w:hint="eastAsia" w:ascii="宋体" w:hAnsi="宋体"/>
          <w:sz w:val="21"/>
          <w:szCs w:val="24"/>
        </w:rPr>
        <w:t>日</w:t>
      </w:r>
    </w:p>
    <w:p>
      <w:pPr>
        <w:snapToGrid w:val="0"/>
        <w:spacing w:before="159" w:beforeLines="50" w:after="50"/>
        <w:ind w:firstLine="482" w:firstLineChars="200"/>
        <w:jc w:val="left"/>
        <w:rPr>
          <w:rFonts w:ascii="宋体"/>
          <w:b/>
          <w:bCs/>
          <w:sz w:val="24"/>
        </w:rPr>
      </w:pPr>
    </w:p>
    <w:p>
      <w:pPr>
        <w:snapToGrid w:val="0"/>
        <w:spacing w:before="159" w:beforeLines="50" w:after="50"/>
        <w:ind w:firstLine="482" w:firstLineChars="200"/>
        <w:jc w:val="left"/>
        <w:rPr>
          <w:rFonts w:ascii="宋体"/>
          <w:b/>
          <w:bCs/>
          <w:sz w:val="24"/>
        </w:rPr>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spacing w:line="360" w:lineRule="auto"/>
        <w:rPr>
          <w:rFonts w:ascii="宋体" w:hAnsi="宋体"/>
          <w:b/>
          <w:bCs/>
          <w:szCs w:val="21"/>
        </w:rPr>
      </w:pPr>
    </w:p>
    <w:p>
      <w:pPr>
        <w:snapToGrid w:val="0"/>
        <w:spacing w:line="360" w:lineRule="auto"/>
        <w:rPr>
          <w:rFonts w:ascii="宋体" w:hAnsi="宋体"/>
          <w:sz w:val="24"/>
        </w:rPr>
      </w:pPr>
      <w:r>
        <w:rPr>
          <w:rFonts w:hint="eastAsia" w:ascii="宋体" w:hAnsi="宋体"/>
          <w:b/>
          <w:bCs/>
          <w:szCs w:val="21"/>
          <w:lang w:val="zh-CN"/>
        </w:rPr>
        <w:t>七、</w:t>
      </w:r>
      <w:r>
        <w:rPr>
          <w:rFonts w:ascii="宋体" w:hAnsi="宋体"/>
          <w:b/>
          <w:bCs/>
          <w:szCs w:val="21"/>
          <w:lang w:val="zh-CN"/>
        </w:rPr>
        <w:t>法定代表人授权函</w:t>
      </w:r>
    </w:p>
    <w:p>
      <w:pPr>
        <w:snapToGrid w:val="0"/>
        <w:spacing w:line="360" w:lineRule="auto"/>
        <w:rPr>
          <w:rFonts w:ascii="宋体" w:hAnsi="宋体"/>
          <w:b/>
          <w:bCs/>
          <w:szCs w:val="21"/>
          <w:lang w:val="zh-CN"/>
        </w:rPr>
      </w:pPr>
    </w:p>
    <w:p>
      <w:pPr>
        <w:snapToGrid w:val="0"/>
        <w:spacing w:line="360" w:lineRule="auto"/>
        <w:jc w:val="center"/>
        <w:rPr>
          <w:rFonts w:ascii="宋体" w:hAnsi="宋体"/>
          <w:b/>
          <w:bCs/>
          <w:szCs w:val="21"/>
          <w:lang w:val="zh-CN"/>
        </w:rPr>
      </w:pPr>
    </w:p>
    <w:p>
      <w:pPr>
        <w:snapToGrid w:val="0"/>
        <w:spacing w:line="360" w:lineRule="auto"/>
        <w:jc w:val="center"/>
        <w:rPr>
          <w:rFonts w:ascii="宋体" w:hAnsi="宋体"/>
          <w:sz w:val="24"/>
        </w:rPr>
      </w:pPr>
      <w:r>
        <w:rPr>
          <w:rFonts w:ascii="宋体" w:hAnsi="宋体"/>
          <w:b/>
          <w:bCs/>
          <w:szCs w:val="21"/>
          <w:lang w:val="zh-CN"/>
        </w:rPr>
        <w:t>法定代表人授权函</w:t>
      </w:r>
    </w:p>
    <w:p>
      <w:pPr>
        <w:snapToGrid w:val="0"/>
        <w:spacing w:line="360" w:lineRule="auto"/>
        <w:rPr>
          <w:rFonts w:ascii="宋体" w:hAnsi="宋体"/>
          <w:kern w:val="0"/>
          <w:szCs w:val="21"/>
        </w:rPr>
      </w:pPr>
      <w:r>
        <w:rPr>
          <w:rFonts w:hint="eastAsia" w:ascii="宋体" w:hAnsi="宋体"/>
          <w:szCs w:val="21"/>
        </w:rPr>
        <w:t>舟山建银工程造价审查中心有限公司</w:t>
      </w:r>
      <w:r>
        <w:rPr>
          <w:rFonts w:ascii="宋体" w:hAnsi="宋体"/>
          <w:kern w:val="0"/>
          <w:szCs w:val="21"/>
          <w:lang w:val="zh-CN"/>
        </w:rPr>
        <w:t>：</w:t>
      </w:r>
    </w:p>
    <w:p>
      <w:pPr>
        <w:snapToGrid w:val="0"/>
        <w:spacing w:line="360" w:lineRule="auto"/>
        <w:ind w:firstLine="576"/>
        <w:rPr>
          <w:rFonts w:ascii="宋体" w:hAnsi="宋体"/>
          <w:kern w:val="0"/>
          <w:szCs w:val="21"/>
        </w:rPr>
      </w:pPr>
      <w:r>
        <w:rPr>
          <w:rFonts w:ascii="宋体" w:hAnsi="宋体"/>
          <w:kern w:val="0"/>
          <w:szCs w:val="21"/>
          <w:lang w:val="zh-CN"/>
        </w:rPr>
        <w:t>兹委派我公司先生/女士(其在本公司的职务是： ，联系电话：手机：传真：)，代表我公司全权处理</w:t>
      </w:r>
      <w:r>
        <w:rPr>
          <w:rFonts w:ascii="宋体" w:hAnsi="宋体"/>
          <w:szCs w:val="21"/>
          <w:u w:val="single"/>
        </w:rPr>
        <w:t xml:space="preserve">                  【招标编号：         】</w:t>
      </w:r>
      <w:r>
        <w:rPr>
          <w:rFonts w:ascii="宋体" w:hAnsi="宋体"/>
          <w:kern w:val="0"/>
          <w:szCs w:val="21"/>
          <w:lang w:val="zh-CN"/>
        </w:rPr>
        <w:t>政府采购投标的一切事项，若中标则全权代表本公司签订相关合同，并负责处理合同履行等事宜。</w:t>
      </w:r>
    </w:p>
    <w:p>
      <w:pPr>
        <w:snapToGrid w:val="0"/>
        <w:spacing w:line="360" w:lineRule="auto"/>
        <w:rPr>
          <w:rFonts w:ascii="宋体" w:hAnsi="宋体"/>
          <w:kern w:val="0"/>
          <w:szCs w:val="21"/>
          <w:lang w:val="zh-CN"/>
        </w:rPr>
      </w:pPr>
      <w:r>
        <w:rPr>
          <w:rFonts w:ascii="宋体" w:hAnsi="宋体"/>
          <w:kern w:val="0"/>
          <w:szCs w:val="21"/>
          <w:lang w:val="zh-CN"/>
        </w:rPr>
        <w:t xml:space="preserve">    本授权书有效期：自   年 月  日起至  年  月  日止。</w:t>
      </w:r>
    </w:p>
    <w:p>
      <w:pPr>
        <w:snapToGrid w:val="0"/>
        <w:spacing w:line="360" w:lineRule="auto"/>
        <w:rPr>
          <w:rFonts w:ascii="宋体" w:hAnsi="宋体"/>
          <w:kern w:val="0"/>
          <w:szCs w:val="21"/>
        </w:rPr>
      </w:pPr>
      <w:r>
        <w:rPr>
          <w:rFonts w:ascii="宋体" w:hAnsi="宋体"/>
          <w:kern w:val="0"/>
          <w:szCs w:val="21"/>
          <w:lang w:val="zh-CN"/>
        </w:rPr>
        <w:t xml:space="preserve">    特此告知。</w:t>
      </w:r>
    </w:p>
    <w:p>
      <w:pPr>
        <w:snapToGrid w:val="0"/>
        <w:spacing w:line="360" w:lineRule="auto"/>
        <w:ind w:firstLine="5040" w:firstLineChars="2400"/>
        <w:rPr>
          <w:rFonts w:ascii="宋体" w:hAnsi="宋体"/>
          <w:kern w:val="0"/>
          <w:szCs w:val="21"/>
        </w:rPr>
      </w:pPr>
      <w:r>
        <w:rPr>
          <w:rFonts w:hint="eastAsia" w:ascii="宋体" w:hAnsi="宋体"/>
          <w:kern w:val="0"/>
          <w:szCs w:val="21"/>
          <w:lang w:val="zh-CN"/>
        </w:rPr>
        <w:t>投标人</w:t>
      </w:r>
      <w:r>
        <w:rPr>
          <w:rFonts w:ascii="宋体" w:hAnsi="宋体"/>
          <w:kern w:val="0"/>
          <w:szCs w:val="21"/>
          <w:lang w:val="zh-CN"/>
        </w:rPr>
        <w:t>名称(公章)：</w:t>
      </w:r>
    </w:p>
    <w:p>
      <w:pPr>
        <w:snapToGrid w:val="0"/>
        <w:spacing w:line="360" w:lineRule="auto"/>
        <w:rPr>
          <w:rFonts w:ascii="宋体" w:hAnsi="宋体"/>
          <w:kern w:val="0"/>
          <w:szCs w:val="21"/>
        </w:rPr>
      </w:pPr>
      <w:r>
        <w:rPr>
          <w:rFonts w:ascii="宋体" w:hAnsi="宋体"/>
          <w:kern w:val="0"/>
          <w:szCs w:val="21"/>
          <w:lang w:val="zh-CN"/>
        </w:rPr>
        <w:t xml:space="preserve">                                              法定代表人(签字或盖章)：</w:t>
      </w:r>
    </w:p>
    <w:p>
      <w:pPr>
        <w:spacing w:line="360" w:lineRule="auto"/>
        <w:jc w:val="center"/>
        <w:rPr>
          <w:rFonts w:ascii="宋体" w:hAnsi="宋体"/>
          <w:kern w:val="0"/>
          <w:szCs w:val="21"/>
          <w:lang w:val="zh-CN"/>
        </w:rPr>
      </w:pPr>
      <w:r>
        <w:rPr>
          <w:rFonts w:ascii="宋体" w:hAnsi="宋体"/>
          <w:kern w:val="0"/>
          <w:szCs w:val="21"/>
          <w:lang w:val="zh-CN"/>
        </w:rPr>
        <w:t>日期：  年  月   日</w:t>
      </w:r>
    </w:p>
    <w:p>
      <w:pPr>
        <w:spacing w:line="360" w:lineRule="auto"/>
        <w:jc w:val="center"/>
        <w:rPr>
          <w:rFonts w:ascii="宋体" w:hAnsi="宋体"/>
          <w:kern w:val="0"/>
          <w:sz w:val="24"/>
          <w:lang w:val="zh-CN"/>
        </w:rPr>
      </w:pPr>
    </w:p>
    <w:p>
      <w:pPr>
        <w:spacing w:line="480" w:lineRule="auto"/>
        <w:ind w:firstLine="403" w:firstLineChars="192"/>
        <w:rPr>
          <w:rFonts w:ascii="宋体" w:hAnsi="宋体"/>
        </w:rPr>
      </w:pPr>
      <w:r>
        <w:rPr>
          <w:rFonts w:ascii="宋体" w:hAnsi="宋体"/>
        </w:rPr>
        <w:t>附法人及</w:t>
      </w:r>
      <w:r>
        <w:rPr>
          <w:rFonts w:ascii="宋体" w:hAnsi="宋体"/>
          <w:lang w:val="zh-CN"/>
        </w:rPr>
        <w:t>授权委托人身份证</w:t>
      </w:r>
      <w:r>
        <w:rPr>
          <w:rFonts w:ascii="宋体" w:hAnsi="宋体"/>
        </w:rPr>
        <w:t>（复印件）</w:t>
      </w:r>
    </w:p>
    <w:p>
      <w:pPr>
        <w:snapToGrid w:val="0"/>
        <w:spacing w:before="100" w:beforeAutospacing="1" w:after="100" w:afterAutospacing="1" w:line="276" w:lineRule="auto"/>
        <w:ind w:firstLine="480" w:firstLineChars="200"/>
        <w:rPr>
          <w:rFonts w:ascii="宋体" w:hAnsi="宋体"/>
          <w:sz w:val="24"/>
        </w:rPr>
      </w:pPr>
    </w:p>
    <w:p>
      <w:pPr>
        <w:pStyle w:val="38"/>
        <w:snapToGrid w:val="0"/>
        <w:spacing w:before="159" w:after="159" w:line="360" w:lineRule="auto"/>
        <w:rPr>
          <w:rFonts w:hAnsi="宋体"/>
        </w:rPr>
      </w:pPr>
      <w:r>
        <w:rPr>
          <w:rFonts w:hAnsi="宋体"/>
          <w:sz w:val="24"/>
        </w:rPr>
        <w:br w:type="page"/>
      </w:r>
    </w:p>
    <w:p>
      <w:pPr>
        <w:snapToGrid w:val="0"/>
        <w:spacing w:before="100" w:beforeAutospacing="1" w:after="100" w:afterAutospacing="1" w:line="360" w:lineRule="exact"/>
        <w:jc w:val="left"/>
        <w:rPr>
          <w:rFonts w:ascii="宋体" w:hAnsi="宋体"/>
          <w:b/>
          <w:bCs/>
          <w:szCs w:val="21"/>
        </w:rPr>
      </w:pPr>
      <w:r>
        <w:rPr>
          <w:rFonts w:ascii="宋体" w:hAnsi="宋体"/>
          <w:b/>
          <w:bCs/>
          <w:szCs w:val="21"/>
        </w:rPr>
        <w:t>八：</w:t>
      </w:r>
      <w:r>
        <w:rPr>
          <w:rFonts w:hint="eastAsia" w:ascii="宋体" w:hAnsi="宋体"/>
          <w:b/>
          <w:bCs/>
          <w:szCs w:val="21"/>
        </w:rPr>
        <w:t>投标人</w:t>
      </w:r>
      <w:r>
        <w:rPr>
          <w:rFonts w:ascii="宋体" w:hAnsi="宋体"/>
          <w:b/>
          <w:bCs/>
          <w:szCs w:val="21"/>
        </w:rPr>
        <w:t>基本情况表（如有）</w:t>
      </w:r>
    </w:p>
    <w:p>
      <w:pPr>
        <w:pStyle w:val="11"/>
        <w:spacing w:line="360" w:lineRule="auto"/>
        <w:rPr>
          <w:rFonts w:ascii="宋体" w:hAnsi="宋体"/>
          <w:sz w:val="21"/>
          <w:szCs w:val="21"/>
        </w:rPr>
      </w:pPr>
      <w:r>
        <w:rPr>
          <w:rFonts w:hint="eastAsia" w:ascii="宋体" w:hAnsi="宋体"/>
          <w:sz w:val="21"/>
          <w:szCs w:val="21"/>
        </w:rPr>
        <w:t>投标人</w:t>
      </w:r>
      <w:r>
        <w:rPr>
          <w:rFonts w:ascii="宋体" w:hAnsi="宋体"/>
          <w:sz w:val="21"/>
          <w:szCs w:val="21"/>
        </w:rPr>
        <w:t>按照浙江省财政厅《关于开展政府采购</w:t>
      </w:r>
      <w:r>
        <w:rPr>
          <w:rFonts w:hint="eastAsia" w:ascii="宋体" w:hAnsi="宋体"/>
          <w:sz w:val="21"/>
          <w:szCs w:val="21"/>
        </w:rPr>
        <w:t>投标人</w:t>
      </w:r>
      <w:r>
        <w:rPr>
          <w:rFonts w:ascii="宋体" w:hAnsi="宋体"/>
          <w:sz w:val="21"/>
          <w:szCs w:val="21"/>
        </w:rPr>
        <w:t>网上注册登记和诚信管理工作的通知》（浙财采监【2010】8号文）的要求注册，基本情况表通过浙江政府采购网网上下载。</w:t>
      </w:r>
    </w:p>
    <w:p>
      <w:pPr>
        <w:pStyle w:val="11"/>
        <w:spacing w:line="360" w:lineRule="auto"/>
        <w:rPr>
          <w:rFonts w:ascii="宋体" w:hAnsi="宋体"/>
          <w:sz w:val="21"/>
          <w:szCs w:val="21"/>
        </w:rPr>
      </w:pPr>
    </w:p>
    <w:p>
      <w:pPr>
        <w:snapToGrid w:val="0"/>
        <w:spacing w:line="360" w:lineRule="auto"/>
        <w:jc w:val="left"/>
        <w:rPr>
          <w:rFonts w:ascii="Arial Unicode MS" w:hAnsi="Arial Unicode MS"/>
          <w:b/>
          <w:szCs w:val="21"/>
        </w:rPr>
      </w:pPr>
      <w:r>
        <w:rPr>
          <w:rFonts w:hint="eastAsia" w:ascii="Arial Unicode MS" w:hAnsi="Arial Unicode MS"/>
          <w:b/>
          <w:szCs w:val="21"/>
        </w:rPr>
        <w:t>（主要产品、技术力量、经营业绩等，格式自拟）</w:t>
      </w: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rPr>
      </w:pPr>
      <w:r>
        <w:rPr>
          <w:rFonts w:ascii="宋体" w:hAnsi="宋体"/>
          <w:b/>
          <w:bCs/>
          <w:szCs w:val="21"/>
        </w:rPr>
        <w:t>九</w:t>
      </w:r>
      <w:r>
        <w:rPr>
          <w:rFonts w:hint="eastAsia" w:ascii="宋体" w:hAnsi="宋体"/>
          <w:b/>
          <w:bCs/>
          <w:szCs w:val="21"/>
        </w:rPr>
        <w:t>、</w:t>
      </w:r>
      <w:r>
        <w:rPr>
          <w:rFonts w:ascii="宋体" w:hAnsi="宋体"/>
          <w:b/>
          <w:bCs/>
          <w:szCs w:val="21"/>
        </w:rPr>
        <w:t>中小企业声明函</w:t>
      </w:r>
    </w:p>
    <w:p>
      <w:pPr>
        <w:autoSpaceDE w:val="0"/>
        <w:autoSpaceDN w:val="0"/>
        <w:adjustRightInd w:val="0"/>
        <w:spacing w:line="360" w:lineRule="auto"/>
        <w:jc w:val="center"/>
        <w:rPr>
          <w:rFonts w:ascii="宋体" w:hAnsi="宋体"/>
          <w:kern w:val="0"/>
          <w:sz w:val="28"/>
          <w:szCs w:val="28"/>
        </w:rPr>
      </w:pPr>
      <w:r>
        <w:rPr>
          <w:rFonts w:ascii="宋体" w:hAnsi="宋体"/>
          <w:kern w:val="0"/>
          <w:sz w:val="28"/>
          <w:szCs w:val="28"/>
        </w:rPr>
        <w:t>中小企业声明函</w:t>
      </w:r>
    </w:p>
    <w:p>
      <w:pPr>
        <w:autoSpaceDE w:val="0"/>
        <w:autoSpaceDN w:val="0"/>
        <w:adjustRightInd w:val="0"/>
        <w:spacing w:line="360" w:lineRule="auto"/>
        <w:ind w:firstLine="3255" w:firstLineChars="1550"/>
        <w:jc w:val="left"/>
        <w:rPr>
          <w:rFonts w:ascii="宋体" w:hAnsi="宋体"/>
          <w:kern w:val="0"/>
          <w:szCs w:val="21"/>
        </w:rPr>
      </w:pPr>
      <w:r>
        <w:rPr>
          <w:rFonts w:ascii="宋体" w:hAnsi="宋体"/>
          <w:kern w:val="0"/>
          <w:szCs w:val="21"/>
        </w:rPr>
        <w:t xml:space="preserve">【非小微企业不用提供】 </w:t>
      </w:r>
    </w:p>
    <w:p>
      <w:pPr>
        <w:autoSpaceDE w:val="0"/>
        <w:autoSpaceDN w:val="0"/>
        <w:adjustRightInd w:val="0"/>
        <w:spacing w:line="360" w:lineRule="auto"/>
        <w:jc w:val="left"/>
        <w:rPr>
          <w:rFonts w:ascii="宋体" w:hAnsi="宋体"/>
          <w:kern w:val="0"/>
          <w:szCs w:val="21"/>
        </w:rPr>
      </w:pPr>
    </w:p>
    <w:p>
      <w:pPr>
        <w:autoSpaceDE w:val="0"/>
        <w:autoSpaceDN w:val="0"/>
        <w:adjustRightInd w:val="0"/>
        <w:spacing w:line="360" w:lineRule="auto"/>
        <w:jc w:val="left"/>
        <w:rPr>
          <w:rFonts w:ascii="宋体" w:hAnsi="宋体"/>
          <w:kern w:val="0"/>
          <w:szCs w:val="21"/>
        </w:rPr>
      </w:pP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本企业郑重声明，根据《政府采购促进中小企业发展暂行办法》（财库[2011]181号）的规定，本企业为（填写行业）（请填写：小型、微型）企业。即，本企业同时满足以下条件： </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1.根据《工业和信息化部、国家统计局、国家发展和改革委员会、财政部关于印发中小企业划型标准规定的通知》（工信部联企业[2011]300号）规定的划分标准，本企业为______（请填写：小型、微型）企业。 </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2.本企业参加______（采购人）的______（项目名称）______（标项名称）采购活动，所提供的货物为本企业制造的货物，或者由其他______（请填写：小型、微型）企业制造（制造商的中小企业声明函另附）。本项所称货物不包括使用大型企业注册商标的货物及进口货物。 </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本企业对上述声明的真实性负责。如有虚假，将依法承担相应责任。 </w:t>
      </w:r>
    </w:p>
    <w:p>
      <w:pPr>
        <w:autoSpaceDE w:val="0"/>
        <w:autoSpaceDN w:val="0"/>
        <w:adjustRightInd w:val="0"/>
        <w:spacing w:line="360" w:lineRule="auto"/>
        <w:ind w:firstLine="4200" w:firstLineChars="2000"/>
        <w:jc w:val="left"/>
        <w:rPr>
          <w:rFonts w:ascii="宋体" w:hAnsi="宋体"/>
          <w:kern w:val="0"/>
          <w:szCs w:val="21"/>
        </w:rPr>
      </w:pPr>
    </w:p>
    <w:p>
      <w:pPr>
        <w:autoSpaceDE w:val="0"/>
        <w:autoSpaceDN w:val="0"/>
        <w:adjustRightInd w:val="0"/>
        <w:spacing w:line="360" w:lineRule="auto"/>
        <w:ind w:firstLine="4305" w:firstLineChars="2050"/>
        <w:rPr>
          <w:rFonts w:ascii="宋体" w:hAnsi="宋体"/>
          <w:kern w:val="0"/>
          <w:szCs w:val="21"/>
        </w:rPr>
      </w:pPr>
      <w:r>
        <w:rPr>
          <w:rFonts w:hint="eastAsia" w:ascii="宋体" w:hAnsi="宋体"/>
          <w:kern w:val="0"/>
          <w:szCs w:val="21"/>
        </w:rPr>
        <w:t>投标人</w:t>
      </w:r>
      <w:r>
        <w:rPr>
          <w:rFonts w:ascii="宋体" w:hAnsi="宋体"/>
          <w:kern w:val="0"/>
          <w:szCs w:val="21"/>
        </w:rPr>
        <w:t xml:space="preserve">名称（盖章）： </w:t>
      </w:r>
    </w:p>
    <w:p>
      <w:pPr>
        <w:autoSpaceDE w:val="0"/>
        <w:autoSpaceDN w:val="0"/>
        <w:adjustRightInd w:val="0"/>
        <w:spacing w:line="360" w:lineRule="auto"/>
        <w:ind w:firstLine="4305" w:firstLineChars="2050"/>
        <w:rPr>
          <w:rFonts w:ascii="宋体" w:hAnsi="宋体"/>
          <w:kern w:val="0"/>
          <w:szCs w:val="21"/>
        </w:rPr>
      </w:pPr>
      <w:r>
        <w:rPr>
          <w:rFonts w:ascii="宋体" w:hAnsi="宋体"/>
          <w:kern w:val="0"/>
          <w:szCs w:val="21"/>
        </w:rPr>
        <w:t xml:space="preserve">日期： 年 月 日 </w:t>
      </w:r>
    </w:p>
    <w:p>
      <w:pPr>
        <w:autoSpaceDE w:val="0"/>
        <w:autoSpaceDN w:val="0"/>
        <w:adjustRightInd w:val="0"/>
        <w:spacing w:line="360" w:lineRule="auto"/>
        <w:ind w:right="-341" w:firstLine="420" w:firstLineChars="200"/>
        <w:jc w:val="left"/>
        <w:rPr>
          <w:rFonts w:ascii="宋体" w:hAnsi="宋体"/>
          <w:kern w:val="0"/>
          <w:szCs w:val="21"/>
        </w:rPr>
      </w:pPr>
      <w:r>
        <w:rPr>
          <w:rFonts w:ascii="宋体" w:hAnsi="宋体"/>
          <w:kern w:val="0"/>
          <w:szCs w:val="21"/>
        </w:rPr>
        <w:t xml:space="preserve">说明： </w:t>
      </w:r>
    </w:p>
    <w:p>
      <w:pPr>
        <w:autoSpaceDE w:val="0"/>
        <w:autoSpaceDN w:val="0"/>
        <w:adjustRightInd w:val="0"/>
        <w:spacing w:line="360" w:lineRule="auto"/>
        <w:ind w:right="-341" w:firstLine="420" w:firstLineChars="200"/>
        <w:jc w:val="left"/>
        <w:rPr>
          <w:rFonts w:ascii="宋体" w:hAnsi="宋体"/>
          <w:kern w:val="0"/>
          <w:szCs w:val="21"/>
        </w:rPr>
      </w:pPr>
      <w:r>
        <w:rPr>
          <w:rFonts w:ascii="宋体" w:hAnsi="宋体"/>
          <w:kern w:val="0"/>
          <w:szCs w:val="21"/>
        </w:rPr>
        <w:t>1）</w:t>
      </w:r>
      <w:r>
        <w:rPr>
          <w:rFonts w:hint="eastAsia" w:ascii="宋体" w:hAnsi="宋体"/>
          <w:kern w:val="0"/>
          <w:szCs w:val="21"/>
        </w:rPr>
        <w:t>投标人</w:t>
      </w:r>
      <w:r>
        <w:rPr>
          <w:rFonts w:ascii="宋体" w:hAnsi="宋体"/>
          <w:kern w:val="0"/>
          <w:szCs w:val="21"/>
        </w:rPr>
        <w:t xml:space="preserve">为小型、微型企业的提供此函。 </w:t>
      </w:r>
    </w:p>
    <w:p>
      <w:pPr>
        <w:autoSpaceDE w:val="0"/>
        <w:autoSpaceDN w:val="0"/>
        <w:adjustRightInd w:val="0"/>
        <w:spacing w:line="360" w:lineRule="auto"/>
        <w:ind w:right="-341" w:firstLine="420" w:firstLineChars="200"/>
        <w:jc w:val="left"/>
        <w:rPr>
          <w:rFonts w:ascii="宋体" w:hAnsi="宋体"/>
          <w:kern w:val="0"/>
          <w:szCs w:val="21"/>
        </w:rPr>
      </w:pPr>
      <w:r>
        <w:rPr>
          <w:rFonts w:ascii="宋体" w:hAnsi="宋体"/>
          <w:kern w:val="0"/>
          <w:szCs w:val="21"/>
        </w:rPr>
        <w:t xml:space="preserve">2）所投标项内的产品如由多个企业制造的，在填写企业类型时，按产品生产企业中规模最大的企业类型填写。 </w:t>
      </w:r>
    </w:p>
    <w:p>
      <w:pPr>
        <w:autoSpaceDE w:val="0"/>
        <w:autoSpaceDN w:val="0"/>
        <w:adjustRightInd w:val="0"/>
        <w:spacing w:line="360" w:lineRule="auto"/>
        <w:ind w:right="-341" w:firstLine="420" w:firstLineChars="200"/>
        <w:jc w:val="left"/>
        <w:rPr>
          <w:rFonts w:ascii="宋体" w:hAnsi="宋体"/>
          <w:kern w:val="0"/>
          <w:szCs w:val="21"/>
        </w:rPr>
      </w:pPr>
      <w:r>
        <w:rPr>
          <w:rFonts w:ascii="宋体" w:hAnsi="宋体"/>
          <w:kern w:val="0"/>
          <w:szCs w:val="21"/>
        </w:rPr>
        <w:t>3）代理商投标，提供</w:t>
      </w:r>
      <w:r>
        <w:rPr>
          <w:rFonts w:hint="eastAsia" w:ascii="宋体" w:hAnsi="宋体"/>
          <w:kern w:val="0"/>
          <w:szCs w:val="21"/>
        </w:rPr>
        <w:t>投标人</w:t>
      </w:r>
      <w:r>
        <w:rPr>
          <w:rFonts w:ascii="宋体" w:hAnsi="宋体"/>
          <w:kern w:val="0"/>
          <w:szCs w:val="21"/>
        </w:rPr>
        <w:t xml:space="preserve">及产品制造商出具的《中小企业声明函》及其相关的充分的证明材料。 </w:t>
      </w:r>
    </w:p>
    <w:p>
      <w:pPr>
        <w:autoSpaceDE w:val="0"/>
        <w:autoSpaceDN w:val="0"/>
        <w:adjustRightInd w:val="0"/>
        <w:spacing w:line="360" w:lineRule="auto"/>
        <w:ind w:right="-341" w:firstLine="420" w:firstLineChars="200"/>
        <w:jc w:val="left"/>
        <w:rPr>
          <w:rFonts w:ascii="宋体" w:hAnsi="宋体"/>
          <w:kern w:val="0"/>
          <w:szCs w:val="21"/>
        </w:rPr>
      </w:pPr>
      <w:r>
        <w:rPr>
          <w:rFonts w:ascii="宋体" w:hAnsi="宋体"/>
          <w:kern w:val="0"/>
          <w:szCs w:val="21"/>
        </w:rPr>
        <w:t>4）投标产品制造商投标，提供</w:t>
      </w:r>
      <w:r>
        <w:rPr>
          <w:rFonts w:hint="eastAsia" w:ascii="宋体" w:hAnsi="宋体"/>
          <w:kern w:val="0"/>
          <w:szCs w:val="21"/>
        </w:rPr>
        <w:t>投标人</w:t>
      </w:r>
      <w:r>
        <w:rPr>
          <w:rFonts w:ascii="宋体" w:hAnsi="宋体"/>
          <w:kern w:val="0"/>
          <w:szCs w:val="21"/>
        </w:rPr>
        <w:t>出具的《中小企业声明函》及其相关的充分的证明材料。</w:t>
      </w:r>
    </w:p>
    <w:p>
      <w:pPr>
        <w:autoSpaceDE w:val="0"/>
        <w:autoSpaceDN w:val="0"/>
        <w:adjustRightInd w:val="0"/>
        <w:spacing w:line="360" w:lineRule="auto"/>
        <w:ind w:right="-341" w:firstLine="422" w:firstLineChars="200"/>
        <w:jc w:val="left"/>
        <w:rPr>
          <w:rFonts w:ascii="宋体" w:hAnsi="宋体"/>
          <w:b/>
          <w:bCs/>
          <w:kern w:val="0"/>
          <w:szCs w:val="21"/>
        </w:rPr>
      </w:pPr>
      <w:r>
        <w:rPr>
          <w:rFonts w:hint="eastAsia" w:ascii="宋体" w:hAnsi="宋体"/>
          <w:b/>
          <w:bCs/>
          <w:kern w:val="0"/>
          <w:szCs w:val="21"/>
        </w:rPr>
        <w:t xml:space="preserve"> 5）“国家企业信用信息公示系统-小微企业名录”开标前一周内页面查询结果并加盖公章以附件形式附在声明函之后。</w:t>
      </w:r>
    </w:p>
    <w:p>
      <w:pPr>
        <w:autoSpaceDE w:val="0"/>
        <w:autoSpaceDN w:val="0"/>
        <w:adjustRightInd w:val="0"/>
        <w:spacing w:line="360" w:lineRule="auto"/>
        <w:ind w:right="-341"/>
        <w:jc w:val="left"/>
        <w:rPr>
          <w:rFonts w:ascii="宋体" w:hAnsi="宋体"/>
          <w:kern w:val="0"/>
          <w:szCs w:val="21"/>
        </w:rPr>
      </w:pPr>
      <w:r>
        <w:rPr>
          <w:rFonts w:hint="eastAsia" w:ascii="宋体" w:hAnsi="宋体"/>
          <w:b/>
          <w:bCs/>
          <w:szCs w:val="21"/>
        </w:rPr>
        <w:t>十</w:t>
      </w:r>
      <w:r>
        <w:rPr>
          <w:rFonts w:ascii="宋体" w:hAnsi="宋体"/>
          <w:b/>
          <w:bCs/>
          <w:szCs w:val="21"/>
        </w:rPr>
        <w:t>、监狱企业声明函</w:t>
      </w:r>
    </w:p>
    <w:p>
      <w:pPr>
        <w:ind w:firstLine="3373" w:firstLineChars="1400"/>
        <w:rPr>
          <w:rFonts w:ascii="宋体" w:hAnsi="宋体"/>
          <w:b/>
          <w:sz w:val="24"/>
        </w:rPr>
      </w:pPr>
    </w:p>
    <w:p>
      <w:pPr>
        <w:jc w:val="left"/>
        <w:rPr>
          <w:rFonts w:ascii="宋体" w:hAnsi="宋体"/>
          <w:kern w:val="0"/>
          <w:szCs w:val="21"/>
        </w:rPr>
      </w:pPr>
    </w:p>
    <w:p>
      <w:pPr>
        <w:ind w:firstLine="3373" w:firstLineChars="1400"/>
        <w:rPr>
          <w:rFonts w:ascii="宋体" w:hAnsi="宋体"/>
          <w:b/>
          <w:sz w:val="24"/>
        </w:rPr>
      </w:pPr>
      <w:r>
        <w:rPr>
          <w:rFonts w:ascii="宋体" w:hAnsi="宋体"/>
          <w:b/>
          <w:sz w:val="24"/>
        </w:rPr>
        <w:t>监狱企业声明函</w:t>
      </w:r>
    </w:p>
    <w:p>
      <w:pPr>
        <w:ind w:firstLine="2835" w:firstLineChars="1350"/>
        <w:rPr>
          <w:rFonts w:ascii="宋体" w:hAnsi="宋体"/>
          <w:szCs w:val="21"/>
        </w:rPr>
      </w:pPr>
      <w:r>
        <w:rPr>
          <w:rFonts w:ascii="宋体" w:hAnsi="宋体"/>
          <w:szCs w:val="21"/>
        </w:rPr>
        <w:t>【非监狱企业不用提供】</w:t>
      </w:r>
    </w:p>
    <w:p>
      <w:pPr>
        <w:ind w:firstLine="480"/>
        <w:rPr>
          <w:rFonts w:ascii="宋体" w:hAnsi="宋体"/>
          <w:szCs w:val="21"/>
        </w:rPr>
      </w:pPr>
    </w:p>
    <w:p>
      <w:pPr>
        <w:spacing w:line="360" w:lineRule="auto"/>
        <w:ind w:firstLine="525" w:firstLineChars="250"/>
        <w:rPr>
          <w:rFonts w:ascii="宋体" w:hAnsi="宋体"/>
          <w:szCs w:val="21"/>
        </w:rPr>
      </w:pPr>
    </w:p>
    <w:p>
      <w:pPr>
        <w:spacing w:line="360" w:lineRule="auto"/>
        <w:ind w:firstLine="525" w:firstLineChars="250"/>
        <w:rPr>
          <w:rFonts w:ascii="宋体" w:hAnsi="宋体"/>
          <w:szCs w:val="21"/>
        </w:rPr>
      </w:pPr>
      <w:r>
        <w:rPr>
          <w:rFonts w:ascii="宋体" w:hAnsi="宋体"/>
          <w:szCs w:val="21"/>
        </w:rPr>
        <w:t>监狱企业参加政府采购活动时，应当提供由省级以上监狱管理本企业郑重声明，根据《关于政府采购支持监狱企业发展有关问题的通知》（财库[2014]68号）的规定，本企业为监狱企业。</w:t>
      </w:r>
    </w:p>
    <w:p>
      <w:pPr>
        <w:spacing w:line="360" w:lineRule="auto"/>
        <w:ind w:firstLine="480"/>
        <w:rPr>
          <w:rFonts w:ascii="宋体" w:hAnsi="宋体"/>
          <w:szCs w:val="21"/>
        </w:rPr>
      </w:pPr>
      <w:r>
        <w:rPr>
          <w:rFonts w:ascii="宋体" w:hAnsi="宋体"/>
          <w:szCs w:val="21"/>
        </w:rPr>
        <w:t>根据上述标准，我企业属于监狱企业的理由为：。</w:t>
      </w:r>
    </w:p>
    <w:p>
      <w:pPr>
        <w:spacing w:line="360" w:lineRule="auto"/>
        <w:ind w:firstLine="480"/>
        <w:rPr>
          <w:rFonts w:ascii="宋体" w:hAnsi="宋体"/>
          <w:szCs w:val="21"/>
        </w:rPr>
      </w:pPr>
      <w:r>
        <w:rPr>
          <w:rFonts w:ascii="宋体" w:hAnsi="宋体"/>
          <w:szCs w:val="21"/>
        </w:rPr>
        <w:t>本企业为参加（项目名称： ）（项目编号： ）采购活动提供本企业的产品。</w:t>
      </w:r>
    </w:p>
    <w:p>
      <w:pPr>
        <w:spacing w:line="360" w:lineRule="auto"/>
        <w:ind w:firstLine="480"/>
        <w:rPr>
          <w:rFonts w:ascii="宋体" w:hAnsi="宋体"/>
          <w:szCs w:val="21"/>
        </w:rPr>
      </w:pPr>
      <w:r>
        <w:rPr>
          <w:rFonts w:ascii="宋体" w:hAnsi="宋体"/>
          <w:szCs w:val="21"/>
        </w:rPr>
        <w:t>本企业对上述声明的真实性负责。如有虚假，将依法承担相应责任。</w:t>
      </w:r>
    </w:p>
    <w:p>
      <w:pPr>
        <w:spacing w:line="360" w:lineRule="auto"/>
        <w:ind w:firstLine="480"/>
        <w:rPr>
          <w:rFonts w:ascii="宋体" w:hAnsi="宋体"/>
          <w:szCs w:val="21"/>
        </w:rPr>
      </w:pPr>
    </w:p>
    <w:p>
      <w:pPr>
        <w:spacing w:line="360" w:lineRule="auto"/>
        <w:ind w:firstLine="480"/>
        <w:jc w:val="right"/>
        <w:rPr>
          <w:rFonts w:ascii="宋体" w:hAnsi="宋体"/>
          <w:szCs w:val="21"/>
        </w:rPr>
      </w:pPr>
      <w:r>
        <w:rPr>
          <w:rFonts w:hint="eastAsia" w:ascii="宋体" w:hAnsi="宋体"/>
          <w:szCs w:val="21"/>
        </w:rPr>
        <w:t>投标人</w:t>
      </w:r>
      <w:r>
        <w:rPr>
          <w:rFonts w:ascii="宋体" w:hAnsi="宋体"/>
          <w:szCs w:val="21"/>
        </w:rPr>
        <w:t>名称（盖章）：</w:t>
      </w:r>
    </w:p>
    <w:p>
      <w:pPr>
        <w:spacing w:line="360" w:lineRule="auto"/>
        <w:ind w:firstLine="480"/>
        <w:jc w:val="right"/>
        <w:rPr>
          <w:rFonts w:ascii="宋体" w:hAnsi="宋体"/>
          <w:szCs w:val="21"/>
        </w:rPr>
      </w:pPr>
      <w:r>
        <w:rPr>
          <w:rFonts w:ascii="宋体" w:hAnsi="宋体"/>
          <w:szCs w:val="21"/>
        </w:rPr>
        <w:t>日期： 年 月 日</w:t>
      </w: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r>
        <w:rPr>
          <w:rFonts w:hint="eastAsia" w:ascii="宋体" w:hAnsi="宋体"/>
          <w:szCs w:val="21"/>
        </w:rPr>
        <w:t>投标人</w:t>
      </w:r>
      <w:r>
        <w:rPr>
          <w:rFonts w:ascii="宋体" w:hAnsi="宋体"/>
          <w:szCs w:val="21"/>
        </w:rPr>
        <w:t>为监狱企业的提供此函。</w:t>
      </w:r>
    </w:p>
    <w:p>
      <w:pPr>
        <w:spacing w:line="360" w:lineRule="auto"/>
        <w:ind w:firstLine="480"/>
        <w:rPr>
          <w:rFonts w:ascii="宋体" w:hAnsi="宋体"/>
          <w:szCs w:val="21"/>
        </w:rPr>
      </w:pPr>
      <w:r>
        <w:rPr>
          <w:rFonts w:ascii="宋体" w:hAnsi="宋体"/>
          <w:szCs w:val="21"/>
        </w:rPr>
        <w:t>局、戒毒管理局（含新疆生产建设兵团）出具的属于监狱企业的证明文件。</w:t>
      </w:r>
    </w:p>
    <w:p>
      <w:pPr>
        <w:spacing w:line="360" w:lineRule="auto"/>
        <w:ind w:firstLine="480"/>
        <w:rPr>
          <w:rFonts w:ascii="宋体" w:hAnsi="宋体"/>
          <w:szCs w:val="21"/>
        </w:rPr>
      </w:pPr>
      <w:r>
        <w:rPr>
          <w:rFonts w:ascii="宋体" w:hAnsi="宋体"/>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rPr>
          <w:rFonts w:ascii="宋体" w:hAnsi="宋体"/>
          <w:szCs w:val="21"/>
        </w:rPr>
      </w:pPr>
    </w:p>
    <w:p>
      <w:pPr>
        <w:autoSpaceDN w:val="0"/>
        <w:spacing w:line="360" w:lineRule="auto"/>
        <w:rPr>
          <w:rFonts w:ascii="宋体" w:hAnsi="宋体"/>
          <w:b/>
          <w:bCs/>
          <w:sz w:val="24"/>
        </w:rPr>
      </w:pPr>
    </w:p>
    <w:p>
      <w:pPr>
        <w:jc w:val="left"/>
        <w:rPr>
          <w:rFonts w:ascii="宋体" w:hAnsi="宋体"/>
          <w:b/>
          <w:sz w:val="24"/>
        </w:rPr>
      </w:pPr>
      <w:r>
        <w:rPr>
          <w:rFonts w:ascii="宋体" w:hAnsi="宋体"/>
          <w:sz w:val="24"/>
        </w:rPr>
        <w:br w:type="page"/>
      </w:r>
      <w:r>
        <w:rPr>
          <w:rFonts w:hint="eastAsia" w:ascii="宋体" w:hAnsi="宋体"/>
          <w:b/>
          <w:bCs/>
          <w:szCs w:val="21"/>
        </w:rPr>
        <w:t>十一、</w:t>
      </w:r>
      <w:r>
        <w:rPr>
          <w:rFonts w:ascii="宋体" w:hAnsi="宋体"/>
          <w:b/>
          <w:bCs/>
          <w:szCs w:val="21"/>
        </w:rPr>
        <w:t>残疾人福利性单位声明函</w:t>
      </w:r>
    </w:p>
    <w:p>
      <w:pPr>
        <w:jc w:val="left"/>
        <w:rPr>
          <w:rFonts w:ascii="宋体" w:hAnsi="宋体"/>
          <w:sz w:val="24"/>
        </w:rPr>
      </w:pPr>
    </w:p>
    <w:p>
      <w:pPr>
        <w:jc w:val="center"/>
        <w:rPr>
          <w:rFonts w:ascii="宋体" w:hAnsi="宋体"/>
          <w:sz w:val="24"/>
        </w:rPr>
      </w:pPr>
    </w:p>
    <w:p>
      <w:pPr>
        <w:jc w:val="center"/>
        <w:rPr>
          <w:rFonts w:ascii="宋体" w:hAnsi="宋体"/>
          <w:b/>
          <w:sz w:val="24"/>
        </w:rPr>
      </w:pPr>
      <w:r>
        <w:rPr>
          <w:rFonts w:ascii="宋体" w:hAnsi="宋体"/>
          <w:b/>
          <w:sz w:val="24"/>
        </w:rPr>
        <w:t>残疾人福利性单位声明函</w:t>
      </w:r>
    </w:p>
    <w:p>
      <w:pPr>
        <w:pStyle w:val="11"/>
        <w:jc w:val="center"/>
        <w:rPr>
          <w:rFonts w:ascii="宋体" w:hAnsi="宋体"/>
          <w:sz w:val="21"/>
          <w:szCs w:val="21"/>
        </w:rPr>
      </w:pPr>
      <w:r>
        <w:rPr>
          <w:rFonts w:ascii="宋体" w:hAnsi="宋体"/>
          <w:sz w:val="21"/>
          <w:szCs w:val="21"/>
        </w:rPr>
        <w:t xml:space="preserve">  【非残疾人福利性单位不用提供】</w:t>
      </w:r>
    </w:p>
    <w:p>
      <w:pPr>
        <w:spacing w:line="588" w:lineRule="exact"/>
        <w:rPr>
          <w:rFonts w:ascii="宋体" w:hAnsi="宋体"/>
          <w:b/>
          <w:spacing w:val="6"/>
          <w:szCs w:val="21"/>
        </w:rPr>
      </w:pPr>
    </w:p>
    <w:p>
      <w:pPr>
        <w:snapToGrid w:val="0"/>
        <w:spacing w:line="360" w:lineRule="auto"/>
        <w:ind w:firstLine="420" w:firstLineChars="200"/>
        <w:rPr>
          <w:rFonts w:ascii="宋体" w:hAnsi="宋体"/>
          <w:szCs w:val="21"/>
        </w:rPr>
      </w:pPr>
      <w:r>
        <w:rPr>
          <w:rFonts w:ascii="宋体" w:hAnsi="宋体"/>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20" w:firstLineChars="200"/>
        <w:rPr>
          <w:rFonts w:ascii="宋体" w:hAnsi="宋体"/>
          <w:szCs w:val="21"/>
        </w:rPr>
      </w:pPr>
      <w:r>
        <w:rPr>
          <w:rFonts w:ascii="宋体" w:hAnsi="宋体"/>
          <w:szCs w:val="21"/>
        </w:rPr>
        <w:t>本单位对上述声明的真实性负责。如有虚假，将依法承担相应责任。</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p>
    <w:p>
      <w:pPr>
        <w:snapToGrid w:val="0"/>
        <w:spacing w:line="360" w:lineRule="auto"/>
        <w:ind w:firstLine="420" w:firstLineChars="200"/>
        <w:jc w:val="right"/>
        <w:rPr>
          <w:rFonts w:ascii="宋体" w:hAnsi="宋体"/>
          <w:szCs w:val="21"/>
        </w:rPr>
      </w:pPr>
      <w:r>
        <w:rPr>
          <w:rFonts w:hint="eastAsia" w:ascii="宋体" w:hAnsi="宋体"/>
          <w:szCs w:val="21"/>
        </w:rPr>
        <w:t>投标人</w:t>
      </w:r>
      <w:r>
        <w:rPr>
          <w:rFonts w:ascii="宋体" w:hAnsi="宋体"/>
          <w:szCs w:val="21"/>
        </w:rPr>
        <w:t>名称：</w:t>
      </w:r>
    </w:p>
    <w:p>
      <w:pPr>
        <w:snapToGrid w:val="0"/>
        <w:spacing w:line="360" w:lineRule="auto"/>
        <w:ind w:firstLine="420" w:firstLineChars="200"/>
        <w:jc w:val="right"/>
        <w:rPr>
          <w:rFonts w:ascii="宋体" w:hAnsi="宋体"/>
          <w:szCs w:val="21"/>
        </w:rPr>
      </w:pPr>
    </w:p>
    <w:p>
      <w:pPr>
        <w:snapToGrid w:val="0"/>
        <w:spacing w:line="360" w:lineRule="auto"/>
        <w:ind w:firstLine="420" w:firstLineChars="200"/>
        <w:jc w:val="right"/>
        <w:rPr>
          <w:rFonts w:ascii="宋体" w:hAnsi="宋体"/>
          <w:szCs w:val="21"/>
        </w:rPr>
      </w:pPr>
      <w:r>
        <w:rPr>
          <w:rFonts w:ascii="宋体" w:hAnsi="宋体"/>
          <w:szCs w:val="21"/>
        </w:rPr>
        <w:t>日期：   年   月   日</w:t>
      </w:r>
    </w:p>
    <w:p>
      <w:pPr>
        <w:snapToGrid w:val="0"/>
        <w:spacing w:line="360" w:lineRule="auto"/>
        <w:ind w:firstLine="422" w:firstLineChars="200"/>
        <w:rPr>
          <w:rFonts w:ascii="宋体" w:hAnsi="宋体"/>
          <w:b/>
          <w:szCs w:val="21"/>
        </w:rPr>
      </w:pPr>
      <w:r>
        <w:rPr>
          <w:rFonts w:ascii="宋体" w:hAnsi="宋体"/>
          <w:b/>
          <w:szCs w:val="21"/>
        </w:rPr>
        <w:t>注： 中标</w:t>
      </w:r>
      <w:r>
        <w:rPr>
          <w:rFonts w:hint="eastAsia" w:ascii="宋体" w:hAnsi="宋体"/>
          <w:b/>
          <w:szCs w:val="21"/>
        </w:rPr>
        <w:t>投标人</w:t>
      </w:r>
      <w:r>
        <w:rPr>
          <w:rFonts w:ascii="宋体" w:hAnsi="宋体"/>
          <w:b/>
          <w:szCs w:val="21"/>
        </w:rPr>
        <w:t>为残疾人福利性单位的，将随中标结果同时公告其《残疾人福利性单位声明函》，接受社会监督。</w:t>
      </w:r>
    </w:p>
    <w:p>
      <w:pPr>
        <w:autoSpaceDE w:val="0"/>
        <w:autoSpaceDN w:val="0"/>
        <w:adjustRightInd w:val="0"/>
        <w:spacing w:line="360" w:lineRule="auto"/>
        <w:ind w:right="-341" w:firstLine="420" w:firstLineChars="200"/>
        <w:jc w:val="left"/>
        <w:rPr>
          <w:rFonts w:ascii="宋体" w:hAnsi="宋体"/>
          <w:kern w:val="0"/>
          <w:szCs w:val="21"/>
        </w:rPr>
      </w:pPr>
    </w:p>
    <w:p>
      <w:pPr>
        <w:pStyle w:val="67"/>
        <w:spacing w:line="360" w:lineRule="auto"/>
        <w:ind w:firstLine="0"/>
        <w:jc w:val="left"/>
        <w:rPr>
          <w:rFonts w:hAnsi="宋体"/>
          <w:b/>
          <w:bCs/>
          <w:kern w:val="2"/>
          <w:sz w:val="21"/>
          <w:szCs w:val="21"/>
        </w:rPr>
      </w:pPr>
    </w:p>
    <w:p>
      <w:pPr>
        <w:pStyle w:val="67"/>
        <w:spacing w:line="360" w:lineRule="auto"/>
        <w:ind w:firstLine="0"/>
        <w:jc w:val="left"/>
        <w:rPr>
          <w:rFonts w:hAnsi="宋体"/>
          <w:b/>
          <w:bCs/>
          <w:kern w:val="2"/>
          <w:sz w:val="21"/>
          <w:szCs w:val="21"/>
        </w:rPr>
      </w:pPr>
    </w:p>
    <w:p>
      <w:pPr>
        <w:pStyle w:val="67"/>
        <w:spacing w:line="360" w:lineRule="auto"/>
        <w:ind w:firstLine="0"/>
        <w:jc w:val="left"/>
        <w:rPr>
          <w:rFonts w:hAnsi="宋体"/>
          <w:b/>
          <w:bCs/>
          <w:kern w:val="2"/>
          <w:sz w:val="21"/>
          <w:szCs w:val="21"/>
        </w:rPr>
      </w:pPr>
    </w:p>
    <w:p>
      <w:pPr>
        <w:pStyle w:val="67"/>
        <w:spacing w:line="360" w:lineRule="auto"/>
        <w:ind w:firstLine="0"/>
        <w:jc w:val="left"/>
        <w:rPr>
          <w:rFonts w:hAnsi="宋体"/>
          <w:b/>
          <w:bCs/>
          <w:kern w:val="2"/>
          <w:sz w:val="21"/>
          <w:szCs w:val="21"/>
        </w:rPr>
      </w:pPr>
    </w:p>
    <w:p>
      <w:pPr>
        <w:pStyle w:val="67"/>
        <w:spacing w:line="360" w:lineRule="auto"/>
        <w:ind w:firstLine="0"/>
        <w:jc w:val="left"/>
        <w:rPr>
          <w:rFonts w:hAnsi="宋体"/>
          <w:b/>
          <w:bCs/>
          <w:kern w:val="2"/>
          <w:sz w:val="21"/>
          <w:szCs w:val="21"/>
        </w:rPr>
      </w:pPr>
    </w:p>
    <w:p>
      <w:pPr>
        <w:pStyle w:val="67"/>
        <w:spacing w:line="360" w:lineRule="auto"/>
        <w:ind w:firstLine="0"/>
        <w:jc w:val="left"/>
        <w:rPr>
          <w:rFonts w:hAnsi="宋体"/>
          <w:b/>
          <w:bCs/>
          <w:kern w:val="2"/>
          <w:sz w:val="21"/>
          <w:szCs w:val="21"/>
        </w:rPr>
      </w:pPr>
    </w:p>
    <w:p>
      <w:pPr>
        <w:pStyle w:val="67"/>
        <w:spacing w:line="360" w:lineRule="auto"/>
        <w:ind w:firstLine="0"/>
        <w:jc w:val="left"/>
        <w:rPr>
          <w:rFonts w:hAnsi="宋体"/>
          <w:b/>
          <w:bCs/>
          <w:kern w:val="2"/>
          <w:sz w:val="21"/>
          <w:szCs w:val="21"/>
        </w:rPr>
      </w:pPr>
    </w:p>
    <w:p>
      <w:pPr>
        <w:pStyle w:val="67"/>
        <w:spacing w:line="360" w:lineRule="auto"/>
        <w:ind w:firstLine="0"/>
        <w:jc w:val="left"/>
        <w:rPr>
          <w:rFonts w:hAnsi="宋体"/>
          <w:b/>
          <w:bCs/>
          <w:kern w:val="2"/>
          <w:sz w:val="21"/>
          <w:szCs w:val="21"/>
        </w:rPr>
      </w:pPr>
    </w:p>
    <w:p>
      <w:pPr>
        <w:pStyle w:val="67"/>
        <w:spacing w:line="360" w:lineRule="auto"/>
        <w:ind w:firstLine="0"/>
        <w:jc w:val="left"/>
        <w:rPr>
          <w:rFonts w:hAnsi="宋体"/>
          <w:b/>
          <w:bCs/>
          <w:kern w:val="2"/>
          <w:sz w:val="21"/>
          <w:szCs w:val="21"/>
        </w:rPr>
      </w:pPr>
    </w:p>
    <w:p>
      <w:pPr>
        <w:pStyle w:val="67"/>
        <w:spacing w:line="360" w:lineRule="auto"/>
        <w:ind w:firstLine="0"/>
        <w:jc w:val="left"/>
        <w:rPr>
          <w:rFonts w:hAnsi="宋体"/>
          <w:b/>
          <w:bCs/>
          <w:kern w:val="2"/>
          <w:sz w:val="21"/>
          <w:szCs w:val="21"/>
        </w:rPr>
      </w:pPr>
    </w:p>
    <w:p>
      <w:pPr>
        <w:pStyle w:val="67"/>
        <w:spacing w:line="360" w:lineRule="auto"/>
        <w:ind w:firstLine="0"/>
        <w:jc w:val="left"/>
        <w:rPr>
          <w:rFonts w:hAnsi="宋体"/>
          <w:b/>
          <w:bCs/>
          <w:kern w:val="2"/>
          <w:sz w:val="21"/>
          <w:szCs w:val="21"/>
        </w:rPr>
      </w:pPr>
    </w:p>
    <w:p>
      <w:pPr>
        <w:pStyle w:val="67"/>
        <w:spacing w:line="360" w:lineRule="auto"/>
        <w:ind w:firstLine="0"/>
        <w:jc w:val="left"/>
        <w:rPr>
          <w:rFonts w:hAnsi="宋体"/>
          <w:b/>
          <w:bCs/>
          <w:kern w:val="2"/>
          <w:sz w:val="21"/>
          <w:szCs w:val="21"/>
        </w:rPr>
      </w:pPr>
    </w:p>
    <w:p>
      <w:pPr>
        <w:pStyle w:val="67"/>
        <w:spacing w:line="360" w:lineRule="auto"/>
        <w:ind w:firstLine="0"/>
        <w:jc w:val="left"/>
        <w:rPr>
          <w:rFonts w:hAnsi="宋体"/>
          <w:b/>
          <w:bCs/>
          <w:kern w:val="2"/>
          <w:sz w:val="21"/>
          <w:szCs w:val="21"/>
        </w:rPr>
      </w:pPr>
      <w:r>
        <w:rPr>
          <w:rFonts w:hAnsi="宋体"/>
          <w:b/>
          <w:bCs/>
          <w:kern w:val="2"/>
          <w:sz w:val="21"/>
          <w:szCs w:val="21"/>
        </w:rPr>
        <w:t>十</w:t>
      </w:r>
      <w:r>
        <w:rPr>
          <w:rFonts w:hint="eastAsia" w:hAnsi="宋体"/>
          <w:b/>
          <w:bCs/>
          <w:kern w:val="2"/>
          <w:sz w:val="21"/>
          <w:szCs w:val="21"/>
        </w:rPr>
        <w:t>二</w:t>
      </w:r>
      <w:r>
        <w:rPr>
          <w:rFonts w:hAnsi="宋体"/>
          <w:b/>
          <w:bCs/>
          <w:kern w:val="2"/>
          <w:sz w:val="21"/>
          <w:szCs w:val="21"/>
        </w:rPr>
        <w:t>、项目班子人员情况表</w:t>
      </w:r>
    </w:p>
    <w:p>
      <w:pPr>
        <w:pStyle w:val="65"/>
        <w:adjustRightInd w:val="0"/>
        <w:spacing w:before="120" w:after="120" w:line="360" w:lineRule="auto"/>
        <w:jc w:val="center"/>
        <w:textAlignment w:val="baseline"/>
        <w:rPr>
          <w:rFonts w:hAnsi="宋体"/>
          <w:sz w:val="21"/>
          <w:szCs w:val="21"/>
        </w:rPr>
      </w:pPr>
      <w:r>
        <w:rPr>
          <w:rFonts w:hint="eastAsia" w:hAnsi="宋体"/>
          <w:b/>
          <w:sz w:val="21"/>
          <w:szCs w:val="21"/>
        </w:rPr>
        <w:t>项目实施人员一览表</w:t>
      </w:r>
    </w:p>
    <w:tbl>
      <w:tblPr>
        <w:tblStyle w:val="22"/>
        <w:tblW w:w="790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5"/>
        <w:gridCol w:w="1074"/>
        <w:gridCol w:w="1143"/>
        <w:gridCol w:w="992"/>
        <w:gridCol w:w="1559"/>
        <w:gridCol w:w="141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r>
              <w:rPr>
                <w:rFonts w:hint="eastAsia" w:ascii="宋体" w:hAnsi="宋体"/>
                <w:sz w:val="21"/>
                <w:szCs w:val="21"/>
              </w:rPr>
              <w:t>序号</w:t>
            </w:r>
          </w:p>
        </w:tc>
        <w:tc>
          <w:tcPr>
            <w:tcW w:w="1074"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r>
              <w:rPr>
                <w:rFonts w:hint="eastAsia" w:ascii="宋体" w:hAnsi="宋体"/>
                <w:sz w:val="21"/>
                <w:szCs w:val="21"/>
              </w:rPr>
              <w:t>项目组所任职务</w:t>
            </w:r>
          </w:p>
        </w:tc>
        <w:tc>
          <w:tcPr>
            <w:tcW w:w="1143"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r>
              <w:rPr>
                <w:rFonts w:hint="eastAsia" w:ascii="宋体" w:hAnsi="宋体"/>
                <w:sz w:val="21"/>
                <w:szCs w:val="21"/>
              </w:rPr>
              <w:t>姓名</w:t>
            </w:r>
          </w:p>
        </w:tc>
        <w:tc>
          <w:tcPr>
            <w:tcW w:w="992"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r>
              <w:rPr>
                <w:rFonts w:hint="eastAsia" w:ascii="宋体" w:hAnsi="宋体"/>
                <w:sz w:val="21"/>
                <w:szCs w:val="21"/>
              </w:rPr>
              <w:t>项目经历</w:t>
            </w:r>
          </w:p>
        </w:tc>
        <w:tc>
          <w:tcPr>
            <w:tcW w:w="1559"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r>
              <w:rPr>
                <w:rFonts w:hint="eastAsia" w:ascii="宋体" w:hAnsi="宋体"/>
                <w:sz w:val="21"/>
                <w:szCs w:val="21"/>
              </w:rPr>
              <w:t>项目人员证书</w:t>
            </w:r>
          </w:p>
        </w:tc>
        <w:tc>
          <w:tcPr>
            <w:tcW w:w="1418"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r>
              <w:rPr>
                <w:rFonts w:hint="eastAsia" w:ascii="宋体" w:hAnsi="宋体"/>
                <w:sz w:val="21"/>
                <w:szCs w:val="21"/>
              </w:rPr>
              <w:t>从事本工作时间</w:t>
            </w:r>
          </w:p>
        </w:tc>
        <w:tc>
          <w:tcPr>
            <w:tcW w:w="1134"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r>
              <w:rPr>
                <w:rFonts w:hint="eastAsia" w:ascii="宋体" w:hAnsi="宋体"/>
                <w:sz w:val="21"/>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r>
              <w:rPr>
                <w:rFonts w:hint="eastAsia" w:ascii="宋体" w:hAnsi="宋体"/>
                <w:sz w:val="21"/>
                <w:szCs w:val="21"/>
              </w:rPr>
              <w:t>1</w:t>
            </w:r>
          </w:p>
        </w:tc>
        <w:tc>
          <w:tcPr>
            <w:tcW w:w="1074"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36"/>
              <w:jc w:val="center"/>
              <w:rPr>
                <w:rFonts w:ascii="宋体" w:hAnsi="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r>
              <w:rPr>
                <w:rFonts w:hint="eastAsia" w:ascii="宋体" w:hAnsi="宋体"/>
                <w:sz w:val="21"/>
                <w:szCs w:val="21"/>
              </w:rPr>
              <w:t>2</w:t>
            </w:r>
          </w:p>
        </w:tc>
        <w:tc>
          <w:tcPr>
            <w:tcW w:w="1074"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36"/>
              <w:jc w:val="center"/>
              <w:rPr>
                <w:rFonts w:ascii="宋体" w:hAnsi="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r>
              <w:rPr>
                <w:rFonts w:hint="eastAsia" w:ascii="宋体" w:hAnsi="宋体"/>
                <w:sz w:val="21"/>
                <w:szCs w:val="21"/>
              </w:rPr>
              <w:t>3</w:t>
            </w:r>
          </w:p>
        </w:tc>
        <w:tc>
          <w:tcPr>
            <w:tcW w:w="1074"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36"/>
              <w:jc w:val="center"/>
              <w:rPr>
                <w:rFonts w:ascii="宋体" w:hAnsi="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r>
              <w:rPr>
                <w:rFonts w:hint="eastAsia" w:ascii="宋体" w:hAnsi="宋体"/>
                <w:sz w:val="21"/>
                <w:szCs w:val="21"/>
              </w:rPr>
              <w:t>4</w:t>
            </w:r>
          </w:p>
        </w:tc>
        <w:tc>
          <w:tcPr>
            <w:tcW w:w="1074"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36"/>
              <w:jc w:val="center"/>
              <w:rPr>
                <w:rFonts w:ascii="宋体" w:hAnsi="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6"/>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w:t>
            </w:r>
          </w:p>
        </w:tc>
        <w:tc>
          <w:tcPr>
            <w:tcW w:w="1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bl>
    <w:p>
      <w:pPr>
        <w:spacing w:line="360" w:lineRule="auto"/>
        <w:ind w:firstLine="210" w:firstLineChars="100"/>
        <w:rPr>
          <w:rFonts w:ascii="宋体" w:hAnsi="宋体"/>
          <w:szCs w:val="21"/>
        </w:rPr>
      </w:pPr>
      <w:r>
        <w:rPr>
          <w:rFonts w:ascii="宋体" w:hAnsi="宋体"/>
          <w:szCs w:val="21"/>
        </w:rPr>
        <w:t>注：1、请附相关证明材料，如职称、资格证书，荣誉证书等（加盖公章）。</w:t>
      </w:r>
    </w:p>
    <w:p>
      <w:pPr>
        <w:rPr>
          <w:rFonts w:ascii="宋体" w:hAnsi="宋体"/>
          <w:szCs w:val="21"/>
        </w:rPr>
      </w:pPr>
      <w:r>
        <w:rPr>
          <w:rFonts w:hint="eastAsia" w:ascii="宋体" w:hAnsi="宋体"/>
          <w:szCs w:val="21"/>
        </w:rPr>
        <w:t>2、上述人员提供近三个月任意一个月社保证明材料。</w:t>
      </w:r>
    </w:p>
    <w:p>
      <w:pPr>
        <w:rPr>
          <w:rFonts w:ascii="宋体" w:hAnsi="宋体"/>
          <w:szCs w:val="21"/>
        </w:rPr>
      </w:pPr>
    </w:p>
    <w:p>
      <w:pPr>
        <w:jc w:val="right"/>
        <w:rPr>
          <w:rFonts w:ascii="宋体" w:hAnsi="宋体"/>
          <w:szCs w:val="21"/>
        </w:rPr>
      </w:pPr>
      <w:r>
        <w:rPr>
          <w:rFonts w:hint="eastAsia" w:ascii="宋体" w:hAnsi="宋体"/>
          <w:szCs w:val="21"/>
        </w:rPr>
        <w:t>投标人</w:t>
      </w:r>
      <w:r>
        <w:rPr>
          <w:rFonts w:ascii="宋体" w:hAnsi="宋体"/>
          <w:szCs w:val="21"/>
        </w:rPr>
        <w:t xml:space="preserve">（盖章）：                               </w:t>
      </w:r>
    </w:p>
    <w:p>
      <w:pPr>
        <w:ind w:firstLine="210" w:firstLineChars="100"/>
        <w:jc w:val="right"/>
        <w:rPr>
          <w:rFonts w:ascii="宋体" w:hAnsi="宋体"/>
          <w:szCs w:val="21"/>
        </w:rPr>
      </w:pPr>
      <w:r>
        <w:rPr>
          <w:rFonts w:ascii="宋体" w:hAnsi="宋体"/>
          <w:szCs w:val="21"/>
        </w:rPr>
        <w:t xml:space="preserve">授权委托人（签字）：                        </w:t>
      </w:r>
    </w:p>
    <w:p>
      <w:pPr>
        <w:ind w:firstLine="199" w:firstLineChars="95"/>
        <w:jc w:val="right"/>
        <w:rPr>
          <w:rFonts w:ascii="宋体" w:hAnsi="宋体"/>
        </w:rPr>
      </w:pPr>
      <w:r>
        <w:rPr>
          <w:rFonts w:ascii="宋体" w:hAnsi="宋体"/>
          <w:szCs w:val="21"/>
        </w:rPr>
        <w:t>日期：</w:t>
      </w:r>
    </w:p>
    <w:p>
      <w:pPr>
        <w:pStyle w:val="67"/>
        <w:spacing w:line="360" w:lineRule="auto"/>
        <w:ind w:firstLine="0"/>
        <w:jc w:val="left"/>
        <w:rPr>
          <w:rFonts w:hAnsi="宋体"/>
          <w:b/>
          <w:spacing w:val="0"/>
          <w:sz w:val="21"/>
          <w:szCs w:val="21"/>
        </w:rPr>
      </w:pPr>
      <w:r>
        <w:rPr>
          <w:rFonts w:hAnsi="宋体"/>
          <w:b/>
          <w:bCs/>
          <w:sz w:val="21"/>
          <w:szCs w:val="21"/>
        </w:rPr>
        <w:br w:type="page"/>
      </w:r>
      <w:r>
        <w:rPr>
          <w:rFonts w:hAnsi="宋体"/>
          <w:b/>
          <w:bCs/>
          <w:sz w:val="21"/>
          <w:szCs w:val="21"/>
        </w:rPr>
        <w:t>十</w:t>
      </w:r>
      <w:r>
        <w:rPr>
          <w:rFonts w:hint="eastAsia" w:hAnsi="宋体"/>
          <w:b/>
          <w:bCs/>
          <w:sz w:val="21"/>
          <w:szCs w:val="21"/>
        </w:rPr>
        <w:t>三</w:t>
      </w:r>
      <w:r>
        <w:rPr>
          <w:rFonts w:hAnsi="宋体"/>
          <w:b/>
          <w:bCs/>
          <w:sz w:val="21"/>
          <w:szCs w:val="21"/>
        </w:rPr>
        <w:t>、成功案例及业绩</w:t>
      </w:r>
    </w:p>
    <w:p>
      <w:pPr>
        <w:pStyle w:val="67"/>
        <w:spacing w:line="360" w:lineRule="auto"/>
        <w:ind w:firstLine="0"/>
        <w:jc w:val="center"/>
        <w:rPr>
          <w:rFonts w:hAnsi="宋体"/>
          <w:b/>
          <w:spacing w:val="0"/>
          <w:sz w:val="21"/>
          <w:szCs w:val="21"/>
        </w:rPr>
      </w:pPr>
      <w:r>
        <w:rPr>
          <w:rFonts w:hAnsi="宋体"/>
          <w:b/>
          <w:spacing w:val="0"/>
          <w:sz w:val="21"/>
          <w:szCs w:val="21"/>
        </w:rPr>
        <w:t>项目</w:t>
      </w:r>
      <w:r>
        <w:rPr>
          <w:rFonts w:hint="eastAsia" w:hAnsi="宋体"/>
          <w:b/>
          <w:spacing w:val="0"/>
          <w:sz w:val="21"/>
          <w:szCs w:val="21"/>
        </w:rPr>
        <w:t>类似</w:t>
      </w:r>
      <w:r>
        <w:rPr>
          <w:rFonts w:hAnsi="宋体"/>
          <w:b/>
          <w:spacing w:val="0"/>
          <w:sz w:val="21"/>
          <w:szCs w:val="21"/>
        </w:rPr>
        <w:t>业绩表</w:t>
      </w:r>
    </w:p>
    <w:tbl>
      <w:tblPr>
        <w:tblStyle w:val="22"/>
        <w:tblW w:w="85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419"/>
        <w:gridCol w:w="1861"/>
        <w:gridCol w:w="1620"/>
        <w:gridCol w:w="1312"/>
        <w:gridCol w:w="15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15" w:type="dxa"/>
            <w:vAlign w:val="center"/>
          </w:tcPr>
          <w:p>
            <w:pPr>
              <w:pStyle w:val="67"/>
              <w:spacing w:line="400" w:lineRule="exact"/>
              <w:ind w:firstLine="0"/>
              <w:jc w:val="center"/>
              <w:rPr>
                <w:rFonts w:hAnsi="宋体"/>
                <w:sz w:val="21"/>
                <w:szCs w:val="21"/>
              </w:rPr>
            </w:pPr>
            <w:r>
              <w:rPr>
                <w:rFonts w:hAnsi="宋体"/>
                <w:sz w:val="21"/>
                <w:szCs w:val="21"/>
              </w:rPr>
              <w:t>序号</w:t>
            </w:r>
          </w:p>
        </w:tc>
        <w:tc>
          <w:tcPr>
            <w:tcW w:w="1419" w:type="dxa"/>
            <w:vAlign w:val="center"/>
          </w:tcPr>
          <w:p>
            <w:pPr>
              <w:pStyle w:val="67"/>
              <w:spacing w:line="400" w:lineRule="exact"/>
              <w:ind w:firstLine="0"/>
              <w:jc w:val="center"/>
              <w:rPr>
                <w:rFonts w:hAnsi="宋体"/>
                <w:sz w:val="21"/>
                <w:szCs w:val="21"/>
              </w:rPr>
            </w:pPr>
            <w:r>
              <w:rPr>
                <w:rFonts w:hint="eastAsia" w:hAnsi="宋体"/>
                <w:sz w:val="21"/>
                <w:szCs w:val="21"/>
              </w:rPr>
              <w:t>招标</w:t>
            </w:r>
            <w:r>
              <w:rPr>
                <w:rFonts w:hAnsi="宋体"/>
                <w:sz w:val="21"/>
                <w:szCs w:val="21"/>
              </w:rPr>
              <w:t>人</w:t>
            </w:r>
            <w:r>
              <w:rPr>
                <w:rFonts w:hint="eastAsia" w:hAnsi="宋体"/>
                <w:sz w:val="21"/>
                <w:szCs w:val="21"/>
              </w:rPr>
              <w:t>名称</w:t>
            </w:r>
          </w:p>
        </w:tc>
        <w:tc>
          <w:tcPr>
            <w:tcW w:w="1861" w:type="dxa"/>
            <w:vAlign w:val="center"/>
          </w:tcPr>
          <w:p>
            <w:pPr>
              <w:pStyle w:val="67"/>
              <w:spacing w:line="400" w:lineRule="exact"/>
              <w:ind w:firstLine="0"/>
              <w:jc w:val="center"/>
              <w:rPr>
                <w:rFonts w:hAnsi="宋体"/>
                <w:sz w:val="21"/>
                <w:szCs w:val="21"/>
              </w:rPr>
            </w:pPr>
            <w:r>
              <w:rPr>
                <w:rFonts w:hAnsi="宋体"/>
                <w:sz w:val="21"/>
                <w:szCs w:val="21"/>
              </w:rPr>
              <w:t>项目名称</w:t>
            </w:r>
          </w:p>
        </w:tc>
        <w:tc>
          <w:tcPr>
            <w:tcW w:w="1620" w:type="dxa"/>
            <w:vAlign w:val="center"/>
          </w:tcPr>
          <w:p>
            <w:pPr>
              <w:pStyle w:val="67"/>
              <w:spacing w:line="400" w:lineRule="exact"/>
              <w:ind w:firstLine="0"/>
              <w:jc w:val="center"/>
              <w:rPr>
                <w:rFonts w:hAnsi="宋体"/>
                <w:color w:val="FF0000"/>
                <w:sz w:val="21"/>
                <w:szCs w:val="21"/>
              </w:rPr>
            </w:pPr>
            <w:r>
              <w:rPr>
                <w:rFonts w:hAnsi="宋体"/>
                <w:sz w:val="21"/>
                <w:szCs w:val="21"/>
              </w:rPr>
              <w:t>合同</w:t>
            </w:r>
            <w:r>
              <w:rPr>
                <w:rFonts w:hint="eastAsia" w:hAnsi="宋体"/>
                <w:sz w:val="21"/>
                <w:szCs w:val="21"/>
              </w:rPr>
              <w:t>内容简介及</w:t>
            </w:r>
            <w:r>
              <w:rPr>
                <w:rFonts w:hAnsi="宋体"/>
                <w:sz w:val="21"/>
                <w:szCs w:val="21"/>
              </w:rPr>
              <w:t>签订时间</w:t>
            </w:r>
          </w:p>
        </w:tc>
        <w:tc>
          <w:tcPr>
            <w:tcW w:w="1312" w:type="dxa"/>
            <w:vAlign w:val="center"/>
          </w:tcPr>
          <w:p>
            <w:pPr>
              <w:pStyle w:val="67"/>
              <w:spacing w:line="400" w:lineRule="exact"/>
              <w:ind w:firstLine="0"/>
              <w:jc w:val="center"/>
              <w:rPr>
                <w:rFonts w:hAnsi="宋体"/>
                <w:sz w:val="21"/>
                <w:szCs w:val="21"/>
              </w:rPr>
            </w:pPr>
            <w:r>
              <w:rPr>
                <w:rFonts w:hAnsi="宋体"/>
                <w:sz w:val="21"/>
                <w:szCs w:val="21"/>
              </w:rPr>
              <w:t>合同价格（元）</w:t>
            </w:r>
          </w:p>
        </w:tc>
        <w:tc>
          <w:tcPr>
            <w:tcW w:w="1501" w:type="dxa"/>
            <w:vAlign w:val="center"/>
          </w:tcPr>
          <w:p>
            <w:pPr>
              <w:pStyle w:val="67"/>
              <w:spacing w:line="400" w:lineRule="exact"/>
              <w:ind w:firstLine="0"/>
              <w:jc w:val="center"/>
              <w:rPr>
                <w:rFonts w:hAnsi="宋体"/>
                <w:sz w:val="21"/>
                <w:szCs w:val="21"/>
              </w:rPr>
            </w:pPr>
            <w:r>
              <w:rPr>
                <w:rFonts w:hint="eastAsia" w:hAnsi="宋体"/>
                <w:sz w:val="21"/>
                <w:szCs w:val="21"/>
              </w:rPr>
              <w:t>招标</w:t>
            </w:r>
            <w:r>
              <w:rPr>
                <w:rFonts w:hAnsi="宋体"/>
                <w:sz w:val="21"/>
                <w:szCs w:val="21"/>
              </w:rPr>
              <w:t>人</w:t>
            </w:r>
          </w:p>
          <w:p>
            <w:pPr>
              <w:pStyle w:val="67"/>
              <w:spacing w:line="400" w:lineRule="exact"/>
              <w:ind w:firstLine="0"/>
              <w:jc w:val="center"/>
              <w:rPr>
                <w:rFonts w:hAnsi="宋体"/>
                <w:sz w:val="21"/>
                <w:szCs w:val="21"/>
              </w:rPr>
            </w:pPr>
            <w:r>
              <w:rPr>
                <w:rFonts w:hAnsi="宋体"/>
                <w:sz w:val="21"/>
                <w:szCs w:val="21"/>
              </w:rPr>
              <w:t>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67"/>
              <w:spacing w:line="400" w:lineRule="exact"/>
              <w:rPr>
                <w:rFonts w:hAnsi="宋体"/>
                <w:sz w:val="21"/>
                <w:szCs w:val="21"/>
              </w:rPr>
            </w:pPr>
            <w:r>
              <w:rPr>
                <w:rFonts w:hAnsi="宋体"/>
                <w:sz w:val="21"/>
                <w:szCs w:val="21"/>
              </w:rPr>
              <w:t>1</w:t>
            </w:r>
          </w:p>
        </w:tc>
        <w:tc>
          <w:tcPr>
            <w:tcW w:w="1419" w:type="dxa"/>
            <w:vAlign w:val="center"/>
          </w:tcPr>
          <w:p>
            <w:pPr>
              <w:pStyle w:val="67"/>
              <w:spacing w:line="400" w:lineRule="exact"/>
              <w:ind w:firstLine="480"/>
              <w:jc w:val="center"/>
              <w:rPr>
                <w:rFonts w:hAnsi="宋体"/>
                <w:sz w:val="21"/>
                <w:szCs w:val="21"/>
              </w:rPr>
            </w:pPr>
          </w:p>
        </w:tc>
        <w:tc>
          <w:tcPr>
            <w:tcW w:w="1861" w:type="dxa"/>
            <w:vAlign w:val="center"/>
          </w:tcPr>
          <w:p>
            <w:pPr>
              <w:pStyle w:val="67"/>
              <w:spacing w:line="400" w:lineRule="exact"/>
              <w:ind w:firstLine="482"/>
              <w:jc w:val="center"/>
              <w:rPr>
                <w:rFonts w:hAnsi="宋体"/>
                <w:b/>
                <w:sz w:val="21"/>
                <w:szCs w:val="21"/>
              </w:rPr>
            </w:pPr>
          </w:p>
        </w:tc>
        <w:tc>
          <w:tcPr>
            <w:tcW w:w="1620" w:type="dxa"/>
            <w:vAlign w:val="center"/>
          </w:tcPr>
          <w:p>
            <w:pPr>
              <w:pStyle w:val="67"/>
              <w:spacing w:line="400" w:lineRule="exact"/>
              <w:ind w:firstLine="482"/>
              <w:jc w:val="center"/>
              <w:rPr>
                <w:rFonts w:hAnsi="宋体"/>
                <w:b/>
                <w:sz w:val="21"/>
                <w:szCs w:val="21"/>
              </w:rPr>
            </w:pPr>
          </w:p>
        </w:tc>
        <w:tc>
          <w:tcPr>
            <w:tcW w:w="1312" w:type="dxa"/>
            <w:vAlign w:val="center"/>
          </w:tcPr>
          <w:p>
            <w:pPr>
              <w:pStyle w:val="67"/>
              <w:spacing w:line="400" w:lineRule="exact"/>
              <w:ind w:firstLine="482"/>
              <w:jc w:val="center"/>
              <w:rPr>
                <w:rFonts w:hAnsi="宋体"/>
                <w:b/>
                <w:sz w:val="21"/>
                <w:szCs w:val="21"/>
              </w:rPr>
            </w:pPr>
          </w:p>
        </w:tc>
        <w:tc>
          <w:tcPr>
            <w:tcW w:w="1501" w:type="dxa"/>
            <w:vAlign w:val="center"/>
          </w:tcPr>
          <w:p>
            <w:pPr>
              <w:pStyle w:val="67"/>
              <w:spacing w:line="400" w:lineRule="exact"/>
              <w:ind w:firstLine="482"/>
              <w:jc w:val="center"/>
              <w:rPr>
                <w:rFonts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67"/>
              <w:spacing w:line="400" w:lineRule="exact"/>
              <w:rPr>
                <w:rFonts w:hAnsi="宋体"/>
                <w:sz w:val="21"/>
                <w:szCs w:val="21"/>
              </w:rPr>
            </w:pPr>
            <w:r>
              <w:rPr>
                <w:rFonts w:hAnsi="宋体"/>
                <w:sz w:val="21"/>
                <w:szCs w:val="21"/>
              </w:rPr>
              <w:t>2</w:t>
            </w:r>
          </w:p>
        </w:tc>
        <w:tc>
          <w:tcPr>
            <w:tcW w:w="1419" w:type="dxa"/>
            <w:vAlign w:val="center"/>
          </w:tcPr>
          <w:p>
            <w:pPr>
              <w:pStyle w:val="67"/>
              <w:spacing w:line="400" w:lineRule="exact"/>
              <w:ind w:firstLine="480"/>
              <w:jc w:val="center"/>
              <w:rPr>
                <w:rFonts w:hAnsi="宋体"/>
                <w:sz w:val="21"/>
                <w:szCs w:val="21"/>
              </w:rPr>
            </w:pPr>
          </w:p>
        </w:tc>
        <w:tc>
          <w:tcPr>
            <w:tcW w:w="1861" w:type="dxa"/>
            <w:vAlign w:val="center"/>
          </w:tcPr>
          <w:p>
            <w:pPr>
              <w:pStyle w:val="67"/>
              <w:spacing w:line="400" w:lineRule="exact"/>
              <w:ind w:firstLine="482"/>
              <w:jc w:val="center"/>
              <w:rPr>
                <w:rFonts w:hAnsi="宋体"/>
                <w:b/>
                <w:sz w:val="21"/>
                <w:szCs w:val="21"/>
              </w:rPr>
            </w:pPr>
          </w:p>
        </w:tc>
        <w:tc>
          <w:tcPr>
            <w:tcW w:w="1620" w:type="dxa"/>
            <w:vAlign w:val="center"/>
          </w:tcPr>
          <w:p>
            <w:pPr>
              <w:pStyle w:val="67"/>
              <w:spacing w:line="400" w:lineRule="exact"/>
              <w:ind w:firstLine="482"/>
              <w:jc w:val="center"/>
              <w:rPr>
                <w:rFonts w:hAnsi="宋体"/>
                <w:b/>
                <w:sz w:val="21"/>
                <w:szCs w:val="21"/>
              </w:rPr>
            </w:pPr>
          </w:p>
        </w:tc>
        <w:tc>
          <w:tcPr>
            <w:tcW w:w="1312" w:type="dxa"/>
            <w:vAlign w:val="center"/>
          </w:tcPr>
          <w:p>
            <w:pPr>
              <w:pStyle w:val="67"/>
              <w:spacing w:line="400" w:lineRule="exact"/>
              <w:ind w:firstLine="482"/>
              <w:jc w:val="center"/>
              <w:rPr>
                <w:rFonts w:hAnsi="宋体"/>
                <w:b/>
                <w:sz w:val="21"/>
                <w:szCs w:val="21"/>
              </w:rPr>
            </w:pPr>
          </w:p>
        </w:tc>
        <w:tc>
          <w:tcPr>
            <w:tcW w:w="1501" w:type="dxa"/>
            <w:vAlign w:val="center"/>
          </w:tcPr>
          <w:p>
            <w:pPr>
              <w:pStyle w:val="67"/>
              <w:spacing w:line="400" w:lineRule="exact"/>
              <w:ind w:firstLine="482"/>
              <w:jc w:val="center"/>
              <w:rPr>
                <w:rFonts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67"/>
              <w:spacing w:line="400" w:lineRule="exact"/>
              <w:rPr>
                <w:rFonts w:hAnsi="宋体"/>
                <w:sz w:val="21"/>
                <w:szCs w:val="21"/>
              </w:rPr>
            </w:pPr>
            <w:r>
              <w:rPr>
                <w:rFonts w:hAnsi="宋体"/>
                <w:sz w:val="21"/>
                <w:szCs w:val="21"/>
              </w:rPr>
              <w:t>3</w:t>
            </w:r>
          </w:p>
        </w:tc>
        <w:tc>
          <w:tcPr>
            <w:tcW w:w="1419" w:type="dxa"/>
            <w:vAlign w:val="center"/>
          </w:tcPr>
          <w:p>
            <w:pPr>
              <w:pStyle w:val="67"/>
              <w:spacing w:line="400" w:lineRule="exact"/>
              <w:ind w:firstLine="480"/>
              <w:jc w:val="center"/>
              <w:rPr>
                <w:rFonts w:hAnsi="宋体"/>
                <w:sz w:val="21"/>
                <w:szCs w:val="21"/>
              </w:rPr>
            </w:pPr>
          </w:p>
        </w:tc>
        <w:tc>
          <w:tcPr>
            <w:tcW w:w="1861" w:type="dxa"/>
            <w:vAlign w:val="center"/>
          </w:tcPr>
          <w:p>
            <w:pPr>
              <w:pStyle w:val="67"/>
              <w:spacing w:line="400" w:lineRule="exact"/>
              <w:ind w:firstLine="480"/>
              <w:jc w:val="center"/>
              <w:rPr>
                <w:rFonts w:hAnsi="宋体"/>
                <w:sz w:val="21"/>
                <w:szCs w:val="21"/>
              </w:rPr>
            </w:pPr>
          </w:p>
        </w:tc>
        <w:tc>
          <w:tcPr>
            <w:tcW w:w="1620" w:type="dxa"/>
            <w:vAlign w:val="center"/>
          </w:tcPr>
          <w:p>
            <w:pPr>
              <w:pStyle w:val="67"/>
              <w:spacing w:line="400" w:lineRule="exact"/>
              <w:ind w:firstLine="480"/>
              <w:jc w:val="center"/>
              <w:rPr>
                <w:rFonts w:hAnsi="宋体"/>
                <w:sz w:val="21"/>
                <w:szCs w:val="21"/>
              </w:rPr>
            </w:pPr>
          </w:p>
        </w:tc>
        <w:tc>
          <w:tcPr>
            <w:tcW w:w="1312" w:type="dxa"/>
            <w:vAlign w:val="center"/>
          </w:tcPr>
          <w:p>
            <w:pPr>
              <w:pStyle w:val="67"/>
              <w:spacing w:line="400" w:lineRule="exact"/>
              <w:ind w:firstLine="480"/>
              <w:jc w:val="center"/>
              <w:rPr>
                <w:rFonts w:hAnsi="宋体"/>
                <w:sz w:val="21"/>
                <w:szCs w:val="21"/>
              </w:rPr>
            </w:pPr>
          </w:p>
        </w:tc>
        <w:tc>
          <w:tcPr>
            <w:tcW w:w="1501" w:type="dxa"/>
            <w:vAlign w:val="center"/>
          </w:tcPr>
          <w:p>
            <w:pPr>
              <w:pStyle w:val="67"/>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67"/>
              <w:spacing w:line="400" w:lineRule="exact"/>
              <w:rPr>
                <w:rFonts w:hAnsi="宋体"/>
                <w:sz w:val="21"/>
                <w:szCs w:val="21"/>
              </w:rPr>
            </w:pPr>
            <w:r>
              <w:rPr>
                <w:rFonts w:hAnsi="宋体"/>
                <w:sz w:val="21"/>
                <w:szCs w:val="21"/>
              </w:rPr>
              <w:t>4</w:t>
            </w:r>
          </w:p>
        </w:tc>
        <w:tc>
          <w:tcPr>
            <w:tcW w:w="1419" w:type="dxa"/>
            <w:vAlign w:val="center"/>
          </w:tcPr>
          <w:p>
            <w:pPr>
              <w:pStyle w:val="67"/>
              <w:spacing w:line="400" w:lineRule="exact"/>
              <w:ind w:firstLine="480"/>
              <w:jc w:val="center"/>
              <w:rPr>
                <w:rFonts w:hAnsi="宋体"/>
                <w:sz w:val="21"/>
                <w:szCs w:val="21"/>
              </w:rPr>
            </w:pPr>
          </w:p>
        </w:tc>
        <w:tc>
          <w:tcPr>
            <w:tcW w:w="1861" w:type="dxa"/>
            <w:vAlign w:val="center"/>
          </w:tcPr>
          <w:p>
            <w:pPr>
              <w:pStyle w:val="67"/>
              <w:spacing w:line="400" w:lineRule="exact"/>
              <w:ind w:firstLine="480"/>
              <w:jc w:val="center"/>
              <w:rPr>
                <w:rFonts w:hAnsi="宋体"/>
                <w:sz w:val="21"/>
                <w:szCs w:val="21"/>
              </w:rPr>
            </w:pPr>
          </w:p>
        </w:tc>
        <w:tc>
          <w:tcPr>
            <w:tcW w:w="1620" w:type="dxa"/>
            <w:vAlign w:val="center"/>
          </w:tcPr>
          <w:p>
            <w:pPr>
              <w:pStyle w:val="67"/>
              <w:spacing w:line="400" w:lineRule="exact"/>
              <w:ind w:firstLine="480"/>
              <w:jc w:val="center"/>
              <w:rPr>
                <w:rFonts w:hAnsi="宋体"/>
                <w:sz w:val="21"/>
                <w:szCs w:val="21"/>
              </w:rPr>
            </w:pPr>
          </w:p>
        </w:tc>
        <w:tc>
          <w:tcPr>
            <w:tcW w:w="1312" w:type="dxa"/>
            <w:vAlign w:val="center"/>
          </w:tcPr>
          <w:p>
            <w:pPr>
              <w:pStyle w:val="67"/>
              <w:spacing w:line="400" w:lineRule="exact"/>
              <w:ind w:firstLine="480"/>
              <w:jc w:val="center"/>
              <w:rPr>
                <w:rFonts w:hAnsi="宋体"/>
                <w:sz w:val="21"/>
                <w:szCs w:val="21"/>
              </w:rPr>
            </w:pPr>
          </w:p>
        </w:tc>
        <w:tc>
          <w:tcPr>
            <w:tcW w:w="1501" w:type="dxa"/>
            <w:vAlign w:val="center"/>
          </w:tcPr>
          <w:p>
            <w:pPr>
              <w:pStyle w:val="67"/>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67"/>
              <w:spacing w:line="400" w:lineRule="exact"/>
              <w:rPr>
                <w:rFonts w:hAnsi="宋体"/>
                <w:sz w:val="21"/>
                <w:szCs w:val="21"/>
              </w:rPr>
            </w:pPr>
            <w:r>
              <w:rPr>
                <w:rFonts w:hAnsi="宋体"/>
                <w:sz w:val="21"/>
                <w:szCs w:val="21"/>
              </w:rPr>
              <w:t>5</w:t>
            </w:r>
          </w:p>
        </w:tc>
        <w:tc>
          <w:tcPr>
            <w:tcW w:w="1419" w:type="dxa"/>
            <w:vAlign w:val="center"/>
          </w:tcPr>
          <w:p>
            <w:pPr>
              <w:pStyle w:val="67"/>
              <w:spacing w:line="400" w:lineRule="exact"/>
              <w:ind w:firstLine="480"/>
              <w:jc w:val="center"/>
              <w:rPr>
                <w:rFonts w:hAnsi="宋体"/>
                <w:sz w:val="21"/>
                <w:szCs w:val="21"/>
              </w:rPr>
            </w:pPr>
          </w:p>
        </w:tc>
        <w:tc>
          <w:tcPr>
            <w:tcW w:w="1861" w:type="dxa"/>
            <w:vAlign w:val="center"/>
          </w:tcPr>
          <w:p>
            <w:pPr>
              <w:pStyle w:val="67"/>
              <w:spacing w:line="400" w:lineRule="exact"/>
              <w:ind w:firstLine="480"/>
              <w:jc w:val="center"/>
              <w:rPr>
                <w:rFonts w:hAnsi="宋体"/>
                <w:sz w:val="21"/>
                <w:szCs w:val="21"/>
              </w:rPr>
            </w:pPr>
          </w:p>
        </w:tc>
        <w:tc>
          <w:tcPr>
            <w:tcW w:w="1620" w:type="dxa"/>
            <w:vAlign w:val="center"/>
          </w:tcPr>
          <w:p>
            <w:pPr>
              <w:pStyle w:val="67"/>
              <w:spacing w:line="400" w:lineRule="exact"/>
              <w:ind w:firstLine="480"/>
              <w:jc w:val="center"/>
              <w:rPr>
                <w:rFonts w:hAnsi="宋体"/>
                <w:sz w:val="21"/>
                <w:szCs w:val="21"/>
              </w:rPr>
            </w:pPr>
          </w:p>
        </w:tc>
        <w:tc>
          <w:tcPr>
            <w:tcW w:w="1312" w:type="dxa"/>
            <w:vAlign w:val="center"/>
          </w:tcPr>
          <w:p>
            <w:pPr>
              <w:pStyle w:val="67"/>
              <w:spacing w:line="400" w:lineRule="exact"/>
              <w:ind w:firstLine="480"/>
              <w:jc w:val="center"/>
              <w:rPr>
                <w:rFonts w:hAnsi="宋体"/>
                <w:sz w:val="21"/>
                <w:szCs w:val="21"/>
              </w:rPr>
            </w:pPr>
          </w:p>
        </w:tc>
        <w:tc>
          <w:tcPr>
            <w:tcW w:w="1501" w:type="dxa"/>
            <w:vAlign w:val="center"/>
          </w:tcPr>
          <w:p>
            <w:pPr>
              <w:pStyle w:val="67"/>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67"/>
              <w:spacing w:line="400" w:lineRule="exact"/>
              <w:jc w:val="center"/>
              <w:rPr>
                <w:rFonts w:hAnsi="宋体"/>
                <w:sz w:val="21"/>
                <w:szCs w:val="21"/>
              </w:rPr>
            </w:pPr>
            <w:r>
              <w:rPr>
                <w:rFonts w:hAnsi="宋体"/>
                <w:sz w:val="21"/>
                <w:szCs w:val="21"/>
              </w:rPr>
              <w:t>…</w:t>
            </w:r>
          </w:p>
        </w:tc>
        <w:tc>
          <w:tcPr>
            <w:tcW w:w="1419" w:type="dxa"/>
            <w:vAlign w:val="center"/>
          </w:tcPr>
          <w:p>
            <w:pPr>
              <w:pStyle w:val="67"/>
              <w:spacing w:line="400" w:lineRule="exact"/>
              <w:ind w:firstLine="480"/>
              <w:jc w:val="center"/>
              <w:rPr>
                <w:rFonts w:hAnsi="宋体"/>
                <w:sz w:val="21"/>
                <w:szCs w:val="21"/>
              </w:rPr>
            </w:pPr>
          </w:p>
        </w:tc>
        <w:tc>
          <w:tcPr>
            <w:tcW w:w="1861" w:type="dxa"/>
            <w:vAlign w:val="center"/>
          </w:tcPr>
          <w:p>
            <w:pPr>
              <w:pStyle w:val="67"/>
              <w:spacing w:line="400" w:lineRule="exact"/>
              <w:ind w:firstLine="480"/>
              <w:jc w:val="center"/>
              <w:rPr>
                <w:rFonts w:hAnsi="宋体"/>
                <w:sz w:val="21"/>
                <w:szCs w:val="21"/>
              </w:rPr>
            </w:pPr>
          </w:p>
        </w:tc>
        <w:tc>
          <w:tcPr>
            <w:tcW w:w="1620" w:type="dxa"/>
            <w:vAlign w:val="center"/>
          </w:tcPr>
          <w:p>
            <w:pPr>
              <w:pStyle w:val="67"/>
              <w:spacing w:line="400" w:lineRule="exact"/>
              <w:ind w:firstLine="480"/>
              <w:jc w:val="center"/>
              <w:rPr>
                <w:rFonts w:hAnsi="宋体"/>
                <w:sz w:val="21"/>
                <w:szCs w:val="21"/>
              </w:rPr>
            </w:pPr>
          </w:p>
        </w:tc>
        <w:tc>
          <w:tcPr>
            <w:tcW w:w="1312" w:type="dxa"/>
            <w:vAlign w:val="center"/>
          </w:tcPr>
          <w:p>
            <w:pPr>
              <w:pStyle w:val="67"/>
              <w:spacing w:line="400" w:lineRule="exact"/>
              <w:ind w:firstLine="480"/>
              <w:jc w:val="center"/>
              <w:rPr>
                <w:rFonts w:hAnsi="宋体"/>
                <w:sz w:val="21"/>
                <w:szCs w:val="21"/>
              </w:rPr>
            </w:pPr>
          </w:p>
        </w:tc>
        <w:tc>
          <w:tcPr>
            <w:tcW w:w="1501" w:type="dxa"/>
            <w:vAlign w:val="center"/>
          </w:tcPr>
          <w:p>
            <w:pPr>
              <w:pStyle w:val="67"/>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67"/>
              <w:spacing w:line="400" w:lineRule="exact"/>
              <w:jc w:val="center"/>
              <w:rPr>
                <w:rFonts w:hAnsi="宋体"/>
                <w:sz w:val="21"/>
                <w:szCs w:val="21"/>
              </w:rPr>
            </w:pPr>
          </w:p>
        </w:tc>
        <w:tc>
          <w:tcPr>
            <w:tcW w:w="1419" w:type="dxa"/>
            <w:vAlign w:val="center"/>
          </w:tcPr>
          <w:p>
            <w:pPr>
              <w:pStyle w:val="67"/>
              <w:spacing w:line="400" w:lineRule="exact"/>
              <w:jc w:val="center"/>
              <w:rPr>
                <w:rFonts w:hAnsi="宋体"/>
                <w:sz w:val="21"/>
                <w:szCs w:val="21"/>
              </w:rPr>
            </w:pPr>
          </w:p>
        </w:tc>
        <w:tc>
          <w:tcPr>
            <w:tcW w:w="1861" w:type="dxa"/>
            <w:vAlign w:val="center"/>
          </w:tcPr>
          <w:p>
            <w:pPr>
              <w:pStyle w:val="67"/>
              <w:spacing w:line="400" w:lineRule="exact"/>
              <w:ind w:firstLine="480"/>
              <w:jc w:val="center"/>
              <w:rPr>
                <w:rFonts w:hAnsi="宋体"/>
                <w:sz w:val="21"/>
                <w:szCs w:val="21"/>
              </w:rPr>
            </w:pPr>
          </w:p>
        </w:tc>
        <w:tc>
          <w:tcPr>
            <w:tcW w:w="1620" w:type="dxa"/>
            <w:vAlign w:val="center"/>
          </w:tcPr>
          <w:p>
            <w:pPr>
              <w:pStyle w:val="67"/>
              <w:spacing w:line="400" w:lineRule="exact"/>
              <w:ind w:firstLine="480"/>
              <w:jc w:val="center"/>
              <w:rPr>
                <w:rFonts w:hAnsi="宋体"/>
                <w:sz w:val="21"/>
                <w:szCs w:val="21"/>
              </w:rPr>
            </w:pPr>
          </w:p>
        </w:tc>
        <w:tc>
          <w:tcPr>
            <w:tcW w:w="1312" w:type="dxa"/>
            <w:vAlign w:val="center"/>
          </w:tcPr>
          <w:p>
            <w:pPr>
              <w:pStyle w:val="67"/>
              <w:spacing w:line="400" w:lineRule="exact"/>
              <w:ind w:firstLine="480"/>
              <w:jc w:val="center"/>
              <w:rPr>
                <w:rFonts w:hAnsi="宋体"/>
                <w:sz w:val="21"/>
                <w:szCs w:val="21"/>
              </w:rPr>
            </w:pPr>
          </w:p>
        </w:tc>
        <w:tc>
          <w:tcPr>
            <w:tcW w:w="1501" w:type="dxa"/>
            <w:vAlign w:val="center"/>
          </w:tcPr>
          <w:p>
            <w:pPr>
              <w:pStyle w:val="67"/>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815" w:type="dxa"/>
            <w:vAlign w:val="center"/>
          </w:tcPr>
          <w:p>
            <w:pPr>
              <w:pStyle w:val="67"/>
              <w:spacing w:line="400" w:lineRule="exact"/>
              <w:jc w:val="center"/>
              <w:rPr>
                <w:rFonts w:hAnsi="宋体"/>
                <w:sz w:val="21"/>
                <w:szCs w:val="21"/>
              </w:rPr>
            </w:pPr>
          </w:p>
        </w:tc>
        <w:tc>
          <w:tcPr>
            <w:tcW w:w="1419" w:type="dxa"/>
            <w:vAlign w:val="center"/>
          </w:tcPr>
          <w:p>
            <w:pPr>
              <w:pStyle w:val="67"/>
              <w:spacing w:line="400" w:lineRule="exact"/>
              <w:jc w:val="center"/>
              <w:rPr>
                <w:rFonts w:hAnsi="宋体"/>
                <w:sz w:val="21"/>
                <w:szCs w:val="21"/>
              </w:rPr>
            </w:pPr>
          </w:p>
        </w:tc>
        <w:tc>
          <w:tcPr>
            <w:tcW w:w="1861" w:type="dxa"/>
            <w:vAlign w:val="center"/>
          </w:tcPr>
          <w:p>
            <w:pPr>
              <w:pStyle w:val="67"/>
              <w:spacing w:line="400" w:lineRule="exact"/>
              <w:ind w:firstLine="480"/>
              <w:jc w:val="center"/>
              <w:rPr>
                <w:rFonts w:hAnsi="宋体"/>
                <w:sz w:val="21"/>
                <w:szCs w:val="21"/>
              </w:rPr>
            </w:pPr>
          </w:p>
        </w:tc>
        <w:tc>
          <w:tcPr>
            <w:tcW w:w="1620" w:type="dxa"/>
            <w:vAlign w:val="center"/>
          </w:tcPr>
          <w:p>
            <w:pPr>
              <w:pStyle w:val="67"/>
              <w:spacing w:line="400" w:lineRule="exact"/>
              <w:ind w:firstLine="480"/>
              <w:jc w:val="center"/>
              <w:rPr>
                <w:rFonts w:hAnsi="宋体"/>
                <w:sz w:val="21"/>
                <w:szCs w:val="21"/>
              </w:rPr>
            </w:pPr>
          </w:p>
        </w:tc>
        <w:tc>
          <w:tcPr>
            <w:tcW w:w="1312" w:type="dxa"/>
            <w:vAlign w:val="center"/>
          </w:tcPr>
          <w:p>
            <w:pPr>
              <w:pStyle w:val="67"/>
              <w:spacing w:line="400" w:lineRule="exact"/>
              <w:ind w:firstLine="480"/>
              <w:jc w:val="center"/>
              <w:rPr>
                <w:rFonts w:hAnsi="宋体"/>
                <w:sz w:val="21"/>
                <w:szCs w:val="21"/>
              </w:rPr>
            </w:pPr>
          </w:p>
        </w:tc>
        <w:tc>
          <w:tcPr>
            <w:tcW w:w="1501" w:type="dxa"/>
            <w:vAlign w:val="center"/>
          </w:tcPr>
          <w:p>
            <w:pPr>
              <w:pStyle w:val="67"/>
              <w:spacing w:line="400" w:lineRule="exact"/>
              <w:ind w:firstLine="480"/>
              <w:jc w:val="center"/>
              <w:rPr>
                <w:rFonts w:hAnsi="宋体"/>
                <w:sz w:val="21"/>
                <w:szCs w:val="21"/>
              </w:rPr>
            </w:pPr>
          </w:p>
        </w:tc>
      </w:tr>
    </w:tbl>
    <w:p>
      <w:pPr>
        <w:ind w:firstLine="210" w:firstLineChars="100"/>
        <w:rPr>
          <w:rFonts w:ascii="宋体" w:hAnsi="宋体"/>
          <w:szCs w:val="21"/>
        </w:rPr>
      </w:pPr>
    </w:p>
    <w:p>
      <w:pPr>
        <w:ind w:firstLine="210" w:firstLineChars="100"/>
        <w:rPr>
          <w:rFonts w:ascii="宋体" w:hAnsi="宋体"/>
          <w:szCs w:val="21"/>
        </w:rPr>
      </w:pPr>
    </w:p>
    <w:p>
      <w:pPr>
        <w:ind w:firstLine="210" w:firstLineChars="100"/>
        <w:rPr>
          <w:rFonts w:ascii="宋体" w:hAnsi="宋体"/>
          <w:szCs w:val="21"/>
        </w:rPr>
      </w:pPr>
      <w:r>
        <w:rPr>
          <w:rFonts w:hint="eastAsia" w:ascii="宋体" w:hAnsi="宋体"/>
          <w:szCs w:val="21"/>
        </w:rPr>
        <w:t>投标人</w:t>
      </w:r>
      <w:r>
        <w:rPr>
          <w:rFonts w:ascii="宋体" w:hAnsi="宋体"/>
          <w:szCs w:val="21"/>
        </w:rPr>
        <w:t xml:space="preserve">（盖章）：                               </w:t>
      </w:r>
    </w:p>
    <w:p>
      <w:pPr>
        <w:ind w:firstLine="210" w:firstLineChars="100"/>
        <w:rPr>
          <w:rFonts w:ascii="宋体" w:hAnsi="宋体"/>
          <w:szCs w:val="21"/>
        </w:rPr>
      </w:pPr>
      <w:r>
        <w:rPr>
          <w:rFonts w:ascii="宋体" w:hAnsi="宋体"/>
          <w:szCs w:val="21"/>
        </w:rPr>
        <w:t xml:space="preserve">授权委托人（签字）：                        </w:t>
      </w:r>
    </w:p>
    <w:p>
      <w:pPr>
        <w:ind w:firstLine="199" w:firstLineChars="95"/>
        <w:rPr>
          <w:rFonts w:ascii="宋体" w:hAnsi="宋体"/>
        </w:rPr>
      </w:pPr>
      <w:r>
        <w:rPr>
          <w:rFonts w:ascii="宋体" w:hAnsi="宋体"/>
          <w:szCs w:val="21"/>
        </w:rPr>
        <w:t>日期：</w:t>
      </w: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60" w:lineRule="auto"/>
        <w:ind w:firstLine="4515" w:firstLineChars="2150"/>
        <w:rPr>
          <w:rFonts w:ascii="宋体" w:hAnsi="宋体"/>
          <w:szCs w:val="21"/>
        </w:rPr>
      </w:pPr>
    </w:p>
    <w:p>
      <w:pPr>
        <w:spacing w:line="380" w:lineRule="exact"/>
        <w:jc w:val="left"/>
        <w:rPr>
          <w:rFonts w:ascii="宋体" w:hAnsi="宋体" w:cs="宋体"/>
          <w:b/>
          <w:sz w:val="24"/>
          <w:lang w:val="zh-CN"/>
        </w:rPr>
      </w:pPr>
      <w:r>
        <w:rPr>
          <w:rFonts w:hint="eastAsia" w:ascii="宋体" w:hAnsi="宋体" w:cs="宋体"/>
          <w:b/>
          <w:sz w:val="24"/>
          <w:lang w:val="zh-CN"/>
        </w:rPr>
        <w:t>十</w:t>
      </w:r>
      <w:r>
        <w:rPr>
          <w:rFonts w:hint="eastAsia" w:ascii="宋体" w:hAnsi="宋体" w:cs="宋体"/>
          <w:b/>
          <w:sz w:val="24"/>
          <w:lang w:val="en-US" w:eastAsia="zh-CN"/>
        </w:rPr>
        <w:t>四</w:t>
      </w:r>
      <w:r>
        <w:rPr>
          <w:rFonts w:hint="eastAsia" w:ascii="宋体" w:hAnsi="宋体" w:cs="宋体"/>
          <w:b/>
          <w:sz w:val="24"/>
          <w:lang w:val="zh-CN"/>
        </w:rPr>
        <w:t>、商务偏离表</w:t>
      </w:r>
    </w:p>
    <w:p>
      <w:pPr>
        <w:snapToGrid w:val="0"/>
        <w:spacing w:before="50"/>
        <w:jc w:val="center"/>
        <w:rPr>
          <w:rFonts w:ascii="宋体" w:cs="宋体"/>
          <w:b/>
          <w:bCs/>
        </w:rPr>
      </w:pPr>
      <w:r>
        <w:rPr>
          <w:rFonts w:hint="eastAsia" w:ascii="宋体" w:hAnsi="宋体" w:cs="宋体"/>
          <w:b/>
          <w:bCs/>
        </w:rPr>
        <w:t>商务条款响应表</w:t>
      </w:r>
    </w:p>
    <w:p>
      <w:pPr>
        <w:snapToGrid w:val="0"/>
        <w:spacing w:before="50" w:after="50"/>
        <w:rPr>
          <w:rFonts w:ascii="宋体" w:cs="宋体"/>
        </w:rPr>
      </w:pPr>
    </w:p>
    <w:p>
      <w:pPr>
        <w:spacing w:line="560" w:lineRule="exact"/>
        <w:rPr>
          <w:rFonts w:ascii="宋体" w:hAnsi="宋体"/>
          <w:bCs/>
          <w:sz w:val="22"/>
          <w:szCs w:val="22"/>
        </w:rPr>
      </w:pPr>
      <w:r>
        <w:rPr>
          <w:rFonts w:hint="eastAsia" w:ascii="宋体" w:hAnsi="宋体" w:cs="宋体"/>
        </w:rPr>
        <w:t>招标编号：</w:t>
      </w:r>
      <w:r>
        <w:rPr>
          <w:rFonts w:ascii="宋体" w:hAnsi="宋体" w:cs="宋体"/>
          <w:u w:val="single"/>
        </w:rPr>
        <w:t xml:space="preserve">           </w:t>
      </w:r>
      <w:r>
        <w:rPr>
          <w:rFonts w:hint="eastAsia" w:ascii="宋体" w:hAnsi="宋体" w:cs="宋体"/>
          <w:u w:val="single"/>
        </w:rPr>
        <w:t xml:space="preserve">            </w:t>
      </w:r>
      <w:r>
        <w:rPr>
          <w:rFonts w:ascii="宋体" w:hAnsi="宋体"/>
          <w:bCs/>
          <w:sz w:val="22"/>
          <w:szCs w:val="22"/>
        </w:rPr>
        <w:t xml:space="preserve">项目名称： </w:t>
      </w:r>
      <w:r>
        <w:rPr>
          <w:rFonts w:hint="eastAsia" w:ascii="宋体" w:hAnsi="宋体"/>
          <w:bCs/>
          <w:sz w:val="22"/>
          <w:szCs w:val="22"/>
          <w:u w:val="single"/>
        </w:rPr>
        <w:t xml:space="preserve">             </w:t>
      </w:r>
      <w:r>
        <w:rPr>
          <w:rFonts w:ascii="宋体" w:hAnsi="宋体"/>
          <w:bCs/>
          <w:sz w:val="22"/>
          <w:szCs w:val="22"/>
        </w:rPr>
        <w:t xml:space="preserve">                                           </w:t>
      </w:r>
    </w:p>
    <w:tbl>
      <w:tblPr>
        <w:tblStyle w:val="22"/>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2581"/>
        <w:gridCol w:w="1672"/>
        <w:gridCol w:w="1976"/>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229" w:type="dxa"/>
            <w:vAlign w:val="center"/>
          </w:tcPr>
          <w:p>
            <w:pPr>
              <w:jc w:val="center"/>
              <w:rPr>
                <w:rFonts w:ascii="宋体" w:hAnsi="宋体"/>
                <w:bCs/>
                <w:sz w:val="22"/>
                <w:szCs w:val="22"/>
              </w:rPr>
            </w:pPr>
            <w:r>
              <w:rPr>
                <w:rFonts w:ascii="宋体" w:hAnsi="宋体"/>
                <w:bCs/>
                <w:sz w:val="22"/>
                <w:szCs w:val="22"/>
              </w:rPr>
              <w:t>内   容</w:t>
            </w:r>
          </w:p>
        </w:tc>
        <w:tc>
          <w:tcPr>
            <w:tcW w:w="2581" w:type="dxa"/>
            <w:vAlign w:val="center"/>
          </w:tcPr>
          <w:p>
            <w:pPr>
              <w:jc w:val="center"/>
              <w:rPr>
                <w:rFonts w:ascii="宋体" w:hAnsi="宋体"/>
                <w:bCs/>
                <w:sz w:val="22"/>
                <w:szCs w:val="22"/>
              </w:rPr>
            </w:pPr>
            <w:r>
              <w:rPr>
                <w:rFonts w:ascii="宋体" w:hAnsi="宋体"/>
                <w:bCs/>
                <w:sz w:val="22"/>
                <w:szCs w:val="22"/>
              </w:rPr>
              <w:t>采购要求</w:t>
            </w:r>
          </w:p>
        </w:tc>
        <w:tc>
          <w:tcPr>
            <w:tcW w:w="1672" w:type="dxa"/>
            <w:vAlign w:val="center"/>
          </w:tcPr>
          <w:p>
            <w:pPr>
              <w:jc w:val="center"/>
              <w:rPr>
                <w:rFonts w:ascii="宋体" w:hAnsi="宋体"/>
                <w:bCs/>
                <w:sz w:val="22"/>
                <w:szCs w:val="22"/>
              </w:rPr>
            </w:pPr>
            <w:r>
              <w:rPr>
                <w:rFonts w:ascii="宋体" w:hAnsi="宋体"/>
                <w:bCs/>
                <w:sz w:val="22"/>
                <w:szCs w:val="22"/>
              </w:rPr>
              <w:t>投标响应</w:t>
            </w:r>
          </w:p>
        </w:tc>
        <w:tc>
          <w:tcPr>
            <w:tcW w:w="1976" w:type="dxa"/>
            <w:vAlign w:val="center"/>
          </w:tcPr>
          <w:p>
            <w:pPr>
              <w:jc w:val="center"/>
              <w:rPr>
                <w:rFonts w:ascii="宋体" w:hAnsi="宋体"/>
                <w:bCs/>
                <w:sz w:val="22"/>
                <w:szCs w:val="22"/>
              </w:rPr>
            </w:pPr>
            <w:r>
              <w:rPr>
                <w:rFonts w:ascii="宋体" w:hAnsi="宋体"/>
                <w:bCs/>
                <w:sz w:val="22"/>
                <w:szCs w:val="22"/>
              </w:rPr>
              <w:t>偏离</w:t>
            </w:r>
          </w:p>
        </w:tc>
        <w:tc>
          <w:tcPr>
            <w:tcW w:w="1680" w:type="dxa"/>
            <w:vAlign w:val="center"/>
          </w:tcPr>
          <w:p>
            <w:pPr>
              <w:jc w:val="center"/>
              <w:rPr>
                <w:rFonts w:ascii="宋体" w:hAnsi="宋体"/>
                <w:bCs/>
                <w:sz w:val="22"/>
                <w:szCs w:val="22"/>
              </w:rPr>
            </w:pPr>
            <w:r>
              <w:rPr>
                <w:rFonts w:ascii="宋体" w:hAnsi="宋体"/>
                <w:bCs/>
                <w:sz w:val="22"/>
                <w:szCs w:val="22"/>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1229" w:type="dxa"/>
            <w:vMerge w:val="restart"/>
            <w:vAlign w:val="center"/>
          </w:tcPr>
          <w:p>
            <w:pPr>
              <w:rPr>
                <w:rFonts w:ascii="宋体" w:hAnsi="宋体"/>
                <w:bCs/>
                <w:sz w:val="22"/>
                <w:szCs w:val="22"/>
              </w:rPr>
            </w:pPr>
            <w:r>
              <w:rPr>
                <w:rFonts w:ascii="宋体" w:hAnsi="宋体"/>
                <w:bCs/>
                <w:sz w:val="22"/>
                <w:szCs w:val="22"/>
              </w:rPr>
              <w:t>商务条款</w:t>
            </w:r>
          </w:p>
        </w:tc>
        <w:tc>
          <w:tcPr>
            <w:tcW w:w="2581" w:type="dxa"/>
            <w:vAlign w:val="top"/>
          </w:tcPr>
          <w:p>
            <w:pPr>
              <w:snapToGrid w:val="0"/>
              <w:spacing w:before="120" w:beforeLines="50"/>
              <w:ind w:firstLine="120" w:firstLineChars="50"/>
              <w:jc w:val="left"/>
              <w:rPr>
                <w:rFonts w:ascii="宋体" w:hAnsi="宋体"/>
                <w:bCs/>
                <w:sz w:val="22"/>
                <w:szCs w:val="22"/>
              </w:rPr>
            </w:pPr>
            <w:r>
              <w:rPr>
                <w:rFonts w:hint="eastAsia" w:ascii="宋体" w:hAnsi="宋体"/>
                <w:sz w:val="24"/>
              </w:rPr>
              <w:t>质保期</w:t>
            </w:r>
          </w:p>
        </w:tc>
        <w:tc>
          <w:tcPr>
            <w:tcW w:w="1672"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229" w:type="dxa"/>
            <w:vMerge w:val="continue"/>
            <w:vAlign w:val="center"/>
          </w:tcPr>
          <w:p>
            <w:pPr>
              <w:jc w:val="center"/>
              <w:rPr>
                <w:rFonts w:ascii="宋体" w:hAnsi="宋体"/>
                <w:bCs/>
                <w:sz w:val="22"/>
                <w:szCs w:val="22"/>
              </w:rPr>
            </w:pPr>
          </w:p>
        </w:tc>
        <w:tc>
          <w:tcPr>
            <w:tcW w:w="2581" w:type="dxa"/>
            <w:vAlign w:val="center"/>
          </w:tcPr>
          <w:p>
            <w:pPr>
              <w:pStyle w:val="56"/>
              <w:widowControl/>
              <w:tabs>
                <w:tab w:val="clear" w:pos="1418"/>
              </w:tabs>
              <w:overflowPunct w:val="0"/>
              <w:autoSpaceDE w:val="0"/>
              <w:autoSpaceDN w:val="0"/>
              <w:adjustRightInd w:val="0"/>
              <w:snapToGrid w:val="0"/>
              <w:spacing w:line="360" w:lineRule="exact"/>
              <w:jc w:val="left"/>
              <w:textAlignment w:val="baseline"/>
              <w:rPr>
                <w:rFonts w:ascii="宋体" w:hAnsi="宋体"/>
                <w:bCs/>
                <w:sz w:val="22"/>
                <w:szCs w:val="22"/>
              </w:rPr>
            </w:pPr>
            <w:r>
              <w:rPr>
                <w:rFonts w:hint="eastAsia" w:ascii="宋体" w:hAnsi="宋体" w:eastAsia="宋体"/>
                <w:spacing w:val="0"/>
                <w:szCs w:val="20"/>
              </w:rPr>
              <w:t>售后技术服务要求</w:t>
            </w:r>
          </w:p>
        </w:tc>
        <w:tc>
          <w:tcPr>
            <w:tcW w:w="1672"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229" w:type="dxa"/>
            <w:vMerge w:val="continue"/>
            <w:vAlign w:val="center"/>
          </w:tcPr>
          <w:p>
            <w:pPr>
              <w:jc w:val="center"/>
              <w:rPr>
                <w:rFonts w:ascii="宋体" w:hAnsi="宋体"/>
                <w:bCs/>
                <w:sz w:val="22"/>
                <w:szCs w:val="22"/>
              </w:rPr>
            </w:pPr>
          </w:p>
        </w:tc>
        <w:tc>
          <w:tcPr>
            <w:tcW w:w="2581" w:type="dxa"/>
            <w:vAlign w:val="center"/>
          </w:tcPr>
          <w:p>
            <w:pPr>
              <w:snapToGrid w:val="0"/>
              <w:spacing w:line="360" w:lineRule="exact"/>
              <w:jc w:val="left"/>
              <w:rPr>
                <w:rFonts w:ascii="宋体" w:hAnsi="宋体"/>
                <w:bCs/>
                <w:sz w:val="22"/>
                <w:szCs w:val="22"/>
              </w:rPr>
            </w:pPr>
            <w:r>
              <w:rPr>
                <w:rFonts w:hint="eastAsia" w:ascii="宋体" w:hAnsi="宋体"/>
                <w:sz w:val="24"/>
              </w:rPr>
              <w:t>交货时间及地点</w:t>
            </w:r>
          </w:p>
        </w:tc>
        <w:tc>
          <w:tcPr>
            <w:tcW w:w="1672"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229" w:type="dxa"/>
            <w:vMerge w:val="continue"/>
            <w:vAlign w:val="center"/>
          </w:tcPr>
          <w:p>
            <w:pPr>
              <w:jc w:val="center"/>
              <w:rPr>
                <w:rFonts w:ascii="宋体" w:hAnsi="宋体"/>
                <w:bCs/>
                <w:sz w:val="22"/>
                <w:szCs w:val="22"/>
              </w:rPr>
            </w:pPr>
          </w:p>
        </w:tc>
        <w:tc>
          <w:tcPr>
            <w:tcW w:w="2581" w:type="dxa"/>
            <w:vAlign w:val="center"/>
          </w:tcPr>
          <w:p>
            <w:pPr>
              <w:snapToGrid w:val="0"/>
              <w:spacing w:line="360" w:lineRule="exact"/>
              <w:jc w:val="left"/>
              <w:rPr>
                <w:rFonts w:ascii="宋体" w:hAnsi="宋体"/>
                <w:bCs/>
                <w:sz w:val="22"/>
                <w:szCs w:val="22"/>
              </w:rPr>
            </w:pPr>
            <w:r>
              <w:rPr>
                <w:rFonts w:hint="eastAsia" w:ascii="宋体" w:hAnsi="宋体"/>
                <w:color w:val="000000"/>
                <w:sz w:val="24"/>
              </w:rPr>
              <w:t>付款条件</w:t>
            </w:r>
          </w:p>
        </w:tc>
        <w:tc>
          <w:tcPr>
            <w:tcW w:w="1672"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229" w:type="dxa"/>
            <w:vMerge w:val="continue"/>
            <w:vAlign w:val="center"/>
          </w:tcPr>
          <w:p>
            <w:pPr>
              <w:jc w:val="center"/>
              <w:rPr>
                <w:rFonts w:ascii="宋体" w:hAnsi="宋体"/>
                <w:bCs/>
                <w:sz w:val="22"/>
                <w:szCs w:val="22"/>
              </w:rPr>
            </w:pPr>
          </w:p>
        </w:tc>
        <w:tc>
          <w:tcPr>
            <w:tcW w:w="2581" w:type="dxa"/>
            <w:vAlign w:val="top"/>
          </w:tcPr>
          <w:p>
            <w:pPr>
              <w:snapToGrid w:val="0"/>
              <w:spacing w:before="120" w:beforeLines="50"/>
              <w:jc w:val="left"/>
              <w:rPr>
                <w:rFonts w:ascii="宋体" w:hAnsi="宋体"/>
                <w:bCs/>
                <w:sz w:val="22"/>
                <w:szCs w:val="22"/>
              </w:rPr>
            </w:pPr>
            <w:r>
              <w:rPr>
                <w:rFonts w:hint="eastAsia" w:ascii="宋体" w:hAnsi="宋体"/>
                <w:sz w:val="24"/>
              </w:rPr>
              <w:t>备品备件及耗材等要求</w:t>
            </w:r>
          </w:p>
        </w:tc>
        <w:tc>
          <w:tcPr>
            <w:tcW w:w="1672"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229" w:type="dxa"/>
            <w:vMerge w:val="continue"/>
            <w:vAlign w:val="center"/>
          </w:tcPr>
          <w:p>
            <w:pPr>
              <w:jc w:val="center"/>
              <w:rPr>
                <w:rFonts w:ascii="宋体" w:hAnsi="宋体"/>
                <w:bCs/>
                <w:sz w:val="22"/>
                <w:szCs w:val="22"/>
              </w:rPr>
            </w:pPr>
          </w:p>
        </w:tc>
        <w:tc>
          <w:tcPr>
            <w:tcW w:w="2581" w:type="dxa"/>
            <w:vAlign w:val="top"/>
          </w:tcPr>
          <w:p>
            <w:pPr>
              <w:snapToGrid w:val="0"/>
              <w:spacing w:before="120" w:beforeLines="50"/>
              <w:ind w:firstLine="120" w:firstLineChars="50"/>
              <w:jc w:val="left"/>
              <w:rPr>
                <w:rFonts w:ascii="宋体" w:hAnsi="宋体"/>
                <w:bCs/>
                <w:sz w:val="22"/>
                <w:szCs w:val="22"/>
              </w:rPr>
            </w:pPr>
            <w:r>
              <w:rPr>
                <w:rFonts w:hint="eastAsia" w:ascii="宋体" w:hAnsi="宋体"/>
                <w:sz w:val="24"/>
              </w:rPr>
              <w:t>…</w:t>
            </w:r>
          </w:p>
        </w:tc>
        <w:tc>
          <w:tcPr>
            <w:tcW w:w="1672"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229" w:type="dxa"/>
            <w:vMerge w:val="continue"/>
            <w:vAlign w:val="center"/>
          </w:tcPr>
          <w:p>
            <w:pPr>
              <w:jc w:val="center"/>
              <w:rPr>
                <w:rFonts w:ascii="宋体" w:hAnsi="宋体"/>
                <w:bCs/>
                <w:sz w:val="22"/>
                <w:szCs w:val="22"/>
              </w:rPr>
            </w:pPr>
          </w:p>
        </w:tc>
        <w:tc>
          <w:tcPr>
            <w:tcW w:w="2581" w:type="dxa"/>
            <w:vAlign w:val="center"/>
          </w:tcPr>
          <w:p>
            <w:pPr>
              <w:pStyle w:val="56"/>
              <w:widowControl/>
              <w:tabs>
                <w:tab w:val="clear" w:pos="1418"/>
              </w:tabs>
              <w:overflowPunct w:val="0"/>
              <w:autoSpaceDE w:val="0"/>
              <w:autoSpaceDN w:val="0"/>
              <w:adjustRightInd w:val="0"/>
              <w:snapToGrid w:val="0"/>
              <w:spacing w:line="360" w:lineRule="exact"/>
              <w:textAlignment w:val="baseline"/>
              <w:rPr>
                <w:rFonts w:ascii="宋体" w:hAnsi="宋体"/>
                <w:bCs/>
                <w:sz w:val="22"/>
                <w:szCs w:val="22"/>
              </w:rPr>
            </w:pPr>
          </w:p>
        </w:tc>
        <w:tc>
          <w:tcPr>
            <w:tcW w:w="1672" w:type="dxa"/>
            <w:vAlign w:val="center"/>
          </w:tcPr>
          <w:p>
            <w:pPr>
              <w:jc w:val="center"/>
              <w:rPr>
                <w:rFonts w:ascii="宋体" w:hAnsi="宋体"/>
                <w:bCs/>
                <w:sz w:val="22"/>
                <w:szCs w:val="22"/>
              </w:rPr>
            </w:pPr>
          </w:p>
        </w:tc>
        <w:tc>
          <w:tcPr>
            <w:tcW w:w="1976" w:type="dxa"/>
            <w:vAlign w:val="center"/>
          </w:tcPr>
          <w:p>
            <w:pPr>
              <w:jc w:val="center"/>
              <w:rPr>
                <w:rFonts w:ascii="宋体" w:hAnsi="宋体"/>
                <w:bCs/>
                <w:sz w:val="22"/>
                <w:szCs w:val="22"/>
              </w:rPr>
            </w:pPr>
          </w:p>
        </w:tc>
        <w:tc>
          <w:tcPr>
            <w:tcW w:w="1680" w:type="dxa"/>
            <w:vAlign w:val="center"/>
          </w:tcPr>
          <w:p>
            <w:pPr>
              <w:jc w:val="center"/>
              <w:rPr>
                <w:rFonts w:ascii="宋体" w:hAnsi="宋体"/>
                <w:bCs/>
                <w:sz w:val="22"/>
                <w:szCs w:val="22"/>
              </w:rPr>
            </w:pPr>
          </w:p>
        </w:tc>
      </w:tr>
    </w:tbl>
    <w:p>
      <w:pPr>
        <w:pStyle w:val="55"/>
        <w:spacing w:line="400" w:lineRule="atLeast"/>
        <w:ind w:left="537" w:hanging="537" w:hangingChars="243"/>
        <w:rPr>
          <w:rFonts w:hAnsi="宋体" w:eastAsia="宋体"/>
          <w:b/>
          <w:sz w:val="22"/>
          <w:szCs w:val="22"/>
        </w:rPr>
      </w:pPr>
      <w:r>
        <w:rPr>
          <w:rFonts w:hAnsi="宋体" w:eastAsia="宋体"/>
          <w:b/>
          <w:sz w:val="22"/>
          <w:szCs w:val="22"/>
        </w:rPr>
        <w:t>注： 如有偏离，必须在偏离表中进行详细对比说明并注明正偏离（负偏离），如此表不填或填写为无偏离或不说明偏离情况，视为完全响应招标文件要求。</w:t>
      </w:r>
    </w:p>
    <w:p>
      <w:pPr>
        <w:autoSpaceDE w:val="0"/>
        <w:autoSpaceDN w:val="0"/>
        <w:adjustRightInd w:val="0"/>
        <w:spacing w:line="360" w:lineRule="auto"/>
        <w:jc w:val="center"/>
        <w:rPr>
          <w:rFonts w:ascii="宋体" w:hAnsi="宋体" w:cs="宋体"/>
        </w:rPr>
      </w:pPr>
      <w:r>
        <w:rPr>
          <w:rFonts w:ascii="宋体" w:hAnsi="宋体" w:cs="宋体"/>
        </w:rPr>
        <w:t xml:space="preserve">                                                </w:t>
      </w:r>
    </w:p>
    <w:p>
      <w:pPr>
        <w:autoSpaceDE w:val="0"/>
        <w:autoSpaceDN w:val="0"/>
        <w:adjustRightInd w:val="0"/>
        <w:spacing w:line="360" w:lineRule="auto"/>
        <w:jc w:val="center"/>
        <w:rPr>
          <w:rFonts w:ascii="宋体" w:cs="宋体"/>
          <w:lang w:val="zh-CN"/>
        </w:rPr>
      </w:pPr>
      <w:r>
        <w:rPr>
          <w:rFonts w:hint="eastAsia" w:ascii="宋体" w:hAnsi="宋体" w:cs="宋体"/>
        </w:rPr>
        <w:t xml:space="preserve">                                                                </w:t>
      </w:r>
      <w:r>
        <w:rPr>
          <w:rFonts w:hint="eastAsia" w:ascii="宋体" w:hAnsi="宋体" w:cs="宋体"/>
          <w:lang w:val="zh-CN"/>
        </w:rPr>
        <w:t>投标人（公章）：</w:t>
      </w:r>
    </w:p>
    <w:p>
      <w:pPr>
        <w:autoSpaceDE w:val="0"/>
        <w:autoSpaceDN w:val="0"/>
        <w:adjustRightInd w:val="0"/>
        <w:spacing w:line="360" w:lineRule="auto"/>
        <w:jc w:val="right"/>
        <w:rPr>
          <w:rFonts w:ascii="宋体" w:cs="宋体"/>
          <w:lang w:val="zh-CN"/>
        </w:rPr>
      </w:pPr>
      <w:r>
        <w:rPr>
          <w:rFonts w:hint="eastAsia" w:ascii="宋体" w:hAnsi="宋体" w:cs="宋体"/>
        </w:rPr>
        <w:t xml:space="preserve">      </w:t>
      </w:r>
      <w:r>
        <w:rPr>
          <w:rFonts w:hint="eastAsia" w:ascii="宋体" w:hAnsi="宋体" w:cs="宋体"/>
          <w:lang w:val="zh-CN"/>
        </w:rPr>
        <w:t>法定代表（签字或盖章）：</w:t>
      </w:r>
      <w:r>
        <w:rPr>
          <w:rFonts w:ascii="宋体" w:hAnsi="宋体" w:cs="宋体"/>
          <w:lang w:val="zh-CN"/>
        </w:rPr>
        <w:t xml:space="preserve"> </w:t>
      </w:r>
    </w:p>
    <w:p>
      <w:pPr>
        <w:autoSpaceDE w:val="0"/>
        <w:autoSpaceDN w:val="0"/>
        <w:adjustRightInd w:val="0"/>
        <w:spacing w:line="360" w:lineRule="auto"/>
        <w:ind w:firstLine="7035" w:firstLineChars="3350"/>
        <w:jc w:val="left"/>
        <w:rPr>
          <w:rFonts w:ascii="宋体" w:cs="宋体"/>
          <w:lang w:val="zh-CN"/>
        </w:rPr>
      </w:pPr>
      <w:r>
        <w:rPr>
          <w:rFonts w:hint="eastAsia" w:ascii="宋体" w:hAnsi="宋体" w:cs="宋体"/>
          <w:lang w:val="zh-CN"/>
        </w:rPr>
        <w:t>年</w:t>
      </w:r>
      <w:r>
        <w:rPr>
          <w:rFonts w:ascii="宋体" w:hAnsi="宋体" w:cs="宋体"/>
          <w:lang w:val="zh-CN"/>
        </w:rPr>
        <w:t xml:space="preserve">  </w:t>
      </w:r>
      <w:r>
        <w:rPr>
          <w:rFonts w:hint="eastAsia" w:ascii="宋体" w:hAnsi="宋体" w:cs="宋体"/>
          <w:lang w:val="zh-CN"/>
        </w:rPr>
        <w:t>月</w:t>
      </w:r>
      <w:r>
        <w:rPr>
          <w:rFonts w:ascii="宋体" w:hAnsi="宋体" w:cs="宋体"/>
          <w:lang w:val="zh-CN"/>
        </w:rPr>
        <w:t xml:space="preserve">   </w:t>
      </w:r>
      <w:r>
        <w:rPr>
          <w:rFonts w:hint="eastAsia" w:ascii="宋体" w:hAnsi="宋体" w:cs="宋体"/>
          <w:lang w:val="zh-CN"/>
        </w:rPr>
        <w:t>日</w:t>
      </w:r>
    </w:p>
    <w:p>
      <w:pPr>
        <w:spacing w:line="380" w:lineRule="exact"/>
        <w:jc w:val="left"/>
        <w:rPr>
          <w:rFonts w:ascii="宋体" w:hAnsi="宋体" w:cs="宋体"/>
          <w:b/>
          <w:sz w:val="24"/>
          <w:lang w:val="zh-CN"/>
        </w:rPr>
      </w:pPr>
    </w:p>
    <w:p>
      <w:pPr>
        <w:spacing w:line="380" w:lineRule="exact"/>
        <w:jc w:val="left"/>
        <w:rPr>
          <w:rFonts w:ascii="宋体" w:hAnsi="宋体" w:cs="宋体"/>
          <w:b/>
          <w:sz w:val="24"/>
          <w:lang w:val="zh-CN"/>
        </w:rPr>
      </w:pPr>
    </w:p>
    <w:p>
      <w:pPr>
        <w:spacing w:line="380" w:lineRule="exact"/>
        <w:jc w:val="left"/>
        <w:rPr>
          <w:rFonts w:hint="eastAsia" w:ascii="宋体" w:hAnsi="宋体" w:cs="宋体"/>
          <w:b/>
          <w:sz w:val="24"/>
          <w:lang w:val="zh-CN"/>
        </w:rPr>
      </w:pPr>
    </w:p>
    <w:p>
      <w:pPr>
        <w:pStyle w:val="11"/>
        <w:rPr>
          <w:rFonts w:hint="eastAsia" w:ascii="宋体" w:hAnsi="宋体" w:cs="宋体"/>
          <w:b/>
          <w:sz w:val="24"/>
          <w:lang w:val="zh-CN"/>
        </w:rPr>
      </w:pPr>
    </w:p>
    <w:p>
      <w:pPr>
        <w:pStyle w:val="12"/>
        <w:rPr>
          <w:rFonts w:hint="eastAsia"/>
          <w:lang w:val="zh-CN"/>
        </w:rPr>
      </w:pPr>
    </w:p>
    <w:p>
      <w:pPr>
        <w:spacing w:line="380" w:lineRule="exact"/>
        <w:jc w:val="left"/>
        <w:rPr>
          <w:rFonts w:hint="eastAsia" w:ascii="宋体" w:hAnsi="宋体" w:cs="宋体"/>
          <w:b/>
          <w:sz w:val="24"/>
          <w:lang w:val="zh-CN"/>
        </w:rPr>
      </w:pPr>
    </w:p>
    <w:p>
      <w:pPr>
        <w:pStyle w:val="33"/>
        <w:snapToGrid w:val="0"/>
        <w:spacing w:line="500" w:lineRule="exact"/>
        <w:ind w:firstLine="0" w:firstLineChars="0"/>
        <w:jc w:val="left"/>
        <w:rPr>
          <w:rFonts w:ascii="宋体" w:cs="宋体"/>
          <w:b/>
          <w:sz w:val="24"/>
          <w:szCs w:val="24"/>
          <w:lang w:val="zh-CN"/>
        </w:rPr>
      </w:pPr>
    </w:p>
    <w:p>
      <w:pPr>
        <w:pStyle w:val="33"/>
        <w:snapToGrid w:val="0"/>
        <w:spacing w:line="500" w:lineRule="exact"/>
        <w:ind w:firstLine="0" w:firstLineChars="0"/>
        <w:jc w:val="left"/>
        <w:rPr>
          <w:rFonts w:ascii="宋体" w:cs="宋体"/>
          <w:b/>
          <w:sz w:val="24"/>
          <w:szCs w:val="24"/>
          <w:lang w:val="zh-CN"/>
        </w:rPr>
      </w:pPr>
    </w:p>
    <w:p>
      <w:pPr>
        <w:rPr>
          <w:rFonts w:ascii="宋体" w:hAnsi="宋体"/>
          <w:b/>
          <w:sz w:val="24"/>
        </w:rPr>
      </w:pPr>
      <w:r>
        <w:rPr>
          <w:rFonts w:hint="eastAsia" w:ascii="宋体" w:hAnsi="宋体"/>
          <w:b/>
          <w:sz w:val="24"/>
        </w:rPr>
        <w:t>十</w:t>
      </w:r>
      <w:r>
        <w:rPr>
          <w:rFonts w:hint="eastAsia" w:ascii="宋体" w:hAnsi="宋体"/>
          <w:b/>
          <w:sz w:val="24"/>
          <w:lang w:val="en-US" w:eastAsia="zh-CN"/>
        </w:rPr>
        <w:t>五</w:t>
      </w:r>
      <w:r>
        <w:rPr>
          <w:rFonts w:hint="eastAsia" w:ascii="宋体" w:hAnsi="宋体"/>
          <w:b/>
          <w:sz w:val="24"/>
        </w:rPr>
        <w:t>、技术响应参数偏离表（</w:t>
      </w:r>
      <w:r>
        <w:rPr>
          <w:rFonts w:hint="eastAsia" w:ascii="宋体" w:hAnsi="宋体"/>
          <w:sz w:val="24"/>
        </w:rPr>
        <w:t>应针对第二章采购需求逐项对应填写</w:t>
      </w:r>
      <w:r>
        <w:rPr>
          <w:rFonts w:hint="eastAsia" w:ascii="宋体" w:hAnsi="宋体"/>
          <w:b/>
          <w:sz w:val="24"/>
        </w:rPr>
        <w:t>）：</w:t>
      </w:r>
    </w:p>
    <w:p>
      <w:pPr>
        <w:snapToGrid w:val="0"/>
        <w:spacing w:before="50" w:after="120" w:afterLines="50"/>
        <w:jc w:val="left"/>
        <w:rPr>
          <w:rFonts w:hint="eastAsia" w:ascii="宋体" w:hAnsi="宋体"/>
        </w:rPr>
      </w:pPr>
    </w:p>
    <w:p>
      <w:pPr>
        <w:snapToGrid w:val="0"/>
        <w:spacing w:before="50" w:after="120" w:afterLines="50"/>
        <w:jc w:val="left"/>
        <w:rPr>
          <w:rFonts w:hint="eastAsia" w:ascii="宋体" w:hAnsi="宋体"/>
        </w:rPr>
      </w:pPr>
      <w:r>
        <w:rPr>
          <w:rFonts w:hint="eastAsia" w:ascii="宋体" w:hAnsi="宋体"/>
        </w:rPr>
        <w:t>项目名称：</w:t>
      </w:r>
      <w:r>
        <w:rPr>
          <w:rFonts w:ascii="宋体" w:hAnsi="宋体"/>
        </w:rPr>
        <w:t xml:space="preserve">              </w:t>
      </w:r>
      <w:r>
        <w:rPr>
          <w:rFonts w:hint="eastAsia" w:ascii="宋体" w:hAnsi="宋体"/>
        </w:rPr>
        <w:t xml:space="preserve">       项目编号： </w:t>
      </w:r>
      <w:r>
        <w:rPr>
          <w:rFonts w:hint="eastAsia" w:hAnsi="宋体"/>
        </w:rPr>
        <w:t xml:space="preserve">                </w:t>
      </w:r>
    </w:p>
    <w:tbl>
      <w:tblPr>
        <w:tblStyle w:val="22"/>
        <w:tblW w:w="9640"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49"/>
        <w:gridCol w:w="3746"/>
        <w:gridCol w:w="1843"/>
        <w:gridCol w:w="1134"/>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649" w:type="dxa"/>
            <w:tcBorders>
              <w:top w:val="single" w:color="auto" w:sz="4" w:space="0"/>
              <w:left w:val="single" w:color="auto" w:sz="4" w:space="0"/>
              <w:bottom w:val="single" w:color="auto" w:sz="4" w:space="0"/>
              <w:right w:val="single" w:color="auto" w:sz="4" w:space="0"/>
            </w:tcBorders>
            <w:noWrap w:val="0"/>
            <w:vAlign w:val="top"/>
          </w:tcPr>
          <w:p>
            <w:pPr>
              <w:pStyle w:val="15"/>
              <w:snapToGrid w:val="0"/>
              <w:spacing w:before="295" w:beforeLines="0" w:after="295" w:afterLines="0" w:line="240" w:lineRule="auto"/>
              <w:jc w:val="center"/>
              <w:outlineLvl w:val="0"/>
              <w:rPr>
                <w:rFonts w:hint="eastAsia" w:hAnsi="宋体"/>
                <w:b/>
                <w:sz w:val="21"/>
                <w:szCs w:val="21"/>
              </w:rPr>
            </w:pPr>
            <w:r>
              <w:rPr>
                <w:rFonts w:hint="eastAsia" w:hAnsi="宋体"/>
                <w:b/>
                <w:sz w:val="21"/>
                <w:szCs w:val="21"/>
              </w:rPr>
              <w:t>序号</w:t>
            </w:r>
          </w:p>
        </w:tc>
        <w:tc>
          <w:tcPr>
            <w:tcW w:w="3746" w:type="dxa"/>
            <w:tcBorders>
              <w:top w:val="single" w:color="auto" w:sz="4" w:space="0"/>
              <w:left w:val="single" w:color="auto" w:sz="4" w:space="0"/>
              <w:bottom w:val="single" w:color="auto" w:sz="4" w:space="0"/>
              <w:right w:val="single" w:color="auto" w:sz="4" w:space="0"/>
            </w:tcBorders>
            <w:noWrap w:val="0"/>
            <w:vAlign w:val="center"/>
          </w:tcPr>
          <w:p>
            <w:pPr>
              <w:pStyle w:val="15"/>
              <w:snapToGrid w:val="0"/>
              <w:spacing w:before="120" w:after="120" w:line="120" w:lineRule="exact"/>
              <w:jc w:val="center"/>
              <w:outlineLvl w:val="0"/>
              <w:rPr>
                <w:rFonts w:hint="eastAsia" w:hAnsi="宋体"/>
                <w:b/>
                <w:sz w:val="21"/>
                <w:szCs w:val="21"/>
              </w:rPr>
            </w:pPr>
            <w:r>
              <w:rPr>
                <w:rFonts w:hAnsi="宋体"/>
                <w:b/>
                <w:sz w:val="21"/>
                <w:szCs w:val="21"/>
              </w:rPr>
              <w:t>名称</w:t>
            </w:r>
          </w:p>
        </w:tc>
        <w:tc>
          <w:tcPr>
            <w:tcW w:w="1843" w:type="dxa"/>
            <w:tcBorders>
              <w:top w:val="single" w:color="auto" w:sz="4" w:space="0"/>
              <w:left w:val="single" w:color="auto" w:sz="4" w:space="0"/>
              <w:bottom w:val="single" w:color="auto" w:sz="4" w:space="0"/>
              <w:right w:val="single" w:color="auto" w:sz="4" w:space="0"/>
            </w:tcBorders>
            <w:noWrap w:val="0"/>
            <w:vAlign w:val="top"/>
          </w:tcPr>
          <w:p>
            <w:pPr>
              <w:pStyle w:val="15"/>
              <w:snapToGrid w:val="0"/>
              <w:spacing w:before="120" w:after="120"/>
              <w:jc w:val="center"/>
              <w:outlineLvl w:val="0"/>
              <w:rPr>
                <w:rFonts w:hAnsi="宋体"/>
                <w:b/>
                <w:sz w:val="21"/>
                <w:szCs w:val="21"/>
              </w:rPr>
            </w:pPr>
            <w:r>
              <w:rPr>
                <w:rFonts w:hAnsi="宋体"/>
                <w:b/>
                <w:sz w:val="21"/>
                <w:szCs w:val="21"/>
              </w:rPr>
              <w:t>招标文件要求</w:t>
            </w: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snapToGrid w:val="0"/>
              <w:spacing w:before="295" w:beforeLines="0" w:after="295" w:afterLines="0" w:line="240" w:lineRule="auto"/>
              <w:jc w:val="center"/>
              <w:outlineLvl w:val="0"/>
              <w:rPr>
                <w:rFonts w:hAnsi="宋体"/>
                <w:b/>
                <w:sz w:val="21"/>
                <w:szCs w:val="21"/>
              </w:rPr>
            </w:pPr>
            <w:r>
              <w:rPr>
                <w:rFonts w:hAnsi="宋体"/>
                <w:b/>
                <w:sz w:val="21"/>
                <w:szCs w:val="21"/>
              </w:rPr>
              <w:t>投标文件响应</w:t>
            </w:r>
          </w:p>
        </w:tc>
        <w:tc>
          <w:tcPr>
            <w:tcW w:w="2268" w:type="dxa"/>
            <w:tcBorders>
              <w:top w:val="single" w:color="auto" w:sz="4" w:space="0"/>
              <w:left w:val="single" w:color="auto" w:sz="4" w:space="0"/>
              <w:bottom w:val="single" w:color="auto" w:sz="4" w:space="0"/>
              <w:right w:val="single" w:color="auto" w:sz="4" w:space="0"/>
            </w:tcBorders>
            <w:noWrap w:val="0"/>
            <w:vAlign w:val="top"/>
          </w:tcPr>
          <w:p>
            <w:pPr>
              <w:pStyle w:val="15"/>
              <w:snapToGrid w:val="0"/>
              <w:spacing w:before="120" w:after="120" w:line="240" w:lineRule="auto"/>
              <w:outlineLvl w:val="0"/>
              <w:rPr>
                <w:rFonts w:hint="eastAsia" w:hAnsi="宋体"/>
                <w:b/>
                <w:sz w:val="21"/>
                <w:szCs w:val="21"/>
              </w:rPr>
            </w:pPr>
            <w:r>
              <w:rPr>
                <w:rFonts w:hAnsi="宋体"/>
                <w:b/>
                <w:sz w:val="21"/>
                <w:szCs w:val="21"/>
              </w:rPr>
              <w:t>偏离情况</w:t>
            </w:r>
            <w:r>
              <w:rPr>
                <w:rFonts w:hint="eastAsia" w:hAnsi="宋体"/>
                <w:b/>
                <w:sz w:val="21"/>
                <w:szCs w:val="21"/>
              </w:rPr>
              <w:t>（填：“正偏离”、“负偏离”、“无”、“正、负偏离都有”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0"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color w:val="000000"/>
              </w:rPr>
            </w:pPr>
          </w:p>
        </w:tc>
        <w:tc>
          <w:tcPr>
            <w:tcW w:w="3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Style w:val="15"/>
              <w:snapToGrid w:val="0"/>
              <w:spacing w:before="295" w:beforeLines="0" w:after="295" w:afterLines="0" w:line="120" w:lineRule="exact"/>
              <w:jc w:val="center"/>
              <w:outlineLvl w:val="0"/>
              <w:rPr>
                <w:rFonts w:hAnsi="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snapToGrid w:val="0"/>
              <w:spacing w:before="295" w:beforeLines="0" w:after="295" w:afterLines="0" w:line="240" w:lineRule="exact"/>
              <w:outlineLvl w:val="0"/>
              <w:rPr>
                <w:rFonts w:hint="eastAsia" w:hAnsi="宋体"/>
                <w:sz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5"/>
              <w:snapToGrid w:val="0"/>
              <w:spacing w:before="120" w:after="120" w:line="240" w:lineRule="auto"/>
              <w:outlineLvl w:val="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0"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rPr>
            </w:pPr>
          </w:p>
        </w:tc>
        <w:tc>
          <w:tcPr>
            <w:tcW w:w="3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Style w:val="15"/>
              <w:snapToGrid w:val="0"/>
              <w:spacing w:before="295" w:beforeLines="0" w:after="295" w:afterLines="0" w:line="120" w:lineRule="exact"/>
              <w:jc w:val="center"/>
              <w:outlineLvl w:val="0"/>
              <w:rPr>
                <w:rFonts w:hAnsi="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snapToGrid w:val="0"/>
              <w:spacing w:before="120" w:after="120" w:line="260" w:lineRule="exact"/>
              <w:outlineLvl w:val="0"/>
              <w:rPr>
                <w:rFonts w:hint="eastAsia" w:hAnsi="宋体"/>
                <w:sz w:val="21"/>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1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0"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rPr>
            </w:pPr>
          </w:p>
        </w:tc>
        <w:tc>
          <w:tcPr>
            <w:tcW w:w="3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Style w:val="15"/>
              <w:snapToGrid w:val="0"/>
              <w:spacing w:before="295" w:beforeLines="0" w:after="295" w:afterLines="0" w:line="120" w:lineRule="exact"/>
              <w:jc w:val="center"/>
              <w:outlineLvl w:val="0"/>
              <w:rPr>
                <w:rFonts w:hAnsi="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snapToGrid w:val="0"/>
              <w:spacing w:before="120" w:after="120" w:line="260" w:lineRule="exact"/>
              <w:outlineLvl w:val="0"/>
              <w:rPr>
                <w:rFonts w:hint="eastAsia" w:hAnsi="宋体"/>
                <w:sz w:val="21"/>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1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330"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rPr>
            </w:pPr>
          </w:p>
        </w:tc>
        <w:tc>
          <w:tcPr>
            <w:tcW w:w="3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Style w:val="15"/>
              <w:snapToGrid w:val="0"/>
              <w:spacing w:before="295" w:beforeLines="0" w:after="295" w:afterLines="0" w:line="120" w:lineRule="exact"/>
              <w:jc w:val="center"/>
              <w:outlineLvl w:val="0"/>
              <w:rPr>
                <w:rFonts w:hAnsi="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snapToGrid w:val="0"/>
              <w:spacing w:before="120" w:after="120" w:line="260" w:lineRule="exact"/>
              <w:outlineLvl w:val="0"/>
              <w:rPr>
                <w:rFonts w:hint="eastAsia" w:hAnsi="宋体"/>
                <w:sz w:val="21"/>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1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0"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rPr>
            </w:pPr>
          </w:p>
        </w:tc>
        <w:tc>
          <w:tcPr>
            <w:tcW w:w="3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Style w:val="15"/>
              <w:snapToGrid w:val="0"/>
              <w:spacing w:before="295" w:beforeLines="0" w:after="295" w:afterLines="0" w:line="120" w:lineRule="exact"/>
              <w:jc w:val="center"/>
              <w:outlineLvl w:val="0"/>
              <w:rPr>
                <w:rFonts w:hAnsi="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snapToGrid w:val="0"/>
              <w:spacing w:before="120" w:after="120" w:line="260" w:lineRule="exact"/>
              <w:outlineLvl w:val="0"/>
              <w:rPr>
                <w:rFonts w:hint="eastAsia" w:hAnsi="宋体"/>
                <w:sz w:val="21"/>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1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3"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rPr>
            </w:pPr>
          </w:p>
        </w:tc>
        <w:tc>
          <w:tcPr>
            <w:tcW w:w="3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Style w:val="15"/>
              <w:snapToGrid w:val="0"/>
              <w:spacing w:before="295" w:beforeLines="0" w:after="295" w:afterLines="0" w:line="120" w:lineRule="exact"/>
              <w:jc w:val="center"/>
              <w:outlineLvl w:val="0"/>
              <w:rPr>
                <w:rFonts w:hAnsi="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snapToGrid w:val="0"/>
              <w:spacing w:before="120" w:after="120" w:line="260" w:lineRule="exact"/>
              <w:outlineLvl w:val="0"/>
              <w:rPr>
                <w:rFonts w:hint="eastAsia" w:hAnsi="宋体"/>
                <w:sz w:val="21"/>
                <w:szCs w:val="21"/>
              </w:rPr>
            </w:pPr>
          </w:p>
        </w:tc>
        <w:tc>
          <w:tcPr>
            <w:tcW w:w="2268" w:type="dxa"/>
            <w:tcBorders>
              <w:left w:val="single" w:color="auto" w:sz="4" w:space="0"/>
              <w:bottom w:val="single" w:color="auto" w:sz="4" w:space="0"/>
              <w:right w:val="single" w:color="auto" w:sz="4" w:space="0"/>
            </w:tcBorders>
            <w:noWrap w:val="0"/>
            <w:vAlign w:val="center"/>
          </w:tcPr>
          <w:p>
            <w:pPr>
              <w:spacing w:line="120" w:lineRule="exact"/>
              <w:jc w:val="left"/>
              <w:rPr>
                <w:rFonts w:ascii="宋体" w:hAnsi="宋体"/>
                <w:szCs w:val="21"/>
              </w:rPr>
            </w:pPr>
          </w:p>
        </w:tc>
      </w:tr>
    </w:tbl>
    <w:p>
      <w:pPr>
        <w:pStyle w:val="38"/>
        <w:snapToGrid w:val="0"/>
        <w:spacing w:before="156" w:after="156" w:line="360" w:lineRule="auto"/>
        <w:rPr>
          <w:rFonts w:hint="eastAsia" w:hAnsi="宋体" w:cs="宋体"/>
          <w:b/>
          <w:sz w:val="24"/>
        </w:rPr>
      </w:pPr>
    </w:p>
    <w:p>
      <w:pPr>
        <w:pStyle w:val="38"/>
        <w:snapToGrid w:val="0"/>
        <w:spacing w:before="156" w:after="156" w:line="360" w:lineRule="auto"/>
        <w:rPr>
          <w:rFonts w:hint="eastAsia" w:hAnsi="宋体" w:cs="宋体"/>
          <w:b/>
          <w:sz w:val="24"/>
        </w:rPr>
      </w:pPr>
    </w:p>
    <w:p>
      <w:pPr>
        <w:pStyle w:val="38"/>
        <w:snapToGrid w:val="0"/>
        <w:spacing w:before="156" w:after="156" w:line="360" w:lineRule="auto"/>
        <w:rPr>
          <w:rFonts w:hint="eastAsia" w:hAnsi="宋体" w:cs="宋体"/>
          <w:b/>
          <w:sz w:val="24"/>
        </w:rPr>
      </w:pPr>
    </w:p>
    <w:p>
      <w:pPr>
        <w:pStyle w:val="38"/>
        <w:snapToGrid w:val="0"/>
        <w:spacing w:before="156" w:after="156" w:line="360" w:lineRule="auto"/>
        <w:rPr>
          <w:rFonts w:hint="eastAsia" w:hAnsi="宋体" w:cs="宋体"/>
          <w:b/>
          <w:sz w:val="24"/>
        </w:rPr>
      </w:pPr>
    </w:p>
    <w:p>
      <w:pPr>
        <w:pStyle w:val="38"/>
        <w:snapToGrid w:val="0"/>
        <w:spacing w:before="156" w:after="156" w:line="360" w:lineRule="auto"/>
        <w:rPr>
          <w:rFonts w:hint="eastAsia" w:hAnsi="宋体" w:cs="宋体"/>
          <w:b/>
          <w:sz w:val="24"/>
        </w:rPr>
      </w:pPr>
    </w:p>
    <w:p>
      <w:pPr>
        <w:pStyle w:val="38"/>
        <w:snapToGrid w:val="0"/>
        <w:spacing w:before="156" w:after="156" w:line="360" w:lineRule="auto"/>
        <w:rPr>
          <w:rFonts w:hint="eastAsia" w:hAnsi="宋体" w:cs="宋体"/>
          <w:b/>
          <w:sz w:val="24"/>
        </w:rPr>
      </w:pPr>
    </w:p>
    <w:p>
      <w:pPr>
        <w:pStyle w:val="38"/>
        <w:snapToGrid w:val="0"/>
        <w:spacing w:before="156" w:after="156" w:line="360" w:lineRule="auto"/>
        <w:rPr>
          <w:rFonts w:hint="eastAsia" w:hAnsi="宋体" w:cs="宋体"/>
          <w:b/>
          <w:sz w:val="24"/>
        </w:rPr>
      </w:pPr>
    </w:p>
    <w:p>
      <w:pPr>
        <w:pStyle w:val="38"/>
        <w:snapToGrid w:val="0"/>
        <w:spacing w:before="156" w:after="156" w:line="360" w:lineRule="auto"/>
        <w:rPr>
          <w:rFonts w:hint="eastAsia" w:hAnsi="宋体" w:cs="宋体"/>
          <w:b/>
          <w:sz w:val="24"/>
        </w:rPr>
      </w:pPr>
    </w:p>
    <w:p>
      <w:pPr>
        <w:pStyle w:val="38"/>
        <w:snapToGrid w:val="0"/>
        <w:spacing w:before="156" w:after="156" w:line="360" w:lineRule="auto"/>
        <w:rPr>
          <w:rFonts w:hint="eastAsia" w:hAnsi="宋体" w:cs="宋体"/>
          <w:b/>
          <w:sz w:val="24"/>
        </w:rPr>
      </w:pPr>
    </w:p>
    <w:p>
      <w:pPr>
        <w:pStyle w:val="38"/>
        <w:snapToGrid w:val="0"/>
        <w:spacing w:before="156" w:after="156" w:line="360" w:lineRule="auto"/>
        <w:rPr>
          <w:rFonts w:hint="eastAsia" w:hAnsi="宋体" w:cs="宋体"/>
          <w:b/>
          <w:sz w:val="24"/>
        </w:rPr>
      </w:pPr>
    </w:p>
    <w:p>
      <w:pPr>
        <w:pStyle w:val="38"/>
        <w:snapToGrid w:val="0"/>
        <w:spacing w:before="156" w:after="156" w:line="360" w:lineRule="auto"/>
        <w:rPr>
          <w:b/>
          <w:bCs/>
          <w:lang w:val="zh-CN"/>
        </w:rPr>
      </w:pPr>
      <w:r>
        <w:rPr>
          <w:rFonts w:hint="eastAsia" w:hAnsi="宋体" w:cs="宋体"/>
          <w:b/>
          <w:sz w:val="24"/>
        </w:rPr>
        <w:t>十</w:t>
      </w:r>
      <w:r>
        <w:rPr>
          <w:rFonts w:hint="eastAsia" w:hAnsi="宋体" w:cs="宋体"/>
          <w:b/>
          <w:sz w:val="24"/>
          <w:lang w:val="en-US" w:eastAsia="zh-CN"/>
        </w:rPr>
        <w:t>六</w:t>
      </w:r>
      <w:r>
        <w:rPr>
          <w:rFonts w:hint="eastAsia" w:hAnsi="宋体" w:cs="宋体"/>
          <w:b/>
          <w:sz w:val="24"/>
        </w:rPr>
        <w:t>、</w:t>
      </w:r>
      <w:r>
        <w:rPr>
          <w:rFonts w:hint="eastAsia" w:hAnsi="宋体"/>
          <w:b/>
          <w:bCs/>
        </w:rPr>
        <w:t>供应商自评表</w:t>
      </w:r>
    </w:p>
    <w:p>
      <w:pPr>
        <w:pStyle w:val="11"/>
        <w:rPr>
          <w:rFonts w:ascii="宋体"/>
          <w:b/>
          <w:bCs/>
          <w:sz w:val="21"/>
          <w:szCs w:val="21"/>
        </w:rPr>
      </w:pPr>
    </w:p>
    <w:tbl>
      <w:tblPr>
        <w:tblStyle w:val="22"/>
        <w:tblpPr w:leftFromText="180" w:rightFromText="180" w:vertAnchor="text" w:horzAnchor="margin" w:tblpX="-67" w:tblpY="14"/>
        <w:tblW w:w="9024" w:type="dxa"/>
        <w:tblInd w:w="0" w:type="dxa"/>
        <w:tblLayout w:type="fixed"/>
        <w:tblCellMar>
          <w:top w:w="0" w:type="dxa"/>
          <w:left w:w="108" w:type="dxa"/>
          <w:bottom w:w="0" w:type="dxa"/>
          <w:right w:w="108" w:type="dxa"/>
        </w:tblCellMar>
      </w:tblPr>
      <w:tblGrid>
        <w:gridCol w:w="708"/>
        <w:gridCol w:w="1609"/>
        <w:gridCol w:w="5012"/>
        <w:gridCol w:w="795"/>
        <w:gridCol w:w="900"/>
      </w:tblGrid>
      <w:tr>
        <w:tblPrEx>
          <w:tblCellMar>
            <w:top w:w="0" w:type="dxa"/>
            <w:left w:w="108" w:type="dxa"/>
            <w:bottom w:w="0" w:type="dxa"/>
            <w:right w:w="108" w:type="dxa"/>
          </w:tblCellMar>
        </w:tblPrEx>
        <w:trPr>
          <w:trHeight w:val="270" w:hRule="atLeast"/>
        </w:trPr>
        <w:tc>
          <w:tcPr>
            <w:tcW w:w="708" w:type="dxa"/>
            <w:tcBorders>
              <w:top w:val="single" w:color="auto" w:sz="8" w:space="0"/>
              <w:left w:val="single" w:color="auto" w:sz="8" w:space="0"/>
              <w:bottom w:val="nil"/>
              <w:right w:val="single" w:color="auto" w:sz="8" w:space="0"/>
            </w:tcBorders>
            <w:shd w:val="clear" w:color="000000" w:fill="FFFFFF"/>
            <w:vAlign w:val="center"/>
          </w:tcPr>
          <w:p>
            <w:pPr>
              <w:jc w:val="center"/>
              <w:rPr>
                <w:rFonts w:ascii="宋体" w:cs="宋体"/>
                <w:kern w:val="0"/>
                <w:sz w:val="18"/>
                <w:szCs w:val="18"/>
              </w:rPr>
            </w:pPr>
            <w:r>
              <w:rPr>
                <w:rFonts w:hint="eastAsia" w:ascii="宋体" w:hAnsi="宋体" w:cs="宋体"/>
                <w:kern w:val="0"/>
                <w:sz w:val="18"/>
                <w:szCs w:val="18"/>
              </w:rPr>
              <w:t>序号</w:t>
            </w:r>
          </w:p>
        </w:tc>
        <w:tc>
          <w:tcPr>
            <w:tcW w:w="1609" w:type="dxa"/>
            <w:tcBorders>
              <w:top w:val="single" w:color="auto" w:sz="8" w:space="0"/>
              <w:left w:val="nil"/>
              <w:bottom w:val="nil"/>
              <w:right w:val="single" w:color="auto" w:sz="8" w:space="0"/>
            </w:tcBorders>
            <w:shd w:val="clear" w:color="000000" w:fill="FFFFFF"/>
            <w:vAlign w:val="center"/>
          </w:tcPr>
          <w:p>
            <w:pPr>
              <w:jc w:val="center"/>
              <w:rPr>
                <w:rFonts w:ascii="宋体" w:cs="宋体"/>
                <w:kern w:val="0"/>
                <w:sz w:val="18"/>
                <w:szCs w:val="18"/>
              </w:rPr>
            </w:pPr>
            <w:r>
              <w:rPr>
                <w:rFonts w:hint="eastAsia" w:ascii="宋体" w:hAnsi="宋体" w:cs="宋体"/>
                <w:kern w:val="0"/>
                <w:sz w:val="18"/>
                <w:szCs w:val="18"/>
              </w:rPr>
              <w:t>评分</w:t>
            </w:r>
          </w:p>
          <w:p>
            <w:pPr>
              <w:jc w:val="center"/>
              <w:rPr>
                <w:rFonts w:ascii="宋体" w:cs="宋体"/>
                <w:kern w:val="0"/>
                <w:sz w:val="18"/>
                <w:szCs w:val="18"/>
              </w:rPr>
            </w:pPr>
            <w:r>
              <w:rPr>
                <w:rFonts w:hint="eastAsia" w:ascii="宋体" w:hAnsi="宋体" w:cs="宋体"/>
                <w:kern w:val="0"/>
                <w:sz w:val="18"/>
                <w:szCs w:val="18"/>
              </w:rPr>
              <w:t>内容</w:t>
            </w:r>
          </w:p>
        </w:tc>
        <w:tc>
          <w:tcPr>
            <w:tcW w:w="5012" w:type="dxa"/>
            <w:tcBorders>
              <w:top w:val="single" w:color="auto" w:sz="8" w:space="0"/>
              <w:left w:val="nil"/>
              <w:bottom w:val="nil"/>
              <w:right w:val="single" w:color="auto" w:sz="4" w:space="0"/>
            </w:tcBorders>
            <w:shd w:val="clear" w:color="000000" w:fill="FFFFFF"/>
            <w:vAlign w:val="center"/>
          </w:tcPr>
          <w:p>
            <w:pPr>
              <w:jc w:val="center"/>
              <w:rPr>
                <w:rFonts w:ascii="宋体" w:cs="宋体"/>
                <w:kern w:val="0"/>
                <w:sz w:val="18"/>
                <w:szCs w:val="18"/>
              </w:rPr>
            </w:pPr>
            <w:r>
              <w:rPr>
                <w:rFonts w:hint="eastAsia" w:ascii="宋体" w:hAnsi="宋体" w:cs="宋体"/>
                <w:kern w:val="0"/>
                <w:sz w:val="18"/>
                <w:szCs w:val="18"/>
              </w:rPr>
              <w:t>评分原则</w:t>
            </w:r>
          </w:p>
        </w:tc>
        <w:tc>
          <w:tcPr>
            <w:tcW w:w="79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r>
              <w:rPr>
                <w:rFonts w:hint="eastAsia" w:ascii="宋体" w:hAnsi="宋体" w:cs="宋体"/>
                <w:kern w:val="0"/>
                <w:sz w:val="18"/>
                <w:szCs w:val="18"/>
              </w:rPr>
              <w:t>自评分</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r>
              <w:rPr>
                <w:rFonts w:hint="eastAsia" w:ascii="宋体" w:hAnsi="宋体" w:cs="宋体"/>
                <w:kern w:val="0"/>
                <w:sz w:val="18"/>
                <w:szCs w:val="18"/>
              </w:rPr>
              <w:t>投标文件页码</w:t>
            </w:r>
          </w:p>
        </w:tc>
      </w:tr>
      <w:tr>
        <w:tblPrEx>
          <w:tblCellMar>
            <w:top w:w="0" w:type="dxa"/>
            <w:left w:w="108" w:type="dxa"/>
            <w:bottom w:w="0" w:type="dxa"/>
            <w:right w:w="108" w:type="dxa"/>
          </w:tblCellMar>
        </w:tblPrEx>
        <w:trPr>
          <w:trHeight w:val="567"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宋体" w:cs="宋体"/>
                <w:kern w:val="0"/>
                <w:sz w:val="18"/>
                <w:szCs w:val="18"/>
              </w:rPr>
            </w:pPr>
            <w:r>
              <w:rPr>
                <w:rFonts w:ascii="宋体" w:hAnsi="宋体" w:cs="宋体"/>
                <w:kern w:val="0"/>
                <w:sz w:val="18"/>
                <w:szCs w:val="18"/>
              </w:rPr>
              <w:t>1</w:t>
            </w:r>
          </w:p>
        </w:tc>
        <w:tc>
          <w:tcPr>
            <w:tcW w:w="1609"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宋体" w:cs="宋体"/>
                <w:kern w:val="0"/>
                <w:sz w:val="18"/>
                <w:szCs w:val="18"/>
              </w:rPr>
            </w:pPr>
            <w:r>
              <w:rPr>
                <w:rFonts w:hint="eastAsia" w:ascii="宋体" w:hAnsi="宋体" w:cs="宋体"/>
                <w:kern w:val="0"/>
                <w:sz w:val="18"/>
                <w:szCs w:val="18"/>
              </w:rPr>
              <w:t>商务分</w:t>
            </w: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cs="宋体"/>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top w:val="single" w:color="auto" w:sz="4" w:space="0"/>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cs="宋体"/>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1609" w:type="dxa"/>
            <w:vMerge w:val="continue"/>
            <w:tcBorders>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cs="宋体"/>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宋体" w:cs="宋体"/>
                <w:kern w:val="0"/>
                <w:sz w:val="18"/>
                <w:szCs w:val="18"/>
              </w:rPr>
            </w:pPr>
            <w:r>
              <w:rPr>
                <w:rFonts w:ascii="宋体" w:hAnsi="宋体" w:cs="宋体"/>
                <w:kern w:val="0"/>
                <w:sz w:val="18"/>
                <w:szCs w:val="18"/>
              </w:rPr>
              <w:t>2</w:t>
            </w:r>
          </w:p>
        </w:tc>
        <w:tc>
          <w:tcPr>
            <w:tcW w:w="1609"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宋体" w:cs="宋体"/>
                <w:kern w:val="0"/>
                <w:sz w:val="18"/>
                <w:szCs w:val="18"/>
              </w:rPr>
            </w:pPr>
            <w:r>
              <w:rPr>
                <w:rFonts w:hint="eastAsia" w:ascii="宋体" w:hAnsi="宋体" w:cs="宋体"/>
                <w:kern w:val="0"/>
                <w:sz w:val="18"/>
                <w:szCs w:val="18"/>
              </w:rPr>
              <w:t>技术分</w:t>
            </w:r>
          </w:p>
          <w:p>
            <w:pPr>
              <w:jc w:val="center"/>
              <w:rPr>
                <w:rFonts w:ascii="宋体" w:cs="宋体"/>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1609" w:type="dxa"/>
            <w:vMerge w:val="continue"/>
            <w:tcBorders>
              <w:left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top w:val="single" w:color="auto" w:sz="4" w:space="0"/>
              <w:left w:val="single" w:color="auto" w:sz="4" w:space="0"/>
              <w:right w:val="single" w:color="auto" w:sz="4" w:space="0"/>
            </w:tcBorders>
            <w:vAlign w:val="center"/>
          </w:tcPr>
          <w:p>
            <w:pPr>
              <w:jc w:val="center"/>
              <w:rPr>
                <w:rFonts w:ascii="宋体" w:cs="宋体"/>
                <w:kern w:val="0"/>
                <w:sz w:val="18"/>
                <w:szCs w:val="18"/>
              </w:rPr>
            </w:pPr>
          </w:p>
        </w:tc>
        <w:tc>
          <w:tcPr>
            <w:tcW w:w="1609" w:type="dxa"/>
            <w:vMerge w:val="continue"/>
            <w:tcBorders>
              <w:left w:val="single" w:color="auto" w:sz="4" w:space="0"/>
              <w:right w:val="single" w:color="auto" w:sz="4" w:space="0"/>
            </w:tcBorders>
            <w:vAlign w:val="center"/>
          </w:tcPr>
          <w:p>
            <w:pPr>
              <w:spacing w:line="300" w:lineRule="exact"/>
              <w:jc w:val="center"/>
              <w:rPr>
                <w:rFonts w:ascii="宋体" w:cs="宋体"/>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spacing w:line="400" w:lineRule="exact"/>
              <w:rPr>
                <w:rFonts w:ascii="宋体"/>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r>
      <w:tr>
        <w:tblPrEx>
          <w:tblCellMar>
            <w:top w:w="0" w:type="dxa"/>
            <w:left w:w="108" w:type="dxa"/>
            <w:bottom w:w="0" w:type="dxa"/>
            <w:right w:w="108" w:type="dxa"/>
          </w:tblCellMar>
        </w:tblPrEx>
        <w:trPr>
          <w:trHeight w:val="567" w:hRule="atLeast"/>
        </w:trPr>
        <w:tc>
          <w:tcPr>
            <w:tcW w:w="708" w:type="dxa"/>
            <w:vMerge w:val="continue"/>
            <w:tcBorders>
              <w:left w:val="single" w:color="auto" w:sz="4" w:space="0"/>
              <w:bottom w:val="single" w:color="auto" w:sz="4" w:space="0"/>
              <w:right w:val="single" w:color="auto" w:sz="4" w:space="0"/>
            </w:tcBorders>
            <w:vAlign w:val="center"/>
          </w:tcPr>
          <w:p>
            <w:pPr>
              <w:jc w:val="center"/>
              <w:rPr>
                <w:rFonts w:ascii="宋体" w:cs="宋体"/>
                <w:kern w:val="0"/>
                <w:sz w:val="18"/>
                <w:szCs w:val="18"/>
              </w:rPr>
            </w:pPr>
          </w:p>
        </w:tc>
        <w:tc>
          <w:tcPr>
            <w:tcW w:w="1609"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rFonts w:ascii="宋体" w:cs="宋体"/>
                <w:kern w:val="0"/>
                <w:sz w:val="18"/>
                <w:szCs w:val="18"/>
              </w:rPr>
            </w:pPr>
          </w:p>
        </w:tc>
        <w:tc>
          <w:tcPr>
            <w:tcW w:w="5012" w:type="dxa"/>
            <w:tcBorders>
              <w:top w:val="single" w:color="auto" w:sz="4" w:space="0"/>
              <w:left w:val="nil"/>
              <w:bottom w:val="single" w:color="auto" w:sz="4" w:space="0"/>
              <w:right w:val="single" w:color="auto" w:sz="4" w:space="0"/>
            </w:tcBorders>
            <w:shd w:val="clear" w:color="000000" w:fill="FFFFFF"/>
            <w:vAlign w:val="center"/>
          </w:tcPr>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400" w:lineRule="exact"/>
              <w:ind w:right="25"/>
              <w:jc w:val="left"/>
              <w:rPr>
                <w:rFonts w:ascii="宋体"/>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宋体"/>
                <w:kern w:val="0"/>
                <w:sz w:val="18"/>
                <w:szCs w:val="18"/>
              </w:rPr>
            </w:pPr>
          </w:p>
        </w:tc>
      </w:tr>
    </w:tbl>
    <w:p>
      <w:pPr>
        <w:pStyle w:val="11"/>
        <w:rPr>
          <w:rFonts w:ascii="宋体"/>
          <w:b/>
          <w:bCs/>
          <w:sz w:val="21"/>
          <w:szCs w:val="21"/>
          <w:lang w:val="zh-CN"/>
        </w:rPr>
      </w:pPr>
    </w:p>
    <w:p>
      <w:pPr>
        <w:pStyle w:val="11"/>
        <w:rPr>
          <w:rFonts w:ascii="宋体"/>
          <w:b/>
        </w:rPr>
      </w:pPr>
    </w:p>
    <w:p>
      <w:pPr>
        <w:spacing w:line="360" w:lineRule="auto"/>
        <w:rPr>
          <w:rFonts w:ascii="宋体" w:cs="宋体"/>
          <w:b/>
          <w:sz w:val="22"/>
          <w:szCs w:val="22"/>
        </w:rPr>
      </w:pPr>
      <w:r>
        <w:rPr>
          <w:rFonts w:hint="eastAsia" w:ascii="宋体" w:hAnsi="宋体" w:cs="宋体"/>
          <w:b/>
          <w:sz w:val="22"/>
          <w:szCs w:val="22"/>
        </w:rPr>
        <w:t>注：根据评标办法制作本表格，评分标准为客观分的投标人需填写得分情况以及证明材料所在页码。为主观分的填写“专家自主评分”。</w:t>
      </w:r>
    </w:p>
    <w:p>
      <w:pPr>
        <w:spacing w:line="360" w:lineRule="auto"/>
        <w:ind w:firstLine="4515" w:firstLineChars="2150"/>
        <w:rPr>
          <w:rFonts w:ascii="宋体" w:hAnsi="宋体"/>
          <w:szCs w:val="21"/>
        </w:rPr>
      </w:pPr>
      <w:r>
        <w:rPr>
          <w:rFonts w:ascii="宋体" w:hAnsi="宋体"/>
          <w:szCs w:val="21"/>
        </w:rPr>
        <w:br w:type="page"/>
      </w:r>
    </w:p>
    <w:p>
      <w:pPr>
        <w:ind w:firstLine="420"/>
        <w:jc w:val="left"/>
        <w:rPr>
          <w:rFonts w:ascii="宋体" w:hAnsi="宋体"/>
          <w:b/>
          <w:bCs/>
          <w:spacing w:val="-4"/>
          <w:szCs w:val="21"/>
        </w:rPr>
      </w:pPr>
    </w:p>
    <w:p>
      <w:pPr>
        <w:ind w:firstLine="420"/>
        <w:jc w:val="left"/>
        <w:rPr>
          <w:rFonts w:ascii="宋体" w:hAnsi="宋体"/>
        </w:rPr>
      </w:pPr>
      <w:r>
        <w:rPr>
          <w:rFonts w:ascii="宋体" w:hAnsi="宋体"/>
          <w:b/>
          <w:bCs/>
          <w:spacing w:val="-4"/>
          <w:szCs w:val="21"/>
        </w:rPr>
        <w:t>十</w:t>
      </w:r>
      <w:r>
        <w:rPr>
          <w:rFonts w:hint="eastAsia" w:ascii="宋体" w:hAnsi="宋体"/>
          <w:b/>
          <w:bCs/>
          <w:spacing w:val="-4"/>
          <w:szCs w:val="21"/>
          <w:lang w:val="en-US" w:eastAsia="zh-CN"/>
        </w:rPr>
        <w:t>七</w:t>
      </w:r>
      <w:r>
        <w:rPr>
          <w:rFonts w:ascii="宋体" w:hAnsi="宋体"/>
          <w:b/>
          <w:bCs/>
          <w:spacing w:val="-4"/>
          <w:szCs w:val="21"/>
        </w:rPr>
        <w:t>、政府采购</w:t>
      </w:r>
      <w:r>
        <w:rPr>
          <w:rFonts w:hint="eastAsia" w:ascii="宋体" w:hAnsi="宋体"/>
          <w:b/>
          <w:bCs/>
          <w:spacing w:val="-4"/>
          <w:szCs w:val="21"/>
        </w:rPr>
        <w:t>投标人</w:t>
      </w:r>
      <w:r>
        <w:rPr>
          <w:rFonts w:ascii="宋体" w:hAnsi="宋体"/>
          <w:b/>
          <w:bCs/>
          <w:spacing w:val="-4"/>
          <w:szCs w:val="21"/>
        </w:rPr>
        <w:t>质疑函范本</w:t>
      </w:r>
    </w:p>
    <w:tbl>
      <w:tblPr>
        <w:tblStyle w:val="22"/>
        <w:tblW w:w="9299" w:type="dxa"/>
        <w:jc w:val="center"/>
        <w:tblCellSpacing w:w="0" w:type="dxa"/>
        <w:tblLayout w:type="fixed"/>
        <w:tblCellMar>
          <w:top w:w="0" w:type="dxa"/>
          <w:left w:w="0" w:type="dxa"/>
          <w:bottom w:w="0" w:type="dxa"/>
          <w:right w:w="0" w:type="dxa"/>
        </w:tblCellMar>
      </w:tblPr>
      <w:tblGrid>
        <w:gridCol w:w="9299"/>
      </w:tblGrid>
      <w:tr>
        <w:tblPrEx>
          <w:tblCellMar>
            <w:top w:w="0" w:type="dxa"/>
            <w:left w:w="0" w:type="dxa"/>
            <w:bottom w:w="0" w:type="dxa"/>
            <w:right w:w="0" w:type="dxa"/>
          </w:tblCellMar>
        </w:tblPrEx>
        <w:trPr>
          <w:tblCellSpacing w:w="0" w:type="dxa"/>
          <w:jc w:val="center"/>
        </w:trPr>
        <w:tc>
          <w:tcPr>
            <w:tcW w:w="9299" w:type="dxa"/>
            <w:vAlign w:val="center"/>
          </w:tcPr>
          <w:tbl>
            <w:tblPr>
              <w:tblStyle w:val="22"/>
              <w:tblW w:w="9299" w:type="dxa"/>
              <w:tblCellSpacing w:w="0" w:type="dxa"/>
              <w:tblInd w:w="0" w:type="dxa"/>
              <w:shd w:val="clear" w:color="auto" w:fill="FFFFFF"/>
              <w:tblLayout w:type="fixed"/>
              <w:tblCellMar>
                <w:top w:w="0" w:type="dxa"/>
                <w:left w:w="0" w:type="dxa"/>
                <w:bottom w:w="0" w:type="dxa"/>
                <w:right w:w="0" w:type="dxa"/>
              </w:tblCellMar>
            </w:tblPr>
            <w:tblGrid>
              <w:gridCol w:w="9299"/>
            </w:tblGrid>
            <w:tr>
              <w:tblPrEx>
                <w:shd w:val="clear" w:color="auto" w:fill="FFFFFF"/>
                <w:tblCellMar>
                  <w:top w:w="0" w:type="dxa"/>
                  <w:left w:w="0" w:type="dxa"/>
                  <w:bottom w:w="0" w:type="dxa"/>
                  <w:right w:w="0" w:type="dxa"/>
                </w:tblCellMar>
              </w:tblPrEx>
              <w:trPr>
                <w:trHeight w:val="1140" w:hRule="atLeast"/>
                <w:tblCellSpacing w:w="0" w:type="dxa"/>
              </w:trPr>
              <w:tc>
                <w:tcPr>
                  <w:tcW w:w="9299" w:type="dxa"/>
                  <w:shd w:val="clear" w:color="auto" w:fill="FFFFFF"/>
                </w:tcPr>
                <w:tbl>
                  <w:tblPr>
                    <w:tblStyle w:val="22"/>
                    <w:tblW w:w="7904" w:type="dxa"/>
                    <w:jc w:val="center"/>
                    <w:tblCellSpacing w:w="0" w:type="dxa"/>
                    <w:tblLayout w:type="fixed"/>
                    <w:tblCellMar>
                      <w:top w:w="0" w:type="dxa"/>
                      <w:left w:w="0" w:type="dxa"/>
                      <w:bottom w:w="0" w:type="dxa"/>
                      <w:right w:w="0" w:type="dxa"/>
                    </w:tblCellMar>
                  </w:tblPr>
                  <w:tblGrid>
                    <w:gridCol w:w="7904"/>
                  </w:tblGrid>
                  <w:tr>
                    <w:tblPrEx>
                      <w:tblCellMar>
                        <w:top w:w="0" w:type="dxa"/>
                        <w:left w:w="0" w:type="dxa"/>
                        <w:bottom w:w="0" w:type="dxa"/>
                        <w:right w:w="0" w:type="dxa"/>
                      </w:tblCellMar>
                    </w:tblPrEx>
                    <w:trPr>
                      <w:tblCellSpacing w:w="0" w:type="dxa"/>
                      <w:jc w:val="center"/>
                    </w:trPr>
                    <w:tc>
                      <w:tcPr>
                        <w:tcW w:w="7904" w:type="dxa"/>
                        <w:vAlign w:val="center"/>
                      </w:tcPr>
                      <w:p>
                        <w:pPr>
                          <w:widowControl/>
                          <w:spacing w:beforeAutospacing="1" w:afterAutospacing="1"/>
                          <w:ind w:firstLine="422"/>
                          <w:jc w:val="center"/>
                          <w:rPr>
                            <w:rFonts w:ascii="宋体" w:hAnsi="宋体"/>
                            <w:sz w:val="28"/>
                            <w:szCs w:val="28"/>
                          </w:rPr>
                        </w:pPr>
                        <w:r>
                          <w:rPr>
                            <w:rFonts w:ascii="宋体" w:hAnsi="宋体"/>
                            <w:b/>
                            <w:kern w:val="0"/>
                            <w:sz w:val="28"/>
                            <w:szCs w:val="28"/>
                          </w:rPr>
                          <w:t>质疑函范本</w:t>
                        </w:r>
                      </w:p>
                      <w:p>
                        <w:pPr>
                          <w:widowControl/>
                          <w:adjustRightInd w:val="0"/>
                          <w:snapToGrid w:val="0"/>
                          <w:spacing w:before="319" w:beforeLines="100" w:afterAutospacing="1"/>
                          <w:ind w:firstLine="420"/>
                          <w:jc w:val="left"/>
                          <w:rPr>
                            <w:rFonts w:ascii="宋体" w:hAnsi="宋体"/>
                            <w:szCs w:val="21"/>
                          </w:rPr>
                        </w:pPr>
                        <w:r>
                          <w:rPr>
                            <w:rFonts w:ascii="宋体" w:hAnsi="宋体"/>
                            <w:bCs/>
                            <w:kern w:val="0"/>
                            <w:szCs w:val="21"/>
                          </w:rPr>
                          <w:t>一、质疑</w:t>
                        </w:r>
                        <w:r>
                          <w:rPr>
                            <w:rFonts w:hint="eastAsia" w:ascii="宋体" w:hAnsi="宋体"/>
                            <w:bCs/>
                            <w:kern w:val="0"/>
                            <w:szCs w:val="21"/>
                          </w:rPr>
                          <w:t>投标人</w:t>
                        </w:r>
                        <w:r>
                          <w:rPr>
                            <w:rFonts w:ascii="宋体" w:hAnsi="宋体"/>
                            <w:bCs/>
                            <w:kern w:val="0"/>
                            <w:szCs w:val="21"/>
                          </w:rPr>
                          <w:t>基本信息</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w:t>
                        </w:r>
                        <w:r>
                          <w:rPr>
                            <w:rFonts w:hint="eastAsia" w:ascii="宋体" w:hAnsi="宋体"/>
                            <w:kern w:val="0"/>
                            <w:szCs w:val="21"/>
                          </w:rPr>
                          <w:t>投标人</w:t>
                        </w:r>
                        <w:r>
                          <w:rPr>
                            <w:rFonts w:ascii="宋体" w:hAnsi="宋体"/>
                            <w:kern w:val="0"/>
                            <w:szCs w:val="21"/>
                          </w:rPr>
                          <w:t>：</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地址：邮编：</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联系人：联系电话：</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授权代表：联系电话：</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地址： 邮编：</w:t>
                        </w:r>
                      </w:p>
                      <w:p>
                        <w:pPr>
                          <w:widowControl/>
                          <w:adjustRightInd w:val="0"/>
                          <w:snapToGrid w:val="0"/>
                          <w:spacing w:beforeAutospacing="1" w:afterAutospacing="1"/>
                          <w:ind w:firstLine="420"/>
                          <w:jc w:val="left"/>
                          <w:rPr>
                            <w:rFonts w:ascii="宋体" w:hAnsi="宋体"/>
                            <w:szCs w:val="21"/>
                          </w:rPr>
                        </w:pPr>
                        <w:r>
                          <w:rPr>
                            <w:rFonts w:ascii="宋体" w:hAnsi="宋体"/>
                            <w:bCs/>
                            <w:kern w:val="0"/>
                            <w:szCs w:val="21"/>
                          </w:rPr>
                          <w:t>二、质疑项目基本情况</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质疑项目的名称：</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质疑项目的编号：包号：</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采购人名称：</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采购文件获取日期：</w:t>
                        </w:r>
                      </w:p>
                      <w:p>
                        <w:pPr>
                          <w:widowControl/>
                          <w:adjustRightInd w:val="0"/>
                          <w:snapToGrid w:val="0"/>
                          <w:spacing w:beforeAutospacing="1" w:afterAutospacing="1"/>
                          <w:ind w:firstLine="420"/>
                          <w:jc w:val="left"/>
                          <w:rPr>
                            <w:rFonts w:ascii="宋体" w:hAnsi="宋体"/>
                            <w:szCs w:val="21"/>
                          </w:rPr>
                        </w:pPr>
                        <w:r>
                          <w:rPr>
                            <w:rFonts w:ascii="宋体" w:hAnsi="宋体"/>
                            <w:bCs/>
                            <w:kern w:val="0"/>
                            <w:szCs w:val="21"/>
                          </w:rPr>
                          <w:t>三、质疑事项具体内容</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质疑事项1：</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事实依据：</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法律依据：</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质疑事项2</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w:t>
                        </w:r>
                      </w:p>
                      <w:p>
                        <w:pPr>
                          <w:widowControl/>
                          <w:adjustRightInd w:val="0"/>
                          <w:snapToGrid w:val="0"/>
                          <w:spacing w:beforeAutospacing="1" w:afterAutospacing="1"/>
                          <w:ind w:firstLine="420"/>
                          <w:jc w:val="left"/>
                          <w:rPr>
                            <w:rFonts w:ascii="宋体" w:hAnsi="宋体"/>
                            <w:szCs w:val="21"/>
                          </w:rPr>
                        </w:pPr>
                        <w:r>
                          <w:rPr>
                            <w:rFonts w:ascii="宋体" w:hAnsi="宋体"/>
                            <w:bCs/>
                            <w:kern w:val="0"/>
                            <w:szCs w:val="21"/>
                          </w:rPr>
                          <w:t>四、与质疑事项相关的质疑请求</w:t>
                        </w:r>
                      </w:p>
                      <w:p>
                        <w:pPr>
                          <w:widowControl/>
                          <w:adjustRightInd w:val="0"/>
                          <w:snapToGrid w:val="0"/>
                          <w:spacing w:beforeAutospacing="1" w:afterAutospacing="1"/>
                          <w:ind w:firstLine="420"/>
                          <w:jc w:val="left"/>
                          <w:rPr>
                            <w:rFonts w:ascii="宋体" w:hAnsi="宋体"/>
                            <w:szCs w:val="21"/>
                          </w:rPr>
                        </w:pPr>
                        <w:r>
                          <w:rPr>
                            <w:rFonts w:ascii="宋体" w:hAnsi="宋体"/>
                            <w:kern w:val="0"/>
                            <w:szCs w:val="21"/>
                          </w:rPr>
                          <w:t>请求：</w:t>
                        </w:r>
                      </w:p>
                      <w:p>
                        <w:pPr>
                          <w:widowControl/>
                          <w:spacing w:beforeAutospacing="1" w:afterAutospacing="1"/>
                          <w:ind w:firstLine="420"/>
                          <w:jc w:val="left"/>
                          <w:rPr>
                            <w:rFonts w:ascii="宋体" w:hAnsi="宋体"/>
                            <w:szCs w:val="21"/>
                          </w:rPr>
                        </w:pPr>
                        <w:r>
                          <w:rPr>
                            <w:rFonts w:ascii="宋体" w:hAnsi="宋体"/>
                            <w:kern w:val="0"/>
                            <w:szCs w:val="21"/>
                          </w:rPr>
                          <w:t xml:space="preserve">签字(签章)：                   公章：                      </w:t>
                        </w:r>
                      </w:p>
                      <w:p>
                        <w:pPr>
                          <w:widowControl/>
                          <w:spacing w:beforeAutospacing="1" w:afterAutospacing="1"/>
                          <w:ind w:firstLine="420"/>
                          <w:jc w:val="left"/>
                          <w:rPr>
                            <w:rFonts w:ascii="宋体" w:hAnsi="宋体"/>
                            <w:szCs w:val="21"/>
                          </w:rPr>
                        </w:pPr>
                        <w:r>
                          <w:rPr>
                            <w:rFonts w:ascii="宋体" w:hAnsi="宋体"/>
                            <w:kern w:val="0"/>
                            <w:szCs w:val="21"/>
                          </w:rPr>
                          <w:t xml:space="preserve">日期：   </w:t>
                        </w:r>
                      </w:p>
                      <w:p>
                        <w:pPr>
                          <w:widowControl/>
                          <w:spacing w:beforeAutospacing="1" w:afterAutospacing="1"/>
                          <w:ind w:firstLine="422"/>
                          <w:jc w:val="left"/>
                          <w:rPr>
                            <w:rFonts w:ascii="宋体" w:hAnsi="宋体"/>
                            <w:szCs w:val="21"/>
                          </w:rPr>
                        </w:pPr>
                        <w:r>
                          <w:rPr>
                            <w:rFonts w:ascii="宋体" w:hAnsi="宋体"/>
                            <w:b/>
                            <w:kern w:val="0"/>
                            <w:szCs w:val="21"/>
                          </w:rPr>
                          <w:t>质疑函制作说明：</w:t>
                        </w:r>
                      </w:p>
                      <w:p>
                        <w:pPr>
                          <w:widowControl/>
                          <w:spacing w:beforeAutospacing="1" w:afterAutospacing="1"/>
                          <w:ind w:firstLine="420"/>
                          <w:jc w:val="left"/>
                          <w:rPr>
                            <w:rFonts w:ascii="宋体" w:hAnsi="宋体"/>
                            <w:szCs w:val="21"/>
                          </w:rPr>
                        </w:pPr>
                        <w:r>
                          <w:rPr>
                            <w:rFonts w:ascii="宋体" w:hAnsi="宋体"/>
                            <w:kern w:val="0"/>
                            <w:szCs w:val="21"/>
                          </w:rPr>
                          <w:t>1.</w:t>
                        </w:r>
                        <w:r>
                          <w:rPr>
                            <w:rFonts w:hint="eastAsia" w:ascii="宋体" w:hAnsi="宋体"/>
                            <w:kern w:val="0"/>
                            <w:szCs w:val="21"/>
                          </w:rPr>
                          <w:t>投标人</w:t>
                        </w:r>
                        <w:r>
                          <w:rPr>
                            <w:rFonts w:ascii="宋体" w:hAnsi="宋体"/>
                            <w:kern w:val="0"/>
                            <w:szCs w:val="21"/>
                          </w:rPr>
                          <w:t>提出质疑时，应提交质疑函和必要的证明材料。</w:t>
                        </w:r>
                      </w:p>
                      <w:p>
                        <w:pPr>
                          <w:widowControl/>
                          <w:spacing w:beforeAutospacing="1" w:afterAutospacing="1"/>
                          <w:ind w:firstLine="420"/>
                          <w:jc w:val="left"/>
                          <w:rPr>
                            <w:rFonts w:ascii="宋体" w:hAnsi="宋体"/>
                            <w:szCs w:val="21"/>
                          </w:rPr>
                        </w:pPr>
                        <w:r>
                          <w:rPr>
                            <w:rFonts w:ascii="宋体" w:hAnsi="宋体"/>
                            <w:kern w:val="0"/>
                            <w:szCs w:val="21"/>
                          </w:rPr>
                          <w:t>2.质疑</w:t>
                        </w:r>
                        <w:r>
                          <w:rPr>
                            <w:rFonts w:hint="eastAsia" w:ascii="宋体" w:hAnsi="宋体"/>
                            <w:kern w:val="0"/>
                            <w:szCs w:val="21"/>
                          </w:rPr>
                          <w:t>投标人</w:t>
                        </w:r>
                        <w:r>
                          <w:rPr>
                            <w:rFonts w:ascii="宋体" w:hAnsi="宋体"/>
                            <w:kern w:val="0"/>
                            <w:szCs w:val="21"/>
                          </w:rPr>
                          <w:t>若委托代理人进行质疑的，质疑函应按要求列明“授权代表”的有关内容，并在附件中提交由质疑</w:t>
                        </w:r>
                        <w:r>
                          <w:rPr>
                            <w:rFonts w:hint="eastAsia" w:ascii="宋体" w:hAnsi="宋体"/>
                            <w:kern w:val="0"/>
                            <w:szCs w:val="21"/>
                          </w:rPr>
                          <w:t>投标人</w:t>
                        </w:r>
                        <w:r>
                          <w:rPr>
                            <w:rFonts w:ascii="宋体" w:hAnsi="宋体"/>
                            <w:kern w:val="0"/>
                            <w:szCs w:val="21"/>
                          </w:rPr>
                          <w:t>签署的授权委托书。授权委托书应载明代理人的姓名或者名称、代理事项、具体权限、期限和相关事项。</w:t>
                        </w:r>
                      </w:p>
                      <w:p>
                        <w:pPr>
                          <w:widowControl/>
                          <w:spacing w:beforeAutospacing="1" w:afterAutospacing="1"/>
                          <w:ind w:firstLine="420"/>
                          <w:jc w:val="left"/>
                          <w:rPr>
                            <w:rFonts w:ascii="宋体" w:hAnsi="宋体"/>
                            <w:szCs w:val="21"/>
                          </w:rPr>
                        </w:pPr>
                        <w:r>
                          <w:rPr>
                            <w:rFonts w:ascii="宋体" w:hAnsi="宋体"/>
                            <w:kern w:val="0"/>
                            <w:szCs w:val="21"/>
                          </w:rPr>
                          <w:t>3.质疑</w:t>
                        </w:r>
                        <w:r>
                          <w:rPr>
                            <w:rFonts w:hint="eastAsia" w:ascii="宋体" w:hAnsi="宋体"/>
                            <w:kern w:val="0"/>
                            <w:szCs w:val="21"/>
                          </w:rPr>
                          <w:t>投标人</w:t>
                        </w:r>
                        <w:r>
                          <w:rPr>
                            <w:rFonts w:ascii="宋体" w:hAnsi="宋体"/>
                            <w:kern w:val="0"/>
                            <w:szCs w:val="21"/>
                          </w:rPr>
                          <w:t>若对项目的某一分包进行质疑，质疑函中应列明具体分包号。</w:t>
                        </w:r>
                      </w:p>
                      <w:p>
                        <w:pPr>
                          <w:widowControl/>
                          <w:spacing w:beforeAutospacing="1" w:afterAutospacing="1"/>
                          <w:ind w:firstLine="420"/>
                          <w:jc w:val="left"/>
                          <w:rPr>
                            <w:rFonts w:ascii="宋体" w:hAnsi="宋体"/>
                            <w:szCs w:val="21"/>
                          </w:rPr>
                        </w:pPr>
                        <w:r>
                          <w:rPr>
                            <w:rFonts w:ascii="宋体" w:hAnsi="宋体"/>
                            <w:kern w:val="0"/>
                            <w:szCs w:val="21"/>
                          </w:rPr>
                          <w:t>4.质疑函的质疑事项应具体、明确，并有必要的事实依据和法律依据。</w:t>
                        </w:r>
                      </w:p>
                      <w:p>
                        <w:pPr>
                          <w:widowControl/>
                          <w:spacing w:beforeAutospacing="1" w:afterAutospacing="1"/>
                          <w:ind w:firstLine="420"/>
                          <w:jc w:val="left"/>
                          <w:rPr>
                            <w:rFonts w:ascii="宋体" w:hAnsi="宋体"/>
                            <w:szCs w:val="21"/>
                          </w:rPr>
                        </w:pPr>
                        <w:r>
                          <w:rPr>
                            <w:rFonts w:ascii="宋体" w:hAnsi="宋体"/>
                            <w:kern w:val="0"/>
                            <w:szCs w:val="21"/>
                          </w:rPr>
                          <w:t>5.质疑函的质疑请求应与质疑事项相关。</w:t>
                        </w:r>
                      </w:p>
                      <w:p>
                        <w:pPr>
                          <w:widowControl/>
                          <w:spacing w:before="100" w:beforeAutospacing="1" w:after="100" w:afterAutospacing="1"/>
                          <w:ind w:firstLine="420"/>
                          <w:jc w:val="left"/>
                          <w:rPr>
                            <w:rFonts w:ascii="宋体" w:hAnsi="宋体"/>
                          </w:rPr>
                        </w:pPr>
                        <w:r>
                          <w:rPr>
                            <w:rFonts w:ascii="宋体" w:hAnsi="宋体"/>
                            <w:kern w:val="0"/>
                            <w:szCs w:val="21"/>
                          </w:rPr>
                          <w:t>6.质疑</w:t>
                        </w:r>
                        <w:r>
                          <w:rPr>
                            <w:rFonts w:hint="eastAsia" w:ascii="宋体" w:hAnsi="宋体"/>
                            <w:kern w:val="0"/>
                            <w:szCs w:val="21"/>
                          </w:rPr>
                          <w:t>投标人</w:t>
                        </w:r>
                        <w:r>
                          <w:rPr>
                            <w:rFonts w:ascii="宋体" w:hAnsi="宋体"/>
                            <w:kern w:val="0"/>
                            <w:szCs w:val="21"/>
                          </w:rPr>
                          <w:t>为自然人的，质疑函应由本人签字；质疑</w:t>
                        </w:r>
                        <w:r>
                          <w:rPr>
                            <w:rFonts w:hint="eastAsia" w:ascii="宋体" w:hAnsi="宋体"/>
                            <w:kern w:val="0"/>
                            <w:szCs w:val="21"/>
                          </w:rPr>
                          <w:t>投标人</w:t>
                        </w:r>
                        <w:r>
                          <w:rPr>
                            <w:rFonts w:ascii="宋体" w:hAnsi="宋体"/>
                            <w:kern w:val="0"/>
                            <w:szCs w:val="21"/>
                          </w:rPr>
                          <w:t>为法人或者其他组织的，质疑函应由法定代表人、主要负责人，或者其授权代表签字或者盖章，并加盖公章。</w:t>
                        </w:r>
                      </w:p>
                    </w:tc>
                  </w:tr>
                </w:tbl>
                <w:p>
                  <w:pPr>
                    <w:ind w:firstLine="360"/>
                    <w:jc w:val="center"/>
                    <w:rPr>
                      <w:rFonts w:ascii="宋体" w:hAnsi="宋体"/>
                      <w:sz w:val="18"/>
                      <w:szCs w:val="18"/>
                    </w:rPr>
                  </w:pPr>
                </w:p>
              </w:tc>
            </w:tr>
          </w:tbl>
          <w:p>
            <w:pPr>
              <w:spacing w:line="432" w:lineRule="auto"/>
              <w:ind w:firstLine="360"/>
              <w:jc w:val="center"/>
              <w:rPr>
                <w:rFonts w:ascii="宋体" w:hAnsi="宋体"/>
                <w:sz w:val="18"/>
                <w:szCs w:val="18"/>
              </w:rPr>
            </w:pPr>
          </w:p>
        </w:tc>
      </w:tr>
    </w:tbl>
    <w:p>
      <w:pPr>
        <w:pStyle w:val="11"/>
        <w:spacing w:line="360" w:lineRule="auto"/>
        <w:rPr>
          <w:rFonts w:ascii="宋体" w:hAnsi="宋体"/>
          <w:sz w:val="21"/>
          <w:szCs w:val="21"/>
        </w:rPr>
      </w:pPr>
    </w:p>
    <w:p>
      <w:pPr>
        <w:spacing w:before="120" w:line="360" w:lineRule="auto"/>
        <w:jc w:val="center"/>
        <w:rPr>
          <w:rFonts w:ascii="宋体" w:hAnsi="宋体"/>
          <w:b/>
          <w:bCs/>
          <w:sz w:val="32"/>
          <w:szCs w:val="32"/>
        </w:rPr>
      </w:pPr>
    </w:p>
    <w:p>
      <w:pPr>
        <w:pStyle w:val="11"/>
        <w:rPr>
          <w:rFonts w:ascii="宋体" w:hAnsi="宋体"/>
        </w:rPr>
      </w:pPr>
    </w:p>
    <w:p>
      <w:pPr>
        <w:rPr>
          <w:rFonts w:ascii="宋体" w:hAnsi="宋体"/>
        </w:rPr>
      </w:pPr>
    </w:p>
    <w:p>
      <w:pPr>
        <w:pStyle w:val="11"/>
        <w:rPr>
          <w:rFonts w:hAnsi="宋体"/>
          <w:sz w:val="21"/>
        </w:rPr>
      </w:pPr>
    </w:p>
    <w:p>
      <w:pPr>
        <w:pStyle w:val="11"/>
        <w:rPr>
          <w:rFonts w:hAnsi="宋体"/>
          <w:sz w:val="21"/>
        </w:rPr>
      </w:pPr>
    </w:p>
    <w:sectPr>
      <w:headerReference r:id="rId6" w:type="default"/>
      <w:footerReference r:id="rId7"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entury Gothic">
    <w:altName w:val="NumberOnly"/>
    <w:panose1 w:val="020B0502020202020204"/>
    <w:charset w:val="00"/>
    <w:family w:val="swiss"/>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8"/>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Xlw8pc0BAACnAwAADgAAAAAAAAABACAAAAAeAQAAZHJzL2Uy&#10;b0RvYy54bWxQSwUGAAAAAAYABgBZAQAAXQU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8"/>
                          </w:pPr>
                          <w:r>
                            <w:fldChar w:fldCharType="begin"/>
                          </w:r>
                          <w:r>
                            <w:instrText xml:space="preserve"> PAGE  \* MERGEFORMAT </w:instrText>
                          </w:r>
                          <w:r>
                            <w:fldChar w:fldCharType="separate"/>
                          </w:r>
                          <w:r>
                            <w:t>26</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vqQM0BAACn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esk&#10;Tx+woqqHQHVxuPNDKp3iSMHEemjBpi/xYZQncc9XcdUQmUyX1qv1uqSUpNzsEE7xeD0AxrfKW5aM&#10;mgO9XhZVnN5jHEvnktTN+XttDMVFZdxfAcIcIyqvwHQ7MRknTlYc9sNEY++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IrvqQM0BAACnAwAADgAAAAAAAAABACAAAAAeAQAAZHJzL2Uy&#10;b0RvYy54bWxQSwUGAAAAAAYABgBZAQAAXQU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8"/>
                          </w:pPr>
                          <w:r>
                            <w:fldChar w:fldCharType="begin"/>
                          </w:r>
                          <w:r>
                            <w:instrText xml:space="preserve"> PAGE  \* MERGEFORMAT </w:instrText>
                          </w:r>
                          <w:r>
                            <w:fldChar w:fldCharType="separate"/>
                          </w:r>
                          <w:r>
                            <w:t>38</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WPO80BAACnAwAADgAAAAAAAAABACAAAAAeAQAAZHJzL2Uy&#10;b0RvYy54bWxQSwUGAAAAAAYABgBZAQAAXQU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38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suff w:val="nothing"/>
      <w:lvlText w:val="%1）"/>
      <w:lvlJc w:val="left"/>
      <w:rPr>
        <w:rFonts w:cs="Times New Roman"/>
      </w:rPr>
    </w:lvl>
  </w:abstractNum>
  <w:abstractNum w:abstractNumId="1">
    <w:nsid w:val="0000000D"/>
    <w:multiLevelType w:val="multilevel"/>
    <w:tmpl w:val="0000000D"/>
    <w:lvl w:ilvl="0" w:tentative="0">
      <w:start w:val="1"/>
      <w:numFmt w:val="chineseCountingThousand"/>
      <w:suff w:val="space"/>
      <w:lvlText w:val="第%1章"/>
      <w:lvlJc w:val="left"/>
      <w:pPr>
        <w:ind w:left="2240"/>
      </w:pPr>
      <w:rPr>
        <w:rFonts w:hint="eastAsia" w:cs="Times New Roman"/>
        <w:lang w:val="en-US"/>
      </w:rPr>
    </w:lvl>
    <w:lvl w:ilvl="1" w:tentative="0">
      <w:start w:val="1"/>
      <w:numFmt w:val="decimal"/>
      <w:isLgl/>
      <w:suff w:val="space"/>
      <w:lvlText w:val="%1.%2"/>
      <w:lvlJc w:val="left"/>
      <w:pPr>
        <w:ind w:left="765" w:hanging="567"/>
      </w:pPr>
      <w:rPr>
        <w:rFonts w:hint="eastAsia" w:cs="Times New Roman"/>
      </w:rPr>
    </w:lvl>
    <w:lvl w:ilvl="2" w:tentative="0">
      <w:start w:val="1"/>
      <w:numFmt w:val="decimal"/>
      <w:isLgl/>
      <w:suff w:val="space"/>
      <w:lvlText w:val="%1.%2.%3"/>
      <w:lvlJc w:val="left"/>
      <w:pPr>
        <w:ind w:left="707" w:hanging="567"/>
      </w:pPr>
      <w:rPr>
        <w:rFonts w:hint="eastAsia" w:cs="Times New Roman"/>
        <w:color w:val="auto"/>
      </w:rPr>
    </w:lvl>
    <w:lvl w:ilvl="3" w:tentative="0">
      <w:start w:val="1"/>
      <w:numFmt w:val="decimal"/>
      <w:pStyle w:val="57"/>
      <w:isLgl/>
      <w:suff w:val="space"/>
      <w:lvlText w:val="%1.%2.%3.%4"/>
      <w:lvlJc w:val="left"/>
      <w:pPr>
        <w:ind w:left="2108" w:hanging="708"/>
      </w:pPr>
      <w:rPr>
        <w:rFonts w:hint="eastAsia" w:cs="Times New Roman"/>
      </w:rPr>
    </w:lvl>
    <w:lvl w:ilvl="4" w:tentative="0">
      <w:start w:val="1"/>
      <w:numFmt w:val="decimal"/>
      <w:lvlText w:val="%1.%2.%3.%4.%5"/>
      <w:lvlJc w:val="left"/>
      <w:pPr>
        <w:tabs>
          <w:tab w:val="left" w:pos="2554"/>
        </w:tabs>
        <w:ind w:left="2324" w:hanging="850"/>
      </w:pPr>
      <w:rPr>
        <w:rFonts w:hint="eastAsia" w:cs="Times New Roman"/>
      </w:rPr>
    </w:lvl>
    <w:lvl w:ilvl="5" w:tentative="0">
      <w:start w:val="1"/>
      <w:numFmt w:val="decimal"/>
      <w:lvlText w:val="%1.%2.%3.%4.%5.%6"/>
      <w:lvlJc w:val="left"/>
      <w:pPr>
        <w:tabs>
          <w:tab w:val="left" w:pos="3339"/>
        </w:tabs>
        <w:ind w:left="3033" w:hanging="1134"/>
      </w:pPr>
      <w:rPr>
        <w:rFonts w:hint="eastAsia" w:cs="Times New Roman"/>
      </w:rPr>
    </w:lvl>
    <w:lvl w:ilvl="6" w:tentative="0">
      <w:start w:val="1"/>
      <w:numFmt w:val="decimal"/>
      <w:lvlText w:val="%1.%2.%3.%4.%5.%6.%7"/>
      <w:lvlJc w:val="left"/>
      <w:pPr>
        <w:tabs>
          <w:tab w:val="left" w:pos="3764"/>
        </w:tabs>
        <w:ind w:left="3600" w:hanging="1276"/>
      </w:pPr>
      <w:rPr>
        <w:rFonts w:hint="eastAsia" w:cs="Times New Roman"/>
      </w:rPr>
    </w:lvl>
    <w:lvl w:ilvl="7" w:tentative="0">
      <w:start w:val="1"/>
      <w:numFmt w:val="decimal"/>
      <w:lvlText w:val="%1.%2.%3.%4.%5.%6.%7.%8"/>
      <w:lvlJc w:val="left"/>
      <w:pPr>
        <w:tabs>
          <w:tab w:val="left" w:pos="4549"/>
        </w:tabs>
        <w:ind w:left="4167" w:hanging="1418"/>
      </w:pPr>
      <w:rPr>
        <w:rFonts w:hint="eastAsia" w:cs="Times New Roman"/>
      </w:rPr>
    </w:lvl>
    <w:lvl w:ilvl="8" w:tentative="0">
      <w:start w:val="1"/>
      <w:numFmt w:val="decimal"/>
      <w:lvlText w:val="%1.%2.%3.%4.%5.%6.%7.%8.%9"/>
      <w:lvlJc w:val="left"/>
      <w:pPr>
        <w:tabs>
          <w:tab w:val="left" w:pos="4975"/>
        </w:tabs>
        <w:ind w:left="4875" w:hanging="1700"/>
      </w:pPr>
      <w:rPr>
        <w:rFonts w:hint="eastAsia" w:cs="Times New Roman"/>
      </w:rPr>
    </w:lvl>
  </w:abstractNum>
  <w:abstractNum w:abstractNumId="2">
    <w:nsid w:val="0000000E"/>
    <w:multiLevelType w:val="multilevel"/>
    <w:tmpl w:val="0000000E"/>
    <w:lvl w:ilvl="0" w:tentative="0">
      <w:start w:val="5"/>
      <w:numFmt w:val="chineseCounting"/>
      <w:suff w:val="nothing"/>
      <w:lvlText w:val="（%1）"/>
      <w:lvlJc w:val="left"/>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0000000F"/>
    <w:multiLevelType w:val="multilevel"/>
    <w:tmpl w:val="0000000F"/>
    <w:lvl w:ilvl="0" w:tentative="0">
      <w:start w:val="1"/>
      <w:numFmt w:val="japaneseCounting"/>
      <w:lvlText w:val="第%1章"/>
      <w:lvlJc w:val="left"/>
      <w:pPr>
        <w:ind w:left="1080" w:hanging="10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00000012"/>
    <w:multiLevelType w:val="singleLevel"/>
    <w:tmpl w:val="00000012"/>
    <w:lvl w:ilvl="0" w:tentative="0">
      <w:start w:val="1"/>
      <w:numFmt w:val="decimal"/>
      <w:pStyle w:val="7"/>
      <w:lvlText w:val="%1."/>
      <w:lvlJc w:val="left"/>
      <w:pPr>
        <w:tabs>
          <w:tab w:val="left" w:pos="360"/>
        </w:tabs>
        <w:ind w:left="360" w:hanging="360"/>
      </w:pPr>
    </w:lvl>
  </w:abstractNum>
  <w:abstractNum w:abstractNumId="5">
    <w:nsid w:val="00000013"/>
    <w:multiLevelType w:val="singleLevel"/>
    <w:tmpl w:val="00000013"/>
    <w:lvl w:ilvl="0" w:tentative="0">
      <w:start w:val="6"/>
      <w:numFmt w:val="chineseCounting"/>
      <w:suff w:val="space"/>
      <w:lvlText w:val="第%1章"/>
      <w:lvlJc w:val="left"/>
      <w:rPr>
        <w:rFonts w:cs="Times New Roman"/>
      </w:rPr>
    </w:lvl>
  </w:abstractNum>
  <w:abstractNum w:abstractNumId="6">
    <w:nsid w:val="03C142CE"/>
    <w:multiLevelType w:val="multilevel"/>
    <w:tmpl w:val="03C142CE"/>
    <w:lvl w:ilvl="0" w:tentative="0">
      <w:start w:val="1"/>
      <w:numFmt w:val="decimal"/>
      <w:lvlText w:val="%1、"/>
      <w:lvlJc w:val="left"/>
      <w:pPr>
        <w:ind w:left="777" w:hanging="360"/>
      </w:pPr>
      <w:rPr>
        <w:rFonts w:hint="default"/>
      </w:rPr>
    </w:lvl>
    <w:lvl w:ilvl="1" w:tentative="0">
      <w:start w:val="1"/>
      <w:numFmt w:val="lowerLetter"/>
      <w:lvlText w:val="%2)"/>
      <w:lvlJc w:val="left"/>
      <w:pPr>
        <w:ind w:left="1257" w:hanging="420"/>
      </w:pPr>
    </w:lvl>
    <w:lvl w:ilvl="2" w:tentative="0">
      <w:start w:val="1"/>
      <w:numFmt w:val="lowerRoman"/>
      <w:lvlText w:val="%3."/>
      <w:lvlJc w:val="right"/>
      <w:pPr>
        <w:ind w:left="1677" w:hanging="420"/>
      </w:pPr>
    </w:lvl>
    <w:lvl w:ilvl="3" w:tentative="0">
      <w:start w:val="1"/>
      <w:numFmt w:val="decimal"/>
      <w:lvlText w:val="%4."/>
      <w:lvlJc w:val="left"/>
      <w:pPr>
        <w:ind w:left="2097" w:hanging="420"/>
      </w:pPr>
    </w:lvl>
    <w:lvl w:ilvl="4" w:tentative="0">
      <w:start w:val="1"/>
      <w:numFmt w:val="lowerLetter"/>
      <w:lvlText w:val="%5)"/>
      <w:lvlJc w:val="left"/>
      <w:pPr>
        <w:ind w:left="2517" w:hanging="420"/>
      </w:pPr>
    </w:lvl>
    <w:lvl w:ilvl="5" w:tentative="0">
      <w:start w:val="1"/>
      <w:numFmt w:val="lowerRoman"/>
      <w:lvlText w:val="%6."/>
      <w:lvlJc w:val="right"/>
      <w:pPr>
        <w:ind w:left="2937" w:hanging="420"/>
      </w:pPr>
    </w:lvl>
    <w:lvl w:ilvl="6" w:tentative="0">
      <w:start w:val="1"/>
      <w:numFmt w:val="decimal"/>
      <w:lvlText w:val="%7."/>
      <w:lvlJc w:val="left"/>
      <w:pPr>
        <w:ind w:left="3357" w:hanging="420"/>
      </w:pPr>
    </w:lvl>
    <w:lvl w:ilvl="7" w:tentative="0">
      <w:start w:val="1"/>
      <w:numFmt w:val="lowerLetter"/>
      <w:lvlText w:val="%8)"/>
      <w:lvlJc w:val="left"/>
      <w:pPr>
        <w:ind w:left="3777" w:hanging="420"/>
      </w:pPr>
    </w:lvl>
    <w:lvl w:ilvl="8" w:tentative="0">
      <w:start w:val="1"/>
      <w:numFmt w:val="lowerRoman"/>
      <w:lvlText w:val="%9."/>
      <w:lvlJc w:val="right"/>
      <w:pPr>
        <w:ind w:left="4197" w:hanging="420"/>
      </w:pPr>
    </w:lvl>
  </w:abstractNum>
  <w:abstractNum w:abstractNumId="7">
    <w:nsid w:val="08653DA4"/>
    <w:multiLevelType w:val="multilevel"/>
    <w:tmpl w:val="08653DA4"/>
    <w:lvl w:ilvl="0" w:tentative="0">
      <w:start w:val="1"/>
      <w:numFmt w:val="lowerLetter"/>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8">
    <w:nsid w:val="0C49488A"/>
    <w:multiLevelType w:val="multilevel"/>
    <w:tmpl w:val="0C49488A"/>
    <w:lvl w:ilvl="0" w:tentative="0">
      <w:start w:val="1"/>
      <w:numFmt w:val="chineseCountingThousand"/>
      <w:pStyle w:val="71"/>
      <w:suff w:val="nothing"/>
      <w:lvlText w:val="%1、"/>
      <w:lvlJc w:val="left"/>
      <w:pPr>
        <w:tabs>
          <w:tab w:val="left" w:pos="0"/>
        </w:tabs>
        <w:ind w:left="0" w:firstLine="0"/>
      </w:pPr>
      <w:rPr>
        <w:rFonts w:cs="Times New Roman"/>
      </w:rPr>
    </w:lvl>
    <w:lvl w:ilvl="1" w:tentative="0">
      <w:start w:val="1"/>
      <w:numFmt w:val="chineseCountingThousand"/>
      <w:suff w:val="nothing"/>
      <w:lvlText w:val="（%2）"/>
      <w:lvlJc w:val="left"/>
      <w:pPr>
        <w:tabs>
          <w:tab w:val="left" w:pos="0"/>
        </w:tabs>
        <w:ind w:left="0" w:firstLine="0"/>
      </w:pPr>
      <w:rPr>
        <w:rFonts w:cs="Times New Roman"/>
      </w:rPr>
    </w:lvl>
    <w:lvl w:ilvl="2" w:tentative="0">
      <w:start w:val="1"/>
      <w:numFmt w:val="decimal"/>
      <w:suff w:val="nothing"/>
      <w:lvlText w:val="%3、"/>
      <w:lvlJc w:val="left"/>
      <w:pPr>
        <w:tabs>
          <w:tab w:val="left" w:pos="0"/>
        </w:tabs>
        <w:ind w:left="0" w:firstLine="0"/>
      </w:pPr>
      <w:rPr>
        <w:rFonts w:cs="Times New Roman"/>
      </w:rPr>
    </w:lvl>
    <w:lvl w:ilvl="3" w:tentative="0">
      <w:start w:val="1"/>
      <w:numFmt w:val="decimal"/>
      <w:suff w:val="nothing"/>
      <w:lvlText w:val="（%4）"/>
      <w:lvlJc w:val="left"/>
      <w:pPr>
        <w:tabs>
          <w:tab w:val="left" w:pos="0"/>
        </w:tabs>
        <w:ind w:left="0" w:firstLine="0"/>
      </w:pPr>
      <w:rPr>
        <w:rFonts w:cs="Times New Roman"/>
      </w:rPr>
    </w:lvl>
    <w:lvl w:ilvl="4" w:tentative="0">
      <w:start w:val="1"/>
      <w:numFmt w:val="decimal"/>
      <w:suff w:val="nothing"/>
      <w:lvlText w:val="%5）"/>
      <w:lvlJc w:val="left"/>
      <w:pPr>
        <w:tabs>
          <w:tab w:val="left" w:pos="0"/>
        </w:tabs>
        <w:ind w:left="0" w:firstLine="0"/>
      </w:pPr>
      <w:rPr>
        <w:rFonts w:cs="Times New Roman"/>
      </w:rPr>
    </w:lvl>
    <w:lvl w:ilvl="5" w:tentative="0">
      <w:start w:val="1"/>
      <w:numFmt w:val="decimal"/>
      <w:lvlText w:val="%1.%2.%3.%4.%5.%6"/>
      <w:lvlJc w:val="left"/>
      <w:pPr>
        <w:tabs>
          <w:tab w:val="left" w:pos="0"/>
        </w:tabs>
        <w:ind w:left="3260" w:hanging="1135"/>
      </w:pPr>
      <w:rPr>
        <w:rFonts w:cs="Times New Roman"/>
      </w:rPr>
    </w:lvl>
    <w:lvl w:ilvl="6" w:tentative="0">
      <w:start w:val="1"/>
      <w:numFmt w:val="decimal"/>
      <w:lvlText w:val="%1.%2.%3.%4.%5.%6.%7"/>
      <w:lvlJc w:val="left"/>
      <w:pPr>
        <w:tabs>
          <w:tab w:val="left" w:pos="0"/>
        </w:tabs>
        <w:ind w:left="3827" w:hanging="1276"/>
      </w:pPr>
      <w:rPr>
        <w:rFonts w:cs="Times New Roman"/>
      </w:rPr>
    </w:lvl>
    <w:lvl w:ilvl="7" w:tentative="0">
      <w:start w:val="1"/>
      <w:numFmt w:val="decimal"/>
      <w:lvlText w:val="%1.%2.%3.%4.%5.%6.%7.%8"/>
      <w:lvlJc w:val="left"/>
      <w:pPr>
        <w:tabs>
          <w:tab w:val="left" w:pos="0"/>
        </w:tabs>
        <w:ind w:left="4394" w:hanging="1418"/>
      </w:pPr>
      <w:rPr>
        <w:rFonts w:cs="Times New Roman"/>
      </w:rPr>
    </w:lvl>
    <w:lvl w:ilvl="8" w:tentative="0">
      <w:start w:val="1"/>
      <w:numFmt w:val="decimal"/>
      <w:lvlText w:val="%1.%2.%3.%4.%5.%6.%7.%8.%9"/>
      <w:lvlJc w:val="left"/>
      <w:pPr>
        <w:tabs>
          <w:tab w:val="left" w:pos="0"/>
        </w:tabs>
        <w:ind w:left="5102" w:hanging="1700"/>
      </w:pPr>
      <w:rPr>
        <w:rFonts w:cs="Times New Roman"/>
      </w:rPr>
    </w:lvl>
  </w:abstractNum>
  <w:abstractNum w:abstractNumId="9">
    <w:nsid w:val="25487099"/>
    <w:multiLevelType w:val="multilevel"/>
    <w:tmpl w:val="25487099"/>
    <w:lvl w:ilvl="0" w:tentative="0">
      <w:start w:val="1"/>
      <w:numFmt w:val="decimal"/>
      <w:lvlText w:val="%1."/>
      <w:lvlJc w:val="left"/>
      <w:pPr>
        <w:ind w:left="420" w:hanging="42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ind w:left="840" w:hanging="420"/>
      </w:pPr>
      <w:rPr>
        <w:rFonts w:hAnsi="Arial Unicode MS"/>
        <w:caps w:val="0"/>
        <w:smallCaps w:val="0"/>
        <w:strike w:val="0"/>
        <w:dstrike w:val="0"/>
        <w:spacing w:val="0"/>
        <w:w w:val="100"/>
        <w:kern w:val="0"/>
        <w:position w:val="0"/>
        <w:highlight w:val="none"/>
        <w:vertAlign w:val="baseline"/>
      </w:rPr>
    </w:lvl>
    <w:lvl w:ilvl="2" w:tentative="0">
      <w:start w:val="1"/>
      <w:numFmt w:val="lowerRoman"/>
      <w:lvlText w:val="%3."/>
      <w:lvlJc w:val="left"/>
      <w:pPr>
        <w:ind w:left="1260" w:hanging="536"/>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1680" w:hanging="42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ind w:left="2100" w:hanging="420"/>
      </w:pPr>
      <w:rPr>
        <w:rFonts w:hAnsi="Arial Unicode MS"/>
        <w:caps w:val="0"/>
        <w:smallCaps w:val="0"/>
        <w:strike w:val="0"/>
        <w:dstrike w:val="0"/>
        <w:spacing w:val="0"/>
        <w:w w:val="100"/>
        <w:kern w:val="0"/>
        <w:position w:val="0"/>
        <w:highlight w:val="none"/>
        <w:vertAlign w:val="baseline"/>
      </w:rPr>
    </w:lvl>
    <w:lvl w:ilvl="5" w:tentative="0">
      <w:start w:val="1"/>
      <w:numFmt w:val="lowerRoman"/>
      <w:lvlText w:val="%6."/>
      <w:lvlJc w:val="left"/>
      <w:pPr>
        <w:ind w:left="2520" w:hanging="536"/>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2940" w:hanging="42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ind w:left="3360" w:hanging="420"/>
      </w:pPr>
      <w:rPr>
        <w:rFonts w:hAnsi="Arial Unicode MS"/>
        <w:caps w:val="0"/>
        <w:smallCaps w:val="0"/>
        <w:strike w:val="0"/>
        <w:dstrike w:val="0"/>
        <w:spacing w:val="0"/>
        <w:w w:val="100"/>
        <w:kern w:val="0"/>
        <w:position w:val="0"/>
        <w:highlight w:val="none"/>
        <w:vertAlign w:val="baseline"/>
      </w:rPr>
    </w:lvl>
    <w:lvl w:ilvl="8" w:tentative="0">
      <w:start w:val="1"/>
      <w:numFmt w:val="lowerRoman"/>
      <w:lvlText w:val="%9."/>
      <w:lvlJc w:val="left"/>
      <w:pPr>
        <w:ind w:left="3780" w:hanging="536"/>
      </w:pPr>
      <w:rPr>
        <w:rFonts w:hAnsi="Arial Unicode MS"/>
        <w:caps w:val="0"/>
        <w:smallCaps w:val="0"/>
        <w:strike w:val="0"/>
        <w:dstrike w:val="0"/>
        <w:spacing w:val="0"/>
        <w:w w:val="100"/>
        <w:kern w:val="0"/>
        <w:position w:val="0"/>
        <w:highlight w:val="none"/>
        <w:vertAlign w:val="baseline"/>
      </w:rPr>
    </w:lvl>
  </w:abstractNum>
  <w:abstractNum w:abstractNumId="10">
    <w:nsid w:val="56A6B9C4"/>
    <w:multiLevelType w:val="singleLevel"/>
    <w:tmpl w:val="56A6B9C4"/>
    <w:lvl w:ilvl="0" w:tentative="0">
      <w:start w:val="4"/>
      <w:numFmt w:val="chineseCounting"/>
      <w:suff w:val="nothing"/>
      <w:lvlText w:val="%1、"/>
      <w:lvlJc w:val="left"/>
      <w:rPr>
        <w:rFonts w:hint="eastAsia"/>
      </w:rPr>
    </w:lvl>
  </w:abstractNum>
  <w:abstractNum w:abstractNumId="11">
    <w:nsid w:val="6A5E62BC"/>
    <w:multiLevelType w:val="multilevel"/>
    <w:tmpl w:val="6A5E62BC"/>
    <w:lvl w:ilvl="0" w:tentative="0">
      <w:start w:val="1"/>
      <w:numFmt w:val="decimal"/>
      <w:lvlText w:val="%1."/>
      <w:lvlJc w:val="left"/>
      <w:pPr>
        <w:ind w:left="420" w:hanging="42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ind w:left="840" w:hanging="420"/>
      </w:pPr>
      <w:rPr>
        <w:rFonts w:hAnsi="Arial Unicode MS"/>
        <w:caps w:val="0"/>
        <w:smallCaps w:val="0"/>
        <w:strike w:val="0"/>
        <w:dstrike w:val="0"/>
        <w:spacing w:val="0"/>
        <w:w w:val="100"/>
        <w:kern w:val="0"/>
        <w:position w:val="0"/>
        <w:highlight w:val="none"/>
        <w:vertAlign w:val="baseline"/>
      </w:rPr>
    </w:lvl>
    <w:lvl w:ilvl="2" w:tentative="0">
      <w:start w:val="1"/>
      <w:numFmt w:val="lowerRoman"/>
      <w:lvlText w:val="%3."/>
      <w:lvlJc w:val="left"/>
      <w:pPr>
        <w:ind w:left="1260" w:hanging="536"/>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1680" w:hanging="42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ind w:left="2100" w:hanging="420"/>
      </w:pPr>
      <w:rPr>
        <w:rFonts w:hAnsi="Arial Unicode MS"/>
        <w:caps w:val="0"/>
        <w:smallCaps w:val="0"/>
        <w:strike w:val="0"/>
        <w:dstrike w:val="0"/>
        <w:spacing w:val="0"/>
        <w:w w:val="100"/>
        <w:kern w:val="0"/>
        <w:position w:val="0"/>
        <w:highlight w:val="none"/>
        <w:vertAlign w:val="baseline"/>
      </w:rPr>
    </w:lvl>
    <w:lvl w:ilvl="5" w:tentative="0">
      <w:start w:val="1"/>
      <w:numFmt w:val="lowerRoman"/>
      <w:lvlText w:val="%6."/>
      <w:lvlJc w:val="left"/>
      <w:pPr>
        <w:ind w:left="2520" w:hanging="536"/>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2940" w:hanging="42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ind w:left="3360" w:hanging="420"/>
      </w:pPr>
      <w:rPr>
        <w:rFonts w:hAnsi="Arial Unicode MS"/>
        <w:caps w:val="0"/>
        <w:smallCaps w:val="0"/>
        <w:strike w:val="0"/>
        <w:dstrike w:val="0"/>
        <w:spacing w:val="0"/>
        <w:w w:val="100"/>
        <w:kern w:val="0"/>
        <w:position w:val="0"/>
        <w:highlight w:val="none"/>
        <w:vertAlign w:val="baseline"/>
      </w:rPr>
    </w:lvl>
    <w:lvl w:ilvl="8" w:tentative="0">
      <w:start w:val="1"/>
      <w:numFmt w:val="lowerRoman"/>
      <w:lvlText w:val="%9."/>
      <w:lvlJc w:val="left"/>
      <w:pPr>
        <w:ind w:left="3780" w:hanging="536"/>
      </w:pPr>
      <w:rPr>
        <w:rFonts w:hAnsi="Arial Unicode MS"/>
        <w:caps w:val="0"/>
        <w:smallCaps w:val="0"/>
        <w:strike w:val="0"/>
        <w:dstrike w:val="0"/>
        <w:spacing w:val="0"/>
        <w:w w:val="100"/>
        <w:kern w:val="0"/>
        <w:position w:val="0"/>
        <w:highlight w:val="none"/>
        <w:vertAlign w:val="baseline"/>
      </w:rPr>
    </w:lvl>
  </w:abstractNum>
  <w:abstractNum w:abstractNumId="12">
    <w:nsid w:val="78761B36"/>
    <w:multiLevelType w:val="multilevel"/>
    <w:tmpl w:val="78761B36"/>
    <w:lvl w:ilvl="0" w:tentative="0">
      <w:start w:val="1"/>
      <w:numFmt w:val="decimal"/>
      <w:lvlText w:val="%1."/>
      <w:lvlJc w:val="left"/>
      <w:pPr>
        <w:ind w:left="420" w:hanging="42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ind w:left="840" w:hanging="420"/>
      </w:pPr>
      <w:rPr>
        <w:rFonts w:hAnsi="Arial Unicode MS"/>
        <w:caps w:val="0"/>
        <w:smallCaps w:val="0"/>
        <w:strike w:val="0"/>
        <w:dstrike w:val="0"/>
        <w:spacing w:val="0"/>
        <w:w w:val="100"/>
        <w:kern w:val="0"/>
        <w:position w:val="0"/>
        <w:highlight w:val="none"/>
        <w:vertAlign w:val="baseline"/>
      </w:rPr>
    </w:lvl>
    <w:lvl w:ilvl="2" w:tentative="0">
      <w:start w:val="1"/>
      <w:numFmt w:val="lowerRoman"/>
      <w:lvlText w:val="%3."/>
      <w:lvlJc w:val="left"/>
      <w:pPr>
        <w:ind w:left="1260" w:hanging="536"/>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1680" w:hanging="42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ind w:left="2100" w:hanging="420"/>
      </w:pPr>
      <w:rPr>
        <w:rFonts w:hAnsi="Arial Unicode MS"/>
        <w:caps w:val="0"/>
        <w:smallCaps w:val="0"/>
        <w:strike w:val="0"/>
        <w:dstrike w:val="0"/>
        <w:spacing w:val="0"/>
        <w:w w:val="100"/>
        <w:kern w:val="0"/>
        <w:position w:val="0"/>
        <w:highlight w:val="none"/>
        <w:vertAlign w:val="baseline"/>
      </w:rPr>
    </w:lvl>
    <w:lvl w:ilvl="5" w:tentative="0">
      <w:start w:val="1"/>
      <w:numFmt w:val="lowerRoman"/>
      <w:lvlText w:val="%6."/>
      <w:lvlJc w:val="left"/>
      <w:pPr>
        <w:ind w:left="2520" w:hanging="536"/>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2940" w:hanging="42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ind w:left="3360" w:hanging="420"/>
      </w:pPr>
      <w:rPr>
        <w:rFonts w:hAnsi="Arial Unicode MS"/>
        <w:caps w:val="0"/>
        <w:smallCaps w:val="0"/>
        <w:strike w:val="0"/>
        <w:dstrike w:val="0"/>
        <w:spacing w:val="0"/>
        <w:w w:val="100"/>
        <w:kern w:val="0"/>
        <w:position w:val="0"/>
        <w:highlight w:val="none"/>
        <w:vertAlign w:val="baseline"/>
      </w:rPr>
    </w:lvl>
    <w:lvl w:ilvl="8" w:tentative="0">
      <w:start w:val="1"/>
      <w:numFmt w:val="lowerRoman"/>
      <w:lvlText w:val="%9."/>
      <w:lvlJc w:val="left"/>
      <w:pPr>
        <w:ind w:left="3780" w:hanging="536"/>
      </w:pPr>
      <w:rPr>
        <w:rFonts w:hAnsi="Arial Unicode MS"/>
        <w:caps w:val="0"/>
        <w:smallCaps w:val="0"/>
        <w:strike w:val="0"/>
        <w:dstrike w:val="0"/>
        <w:spacing w:val="0"/>
        <w:w w:val="100"/>
        <w:kern w:val="0"/>
        <w:position w:val="0"/>
        <w:highlight w:val="none"/>
        <w:vertAlign w:val="baseline"/>
      </w:rPr>
    </w:lvl>
  </w:abstractNum>
  <w:abstractNum w:abstractNumId="13">
    <w:nsid w:val="7A26D72B"/>
    <w:multiLevelType w:val="singleLevel"/>
    <w:tmpl w:val="7A26D72B"/>
    <w:lvl w:ilvl="0" w:tentative="0">
      <w:start w:val="8"/>
      <w:numFmt w:val="decimal"/>
      <w:suff w:val="nothing"/>
      <w:lvlText w:val="%1、"/>
      <w:lvlJc w:val="left"/>
    </w:lvl>
  </w:abstractNum>
  <w:abstractNum w:abstractNumId="14">
    <w:nsid w:val="7C246926"/>
    <w:multiLevelType w:val="singleLevel"/>
    <w:tmpl w:val="7C246926"/>
    <w:lvl w:ilvl="0" w:tentative="0">
      <w:start w:val="2"/>
      <w:numFmt w:val="decimal"/>
      <w:suff w:val="nothing"/>
      <w:lvlText w:val="%1、"/>
      <w:lvlJc w:val="left"/>
    </w:lvl>
  </w:abstractNum>
  <w:num w:numId="1">
    <w:abstractNumId w:val="4"/>
  </w:num>
  <w:num w:numId="2">
    <w:abstractNumId w:val="1"/>
  </w:num>
  <w:num w:numId="3">
    <w:abstractNumId w:val="8"/>
  </w:num>
  <w:num w:numId="4">
    <w:abstractNumId w:val="3"/>
  </w:num>
  <w:num w:numId="5">
    <w:abstractNumId w:val="13"/>
  </w:num>
  <w:num w:numId="6">
    <w:abstractNumId w:val="9"/>
  </w:num>
  <w:num w:numId="7">
    <w:abstractNumId w:val="9"/>
    <w:lvlOverride w:ilvl="0">
      <w:lvl w:ilvl="0" w:tentative="1">
        <w:start w:val="1"/>
        <w:numFmt w:val="decimal"/>
        <w:lvlText w:val="%1."/>
        <w:lvlJc w:val="left"/>
        <w:pPr>
          <w:ind w:left="420" w:hanging="420"/>
        </w:pPr>
        <w:rPr>
          <w:rFonts w:hAnsi="Arial Unicode MS"/>
          <w:caps w:val="0"/>
          <w:smallCaps w:val="0"/>
          <w:strike w:val="0"/>
          <w:dstrike w:val="0"/>
          <w:spacing w:val="0"/>
          <w:w w:val="100"/>
          <w:kern w:val="0"/>
          <w:position w:val="0"/>
          <w:highlight w:val="none"/>
          <w:vertAlign w:val="baseline"/>
        </w:rPr>
      </w:lvl>
    </w:lvlOverride>
    <w:lvlOverride w:ilvl="1">
      <w:lvl w:ilvl="1" w:tentative="1">
        <w:start w:val="1"/>
        <w:numFmt w:val="lowerLetter"/>
        <w:lvlText w:val="%2)"/>
        <w:lvlJc w:val="left"/>
        <w:pPr>
          <w:ind w:left="900" w:hanging="480"/>
        </w:pPr>
        <w:rPr>
          <w:rFonts w:hAnsi="Arial Unicode MS"/>
          <w:caps w:val="0"/>
          <w:smallCaps w:val="0"/>
          <w:strike w:val="0"/>
          <w:dstrike w:val="0"/>
          <w:spacing w:val="0"/>
          <w:w w:val="100"/>
          <w:kern w:val="0"/>
          <w:position w:val="0"/>
          <w:highlight w:val="none"/>
          <w:vertAlign w:val="baseline"/>
        </w:rPr>
      </w:lvl>
    </w:lvlOverride>
    <w:lvlOverride w:ilvl="2">
      <w:lvl w:ilvl="2" w:tentative="1">
        <w:start w:val="1"/>
        <w:numFmt w:val="lowerRoman"/>
        <w:lvlText w:val="%3."/>
        <w:lvlJc w:val="left"/>
        <w:pPr>
          <w:ind w:left="1337" w:hanging="613"/>
        </w:pPr>
        <w:rPr>
          <w:rFonts w:hAnsi="Arial Unicode MS"/>
          <w:caps w:val="0"/>
          <w:smallCaps w:val="0"/>
          <w:strike w:val="0"/>
          <w:dstrike w:val="0"/>
          <w:spacing w:val="0"/>
          <w:w w:val="100"/>
          <w:kern w:val="0"/>
          <w:position w:val="0"/>
          <w:highlight w:val="none"/>
          <w:vertAlign w:val="baseline"/>
        </w:rPr>
      </w:lvl>
    </w:lvlOverride>
    <w:lvlOverride w:ilvl="3">
      <w:lvl w:ilvl="3" w:tentative="1">
        <w:start w:val="1"/>
        <w:numFmt w:val="decimal"/>
        <w:lvlText w:val="%4."/>
        <w:lvlJc w:val="left"/>
        <w:pPr>
          <w:ind w:left="1740" w:hanging="480"/>
        </w:pPr>
        <w:rPr>
          <w:rFonts w:hAnsi="Arial Unicode MS"/>
          <w:caps w:val="0"/>
          <w:smallCaps w:val="0"/>
          <w:strike w:val="0"/>
          <w:dstrike w:val="0"/>
          <w:spacing w:val="0"/>
          <w:w w:val="100"/>
          <w:kern w:val="0"/>
          <w:position w:val="0"/>
          <w:highlight w:val="none"/>
          <w:vertAlign w:val="baseline"/>
        </w:rPr>
      </w:lvl>
    </w:lvlOverride>
    <w:lvlOverride w:ilvl="4">
      <w:lvl w:ilvl="4" w:tentative="1">
        <w:start w:val="1"/>
        <w:numFmt w:val="lowerLetter"/>
        <w:lvlText w:val="%5)"/>
        <w:lvlJc w:val="left"/>
        <w:pPr>
          <w:ind w:left="2160" w:hanging="480"/>
        </w:pPr>
        <w:rPr>
          <w:rFonts w:hAnsi="Arial Unicode MS"/>
          <w:caps w:val="0"/>
          <w:smallCaps w:val="0"/>
          <w:strike w:val="0"/>
          <w:dstrike w:val="0"/>
          <w:spacing w:val="0"/>
          <w:w w:val="100"/>
          <w:kern w:val="0"/>
          <w:position w:val="0"/>
          <w:highlight w:val="none"/>
          <w:vertAlign w:val="baseline"/>
        </w:rPr>
      </w:lvl>
    </w:lvlOverride>
    <w:lvlOverride w:ilvl="5">
      <w:lvl w:ilvl="5" w:tentative="1">
        <w:start w:val="1"/>
        <w:numFmt w:val="lowerRoman"/>
        <w:lvlText w:val="%6."/>
        <w:lvlJc w:val="left"/>
        <w:pPr>
          <w:ind w:left="2597" w:hanging="613"/>
        </w:pPr>
        <w:rPr>
          <w:rFonts w:hAnsi="Arial Unicode MS"/>
          <w:caps w:val="0"/>
          <w:smallCaps w:val="0"/>
          <w:strike w:val="0"/>
          <w:dstrike w:val="0"/>
          <w:spacing w:val="0"/>
          <w:w w:val="100"/>
          <w:kern w:val="0"/>
          <w:position w:val="0"/>
          <w:highlight w:val="none"/>
          <w:vertAlign w:val="baseline"/>
        </w:rPr>
      </w:lvl>
    </w:lvlOverride>
    <w:lvlOverride w:ilvl="6">
      <w:lvl w:ilvl="6" w:tentative="1">
        <w:start w:val="1"/>
        <w:numFmt w:val="decimal"/>
        <w:lvlText w:val="%7."/>
        <w:lvlJc w:val="left"/>
        <w:pPr>
          <w:ind w:left="3000" w:hanging="480"/>
        </w:pPr>
        <w:rPr>
          <w:rFonts w:hAnsi="Arial Unicode MS"/>
          <w:caps w:val="0"/>
          <w:smallCaps w:val="0"/>
          <w:strike w:val="0"/>
          <w:dstrike w:val="0"/>
          <w:spacing w:val="0"/>
          <w:w w:val="100"/>
          <w:kern w:val="0"/>
          <w:position w:val="0"/>
          <w:highlight w:val="none"/>
          <w:vertAlign w:val="baseline"/>
        </w:rPr>
      </w:lvl>
    </w:lvlOverride>
    <w:lvlOverride w:ilvl="7">
      <w:lvl w:ilvl="7" w:tentative="1">
        <w:start w:val="1"/>
        <w:numFmt w:val="lowerLetter"/>
        <w:lvlText w:val="%8)"/>
        <w:lvlJc w:val="left"/>
        <w:pPr>
          <w:ind w:left="3420" w:hanging="480"/>
        </w:pPr>
        <w:rPr>
          <w:rFonts w:hAnsi="Arial Unicode MS"/>
          <w:caps w:val="0"/>
          <w:smallCaps w:val="0"/>
          <w:strike w:val="0"/>
          <w:dstrike w:val="0"/>
          <w:spacing w:val="0"/>
          <w:w w:val="100"/>
          <w:kern w:val="0"/>
          <w:position w:val="0"/>
          <w:highlight w:val="none"/>
          <w:vertAlign w:val="baseline"/>
        </w:rPr>
      </w:lvl>
    </w:lvlOverride>
    <w:lvlOverride w:ilvl="8">
      <w:lvl w:ilvl="8" w:tentative="1">
        <w:start w:val="1"/>
        <w:numFmt w:val="lowerRoman"/>
        <w:lvlText w:val="%9."/>
        <w:lvlJc w:val="left"/>
        <w:pPr>
          <w:ind w:left="3857" w:hanging="613"/>
        </w:pPr>
        <w:rPr>
          <w:rFonts w:hAnsi="Arial Unicode MS"/>
          <w:caps w:val="0"/>
          <w:smallCaps w:val="0"/>
          <w:strike w:val="0"/>
          <w:dstrike w:val="0"/>
          <w:spacing w:val="0"/>
          <w:w w:val="100"/>
          <w:kern w:val="0"/>
          <w:position w:val="0"/>
          <w:highlight w:val="none"/>
          <w:vertAlign w:val="baseline"/>
        </w:rPr>
      </w:lvl>
    </w:lvlOverride>
  </w:num>
  <w:num w:numId="8">
    <w:abstractNumId w:val="11"/>
  </w:num>
  <w:num w:numId="9">
    <w:abstractNumId w:val="11"/>
    <w:lvlOverride w:ilvl="0">
      <w:lvl w:ilvl="0" w:tentative="1">
        <w:start w:val="1"/>
        <w:numFmt w:val="decimal"/>
        <w:lvlText w:val="%1."/>
        <w:lvlJc w:val="left"/>
        <w:pPr>
          <w:ind w:left="420" w:hanging="420"/>
        </w:pPr>
        <w:rPr>
          <w:rFonts w:hAnsi="Arial Unicode MS"/>
          <w:caps w:val="0"/>
          <w:smallCaps w:val="0"/>
          <w:strike w:val="0"/>
          <w:dstrike w:val="0"/>
          <w:spacing w:val="0"/>
          <w:w w:val="100"/>
          <w:kern w:val="0"/>
          <w:position w:val="0"/>
          <w:highlight w:val="none"/>
          <w:vertAlign w:val="baseline"/>
        </w:rPr>
      </w:lvl>
    </w:lvlOverride>
    <w:lvlOverride w:ilvl="1">
      <w:lvl w:ilvl="1" w:tentative="1">
        <w:start w:val="1"/>
        <w:numFmt w:val="lowerLetter"/>
        <w:lvlText w:val="%2)"/>
        <w:lvlJc w:val="left"/>
        <w:pPr>
          <w:ind w:left="900" w:hanging="480"/>
        </w:pPr>
        <w:rPr>
          <w:rFonts w:hAnsi="Arial Unicode MS"/>
          <w:caps w:val="0"/>
          <w:smallCaps w:val="0"/>
          <w:strike w:val="0"/>
          <w:dstrike w:val="0"/>
          <w:spacing w:val="0"/>
          <w:w w:val="100"/>
          <w:kern w:val="0"/>
          <w:position w:val="0"/>
          <w:highlight w:val="none"/>
          <w:vertAlign w:val="baseline"/>
        </w:rPr>
      </w:lvl>
    </w:lvlOverride>
    <w:lvlOverride w:ilvl="2">
      <w:lvl w:ilvl="2" w:tentative="1">
        <w:start w:val="1"/>
        <w:numFmt w:val="lowerRoman"/>
        <w:lvlText w:val="%3."/>
        <w:lvlJc w:val="left"/>
        <w:pPr>
          <w:ind w:left="1337" w:hanging="613"/>
        </w:pPr>
        <w:rPr>
          <w:rFonts w:hAnsi="Arial Unicode MS"/>
          <w:caps w:val="0"/>
          <w:smallCaps w:val="0"/>
          <w:strike w:val="0"/>
          <w:dstrike w:val="0"/>
          <w:spacing w:val="0"/>
          <w:w w:val="100"/>
          <w:kern w:val="0"/>
          <w:position w:val="0"/>
          <w:highlight w:val="none"/>
          <w:vertAlign w:val="baseline"/>
        </w:rPr>
      </w:lvl>
    </w:lvlOverride>
    <w:lvlOverride w:ilvl="3">
      <w:lvl w:ilvl="3" w:tentative="1">
        <w:start w:val="1"/>
        <w:numFmt w:val="decimal"/>
        <w:lvlText w:val="%4."/>
        <w:lvlJc w:val="left"/>
        <w:pPr>
          <w:ind w:left="1740" w:hanging="480"/>
        </w:pPr>
        <w:rPr>
          <w:rFonts w:hAnsi="Arial Unicode MS"/>
          <w:caps w:val="0"/>
          <w:smallCaps w:val="0"/>
          <w:strike w:val="0"/>
          <w:dstrike w:val="0"/>
          <w:spacing w:val="0"/>
          <w:w w:val="100"/>
          <w:kern w:val="0"/>
          <w:position w:val="0"/>
          <w:highlight w:val="none"/>
          <w:vertAlign w:val="baseline"/>
        </w:rPr>
      </w:lvl>
    </w:lvlOverride>
    <w:lvlOverride w:ilvl="4">
      <w:lvl w:ilvl="4" w:tentative="1">
        <w:start w:val="1"/>
        <w:numFmt w:val="lowerLetter"/>
        <w:lvlText w:val="%5)"/>
        <w:lvlJc w:val="left"/>
        <w:pPr>
          <w:ind w:left="2160" w:hanging="480"/>
        </w:pPr>
        <w:rPr>
          <w:rFonts w:hAnsi="Arial Unicode MS"/>
          <w:caps w:val="0"/>
          <w:smallCaps w:val="0"/>
          <w:strike w:val="0"/>
          <w:dstrike w:val="0"/>
          <w:spacing w:val="0"/>
          <w:w w:val="100"/>
          <w:kern w:val="0"/>
          <w:position w:val="0"/>
          <w:highlight w:val="none"/>
          <w:vertAlign w:val="baseline"/>
        </w:rPr>
      </w:lvl>
    </w:lvlOverride>
    <w:lvlOverride w:ilvl="5">
      <w:lvl w:ilvl="5" w:tentative="1">
        <w:start w:val="1"/>
        <w:numFmt w:val="lowerRoman"/>
        <w:lvlText w:val="%6."/>
        <w:lvlJc w:val="left"/>
        <w:pPr>
          <w:ind w:left="2597" w:hanging="613"/>
        </w:pPr>
        <w:rPr>
          <w:rFonts w:hAnsi="Arial Unicode MS"/>
          <w:caps w:val="0"/>
          <w:smallCaps w:val="0"/>
          <w:strike w:val="0"/>
          <w:dstrike w:val="0"/>
          <w:spacing w:val="0"/>
          <w:w w:val="100"/>
          <w:kern w:val="0"/>
          <w:position w:val="0"/>
          <w:highlight w:val="none"/>
          <w:vertAlign w:val="baseline"/>
        </w:rPr>
      </w:lvl>
    </w:lvlOverride>
    <w:lvlOverride w:ilvl="6">
      <w:lvl w:ilvl="6" w:tentative="1">
        <w:start w:val="1"/>
        <w:numFmt w:val="decimal"/>
        <w:lvlText w:val="%7."/>
        <w:lvlJc w:val="left"/>
        <w:pPr>
          <w:ind w:left="3000" w:hanging="480"/>
        </w:pPr>
        <w:rPr>
          <w:rFonts w:hAnsi="Arial Unicode MS"/>
          <w:caps w:val="0"/>
          <w:smallCaps w:val="0"/>
          <w:strike w:val="0"/>
          <w:dstrike w:val="0"/>
          <w:spacing w:val="0"/>
          <w:w w:val="100"/>
          <w:kern w:val="0"/>
          <w:position w:val="0"/>
          <w:highlight w:val="none"/>
          <w:vertAlign w:val="baseline"/>
        </w:rPr>
      </w:lvl>
    </w:lvlOverride>
    <w:lvlOverride w:ilvl="7">
      <w:lvl w:ilvl="7" w:tentative="1">
        <w:start w:val="1"/>
        <w:numFmt w:val="lowerLetter"/>
        <w:lvlText w:val="%8)"/>
        <w:lvlJc w:val="left"/>
        <w:pPr>
          <w:ind w:left="3420" w:hanging="480"/>
        </w:pPr>
        <w:rPr>
          <w:rFonts w:hAnsi="Arial Unicode MS"/>
          <w:caps w:val="0"/>
          <w:smallCaps w:val="0"/>
          <w:strike w:val="0"/>
          <w:dstrike w:val="0"/>
          <w:spacing w:val="0"/>
          <w:w w:val="100"/>
          <w:kern w:val="0"/>
          <w:position w:val="0"/>
          <w:highlight w:val="none"/>
          <w:vertAlign w:val="baseline"/>
        </w:rPr>
      </w:lvl>
    </w:lvlOverride>
    <w:lvlOverride w:ilvl="8">
      <w:lvl w:ilvl="8" w:tentative="1">
        <w:start w:val="1"/>
        <w:numFmt w:val="lowerRoman"/>
        <w:lvlText w:val="%9."/>
        <w:lvlJc w:val="left"/>
        <w:pPr>
          <w:ind w:left="3857" w:hanging="613"/>
        </w:pPr>
        <w:rPr>
          <w:rFonts w:hAnsi="Arial Unicode MS"/>
          <w:caps w:val="0"/>
          <w:smallCaps w:val="0"/>
          <w:strike w:val="0"/>
          <w:dstrike w:val="0"/>
          <w:spacing w:val="0"/>
          <w:w w:val="100"/>
          <w:kern w:val="0"/>
          <w:position w:val="0"/>
          <w:highlight w:val="none"/>
          <w:vertAlign w:val="baseline"/>
        </w:rPr>
      </w:lvl>
    </w:lvlOverride>
  </w:num>
  <w:num w:numId="10">
    <w:abstractNumId w:val="12"/>
  </w:num>
  <w:num w:numId="11">
    <w:abstractNumId w:val="2"/>
  </w:num>
  <w:num w:numId="12">
    <w:abstractNumId w:val="6"/>
  </w:num>
  <w:num w:numId="13">
    <w:abstractNumId w:val="0"/>
  </w:num>
  <w:num w:numId="14">
    <w:abstractNumId w:val="14"/>
  </w:num>
  <w:num w:numId="15">
    <w:abstractNumId w:val="1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31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E3"/>
    <w:rsid w:val="00005C77"/>
    <w:rsid w:val="00010A30"/>
    <w:rsid w:val="00026DE8"/>
    <w:rsid w:val="000A3E6D"/>
    <w:rsid w:val="000A6518"/>
    <w:rsid w:val="000B28FA"/>
    <w:rsid w:val="000E2FB6"/>
    <w:rsid w:val="00114D92"/>
    <w:rsid w:val="00150138"/>
    <w:rsid w:val="00221EB0"/>
    <w:rsid w:val="00231FA0"/>
    <w:rsid w:val="002602E3"/>
    <w:rsid w:val="00276989"/>
    <w:rsid w:val="002933E3"/>
    <w:rsid w:val="002A4192"/>
    <w:rsid w:val="002C7C83"/>
    <w:rsid w:val="003551EF"/>
    <w:rsid w:val="00371032"/>
    <w:rsid w:val="0038757A"/>
    <w:rsid w:val="003D7403"/>
    <w:rsid w:val="004125C2"/>
    <w:rsid w:val="00465ACF"/>
    <w:rsid w:val="00491965"/>
    <w:rsid w:val="004A1F78"/>
    <w:rsid w:val="004B636D"/>
    <w:rsid w:val="004C011E"/>
    <w:rsid w:val="004C5346"/>
    <w:rsid w:val="005006E8"/>
    <w:rsid w:val="00502855"/>
    <w:rsid w:val="00506299"/>
    <w:rsid w:val="00525867"/>
    <w:rsid w:val="00547D19"/>
    <w:rsid w:val="0058330D"/>
    <w:rsid w:val="005C368A"/>
    <w:rsid w:val="005D18B2"/>
    <w:rsid w:val="005E2DFF"/>
    <w:rsid w:val="005F4E0A"/>
    <w:rsid w:val="00627BE8"/>
    <w:rsid w:val="0067318B"/>
    <w:rsid w:val="0068370B"/>
    <w:rsid w:val="006F1F2B"/>
    <w:rsid w:val="00714273"/>
    <w:rsid w:val="0073661E"/>
    <w:rsid w:val="0074217D"/>
    <w:rsid w:val="00765046"/>
    <w:rsid w:val="008013BB"/>
    <w:rsid w:val="00823E2B"/>
    <w:rsid w:val="00870FA5"/>
    <w:rsid w:val="009166B9"/>
    <w:rsid w:val="00935718"/>
    <w:rsid w:val="00935D0C"/>
    <w:rsid w:val="00961CFB"/>
    <w:rsid w:val="0098473E"/>
    <w:rsid w:val="00A05542"/>
    <w:rsid w:val="00A23F73"/>
    <w:rsid w:val="00A72290"/>
    <w:rsid w:val="00A84F47"/>
    <w:rsid w:val="00AB5FE3"/>
    <w:rsid w:val="00AD5FB4"/>
    <w:rsid w:val="00AE14EB"/>
    <w:rsid w:val="00B058FD"/>
    <w:rsid w:val="00B217EC"/>
    <w:rsid w:val="00B4695C"/>
    <w:rsid w:val="00BC1E7C"/>
    <w:rsid w:val="00C33FBA"/>
    <w:rsid w:val="00C609D3"/>
    <w:rsid w:val="00CC511E"/>
    <w:rsid w:val="00CE1B67"/>
    <w:rsid w:val="00CF731D"/>
    <w:rsid w:val="00D45D15"/>
    <w:rsid w:val="00DA5136"/>
    <w:rsid w:val="00DA6BD7"/>
    <w:rsid w:val="00DE5C6F"/>
    <w:rsid w:val="00E36248"/>
    <w:rsid w:val="00ED765F"/>
    <w:rsid w:val="00EE3AF0"/>
    <w:rsid w:val="00F35149"/>
    <w:rsid w:val="00FD444D"/>
    <w:rsid w:val="01011F55"/>
    <w:rsid w:val="012A4559"/>
    <w:rsid w:val="018B5911"/>
    <w:rsid w:val="01CF1291"/>
    <w:rsid w:val="020312EB"/>
    <w:rsid w:val="022F70A4"/>
    <w:rsid w:val="02402B51"/>
    <w:rsid w:val="0281204B"/>
    <w:rsid w:val="02866894"/>
    <w:rsid w:val="02A93DB6"/>
    <w:rsid w:val="02AD43AB"/>
    <w:rsid w:val="03CD11C7"/>
    <w:rsid w:val="03F65D0A"/>
    <w:rsid w:val="041040CC"/>
    <w:rsid w:val="041D1E6A"/>
    <w:rsid w:val="04274596"/>
    <w:rsid w:val="04351ACC"/>
    <w:rsid w:val="046D570A"/>
    <w:rsid w:val="04981781"/>
    <w:rsid w:val="04C05764"/>
    <w:rsid w:val="04DA1079"/>
    <w:rsid w:val="050206C2"/>
    <w:rsid w:val="050C1809"/>
    <w:rsid w:val="05746CA0"/>
    <w:rsid w:val="059B33B8"/>
    <w:rsid w:val="0623448C"/>
    <w:rsid w:val="0658472D"/>
    <w:rsid w:val="068600EA"/>
    <w:rsid w:val="06E547E3"/>
    <w:rsid w:val="06EE30E1"/>
    <w:rsid w:val="070729BB"/>
    <w:rsid w:val="070C7721"/>
    <w:rsid w:val="07277465"/>
    <w:rsid w:val="075C2953"/>
    <w:rsid w:val="07682A6D"/>
    <w:rsid w:val="07827A93"/>
    <w:rsid w:val="07FF649E"/>
    <w:rsid w:val="082F0638"/>
    <w:rsid w:val="08817DF7"/>
    <w:rsid w:val="08E642E1"/>
    <w:rsid w:val="08FB569F"/>
    <w:rsid w:val="08FC2F5F"/>
    <w:rsid w:val="091C2D9F"/>
    <w:rsid w:val="0926680F"/>
    <w:rsid w:val="09280ADB"/>
    <w:rsid w:val="09345598"/>
    <w:rsid w:val="096065DB"/>
    <w:rsid w:val="096919AA"/>
    <w:rsid w:val="0A0E4EFB"/>
    <w:rsid w:val="0A186F95"/>
    <w:rsid w:val="0A6969E4"/>
    <w:rsid w:val="0AA53DEF"/>
    <w:rsid w:val="0ACE0E22"/>
    <w:rsid w:val="0AD54E2E"/>
    <w:rsid w:val="0B2627B4"/>
    <w:rsid w:val="0B8835BF"/>
    <w:rsid w:val="0B9F3812"/>
    <w:rsid w:val="0BA97C4D"/>
    <w:rsid w:val="0BBC0EFB"/>
    <w:rsid w:val="0BCC67A4"/>
    <w:rsid w:val="0BDE66C4"/>
    <w:rsid w:val="0C4D1B23"/>
    <w:rsid w:val="0CA96DA6"/>
    <w:rsid w:val="0CBD49D1"/>
    <w:rsid w:val="0CD22DCF"/>
    <w:rsid w:val="0D1F2886"/>
    <w:rsid w:val="0D512DA1"/>
    <w:rsid w:val="0D6917CA"/>
    <w:rsid w:val="0D6D6E4C"/>
    <w:rsid w:val="0D862A63"/>
    <w:rsid w:val="0D8B2456"/>
    <w:rsid w:val="0D986169"/>
    <w:rsid w:val="0DCC638D"/>
    <w:rsid w:val="0E1967D0"/>
    <w:rsid w:val="0E6D4557"/>
    <w:rsid w:val="0E897858"/>
    <w:rsid w:val="0EA73F73"/>
    <w:rsid w:val="0EB6717C"/>
    <w:rsid w:val="0ED60A82"/>
    <w:rsid w:val="0EE82793"/>
    <w:rsid w:val="0F242CBA"/>
    <w:rsid w:val="0F562914"/>
    <w:rsid w:val="0FE73105"/>
    <w:rsid w:val="10151C5E"/>
    <w:rsid w:val="10323AEE"/>
    <w:rsid w:val="10D250DC"/>
    <w:rsid w:val="114273F0"/>
    <w:rsid w:val="11C5772D"/>
    <w:rsid w:val="11D449FB"/>
    <w:rsid w:val="11F61BA5"/>
    <w:rsid w:val="124C4017"/>
    <w:rsid w:val="126215CE"/>
    <w:rsid w:val="12D735D3"/>
    <w:rsid w:val="13434517"/>
    <w:rsid w:val="134946AC"/>
    <w:rsid w:val="137C48C6"/>
    <w:rsid w:val="137D30ED"/>
    <w:rsid w:val="13B33D36"/>
    <w:rsid w:val="13D74B70"/>
    <w:rsid w:val="13F77681"/>
    <w:rsid w:val="142638A3"/>
    <w:rsid w:val="1498706D"/>
    <w:rsid w:val="1509619E"/>
    <w:rsid w:val="15127890"/>
    <w:rsid w:val="1526491B"/>
    <w:rsid w:val="155A7BF6"/>
    <w:rsid w:val="157C3DD7"/>
    <w:rsid w:val="157C4853"/>
    <w:rsid w:val="159211B8"/>
    <w:rsid w:val="163C0999"/>
    <w:rsid w:val="16BA0531"/>
    <w:rsid w:val="16FF39CF"/>
    <w:rsid w:val="170637E2"/>
    <w:rsid w:val="17132EC8"/>
    <w:rsid w:val="173D2A29"/>
    <w:rsid w:val="174E4E71"/>
    <w:rsid w:val="178A43F9"/>
    <w:rsid w:val="17A90EFE"/>
    <w:rsid w:val="17D56D11"/>
    <w:rsid w:val="17EE4996"/>
    <w:rsid w:val="18311585"/>
    <w:rsid w:val="183E7A3F"/>
    <w:rsid w:val="19127B16"/>
    <w:rsid w:val="191F6411"/>
    <w:rsid w:val="19A61090"/>
    <w:rsid w:val="1A2E710A"/>
    <w:rsid w:val="1A4D7D9E"/>
    <w:rsid w:val="1A507D81"/>
    <w:rsid w:val="1AAB77EE"/>
    <w:rsid w:val="1ACD005B"/>
    <w:rsid w:val="1B092F6B"/>
    <w:rsid w:val="1B0A3F40"/>
    <w:rsid w:val="1B0E39C5"/>
    <w:rsid w:val="1B27738C"/>
    <w:rsid w:val="1B561688"/>
    <w:rsid w:val="1B6420C8"/>
    <w:rsid w:val="1B9E4E79"/>
    <w:rsid w:val="1BA31050"/>
    <w:rsid w:val="1C2F5D5A"/>
    <w:rsid w:val="1C3339B4"/>
    <w:rsid w:val="1C4352B6"/>
    <w:rsid w:val="1C6E352A"/>
    <w:rsid w:val="1C745094"/>
    <w:rsid w:val="1C85099A"/>
    <w:rsid w:val="1CD4632B"/>
    <w:rsid w:val="1CDA6A64"/>
    <w:rsid w:val="1D0830E7"/>
    <w:rsid w:val="1D6E3C3B"/>
    <w:rsid w:val="1DAD4227"/>
    <w:rsid w:val="1E01416A"/>
    <w:rsid w:val="1E5029D9"/>
    <w:rsid w:val="1F0B25CE"/>
    <w:rsid w:val="1F2F7110"/>
    <w:rsid w:val="1F544CBA"/>
    <w:rsid w:val="1FB92671"/>
    <w:rsid w:val="1FF8699A"/>
    <w:rsid w:val="20122A47"/>
    <w:rsid w:val="207274D6"/>
    <w:rsid w:val="213474DA"/>
    <w:rsid w:val="213E0DE3"/>
    <w:rsid w:val="21460DAB"/>
    <w:rsid w:val="2150416A"/>
    <w:rsid w:val="216864D7"/>
    <w:rsid w:val="21AC767E"/>
    <w:rsid w:val="21BC3B6E"/>
    <w:rsid w:val="21C311E0"/>
    <w:rsid w:val="220B271D"/>
    <w:rsid w:val="221B2AF6"/>
    <w:rsid w:val="223D6B49"/>
    <w:rsid w:val="226B7039"/>
    <w:rsid w:val="228042B7"/>
    <w:rsid w:val="22BA6212"/>
    <w:rsid w:val="22BA785D"/>
    <w:rsid w:val="22F25E08"/>
    <w:rsid w:val="23014CF0"/>
    <w:rsid w:val="23376FFC"/>
    <w:rsid w:val="235B5A0F"/>
    <w:rsid w:val="23A75839"/>
    <w:rsid w:val="243C5398"/>
    <w:rsid w:val="247D1459"/>
    <w:rsid w:val="249551D5"/>
    <w:rsid w:val="24B66F84"/>
    <w:rsid w:val="25DE59B6"/>
    <w:rsid w:val="260C67DA"/>
    <w:rsid w:val="26316684"/>
    <w:rsid w:val="26406E7A"/>
    <w:rsid w:val="267331B2"/>
    <w:rsid w:val="269577DC"/>
    <w:rsid w:val="270A274C"/>
    <w:rsid w:val="27175F6A"/>
    <w:rsid w:val="271A4213"/>
    <w:rsid w:val="27822004"/>
    <w:rsid w:val="2792321B"/>
    <w:rsid w:val="27AD4C7E"/>
    <w:rsid w:val="27C54AED"/>
    <w:rsid w:val="282B4CCD"/>
    <w:rsid w:val="285D3FF3"/>
    <w:rsid w:val="28895693"/>
    <w:rsid w:val="28A546A3"/>
    <w:rsid w:val="28E148BA"/>
    <w:rsid w:val="299C0C8A"/>
    <w:rsid w:val="29BA55D2"/>
    <w:rsid w:val="29CB5155"/>
    <w:rsid w:val="2A127887"/>
    <w:rsid w:val="2A551F7B"/>
    <w:rsid w:val="2ACC19A2"/>
    <w:rsid w:val="2B213684"/>
    <w:rsid w:val="2B312EE2"/>
    <w:rsid w:val="2BD75349"/>
    <w:rsid w:val="2C10670E"/>
    <w:rsid w:val="2C5F232E"/>
    <w:rsid w:val="2C8F1083"/>
    <w:rsid w:val="2CB24C09"/>
    <w:rsid w:val="2D1D5993"/>
    <w:rsid w:val="2D6E1E26"/>
    <w:rsid w:val="2D7F7721"/>
    <w:rsid w:val="2DDB3D8E"/>
    <w:rsid w:val="2E7055A1"/>
    <w:rsid w:val="2F136988"/>
    <w:rsid w:val="2F64077E"/>
    <w:rsid w:val="2F813382"/>
    <w:rsid w:val="2F8D591E"/>
    <w:rsid w:val="2FE14B66"/>
    <w:rsid w:val="300F6031"/>
    <w:rsid w:val="311939C4"/>
    <w:rsid w:val="312805BA"/>
    <w:rsid w:val="31600EDB"/>
    <w:rsid w:val="318869C9"/>
    <w:rsid w:val="31F04AFE"/>
    <w:rsid w:val="321B601B"/>
    <w:rsid w:val="327E12B4"/>
    <w:rsid w:val="32A22A75"/>
    <w:rsid w:val="32BF4445"/>
    <w:rsid w:val="32F243F8"/>
    <w:rsid w:val="330A3BA2"/>
    <w:rsid w:val="33695F32"/>
    <w:rsid w:val="33B43C3D"/>
    <w:rsid w:val="344F4C00"/>
    <w:rsid w:val="34597A2E"/>
    <w:rsid w:val="34957A6D"/>
    <w:rsid w:val="34AF11EE"/>
    <w:rsid w:val="34C15CC1"/>
    <w:rsid w:val="35064799"/>
    <w:rsid w:val="354D6949"/>
    <w:rsid w:val="354E2CDC"/>
    <w:rsid w:val="35662D57"/>
    <w:rsid w:val="35AF7453"/>
    <w:rsid w:val="35FF0160"/>
    <w:rsid w:val="36501163"/>
    <w:rsid w:val="36C24638"/>
    <w:rsid w:val="377744E3"/>
    <w:rsid w:val="37847C04"/>
    <w:rsid w:val="37DA79DF"/>
    <w:rsid w:val="37FD59E1"/>
    <w:rsid w:val="381C73C1"/>
    <w:rsid w:val="38D509B9"/>
    <w:rsid w:val="39B1489C"/>
    <w:rsid w:val="39F83B33"/>
    <w:rsid w:val="3A1A14B9"/>
    <w:rsid w:val="3A42268A"/>
    <w:rsid w:val="3ACA3CEE"/>
    <w:rsid w:val="3B441AFA"/>
    <w:rsid w:val="3B5840B9"/>
    <w:rsid w:val="3B5A446F"/>
    <w:rsid w:val="3BE904C5"/>
    <w:rsid w:val="3C325342"/>
    <w:rsid w:val="3C4958D8"/>
    <w:rsid w:val="3C4A2A5A"/>
    <w:rsid w:val="3C4E28EE"/>
    <w:rsid w:val="3C6B604E"/>
    <w:rsid w:val="3C9122F7"/>
    <w:rsid w:val="3CC107C5"/>
    <w:rsid w:val="3CE0414D"/>
    <w:rsid w:val="3CE656E0"/>
    <w:rsid w:val="3CFC4E6F"/>
    <w:rsid w:val="3D072591"/>
    <w:rsid w:val="3D465840"/>
    <w:rsid w:val="3D602168"/>
    <w:rsid w:val="3DC9614D"/>
    <w:rsid w:val="3E770566"/>
    <w:rsid w:val="3E790E79"/>
    <w:rsid w:val="3E945B9C"/>
    <w:rsid w:val="3EA507C2"/>
    <w:rsid w:val="3EAA6092"/>
    <w:rsid w:val="3ED76134"/>
    <w:rsid w:val="3EF0040F"/>
    <w:rsid w:val="3EF56917"/>
    <w:rsid w:val="3F254692"/>
    <w:rsid w:val="3F5A50BB"/>
    <w:rsid w:val="3F604905"/>
    <w:rsid w:val="40327434"/>
    <w:rsid w:val="404C5962"/>
    <w:rsid w:val="4052312F"/>
    <w:rsid w:val="40BF2027"/>
    <w:rsid w:val="40CE7F23"/>
    <w:rsid w:val="40FE4159"/>
    <w:rsid w:val="415C3D94"/>
    <w:rsid w:val="41964EB1"/>
    <w:rsid w:val="41B913C3"/>
    <w:rsid w:val="422E7392"/>
    <w:rsid w:val="424E3B47"/>
    <w:rsid w:val="426C1299"/>
    <w:rsid w:val="42B31B9C"/>
    <w:rsid w:val="42B431B4"/>
    <w:rsid w:val="42CE2EBD"/>
    <w:rsid w:val="42CE79F1"/>
    <w:rsid w:val="43007C74"/>
    <w:rsid w:val="43687A50"/>
    <w:rsid w:val="440970E4"/>
    <w:rsid w:val="44687336"/>
    <w:rsid w:val="44FF5913"/>
    <w:rsid w:val="453B6989"/>
    <w:rsid w:val="45656ECC"/>
    <w:rsid w:val="45676F2F"/>
    <w:rsid w:val="45872DBD"/>
    <w:rsid w:val="45C4064A"/>
    <w:rsid w:val="4604022B"/>
    <w:rsid w:val="46415FC6"/>
    <w:rsid w:val="46514889"/>
    <w:rsid w:val="469B0274"/>
    <w:rsid w:val="46C82DE4"/>
    <w:rsid w:val="46D2426D"/>
    <w:rsid w:val="470C602E"/>
    <w:rsid w:val="470D00B7"/>
    <w:rsid w:val="4747391D"/>
    <w:rsid w:val="47AC4801"/>
    <w:rsid w:val="47C5136A"/>
    <w:rsid w:val="47F03C70"/>
    <w:rsid w:val="47F255DD"/>
    <w:rsid w:val="487062B1"/>
    <w:rsid w:val="48A0658E"/>
    <w:rsid w:val="499E6458"/>
    <w:rsid w:val="49B22492"/>
    <w:rsid w:val="49B55E94"/>
    <w:rsid w:val="49C827A0"/>
    <w:rsid w:val="49D65110"/>
    <w:rsid w:val="49EC356F"/>
    <w:rsid w:val="4A070C23"/>
    <w:rsid w:val="4A273550"/>
    <w:rsid w:val="4A353E3F"/>
    <w:rsid w:val="4A4853AA"/>
    <w:rsid w:val="4A63442B"/>
    <w:rsid w:val="4A832126"/>
    <w:rsid w:val="4A8C3048"/>
    <w:rsid w:val="4AA77C6F"/>
    <w:rsid w:val="4ABB6284"/>
    <w:rsid w:val="4B346665"/>
    <w:rsid w:val="4B393EC0"/>
    <w:rsid w:val="4B815EAB"/>
    <w:rsid w:val="4BC24224"/>
    <w:rsid w:val="4BE900DE"/>
    <w:rsid w:val="4C276048"/>
    <w:rsid w:val="4C30370E"/>
    <w:rsid w:val="4C393582"/>
    <w:rsid w:val="4CDF30B3"/>
    <w:rsid w:val="4D0053FD"/>
    <w:rsid w:val="4D0065ED"/>
    <w:rsid w:val="4D226D9E"/>
    <w:rsid w:val="4D351AA0"/>
    <w:rsid w:val="4D477AD7"/>
    <w:rsid w:val="4D88522F"/>
    <w:rsid w:val="4DC91B63"/>
    <w:rsid w:val="4DD76A1D"/>
    <w:rsid w:val="4DDC67FB"/>
    <w:rsid w:val="4E4C0281"/>
    <w:rsid w:val="4E5450CC"/>
    <w:rsid w:val="4EB32A80"/>
    <w:rsid w:val="4EE10B2B"/>
    <w:rsid w:val="4F70493A"/>
    <w:rsid w:val="4F724D92"/>
    <w:rsid w:val="4F7C616C"/>
    <w:rsid w:val="4FB606F1"/>
    <w:rsid w:val="503568C7"/>
    <w:rsid w:val="50C45629"/>
    <w:rsid w:val="5113038C"/>
    <w:rsid w:val="51153A1E"/>
    <w:rsid w:val="514726BD"/>
    <w:rsid w:val="516B5052"/>
    <w:rsid w:val="517D680A"/>
    <w:rsid w:val="51D0040A"/>
    <w:rsid w:val="51DC2E17"/>
    <w:rsid w:val="5286151B"/>
    <w:rsid w:val="52B97F64"/>
    <w:rsid w:val="52C76820"/>
    <w:rsid w:val="52D53B6B"/>
    <w:rsid w:val="532A0EEE"/>
    <w:rsid w:val="53540082"/>
    <w:rsid w:val="53843231"/>
    <w:rsid w:val="53877072"/>
    <w:rsid w:val="539405CC"/>
    <w:rsid w:val="539B4831"/>
    <w:rsid w:val="53B713B6"/>
    <w:rsid w:val="542838F7"/>
    <w:rsid w:val="54527508"/>
    <w:rsid w:val="5455262D"/>
    <w:rsid w:val="55685A81"/>
    <w:rsid w:val="559C7DF5"/>
    <w:rsid w:val="55B04E29"/>
    <w:rsid w:val="55B90498"/>
    <w:rsid w:val="55C56D42"/>
    <w:rsid w:val="56286D45"/>
    <w:rsid w:val="566B7D5C"/>
    <w:rsid w:val="567B38E6"/>
    <w:rsid w:val="568B3A8D"/>
    <w:rsid w:val="580C5A0D"/>
    <w:rsid w:val="58202252"/>
    <w:rsid w:val="58CE4026"/>
    <w:rsid w:val="58D93764"/>
    <w:rsid w:val="593635AD"/>
    <w:rsid w:val="59B556FD"/>
    <w:rsid w:val="59FA6C11"/>
    <w:rsid w:val="5A4452D9"/>
    <w:rsid w:val="5A7679FD"/>
    <w:rsid w:val="5AAF0F91"/>
    <w:rsid w:val="5B3F183B"/>
    <w:rsid w:val="5B722F6F"/>
    <w:rsid w:val="5B86376B"/>
    <w:rsid w:val="5B871103"/>
    <w:rsid w:val="5B9F30B6"/>
    <w:rsid w:val="5BD80EF6"/>
    <w:rsid w:val="5BE77A78"/>
    <w:rsid w:val="5BF83338"/>
    <w:rsid w:val="5D127A0F"/>
    <w:rsid w:val="5D1B4AA0"/>
    <w:rsid w:val="5D4C1E3F"/>
    <w:rsid w:val="5D611BCA"/>
    <w:rsid w:val="5D7B1407"/>
    <w:rsid w:val="5DAF4BD0"/>
    <w:rsid w:val="5DE41F49"/>
    <w:rsid w:val="5E13222E"/>
    <w:rsid w:val="5E2B55C7"/>
    <w:rsid w:val="5ED17A7B"/>
    <w:rsid w:val="5F275626"/>
    <w:rsid w:val="5FAB1534"/>
    <w:rsid w:val="5FF36347"/>
    <w:rsid w:val="601B513F"/>
    <w:rsid w:val="60B94C4F"/>
    <w:rsid w:val="60F02AF1"/>
    <w:rsid w:val="615C5E34"/>
    <w:rsid w:val="61906987"/>
    <w:rsid w:val="61A74421"/>
    <w:rsid w:val="61CE0BAC"/>
    <w:rsid w:val="61D071FA"/>
    <w:rsid w:val="61F26A64"/>
    <w:rsid w:val="622C68DB"/>
    <w:rsid w:val="626620F7"/>
    <w:rsid w:val="62A25C6E"/>
    <w:rsid w:val="62BA2C1E"/>
    <w:rsid w:val="63070C54"/>
    <w:rsid w:val="630751B1"/>
    <w:rsid w:val="639E41E7"/>
    <w:rsid w:val="644572E6"/>
    <w:rsid w:val="64522365"/>
    <w:rsid w:val="645361B5"/>
    <w:rsid w:val="64692E56"/>
    <w:rsid w:val="64F26101"/>
    <w:rsid w:val="653C7CC9"/>
    <w:rsid w:val="654D7B07"/>
    <w:rsid w:val="655E2FA5"/>
    <w:rsid w:val="665F4929"/>
    <w:rsid w:val="668373B0"/>
    <w:rsid w:val="67416F4F"/>
    <w:rsid w:val="67603DFB"/>
    <w:rsid w:val="6760469D"/>
    <w:rsid w:val="676517E2"/>
    <w:rsid w:val="67657539"/>
    <w:rsid w:val="676641E2"/>
    <w:rsid w:val="676A0C1E"/>
    <w:rsid w:val="6793143A"/>
    <w:rsid w:val="67BD117B"/>
    <w:rsid w:val="67C603A8"/>
    <w:rsid w:val="67ED518F"/>
    <w:rsid w:val="69016B9F"/>
    <w:rsid w:val="690C51FD"/>
    <w:rsid w:val="69CD63A9"/>
    <w:rsid w:val="69FA6E2F"/>
    <w:rsid w:val="6A137C72"/>
    <w:rsid w:val="6A180F0E"/>
    <w:rsid w:val="6A6B5E84"/>
    <w:rsid w:val="6A753372"/>
    <w:rsid w:val="6A9D5C55"/>
    <w:rsid w:val="6AD961F2"/>
    <w:rsid w:val="6AE20FC5"/>
    <w:rsid w:val="6B074893"/>
    <w:rsid w:val="6B25795D"/>
    <w:rsid w:val="6B3454FF"/>
    <w:rsid w:val="6B3A3B86"/>
    <w:rsid w:val="6B403DAF"/>
    <w:rsid w:val="6B494209"/>
    <w:rsid w:val="6B4D099E"/>
    <w:rsid w:val="6B551F5E"/>
    <w:rsid w:val="6B6B6DF5"/>
    <w:rsid w:val="6BBA3518"/>
    <w:rsid w:val="6BDC0278"/>
    <w:rsid w:val="6C0C1F5D"/>
    <w:rsid w:val="6C7914BB"/>
    <w:rsid w:val="6C811E3C"/>
    <w:rsid w:val="6CB9695C"/>
    <w:rsid w:val="6CBC0CA7"/>
    <w:rsid w:val="6DC6380F"/>
    <w:rsid w:val="6DD55035"/>
    <w:rsid w:val="6E6B472E"/>
    <w:rsid w:val="6EA055AB"/>
    <w:rsid w:val="6EBF41A2"/>
    <w:rsid w:val="6F486140"/>
    <w:rsid w:val="6F5D2D70"/>
    <w:rsid w:val="6F97692D"/>
    <w:rsid w:val="701D628B"/>
    <w:rsid w:val="70433D72"/>
    <w:rsid w:val="705C4F9C"/>
    <w:rsid w:val="708E6B53"/>
    <w:rsid w:val="70B063C4"/>
    <w:rsid w:val="70E719B5"/>
    <w:rsid w:val="70F161C5"/>
    <w:rsid w:val="71E3194A"/>
    <w:rsid w:val="71E7082E"/>
    <w:rsid w:val="72126C00"/>
    <w:rsid w:val="72181401"/>
    <w:rsid w:val="721B39FD"/>
    <w:rsid w:val="7239673F"/>
    <w:rsid w:val="724779A2"/>
    <w:rsid w:val="725A51F2"/>
    <w:rsid w:val="728D220E"/>
    <w:rsid w:val="72BA5126"/>
    <w:rsid w:val="735D258D"/>
    <w:rsid w:val="73932152"/>
    <w:rsid w:val="73B33D20"/>
    <w:rsid w:val="74120056"/>
    <w:rsid w:val="742059B9"/>
    <w:rsid w:val="74607A2F"/>
    <w:rsid w:val="74925F0B"/>
    <w:rsid w:val="74FA4A99"/>
    <w:rsid w:val="75420E50"/>
    <w:rsid w:val="7547495E"/>
    <w:rsid w:val="75513BB1"/>
    <w:rsid w:val="75C713B3"/>
    <w:rsid w:val="7660221F"/>
    <w:rsid w:val="76D561D1"/>
    <w:rsid w:val="77006251"/>
    <w:rsid w:val="77150974"/>
    <w:rsid w:val="772C5651"/>
    <w:rsid w:val="77827D5E"/>
    <w:rsid w:val="7832682A"/>
    <w:rsid w:val="787748EE"/>
    <w:rsid w:val="78AF65D6"/>
    <w:rsid w:val="78C61039"/>
    <w:rsid w:val="79044B83"/>
    <w:rsid w:val="7A432F9C"/>
    <w:rsid w:val="7A644A9D"/>
    <w:rsid w:val="7A7016AF"/>
    <w:rsid w:val="7A725040"/>
    <w:rsid w:val="7A730598"/>
    <w:rsid w:val="7A942D64"/>
    <w:rsid w:val="7A9528C0"/>
    <w:rsid w:val="7AA212F1"/>
    <w:rsid w:val="7AAB5902"/>
    <w:rsid w:val="7B561985"/>
    <w:rsid w:val="7B5928D4"/>
    <w:rsid w:val="7B8425C5"/>
    <w:rsid w:val="7B9C4A9A"/>
    <w:rsid w:val="7B9C66C0"/>
    <w:rsid w:val="7BE10152"/>
    <w:rsid w:val="7CD807F7"/>
    <w:rsid w:val="7CE14D1F"/>
    <w:rsid w:val="7CF92921"/>
    <w:rsid w:val="7D2D15F3"/>
    <w:rsid w:val="7D5A2915"/>
    <w:rsid w:val="7D6F598C"/>
    <w:rsid w:val="7DFD59FD"/>
    <w:rsid w:val="7E0B421B"/>
    <w:rsid w:val="7EB80D7B"/>
    <w:rsid w:val="7EEE4C98"/>
    <w:rsid w:val="7FB44507"/>
    <w:rsid w:val="7FBD085D"/>
    <w:rsid w:val="7FD85D2F"/>
    <w:rsid w:val="7FED36EB"/>
    <w:rsid w:val="7FFB45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9"/>
    <w:pPr>
      <w:keepNext/>
      <w:keepLines/>
      <w:spacing w:before="340" w:after="330" w:line="576" w:lineRule="auto"/>
      <w:outlineLvl w:val="0"/>
    </w:pPr>
    <w:rPr>
      <w:b/>
      <w:kern w:val="44"/>
      <w:sz w:val="44"/>
    </w:rPr>
  </w:style>
  <w:style w:type="paragraph" w:styleId="5">
    <w:name w:val="heading 2"/>
    <w:basedOn w:val="1"/>
    <w:next w:val="1"/>
    <w:qFormat/>
    <w:uiPriority w:val="0"/>
    <w:pPr>
      <w:keepNext/>
      <w:keepLines/>
      <w:spacing w:line="360" w:lineRule="auto"/>
      <w:outlineLvl w:val="1"/>
    </w:pPr>
    <w:rPr>
      <w:rFonts w:ascii="Cambria" w:hAnsi="Cambria"/>
      <w:b/>
      <w:bCs/>
      <w:szCs w:val="32"/>
    </w:rPr>
  </w:style>
  <w:style w:type="paragraph" w:styleId="6">
    <w:name w:val="heading 3"/>
    <w:basedOn w:val="1"/>
    <w:next w:val="1"/>
    <w:qFormat/>
    <w:uiPriority w:val="0"/>
    <w:pPr>
      <w:keepNext/>
      <w:keepLines/>
      <w:outlineLvl w:val="2"/>
    </w:pPr>
    <w:rPr>
      <w:b/>
      <w:bCs/>
      <w:kern w:val="0"/>
      <w:sz w:val="20"/>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ind w:firstLine="420"/>
    </w:pPr>
  </w:style>
  <w:style w:type="paragraph" w:customStyle="1" w:styleId="3">
    <w:name w:val="BodyTextIndent"/>
    <w:basedOn w:val="1"/>
    <w:next w:val="2"/>
    <w:qFormat/>
    <w:uiPriority w:val="0"/>
    <w:pPr>
      <w:spacing w:after="120"/>
      <w:ind w:left="420" w:leftChars="200"/>
    </w:pPr>
  </w:style>
  <w:style w:type="paragraph" w:styleId="7">
    <w:name w:val="List Number"/>
    <w:basedOn w:val="1"/>
    <w:qFormat/>
    <w:uiPriority w:val="0"/>
    <w:pPr>
      <w:numPr>
        <w:ilvl w:val="0"/>
        <w:numId w:val="1"/>
      </w:numPr>
    </w:pPr>
  </w:style>
  <w:style w:type="paragraph" w:styleId="8">
    <w:name w:val="Normal Indent"/>
    <w:basedOn w:val="1"/>
    <w:qFormat/>
    <w:uiPriority w:val="0"/>
    <w:pPr>
      <w:ind w:firstLine="488"/>
    </w:pPr>
  </w:style>
  <w:style w:type="paragraph" w:styleId="9">
    <w:name w:val="annotation text"/>
    <w:basedOn w:val="1"/>
    <w:link w:val="29"/>
    <w:qFormat/>
    <w:uiPriority w:val="0"/>
    <w:pPr>
      <w:jc w:val="left"/>
    </w:pPr>
  </w:style>
  <w:style w:type="paragraph" w:styleId="10">
    <w:name w:val="Salutation"/>
    <w:basedOn w:val="1"/>
    <w:next w:val="1"/>
    <w:qFormat/>
    <w:uiPriority w:val="0"/>
    <w:rPr>
      <w:sz w:val="24"/>
    </w:rPr>
  </w:style>
  <w:style w:type="paragraph" w:styleId="11">
    <w:name w:val="Body Text"/>
    <w:basedOn w:val="1"/>
    <w:next w:val="12"/>
    <w:link w:val="31"/>
    <w:qFormat/>
    <w:uiPriority w:val="0"/>
    <w:pPr>
      <w:spacing w:after="120"/>
    </w:pPr>
    <w:rPr>
      <w:sz w:val="24"/>
    </w:rPr>
  </w:style>
  <w:style w:type="paragraph" w:styleId="12">
    <w:name w:val="Body Text First Indent"/>
    <w:basedOn w:val="11"/>
    <w:unhideWhenUsed/>
    <w:qFormat/>
    <w:uiPriority w:val="0"/>
    <w:pPr>
      <w:ind w:firstLine="420" w:firstLineChars="100"/>
    </w:pPr>
    <w:rPr>
      <w:rFonts w:ascii="Times New Roman"/>
      <w:sz w:val="21"/>
    </w:rPr>
  </w:style>
  <w:style w:type="paragraph" w:styleId="13">
    <w:name w:val="Body Text Indent"/>
    <w:basedOn w:val="1"/>
    <w:qFormat/>
    <w:uiPriority w:val="0"/>
    <w:pPr>
      <w:spacing w:line="200" w:lineRule="exact"/>
      <w:ind w:firstLine="301"/>
    </w:pPr>
    <w:rPr>
      <w:rFonts w:ascii="宋体" w:hAnsi="Courier New"/>
      <w:spacing w:val="-4"/>
      <w:sz w:val="18"/>
      <w:szCs w:val="20"/>
    </w:rPr>
  </w:style>
  <w:style w:type="paragraph" w:styleId="14">
    <w:name w:val="List 2"/>
    <w:basedOn w:val="1"/>
    <w:qFormat/>
    <w:uiPriority w:val="0"/>
    <w:pPr>
      <w:ind w:left="100" w:leftChars="200" w:hanging="200" w:hangingChars="200"/>
    </w:pPr>
  </w:style>
  <w:style w:type="paragraph" w:styleId="15">
    <w:name w:val="Plain Text"/>
    <w:basedOn w:val="1"/>
    <w:qFormat/>
    <w:uiPriority w:val="0"/>
    <w:rPr>
      <w:rFonts w:ascii="宋体" w:hAnsi="Courier New" w:eastAsia="仿宋_GB2312"/>
      <w:sz w:val="30"/>
    </w:rPr>
  </w:style>
  <w:style w:type="paragraph" w:styleId="16">
    <w:name w:val="Body Text Indent 2"/>
    <w:basedOn w:val="1"/>
    <w:qFormat/>
    <w:uiPriority w:val="99"/>
    <w:pPr>
      <w:snapToGrid w:val="0"/>
      <w:ind w:firstLine="542" w:firstLineChars="225"/>
    </w:pPr>
    <w:rPr>
      <w:kern w:val="0"/>
      <w:sz w:val="24"/>
    </w:rPr>
  </w:style>
  <w:style w:type="paragraph" w:styleId="17">
    <w:name w:val="Balloon Text"/>
    <w:basedOn w:val="1"/>
    <w:link w:val="63"/>
    <w:qFormat/>
    <w:uiPriority w:val="0"/>
    <w:rPr>
      <w:sz w:val="18"/>
      <w:szCs w:val="18"/>
    </w:rPr>
  </w:style>
  <w:style w:type="paragraph" w:styleId="18">
    <w:name w:val="footer"/>
    <w:basedOn w:val="1"/>
    <w:qFormat/>
    <w:uiPriority w:val="0"/>
    <w:pPr>
      <w:widowControl/>
      <w:tabs>
        <w:tab w:val="center" w:pos="4153"/>
        <w:tab w:val="right" w:pos="8306"/>
      </w:tabs>
      <w:overflowPunct w:val="0"/>
      <w:autoSpaceDE w:val="0"/>
      <w:autoSpaceDN w:val="0"/>
      <w:adjustRightInd w:val="0"/>
      <w:textAlignment w:val="baseline"/>
    </w:pPr>
    <w:rPr>
      <w:kern w:val="0"/>
      <w:sz w:val="20"/>
      <w:szCs w:val="20"/>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Normal (Web)"/>
    <w:basedOn w:val="1"/>
    <w:qFormat/>
    <w:uiPriority w:val="99"/>
    <w:pPr>
      <w:spacing w:before="100" w:beforeAutospacing="1" w:after="100" w:afterAutospacing="1"/>
      <w:jc w:val="left"/>
    </w:pPr>
    <w:rPr>
      <w:kern w:val="0"/>
      <w:sz w:val="24"/>
    </w:rPr>
  </w:style>
  <w:style w:type="paragraph" w:styleId="21">
    <w:name w:val="Body Text First Indent 2"/>
    <w:basedOn w:val="13"/>
    <w:qFormat/>
    <w:uiPriority w:val="0"/>
    <w:pPr>
      <w:tabs>
        <w:tab w:val="left" w:pos="0"/>
        <w:tab w:val="left" w:pos="1260"/>
        <w:tab w:val="left" w:pos="1365"/>
      </w:tabs>
      <w:ind w:firstLine="420"/>
    </w:pPr>
    <w:rPr>
      <w:rFonts w:ascii="Times New Roman" w:eastAsia="宋体"/>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style>
  <w:style w:type="character" w:styleId="26">
    <w:name w:val="Hyperlink"/>
    <w:qFormat/>
    <w:uiPriority w:val="99"/>
    <w:rPr>
      <w:color w:val="0000FF"/>
      <w:u w:val="single"/>
    </w:rPr>
  </w:style>
  <w:style w:type="character" w:styleId="27">
    <w:name w:val="annotation reference"/>
    <w:basedOn w:val="24"/>
    <w:qFormat/>
    <w:uiPriority w:val="0"/>
    <w:rPr>
      <w:sz w:val="21"/>
      <w:szCs w:val="21"/>
    </w:rPr>
  </w:style>
  <w:style w:type="character" w:customStyle="1" w:styleId="28">
    <w:name w:val="批注主题 Char"/>
    <w:basedOn w:val="29"/>
    <w:link w:val="30"/>
    <w:semiHidden/>
    <w:qFormat/>
    <w:uiPriority w:val="0"/>
    <w:rPr>
      <w:rFonts w:ascii="Calibri" w:hAnsi="Calibri"/>
      <w:b/>
      <w:bCs/>
      <w:kern w:val="2"/>
      <w:sz w:val="21"/>
      <w:szCs w:val="24"/>
    </w:rPr>
  </w:style>
  <w:style w:type="character" w:customStyle="1" w:styleId="29">
    <w:name w:val="批注文字 Char"/>
    <w:basedOn w:val="24"/>
    <w:link w:val="9"/>
    <w:semiHidden/>
    <w:qFormat/>
    <w:uiPriority w:val="0"/>
    <w:rPr>
      <w:rFonts w:ascii="Calibri" w:hAnsi="Calibri"/>
      <w:kern w:val="2"/>
      <w:sz w:val="21"/>
      <w:szCs w:val="24"/>
    </w:rPr>
  </w:style>
  <w:style w:type="paragraph" w:customStyle="1" w:styleId="30">
    <w:name w:val="批注主题1"/>
    <w:basedOn w:val="9"/>
    <w:next w:val="9"/>
    <w:link w:val="28"/>
    <w:qFormat/>
    <w:uiPriority w:val="0"/>
    <w:rPr>
      <w:b/>
      <w:bCs/>
    </w:rPr>
  </w:style>
  <w:style w:type="character" w:customStyle="1" w:styleId="31">
    <w:name w:val="正文文本 Char"/>
    <w:basedOn w:val="24"/>
    <w:link w:val="11"/>
    <w:semiHidden/>
    <w:qFormat/>
    <w:uiPriority w:val="0"/>
    <w:rPr>
      <w:rFonts w:ascii="Calibri" w:hAnsi="Calibri"/>
      <w:sz w:val="24"/>
      <w:szCs w:val="24"/>
    </w:rPr>
  </w:style>
  <w:style w:type="character" w:customStyle="1" w:styleId="32">
    <w:name w:val="纯文本 Char"/>
    <w:link w:val="33"/>
    <w:qFormat/>
    <w:uiPriority w:val="0"/>
    <w:rPr>
      <w:rFonts w:ascii="宋体" w:hAnsi="Courier New" w:eastAsia="仿宋_GB2312"/>
      <w:kern w:val="2"/>
      <w:sz w:val="30"/>
      <w:szCs w:val="24"/>
    </w:rPr>
  </w:style>
  <w:style w:type="paragraph" w:customStyle="1" w:styleId="33">
    <w:name w:val="纯文本1"/>
    <w:basedOn w:val="34"/>
    <w:link w:val="32"/>
    <w:qFormat/>
    <w:uiPriority w:val="0"/>
    <w:pPr>
      <w:spacing w:beforeLines="50" w:afterLines="50" w:line="400" w:lineRule="exact"/>
    </w:pPr>
    <w:rPr>
      <w:rFonts w:ascii="宋体" w:hAnsi="Courier New" w:eastAsia="仿宋_GB2312"/>
      <w:sz w:val="30"/>
    </w:rPr>
  </w:style>
  <w:style w:type="paragraph" w:customStyle="1" w:styleId="34">
    <w:name w:val="正文1"/>
    <w:qFormat/>
    <w:uiPriority w:val="0"/>
    <w:pPr>
      <w:widowControl w:val="0"/>
      <w:jc w:val="both"/>
    </w:pPr>
    <w:rPr>
      <w:rFonts w:ascii="Calibri" w:hAnsi="Calibri" w:eastAsia="宋体" w:cs="Calibri"/>
      <w:kern w:val="2"/>
      <w:sz w:val="21"/>
      <w:szCs w:val="21"/>
      <w:lang w:val="en-US" w:eastAsia="zh-CN" w:bidi="ar-SA"/>
    </w:rPr>
  </w:style>
  <w:style w:type="character" w:customStyle="1" w:styleId="35">
    <w:name w:val="批注框文本 Char"/>
    <w:basedOn w:val="24"/>
    <w:link w:val="36"/>
    <w:semiHidden/>
    <w:qFormat/>
    <w:uiPriority w:val="0"/>
    <w:rPr>
      <w:rFonts w:ascii="Calibri" w:hAnsi="Calibri"/>
      <w:kern w:val="2"/>
      <w:sz w:val="18"/>
      <w:szCs w:val="18"/>
    </w:rPr>
  </w:style>
  <w:style w:type="paragraph" w:customStyle="1" w:styleId="36">
    <w:name w:val="批注框文本1"/>
    <w:basedOn w:val="1"/>
    <w:link w:val="35"/>
    <w:qFormat/>
    <w:uiPriority w:val="0"/>
    <w:rPr>
      <w:sz w:val="18"/>
      <w:szCs w:val="18"/>
    </w:rPr>
  </w:style>
  <w:style w:type="paragraph" w:customStyle="1" w:styleId="37">
    <w:name w:val="正文文本缩进1"/>
    <w:basedOn w:val="1"/>
    <w:qFormat/>
    <w:uiPriority w:val="0"/>
    <w:pPr>
      <w:spacing w:line="200" w:lineRule="exact"/>
      <w:ind w:firstLine="301"/>
    </w:pPr>
    <w:rPr>
      <w:rFonts w:ascii="宋体" w:hAnsi="Courier New"/>
      <w:spacing w:val="-4"/>
      <w:kern w:val="0"/>
      <w:sz w:val="18"/>
    </w:rPr>
  </w:style>
  <w:style w:type="paragraph" w:customStyle="1" w:styleId="38">
    <w:name w:val="纯文本2"/>
    <w:basedOn w:val="1"/>
    <w:qFormat/>
    <w:uiPriority w:val="0"/>
    <w:rPr>
      <w:rFonts w:ascii="宋体" w:hAnsi="Courier New" w:eastAsia="仿宋_GB2312"/>
      <w:sz w:val="30"/>
    </w:rPr>
  </w:style>
  <w:style w:type="paragraph" w:customStyle="1" w:styleId="39">
    <w:name w:val="普通(网站)1"/>
    <w:basedOn w:val="1"/>
    <w:qFormat/>
    <w:uiPriority w:val="0"/>
    <w:pPr>
      <w:spacing w:beforeAutospacing="1" w:afterAutospacing="1"/>
      <w:jc w:val="left"/>
    </w:pPr>
    <w:rPr>
      <w:kern w:val="0"/>
      <w:sz w:val="24"/>
    </w:rPr>
  </w:style>
  <w:style w:type="paragraph" w:customStyle="1" w:styleId="40">
    <w:name w:val="正文缩进1"/>
    <w:basedOn w:val="1"/>
    <w:qFormat/>
    <w:uiPriority w:val="0"/>
    <w:pPr>
      <w:ind w:firstLine="420" w:firstLineChars="200"/>
    </w:pPr>
  </w:style>
  <w:style w:type="paragraph" w:customStyle="1" w:styleId="41">
    <w:name w:val="正文文本 31"/>
    <w:basedOn w:val="1"/>
    <w:qFormat/>
    <w:uiPriority w:val="0"/>
    <w:pPr>
      <w:spacing w:after="120"/>
    </w:pPr>
    <w:rPr>
      <w:kern w:val="0"/>
      <w:sz w:val="16"/>
      <w:szCs w:val="16"/>
    </w:rPr>
  </w:style>
  <w:style w:type="paragraph" w:customStyle="1" w:styleId="42">
    <w:name w:val="正文文本缩进11"/>
    <w:basedOn w:val="1"/>
    <w:qFormat/>
    <w:uiPriority w:val="0"/>
    <w:pPr>
      <w:spacing w:line="200" w:lineRule="exact"/>
      <w:ind w:firstLine="301"/>
    </w:pPr>
    <w:rPr>
      <w:szCs w:val="20"/>
    </w:rPr>
  </w:style>
  <w:style w:type="paragraph" w:customStyle="1" w:styleId="43">
    <w:name w:val="文本块1"/>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customStyle="1" w:styleId="44">
    <w:name w:val="正文文本缩进 21"/>
    <w:basedOn w:val="1"/>
    <w:qFormat/>
    <w:uiPriority w:val="0"/>
    <w:pPr>
      <w:snapToGrid w:val="0"/>
      <w:ind w:firstLine="542" w:firstLineChars="225"/>
    </w:pPr>
    <w:rPr>
      <w:kern w:val="0"/>
      <w:sz w:val="24"/>
    </w:rPr>
  </w:style>
  <w:style w:type="paragraph" w:customStyle="1" w:styleId="45">
    <w:name w:val="正文文本缩进 31"/>
    <w:basedOn w:val="1"/>
    <w:qFormat/>
    <w:uiPriority w:val="0"/>
    <w:pPr>
      <w:snapToGrid w:val="0"/>
      <w:ind w:firstLine="480" w:firstLineChars="200"/>
      <w:jc w:val="left"/>
    </w:pPr>
    <w:rPr>
      <w:rFonts w:ascii="仿宋_GB2312" w:hAnsi="宋体" w:eastAsia="仿宋_GB2312"/>
      <w:color w:val="000000"/>
      <w:sz w:val="24"/>
    </w:rPr>
  </w:style>
  <w:style w:type="paragraph" w:customStyle="1" w:styleId="46">
    <w:name w:val="普通(网站)11"/>
    <w:basedOn w:val="1"/>
    <w:qFormat/>
    <w:uiPriority w:val="0"/>
    <w:pPr>
      <w:widowControl/>
      <w:spacing w:beforeAutospacing="1" w:afterAutospacing="1"/>
      <w:jc w:val="left"/>
    </w:pPr>
    <w:rPr>
      <w:rFonts w:ascii="宋体" w:hAnsi="宋体"/>
      <w:kern w:val="0"/>
      <w:sz w:val="24"/>
    </w:rPr>
  </w:style>
  <w:style w:type="paragraph" w:customStyle="1" w:styleId="47">
    <w:name w:val="p15"/>
    <w:basedOn w:val="1"/>
    <w:qFormat/>
    <w:uiPriority w:val="0"/>
    <w:pPr>
      <w:widowControl/>
      <w:spacing w:line="200" w:lineRule="atLeast"/>
      <w:ind w:firstLine="301"/>
    </w:pPr>
    <w:rPr>
      <w:rFonts w:ascii="宋体" w:hAnsi="宋体" w:cs="宋体"/>
      <w:spacing w:val="-4"/>
      <w:kern w:val="0"/>
      <w:sz w:val="18"/>
      <w:szCs w:val="18"/>
    </w:rPr>
  </w:style>
  <w:style w:type="paragraph" w:customStyle="1" w:styleId="4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9">
    <w:name w:val="列表 21"/>
    <w:basedOn w:val="1"/>
    <w:qFormat/>
    <w:uiPriority w:val="0"/>
    <w:pPr>
      <w:ind w:left="200" w:leftChars="200" w:hanging="200" w:hangingChars="200"/>
    </w:pPr>
    <w:rPr>
      <w:sz w:val="28"/>
      <w:szCs w:val="20"/>
    </w:rPr>
  </w:style>
  <w:style w:type="paragraph" w:customStyle="1" w:styleId="50">
    <w:name w:val="默认段落字体 Para Char Char Char Char Char Char Char Char Char1 Char Char Char Char"/>
    <w:basedOn w:val="1"/>
    <w:qFormat/>
    <w:uiPriority w:val="99"/>
    <w:rPr>
      <w:rFonts w:ascii="Tahoma" w:hAnsi="Tahoma"/>
      <w:sz w:val="24"/>
      <w:szCs w:val="20"/>
    </w:rPr>
  </w:style>
  <w:style w:type="paragraph" w:customStyle="1" w:styleId="51">
    <w:name w:val="纯文本21"/>
    <w:basedOn w:val="1"/>
    <w:qFormat/>
    <w:uiPriority w:val="0"/>
    <w:pPr>
      <w:spacing w:beforeLines="50" w:afterLines="50" w:line="400" w:lineRule="exact"/>
    </w:pPr>
    <w:rPr>
      <w:rFonts w:ascii="宋体" w:hAnsi="Courier New"/>
      <w:szCs w:val="21"/>
    </w:rPr>
  </w:style>
  <w:style w:type="paragraph" w:customStyle="1" w:styleId="52">
    <w:name w:val="彩色列表 - 强调文字颜色 11"/>
    <w:basedOn w:val="1"/>
    <w:qFormat/>
    <w:uiPriority w:val="0"/>
    <w:pPr>
      <w:ind w:firstLine="420" w:firstLineChars="200"/>
    </w:pPr>
  </w:style>
  <w:style w:type="paragraph" w:customStyle="1" w:styleId="53">
    <w:name w:val="修订1"/>
    <w:qFormat/>
    <w:uiPriority w:val="0"/>
    <w:rPr>
      <w:rFonts w:ascii="Calibri" w:hAnsi="Calibri" w:eastAsia="宋体" w:cs="Times New Roman"/>
      <w:kern w:val="2"/>
      <w:sz w:val="21"/>
      <w:szCs w:val="24"/>
      <w:lang w:val="en-US" w:eastAsia="zh-CN" w:bidi="ar-SA"/>
    </w:rPr>
  </w:style>
  <w:style w:type="paragraph" w:customStyle="1" w:styleId="54">
    <w:name w:val="列出段落1"/>
    <w:basedOn w:val="1"/>
    <w:qFormat/>
    <w:uiPriority w:val="0"/>
    <w:pPr>
      <w:ind w:firstLine="420" w:firstLineChars="200"/>
    </w:pPr>
  </w:style>
  <w:style w:type="paragraph" w:customStyle="1" w:styleId="55">
    <w:name w:val="纯文本3"/>
    <w:basedOn w:val="1"/>
    <w:qFormat/>
    <w:uiPriority w:val="0"/>
    <w:pPr>
      <w:adjustRightInd w:val="0"/>
      <w:textAlignment w:val="baseline"/>
    </w:pPr>
    <w:rPr>
      <w:rFonts w:ascii="宋体" w:hAnsi="Courier New" w:eastAsia="楷体_GB2312"/>
      <w:sz w:val="26"/>
      <w:szCs w:val="20"/>
    </w:rPr>
  </w:style>
  <w:style w:type="paragraph" w:customStyle="1" w:styleId="56">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57">
    <w:name w:val="正文段"/>
    <w:basedOn w:val="1"/>
    <w:qFormat/>
    <w:uiPriority w:val="0"/>
    <w:pPr>
      <w:numPr>
        <w:ilvl w:val="3"/>
        <w:numId w:val="2"/>
      </w:numPr>
      <w:autoSpaceDE w:val="0"/>
      <w:autoSpaceDN w:val="0"/>
      <w:adjustRightInd w:val="0"/>
      <w:spacing w:before="100" w:after="100" w:line="300" w:lineRule="auto"/>
      <w:jc w:val="left"/>
    </w:pPr>
    <w:rPr>
      <w:rFonts w:ascii="Times New Roman" w:hAnsi="Times New Roman"/>
      <w:w w:val="105"/>
      <w:kern w:val="0"/>
      <w:sz w:val="24"/>
      <w:szCs w:val="20"/>
    </w:rPr>
  </w:style>
  <w:style w:type="paragraph" w:customStyle="1" w:styleId="58">
    <w:name w:val="纯文本4"/>
    <w:basedOn w:val="1"/>
    <w:qFormat/>
    <w:uiPriority w:val="0"/>
    <w:pPr>
      <w:adjustRightInd w:val="0"/>
      <w:textAlignment w:val="baseline"/>
    </w:pPr>
    <w:rPr>
      <w:rFonts w:ascii="宋体" w:hAnsi="Courier New" w:eastAsia="楷体_GB2312"/>
      <w:sz w:val="26"/>
      <w:szCs w:val="20"/>
    </w:rPr>
  </w:style>
  <w:style w:type="paragraph" w:customStyle="1" w:styleId="59">
    <w:name w:val="Table Paragraph"/>
    <w:basedOn w:val="1"/>
    <w:qFormat/>
    <w:uiPriority w:val="0"/>
    <w:pPr>
      <w:jc w:val="left"/>
    </w:pPr>
    <w:rPr>
      <w:kern w:val="0"/>
      <w:sz w:val="22"/>
      <w:szCs w:val="22"/>
      <w:lang w:eastAsia="en-US"/>
    </w:rPr>
  </w:style>
  <w:style w:type="character" w:customStyle="1" w:styleId="60">
    <w:name w:val="批注引用1"/>
    <w:basedOn w:val="24"/>
    <w:qFormat/>
    <w:uiPriority w:val="0"/>
    <w:rPr>
      <w:sz w:val="21"/>
      <w:szCs w:val="21"/>
    </w:rPr>
  </w:style>
  <w:style w:type="character" w:customStyle="1" w:styleId="61">
    <w:name w:val="标题 2 Char Char"/>
    <w:qFormat/>
    <w:uiPriority w:val="0"/>
    <w:rPr>
      <w:rFonts w:eastAsia="宋体"/>
      <w:kern w:val="2"/>
      <w:sz w:val="28"/>
      <w:lang w:val="en-US" w:eastAsia="zh-CN" w:bidi="ar-SA"/>
    </w:rPr>
  </w:style>
  <w:style w:type="paragraph" w:customStyle="1" w:styleId="62">
    <w:name w:val="xl30"/>
    <w:basedOn w:val="1"/>
    <w:qFormat/>
    <w:uiPriority w:val="0"/>
    <w:pPr>
      <w:widowControl/>
      <w:spacing w:before="100" w:beforeAutospacing="1" w:after="100" w:afterAutospacing="1"/>
      <w:jc w:val="center"/>
      <w:textAlignment w:val="center"/>
    </w:pPr>
    <w:rPr>
      <w:rFonts w:ascii="楷体_GB2312" w:hAnsi="宋体" w:eastAsia="楷体_GB2312"/>
      <w:b/>
      <w:kern w:val="0"/>
      <w:sz w:val="32"/>
    </w:rPr>
  </w:style>
  <w:style w:type="character" w:customStyle="1" w:styleId="63">
    <w:name w:val="批注框文本 Char1"/>
    <w:basedOn w:val="24"/>
    <w:link w:val="17"/>
    <w:qFormat/>
    <w:uiPriority w:val="0"/>
    <w:rPr>
      <w:rFonts w:ascii="Calibri" w:hAnsi="Calibri"/>
      <w:kern w:val="2"/>
      <w:sz w:val="18"/>
      <w:szCs w:val="18"/>
    </w:rPr>
  </w:style>
  <w:style w:type="paragraph" w:customStyle="1" w:styleId="64">
    <w:name w:val="列表段落1"/>
    <w:basedOn w:val="1"/>
    <w:unhideWhenUsed/>
    <w:qFormat/>
    <w:uiPriority w:val="99"/>
    <w:pPr>
      <w:ind w:firstLine="420" w:firstLineChars="200"/>
    </w:pPr>
  </w:style>
  <w:style w:type="paragraph" w:customStyle="1" w:styleId="65">
    <w:name w:val="纯文本5"/>
    <w:basedOn w:val="1"/>
    <w:qFormat/>
    <w:uiPriority w:val="0"/>
    <w:rPr>
      <w:rFonts w:ascii="宋体" w:hAnsi="Courier New" w:eastAsia="仿宋_GB2312"/>
      <w:sz w:val="30"/>
    </w:rPr>
  </w:style>
  <w:style w:type="paragraph" w:customStyle="1" w:styleId="66">
    <w:name w:val="文本块2"/>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customStyle="1" w:styleId="67">
    <w:name w:val="正文文本缩进2"/>
    <w:basedOn w:val="1"/>
    <w:qFormat/>
    <w:uiPriority w:val="0"/>
    <w:pPr>
      <w:spacing w:line="200" w:lineRule="exact"/>
      <w:ind w:firstLine="301"/>
    </w:pPr>
    <w:rPr>
      <w:rFonts w:ascii="宋体" w:hAnsi="Courier New"/>
      <w:spacing w:val="-4"/>
      <w:kern w:val="0"/>
      <w:sz w:val="18"/>
    </w:rPr>
  </w:style>
  <w:style w:type="paragraph" w:customStyle="1" w:styleId="68">
    <w:name w:val="正文文本 32"/>
    <w:basedOn w:val="1"/>
    <w:qFormat/>
    <w:uiPriority w:val="0"/>
    <w:pPr>
      <w:spacing w:after="120"/>
    </w:pPr>
    <w:rPr>
      <w:kern w:val="0"/>
      <w:sz w:val="16"/>
      <w:szCs w:val="16"/>
    </w:rPr>
  </w:style>
  <w:style w:type="paragraph" w:customStyle="1" w:styleId="69">
    <w:name w:val="Body Text Indent1"/>
    <w:basedOn w:val="1"/>
    <w:qFormat/>
    <w:uiPriority w:val="99"/>
    <w:pPr>
      <w:spacing w:line="200" w:lineRule="exact"/>
      <w:ind w:firstLine="301"/>
    </w:pPr>
    <w:rPr>
      <w:rFonts w:ascii="宋体" w:hAnsi="Courier New"/>
      <w:spacing w:val="-4"/>
      <w:kern w:val="0"/>
      <w:sz w:val="18"/>
    </w:rPr>
  </w:style>
  <w:style w:type="paragraph" w:styleId="70">
    <w:name w:val="List Paragraph"/>
    <w:basedOn w:val="1"/>
    <w:unhideWhenUsed/>
    <w:qFormat/>
    <w:uiPriority w:val="99"/>
    <w:pPr>
      <w:ind w:firstLine="420" w:firstLineChars="200"/>
    </w:pPr>
  </w:style>
  <w:style w:type="paragraph" w:customStyle="1" w:styleId="71">
    <w:name w:val="标题一"/>
    <w:basedOn w:val="1"/>
    <w:qFormat/>
    <w:uiPriority w:val="0"/>
    <w:pPr>
      <w:widowControl/>
      <w:numPr>
        <w:ilvl w:val="0"/>
        <w:numId w:val="3"/>
      </w:numPr>
      <w:spacing w:before="156" w:beforeLines="50" w:line="600" w:lineRule="exact"/>
      <w:jc w:val="left"/>
      <w:outlineLvl w:val="0"/>
    </w:pPr>
    <w:rPr>
      <w:rFonts w:hint="eastAsia" w:ascii="宋体" w:hAnsi="宋体" w:eastAsia="黑体"/>
      <w:bCs/>
      <w:kern w:val="44"/>
      <w:sz w:val="32"/>
      <w:szCs w:val="30"/>
    </w:rPr>
  </w:style>
  <w:style w:type="paragraph" w:customStyle="1" w:styleId="72">
    <w:name w:val="正文 New New New New"/>
    <w:qFormat/>
    <w:uiPriority w:val="0"/>
    <w:pPr>
      <w:widowControl w:val="0"/>
      <w:jc w:val="both"/>
    </w:pPr>
    <w:rPr>
      <w:rFonts w:ascii="Times New Roman" w:hAnsi="Times New Roman" w:eastAsia="宋体" w:cs="Times New Roman"/>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22734C-C6C4-4D52-9E06-5ACFB044EAE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39</Pages>
  <Words>3695</Words>
  <Characters>21068</Characters>
  <Lines>175</Lines>
  <Paragraphs>49</Paragraphs>
  <TotalTime>18</TotalTime>
  <ScaleCrop>false</ScaleCrop>
  <LinksUpToDate>false</LinksUpToDate>
  <CharactersWithSpaces>24714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2020-07-03T07:34:00Z</dcterms:created>
  <dc:creator>胖丁</dc:creator>
  <cp:lastModifiedBy>陈萍</cp:lastModifiedBy>
  <cp:lastPrinted>2020-11-16T03:23:00Z</cp:lastPrinted>
  <dcterms:modified xsi:type="dcterms:W3CDTF">2020-11-16T05:11:45Z</dcterms:modified>
  <dc:title>xbany</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