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DC262">
      <w:pPr>
        <w:pStyle w:val="14"/>
        <w:rPr>
          <w:highlight w:val="none"/>
        </w:rPr>
      </w:pPr>
    </w:p>
    <w:p w14:paraId="2C1BC4E6">
      <w:pPr>
        <w:pStyle w:val="14"/>
        <w:rPr>
          <w:highlight w:val="none"/>
        </w:rPr>
      </w:pPr>
    </w:p>
    <w:p w14:paraId="50CF7733">
      <w:pPr>
        <w:pStyle w:val="2"/>
        <w:spacing w:line="240" w:lineRule="auto"/>
        <w:rPr>
          <w:sz w:val="32"/>
          <w:szCs w:val="48"/>
          <w:highlight w:val="none"/>
        </w:rPr>
      </w:pPr>
    </w:p>
    <w:p w14:paraId="40AD2F6B">
      <w:pPr>
        <w:spacing w:beforeLines="50"/>
        <w:jc w:val="center"/>
        <w:rPr>
          <w:rFonts w:hint="eastAsia" w:ascii="宋体" w:hAnsi="宋体"/>
          <w:b/>
          <w:sz w:val="52"/>
          <w:szCs w:val="52"/>
          <w:highlight w:val="none"/>
          <w:lang w:eastAsia="zh-CN"/>
        </w:rPr>
      </w:pPr>
      <w:r>
        <w:rPr>
          <w:rFonts w:hint="eastAsia" w:ascii="宋体" w:hAnsi="宋体"/>
          <w:b/>
          <w:sz w:val="52"/>
          <w:szCs w:val="52"/>
          <w:highlight w:val="none"/>
          <w:lang w:eastAsia="zh-CN"/>
        </w:rPr>
        <w:t>2025-2026年度舟山市环境空气大气颗粒物、挥发性有机物手工监测及二噁英类污染物监测服务采购项目</w:t>
      </w:r>
    </w:p>
    <w:p w14:paraId="7D57EE74">
      <w:pPr>
        <w:pStyle w:val="2"/>
        <w:rPr>
          <w:rFonts w:hint="eastAsia"/>
          <w:highlight w:val="none"/>
        </w:rPr>
      </w:pPr>
    </w:p>
    <w:p w14:paraId="38069805">
      <w:pPr>
        <w:pStyle w:val="14"/>
        <w:rPr>
          <w:rFonts w:ascii="宋体"/>
          <w:b/>
          <w:spacing w:val="12"/>
          <w:sz w:val="44"/>
          <w:szCs w:val="44"/>
          <w:highlight w:val="none"/>
        </w:rPr>
      </w:pPr>
    </w:p>
    <w:p w14:paraId="753E713E">
      <w:pPr>
        <w:pStyle w:val="26"/>
        <w:rPr>
          <w:highlight w:val="none"/>
        </w:rPr>
      </w:pPr>
    </w:p>
    <w:p w14:paraId="1D34C7B0">
      <w:pPr>
        <w:spacing w:after="156"/>
        <w:jc w:val="center"/>
        <w:outlineLvl w:val="0"/>
        <w:rPr>
          <w:rFonts w:ascii="宋体"/>
          <w:b/>
          <w:spacing w:val="12"/>
          <w:sz w:val="44"/>
          <w:szCs w:val="44"/>
          <w:highlight w:val="none"/>
        </w:rPr>
      </w:pPr>
    </w:p>
    <w:p w14:paraId="5AC8B0C6">
      <w:pPr>
        <w:spacing w:beforeLines="50"/>
        <w:jc w:val="center"/>
        <w:rPr>
          <w:rFonts w:ascii="宋体"/>
          <w:b/>
          <w:sz w:val="52"/>
          <w:szCs w:val="52"/>
          <w:highlight w:val="none"/>
        </w:rPr>
      </w:pPr>
      <w:r>
        <w:rPr>
          <w:rFonts w:hint="eastAsia" w:ascii="宋体" w:hAnsi="宋体"/>
          <w:b/>
          <w:sz w:val="52"/>
          <w:szCs w:val="52"/>
          <w:highlight w:val="none"/>
        </w:rPr>
        <w:t>公开招标采购文件（电子）</w:t>
      </w:r>
    </w:p>
    <w:p w14:paraId="568E1A0B">
      <w:pPr>
        <w:jc w:val="center"/>
        <w:outlineLvl w:val="0"/>
        <w:rPr>
          <w:rFonts w:ascii="宋体"/>
          <w:b/>
          <w:szCs w:val="21"/>
          <w:highlight w:val="none"/>
        </w:rPr>
      </w:pPr>
    </w:p>
    <w:p w14:paraId="0FAD3F7B">
      <w:pPr>
        <w:jc w:val="center"/>
        <w:outlineLvl w:val="0"/>
        <w:rPr>
          <w:rFonts w:ascii="宋体"/>
          <w:b/>
          <w:szCs w:val="21"/>
          <w:highlight w:val="none"/>
        </w:rPr>
      </w:pPr>
    </w:p>
    <w:p w14:paraId="0B5D4F93">
      <w:pPr>
        <w:jc w:val="center"/>
        <w:outlineLvl w:val="0"/>
        <w:rPr>
          <w:rFonts w:ascii="宋体"/>
          <w:b/>
          <w:szCs w:val="21"/>
          <w:highlight w:val="none"/>
        </w:rPr>
      </w:pPr>
    </w:p>
    <w:p w14:paraId="396173CA">
      <w:pPr>
        <w:pStyle w:val="14"/>
        <w:rPr>
          <w:rFonts w:ascii="宋体"/>
          <w:highlight w:val="none"/>
        </w:rPr>
      </w:pPr>
    </w:p>
    <w:p w14:paraId="52954CAF">
      <w:pPr>
        <w:pStyle w:val="14"/>
        <w:rPr>
          <w:rFonts w:ascii="宋体"/>
          <w:highlight w:val="none"/>
        </w:rPr>
      </w:pPr>
    </w:p>
    <w:p w14:paraId="11E5E63A">
      <w:pPr>
        <w:pStyle w:val="14"/>
        <w:rPr>
          <w:rFonts w:ascii="宋体"/>
          <w:highlight w:val="none"/>
        </w:rPr>
      </w:pPr>
    </w:p>
    <w:p w14:paraId="658B1C37">
      <w:pPr>
        <w:widowControl/>
        <w:spacing w:line="360" w:lineRule="auto"/>
        <w:ind w:firstLine="596" w:firstLineChars="198"/>
        <w:jc w:val="left"/>
        <w:rPr>
          <w:rFonts w:hint="eastAsia" w:ascii="宋体" w:eastAsia="宋体"/>
          <w:b/>
          <w:color w:val="0000FF"/>
          <w:sz w:val="30"/>
          <w:szCs w:val="72"/>
          <w:highlight w:val="none"/>
          <w:lang w:val="en-US" w:eastAsia="zh-CN"/>
        </w:rPr>
      </w:pPr>
      <w:r>
        <w:rPr>
          <w:rFonts w:hint="eastAsia" w:ascii="宋体" w:hAnsi="宋体"/>
          <w:b/>
          <w:sz w:val="30"/>
          <w:szCs w:val="72"/>
          <w:highlight w:val="none"/>
        </w:rPr>
        <w:t>项目</w:t>
      </w:r>
      <w:r>
        <w:rPr>
          <w:rFonts w:hint="eastAsia" w:ascii="宋体" w:hAnsi="宋体"/>
          <w:b/>
          <w:spacing w:val="-11"/>
          <w:sz w:val="30"/>
          <w:szCs w:val="72"/>
          <w:highlight w:val="none"/>
        </w:rPr>
        <w:t>编号：</w:t>
      </w:r>
      <w:r>
        <w:rPr>
          <w:rFonts w:hint="eastAsia" w:ascii="宋体" w:hAnsi="宋体"/>
          <w:b/>
          <w:spacing w:val="-11"/>
          <w:sz w:val="30"/>
          <w:szCs w:val="72"/>
          <w:highlight w:val="none"/>
          <w:lang w:eastAsia="zh-CN"/>
        </w:rPr>
        <w:t>ZHCG2025-19</w:t>
      </w:r>
    </w:p>
    <w:p w14:paraId="4634A660">
      <w:pPr>
        <w:spacing w:beforeLines="50" w:line="360" w:lineRule="auto"/>
        <w:ind w:left="897" w:leftChars="284" w:hanging="301" w:hangingChars="100"/>
        <w:jc w:val="left"/>
        <w:rPr>
          <w:rFonts w:ascii="宋体"/>
          <w:b/>
          <w:sz w:val="30"/>
          <w:szCs w:val="72"/>
          <w:highlight w:val="none"/>
        </w:rPr>
      </w:pPr>
      <w:r>
        <w:rPr>
          <w:rFonts w:hint="eastAsia" w:ascii="宋体" w:hAnsi="宋体"/>
          <w:b/>
          <w:sz w:val="30"/>
          <w:szCs w:val="72"/>
          <w:highlight w:val="none"/>
        </w:rPr>
        <w:t>项目名称：</w:t>
      </w:r>
      <w:r>
        <w:rPr>
          <w:rFonts w:hint="eastAsia" w:ascii="宋体" w:hAnsi="宋体"/>
          <w:b/>
          <w:sz w:val="30"/>
          <w:szCs w:val="72"/>
          <w:highlight w:val="none"/>
          <w:lang w:eastAsia="zh-CN"/>
        </w:rPr>
        <w:t>2025-2026年度舟山市环境空气大气颗粒物、挥发性有机物手工监测及二噁英类污染物监测服务采购项目</w:t>
      </w:r>
    </w:p>
    <w:p w14:paraId="742E32CD">
      <w:pPr>
        <w:snapToGrid w:val="0"/>
        <w:spacing w:beforeLines="50" w:line="360" w:lineRule="auto"/>
        <w:ind w:firstLine="596" w:firstLineChars="198"/>
        <w:rPr>
          <w:rFonts w:ascii="宋体"/>
          <w:b/>
          <w:sz w:val="30"/>
          <w:szCs w:val="72"/>
          <w:highlight w:val="none"/>
        </w:rPr>
      </w:pPr>
      <w:r>
        <w:rPr>
          <w:rFonts w:hint="eastAsia" w:ascii="宋体" w:hAnsi="宋体"/>
          <w:b/>
          <w:sz w:val="30"/>
          <w:szCs w:val="72"/>
          <w:highlight w:val="none"/>
        </w:rPr>
        <w:t>采购人：浙江省海洋生态环境监测中心</w:t>
      </w:r>
    </w:p>
    <w:p w14:paraId="3716A7C7">
      <w:pPr>
        <w:snapToGrid w:val="0"/>
        <w:spacing w:beforeLines="50" w:line="360" w:lineRule="auto"/>
        <w:ind w:firstLine="596" w:firstLineChars="198"/>
        <w:rPr>
          <w:rFonts w:ascii="宋体"/>
          <w:b/>
          <w:sz w:val="30"/>
          <w:szCs w:val="72"/>
          <w:highlight w:val="none"/>
        </w:rPr>
      </w:pPr>
      <w:r>
        <w:rPr>
          <w:rFonts w:hint="eastAsia" w:ascii="宋体" w:hAnsi="宋体"/>
          <w:b/>
          <w:sz w:val="30"/>
          <w:szCs w:val="72"/>
          <w:highlight w:val="none"/>
        </w:rPr>
        <w:t>采购代理机构：浙江自贸区中昊工程管理有限公司</w:t>
      </w:r>
    </w:p>
    <w:p w14:paraId="216B7874">
      <w:pPr>
        <w:pStyle w:val="14"/>
        <w:spacing w:line="360" w:lineRule="auto"/>
        <w:ind w:firstLine="596" w:firstLineChars="198"/>
        <w:rPr>
          <w:rFonts w:ascii="宋体"/>
          <w:b/>
          <w:sz w:val="30"/>
          <w:szCs w:val="72"/>
          <w:highlight w:val="none"/>
        </w:rPr>
      </w:pPr>
      <w:r>
        <w:rPr>
          <w:rFonts w:hint="eastAsia" w:ascii="宋体" w:hAnsi="宋体"/>
          <w:b/>
          <w:sz w:val="30"/>
          <w:szCs w:val="72"/>
          <w:highlight w:val="none"/>
        </w:rPr>
        <w:t>时间：二〇二</w:t>
      </w:r>
      <w:r>
        <w:rPr>
          <w:rFonts w:hint="eastAsia" w:ascii="宋体" w:hAnsi="宋体"/>
          <w:b/>
          <w:sz w:val="30"/>
          <w:szCs w:val="72"/>
          <w:highlight w:val="none"/>
          <w:lang w:val="en-US" w:eastAsia="zh-CN"/>
        </w:rPr>
        <w:t>五</w:t>
      </w:r>
      <w:r>
        <w:rPr>
          <w:rFonts w:hint="eastAsia" w:ascii="宋体" w:hAnsi="宋体"/>
          <w:b/>
          <w:sz w:val="30"/>
          <w:szCs w:val="72"/>
          <w:highlight w:val="none"/>
        </w:rPr>
        <w:t>年</w:t>
      </w:r>
      <w:r>
        <w:rPr>
          <w:rFonts w:hint="eastAsia" w:ascii="宋体" w:hAnsi="宋体"/>
          <w:b/>
          <w:sz w:val="30"/>
          <w:szCs w:val="72"/>
          <w:highlight w:val="none"/>
          <w:lang w:val="en-US" w:eastAsia="zh-CN"/>
        </w:rPr>
        <w:t>六</w:t>
      </w:r>
      <w:r>
        <w:rPr>
          <w:rFonts w:hint="eastAsia" w:ascii="宋体" w:hAnsi="宋体"/>
          <w:b/>
          <w:sz w:val="30"/>
          <w:szCs w:val="72"/>
          <w:highlight w:val="none"/>
        </w:rPr>
        <w:t>月</w:t>
      </w:r>
    </w:p>
    <w:p w14:paraId="46B6C33B">
      <w:pPr>
        <w:pStyle w:val="51"/>
        <w:spacing w:before="120" w:after="120" w:line="360" w:lineRule="auto"/>
        <w:jc w:val="center"/>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106" w:bottom="1304" w:left="1531" w:header="1304" w:footer="1304" w:gutter="0"/>
          <w:pgNumType w:start="0"/>
          <w:cols w:space="0" w:num="1"/>
          <w:titlePg/>
        </w:sectPr>
      </w:pPr>
    </w:p>
    <w:p w14:paraId="6300A68B">
      <w:pPr>
        <w:pStyle w:val="51"/>
        <w:spacing w:before="156" w:after="156" w:line="360" w:lineRule="auto"/>
        <w:rPr>
          <w:rFonts w:hAnsi="宋体" w:eastAsia="宋体"/>
          <w:sz w:val="32"/>
          <w:szCs w:val="32"/>
          <w:highlight w:val="none"/>
        </w:rPr>
      </w:pPr>
    </w:p>
    <w:p w14:paraId="30786628">
      <w:pPr>
        <w:pStyle w:val="51"/>
        <w:spacing w:before="156" w:after="156" w:line="360" w:lineRule="auto"/>
        <w:jc w:val="center"/>
        <w:rPr>
          <w:rFonts w:hAnsi="宋体" w:eastAsia="宋体"/>
          <w:sz w:val="32"/>
          <w:szCs w:val="32"/>
          <w:highlight w:val="none"/>
        </w:rPr>
      </w:pPr>
      <w:r>
        <w:rPr>
          <w:rFonts w:hint="eastAsia" w:hAnsi="宋体" w:eastAsia="宋体"/>
          <w:sz w:val="32"/>
          <w:szCs w:val="32"/>
          <w:highlight w:val="none"/>
        </w:rPr>
        <w:t>目录</w:t>
      </w:r>
    </w:p>
    <w:p w14:paraId="15A1B92B">
      <w:pPr>
        <w:spacing w:line="360" w:lineRule="auto"/>
        <w:rPr>
          <w:rFonts w:ascii="宋体"/>
          <w:sz w:val="28"/>
          <w:szCs w:val="28"/>
          <w:highlight w:val="none"/>
        </w:rPr>
      </w:pPr>
      <w:r>
        <w:rPr>
          <w:rFonts w:hint="eastAsia" w:ascii="宋体" w:hAnsi="宋体"/>
          <w:sz w:val="28"/>
          <w:szCs w:val="28"/>
          <w:highlight w:val="none"/>
        </w:rPr>
        <w:t>第一章</w:t>
      </w:r>
      <w:r>
        <w:rPr>
          <w:rFonts w:hint="eastAsia" w:ascii="宋体" w:hAnsi="宋体"/>
          <w:sz w:val="28"/>
          <w:szCs w:val="28"/>
          <w:highlight w:val="none"/>
          <w:lang w:val="en-US" w:eastAsia="zh-CN"/>
        </w:rPr>
        <w:t xml:space="preserve"> </w:t>
      </w:r>
      <w:r>
        <w:rPr>
          <w:rFonts w:hint="eastAsia" w:ascii="宋体" w:hAnsi="宋体"/>
          <w:sz w:val="28"/>
          <w:szCs w:val="28"/>
          <w:highlight w:val="none"/>
        </w:rPr>
        <w:t>采购公告</w:t>
      </w:r>
    </w:p>
    <w:p w14:paraId="30756DCF">
      <w:pPr>
        <w:tabs>
          <w:tab w:val="left" w:pos="7042"/>
        </w:tabs>
        <w:spacing w:line="360" w:lineRule="auto"/>
        <w:rPr>
          <w:rFonts w:hint="eastAsia" w:ascii="宋体" w:eastAsia="宋体"/>
          <w:sz w:val="28"/>
          <w:szCs w:val="28"/>
          <w:highlight w:val="none"/>
          <w:lang w:eastAsia="zh-CN"/>
        </w:rPr>
      </w:pPr>
      <w:r>
        <w:rPr>
          <w:rFonts w:hint="eastAsia" w:ascii="宋体" w:hAnsi="宋体"/>
          <w:sz w:val="28"/>
          <w:szCs w:val="28"/>
          <w:highlight w:val="none"/>
        </w:rPr>
        <w:t>第二章</w:t>
      </w:r>
      <w:r>
        <w:rPr>
          <w:rFonts w:hint="eastAsia" w:ascii="宋体" w:hAnsi="宋体"/>
          <w:sz w:val="28"/>
          <w:szCs w:val="28"/>
          <w:highlight w:val="none"/>
          <w:lang w:val="en-US" w:eastAsia="zh-CN"/>
        </w:rPr>
        <w:t xml:space="preserve"> </w:t>
      </w:r>
      <w:r>
        <w:rPr>
          <w:rFonts w:hint="eastAsia" w:ascii="宋体" w:hAnsi="宋体"/>
          <w:sz w:val="28"/>
          <w:szCs w:val="28"/>
          <w:highlight w:val="none"/>
        </w:rPr>
        <w:t>采购需求</w:t>
      </w:r>
      <w:r>
        <w:rPr>
          <w:rFonts w:hint="eastAsia" w:ascii="宋体" w:hAnsi="宋体"/>
          <w:sz w:val="28"/>
          <w:szCs w:val="28"/>
          <w:highlight w:val="none"/>
          <w:lang w:eastAsia="zh-CN"/>
        </w:rPr>
        <w:tab/>
      </w:r>
    </w:p>
    <w:p w14:paraId="2346CAA2">
      <w:pPr>
        <w:spacing w:line="360" w:lineRule="auto"/>
        <w:rPr>
          <w:rFonts w:ascii="宋体"/>
          <w:sz w:val="28"/>
          <w:szCs w:val="28"/>
          <w:highlight w:val="none"/>
        </w:rPr>
      </w:pPr>
      <w:r>
        <w:rPr>
          <w:rFonts w:hint="eastAsia" w:ascii="宋体" w:hAnsi="宋体"/>
          <w:sz w:val="28"/>
          <w:szCs w:val="28"/>
          <w:highlight w:val="none"/>
        </w:rPr>
        <w:t>第三章</w:t>
      </w:r>
      <w:r>
        <w:rPr>
          <w:rFonts w:hint="eastAsia" w:ascii="宋体" w:hAnsi="宋体"/>
          <w:sz w:val="28"/>
          <w:szCs w:val="28"/>
          <w:highlight w:val="none"/>
          <w:lang w:val="en-US" w:eastAsia="zh-CN"/>
        </w:rPr>
        <w:t xml:space="preserve"> </w:t>
      </w:r>
      <w:r>
        <w:rPr>
          <w:rFonts w:hint="eastAsia" w:ascii="宋体" w:hAnsi="宋体"/>
          <w:sz w:val="28"/>
          <w:szCs w:val="28"/>
          <w:highlight w:val="none"/>
        </w:rPr>
        <w:t>投标人须知</w:t>
      </w:r>
    </w:p>
    <w:p w14:paraId="5B10E2A4">
      <w:pPr>
        <w:spacing w:before="120" w:line="360" w:lineRule="auto"/>
        <w:ind w:firstLine="1120" w:firstLineChars="400"/>
        <w:rPr>
          <w:rFonts w:ascii="宋体"/>
          <w:sz w:val="28"/>
          <w:szCs w:val="28"/>
          <w:highlight w:val="none"/>
        </w:rPr>
      </w:pPr>
      <w:r>
        <w:rPr>
          <w:rFonts w:hint="eastAsia" w:ascii="宋体" w:hAnsi="宋体"/>
          <w:sz w:val="28"/>
          <w:szCs w:val="28"/>
          <w:highlight w:val="none"/>
        </w:rPr>
        <w:t>前附表</w:t>
      </w:r>
    </w:p>
    <w:p w14:paraId="568335FD">
      <w:pPr>
        <w:spacing w:before="120" w:line="360" w:lineRule="auto"/>
        <w:ind w:firstLine="560" w:firstLineChars="200"/>
        <w:rPr>
          <w:rFonts w:ascii="宋体"/>
          <w:sz w:val="28"/>
          <w:szCs w:val="28"/>
          <w:highlight w:val="none"/>
        </w:rPr>
      </w:pPr>
      <w:r>
        <w:rPr>
          <w:rFonts w:hint="eastAsia" w:ascii="宋体" w:hAnsi="宋体"/>
          <w:sz w:val="28"/>
          <w:szCs w:val="28"/>
          <w:highlight w:val="none"/>
        </w:rPr>
        <w:t>一、总则</w:t>
      </w:r>
    </w:p>
    <w:p w14:paraId="258324E4">
      <w:pPr>
        <w:spacing w:before="120" w:line="360" w:lineRule="auto"/>
        <w:ind w:firstLine="560" w:firstLineChars="200"/>
        <w:rPr>
          <w:rFonts w:ascii="宋体"/>
          <w:sz w:val="28"/>
          <w:szCs w:val="28"/>
          <w:highlight w:val="none"/>
        </w:rPr>
      </w:pPr>
      <w:r>
        <w:rPr>
          <w:rFonts w:hint="eastAsia" w:ascii="宋体" w:hAnsi="宋体"/>
          <w:sz w:val="28"/>
          <w:szCs w:val="28"/>
          <w:highlight w:val="none"/>
        </w:rPr>
        <w:t>二、采购文件</w:t>
      </w:r>
    </w:p>
    <w:p w14:paraId="62178D70">
      <w:pPr>
        <w:spacing w:before="120" w:line="360" w:lineRule="auto"/>
        <w:ind w:firstLine="560" w:firstLineChars="200"/>
        <w:rPr>
          <w:rFonts w:ascii="宋体"/>
          <w:sz w:val="28"/>
          <w:szCs w:val="28"/>
          <w:highlight w:val="none"/>
        </w:rPr>
      </w:pPr>
      <w:r>
        <w:rPr>
          <w:rFonts w:hint="eastAsia" w:ascii="宋体" w:hAnsi="宋体"/>
          <w:sz w:val="28"/>
          <w:szCs w:val="28"/>
          <w:highlight w:val="none"/>
        </w:rPr>
        <w:t>三、投标文件的编制</w:t>
      </w:r>
    </w:p>
    <w:p w14:paraId="4CF51D40">
      <w:pPr>
        <w:spacing w:before="120" w:line="360" w:lineRule="auto"/>
        <w:ind w:firstLine="560" w:firstLineChars="200"/>
        <w:rPr>
          <w:rFonts w:ascii="宋体"/>
          <w:sz w:val="28"/>
          <w:szCs w:val="28"/>
          <w:highlight w:val="none"/>
        </w:rPr>
      </w:pPr>
      <w:r>
        <w:rPr>
          <w:rFonts w:hint="eastAsia" w:ascii="宋体" w:hAnsi="宋体"/>
          <w:sz w:val="28"/>
          <w:szCs w:val="28"/>
          <w:highlight w:val="none"/>
        </w:rPr>
        <w:t>四、开标</w:t>
      </w:r>
    </w:p>
    <w:p w14:paraId="157E1BD5">
      <w:pPr>
        <w:spacing w:before="120" w:line="360" w:lineRule="auto"/>
        <w:ind w:firstLine="560" w:firstLineChars="200"/>
        <w:rPr>
          <w:rFonts w:ascii="宋体"/>
          <w:highlight w:val="none"/>
        </w:rPr>
      </w:pPr>
      <w:r>
        <w:rPr>
          <w:rFonts w:hint="eastAsia" w:ascii="宋体" w:hAnsi="宋体"/>
          <w:sz w:val="28"/>
          <w:szCs w:val="28"/>
          <w:highlight w:val="none"/>
        </w:rPr>
        <w:t>五、评标</w:t>
      </w:r>
    </w:p>
    <w:p w14:paraId="7C1F5EBD">
      <w:pPr>
        <w:spacing w:before="120" w:line="360" w:lineRule="auto"/>
        <w:ind w:firstLine="560" w:firstLineChars="200"/>
        <w:rPr>
          <w:rFonts w:ascii="宋体"/>
          <w:sz w:val="28"/>
          <w:szCs w:val="28"/>
          <w:highlight w:val="none"/>
        </w:rPr>
      </w:pPr>
      <w:r>
        <w:rPr>
          <w:rFonts w:hint="eastAsia" w:ascii="宋体" w:hAnsi="宋体"/>
          <w:sz w:val="28"/>
          <w:szCs w:val="28"/>
          <w:highlight w:val="none"/>
        </w:rPr>
        <w:t>六、定标</w:t>
      </w:r>
    </w:p>
    <w:p w14:paraId="6B118423">
      <w:pPr>
        <w:spacing w:before="120" w:line="360" w:lineRule="auto"/>
        <w:ind w:firstLine="560" w:firstLineChars="200"/>
        <w:rPr>
          <w:rFonts w:ascii="宋体"/>
          <w:sz w:val="28"/>
          <w:szCs w:val="28"/>
          <w:highlight w:val="none"/>
        </w:rPr>
      </w:pPr>
      <w:r>
        <w:rPr>
          <w:rFonts w:hint="eastAsia" w:ascii="宋体" w:hAnsi="宋体"/>
          <w:sz w:val="28"/>
          <w:szCs w:val="28"/>
          <w:highlight w:val="none"/>
        </w:rPr>
        <w:t>七、合同授予</w:t>
      </w:r>
    </w:p>
    <w:p w14:paraId="1BB81CE4">
      <w:pPr>
        <w:spacing w:before="120" w:line="360" w:lineRule="auto"/>
        <w:ind w:firstLine="560" w:firstLineChars="200"/>
        <w:rPr>
          <w:rFonts w:ascii="宋体"/>
          <w:sz w:val="28"/>
          <w:szCs w:val="28"/>
          <w:highlight w:val="none"/>
        </w:rPr>
      </w:pPr>
      <w:r>
        <w:rPr>
          <w:rFonts w:hint="eastAsia" w:ascii="宋体" w:hAnsi="宋体"/>
          <w:sz w:val="28"/>
          <w:szCs w:val="28"/>
          <w:highlight w:val="none"/>
        </w:rPr>
        <w:t>八、招标代理费</w:t>
      </w:r>
    </w:p>
    <w:p w14:paraId="68095EF8">
      <w:pPr>
        <w:spacing w:before="120" w:line="360" w:lineRule="auto"/>
        <w:ind w:firstLine="560" w:firstLineChars="200"/>
        <w:rPr>
          <w:rFonts w:ascii="宋体"/>
          <w:sz w:val="28"/>
          <w:szCs w:val="28"/>
          <w:highlight w:val="none"/>
        </w:rPr>
      </w:pPr>
      <w:r>
        <w:rPr>
          <w:rFonts w:hint="eastAsia" w:ascii="宋体" w:hAnsi="宋体"/>
          <w:sz w:val="28"/>
          <w:szCs w:val="28"/>
          <w:highlight w:val="none"/>
        </w:rPr>
        <w:t>九、政府采购政策</w:t>
      </w:r>
    </w:p>
    <w:p w14:paraId="4B859E6B">
      <w:pPr>
        <w:spacing w:line="360" w:lineRule="auto"/>
        <w:rPr>
          <w:rFonts w:ascii="宋体"/>
          <w:sz w:val="28"/>
          <w:szCs w:val="28"/>
          <w:highlight w:val="none"/>
        </w:rPr>
      </w:pPr>
      <w:r>
        <w:rPr>
          <w:rFonts w:hint="eastAsia" w:ascii="宋体" w:hAnsi="宋体"/>
          <w:sz w:val="28"/>
          <w:szCs w:val="28"/>
          <w:highlight w:val="none"/>
        </w:rPr>
        <w:t>第四章</w:t>
      </w:r>
      <w:r>
        <w:rPr>
          <w:rFonts w:hint="eastAsia" w:ascii="宋体" w:hAnsi="宋体"/>
          <w:sz w:val="28"/>
          <w:szCs w:val="28"/>
          <w:highlight w:val="none"/>
          <w:lang w:val="en-US" w:eastAsia="zh-CN"/>
        </w:rPr>
        <w:t xml:space="preserve"> </w:t>
      </w:r>
      <w:r>
        <w:rPr>
          <w:rFonts w:hint="eastAsia" w:ascii="宋体" w:hAnsi="宋体"/>
          <w:sz w:val="28"/>
          <w:szCs w:val="28"/>
          <w:highlight w:val="none"/>
        </w:rPr>
        <w:t>评分办法及评分标准</w:t>
      </w:r>
    </w:p>
    <w:p w14:paraId="60576BF2">
      <w:pPr>
        <w:spacing w:line="360" w:lineRule="auto"/>
        <w:rPr>
          <w:rFonts w:ascii="宋体"/>
          <w:sz w:val="28"/>
          <w:szCs w:val="28"/>
          <w:highlight w:val="none"/>
        </w:rPr>
      </w:pPr>
      <w:r>
        <w:rPr>
          <w:rFonts w:hint="eastAsia" w:ascii="宋体" w:hAnsi="宋体"/>
          <w:sz w:val="28"/>
          <w:szCs w:val="28"/>
          <w:highlight w:val="none"/>
        </w:rPr>
        <w:t>第五章</w:t>
      </w:r>
      <w:r>
        <w:rPr>
          <w:rFonts w:hint="eastAsia" w:ascii="宋体" w:hAnsi="宋体"/>
          <w:sz w:val="28"/>
          <w:szCs w:val="28"/>
          <w:highlight w:val="none"/>
          <w:lang w:val="en-US" w:eastAsia="zh-CN"/>
        </w:rPr>
        <w:t xml:space="preserve"> </w:t>
      </w:r>
      <w:r>
        <w:rPr>
          <w:rFonts w:hint="eastAsia" w:ascii="宋体" w:hAnsi="宋体"/>
          <w:sz w:val="28"/>
          <w:szCs w:val="28"/>
          <w:highlight w:val="none"/>
        </w:rPr>
        <w:t>合同主要条款</w:t>
      </w:r>
    </w:p>
    <w:p w14:paraId="55D73F5B">
      <w:pPr>
        <w:spacing w:line="360" w:lineRule="auto"/>
        <w:rPr>
          <w:rFonts w:ascii="宋体"/>
          <w:sz w:val="28"/>
          <w:szCs w:val="28"/>
          <w:highlight w:val="none"/>
        </w:rPr>
      </w:pPr>
      <w:r>
        <w:rPr>
          <w:rFonts w:hint="eastAsia" w:ascii="宋体" w:hAnsi="宋体"/>
          <w:sz w:val="28"/>
          <w:szCs w:val="28"/>
          <w:highlight w:val="none"/>
        </w:rPr>
        <w:t>第六章</w:t>
      </w:r>
      <w:r>
        <w:rPr>
          <w:rFonts w:hint="eastAsia" w:ascii="宋体" w:hAnsi="宋体"/>
          <w:sz w:val="28"/>
          <w:szCs w:val="28"/>
          <w:highlight w:val="none"/>
          <w:lang w:val="en-US" w:eastAsia="zh-CN"/>
        </w:rPr>
        <w:t xml:space="preserve"> </w:t>
      </w:r>
      <w:r>
        <w:rPr>
          <w:rFonts w:hint="eastAsia" w:ascii="宋体" w:hAnsi="宋体"/>
          <w:sz w:val="28"/>
          <w:szCs w:val="28"/>
          <w:highlight w:val="none"/>
        </w:rPr>
        <w:t>投标文件相关格式</w:t>
      </w:r>
    </w:p>
    <w:p w14:paraId="105EDB26">
      <w:pPr>
        <w:rPr>
          <w:highlight w:val="none"/>
        </w:rPr>
      </w:pPr>
    </w:p>
    <w:p w14:paraId="5867238C">
      <w:pPr>
        <w:pStyle w:val="14"/>
        <w:rPr>
          <w:highlight w:val="none"/>
        </w:rPr>
      </w:pPr>
    </w:p>
    <w:p w14:paraId="05B10593">
      <w:pPr>
        <w:pStyle w:val="14"/>
        <w:rPr>
          <w:highlight w:val="none"/>
        </w:rPr>
      </w:pPr>
    </w:p>
    <w:p w14:paraId="57712BED">
      <w:pPr>
        <w:numPr>
          <w:ilvl w:val="0"/>
          <w:numId w:val="4"/>
        </w:numPr>
        <w:spacing w:line="360" w:lineRule="auto"/>
        <w:jc w:val="center"/>
        <w:rPr>
          <w:rFonts w:ascii="宋体"/>
          <w:b/>
          <w:sz w:val="30"/>
          <w:szCs w:val="30"/>
          <w:highlight w:val="none"/>
        </w:rPr>
      </w:pPr>
      <w:bookmarkStart w:id="0" w:name="OLE_LINK1"/>
      <w:r>
        <w:rPr>
          <w:rFonts w:hint="eastAsia" w:ascii="宋体" w:hAnsi="宋体"/>
          <w:b/>
          <w:sz w:val="30"/>
          <w:szCs w:val="30"/>
          <w:highlight w:val="none"/>
        </w:rPr>
        <w:t>采购公告</w:t>
      </w:r>
      <w:bookmarkEnd w:id="0"/>
    </w:p>
    <w:tbl>
      <w:tblPr>
        <w:tblStyle w:val="28"/>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6ECC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2F06AEA3">
            <w:pPr>
              <w:pStyle w:val="23"/>
              <w:widowControl/>
              <w:spacing w:before="0" w:beforeAutospacing="0" w:after="0" w:afterAutospacing="0" w:line="360" w:lineRule="auto"/>
              <w:ind w:firstLine="420" w:firstLineChars="200"/>
              <w:jc w:val="center"/>
              <w:rPr>
                <w:rFonts w:ascii="Times New Roman" w:hAnsi="Times New Roman"/>
                <w:sz w:val="21"/>
                <w:szCs w:val="21"/>
                <w:highlight w:val="none"/>
              </w:rPr>
            </w:pPr>
            <w:r>
              <w:rPr>
                <w:rFonts w:hint="eastAsia" w:ascii="Times New Roman" w:hAnsi="Times New Roman"/>
                <w:sz w:val="21"/>
                <w:szCs w:val="21"/>
                <w:highlight w:val="none"/>
              </w:rPr>
              <w:t>项目概况</w:t>
            </w:r>
          </w:p>
          <w:p w14:paraId="5F6B9F8E">
            <w:pPr>
              <w:spacing w:beforeLines="50" w:line="360" w:lineRule="auto"/>
              <w:ind w:firstLine="415" w:firstLineChars="198"/>
              <w:rPr>
                <w:rFonts w:ascii="Times New Roman" w:hAnsi="Times New Roman"/>
                <w:szCs w:val="21"/>
                <w:highlight w:val="none"/>
              </w:rPr>
            </w:pPr>
            <w:r>
              <w:rPr>
                <w:rFonts w:hint="eastAsia" w:ascii="Times New Roman" w:hAnsi="Times New Roman"/>
                <w:kern w:val="0"/>
                <w:szCs w:val="21"/>
                <w:highlight w:val="none"/>
                <w:u w:val="single"/>
                <w:lang w:eastAsia="zh-CN"/>
              </w:rPr>
              <w:t>2025-2026年度舟山市环境空气大气颗粒物、挥发性有机物手工监测及二噁英类污染物监测服务采购项目</w:t>
            </w:r>
            <w:r>
              <w:rPr>
                <w:rFonts w:hint="eastAsia" w:ascii="Times New Roman" w:hAnsi="Times New Roman"/>
                <w:szCs w:val="21"/>
                <w:highlight w:val="none"/>
              </w:rPr>
              <w:t>的潜在投标人应在浙江政府采购网http://zfcg.czt.zj.gov.cn/（用“政采云”注册账号、密码登录系统后获取招标文件）  获取（下载）招标文件，并于</w:t>
            </w:r>
            <w:r>
              <w:rPr>
                <w:rFonts w:hint="eastAsia" w:ascii="Times New Roman" w:hAnsi="Times New Roman"/>
                <w:color w:val="auto"/>
                <w:szCs w:val="21"/>
                <w:highlight w:val="none"/>
                <w:lang w:val="en-US" w:eastAsia="zh-CN"/>
              </w:rPr>
              <w:t>2025</w:t>
            </w:r>
            <w:r>
              <w:rPr>
                <w:rFonts w:hint="eastAsia" w:ascii="Times New Roman" w:hAnsi="Times New Roman"/>
                <w:color w:val="auto"/>
                <w:szCs w:val="21"/>
                <w:highlight w:val="none"/>
                <w:lang w:eastAsia="zh-CN"/>
              </w:rPr>
              <w:t>年</w:t>
            </w:r>
            <w:r>
              <w:rPr>
                <w:rFonts w:hint="eastAsia" w:ascii="Times New Roman" w:hAnsi="Times New Roman"/>
                <w:color w:val="auto"/>
                <w:szCs w:val="21"/>
                <w:highlight w:val="none"/>
                <w:lang w:val="en-US" w:eastAsia="zh-CN"/>
              </w:rPr>
              <w:t>7</w:t>
            </w:r>
            <w:r>
              <w:rPr>
                <w:rFonts w:hint="eastAsia" w:ascii="Times New Roman" w:hAnsi="Times New Roman"/>
                <w:color w:val="auto"/>
                <w:szCs w:val="21"/>
                <w:highlight w:val="none"/>
                <w:lang w:eastAsia="zh-CN"/>
              </w:rPr>
              <w:t>月</w:t>
            </w:r>
            <w:r>
              <w:rPr>
                <w:rFonts w:hint="eastAsia" w:ascii="Times New Roman" w:hAnsi="Times New Roman"/>
                <w:color w:val="auto"/>
                <w:szCs w:val="21"/>
                <w:highlight w:val="none"/>
                <w:lang w:val="en-US" w:eastAsia="zh-CN"/>
              </w:rPr>
              <w:t>15</w:t>
            </w:r>
            <w:r>
              <w:rPr>
                <w:rFonts w:hint="eastAsia" w:ascii="Times New Roman" w:hAnsi="Times New Roman"/>
                <w:color w:val="auto"/>
                <w:szCs w:val="21"/>
                <w:highlight w:val="none"/>
                <w:lang w:eastAsia="zh-CN"/>
              </w:rPr>
              <w:t>日 14:</w:t>
            </w:r>
            <w:r>
              <w:rPr>
                <w:rFonts w:hint="eastAsia" w:ascii="Times New Roman" w:hAnsi="Times New Roman"/>
                <w:color w:val="auto"/>
                <w:szCs w:val="21"/>
                <w:highlight w:val="none"/>
                <w:lang w:val="en-US" w:eastAsia="zh-CN"/>
              </w:rPr>
              <w:t>30</w:t>
            </w:r>
            <w:r>
              <w:rPr>
                <w:rFonts w:hint="eastAsia" w:ascii="Times New Roman" w:hAnsi="Times New Roman"/>
                <w:szCs w:val="21"/>
                <w:highlight w:val="none"/>
              </w:rPr>
              <w:t>（北京时间）前递交（上传）投标文件。</w:t>
            </w:r>
          </w:p>
        </w:tc>
      </w:tr>
    </w:tbl>
    <w:p w14:paraId="11F03954">
      <w:pPr>
        <w:pStyle w:val="23"/>
        <w:widowControl/>
        <w:spacing w:before="0" w:beforeAutospacing="0" w:after="0" w:afterAutospacing="0" w:line="360" w:lineRule="auto"/>
        <w:jc w:val="both"/>
        <w:rPr>
          <w:rFonts w:ascii="Times New Roman" w:hAnsi="Times New Roman"/>
          <w:sz w:val="21"/>
          <w:szCs w:val="21"/>
          <w:highlight w:val="none"/>
        </w:rPr>
      </w:pPr>
      <w:r>
        <w:rPr>
          <w:rStyle w:val="31"/>
          <w:rFonts w:ascii="Times New Roman" w:hAnsi="Times New Roman"/>
          <w:sz w:val="21"/>
          <w:szCs w:val="21"/>
          <w:highlight w:val="none"/>
        </w:rPr>
        <w:t>一、项目基本情况</w:t>
      </w:r>
    </w:p>
    <w:p w14:paraId="021169B3">
      <w:pPr>
        <w:pStyle w:val="23"/>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项目编号：</w:t>
      </w:r>
      <w:r>
        <w:rPr>
          <w:rFonts w:hint="eastAsia" w:ascii="Times New Roman" w:hAnsi="Times New Roman"/>
          <w:sz w:val="21"/>
          <w:szCs w:val="21"/>
          <w:highlight w:val="none"/>
          <w:lang w:eastAsia="zh-CN"/>
        </w:rPr>
        <w:t>ZHCG2025-19</w:t>
      </w:r>
    </w:p>
    <w:p w14:paraId="437B4530">
      <w:pPr>
        <w:pStyle w:val="23"/>
        <w:widowControl/>
        <w:spacing w:before="0" w:beforeAutospacing="0" w:after="0" w:afterAutospacing="0" w:line="360" w:lineRule="auto"/>
        <w:ind w:firstLine="420" w:firstLineChars="200"/>
        <w:jc w:val="both"/>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项目名称：</w:t>
      </w:r>
      <w:r>
        <w:rPr>
          <w:rFonts w:hint="eastAsia" w:ascii="Times New Roman" w:hAnsi="Times New Roman"/>
          <w:sz w:val="21"/>
          <w:szCs w:val="21"/>
          <w:highlight w:val="none"/>
          <w:lang w:eastAsia="zh-CN"/>
        </w:rPr>
        <w:t>2025-2026年度舟山市环境空气大气颗粒物、挥发性有机物手工监测及二噁英类污染物监测服务采购项目</w:t>
      </w:r>
    </w:p>
    <w:p w14:paraId="59F0BFBE">
      <w:pPr>
        <w:pStyle w:val="23"/>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ascii="Times New Roman" w:hAnsi="Times New Roman"/>
          <w:sz w:val="21"/>
          <w:szCs w:val="21"/>
          <w:highlight w:val="none"/>
        </w:rPr>
        <w:t>预算金额（</w:t>
      </w:r>
      <w:r>
        <w:rPr>
          <w:rFonts w:hint="eastAsia" w:ascii="Times New Roman" w:hAnsi="Times New Roman"/>
          <w:color w:val="auto"/>
          <w:sz w:val="21"/>
          <w:szCs w:val="21"/>
          <w:highlight w:val="none"/>
        </w:rPr>
        <w:t>元）：</w:t>
      </w:r>
      <w:r>
        <w:rPr>
          <w:rFonts w:hint="eastAsia" w:ascii="Times New Roman" w:hAnsi="Times New Roman"/>
          <w:color w:val="auto"/>
          <w:sz w:val="21"/>
          <w:szCs w:val="21"/>
          <w:highlight w:val="none"/>
          <w:lang w:eastAsia="zh-CN"/>
        </w:rPr>
        <w:t>1360000</w:t>
      </w:r>
    </w:p>
    <w:p w14:paraId="0F16239C">
      <w:pPr>
        <w:pStyle w:val="23"/>
        <w:widowControl/>
        <w:spacing w:before="0" w:beforeAutospacing="0" w:after="0" w:afterAutospacing="0" w:line="360" w:lineRule="auto"/>
        <w:ind w:firstLine="420" w:firstLineChars="200"/>
        <w:jc w:val="both"/>
        <w:rPr>
          <w:rFonts w:hint="eastAsia" w:ascii="Times New Roman" w:hAnsi="Times New Roman"/>
          <w:b/>
          <w:bCs/>
          <w:sz w:val="21"/>
          <w:szCs w:val="21"/>
          <w:highlight w:val="none"/>
          <w:lang w:eastAsia="zh-CN"/>
        </w:rPr>
      </w:pPr>
      <w:r>
        <w:rPr>
          <w:rFonts w:hint="eastAsia" w:ascii="Times New Roman" w:hAnsi="Times New Roman"/>
          <w:color w:val="auto"/>
          <w:sz w:val="21"/>
          <w:szCs w:val="21"/>
          <w:highlight w:val="none"/>
        </w:rPr>
        <w:t>最高限价（元）：</w:t>
      </w:r>
      <w:r>
        <w:rPr>
          <w:rFonts w:hint="eastAsia" w:ascii="Times New Roman" w:hAnsi="Times New Roman"/>
          <w:color w:val="auto"/>
          <w:sz w:val="21"/>
          <w:szCs w:val="21"/>
          <w:highlight w:val="none"/>
          <w:lang w:eastAsia="zh-CN"/>
        </w:rPr>
        <w:t>1360000</w:t>
      </w:r>
      <w:r>
        <w:rPr>
          <w:rFonts w:hint="eastAsia" w:ascii="Times New Roman" w:hAnsi="Times New Roman"/>
          <w:b/>
          <w:bCs/>
          <w:sz w:val="21"/>
          <w:szCs w:val="21"/>
          <w:highlight w:val="none"/>
          <w:lang w:eastAsia="zh-CN"/>
        </w:rPr>
        <w:t>（其中舟山市环境空气颗粒物（PM2.5）手工监测服务最高限价70万元，舟山市环境空气挥发性有机物（PAMS）手工监测服务最高限价26万元，舟山市二噁英类污染物监测服务最高限价40万元）</w:t>
      </w:r>
    </w:p>
    <w:p w14:paraId="43F1CB29">
      <w:pPr>
        <w:pStyle w:val="23"/>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highlight w:val="none"/>
        </w:rPr>
        <w:t>采购需求：</w:t>
      </w:r>
    </w:p>
    <w:p w14:paraId="46437A99">
      <w:pPr>
        <w:pStyle w:val="23"/>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标项名称：</w:t>
      </w:r>
      <w:r>
        <w:rPr>
          <w:rFonts w:hint="eastAsia" w:ascii="Times New Roman" w:hAnsi="Times New Roman"/>
          <w:color w:val="auto"/>
          <w:sz w:val="21"/>
          <w:szCs w:val="21"/>
          <w:highlight w:val="none"/>
          <w:lang w:eastAsia="zh-CN"/>
        </w:rPr>
        <w:t>2025-2026年度舟山市环境空气大气颗粒物、挥发性有机物手工监测及二噁英类污染物监测服务采购项目</w:t>
      </w:r>
    </w:p>
    <w:p w14:paraId="0BFA518C">
      <w:pPr>
        <w:pStyle w:val="23"/>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highlight w:val="none"/>
        </w:rPr>
        <w:t>数量</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 </w:t>
      </w:r>
      <w:r>
        <w:rPr>
          <w:rFonts w:hint="eastAsia" w:ascii="Times New Roman" w:hAnsi="Times New Roman"/>
          <w:color w:val="auto"/>
          <w:sz w:val="21"/>
          <w:szCs w:val="21"/>
          <w:highlight w:val="none"/>
        </w:rPr>
        <w:t>1项</w:t>
      </w:r>
    </w:p>
    <w:p w14:paraId="6F14C2B4">
      <w:pPr>
        <w:pStyle w:val="23"/>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预算金额（元）</w:t>
      </w:r>
      <w:r>
        <w:rPr>
          <w:rFonts w:hint="eastAsia" w:ascii="Times New Roman" w:hAnsi="Times New Roman"/>
          <w:color w:val="auto"/>
          <w:sz w:val="21"/>
          <w:szCs w:val="21"/>
          <w:highlight w:val="none"/>
          <w:lang w:eastAsia="zh-CN"/>
        </w:rPr>
        <w:t>：1360000</w:t>
      </w:r>
    </w:p>
    <w:p w14:paraId="67FF99C8">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简要规格描述或项目基本概况介绍、用途：具体详见采购需求 </w:t>
      </w:r>
    </w:p>
    <w:p w14:paraId="17530731">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备注： </w:t>
      </w:r>
    </w:p>
    <w:p w14:paraId="039C8873">
      <w:pPr>
        <w:ind w:firstLine="420" w:firstLineChars="200"/>
        <w:rPr>
          <w:rFonts w:hint="eastAsia" w:ascii="宋体" w:hAnsi="宋体" w:eastAsia="宋体" w:cs="宋体"/>
          <w:color w:val="auto"/>
          <w:sz w:val="28"/>
          <w:szCs w:val="28"/>
          <w:highlight w:val="none"/>
          <w:lang w:eastAsia="zh-CN"/>
        </w:rPr>
      </w:pPr>
      <w:r>
        <w:rPr>
          <w:rFonts w:ascii="Times New Roman" w:hAnsi="Times New Roman"/>
          <w:color w:val="auto"/>
          <w:szCs w:val="21"/>
          <w:highlight w:val="none"/>
        </w:rPr>
        <w:t>合同履</w:t>
      </w:r>
      <w:r>
        <w:rPr>
          <w:rFonts w:ascii="Times New Roman" w:hAnsi="Times New Roman"/>
          <w:color w:val="auto"/>
          <w:kern w:val="0"/>
          <w:szCs w:val="21"/>
          <w:highlight w:val="none"/>
        </w:rPr>
        <w:t>约期限：</w:t>
      </w:r>
      <w:r>
        <w:rPr>
          <w:rFonts w:ascii="Times New Roman" w:hAnsi="Times New Roman"/>
          <w:color w:val="000000"/>
          <w:highlight w:val="none"/>
        </w:rPr>
        <w:t>202</w:t>
      </w:r>
      <w:r>
        <w:rPr>
          <w:rFonts w:hint="eastAsia" w:ascii="Times New Roman" w:hAnsi="Times New Roman"/>
          <w:color w:val="000000"/>
          <w:highlight w:val="none"/>
          <w:lang w:val="en-US" w:eastAsia="zh-CN"/>
        </w:rPr>
        <w:t>6</w:t>
      </w:r>
      <w:r>
        <w:rPr>
          <w:rFonts w:ascii="Times New Roman" w:hAnsi="Times New Roman"/>
          <w:color w:val="000000"/>
          <w:highlight w:val="none"/>
        </w:rPr>
        <w:t>年12月底</w:t>
      </w:r>
      <w:r>
        <w:rPr>
          <w:rFonts w:hint="eastAsia" w:ascii="Times New Roman" w:hAnsi="Times New Roman"/>
          <w:color w:val="000000"/>
          <w:highlight w:val="none"/>
          <w:lang w:val="en-US" w:eastAsia="zh-CN"/>
        </w:rPr>
        <w:t>前完成</w:t>
      </w:r>
      <w:r>
        <w:rPr>
          <w:rFonts w:hint="eastAsia" w:ascii="Times New Roman" w:hAnsi="Times New Roman" w:cs="Times New Roman"/>
          <w:color w:val="auto"/>
          <w:highlight w:val="none"/>
          <w:lang w:eastAsia="zh-CN"/>
        </w:rPr>
        <w:t>。</w:t>
      </w:r>
    </w:p>
    <w:p w14:paraId="4BBA1CC7">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本项目（否）接受联合体投标。</w:t>
      </w:r>
    </w:p>
    <w:p w14:paraId="48B06EDD">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ascii="Times New Roman" w:hAnsi="Times New Roman"/>
          <w:sz w:val="21"/>
          <w:szCs w:val="21"/>
          <w:highlight w:val="none"/>
        </w:rPr>
        <w:t>二、申请人的资格要求：</w:t>
      </w:r>
    </w:p>
    <w:p w14:paraId="25F07319">
      <w:pPr>
        <w:pStyle w:val="23"/>
        <w:widowControl/>
        <w:spacing w:before="0" w:beforeAutospacing="0" w:after="0" w:afterAutospacing="0" w:line="288" w:lineRule="auto"/>
        <w:ind w:firstLine="315"/>
        <w:rPr>
          <w:rFonts w:ascii="Times New Roman" w:hAnsi="Times New Roman"/>
          <w:sz w:val="21"/>
          <w:szCs w:val="21"/>
          <w:highlight w:val="none"/>
        </w:rPr>
      </w:pPr>
      <w:r>
        <w:rPr>
          <w:rFonts w:ascii="Times New Roman" w:hAnsi="Times New Roman"/>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302643">
      <w:pPr>
        <w:pStyle w:val="23"/>
        <w:widowControl/>
        <w:spacing w:before="0" w:beforeAutospacing="0" w:after="0" w:afterAutospacing="0" w:line="288" w:lineRule="auto"/>
        <w:ind w:firstLine="315"/>
        <w:rPr>
          <w:rFonts w:ascii="Times New Roman" w:hAnsi="Times New Roman"/>
          <w:sz w:val="21"/>
          <w:szCs w:val="21"/>
          <w:highlight w:val="none"/>
        </w:rPr>
      </w:pPr>
      <w:r>
        <w:rPr>
          <w:rFonts w:ascii="Times New Roman" w:hAnsi="Times New Roman"/>
          <w:sz w:val="21"/>
          <w:szCs w:val="21"/>
          <w:highlight w:val="none"/>
        </w:rPr>
        <w:t>2.落实政府采购政策需满足的资格要求：</w:t>
      </w:r>
      <w:r>
        <w:rPr>
          <w:rFonts w:hint="eastAsia" w:ascii="Times New Roman" w:hAnsi="Times New Roman"/>
          <w:sz w:val="21"/>
          <w:szCs w:val="21"/>
          <w:highlight w:val="none"/>
        </w:rPr>
        <w:t>无。 </w:t>
      </w:r>
      <w:r>
        <w:rPr>
          <w:rFonts w:ascii="Times New Roman" w:hAnsi="Times New Roman"/>
          <w:sz w:val="21"/>
          <w:szCs w:val="21"/>
          <w:highlight w:val="none"/>
        </w:rPr>
        <w:t>  </w:t>
      </w:r>
    </w:p>
    <w:p w14:paraId="026A31B2">
      <w:pPr>
        <w:pStyle w:val="23"/>
        <w:widowControl/>
        <w:spacing w:before="0" w:beforeAutospacing="0" w:after="0" w:afterAutospacing="0" w:line="288" w:lineRule="auto"/>
        <w:ind w:firstLine="315"/>
        <w:rPr>
          <w:rFonts w:ascii="Times New Roman" w:hAnsi="Times New Roman"/>
          <w:sz w:val="21"/>
          <w:szCs w:val="21"/>
          <w:highlight w:val="none"/>
        </w:rPr>
      </w:pPr>
      <w:r>
        <w:rPr>
          <w:rFonts w:ascii="Times New Roman" w:hAnsi="Times New Roman"/>
          <w:sz w:val="21"/>
          <w:szCs w:val="21"/>
          <w:highlight w:val="none"/>
        </w:rPr>
        <w:t>3.本项目的特定资格要求：无。 </w:t>
      </w:r>
    </w:p>
    <w:p w14:paraId="34C89360">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ascii="Times New Roman" w:hAnsi="Times New Roman"/>
          <w:sz w:val="21"/>
          <w:szCs w:val="21"/>
          <w:highlight w:val="none"/>
        </w:rPr>
        <w:t>三、获取招标文件 </w:t>
      </w:r>
    </w:p>
    <w:p w14:paraId="7FE2F786">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color w:val="auto"/>
          <w:sz w:val="21"/>
          <w:szCs w:val="21"/>
          <w:highlight w:val="none"/>
        </w:rPr>
        <w:t>时间</w:t>
      </w:r>
      <w:r>
        <w:rPr>
          <w:rFonts w:hint="eastAsia" w:ascii="Times New Roman" w:hAnsi="Times New Roman"/>
          <w:color w:val="auto"/>
          <w:sz w:val="21"/>
          <w:szCs w:val="21"/>
          <w:highlight w:val="none"/>
          <w:lang w:eastAsia="zh-CN"/>
        </w:rPr>
        <w:t>：</w:t>
      </w:r>
      <w:r>
        <w:rPr>
          <w:rFonts w:hint="eastAsia" w:ascii="Times New Roman" w:hAnsi="Times New Roman"/>
          <w:sz w:val="21"/>
          <w:szCs w:val="21"/>
          <w:highlight w:val="none"/>
        </w:rPr>
        <w:t>至</w:t>
      </w:r>
      <w:r>
        <w:rPr>
          <w:rFonts w:hint="eastAsia" w:ascii="Times New Roman" w:hAnsi="Times New Roman"/>
          <w:sz w:val="21"/>
          <w:szCs w:val="21"/>
          <w:highlight w:val="none"/>
          <w:lang w:val="en-US" w:eastAsia="zh-CN"/>
        </w:rPr>
        <w:t>2025</w:t>
      </w:r>
      <w:r>
        <w:rPr>
          <w:rFonts w:hint="eastAsia" w:ascii="Times New Roman" w:hAnsi="Times New Roman"/>
          <w:sz w:val="21"/>
          <w:szCs w:val="21"/>
          <w:highlight w:val="yellow"/>
          <w:lang w:eastAsia="zh-CN"/>
        </w:rPr>
        <w:t>年</w:t>
      </w:r>
      <w:r>
        <w:rPr>
          <w:rFonts w:hint="eastAsia" w:ascii="Times New Roman" w:hAnsi="Times New Roman"/>
          <w:sz w:val="21"/>
          <w:szCs w:val="21"/>
          <w:highlight w:val="yellow"/>
          <w:lang w:val="en-US" w:eastAsia="zh-CN"/>
        </w:rPr>
        <w:t>7</w:t>
      </w:r>
      <w:r>
        <w:rPr>
          <w:rFonts w:hint="eastAsia" w:ascii="Times New Roman" w:hAnsi="Times New Roman"/>
          <w:sz w:val="21"/>
          <w:szCs w:val="21"/>
          <w:highlight w:val="yellow"/>
          <w:lang w:eastAsia="zh-CN"/>
        </w:rPr>
        <w:t>月</w:t>
      </w:r>
      <w:r>
        <w:rPr>
          <w:rFonts w:hint="eastAsia" w:ascii="Times New Roman" w:hAnsi="Times New Roman"/>
          <w:sz w:val="21"/>
          <w:szCs w:val="21"/>
          <w:highlight w:val="yellow"/>
          <w:lang w:val="en-US" w:eastAsia="zh-CN"/>
        </w:rPr>
        <w:t>15</w:t>
      </w:r>
      <w:r>
        <w:rPr>
          <w:rFonts w:hint="eastAsia" w:ascii="Times New Roman" w:hAnsi="Times New Roman"/>
          <w:sz w:val="21"/>
          <w:szCs w:val="21"/>
          <w:highlight w:val="yellow"/>
          <w:lang w:eastAsia="zh-CN"/>
        </w:rPr>
        <w:t>日</w:t>
      </w:r>
      <w:r>
        <w:rPr>
          <w:rFonts w:hint="eastAsia" w:ascii="Times New Roman" w:hAnsi="Times New Roman"/>
          <w:sz w:val="21"/>
          <w:szCs w:val="21"/>
          <w:highlight w:val="none"/>
        </w:rPr>
        <w:t> ，每天上</w:t>
      </w:r>
      <w:r>
        <w:rPr>
          <w:rFonts w:hint="eastAsia" w:ascii="Times New Roman" w:hAnsi="Times New Roman"/>
          <w:color w:val="auto"/>
          <w:sz w:val="21"/>
          <w:szCs w:val="21"/>
          <w:highlight w:val="none"/>
        </w:rPr>
        <w:t>午00:00至1</w:t>
      </w:r>
      <w:r>
        <w:rPr>
          <w:rFonts w:hint="eastAsia" w:ascii="Times New Roman" w:hAnsi="Times New Roman"/>
          <w:sz w:val="21"/>
          <w:szCs w:val="21"/>
          <w:highlight w:val="none"/>
        </w:rPr>
        <w:t>2:00 ，下午12:00至23:59（北京时间，线上获取法定节假日均可，线下获取文件法定节假日除外）</w:t>
      </w:r>
    </w:p>
    <w:p w14:paraId="103CE4A5">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地点（网址）：浙江政府采购网http://zfcg.czt.zj.gov.cn/（用“政采云”注册账号、密码登录系统后获取招标文件）   </w:t>
      </w:r>
    </w:p>
    <w:p w14:paraId="3B51A7D1">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w:t>
      </w:r>
      <w:r>
        <w:rPr>
          <w:rFonts w:hint="eastAsia" w:ascii="Times New Roman" w:hAnsi="Times New Roman"/>
          <w:sz w:val="21"/>
          <w:szCs w:val="21"/>
          <w:highlight w:val="none"/>
          <w:lang w:val="en-US" w:eastAsia="zh-CN"/>
        </w:rPr>
        <w:t>95763</w:t>
      </w:r>
      <w:r>
        <w:rPr>
          <w:rFonts w:hint="eastAsia" w:ascii="Times New Roman" w:hAnsi="Times New Roman"/>
          <w:sz w:val="21"/>
          <w:szCs w:val="21"/>
          <w:highlight w:val="none"/>
        </w:rPr>
        <w:t>。    </w:t>
      </w:r>
    </w:p>
    <w:p w14:paraId="34D17E78">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hint="eastAsia" w:ascii="Times New Roman" w:hAnsi="Times New Roman"/>
          <w:sz w:val="21"/>
          <w:szCs w:val="21"/>
          <w:highlight w:val="none"/>
        </w:rPr>
        <w:t>售价（元）：0 </w:t>
      </w:r>
    </w:p>
    <w:p w14:paraId="28348406">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ascii="Times New Roman" w:hAnsi="Times New Roman"/>
          <w:sz w:val="21"/>
          <w:szCs w:val="21"/>
          <w:highlight w:val="none"/>
        </w:rPr>
        <w:t>四、提交投标文件截止时间、开标时间和地点</w:t>
      </w:r>
    </w:p>
    <w:p w14:paraId="33B9343C">
      <w:pPr>
        <w:pStyle w:val="23"/>
        <w:widowControl/>
        <w:spacing w:before="75" w:beforeAutospacing="0" w:after="75" w:afterAutospacing="0" w:line="360" w:lineRule="auto"/>
        <w:ind w:firstLine="420"/>
        <w:rPr>
          <w:rFonts w:ascii="Times New Roman" w:hAnsi="Times New Roman"/>
          <w:sz w:val="21"/>
          <w:szCs w:val="21"/>
          <w:highlight w:val="none"/>
        </w:rPr>
      </w:pPr>
      <w:r>
        <w:rPr>
          <w:rFonts w:hint="eastAsia" w:ascii="Times New Roman" w:hAnsi="Times New Roman"/>
          <w:sz w:val="21"/>
          <w:szCs w:val="21"/>
          <w:highlight w:val="none"/>
        </w:rPr>
        <w:t>提交投标文件截止时间</w:t>
      </w:r>
      <w:r>
        <w:rPr>
          <w:rStyle w:val="31"/>
          <w:rFonts w:hint="eastAsia" w:ascii="Times New Roman" w:hAnsi="Times New Roman"/>
          <w:sz w:val="21"/>
          <w:szCs w:val="21"/>
          <w:highlight w:val="none"/>
        </w:rPr>
        <w:t>：</w:t>
      </w:r>
      <w:r>
        <w:rPr>
          <w:rFonts w:hint="eastAsia" w:ascii="Times New Roman" w:hAnsi="Times New Roman"/>
          <w:sz w:val="21"/>
          <w:szCs w:val="21"/>
          <w:highlight w:val="none"/>
          <w:lang w:val="en-US" w:eastAsia="zh-CN"/>
        </w:rPr>
        <w:t>2025</w:t>
      </w:r>
      <w:r>
        <w:rPr>
          <w:rFonts w:hint="eastAsia" w:ascii="Times New Roman" w:hAnsi="Times New Roman"/>
          <w:sz w:val="21"/>
          <w:szCs w:val="21"/>
          <w:highlight w:val="none"/>
          <w:lang w:eastAsia="zh-CN"/>
        </w:rPr>
        <w:t>年</w:t>
      </w:r>
      <w:r>
        <w:rPr>
          <w:rFonts w:hint="eastAsia" w:ascii="Times New Roman" w:hAnsi="Times New Roman"/>
          <w:sz w:val="21"/>
          <w:szCs w:val="21"/>
          <w:highlight w:val="none"/>
          <w:lang w:val="en-US" w:eastAsia="zh-CN"/>
        </w:rPr>
        <w:t>7</w:t>
      </w:r>
      <w:r>
        <w:rPr>
          <w:rFonts w:hint="eastAsia" w:ascii="Times New Roman" w:hAnsi="Times New Roman"/>
          <w:sz w:val="21"/>
          <w:szCs w:val="21"/>
          <w:highlight w:val="none"/>
          <w:lang w:eastAsia="zh-CN"/>
        </w:rPr>
        <w:t>月</w:t>
      </w:r>
      <w:r>
        <w:rPr>
          <w:rFonts w:hint="eastAsia" w:ascii="Times New Roman" w:hAnsi="Times New Roman"/>
          <w:sz w:val="21"/>
          <w:szCs w:val="21"/>
          <w:highlight w:val="none"/>
          <w:lang w:val="en-US" w:eastAsia="zh-CN"/>
        </w:rPr>
        <w:t>15</w:t>
      </w:r>
      <w:r>
        <w:rPr>
          <w:rFonts w:hint="eastAsia" w:ascii="Times New Roman" w:hAnsi="Times New Roman"/>
          <w:sz w:val="21"/>
          <w:szCs w:val="21"/>
          <w:highlight w:val="none"/>
          <w:lang w:eastAsia="zh-CN"/>
        </w:rPr>
        <w:t>日 14:</w:t>
      </w:r>
      <w:r>
        <w:rPr>
          <w:rFonts w:hint="eastAsia" w:ascii="Times New Roman" w:hAnsi="Times New Roman"/>
          <w:sz w:val="21"/>
          <w:szCs w:val="21"/>
          <w:highlight w:val="none"/>
          <w:lang w:val="en-US" w:eastAsia="zh-CN"/>
        </w:rPr>
        <w:t>30</w:t>
      </w:r>
      <w:r>
        <w:rPr>
          <w:rFonts w:hint="eastAsia" w:ascii="Times New Roman" w:hAnsi="Times New Roman"/>
          <w:sz w:val="21"/>
          <w:szCs w:val="21"/>
          <w:highlight w:val="none"/>
        </w:rPr>
        <w:t>（北京时间）</w:t>
      </w:r>
    </w:p>
    <w:p w14:paraId="29D2CF7C">
      <w:pPr>
        <w:pStyle w:val="23"/>
        <w:widowControl/>
        <w:spacing w:before="75" w:beforeAutospacing="0" w:after="75" w:afterAutospacing="0"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投标地点（网址）：</w:t>
      </w:r>
      <w:r>
        <w:rPr>
          <w:rFonts w:hint="eastAsia" w:ascii="Times New Roman" w:hAnsi="Times New Roman" w:eastAsia="宋体" w:cs="Times New Roman"/>
          <w:color w:val="000000" w:themeColor="text1"/>
          <w:sz w:val="21"/>
          <w:szCs w:val="21"/>
          <w:highlight w:val="none"/>
          <w14:textFill>
            <w14:solidFill>
              <w14:schemeClr w14:val="tx1"/>
            </w14:solidFill>
          </w14:textFill>
        </w:rPr>
        <w:t>政采云平台（https://www.zcygov.cn/）</w:t>
      </w:r>
    </w:p>
    <w:p w14:paraId="1F557DDD">
      <w:pPr>
        <w:pStyle w:val="23"/>
        <w:widowControl/>
        <w:tabs>
          <w:tab w:val="left" w:pos="7138"/>
        </w:tabs>
        <w:spacing w:before="75" w:beforeAutospacing="0" w:after="75" w:afterAutospacing="0" w:line="360" w:lineRule="auto"/>
        <w:ind w:firstLine="420"/>
        <w:rPr>
          <w:rFonts w:hint="eastAsia" w:ascii="Times New Roman" w:hAnsi="Times New Roman" w:eastAsia="宋体"/>
          <w:sz w:val="21"/>
          <w:szCs w:val="21"/>
          <w:highlight w:val="none"/>
          <w:lang w:eastAsia="zh-CN"/>
        </w:rPr>
      </w:pPr>
      <w:r>
        <w:rPr>
          <w:rFonts w:hint="eastAsia" w:ascii="Times New Roman" w:hAnsi="Times New Roman"/>
          <w:sz w:val="21"/>
          <w:szCs w:val="21"/>
          <w:highlight w:val="none"/>
        </w:rPr>
        <w:t>开标时间：</w:t>
      </w:r>
      <w:r>
        <w:rPr>
          <w:rFonts w:hint="eastAsia" w:ascii="Times New Roman" w:hAnsi="Times New Roman"/>
          <w:sz w:val="21"/>
          <w:szCs w:val="21"/>
          <w:highlight w:val="none"/>
          <w:lang w:val="en-US" w:eastAsia="zh-CN"/>
        </w:rPr>
        <w:t>2025</w:t>
      </w:r>
      <w:r>
        <w:rPr>
          <w:rFonts w:hint="eastAsia" w:ascii="Times New Roman" w:hAnsi="Times New Roman"/>
          <w:sz w:val="21"/>
          <w:szCs w:val="21"/>
          <w:highlight w:val="none"/>
          <w:lang w:eastAsia="zh-CN"/>
        </w:rPr>
        <w:t>年</w:t>
      </w:r>
      <w:r>
        <w:rPr>
          <w:rFonts w:hint="eastAsia" w:ascii="Times New Roman" w:hAnsi="Times New Roman"/>
          <w:sz w:val="21"/>
          <w:szCs w:val="21"/>
          <w:highlight w:val="none"/>
          <w:lang w:val="en-US" w:eastAsia="zh-CN"/>
        </w:rPr>
        <w:t>7</w:t>
      </w:r>
      <w:r>
        <w:rPr>
          <w:rFonts w:hint="eastAsia" w:ascii="Times New Roman" w:hAnsi="Times New Roman"/>
          <w:sz w:val="21"/>
          <w:szCs w:val="21"/>
          <w:highlight w:val="none"/>
          <w:lang w:eastAsia="zh-CN"/>
        </w:rPr>
        <w:t>月</w:t>
      </w:r>
      <w:r>
        <w:rPr>
          <w:rFonts w:hint="eastAsia" w:ascii="Times New Roman" w:hAnsi="Times New Roman"/>
          <w:sz w:val="21"/>
          <w:szCs w:val="21"/>
          <w:highlight w:val="none"/>
          <w:lang w:val="en-US" w:eastAsia="zh-CN"/>
        </w:rPr>
        <w:t>15</w:t>
      </w:r>
      <w:r>
        <w:rPr>
          <w:rFonts w:hint="eastAsia" w:ascii="Times New Roman" w:hAnsi="Times New Roman"/>
          <w:sz w:val="21"/>
          <w:szCs w:val="21"/>
          <w:highlight w:val="none"/>
          <w:lang w:eastAsia="zh-CN"/>
        </w:rPr>
        <w:t>日 14:</w:t>
      </w:r>
      <w:r>
        <w:rPr>
          <w:rFonts w:hint="eastAsia" w:ascii="Times New Roman" w:hAnsi="Times New Roman"/>
          <w:sz w:val="21"/>
          <w:szCs w:val="21"/>
          <w:highlight w:val="none"/>
          <w:lang w:val="en-US" w:eastAsia="zh-CN"/>
        </w:rPr>
        <w:t>30</w:t>
      </w:r>
      <w:r>
        <w:rPr>
          <w:rFonts w:hint="eastAsia" w:ascii="Times New Roman" w:hAnsi="Times New Roman"/>
          <w:sz w:val="21"/>
          <w:szCs w:val="21"/>
          <w:highlight w:val="none"/>
        </w:rPr>
        <w:t>（北京时间）</w:t>
      </w:r>
      <w:r>
        <w:rPr>
          <w:rFonts w:hint="eastAsia" w:ascii="Times New Roman" w:hAnsi="Times New Roman"/>
          <w:sz w:val="21"/>
          <w:szCs w:val="21"/>
          <w:highlight w:val="none"/>
          <w:lang w:eastAsia="zh-CN"/>
        </w:rPr>
        <w:tab/>
      </w:r>
    </w:p>
    <w:p w14:paraId="3E3D90CD">
      <w:pPr>
        <w:pStyle w:val="23"/>
        <w:widowControl/>
        <w:spacing w:before="75" w:beforeAutospacing="0" w:after="75" w:afterAutospacing="0" w:line="360" w:lineRule="auto"/>
        <w:ind w:firstLine="420" w:firstLineChars="200"/>
        <w:rPr>
          <w:rFonts w:ascii="Times New Roman" w:hAnsi="Times New Roman"/>
          <w:sz w:val="21"/>
          <w:szCs w:val="21"/>
          <w:highlight w:val="none"/>
        </w:rPr>
      </w:pPr>
      <w:r>
        <w:rPr>
          <w:rFonts w:hint="eastAsia" w:ascii="Times New Roman" w:hAnsi="Times New Roman"/>
          <w:sz w:val="21"/>
          <w:szCs w:val="21"/>
          <w:highlight w:val="none"/>
        </w:rPr>
        <w:t>开标地点（网址）：</w:t>
      </w:r>
      <w:r>
        <w:rPr>
          <w:rFonts w:hint="eastAsia" w:ascii="Times New Roman" w:hAnsi="Times New Roman" w:eastAsia="宋体" w:cs="Times New Roman"/>
          <w:color w:val="000000" w:themeColor="text1"/>
          <w:sz w:val="21"/>
          <w:szCs w:val="21"/>
          <w:highlight w:val="none"/>
          <w14:textFill>
            <w14:solidFill>
              <w14:schemeClr w14:val="tx1"/>
            </w14:solidFill>
          </w14:textFill>
        </w:rPr>
        <w:t>政采云平台（https://www.zcygov.cn/）</w:t>
      </w:r>
    </w:p>
    <w:p w14:paraId="42F5EC62">
      <w:pPr>
        <w:numPr>
          <w:ilvl w:val="0"/>
          <w:numId w:val="5"/>
        </w:numPr>
        <w:rPr>
          <w:rStyle w:val="31"/>
          <w:rFonts w:ascii="Times New Roman" w:hAnsi="Times New Roman"/>
          <w:kern w:val="0"/>
          <w:highlight w:val="none"/>
        </w:rPr>
      </w:pPr>
      <w:r>
        <w:rPr>
          <w:rStyle w:val="31"/>
          <w:rFonts w:hint="eastAsia" w:ascii="Times New Roman" w:hAnsi="Times New Roman"/>
          <w:kern w:val="0"/>
          <w:highlight w:val="none"/>
        </w:rPr>
        <w:t>采购意向公开链接</w:t>
      </w:r>
    </w:p>
    <w:p w14:paraId="0E92F89A">
      <w:pPr>
        <w:pStyle w:val="23"/>
        <w:widowControl/>
        <w:spacing w:before="0" w:beforeAutospacing="0" w:after="0" w:afterAutospacing="0" w:line="360" w:lineRule="auto"/>
        <w:jc w:val="both"/>
        <w:rPr>
          <w:rFonts w:hint="eastAsia" w:ascii="微软雅黑" w:hAnsi="微软雅黑" w:eastAsia="微软雅黑" w:cs="微软雅黑"/>
          <w:i w:val="0"/>
          <w:iCs w:val="0"/>
          <w:caps w:val="0"/>
          <w:spacing w:val="0"/>
          <w:sz w:val="21"/>
          <w:szCs w:val="21"/>
          <w:highlight w:val="none"/>
          <w:shd w:val="clear" w:fill="F5FAFF"/>
        </w:rPr>
      </w:pPr>
      <w:r>
        <w:rPr>
          <w:rFonts w:hint="eastAsia" w:ascii="微软雅黑" w:hAnsi="微软雅黑" w:eastAsia="微软雅黑" w:cs="微软雅黑"/>
          <w:i w:val="0"/>
          <w:iCs w:val="0"/>
          <w:caps w:val="0"/>
          <w:spacing w:val="0"/>
          <w:sz w:val="21"/>
          <w:szCs w:val="21"/>
          <w:highlight w:val="none"/>
          <w:shd w:val="clear" w:fill="F5FAFF"/>
        </w:rPr>
        <w:t>https://zfcg.czt.zj.gov.cn/luban/detail?parentId=600007&amp;articleId=SJkSaIs8uH1ZYA8eQ9WsGg==</w:t>
      </w:r>
    </w:p>
    <w:p w14:paraId="18B6100B">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hint="eastAsia" w:ascii="Times New Roman" w:hAnsi="Times New Roman"/>
          <w:sz w:val="21"/>
          <w:szCs w:val="21"/>
          <w:highlight w:val="none"/>
          <w:lang w:val="en-US" w:eastAsia="zh-CN"/>
        </w:rPr>
        <w:t>六、</w:t>
      </w:r>
      <w:r>
        <w:rPr>
          <w:rStyle w:val="31"/>
          <w:rFonts w:ascii="Times New Roman" w:hAnsi="Times New Roman"/>
          <w:sz w:val="21"/>
          <w:szCs w:val="21"/>
          <w:highlight w:val="none"/>
        </w:rPr>
        <w:t>公告期限 </w:t>
      </w:r>
    </w:p>
    <w:p w14:paraId="62B979CA">
      <w:pPr>
        <w:pStyle w:val="23"/>
        <w:widowControl/>
        <w:spacing w:before="0" w:beforeAutospacing="0" w:after="0" w:afterAutospacing="0" w:line="360" w:lineRule="auto"/>
        <w:ind w:firstLine="420" w:firstLineChars="200"/>
        <w:jc w:val="both"/>
        <w:rPr>
          <w:rFonts w:ascii="Times New Roman" w:hAnsi="Times New Roman"/>
          <w:sz w:val="21"/>
          <w:szCs w:val="21"/>
          <w:highlight w:val="none"/>
        </w:rPr>
      </w:pPr>
      <w:r>
        <w:rPr>
          <w:rFonts w:ascii="Times New Roman" w:hAnsi="Times New Roman"/>
          <w:sz w:val="21"/>
          <w:szCs w:val="21"/>
          <w:highlight w:val="none"/>
        </w:rPr>
        <w:t>自本公告发布之日起5个工作日。</w:t>
      </w:r>
    </w:p>
    <w:p w14:paraId="43FFFC9E">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hint="eastAsia" w:ascii="Times New Roman" w:hAnsi="Times New Roman"/>
          <w:sz w:val="21"/>
          <w:szCs w:val="21"/>
          <w:highlight w:val="none"/>
          <w:lang w:val="en-US" w:eastAsia="zh-CN"/>
        </w:rPr>
        <w:t>七</w:t>
      </w:r>
      <w:r>
        <w:rPr>
          <w:rStyle w:val="31"/>
          <w:rFonts w:ascii="Times New Roman" w:hAnsi="Times New Roman"/>
          <w:sz w:val="21"/>
          <w:szCs w:val="21"/>
          <w:highlight w:val="none"/>
        </w:rPr>
        <w:t>、其他补充事宜</w:t>
      </w:r>
    </w:p>
    <w:p w14:paraId="081A53C1">
      <w:pPr>
        <w:pStyle w:val="23"/>
        <w:widowControl/>
        <w:adjustRightInd w:val="0"/>
        <w:snapToGrid w:val="0"/>
        <w:spacing w:before="0" w:beforeAutospacing="0" w:after="0" w:afterAutospacing="0" w:line="360" w:lineRule="auto"/>
        <w:ind w:firstLine="420" w:firstLineChars="20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eastAsia="宋体" w:cs="Times New Roman"/>
          <w:sz w:val="21"/>
          <w:szCs w:val="21"/>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96A799">
      <w:pPr>
        <w:pStyle w:val="23"/>
        <w:widowControl/>
        <w:adjustRightInd w:val="0"/>
        <w:snapToGrid w:val="0"/>
        <w:spacing w:before="0" w:beforeAutospacing="0" w:after="0" w:afterAutospacing="0"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项目采购</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询问质疑投诉</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询问列表</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鼓励供应商在线提起质疑，路径为：政采云</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项目采购</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询问质疑投诉</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质疑列表。质疑供应商对在线质疑答复不满意的，可在线提起投诉，路径为：浙江政府服务网</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政府采购投诉处理</w:t>
      </w:r>
      <w:r>
        <w:rPr>
          <w:rFonts w:hint="eastAsia" w:ascii="Times New Roman" w:hAnsi="Times New Roman" w:cs="Times New Roman"/>
          <w:sz w:val="21"/>
          <w:szCs w:val="21"/>
          <w:highlight w:val="none"/>
          <w:lang w:eastAsia="zh-CN"/>
        </w:rPr>
        <w:t>－</w:t>
      </w:r>
      <w:r>
        <w:rPr>
          <w:rFonts w:hint="eastAsia" w:ascii="Times New Roman" w:hAnsi="Times New Roman" w:eastAsia="宋体" w:cs="Times New Roman"/>
          <w:sz w:val="21"/>
          <w:szCs w:val="21"/>
          <w:highlight w:val="none"/>
        </w:rPr>
        <w:t>在线办理。</w:t>
      </w:r>
    </w:p>
    <w:p w14:paraId="24F13CD5">
      <w:pPr>
        <w:pStyle w:val="23"/>
        <w:widowControl/>
        <w:spacing w:before="75" w:beforeAutospacing="0" w:after="75" w:afterAutospacing="0" w:line="360" w:lineRule="auto"/>
        <w:ind w:firstLine="420"/>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515F1">
      <w:pPr>
        <w:pStyle w:val="23"/>
        <w:widowControl/>
        <w:spacing w:before="75" w:beforeAutospacing="0" w:after="75" w:afterAutospacing="0" w:line="360" w:lineRule="auto"/>
        <w:ind w:firstLine="420"/>
        <w:rPr>
          <w:highlight w:val="none"/>
        </w:rPr>
      </w:pPr>
      <w:r>
        <w:rPr>
          <w:rFonts w:hint="eastAsia" w:ascii="Times New Roman" w:hAnsi="Times New Roman" w:eastAsia="宋体" w:cs="Times New Roman"/>
          <w:sz w:val="21"/>
          <w:szCs w:val="21"/>
          <w:highlight w:val="none"/>
          <w:lang w:val="en-US" w:eastAsia="zh-CN"/>
        </w:rPr>
        <w:t xml:space="preserve">   </w:t>
      </w:r>
      <w:r>
        <w:rPr>
          <w:rStyle w:val="31"/>
          <w:rFonts w:hint="eastAsia" w:ascii="Times New Roman" w:hAnsi="Times New Roman"/>
          <w:color w:val="000000" w:themeColor="text1"/>
          <w:sz w:val="21"/>
          <w:szCs w:val="21"/>
          <w:highlight w:val="none"/>
          <w14:textFill>
            <w14:solidFill>
              <w14:schemeClr w14:val="tx1"/>
            </w14:solidFill>
          </w14:textFill>
        </w:rPr>
        <w:t xml:space="preserve"> 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4007EA76">
      <w:pPr>
        <w:pStyle w:val="23"/>
        <w:widowControl/>
        <w:spacing w:before="0" w:beforeAutospacing="0" w:after="0" w:afterAutospacing="0" w:line="360" w:lineRule="auto"/>
        <w:jc w:val="both"/>
        <w:rPr>
          <w:rStyle w:val="31"/>
          <w:rFonts w:ascii="Times New Roman" w:hAnsi="Times New Roman"/>
          <w:sz w:val="21"/>
          <w:szCs w:val="21"/>
          <w:highlight w:val="none"/>
        </w:rPr>
      </w:pPr>
      <w:r>
        <w:rPr>
          <w:rStyle w:val="31"/>
          <w:rFonts w:hint="eastAsia" w:ascii="Times New Roman" w:hAnsi="Times New Roman"/>
          <w:sz w:val="21"/>
          <w:szCs w:val="21"/>
          <w:highlight w:val="none"/>
          <w:lang w:val="en-US" w:eastAsia="zh-CN"/>
        </w:rPr>
        <w:t>八</w:t>
      </w:r>
      <w:r>
        <w:rPr>
          <w:rStyle w:val="31"/>
          <w:rFonts w:ascii="Times New Roman" w:hAnsi="Times New Roman"/>
          <w:sz w:val="21"/>
          <w:szCs w:val="21"/>
          <w:highlight w:val="none"/>
        </w:rPr>
        <w:t>、对本次采购提出询问、质疑、投诉，请按以下方式联系</w:t>
      </w:r>
      <w:r>
        <w:rPr>
          <w:rStyle w:val="31"/>
          <w:rFonts w:hint="eastAsia" w:ascii="Times New Roman" w:hAnsi="Times New Roman"/>
          <w:sz w:val="21"/>
          <w:szCs w:val="21"/>
          <w:highlight w:val="none"/>
        </w:rPr>
        <w:t>：</w:t>
      </w:r>
    </w:p>
    <w:p w14:paraId="78BAFE74">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xml:space="preserve"> 1.采购人信息</w:t>
      </w:r>
    </w:p>
    <w:p w14:paraId="1F378898">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名    称：浙江省海洋生态环境监测中心 </w:t>
      </w:r>
    </w:p>
    <w:p w14:paraId="3CD41A6C">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地    址：舟山市新城体育路20号 </w:t>
      </w:r>
    </w:p>
    <w:p w14:paraId="49E11801">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lang w:eastAsia="zh-CN"/>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项目联系人（询问）：</w:t>
      </w:r>
      <w:r>
        <w:rPr>
          <w:rStyle w:val="31"/>
          <w:rFonts w:hint="eastAsia" w:ascii="Times New Roman" w:hAnsi="Times New Roman"/>
          <w:color w:val="000000" w:themeColor="text1"/>
          <w:sz w:val="21"/>
          <w:szCs w:val="21"/>
          <w:highlight w:val="none"/>
          <w:lang w:val="en-US" w:eastAsia="zh-CN"/>
          <w14:textFill>
            <w14:solidFill>
              <w14:schemeClr w14:val="tx1"/>
            </w14:solidFill>
          </w14:textFill>
        </w:rPr>
        <w:t>孙先生</w:t>
      </w:r>
    </w:p>
    <w:p w14:paraId="13989209">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xml:space="preserve">    项目联系方式（询问）：0580-2022995 </w:t>
      </w:r>
    </w:p>
    <w:p w14:paraId="7B1B8B73">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lang w:eastAsia="zh-CN"/>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质疑联系人：</w:t>
      </w:r>
      <w:r>
        <w:rPr>
          <w:rStyle w:val="31"/>
          <w:rFonts w:hint="eastAsia" w:ascii="Times New Roman" w:hAnsi="Times New Roman"/>
          <w:color w:val="000000" w:themeColor="text1"/>
          <w:sz w:val="21"/>
          <w:szCs w:val="21"/>
          <w:highlight w:val="none"/>
          <w:lang w:val="en-US" w:eastAsia="zh-CN"/>
          <w14:textFill>
            <w14:solidFill>
              <w14:schemeClr w14:val="tx1"/>
            </w14:solidFill>
          </w14:textFill>
        </w:rPr>
        <w:t>王女士</w:t>
      </w:r>
    </w:p>
    <w:p w14:paraId="7418C64E">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质疑联系方式：0580-2024133</w:t>
      </w:r>
    </w:p>
    <w:p w14:paraId="4E200310">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w:t>
      </w:r>
    </w:p>
    <w:p w14:paraId="3398986B">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2.采购代理机构信息</w:t>
      </w:r>
    </w:p>
    <w:p w14:paraId="697ABAB2">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名称：浙江自贸区中昊工程管理有限公司 </w:t>
      </w:r>
    </w:p>
    <w:p w14:paraId="31C3FC02">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地址：舟山市定海区临城街道百川道9号海洋科学城A12号楼910室 </w:t>
      </w:r>
    </w:p>
    <w:p w14:paraId="4C232B3D">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传真：0580-2119100  </w:t>
      </w:r>
    </w:p>
    <w:p w14:paraId="4B696D8E">
      <w:pPr>
        <w:pStyle w:val="23"/>
        <w:widowControl/>
        <w:spacing w:before="0" w:beforeAutospacing="0" w:after="0" w:afterAutospacing="0" w:line="360" w:lineRule="auto"/>
        <w:ind w:firstLine="210" w:firstLineChars="100"/>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项目联系人（询问）：张璐</w:t>
      </w:r>
    </w:p>
    <w:p w14:paraId="7F8E32A8">
      <w:pPr>
        <w:pStyle w:val="23"/>
        <w:widowControl/>
        <w:spacing w:before="0" w:beforeAutospacing="0" w:after="0" w:afterAutospacing="0" w:line="360" w:lineRule="auto"/>
        <w:ind w:firstLine="210" w:firstLineChars="100"/>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项目联系方式（询问）：0580-2119100 </w:t>
      </w:r>
    </w:p>
    <w:p w14:paraId="77377640">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质疑联系人：丁洁</w:t>
      </w:r>
    </w:p>
    <w:p w14:paraId="77665611">
      <w:pPr>
        <w:pStyle w:val="23"/>
        <w:widowControl/>
        <w:spacing w:before="0" w:beforeAutospacing="0" w:after="0" w:afterAutospacing="0" w:line="360" w:lineRule="auto"/>
        <w:jc w:val="both"/>
        <w:rPr>
          <w:rStyle w:val="31"/>
          <w:rFonts w:hint="eastAsia" w:ascii="Times New Roman" w:hAnsi="Times New Roman"/>
          <w:color w:val="000000" w:themeColor="text1"/>
          <w:sz w:val="21"/>
          <w:szCs w:val="21"/>
          <w:highlight w:val="none"/>
          <w14:textFill>
            <w14:solidFill>
              <w14:schemeClr w14:val="tx1"/>
            </w14:solidFill>
          </w14:textFill>
        </w:rPr>
      </w:pPr>
      <w:r>
        <w:rPr>
          <w:rStyle w:val="31"/>
          <w:rFonts w:hint="eastAsia" w:ascii="Times New Roman" w:hAnsi="Times New Roman"/>
          <w:color w:val="000000" w:themeColor="text1"/>
          <w:sz w:val="21"/>
          <w:szCs w:val="21"/>
          <w:highlight w:val="none"/>
          <w14:textFill>
            <w14:solidFill>
              <w14:schemeClr w14:val="tx1"/>
            </w14:solidFill>
          </w14:textFill>
        </w:rPr>
        <w:t>   质疑联系方式：0580-2119100 </w:t>
      </w:r>
    </w:p>
    <w:p w14:paraId="69ADF7BA">
      <w:pPr>
        <w:pStyle w:val="23"/>
        <w:widowControl/>
        <w:spacing w:before="0" w:beforeAutospacing="0" w:after="0" w:afterAutospacing="0" w:line="440" w:lineRule="exact"/>
        <w:ind w:firstLine="420" w:firstLineChars="200"/>
        <w:jc w:val="both"/>
        <w:rPr>
          <w:rFonts w:ascii="宋体" w:hAnsi="宋体" w:cs="宋体"/>
          <w:sz w:val="21"/>
          <w:szCs w:val="21"/>
          <w:highlight w:val="none"/>
          <w:shd w:val="clear" w:color="auto" w:fill="FFFFFF"/>
        </w:rPr>
      </w:pPr>
    </w:p>
    <w:p w14:paraId="5078A249">
      <w:pPr>
        <w:pStyle w:val="23"/>
        <w:widowControl/>
        <w:spacing w:before="50" w:beforeAutospacing="0" w:after="50" w:afterAutospacing="0"/>
        <w:rPr>
          <w:rFonts w:ascii="Times New Roman" w:hAnsi="Times New Roman"/>
          <w:sz w:val="21"/>
          <w:szCs w:val="21"/>
          <w:highlight w:val="none"/>
        </w:rPr>
      </w:pPr>
      <w:r>
        <w:rPr>
          <w:rFonts w:hint="eastAsia" w:ascii="宋体" w:hAnsi="宋体" w:cs="宋体"/>
          <w:color w:val="000000"/>
          <w:sz w:val="21"/>
          <w:szCs w:val="21"/>
          <w:highlight w:val="none"/>
        </w:rPr>
        <w:t>   3、</w:t>
      </w:r>
      <w:r>
        <w:rPr>
          <w:rFonts w:ascii="Times New Roman" w:hAnsi="Times New Roman"/>
          <w:sz w:val="21"/>
          <w:szCs w:val="21"/>
          <w:highlight w:val="none"/>
        </w:rPr>
        <w:t>同级政府采购监督管理部门</w:t>
      </w:r>
    </w:p>
    <w:p w14:paraId="425F1FB4">
      <w:pPr>
        <w:pStyle w:val="23"/>
        <w:widowControl/>
        <w:spacing w:before="50" w:beforeAutospacing="0" w:after="50" w:afterAutospacing="0"/>
        <w:rPr>
          <w:rFonts w:ascii="Times New Roman" w:hAnsi="Times New Roman"/>
          <w:sz w:val="21"/>
          <w:szCs w:val="21"/>
          <w:highlight w:val="none"/>
        </w:rPr>
      </w:pPr>
      <w:r>
        <w:rPr>
          <w:rFonts w:ascii="Times New Roman" w:hAnsi="Times New Roman"/>
          <w:sz w:val="21"/>
          <w:szCs w:val="21"/>
          <w:highlight w:val="none"/>
        </w:rPr>
        <w:t xml:space="preserve">    </w:t>
      </w:r>
      <w:r>
        <w:rPr>
          <w:rFonts w:hint="eastAsia" w:ascii="Times New Roman" w:hAnsi="Times New Roman"/>
          <w:sz w:val="21"/>
          <w:szCs w:val="21"/>
          <w:highlight w:val="none"/>
        </w:rPr>
        <w:t>名    称：浙江省财政厅政府采购监管处、浙江省政府采购行政裁决服务中心（杭州）             </w:t>
      </w:r>
    </w:p>
    <w:p w14:paraId="64E0FB32">
      <w:pPr>
        <w:pStyle w:val="23"/>
        <w:widowControl/>
        <w:spacing w:before="50" w:beforeAutospacing="0" w:after="50" w:afterAutospacing="0"/>
        <w:rPr>
          <w:rFonts w:ascii="Times New Roman" w:hAnsi="Times New Roman"/>
          <w:sz w:val="21"/>
          <w:szCs w:val="21"/>
          <w:highlight w:val="none"/>
        </w:rPr>
      </w:pPr>
      <w:r>
        <w:rPr>
          <w:rFonts w:hint="eastAsia" w:ascii="Times New Roman" w:hAnsi="Times New Roman"/>
          <w:sz w:val="21"/>
          <w:szCs w:val="21"/>
          <w:highlight w:val="none"/>
        </w:rPr>
        <w:t>    地    址：杭州市上城区四季青街道新业路市民之家G03办公室                      </w:t>
      </w:r>
    </w:p>
    <w:p w14:paraId="09FFE561">
      <w:pPr>
        <w:pStyle w:val="23"/>
        <w:widowControl/>
        <w:spacing w:before="50" w:beforeAutospacing="0" w:after="50" w:afterAutospacing="0"/>
        <w:rPr>
          <w:rFonts w:ascii="Times New Roman" w:hAnsi="Times New Roman"/>
          <w:color w:val="auto"/>
          <w:sz w:val="21"/>
          <w:szCs w:val="21"/>
          <w:highlight w:val="none"/>
        </w:rPr>
      </w:pPr>
      <w:r>
        <w:rPr>
          <w:rFonts w:hint="eastAsia" w:ascii="Times New Roman" w:hAnsi="Times New Roman"/>
          <w:sz w:val="21"/>
          <w:szCs w:val="21"/>
          <w:highlight w:val="none"/>
        </w:rPr>
        <w:t>    联系人：朱女士、王女士</w:t>
      </w:r>
      <w:r>
        <w:rPr>
          <w:rFonts w:hint="eastAsia" w:ascii="Times New Roman" w:hAnsi="Times New Roman"/>
          <w:color w:val="auto"/>
          <w:sz w:val="21"/>
          <w:szCs w:val="21"/>
          <w:highlight w:val="none"/>
        </w:rPr>
        <w:t>            </w:t>
      </w:r>
    </w:p>
    <w:p w14:paraId="25859C38">
      <w:pPr>
        <w:pStyle w:val="23"/>
        <w:widowControl/>
        <w:spacing w:before="50" w:beforeAutospacing="0" w:after="50" w:afterAutospacing="0"/>
        <w:rPr>
          <w:rFonts w:ascii="Times New Roman" w:hAnsi="Times New Roman"/>
          <w:color w:val="auto"/>
          <w:sz w:val="21"/>
          <w:szCs w:val="21"/>
          <w:highlight w:val="none"/>
        </w:rPr>
      </w:pPr>
      <w:r>
        <w:rPr>
          <w:rFonts w:hint="eastAsia" w:ascii="Times New Roman" w:hAnsi="Times New Roman"/>
          <w:color w:val="auto"/>
          <w:sz w:val="21"/>
          <w:szCs w:val="21"/>
          <w:highlight w:val="none"/>
        </w:rPr>
        <w:t>    监督投诉电话：0571-85252453 </w:t>
      </w:r>
      <w:r>
        <w:rPr>
          <w:rFonts w:hint="eastAsia" w:ascii="Times New Roman" w:hAnsi="Times New Roman"/>
          <w:color w:val="auto"/>
          <w:sz w:val="21"/>
          <w:szCs w:val="21"/>
          <w:highlight w:val="none"/>
          <w:lang w:val="en-US" w:eastAsia="zh-CN"/>
        </w:rPr>
        <w:t xml:space="preserve">   </w:t>
      </w:r>
    </w:p>
    <w:p w14:paraId="711F77C4">
      <w:pPr>
        <w:pStyle w:val="23"/>
        <w:widowControl/>
        <w:spacing w:before="50" w:beforeAutospacing="0" w:after="50" w:afterAutospacing="0"/>
        <w:rPr>
          <w:rFonts w:hint="eastAsia" w:ascii="宋体" w:hAnsi="宋体" w:cs="宋体"/>
          <w:color w:val="auto"/>
          <w:sz w:val="21"/>
          <w:szCs w:val="21"/>
          <w:highlight w:val="none"/>
        </w:rPr>
      </w:pPr>
    </w:p>
    <w:p w14:paraId="514593D5">
      <w:pPr>
        <w:pStyle w:val="23"/>
        <w:widowControl/>
        <w:spacing w:before="0" w:beforeAutospacing="0" w:after="0" w:afterAutospacing="0" w:line="440" w:lineRule="exact"/>
        <w:ind w:firstLine="420"/>
        <w:jc w:val="both"/>
        <w:rPr>
          <w:rFonts w:ascii="Times New Roman" w:hAnsi="Times New Roman" w:eastAsia="Times New Roman"/>
          <w:sz w:val="21"/>
          <w:szCs w:val="21"/>
          <w:highlight w:val="none"/>
          <w:shd w:val="clear" w:color="auto" w:fill="FFFFFF"/>
        </w:rPr>
      </w:pPr>
    </w:p>
    <w:p w14:paraId="0118CF7D">
      <w:pPr>
        <w:pStyle w:val="26"/>
        <w:ind w:firstLine="301"/>
        <w:jc w:val="center"/>
        <w:rPr>
          <w:rFonts w:ascii="宋体"/>
          <w:b/>
          <w:sz w:val="30"/>
          <w:szCs w:val="30"/>
          <w:highlight w:val="none"/>
        </w:rPr>
      </w:pPr>
    </w:p>
    <w:p w14:paraId="305025EE">
      <w:pPr>
        <w:pStyle w:val="23"/>
        <w:widowControl/>
        <w:spacing w:before="50" w:beforeAutospacing="0" w:after="50" w:afterAutospacing="0" w:line="360" w:lineRule="auto"/>
        <w:rPr>
          <w:rFonts w:ascii="Times New Roman" w:hAnsi="Times New Roman"/>
          <w:sz w:val="21"/>
          <w:szCs w:val="21"/>
          <w:highlight w:val="none"/>
        </w:rPr>
      </w:pPr>
      <w:r>
        <w:rPr>
          <w:rFonts w:hint="eastAsia" w:ascii="Times New Roman" w:hAnsi="Times New Roman"/>
          <w:sz w:val="21"/>
          <w:szCs w:val="21"/>
          <w:highlight w:val="none"/>
        </w:rPr>
        <w:t>若对项目采购电子交易系统操作有疑问，可登录政采云（https://www.zcygov.cn/），点击右侧咨询小采，获取采小蜜智能服务管家帮助，或拨打政采云服务热线</w:t>
      </w:r>
      <w:r>
        <w:rPr>
          <w:rFonts w:hint="eastAsia" w:ascii="Times New Roman" w:hAnsi="Times New Roman"/>
          <w:sz w:val="21"/>
          <w:szCs w:val="21"/>
          <w:highlight w:val="none"/>
          <w:lang w:val="en-US" w:eastAsia="zh-CN"/>
        </w:rPr>
        <w:t>95763</w:t>
      </w:r>
      <w:r>
        <w:rPr>
          <w:rFonts w:hint="eastAsia" w:ascii="Times New Roman" w:hAnsi="Times New Roman"/>
          <w:sz w:val="21"/>
          <w:szCs w:val="21"/>
          <w:highlight w:val="none"/>
        </w:rPr>
        <w:t>获取热线服务帮助。       </w:t>
      </w:r>
    </w:p>
    <w:p w14:paraId="3758386A">
      <w:pPr>
        <w:pStyle w:val="23"/>
        <w:widowControl/>
        <w:spacing w:before="50" w:beforeAutospacing="0" w:after="50" w:afterAutospacing="0" w:line="360" w:lineRule="auto"/>
        <w:rPr>
          <w:rFonts w:ascii="Times New Roman" w:hAnsi="Times New Roman"/>
          <w:sz w:val="21"/>
          <w:szCs w:val="21"/>
          <w:highlight w:val="none"/>
        </w:rPr>
      </w:pPr>
      <w:r>
        <w:rPr>
          <w:rFonts w:hint="eastAsia" w:ascii="Times New Roman" w:hAnsi="Times New Roman"/>
          <w:sz w:val="21"/>
          <w:szCs w:val="21"/>
          <w:highlight w:val="none"/>
        </w:rPr>
        <w:t>CA问题联系电话（人工）：汇信CA 400-888-4636；天谷CA 400-087-8198。</w:t>
      </w:r>
    </w:p>
    <w:p w14:paraId="60D1D602">
      <w:pPr>
        <w:pStyle w:val="23"/>
        <w:widowControl/>
        <w:spacing w:before="0" w:beforeAutospacing="0" w:after="0" w:afterAutospacing="0" w:line="440" w:lineRule="exact"/>
        <w:jc w:val="both"/>
        <w:rPr>
          <w:rFonts w:ascii="宋体" w:hAnsi="宋体" w:cs="宋体"/>
          <w:sz w:val="21"/>
          <w:szCs w:val="21"/>
          <w:highlight w:val="none"/>
          <w:shd w:val="clear" w:color="auto" w:fill="FFFFFF"/>
        </w:rPr>
        <w:sectPr>
          <w:footerReference r:id="rId11" w:type="first"/>
          <w:headerReference r:id="rId9" w:type="default"/>
          <w:footerReference r:id="rId10" w:type="default"/>
          <w:pgSz w:w="11906" w:h="16838"/>
          <w:pgMar w:top="1531" w:right="1134" w:bottom="737" w:left="1230" w:header="851" w:footer="624" w:gutter="0"/>
          <w:cols w:space="720" w:num="1"/>
          <w:titlePg/>
          <w:docGrid w:type="lines" w:linePitch="312" w:charSpace="0"/>
        </w:sectPr>
      </w:pPr>
    </w:p>
    <w:p w14:paraId="350CFFE8">
      <w:pPr>
        <w:pStyle w:val="26"/>
        <w:ind w:firstLine="301"/>
        <w:jc w:val="center"/>
        <w:rPr>
          <w:rFonts w:hint="eastAsia" w:ascii="宋体" w:hAnsi="宋体" w:cs="宋体"/>
          <w:b/>
          <w:sz w:val="30"/>
          <w:szCs w:val="30"/>
          <w:highlight w:val="none"/>
        </w:rPr>
      </w:pPr>
      <w:r>
        <w:rPr>
          <w:rFonts w:hint="eastAsia" w:ascii="宋体" w:hAnsi="宋体" w:cs="宋体"/>
          <w:b/>
          <w:sz w:val="30"/>
          <w:szCs w:val="30"/>
          <w:highlight w:val="none"/>
        </w:rPr>
        <w:t>第二章采购需求</w:t>
      </w:r>
    </w:p>
    <w:p w14:paraId="453E32FB">
      <w:pPr>
        <w:widowControl/>
        <w:ind w:firstLine="420" w:firstLineChars="200"/>
        <w:rPr>
          <w:rFonts w:ascii="Times New Roman" w:hAnsi="Times New Roman"/>
          <w:kern w:val="0"/>
          <w:szCs w:val="21"/>
        </w:rPr>
      </w:pPr>
      <w:r>
        <w:rPr>
          <w:rFonts w:ascii="Times New Roman" w:hAnsi="Times New Roman"/>
          <w:kern w:val="0"/>
          <w:szCs w:val="21"/>
        </w:rPr>
        <w:t>标项名称：</w:t>
      </w:r>
      <w:r>
        <w:rPr>
          <w:rFonts w:hint="eastAsia" w:ascii="Times New Roman" w:hAnsi="Times New Roman"/>
          <w:kern w:val="0"/>
          <w:szCs w:val="21"/>
        </w:rPr>
        <w:t>舟山市环境空气大气颗粒物、挥发性有机物手工监测及二噁英类污染物监测服务采购项目</w:t>
      </w:r>
      <w:r>
        <w:rPr>
          <w:rFonts w:ascii="Times New Roman" w:hAnsi="Times New Roman"/>
          <w:kern w:val="0"/>
          <w:szCs w:val="21"/>
        </w:rPr>
        <w:t>数量</w:t>
      </w:r>
      <w:r>
        <w:rPr>
          <w:rFonts w:hint="eastAsia" w:ascii="Times New Roman" w:hAnsi="Times New Roman"/>
          <w:kern w:val="0"/>
          <w:szCs w:val="21"/>
        </w:rPr>
        <w:t>：1</w:t>
      </w:r>
      <w:r>
        <w:rPr>
          <w:rFonts w:ascii="Times New Roman" w:hAnsi="Times New Roman"/>
          <w:kern w:val="0"/>
          <w:szCs w:val="21"/>
        </w:rPr>
        <w:t>预算金额（元）</w:t>
      </w:r>
      <w:r>
        <w:rPr>
          <w:rFonts w:hint="eastAsia" w:ascii="Times New Roman" w:hAnsi="Times New Roman"/>
          <w:kern w:val="0"/>
          <w:szCs w:val="21"/>
        </w:rPr>
        <w:t>：1360000。</w:t>
      </w:r>
    </w:p>
    <w:p w14:paraId="661043C5">
      <w:pPr>
        <w:keepNext/>
        <w:keepLines/>
        <w:spacing w:before="120" w:after="120" w:line="360" w:lineRule="auto"/>
        <w:ind w:firstLine="201" w:firstLineChars="100"/>
        <w:outlineLvl w:val="2"/>
        <w:rPr>
          <w:rFonts w:ascii="Times New Roman" w:hAnsi="Times New Roman"/>
          <w:b/>
          <w:bCs/>
          <w:kern w:val="0"/>
          <w:sz w:val="20"/>
          <w:szCs w:val="32"/>
        </w:rPr>
      </w:pPr>
      <w:bookmarkStart w:id="1" w:name="_Toc59614804"/>
      <w:r>
        <w:rPr>
          <w:rFonts w:hint="eastAsia" w:ascii="Times New Roman" w:hAnsi="Times New Roman"/>
          <w:b/>
          <w:bCs/>
          <w:kern w:val="0"/>
          <w:sz w:val="20"/>
          <w:szCs w:val="32"/>
        </w:rPr>
        <w:t>（一）</w:t>
      </w:r>
      <w:r>
        <w:rPr>
          <w:rFonts w:ascii="Times New Roman" w:hAnsi="Times New Roman"/>
          <w:b/>
          <w:bCs/>
          <w:kern w:val="0"/>
          <w:sz w:val="20"/>
          <w:szCs w:val="32"/>
        </w:rPr>
        <w:t>、项目概况</w:t>
      </w:r>
      <w:bookmarkEnd w:id="1"/>
    </w:p>
    <w:tbl>
      <w:tblPr>
        <w:tblStyle w:val="28"/>
        <w:tblW w:w="896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32"/>
        <w:gridCol w:w="682"/>
        <w:gridCol w:w="654"/>
        <w:gridCol w:w="2741"/>
        <w:gridCol w:w="2192"/>
      </w:tblGrid>
      <w:tr w14:paraId="7B8A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Align w:val="center"/>
          </w:tcPr>
          <w:p w14:paraId="0207A8B5">
            <w:pPr>
              <w:widowControl/>
              <w:snapToGrid w:val="0"/>
              <w:spacing w:line="400" w:lineRule="exact"/>
              <w:jc w:val="center"/>
              <w:rPr>
                <w:rFonts w:ascii="Times New Roman" w:hAnsi="Times New Roman"/>
                <w:b/>
                <w:kern w:val="0"/>
                <w:szCs w:val="21"/>
              </w:rPr>
            </w:pPr>
            <w:r>
              <w:rPr>
                <w:rFonts w:ascii="Times New Roman" w:hAnsi="Times New Roman"/>
                <w:b/>
                <w:kern w:val="0"/>
                <w:szCs w:val="21"/>
              </w:rPr>
              <w:t>序号</w:t>
            </w:r>
          </w:p>
        </w:tc>
        <w:tc>
          <w:tcPr>
            <w:tcW w:w="2032" w:type="dxa"/>
            <w:vAlign w:val="center"/>
          </w:tcPr>
          <w:p w14:paraId="37A028FE">
            <w:pPr>
              <w:widowControl/>
              <w:snapToGrid w:val="0"/>
              <w:spacing w:line="400" w:lineRule="exact"/>
              <w:jc w:val="center"/>
              <w:rPr>
                <w:rFonts w:ascii="Times New Roman" w:hAnsi="Times New Roman"/>
                <w:b/>
                <w:kern w:val="0"/>
                <w:szCs w:val="21"/>
              </w:rPr>
            </w:pPr>
            <w:r>
              <w:rPr>
                <w:rFonts w:ascii="Times New Roman" w:hAnsi="Times New Roman"/>
                <w:b/>
                <w:kern w:val="0"/>
                <w:szCs w:val="21"/>
              </w:rPr>
              <w:t>名称</w:t>
            </w:r>
          </w:p>
        </w:tc>
        <w:tc>
          <w:tcPr>
            <w:tcW w:w="682" w:type="dxa"/>
            <w:vAlign w:val="center"/>
          </w:tcPr>
          <w:p w14:paraId="136C23F9">
            <w:pPr>
              <w:widowControl/>
              <w:snapToGrid w:val="0"/>
              <w:spacing w:line="400" w:lineRule="exact"/>
              <w:jc w:val="center"/>
              <w:rPr>
                <w:rFonts w:ascii="Times New Roman" w:hAnsi="Times New Roman"/>
                <w:b/>
                <w:kern w:val="0"/>
                <w:szCs w:val="21"/>
              </w:rPr>
            </w:pPr>
            <w:r>
              <w:rPr>
                <w:rFonts w:ascii="Times New Roman" w:hAnsi="Times New Roman"/>
                <w:b/>
                <w:kern w:val="0"/>
                <w:szCs w:val="21"/>
              </w:rPr>
              <w:t>数量</w:t>
            </w:r>
          </w:p>
        </w:tc>
        <w:tc>
          <w:tcPr>
            <w:tcW w:w="654" w:type="dxa"/>
            <w:vAlign w:val="center"/>
          </w:tcPr>
          <w:p w14:paraId="1BE35ABF">
            <w:pPr>
              <w:widowControl/>
              <w:snapToGrid w:val="0"/>
              <w:spacing w:line="400" w:lineRule="exact"/>
              <w:jc w:val="center"/>
              <w:rPr>
                <w:rFonts w:ascii="Times New Roman" w:hAnsi="Times New Roman"/>
                <w:b/>
                <w:kern w:val="0"/>
                <w:szCs w:val="21"/>
              </w:rPr>
            </w:pPr>
            <w:r>
              <w:rPr>
                <w:rFonts w:ascii="Times New Roman" w:hAnsi="Times New Roman"/>
                <w:b/>
                <w:kern w:val="0"/>
                <w:szCs w:val="21"/>
              </w:rPr>
              <w:t>单位</w:t>
            </w:r>
          </w:p>
        </w:tc>
        <w:tc>
          <w:tcPr>
            <w:tcW w:w="2741" w:type="dxa"/>
            <w:vAlign w:val="center"/>
          </w:tcPr>
          <w:p w14:paraId="777AE92E">
            <w:pPr>
              <w:widowControl/>
              <w:snapToGrid w:val="0"/>
              <w:spacing w:line="400" w:lineRule="exact"/>
              <w:jc w:val="center"/>
              <w:rPr>
                <w:rFonts w:ascii="Times New Roman" w:hAnsi="Times New Roman"/>
                <w:b/>
                <w:kern w:val="0"/>
                <w:szCs w:val="21"/>
              </w:rPr>
            </w:pPr>
            <w:r>
              <w:rPr>
                <w:rFonts w:ascii="Times New Roman" w:hAnsi="Times New Roman"/>
                <w:b/>
                <w:kern w:val="0"/>
                <w:szCs w:val="21"/>
              </w:rPr>
              <w:t>项目内容</w:t>
            </w:r>
          </w:p>
        </w:tc>
        <w:tc>
          <w:tcPr>
            <w:tcW w:w="2192" w:type="dxa"/>
            <w:vAlign w:val="center"/>
          </w:tcPr>
          <w:p w14:paraId="481C8E13">
            <w:pPr>
              <w:widowControl/>
              <w:snapToGrid w:val="0"/>
              <w:spacing w:line="400" w:lineRule="exact"/>
              <w:jc w:val="center"/>
              <w:rPr>
                <w:rFonts w:ascii="Times New Roman" w:hAnsi="Times New Roman"/>
                <w:b/>
                <w:kern w:val="0"/>
                <w:szCs w:val="21"/>
              </w:rPr>
            </w:pPr>
            <w:r>
              <w:rPr>
                <w:rFonts w:ascii="Times New Roman" w:hAnsi="Times New Roman"/>
                <w:b/>
                <w:kern w:val="0"/>
                <w:szCs w:val="21"/>
              </w:rPr>
              <w:t>预算金额</w:t>
            </w:r>
          </w:p>
        </w:tc>
      </w:tr>
      <w:tr w14:paraId="396C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Merge w:val="restart"/>
            <w:vAlign w:val="center"/>
          </w:tcPr>
          <w:p w14:paraId="7252CCC5">
            <w:pPr>
              <w:widowControl/>
              <w:snapToGrid w:val="0"/>
              <w:spacing w:line="400" w:lineRule="exact"/>
              <w:jc w:val="center"/>
              <w:rPr>
                <w:rFonts w:ascii="Times New Roman" w:hAnsi="Times New Roman"/>
                <w:kern w:val="0"/>
                <w:szCs w:val="21"/>
              </w:rPr>
            </w:pPr>
            <w:r>
              <w:rPr>
                <w:rFonts w:ascii="Times New Roman" w:hAnsi="Times New Roman"/>
                <w:kern w:val="0"/>
                <w:szCs w:val="21"/>
              </w:rPr>
              <w:t>1</w:t>
            </w:r>
          </w:p>
        </w:tc>
        <w:tc>
          <w:tcPr>
            <w:tcW w:w="2032" w:type="dxa"/>
            <w:vMerge w:val="restart"/>
            <w:vAlign w:val="center"/>
          </w:tcPr>
          <w:p w14:paraId="1E0B869E">
            <w:pPr>
              <w:widowControl/>
              <w:snapToGrid w:val="0"/>
              <w:spacing w:line="400" w:lineRule="exact"/>
              <w:jc w:val="left"/>
              <w:rPr>
                <w:rFonts w:ascii="Times New Roman" w:hAnsi="Times New Roman"/>
                <w:kern w:val="0"/>
                <w:szCs w:val="21"/>
              </w:rPr>
            </w:pPr>
            <w:r>
              <w:rPr>
                <w:rFonts w:ascii="Times New Roman" w:hAnsi="Times New Roman"/>
                <w:szCs w:val="21"/>
              </w:rPr>
              <w:t>舟山市环境空气大气颗粒物、挥发性有机物手工监测及二噁英类污染物监测服务采购项目</w:t>
            </w:r>
          </w:p>
        </w:tc>
        <w:tc>
          <w:tcPr>
            <w:tcW w:w="682" w:type="dxa"/>
            <w:vMerge w:val="restart"/>
            <w:vAlign w:val="center"/>
          </w:tcPr>
          <w:p w14:paraId="1B595728">
            <w:pPr>
              <w:widowControl/>
              <w:snapToGrid w:val="0"/>
              <w:spacing w:line="400" w:lineRule="exact"/>
              <w:jc w:val="center"/>
              <w:rPr>
                <w:rFonts w:ascii="Times New Roman" w:hAnsi="Times New Roman"/>
                <w:kern w:val="0"/>
                <w:szCs w:val="21"/>
              </w:rPr>
            </w:pPr>
            <w:r>
              <w:rPr>
                <w:rFonts w:ascii="Times New Roman" w:hAnsi="Times New Roman"/>
                <w:kern w:val="0"/>
                <w:szCs w:val="21"/>
              </w:rPr>
              <w:t>1</w:t>
            </w:r>
          </w:p>
        </w:tc>
        <w:tc>
          <w:tcPr>
            <w:tcW w:w="654" w:type="dxa"/>
            <w:vMerge w:val="restart"/>
            <w:vAlign w:val="center"/>
          </w:tcPr>
          <w:p w14:paraId="093427A3">
            <w:pPr>
              <w:widowControl/>
              <w:snapToGrid w:val="0"/>
              <w:spacing w:line="400" w:lineRule="exact"/>
              <w:jc w:val="center"/>
              <w:rPr>
                <w:rFonts w:ascii="Times New Roman" w:hAnsi="Times New Roman"/>
                <w:kern w:val="0"/>
                <w:szCs w:val="21"/>
              </w:rPr>
            </w:pPr>
            <w:r>
              <w:rPr>
                <w:rFonts w:ascii="Times New Roman" w:hAnsi="Times New Roman"/>
                <w:kern w:val="0"/>
                <w:szCs w:val="21"/>
              </w:rPr>
              <w:t>项</w:t>
            </w:r>
          </w:p>
        </w:tc>
        <w:tc>
          <w:tcPr>
            <w:tcW w:w="2741" w:type="dxa"/>
            <w:vAlign w:val="center"/>
          </w:tcPr>
          <w:p w14:paraId="2F1D9B20">
            <w:pPr>
              <w:widowControl/>
              <w:snapToGrid w:val="0"/>
              <w:spacing w:line="400" w:lineRule="exact"/>
              <w:jc w:val="left"/>
              <w:rPr>
                <w:rFonts w:ascii="Times New Roman" w:hAnsi="Times New Roman"/>
                <w:bCs/>
                <w:kern w:val="0"/>
                <w:szCs w:val="21"/>
              </w:rPr>
            </w:pPr>
            <w:r>
              <w:rPr>
                <w:rFonts w:ascii="Times New Roman" w:hAnsi="Times New Roman"/>
                <w:bCs/>
              </w:rPr>
              <w:t>舟山市环境空气颗粒物（PM2.5）手工监测服务</w:t>
            </w:r>
            <w:r>
              <w:rPr>
                <w:rFonts w:ascii="Times New Roman" w:hAnsi="Times New Roman"/>
                <w:bCs/>
                <w:kern w:val="0"/>
                <w:szCs w:val="21"/>
              </w:rPr>
              <w:t>。</w:t>
            </w:r>
          </w:p>
        </w:tc>
        <w:tc>
          <w:tcPr>
            <w:tcW w:w="2192" w:type="dxa"/>
            <w:vAlign w:val="center"/>
          </w:tcPr>
          <w:p w14:paraId="3DACEC65">
            <w:pPr>
              <w:widowControl/>
              <w:snapToGrid w:val="0"/>
              <w:spacing w:line="400" w:lineRule="exact"/>
              <w:jc w:val="center"/>
              <w:rPr>
                <w:rFonts w:ascii="Times New Roman" w:hAnsi="Times New Roman"/>
                <w:kern w:val="0"/>
                <w:szCs w:val="21"/>
              </w:rPr>
            </w:pPr>
            <w:r>
              <w:rPr>
                <w:rFonts w:ascii="Times New Roman" w:hAnsi="Times New Roman"/>
                <w:kern w:val="0"/>
                <w:szCs w:val="21"/>
              </w:rPr>
              <w:t>人民币70.0万元</w:t>
            </w:r>
          </w:p>
        </w:tc>
      </w:tr>
      <w:tr w14:paraId="5FFB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Merge w:val="continue"/>
            <w:vAlign w:val="center"/>
          </w:tcPr>
          <w:p w14:paraId="77B4B192">
            <w:pPr>
              <w:widowControl/>
              <w:snapToGrid w:val="0"/>
              <w:spacing w:line="400" w:lineRule="exact"/>
              <w:jc w:val="center"/>
              <w:rPr>
                <w:rFonts w:ascii="Times New Roman" w:hAnsi="Times New Roman"/>
                <w:kern w:val="0"/>
                <w:szCs w:val="21"/>
              </w:rPr>
            </w:pPr>
          </w:p>
        </w:tc>
        <w:tc>
          <w:tcPr>
            <w:tcW w:w="2032" w:type="dxa"/>
            <w:vMerge w:val="continue"/>
            <w:vAlign w:val="center"/>
          </w:tcPr>
          <w:p w14:paraId="395AB367">
            <w:pPr>
              <w:widowControl/>
              <w:snapToGrid w:val="0"/>
              <w:spacing w:line="400" w:lineRule="exact"/>
              <w:jc w:val="left"/>
              <w:rPr>
                <w:rFonts w:ascii="Times New Roman" w:hAnsi="Times New Roman"/>
                <w:szCs w:val="21"/>
              </w:rPr>
            </w:pPr>
          </w:p>
        </w:tc>
        <w:tc>
          <w:tcPr>
            <w:tcW w:w="682" w:type="dxa"/>
            <w:vMerge w:val="continue"/>
            <w:vAlign w:val="center"/>
          </w:tcPr>
          <w:p w14:paraId="0FEFE73B">
            <w:pPr>
              <w:widowControl/>
              <w:snapToGrid w:val="0"/>
              <w:spacing w:line="400" w:lineRule="exact"/>
              <w:jc w:val="center"/>
              <w:rPr>
                <w:rFonts w:ascii="Times New Roman" w:hAnsi="Times New Roman"/>
                <w:kern w:val="0"/>
                <w:szCs w:val="21"/>
              </w:rPr>
            </w:pPr>
          </w:p>
        </w:tc>
        <w:tc>
          <w:tcPr>
            <w:tcW w:w="654" w:type="dxa"/>
            <w:vMerge w:val="continue"/>
            <w:vAlign w:val="center"/>
          </w:tcPr>
          <w:p w14:paraId="7783028B">
            <w:pPr>
              <w:widowControl/>
              <w:snapToGrid w:val="0"/>
              <w:spacing w:line="400" w:lineRule="exact"/>
              <w:jc w:val="center"/>
              <w:rPr>
                <w:rFonts w:ascii="Times New Roman" w:hAnsi="Times New Roman"/>
                <w:kern w:val="0"/>
                <w:szCs w:val="21"/>
              </w:rPr>
            </w:pPr>
          </w:p>
        </w:tc>
        <w:tc>
          <w:tcPr>
            <w:tcW w:w="2741" w:type="dxa"/>
            <w:vAlign w:val="center"/>
          </w:tcPr>
          <w:p w14:paraId="058499BD">
            <w:pPr>
              <w:widowControl/>
              <w:snapToGrid w:val="0"/>
              <w:spacing w:line="400" w:lineRule="exact"/>
              <w:jc w:val="left"/>
              <w:rPr>
                <w:rFonts w:ascii="Times New Roman" w:hAnsi="Times New Roman"/>
                <w:bCs/>
                <w:kern w:val="0"/>
                <w:szCs w:val="21"/>
              </w:rPr>
            </w:pPr>
            <w:r>
              <w:rPr>
                <w:rFonts w:ascii="Times New Roman" w:hAnsi="Times New Roman"/>
                <w:bCs/>
              </w:rPr>
              <w:t>舟山市环境空气挥发性有机物（PAMS）手工监测服务</w:t>
            </w:r>
          </w:p>
        </w:tc>
        <w:tc>
          <w:tcPr>
            <w:tcW w:w="2192" w:type="dxa"/>
            <w:vAlign w:val="center"/>
          </w:tcPr>
          <w:p w14:paraId="012C28A0">
            <w:pPr>
              <w:widowControl/>
              <w:snapToGrid w:val="0"/>
              <w:spacing w:line="400" w:lineRule="exact"/>
              <w:jc w:val="center"/>
              <w:rPr>
                <w:rFonts w:ascii="Times New Roman" w:hAnsi="Times New Roman"/>
                <w:kern w:val="0"/>
                <w:szCs w:val="21"/>
              </w:rPr>
            </w:pPr>
            <w:r>
              <w:rPr>
                <w:rFonts w:ascii="Times New Roman" w:hAnsi="Times New Roman"/>
                <w:kern w:val="0"/>
                <w:szCs w:val="21"/>
              </w:rPr>
              <w:t>人民币26.0万元</w:t>
            </w:r>
          </w:p>
        </w:tc>
      </w:tr>
      <w:tr w14:paraId="5C77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vMerge w:val="continue"/>
            <w:vAlign w:val="center"/>
          </w:tcPr>
          <w:p w14:paraId="56B76519">
            <w:pPr>
              <w:widowControl/>
              <w:snapToGrid w:val="0"/>
              <w:spacing w:line="400" w:lineRule="exact"/>
              <w:jc w:val="center"/>
              <w:rPr>
                <w:rFonts w:ascii="Times New Roman" w:hAnsi="Times New Roman"/>
                <w:kern w:val="0"/>
                <w:szCs w:val="21"/>
              </w:rPr>
            </w:pPr>
          </w:p>
        </w:tc>
        <w:tc>
          <w:tcPr>
            <w:tcW w:w="2032" w:type="dxa"/>
            <w:vMerge w:val="continue"/>
            <w:vAlign w:val="center"/>
          </w:tcPr>
          <w:p w14:paraId="7D07F096">
            <w:pPr>
              <w:widowControl/>
              <w:snapToGrid w:val="0"/>
              <w:spacing w:line="400" w:lineRule="exact"/>
              <w:jc w:val="left"/>
              <w:rPr>
                <w:rFonts w:ascii="Times New Roman" w:hAnsi="Times New Roman"/>
                <w:szCs w:val="21"/>
              </w:rPr>
            </w:pPr>
          </w:p>
        </w:tc>
        <w:tc>
          <w:tcPr>
            <w:tcW w:w="682" w:type="dxa"/>
            <w:vMerge w:val="continue"/>
            <w:vAlign w:val="center"/>
          </w:tcPr>
          <w:p w14:paraId="0C97CC25">
            <w:pPr>
              <w:widowControl/>
              <w:snapToGrid w:val="0"/>
              <w:spacing w:line="400" w:lineRule="exact"/>
              <w:jc w:val="center"/>
              <w:rPr>
                <w:rFonts w:ascii="Times New Roman" w:hAnsi="Times New Roman"/>
                <w:kern w:val="0"/>
                <w:szCs w:val="21"/>
              </w:rPr>
            </w:pPr>
          </w:p>
        </w:tc>
        <w:tc>
          <w:tcPr>
            <w:tcW w:w="654" w:type="dxa"/>
            <w:vMerge w:val="continue"/>
            <w:vAlign w:val="center"/>
          </w:tcPr>
          <w:p w14:paraId="28698758">
            <w:pPr>
              <w:widowControl/>
              <w:snapToGrid w:val="0"/>
              <w:spacing w:line="400" w:lineRule="exact"/>
              <w:jc w:val="center"/>
              <w:rPr>
                <w:rFonts w:ascii="Times New Roman" w:hAnsi="Times New Roman"/>
                <w:kern w:val="0"/>
                <w:szCs w:val="21"/>
              </w:rPr>
            </w:pPr>
          </w:p>
        </w:tc>
        <w:tc>
          <w:tcPr>
            <w:tcW w:w="2741" w:type="dxa"/>
            <w:vAlign w:val="center"/>
          </w:tcPr>
          <w:p w14:paraId="144BD0AD">
            <w:pPr>
              <w:widowControl/>
              <w:snapToGrid w:val="0"/>
              <w:spacing w:line="400" w:lineRule="exact"/>
              <w:jc w:val="left"/>
              <w:rPr>
                <w:rFonts w:ascii="Times New Roman" w:hAnsi="Times New Roman"/>
                <w:bCs/>
                <w:kern w:val="0"/>
                <w:szCs w:val="21"/>
              </w:rPr>
            </w:pPr>
            <w:r>
              <w:rPr>
                <w:rFonts w:ascii="Times New Roman" w:hAnsi="Times New Roman"/>
                <w:bCs/>
              </w:rPr>
              <w:t>舟山市二噁英类污染物监测服务</w:t>
            </w:r>
          </w:p>
        </w:tc>
        <w:tc>
          <w:tcPr>
            <w:tcW w:w="2192" w:type="dxa"/>
            <w:vAlign w:val="center"/>
          </w:tcPr>
          <w:p w14:paraId="33FCC62A">
            <w:pPr>
              <w:widowControl/>
              <w:snapToGrid w:val="0"/>
              <w:spacing w:line="400" w:lineRule="exact"/>
              <w:jc w:val="center"/>
              <w:rPr>
                <w:rFonts w:ascii="Times New Roman" w:hAnsi="Times New Roman"/>
                <w:kern w:val="0"/>
                <w:szCs w:val="21"/>
              </w:rPr>
            </w:pPr>
            <w:r>
              <w:rPr>
                <w:rFonts w:ascii="Times New Roman" w:hAnsi="Times New Roman"/>
                <w:kern w:val="0"/>
                <w:szCs w:val="21"/>
              </w:rPr>
              <w:t>人民币40.0万元</w:t>
            </w:r>
          </w:p>
        </w:tc>
      </w:tr>
    </w:tbl>
    <w:p w14:paraId="35CB2715">
      <w:pPr>
        <w:spacing w:line="360" w:lineRule="auto"/>
        <w:ind w:firstLine="211" w:firstLineChars="100"/>
        <w:rPr>
          <w:rFonts w:ascii="Times New Roman" w:hAnsi="Times New Roman"/>
          <w:b/>
          <w:color w:val="000000"/>
        </w:rPr>
      </w:pPr>
      <w:r>
        <w:rPr>
          <w:rFonts w:hint="eastAsia" w:ascii="Times New Roman" w:hAnsi="Times New Roman"/>
          <w:b/>
          <w:color w:val="000000"/>
        </w:rPr>
        <w:t>（二）</w:t>
      </w:r>
      <w:r>
        <w:rPr>
          <w:rFonts w:ascii="Times New Roman" w:hAnsi="Times New Roman"/>
          <w:b/>
          <w:color w:val="000000"/>
        </w:rPr>
        <w:t>、服务内容</w:t>
      </w:r>
    </w:p>
    <w:p w14:paraId="47A7B4DE">
      <w:pPr>
        <w:spacing w:line="360" w:lineRule="auto"/>
        <w:ind w:firstLine="422" w:firstLineChars="200"/>
        <w:rPr>
          <w:rFonts w:ascii="Times New Roman" w:hAnsi="Times New Roman"/>
          <w:b/>
          <w:color w:val="000000"/>
        </w:rPr>
      </w:pPr>
      <w:r>
        <w:rPr>
          <w:rFonts w:ascii="Times New Roman" w:hAnsi="Times New Roman"/>
          <w:b/>
          <w:color w:val="000000"/>
        </w:rPr>
        <w:t>一、舟山市环境空气颗粒物（PM2.5）手工监测服务要求（预算70.0万元）</w:t>
      </w:r>
    </w:p>
    <w:p w14:paraId="56F84463">
      <w:pPr>
        <w:spacing w:line="360" w:lineRule="auto"/>
        <w:ind w:firstLine="420" w:firstLineChars="200"/>
        <w:rPr>
          <w:rFonts w:ascii="Times New Roman" w:hAnsi="Times New Roman"/>
          <w:color w:val="000000"/>
        </w:rPr>
      </w:pPr>
      <w:r>
        <w:rPr>
          <w:rFonts w:ascii="Times New Roman" w:hAnsi="Times New Roman"/>
          <w:color w:val="000000"/>
        </w:rPr>
        <w:t>根据生态环境部</w:t>
      </w:r>
      <w:r>
        <w:rPr>
          <w:rFonts w:hint="eastAsia" w:ascii="Times New Roman" w:hAnsi="Times New Roman"/>
          <w:color w:val="000000"/>
          <w:lang w:val="en-US" w:eastAsia="zh-CN"/>
        </w:rPr>
        <w:t>年度</w:t>
      </w:r>
      <w:r>
        <w:rPr>
          <w:rFonts w:ascii="Times New Roman" w:hAnsi="Times New Roman"/>
          <w:color w:val="000000"/>
        </w:rPr>
        <w:t>《国家生态环境监测方案》的要求，开展舟山市大气颗粒物组分的手工监测项目。</w:t>
      </w:r>
    </w:p>
    <w:p w14:paraId="55A50908">
      <w:pPr>
        <w:spacing w:line="360" w:lineRule="auto"/>
        <w:ind w:firstLine="420" w:firstLineChars="200"/>
        <w:rPr>
          <w:rFonts w:ascii="Times New Roman" w:hAnsi="Times New Roman"/>
          <w:color w:val="000000"/>
        </w:rPr>
      </w:pPr>
      <w:r>
        <w:rPr>
          <w:rFonts w:ascii="Times New Roman" w:hAnsi="Times New Roman"/>
          <w:color w:val="000000"/>
        </w:rPr>
        <w:t>1.监测时间与频次</w:t>
      </w:r>
    </w:p>
    <w:p w14:paraId="163D2B54">
      <w:pPr>
        <w:spacing w:line="360" w:lineRule="auto"/>
        <w:ind w:firstLine="420" w:firstLineChars="200"/>
        <w:rPr>
          <w:rFonts w:ascii="Times New Roman" w:hAnsi="Times New Roman"/>
          <w:color w:val="000000"/>
        </w:rPr>
      </w:pPr>
      <w:r>
        <w:rPr>
          <w:rFonts w:ascii="Times New Roman" w:hAnsi="Times New Roman"/>
          <w:color w:val="000000"/>
        </w:rPr>
        <w:t>项目服务期为1年</w:t>
      </w:r>
      <w:r>
        <w:rPr>
          <w:rFonts w:hint="eastAsia" w:ascii="Times New Roman" w:hAnsi="Times New Roman"/>
          <w:color w:val="000000"/>
        </w:rPr>
        <w:t>。</w:t>
      </w:r>
      <w:r>
        <w:rPr>
          <w:rFonts w:ascii="Times New Roman" w:hAnsi="Times New Roman"/>
          <w:color w:val="000000"/>
        </w:rPr>
        <w:t>颗粒物监测频次为1次/3天，如遇以PM</w:t>
      </w:r>
      <w:r>
        <w:rPr>
          <w:rFonts w:ascii="Times New Roman" w:hAnsi="Times New Roman"/>
          <w:color w:val="000000"/>
          <w:vertAlign w:val="subscript"/>
        </w:rPr>
        <w:t>2.5</w:t>
      </w:r>
      <w:r>
        <w:rPr>
          <w:rFonts w:ascii="Times New Roman" w:hAnsi="Times New Roman"/>
          <w:color w:val="000000"/>
        </w:rPr>
        <w:t>为首要污染物的空气重污染过程，发生重污染的城市须开展加密监测，频次为1次/天。</w:t>
      </w:r>
    </w:p>
    <w:p w14:paraId="471B0001">
      <w:pPr>
        <w:spacing w:line="360" w:lineRule="auto"/>
        <w:ind w:firstLine="420" w:firstLineChars="200"/>
        <w:rPr>
          <w:rFonts w:ascii="Times New Roman" w:hAnsi="Times New Roman"/>
          <w:color w:val="000000"/>
        </w:rPr>
      </w:pPr>
      <w:r>
        <w:rPr>
          <w:rFonts w:ascii="Times New Roman" w:hAnsi="Times New Roman"/>
          <w:color w:val="000000"/>
        </w:rPr>
        <w:t>2.监测项目及方法</w:t>
      </w:r>
    </w:p>
    <w:p w14:paraId="1853E32D">
      <w:pPr>
        <w:spacing w:line="360" w:lineRule="auto"/>
        <w:ind w:firstLine="420" w:firstLineChars="200"/>
        <w:rPr>
          <w:rFonts w:ascii="Times New Roman" w:hAnsi="Times New Roman"/>
          <w:color w:val="000000"/>
        </w:rPr>
      </w:pPr>
      <w:r>
        <w:rPr>
          <w:rFonts w:ascii="Times New Roman" w:hAnsi="Times New Roman"/>
          <w:color w:val="000000"/>
        </w:rPr>
        <w:t>具体监测项目及分析方法详见表1和表2。</w:t>
      </w:r>
    </w:p>
    <w:p w14:paraId="04580F0D">
      <w:pPr>
        <w:spacing w:line="360" w:lineRule="auto"/>
        <w:ind w:firstLine="422" w:firstLineChars="200"/>
        <w:jc w:val="center"/>
        <w:rPr>
          <w:rFonts w:ascii="Times New Roman" w:hAnsi="Times New Roman"/>
          <w:b/>
          <w:color w:val="000000"/>
        </w:rPr>
      </w:pPr>
      <w:r>
        <w:rPr>
          <w:rFonts w:ascii="Times New Roman" w:hAnsi="Times New Roman"/>
          <w:b/>
          <w:color w:val="000000"/>
        </w:rPr>
        <w:t>表1  颗粒物组分手工监测项目</w:t>
      </w:r>
    </w:p>
    <w:tbl>
      <w:tblPr>
        <w:tblStyle w:val="28"/>
        <w:tblW w:w="8522" w:type="dxa"/>
        <w:jc w:val="center"/>
        <w:tblLayout w:type="fixed"/>
        <w:tblCellMar>
          <w:top w:w="0" w:type="dxa"/>
          <w:left w:w="10" w:type="dxa"/>
          <w:bottom w:w="0" w:type="dxa"/>
          <w:right w:w="10" w:type="dxa"/>
        </w:tblCellMar>
      </w:tblPr>
      <w:tblGrid>
        <w:gridCol w:w="674"/>
        <w:gridCol w:w="1560"/>
        <w:gridCol w:w="6288"/>
      </w:tblGrid>
      <w:tr w14:paraId="108BBC82">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502FB2">
            <w:pPr>
              <w:spacing w:line="400" w:lineRule="exact"/>
              <w:rPr>
                <w:rFonts w:ascii="Times New Roman" w:hAnsi="Times New Roman"/>
              </w:rPr>
            </w:pPr>
            <w:r>
              <w:rPr>
                <w:rFonts w:ascii="Times New Roman" w:hAnsi="Times New Roman"/>
                <w:b/>
                <w:color w:val="000000"/>
              </w:rPr>
              <w:t>类别</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8A1533">
            <w:pPr>
              <w:spacing w:line="400" w:lineRule="exact"/>
              <w:rPr>
                <w:rFonts w:ascii="Times New Roman" w:hAnsi="Times New Roman"/>
              </w:rPr>
            </w:pPr>
            <w:r>
              <w:rPr>
                <w:rFonts w:ascii="Times New Roman" w:hAnsi="Times New Roman"/>
                <w:b/>
                <w:color w:val="000000"/>
              </w:rPr>
              <w:t>组分</w:t>
            </w:r>
          </w:p>
        </w:tc>
        <w:tc>
          <w:tcPr>
            <w:tcW w:w="6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4447B4">
            <w:pPr>
              <w:spacing w:line="400" w:lineRule="exact"/>
              <w:rPr>
                <w:rFonts w:ascii="Times New Roman" w:hAnsi="Times New Roman"/>
              </w:rPr>
            </w:pPr>
            <w:r>
              <w:rPr>
                <w:rFonts w:ascii="Times New Roman" w:hAnsi="Times New Roman"/>
                <w:b/>
                <w:color w:val="000000"/>
              </w:rPr>
              <w:t>具体项目</w:t>
            </w:r>
          </w:p>
        </w:tc>
      </w:tr>
      <w:tr w14:paraId="5BA29EED">
        <w:tblPrEx>
          <w:tblCellMar>
            <w:top w:w="0" w:type="dxa"/>
            <w:left w:w="10" w:type="dxa"/>
            <w:bottom w:w="0" w:type="dxa"/>
            <w:right w:w="10" w:type="dxa"/>
          </w:tblCellMar>
        </w:tblPrEx>
        <w:trPr>
          <w:jc w:val="center"/>
        </w:trPr>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66667">
            <w:pPr>
              <w:spacing w:line="400" w:lineRule="exact"/>
              <w:rPr>
                <w:rFonts w:ascii="Times New Roman" w:hAnsi="Times New Roman"/>
                <w:color w:val="000000"/>
              </w:rPr>
            </w:pPr>
            <w:r>
              <w:rPr>
                <w:rFonts w:ascii="Times New Roman" w:hAnsi="Times New Roman"/>
                <w:color w:val="000000"/>
              </w:rPr>
              <w:t>颗</w:t>
            </w:r>
          </w:p>
          <w:p w14:paraId="754616BD">
            <w:pPr>
              <w:spacing w:line="400" w:lineRule="exact"/>
              <w:rPr>
                <w:rFonts w:ascii="Times New Roman" w:hAnsi="Times New Roman"/>
                <w:color w:val="000000"/>
              </w:rPr>
            </w:pPr>
            <w:r>
              <w:rPr>
                <w:rFonts w:ascii="Times New Roman" w:hAnsi="Times New Roman"/>
                <w:color w:val="000000"/>
              </w:rPr>
              <w:t>粒</w:t>
            </w:r>
          </w:p>
          <w:p w14:paraId="60E73AD6">
            <w:pPr>
              <w:spacing w:line="400" w:lineRule="exact"/>
              <w:rPr>
                <w:rFonts w:ascii="Times New Roman" w:hAnsi="Times New Roman"/>
              </w:rPr>
            </w:pPr>
            <w:r>
              <w:rPr>
                <w:rFonts w:ascii="Times New Roman" w:hAnsi="Times New Roman"/>
                <w:color w:val="000000"/>
              </w:rPr>
              <w:t>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6DC33">
            <w:pPr>
              <w:spacing w:line="400" w:lineRule="exact"/>
              <w:rPr>
                <w:rFonts w:ascii="Times New Roman" w:hAnsi="Times New Roman"/>
              </w:rPr>
            </w:pPr>
            <w:r>
              <w:rPr>
                <w:rFonts w:ascii="Times New Roman" w:hAnsi="Times New Roman"/>
                <w:color w:val="000000"/>
              </w:rPr>
              <w:t>PM</w:t>
            </w:r>
            <w:r>
              <w:rPr>
                <w:rFonts w:ascii="Times New Roman" w:hAnsi="Times New Roman"/>
                <w:color w:val="000000"/>
                <w:vertAlign w:val="subscript"/>
              </w:rPr>
              <w:t>2.5</w:t>
            </w:r>
            <w:r>
              <w:rPr>
                <w:rFonts w:ascii="Times New Roman" w:hAnsi="Times New Roman"/>
                <w:color w:val="000000"/>
              </w:rPr>
              <w:t>质量浓度</w:t>
            </w:r>
          </w:p>
        </w:tc>
        <w:tc>
          <w:tcPr>
            <w:tcW w:w="6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C4423E">
            <w:pPr>
              <w:spacing w:line="400" w:lineRule="exact"/>
              <w:rPr>
                <w:rFonts w:ascii="Times New Roman" w:hAnsi="Times New Roman"/>
              </w:rPr>
            </w:pPr>
            <w:r>
              <w:rPr>
                <w:rFonts w:ascii="Times New Roman" w:hAnsi="Times New Roman"/>
                <w:color w:val="000000"/>
              </w:rPr>
              <w:t>PM</w:t>
            </w:r>
            <w:r>
              <w:rPr>
                <w:rFonts w:ascii="Times New Roman" w:hAnsi="Times New Roman"/>
                <w:color w:val="000000"/>
                <w:vertAlign w:val="subscript"/>
              </w:rPr>
              <w:t>2.5</w:t>
            </w:r>
            <w:r>
              <w:rPr>
                <w:rFonts w:ascii="Times New Roman" w:hAnsi="Times New Roman"/>
                <w:color w:val="000000"/>
              </w:rPr>
              <w:t>质量浓度</w:t>
            </w:r>
          </w:p>
        </w:tc>
      </w:tr>
      <w:tr w14:paraId="269EEDC5">
        <w:tblPrEx>
          <w:tblCellMar>
            <w:top w:w="0" w:type="dxa"/>
            <w:left w:w="10" w:type="dxa"/>
            <w:bottom w:w="0" w:type="dxa"/>
            <w:right w:w="10" w:type="dxa"/>
          </w:tblCellMar>
        </w:tblPrEx>
        <w:trPr>
          <w:jc w:val="center"/>
        </w:trPr>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4328D">
            <w:pPr>
              <w:spacing w:after="200" w:line="400" w:lineRule="exact"/>
              <w:ind w:firstLine="440" w:firstLineChars="200"/>
              <w:jc w:val="left"/>
              <w:rPr>
                <w:rFonts w:ascii="Times New Roman" w:hAnsi="Times New Roman"/>
                <w:sz w:val="22"/>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ECAA4D">
            <w:pPr>
              <w:spacing w:line="400" w:lineRule="exact"/>
              <w:rPr>
                <w:rFonts w:ascii="Times New Roman" w:hAnsi="Times New Roman"/>
              </w:rPr>
            </w:pPr>
            <w:r>
              <w:rPr>
                <w:rFonts w:ascii="Times New Roman" w:hAnsi="Times New Roman"/>
                <w:color w:val="000000"/>
              </w:rPr>
              <w:t>水溶性离子</w:t>
            </w:r>
          </w:p>
        </w:tc>
        <w:tc>
          <w:tcPr>
            <w:tcW w:w="6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78EB3">
            <w:pPr>
              <w:spacing w:line="400" w:lineRule="exact"/>
              <w:rPr>
                <w:rFonts w:ascii="Times New Roman" w:hAnsi="Times New Roman"/>
              </w:rPr>
            </w:pP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vertAlign w:val="superscript"/>
              </w:rPr>
              <w:t>2-</w:t>
            </w:r>
            <w:r>
              <w:rPr>
                <w:rFonts w:ascii="Times New Roman" w:hAnsi="Times New Roman"/>
                <w:color w:val="000000"/>
              </w:rPr>
              <w:t>、NO</w:t>
            </w:r>
            <w:r>
              <w:rPr>
                <w:rFonts w:ascii="Times New Roman" w:hAnsi="Times New Roman"/>
                <w:color w:val="000000"/>
                <w:vertAlign w:val="subscript"/>
              </w:rPr>
              <w:t>3</w:t>
            </w:r>
            <w:r>
              <w:rPr>
                <w:rFonts w:ascii="Times New Roman" w:hAnsi="Times New Roman"/>
                <w:color w:val="000000"/>
                <w:vertAlign w:val="superscript"/>
              </w:rPr>
              <w:t>-</w:t>
            </w:r>
            <w:r>
              <w:rPr>
                <w:rFonts w:ascii="Times New Roman" w:hAnsi="Times New Roman"/>
                <w:color w:val="000000"/>
              </w:rPr>
              <w:t>、F</w:t>
            </w:r>
            <w:r>
              <w:rPr>
                <w:rFonts w:ascii="Times New Roman" w:hAnsi="Times New Roman"/>
                <w:color w:val="000000"/>
                <w:vertAlign w:val="superscript"/>
              </w:rPr>
              <w:t>-</w:t>
            </w:r>
            <w:r>
              <w:rPr>
                <w:rFonts w:ascii="Times New Roman" w:hAnsi="Times New Roman"/>
                <w:color w:val="000000"/>
              </w:rPr>
              <w:t>、Cl</w:t>
            </w:r>
            <w:r>
              <w:rPr>
                <w:rFonts w:ascii="Times New Roman" w:hAnsi="Times New Roman"/>
                <w:color w:val="000000"/>
                <w:vertAlign w:val="superscript"/>
              </w:rPr>
              <w:t>-</w:t>
            </w:r>
            <w:r>
              <w:rPr>
                <w:rFonts w:ascii="Times New Roman" w:hAnsi="Times New Roman"/>
                <w:color w:val="000000"/>
              </w:rPr>
              <w:t>、Na</w:t>
            </w:r>
            <w:r>
              <w:rPr>
                <w:rFonts w:ascii="Times New Roman" w:hAnsi="Times New Roman"/>
                <w:color w:val="000000"/>
                <w:vertAlign w:val="superscript"/>
              </w:rPr>
              <w:t>+</w:t>
            </w:r>
            <w:r>
              <w:rPr>
                <w:rFonts w:ascii="Times New Roman" w:hAnsi="Times New Roman"/>
                <w:color w:val="000000"/>
              </w:rPr>
              <w:t>、NH</w:t>
            </w:r>
            <w:r>
              <w:rPr>
                <w:rFonts w:ascii="Times New Roman" w:hAnsi="Times New Roman"/>
                <w:color w:val="000000"/>
                <w:vertAlign w:val="subscript"/>
              </w:rPr>
              <w:t>4</w:t>
            </w:r>
            <w:r>
              <w:rPr>
                <w:rFonts w:ascii="Times New Roman" w:hAnsi="Times New Roman"/>
                <w:color w:val="000000"/>
                <w:vertAlign w:val="superscript"/>
              </w:rPr>
              <w:t>+</w:t>
            </w:r>
            <w:r>
              <w:rPr>
                <w:rFonts w:ascii="Times New Roman" w:hAnsi="Times New Roman"/>
                <w:color w:val="000000"/>
              </w:rPr>
              <w:t>、K</w:t>
            </w:r>
            <w:r>
              <w:rPr>
                <w:rFonts w:ascii="Times New Roman" w:hAnsi="Times New Roman"/>
                <w:color w:val="000000"/>
                <w:vertAlign w:val="superscript"/>
              </w:rPr>
              <w:t>+</w:t>
            </w:r>
            <w:r>
              <w:rPr>
                <w:rFonts w:ascii="Times New Roman" w:hAnsi="Times New Roman"/>
                <w:color w:val="000000"/>
              </w:rPr>
              <w:t>、Mg</w:t>
            </w:r>
            <w:r>
              <w:rPr>
                <w:rFonts w:ascii="Times New Roman" w:hAnsi="Times New Roman"/>
                <w:color w:val="000000"/>
                <w:vertAlign w:val="superscript"/>
              </w:rPr>
              <w:t>2+</w:t>
            </w:r>
            <w:r>
              <w:rPr>
                <w:rFonts w:ascii="Times New Roman" w:hAnsi="Times New Roman"/>
                <w:color w:val="000000"/>
              </w:rPr>
              <w:t>、Ca</w:t>
            </w:r>
            <w:r>
              <w:rPr>
                <w:rFonts w:ascii="Times New Roman" w:hAnsi="Times New Roman"/>
                <w:color w:val="000000"/>
                <w:vertAlign w:val="superscript"/>
              </w:rPr>
              <w:t>2+</w:t>
            </w:r>
            <w:r>
              <w:rPr>
                <w:rFonts w:ascii="Times New Roman" w:hAnsi="Times New Roman"/>
                <w:color w:val="000000"/>
              </w:rPr>
              <w:t>等9种离子</w:t>
            </w:r>
          </w:p>
        </w:tc>
      </w:tr>
      <w:tr w14:paraId="5AD4EFED">
        <w:tblPrEx>
          <w:tblCellMar>
            <w:top w:w="0" w:type="dxa"/>
            <w:left w:w="10" w:type="dxa"/>
            <w:bottom w:w="0" w:type="dxa"/>
            <w:right w:w="10" w:type="dxa"/>
          </w:tblCellMar>
        </w:tblPrEx>
        <w:trPr>
          <w:jc w:val="center"/>
        </w:trPr>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279F2">
            <w:pPr>
              <w:spacing w:after="200" w:line="400" w:lineRule="exact"/>
              <w:ind w:firstLine="440" w:firstLineChars="200"/>
              <w:jc w:val="left"/>
              <w:rPr>
                <w:rFonts w:ascii="Times New Roman" w:hAnsi="Times New Roman"/>
                <w:sz w:val="22"/>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21D27">
            <w:pPr>
              <w:spacing w:line="400" w:lineRule="exact"/>
              <w:rPr>
                <w:rFonts w:ascii="Times New Roman" w:hAnsi="Times New Roman"/>
              </w:rPr>
            </w:pPr>
            <w:r>
              <w:rPr>
                <w:rFonts w:ascii="Times New Roman" w:hAnsi="Times New Roman"/>
                <w:color w:val="000000"/>
              </w:rPr>
              <w:t>无机元素</w:t>
            </w:r>
          </w:p>
        </w:tc>
        <w:tc>
          <w:tcPr>
            <w:tcW w:w="6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716FE">
            <w:pPr>
              <w:spacing w:line="400" w:lineRule="exact"/>
              <w:rPr>
                <w:rFonts w:ascii="Times New Roman" w:hAnsi="Times New Roman"/>
              </w:rPr>
            </w:pPr>
            <w:r>
              <w:rPr>
                <w:rFonts w:ascii="Times New Roman" w:hAnsi="Times New Roman"/>
                <w:color w:val="000000"/>
              </w:rPr>
              <w:t>钒（V）、铁（Fe）、锌（Zn）、镉（Cd）、铬（Cr）、钴（Co）、砷（As）、铝（Al）、锡（Sn）、锰（Mn）、镍（Ni）、硒（Se）、硅（Si）、钛（Ti）、钡（Ba）、铜（Cu）、铅（Pb）、钙（Ca）、镁（Mg）、钠（Na）、硫（S）、氯（Cl）、钾（K）、锑（Sb）等24种元素</w:t>
            </w:r>
          </w:p>
        </w:tc>
      </w:tr>
      <w:tr w14:paraId="41BCC6C0">
        <w:tblPrEx>
          <w:tblCellMar>
            <w:top w:w="0" w:type="dxa"/>
            <w:left w:w="10" w:type="dxa"/>
            <w:bottom w:w="0" w:type="dxa"/>
            <w:right w:w="10" w:type="dxa"/>
          </w:tblCellMar>
        </w:tblPrEx>
        <w:trPr>
          <w:jc w:val="center"/>
        </w:trPr>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F750DE">
            <w:pPr>
              <w:spacing w:after="200" w:line="400" w:lineRule="exact"/>
              <w:ind w:firstLine="440" w:firstLineChars="200"/>
              <w:jc w:val="left"/>
              <w:rPr>
                <w:rFonts w:ascii="Times New Roman" w:hAnsi="Times New Roman"/>
                <w:sz w:val="22"/>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CC89D">
            <w:pPr>
              <w:spacing w:line="400" w:lineRule="exact"/>
              <w:rPr>
                <w:rFonts w:ascii="Times New Roman" w:hAnsi="Times New Roman"/>
              </w:rPr>
            </w:pPr>
            <w:r>
              <w:rPr>
                <w:rFonts w:ascii="Times New Roman" w:hAnsi="Times New Roman"/>
                <w:color w:val="000000"/>
              </w:rPr>
              <w:t>碳组分</w:t>
            </w:r>
          </w:p>
        </w:tc>
        <w:tc>
          <w:tcPr>
            <w:tcW w:w="6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B71537">
            <w:pPr>
              <w:spacing w:line="400" w:lineRule="exact"/>
              <w:rPr>
                <w:rFonts w:ascii="Times New Roman" w:hAnsi="Times New Roman"/>
              </w:rPr>
            </w:pPr>
            <w:r>
              <w:rPr>
                <w:rFonts w:ascii="Times New Roman" w:hAnsi="Times New Roman"/>
                <w:color w:val="000000"/>
              </w:rPr>
              <w:t>元素碳（EC）、有机碳（OC）</w:t>
            </w:r>
          </w:p>
        </w:tc>
      </w:tr>
    </w:tbl>
    <w:p w14:paraId="15F289B7">
      <w:pPr>
        <w:spacing w:before="156" w:line="360" w:lineRule="auto"/>
        <w:ind w:firstLine="420" w:firstLineChars="200"/>
        <w:rPr>
          <w:rFonts w:ascii="Times New Roman" w:hAnsi="Times New Roman"/>
          <w:color w:val="000000"/>
        </w:rPr>
      </w:pPr>
    </w:p>
    <w:p w14:paraId="5480FA5E">
      <w:pPr>
        <w:spacing w:before="156" w:line="360" w:lineRule="auto"/>
        <w:ind w:firstLine="420" w:firstLineChars="200"/>
        <w:rPr>
          <w:rFonts w:ascii="Times New Roman" w:hAnsi="Times New Roman"/>
          <w:color w:val="000000"/>
        </w:rPr>
      </w:pPr>
      <w:r>
        <w:rPr>
          <w:rFonts w:ascii="Times New Roman" w:hAnsi="Times New Roman"/>
          <w:color w:val="000000"/>
        </w:rPr>
        <w:t>监测分析测试方法选用国家或行业标准方法，若无标准方法可参照生态环境部的统一规定，具体要求详见表2。</w:t>
      </w:r>
    </w:p>
    <w:p w14:paraId="76110524">
      <w:pPr>
        <w:spacing w:line="360" w:lineRule="auto"/>
        <w:ind w:firstLine="422" w:firstLineChars="200"/>
        <w:jc w:val="center"/>
        <w:rPr>
          <w:rFonts w:ascii="Times New Roman" w:hAnsi="Times New Roman"/>
          <w:b/>
          <w:color w:val="000000"/>
        </w:rPr>
      </w:pPr>
      <w:r>
        <w:rPr>
          <w:rFonts w:ascii="Times New Roman" w:hAnsi="Times New Roman"/>
          <w:b/>
          <w:color w:val="000000"/>
        </w:rPr>
        <w:t>表2 分析测试方法</w:t>
      </w:r>
    </w:p>
    <w:tbl>
      <w:tblPr>
        <w:tblStyle w:val="28"/>
        <w:tblW w:w="8317" w:type="dxa"/>
        <w:jc w:val="center"/>
        <w:tblLayout w:type="fixed"/>
        <w:tblCellMar>
          <w:top w:w="0" w:type="dxa"/>
          <w:left w:w="10" w:type="dxa"/>
          <w:bottom w:w="0" w:type="dxa"/>
          <w:right w:w="10" w:type="dxa"/>
        </w:tblCellMar>
      </w:tblPr>
      <w:tblGrid>
        <w:gridCol w:w="1464"/>
        <w:gridCol w:w="1377"/>
        <w:gridCol w:w="5476"/>
      </w:tblGrid>
      <w:tr w14:paraId="27DE6B7A">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9F3D87F">
            <w:pPr>
              <w:spacing w:line="400" w:lineRule="exact"/>
              <w:jc w:val="center"/>
              <w:rPr>
                <w:rFonts w:ascii="Times New Roman" w:hAnsi="Times New Roman"/>
              </w:rPr>
            </w:pPr>
            <w:r>
              <w:rPr>
                <w:rFonts w:ascii="Times New Roman" w:hAnsi="Times New Roman"/>
                <w:b/>
                <w:color w:val="000000"/>
              </w:rPr>
              <w:t>分析项目</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DBC9584">
            <w:pPr>
              <w:spacing w:line="400" w:lineRule="exact"/>
              <w:jc w:val="center"/>
              <w:rPr>
                <w:rFonts w:ascii="Times New Roman" w:hAnsi="Times New Roman"/>
              </w:rPr>
            </w:pPr>
            <w:r>
              <w:rPr>
                <w:rFonts w:ascii="Times New Roman" w:hAnsi="Times New Roman"/>
                <w:b/>
                <w:color w:val="000000"/>
              </w:rPr>
              <w:t>方法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1775C28">
            <w:pPr>
              <w:spacing w:line="400" w:lineRule="exact"/>
              <w:jc w:val="center"/>
              <w:rPr>
                <w:rFonts w:ascii="Times New Roman" w:hAnsi="Times New Roman"/>
              </w:rPr>
            </w:pPr>
            <w:r>
              <w:rPr>
                <w:rFonts w:ascii="Times New Roman" w:hAnsi="Times New Roman"/>
                <w:b/>
                <w:color w:val="000000"/>
              </w:rPr>
              <w:t>方法依据</w:t>
            </w:r>
          </w:p>
        </w:tc>
      </w:tr>
      <w:tr w14:paraId="2890F7F7">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382B4D4">
            <w:pPr>
              <w:spacing w:line="400" w:lineRule="exact"/>
              <w:rPr>
                <w:rFonts w:ascii="Times New Roman" w:hAnsi="Times New Roman"/>
              </w:rPr>
            </w:pPr>
            <w:r>
              <w:rPr>
                <w:rFonts w:ascii="Times New Roman" w:hAnsi="Times New Roman"/>
                <w:color w:val="000000"/>
              </w:rPr>
              <w:t>PM</w:t>
            </w:r>
            <w:r>
              <w:rPr>
                <w:rFonts w:ascii="Times New Roman" w:hAnsi="Times New Roman"/>
                <w:color w:val="000000"/>
                <w:vertAlign w:val="subscript"/>
              </w:rPr>
              <w:t>2.5</w:t>
            </w:r>
            <w:r>
              <w:rPr>
                <w:rFonts w:ascii="Times New Roman" w:hAnsi="Times New Roman"/>
                <w:color w:val="000000"/>
              </w:rPr>
              <w:t>质量浓度</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52D3B3C">
            <w:pPr>
              <w:spacing w:line="400" w:lineRule="exact"/>
              <w:rPr>
                <w:rFonts w:ascii="Times New Roman" w:hAnsi="Times New Roman"/>
              </w:rPr>
            </w:pPr>
            <w:r>
              <w:rPr>
                <w:rFonts w:ascii="Times New Roman" w:hAnsi="Times New Roman"/>
                <w:color w:val="000000"/>
              </w:rPr>
              <w:t>重量法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6226683">
            <w:pPr>
              <w:spacing w:line="400" w:lineRule="exact"/>
              <w:rPr>
                <w:rFonts w:ascii="Times New Roman" w:hAnsi="Times New Roman"/>
              </w:rPr>
            </w:pPr>
            <w:r>
              <w:rPr>
                <w:rFonts w:ascii="Times New Roman" w:hAnsi="Times New Roman"/>
                <w:color w:val="000000"/>
              </w:rPr>
              <w:t>《环境空气PM</w:t>
            </w:r>
            <w:r>
              <w:rPr>
                <w:rFonts w:ascii="Times New Roman" w:hAnsi="Times New Roman"/>
                <w:color w:val="000000"/>
                <w:vertAlign w:val="subscript"/>
              </w:rPr>
              <w:t>10</w:t>
            </w:r>
            <w:r>
              <w:rPr>
                <w:rFonts w:ascii="Times New Roman" w:hAnsi="Times New Roman"/>
                <w:color w:val="000000"/>
              </w:rPr>
              <w:t>和PM</w:t>
            </w:r>
            <w:r>
              <w:rPr>
                <w:rFonts w:ascii="Times New Roman" w:hAnsi="Times New Roman"/>
                <w:color w:val="000000"/>
                <w:vertAlign w:val="subscript"/>
              </w:rPr>
              <w:t>2.5</w:t>
            </w:r>
            <w:r>
              <w:rPr>
                <w:rFonts w:ascii="Times New Roman" w:hAnsi="Times New Roman"/>
                <w:color w:val="000000"/>
              </w:rPr>
              <w:t>的测定重量法》（HJ 618-2011）</w:t>
            </w:r>
          </w:p>
        </w:tc>
      </w:tr>
      <w:tr w14:paraId="06F9BA31">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D982282">
            <w:pPr>
              <w:spacing w:line="400" w:lineRule="exact"/>
              <w:jc w:val="center"/>
              <w:rPr>
                <w:rFonts w:ascii="Times New Roman" w:hAnsi="Times New Roman"/>
              </w:rPr>
            </w:pPr>
            <w:r>
              <w:rPr>
                <w:rFonts w:ascii="Times New Roman" w:hAnsi="Times New Roman"/>
                <w:color w:val="000000"/>
              </w:rPr>
              <w:t>阳离子</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3331138">
            <w:pPr>
              <w:spacing w:line="400" w:lineRule="exact"/>
              <w:rPr>
                <w:rFonts w:ascii="Times New Roman" w:hAnsi="Times New Roman"/>
              </w:rPr>
            </w:pPr>
            <w:r>
              <w:rPr>
                <w:rFonts w:ascii="Times New Roman" w:hAnsi="Times New Roman"/>
                <w:color w:val="000000"/>
              </w:rPr>
              <w:t>离子色谱法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E60232E">
            <w:pPr>
              <w:spacing w:line="400" w:lineRule="exact"/>
              <w:jc w:val="center"/>
              <w:rPr>
                <w:rFonts w:ascii="Times New Roman" w:hAnsi="Times New Roman"/>
              </w:rPr>
            </w:pPr>
            <w:r>
              <w:rPr>
                <w:rFonts w:ascii="Times New Roman" w:hAnsi="Times New Roman"/>
                <w:color w:val="000000"/>
              </w:rPr>
              <w:t>《环境空气颗粒物中水溶性阳离子（Li</w:t>
            </w:r>
            <w:r>
              <w:rPr>
                <w:rFonts w:ascii="Times New Roman" w:hAnsi="Times New Roman"/>
                <w:color w:val="000000"/>
                <w:vertAlign w:val="superscript"/>
              </w:rPr>
              <w:t>+</w:t>
            </w:r>
            <w:r>
              <w:rPr>
                <w:rFonts w:ascii="Times New Roman" w:hAnsi="Times New Roman"/>
                <w:color w:val="000000"/>
              </w:rPr>
              <w:t>、Na</w:t>
            </w:r>
            <w:r>
              <w:rPr>
                <w:rFonts w:ascii="Times New Roman" w:hAnsi="Times New Roman"/>
                <w:color w:val="000000"/>
                <w:vertAlign w:val="superscript"/>
              </w:rPr>
              <w:t>+</w:t>
            </w:r>
            <w:r>
              <w:rPr>
                <w:rFonts w:ascii="Times New Roman" w:hAnsi="Times New Roman"/>
                <w:color w:val="000000"/>
              </w:rPr>
              <w:t>、NH</w:t>
            </w:r>
            <w:r>
              <w:rPr>
                <w:rFonts w:ascii="Times New Roman" w:hAnsi="Times New Roman"/>
                <w:color w:val="000000"/>
                <w:vertAlign w:val="subscript"/>
              </w:rPr>
              <w:t>4</w:t>
            </w:r>
            <w:r>
              <w:rPr>
                <w:rFonts w:ascii="Times New Roman" w:hAnsi="Times New Roman"/>
                <w:color w:val="000000"/>
                <w:vertAlign w:val="superscript"/>
              </w:rPr>
              <w:t>+</w:t>
            </w:r>
            <w:r>
              <w:rPr>
                <w:rFonts w:ascii="Times New Roman" w:hAnsi="Times New Roman"/>
                <w:color w:val="000000"/>
              </w:rPr>
              <w:t>、K</w:t>
            </w:r>
            <w:r>
              <w:rPr>
                <w:rFonts w:ascii="Times New Roman" w:hAnsi="Times New Roman"/>
                <w:color w:val="000000"/>
                <w:vertAlign w:val="superscript"/>
              </w:rPr>
              <w:t>+</w:t>
            </w:r>
            <w:r>
              <w:rPr>
                <w:rFonts w:ascii="Times New Roman" w:hAnsi="Times New Roman"/>
                <w:color w:val="000000"/>
              </w:rPr>
              <w:t>、Ca</w:t>
            </w:r>
            <w:r>
              <w:rPr>
                <w:rFonts w:ascii="Times New Roman" w:hAnsi="Times New Roman"/>
                <w:color w:val="000000"/>
                <w:vertAlign w:val="superscript"/>
              </w:rPr>
              <w:t>2+</w:t>
            </w:r>
            <w:r>
              <w:rPr>
                <w:rFonts w:ascii="Times New Roman" w:hAnsi="Times New Roman"/>
                <w:color w:val="000000"/>
              </w:rPr>
              <w:t>、Mg</w:t>
            </w:r>
            <w:r>
              <w:rPr>
                <w:rFonts w:ascii="Times New Roman" w:hAnsi="Times New Roman"/>
                <w:color w:val="000000"/>
                <w:vertAlign w:val="superscript"/>
              </w:rPr>
              <w:t>2+</w:t>
            </w:r>
            <w:r>
              <w:rPr>
                <w:rFonts w:ascii="Times New Roman" w:hAnsi="Times New Roman"/>
                <w:color w:val="000000"/>
              </w:rPr>
              <w:t>）的测定离子色谱法》（HJ 800-2016）</w:t>
            </w:r>
          </w:p>
        </w:tc>
      </w:tr>
      <w:tr w14:paraId="180B0021">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B125A5F">
            <w:pPr>
              <w:spacing w:line="400" w:lineRule="exact"/>
              <w:jc w:val="center"/>
              <w:rPr>
                <w:rFonts w:ascii="Times New Roman" w:hAnsi="Times New Roman"/>
              </w:rPr>
            </w:pPr>
            <w:r>
              <w:rPr>
                <w:rFonts w:ascii="Times New Roman" w:hAnsi="Times New Roman"/>
                <w:color w:val="000000"/>
              </w:rPr>
              <w:t>阴离子</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BCEDEAE">
            <w:pPr>
              <w:spacing w:line="400" w:lineRule="exact"/>
              <w:rPr>
                <w:rFonts w:ascii="Times New Roman" w:hAnsi="Times New Roman"/>
              </w:rPr>
            </w:pPr>
            <w:r>
              <w:rPr>
                <w:rFonts w:ascii="Times New Roman" w:hAnsi="Times New Roman"/>
                <w:color w:val="000000"/>
              </w:rPr>
              <w:t>离子色谱法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2179B60">
            <w:pPr>
              <w:spacing w:line="400" w:lineRule="exact"/>
              <w:jc w:val="center"/>
              <w:rPr>
                <w:rFonts w:ascii="Times New Roman" w:hAnsi="Times New Roman"/>
              </w:rPr>
            </w:pPr>
            <w:r>
              <w:rPr>
                <w:rFonts w:ascii="Times New Roman" w:hAnsi="Times New Roman"/>
                <w:color w:val="000000"/>
              </w:rPr>
              <w:t>《环境空气颗粒物中水溶性阴离子（F</w:t>
            </w:r>
            <w:r>
              <w:rPr>
                <w:rFonts w:ascii="Times New Roman" w:hAnsi="Times New Roman"/>
                <w:color w:val="000000"/>
                <w:vertAlign w:val="superscript"/>
              </w:rPr>
              <w:t>-</w:t>
            </w:r>
            <w:r>
              <w:rPr>
                <w:rFonts w:ascii="Times New Roman" w:hAnsi="Times New Roman"/>
                <w:color w:val="000000"/>
              </w:rPr>
              <w:t>、Cl</w:t>
            </w:r>
            <w:r>
              <w:rPr>
                <w:rFonts w:ascii="Times New Roman" w:hAnsi="Times New Roman"/>
                <w:color w:val="000000"/>
                <w:vertAlign w:val="superscript"/>
              </w:rPr>
              <w:t>-</w:t>
            </w:r>
            <w:r>
              <w:rPr>
                <w:rFonts w:ascii="Times New Roman" w:hAnsi="Times New Roman"/>
                <w:color w:val="000000"/>
              </w:rPr>
              <w:t>、Br</w:t>
            </w:r>
            <w:r>
              <w:rPr>
                <w:rFonts w:ascii="Times New Roman" w:hAnsi="Times New Roman"/>
                <w:color w:val="000000"/>
                <w:vertAlign w:val="superscript"/>
              </w:rPr>
              <w:t>-</w:t>
            </w:r>
            <w:r>
              <w:rPr>
                <w:rFonts w:ascii="Times New Roman" w:hAnsi="Times New Roman"/>
                <w:color w:val="000000"/>
              </w:rPr>
              <w:t>、NO</w:t>
            </w:r>
            <w:r>
              <w:rPr>
                <w:rFonts w:ascii="Times New Roman" w:hAnsi="Times New Roman"/>
                <w:color w:val="000000"/>
                <w:vertAlign w:val="subscript"/>
              </w:rPr>
              <w:t>2</w:t>
            </w:r>
            <w:r>
              <w:rPr>
                <w:rFonts w:ascii="Times New Roman" w:hAnsi="Times New Roman"/>
                <w:color w:val="000000"/>
                <w:vertAlign w:val="superscript"/>
              </w:rPr>
              <w:t>-</w:t>
            </w:r>
            <w:r>
              <w:rPr>
                <w:rFonts w:ascii="Times New Roman" w:hAnsi="Times New Roman"/>
                <w:color w:val="000000"/>
              </w:rPr>
              <w:t>、NO</w:t>
            </w:r>
            <w:r>
              <w:rPr>
                <w:rFonts w:ascii="Times New Roman" w:hAnsi="Times New Roman"/>
                <w:color w:val="000000"/>
                <w:vertAlign w:val="subscript"/>
              </w:rPr>
              <w:t>3</w:t>
            </w:r>
            <w:r>
              <w:rPr>
                <w:rFonts w:ascii="Times New Roman" w:hAnsi="Times New Roman"/>
                <w:color w:val="000000"/>
                <w:vertAlign w:val="superscript"/>
              </w:rPr>
              <w:t>-</w:t>
            </w:r>
            <w:r>
              <w:rPr>
                <w:rFonts w:ascii="Times New Roman" w:hAnsi="Times New Roman"/>
                <w:color w:val="000000"/>
              </w:rPr>
              <w:t>、PO</w:t>
            </w:r>
            <w:r>
              <w:rPr>
                <w:rFonts w:ascii="Times New Roman" w:hAnsi="Times New Roman"/>
                <w:color w:val="000000"/>
                <w:vertAlign w:val="subscript"/>
              </w:rPr>
              <w:t>4</w:t>
            </w:r>
            <w:r>
              <w:rPr>
                <w:rFonts w:ascii="Times New Roman" w:hAnsi="Times New Roman"/>
                <w:color w:val="000000"/>
                <w:vertAlign w:val="superscript"/>
              </w:rPr>
              <w:t>3-</w:t>
            </w:r>
            <w:r>
              <w:rPr>
                <w:rFonts w:ascii="Times New Roman" w:hAnsi="Times New Roman"/>
                <w:color w:val="000000"/>
              </w:rPr>
              <w:t>、SO</w:t>
            </w:r>
            <w:r>
              <w:rPr>
                <w:rFonts w:ascii="Times New Roman" w:hAnsi="Times New Roman"/>
                <w:color w:val="000000"/>
                <w:vertAlign w:val="subscript"/>
              </w:rPr>
              <w:t>3</w:t>
            </w:r>
            <w:r>
              <w:rPr>
                <w:rFonts w:ascii="Times New Roman" w:hAnsi="Times New Roman"/>
                <w:color w:val="000000"/>
                <w:vertAlign w:val="superscript"/>
              </w:rPr>
              <w:t>2-</w:t>
            </w:r>
            <w:r>
              <w:rPr>
                <w:rFonts w:ascii="Times New Roman" w:hAnsi="Times New Roman"/>
                <w:color w:val="000000"/>
              </w:rPr>
              <w:t>、SO</w:t>
            </w:r>
            <w:r>
              <w:rPr>
                <w:rFonts w:ascii="Times New Roman" w:hAnsi="Times New Roman"/>
                <w:color w:val="000000"/>
                <w:vertAlign w:val="subscript"/>
              </w:rPr>
              <w:t>4</w:t>
            </w:r>
            <w:r>
              <w:rPr>
                <w:rFonts w:ascii="Times New Roman" w:hAnsi="Times New Roman"/>
                <w:color w:val="000000"/>
                <w:vertAlign w:val="superscript"/>
              </w:rPr>
              <w:t>2-</w:t>
            </w:r>
            <w:r>
              <w:rPr>
                <w:rFonts w:ascii="Times New Roman" w:hAnsi="Times New Roman"/>
                <w:color w:val="000000"/>
              </w:rPr>
              <w:t>）的测定离子色谱法》（HJ 799-2016）</w:t>
            </w:r>
          </w:p>
        </w:tc>
      </w:tr>
      <w:tr w14:paraId="443E4B71">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51EB19D">
            <w:pPr>
              <w:spacing w:line="400" w:lineRule="exact"/>
              <w:jc w:val="center"/>
              <w:rPr>
                <w:rFonts w:ascii="Times New Roman" w:hAnsi="Times New Roman"/>
              </w:rPr>
            </w:pPr>
            <w:r>
              <w:rPr>
                <w:rFonts w:ascii="Times New Roman" w:hAnsi="Times New Roman"/>
                <w:color w:val="000000"/>
              </w:rPr>
              <w:t>碳组分</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8AF35CD">
            <w:pPr>
              <w:spacing w:line="400" w:lineRule="exact"/>
              <w:rPr>
                <w:rFonts w:ascii="Times New Roman" w:hAnsi="Times New Roman"/>
              </w:rPr>
            </w:pPr>
            <w:r>
              <w:rPr>
                <w:rFonts w:ascii="Times New Roman" w:hAnsi="Times New Roman"/>
                <w:color w:val="000000"/>
              </w:rPr>
              <w:t>热光法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419E400">
            <w:pPr>
              <w:spacing w:line="400" w:lineRule="exact"/>
              <w:rPr>
                <w:rFonts w:ascii="Times New Roman" w:hAnsi="Times New Roman"/>
              </w:rPr>
            </w:pPr>
            <w:r>
              <w:rPr>
                <w:rFonts w:ascii="Times New Roman" w:hAnsi="Times New Roman"/>
                <w:color w:val="000000"/>
              </w:rPr>
              <w:t>《环境空气颗粒物源解析监测技术方法指南（试行）》（第二版）</w:t>
            </w:r>
          </w:p>
        </w:tc>
      </w:tr>
      <w:tr w14:paraId="2E8637BE">
        <w:tblPrEx>
          <w:tblCellMar>
            <w:top w:w="0" w:type="dxa"/>
            <w:left w:w="10" w:type="dxa"/>
            <w:bottom w:w="0" w:type="dxa"/>
            <w:right w:w="10" w:type="dxa"/>
          </w:tblCellMar>
        </w:tblPrEx>
        <w:trPr>
          <w:jc w:val="center"/>
        </w:trPr>
        <w:tc>
          <w:tcPr>
            <w:tcW w:w="1464"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2EAF994">
            <w:pPr>
              <w:spacing w:line="400" w:lineRule="exact"/>
              <w:jc w:val="center"/>
              <w:rPr>
                <w:rFonts w:ascii="Times New Roman" w:hAnsi="Times New Roman"/>
              </w:rPr>
            </w:pPr>
            <w:r>
              <w:rPr>
                <w:rFonts w:ascii="Times New Roman" w:hAnsi="Times New Roman"/>
                <w:color w:val="000000"/>
              </w:rPr>
              <w:t>无机元素</w:t>
            </w:r>
          </w:p>
        </w:tc>
        <w:tc>
          <w:tcPr>
            <w:tcW w:w="1377"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4F35D93">
            <w:pPr>
              <w:spacing w:line="400" w:lineRule="exact"/>
              <w:jc w:val="center"/>
              <w:rPr>
                <w:rFonts w:ascii="Times New Roman" w:hAnsi="Times New Roman"/>
              </w:rPr>
            </w:pPr>
            <w:r>
              <w:rPr>
                <w:rFonts w:ascii="Times New Roman" w:hAnsi="Times New Roman"/>
                <w:color w:val="000000"/>
              </w:rPr>
              <w:t>XRF法、ICP法、ICP-MS法</w:t>
            </w:r>
          </w:p>
        </w:tc>
        <w:tc>
          <w:tcPr>
            <w:tcW w:w="547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D1542A1">
            <w:pPr>
              <w:spacing w:line="400" w:lineRule="exact"/>
              <w:jc w:val="center"/>
              <w:rPr>
                <w:rFonts w:ascii="Times New Roman" w:hAnsi="Times New Roman"/>
              </w:rPr>
            </w:pPr>
            <w:r>
              <w:rPr>
                <w:rFonts w:ascii="Times New Roman" w:hAnsi="Times New Roman"/>
                <w:color w:val="000000"/>
              </w:rPr>
              <w:t>《环境空气颗粒物中无机元素的测定波长色散X射线荧光光谱法》（HJ 830-2017）、《环境空气颗粒物中无机元素的测定能量色散X射线荧光光谱法》（HJ 829-2017）、《空气和废气颗粒物中金属元素的测定电感耦合等离子体发射光谱法》（HJ 777-2015）、《空气和废气颗粒物中铅等金属元素的测定电感耦合等离子体质谱法》（HJ 657-2013）</w:t>
            </w:r>
          </w:p>
        </w:tc>
      </w:tr>
    </w:tbl>
    <w:p w14:paraId="46992883">
      <w:pPr>
        <w:spacing w:line="360" w:lineRule="auto"/>
        <w:ind w:firstLine="420" w:firstLineChars="200"/>
        <w:rPr>
          <w:rFonts w:ascii="Times New Roman" w:hAnsi="Times New Roman"/>
          <w:color w:val="000000"/>
        </w:rPr>
      </w:pPr>
    </w:p>
    <w:p w14:paraId="2C08DF9E">
      <w:pPr>
        <w:spacing w:line="360" w:lineRule="auto"/>
        <w:ind w:firstLine="420" w:firstLineChars="200"/>
        <w:rPr>
          <w:rFonts w:ascii="Times New Roman" w:hAnsi="Times New Roman"/>
          <w:color w:val="000000"/>
        </w:rPr>
      </w:pPr>
      <w:r>
        <w:rPr>
          <w:rFonts w:ascii="Times New Roman" w:hAnsi="Times New Roman"/>
          <w:color w:val="000000"/>
        </w:rPr>
        <w:t>3.监测任务分工</w:t>
      </w:r>
    </w:p>
    <w:p w14:paraId="52F909E6">
      <w:pPr>
        <w:spacing w:line="360" w:lineRule="auto"/>
        <w:ind w:firstLine="420" w:firstLineChars="200"/>
        <w:rPr>
          <w:rFonts w:ascii="Times New Roman" w:hAnsi="Times New Roman"/>
          <w:color w:val="000000"/>
        </w:rPr>
      </w:pPr>
      <w:r>
        <w:rPr>
          <w:rFonts w:ascii="Times New Roman" w:hAnsi="Times New Roman"/>
          <w:color w:val="000000"/>
        </w:rPr>
        <w:t>（1）委托方：负责样品的采集</w:t>
      </w:r>
      <w:r>
        <w:rPr>
          <w:rFonts w:hint="eastAsia" w:ascii="Times New Roman" w:hAnsi="Times New Roman"/>
          <w:color w:val="000000"/>
        </w:rPr>
        <w:t>及运输</w:t>
      </w:r>
      <w:r>
        <w:rPr>
          <w:rFonts w:ascii="Times New Roman" w:hAnsi="Times New Roman"/>
          <w:color w:val="000000"/>
        </w:rPr>
        <w:t>。</w:t>
      </w:r>
    </w:p>
    <w:p w14:paraId="6C13C55F">
      <w:pPr>
        <w:spacing w:line="360" w:lineRule="auto"/>
        <w:ind w:firstLine="420" w:firstLineChars="200"/>
        <w:rPr>
          <w:rFonts w:ascii="Times New Roman" w:hAnsi="Times New Roman"/>
          <w:color w:val="000000"/>
        </w:rPr>
      </w:pPr>
      <w:r>
        <w:rPr>
          <w:rFonts w:ascii="Times New Roman" w:hAnsi="Times New Roman"/>
          <w:color w:val="000000"/>
        </w:rPr>
        <w:t>（2）中标方：负责所有采样耗材提供及前处理准备、样品分析、数据汇总上报及报告出具等。</w:t>
      </w:r>
    </w:p>
    <w:p w14:paraId="03760731">
      <w:pPr>
        <w:spacing w:line="360" w:lineRule="auto"/>
        <w:ind w:firstLine="420" w:firstLineChars="200"/>
        <w:rPr>
          <w:rFonts w:ascii="Times New Roman" w:hAnsi="Times New Roman"/>
          <w:color w:val="000000"/>
        </w:rPr>
      </w:pPr>
      <w:r>
        <w:rPr>
          <w:rFonts w:ascii="Times New Roman" w:hAnsi="Times New Roman"/>
          <w:color w:val="000000"/>
        </w:rPr>
        <w:t>4.质量保证和质量控制</w:t>
      </w:r>
    </w:p>
    <w:p w14:paraId="33481591">
      <w:pPr>
        <w:spacing w:line="360" w:lineRule="auto"/>
        <w:ind w:firstLine="420" w:firstLineChars="200"/>
        <w:rPr>
          <w:rFonts w:ascii="Times New Roman" w:hAnsi="Times New Roman"/>
        </w:rPr>
      </w:pPr>
      <w:r>
        <w:rPr>
          <w:rFonts w:ascii="Times New Roman" w:hAnsi="Times New Roman"/>
          <w:color w:val="000000"/>
        </w:rPr>
        <w:t>（1）监测人</w:t>
      </w:r>
      <w:r>
        <w:rPr>
          <w:rFonts w:ascii="Times New Roman" w:hAnsi="Times New Roman"/>
        </w:rPr>
        <w:t>员要求</w:t>
      </w:r>
    </w:p>
    <w:p w14:paraId="1DF549BF">
      <w:pPr>
        <w:spacing w:line="360" w:lineRule="auto"/>
        <w:ind w:firstLine="420" w:firstLineChars="200"/>
        <w:rPr>
          <w:rFonts w:ascii="Times New Roman" w:hAnsi="Times New Roman"/>
        </w:rPr>
      </w:pPr>
      <w:r>
        <w:rPr>
          <w:rFonts w:ascii="Times New Roman" w:hAnsi="Times New Roman"/>
        </w:rPr>
        <w:t>样品的采集和分析人员具有相关工作经验，并且均需持证上岗。</w:t>
      </w:r>
    </w:p>
    <w:p w14:paraId="6625244C">
      <w:pPr>
        <w:spacing w:line="360" w:lineRule="auto"/>
        <w:ind w:firstLine="420" w:firstLineChars="200"/>
        <w:rPr>
          <w:rFonts w:ascii="Times New Roman" w:hAnsi="Times New Roman"/>
        </w:rPr>
      </w:pPr>
      <w:r>
        <w:rPr>
          <w:rFonts w:ascii="Times New Roman" w:hAnsi="Times New Roman"/>
        </w:rPr>
        <w:t>（2）监测仪器管理与定期检查</w:t>
      </w:r>
    </w:p>
    <w:p w14:paraId="51052F04">
      <w:pPr>
        <w:spacing w:line="360" w:lineRule="auto"/>
        <w:ind w:firstLine="420" w:firstLineChars="200"/>
        <w:rPr>
          <w:rFonts w:ascii="Times New Roman" w:hAnsi="Times New Roman"/>
          <w:color w:val="000000"/>
        </w:rPr>
      </w:pPr>
      <w:r>
        <w:rPr>
          <w:rFonts w:ascii="Times New Roman" w:hAnsi="Times New Roman"/>
        </w:rPr>
        <w:t>计量器具和设备应按有关</w:t>
      </w:r>
      <w:r>
        <w:rPr>
          <w:rFonts w:ascii="Times New Roman" w:hAnsi="Times New Roman"/>
          <w:color w:val="000000"/>
        </w:rPr>
        <w:t>规定定期校验和维护，检定合格后方可使用。</w:t>
      </w:r>
    </w:p>
    <w:p w14:paraId="697DF4EB">
      <w:pPr>
        <w:spacing w:line="360" w:lineRule="auto"/>
        <w:ind w:firstLine="420" w:firstLineChars="200"/>
        <w:rPr>
          <w:rFonts w:ascii="Times New Roman" w:hAnsi="Times New Roman"/>
          <w:color w:val="000000"/>
        </w:rPr>
      </w:pPr>
      <w:r>
        <w:rPr>
          <w:rFonts w:ascii="Times New Roman" w:hAnsi="Times New Roman"/>
          <w:color w:val="000000"/>
        </w:rPr>
        <w:t>（3）实验室一般性要求</w:t>
      </w:r>
    </w:p>
    <w:p w14:paraId="7C37CEA0">
      <w:pPr>
        <w:spacing w:line="360" w:lineRule="auto"/>
        <w:ind w:firstLine="420" w:firstLineChars="200"/>
        <w:rPr>
          <w:rFonts w:ascii="Times New Roman" w:hAnsi="Times New Roman"/>
          <w:color w:val="000000"/>
        </w:rPr>
      </w:pPr>
      <w:r>
        <w:rPr>
          <w:rFonts w:ascii="Times New Roman" w:hAnsi="Times New Roman"/>
          <w:color w:val="000000"/>
        </w:rPr>
        <w:t>颗粒物组分监测实验环境应远离有机溶剂，避免二氯甲烷、丙酮、正己烷等的干扰。</w:t>
      </w:r>
    </w:p>
    <w:p w14:paraId="0FEC574C">
      <w:pPr>
        <w:spacing w:line="360" w:lineRule="auto"/>
        <w:ind w:firstLine="420" w:firstLineChars="200"/>
        <w:rPr>
          <w:rFonts w:ascii="Times New Roman" w:hAnsi="Times New Roman"/>
          <w:color w:val="000000"/>
        </w:rPr>
      </w:pPr>
      <w:r>
        <w:rPr>
          <w:rFonts w:ascii="Times New Roman" w:hAnsi="Times New Roman"/>
          <w:color w:val="000000"/>
        </w:rPr>
        <w:t>（4）监测分析的质量控制</w:t>
      </w:r>
    </w:p>
    <w:p w14:paraId="7B9B10DC">
      <w:pPr>
        <w:spacing w:line="360" w:lineRule="auto"/>
        <w:ind w:firstLine="420" w:firstLineChars="200"/>
        <w:rPr>
          <w:rFonts w:ascii="Times New Roman" w:hAnsi="Times New Roman"/>
          <w:color w:val="000000"/>
        </w:rPr>
      </w:pPr>
      <w:r>
        <w:rPr>
          <w:rFonts w:ascii="Times New Roman" w:hAnsi="Times New Roman"/>
          <w:color w:val="000000"/>
        </w:rPr>
        <w:t>监测单位开展监测前，手工监测质控手段均需按照《大气颗粒物组分手工监测质量保证与质量控制规定（第一版）》（总站气字[2019]425号）的要求执行。</w:t>
      </w:r>
    </w:p>
    <w:p w14:paraId="282F8018">
      <w:pPr>
        <w:spacing w:line="360" w:lineRule="auto"/>
        <w:ind w:firstLine="420" w:firstLineChars="200"/>
        <w:rPr>
          <w:rFonts w:ascii="Times New Roman" w:hAnsi="Times New Roman"/>
          <w:color w:val="000000"/>
        </w:rPr>
      </w:pPr>
      <w:r>
        <w:rPr>
          <w:rFonts w:ascii="Times New Roman" w:hAnsi="Times New Roman"/>
          <w:color w:val="000000"/>
        </w:rPr>
        <w:t>5.数据审核与提交</w:t>
      </w:r>
    </w:p>
    <w:p w14:paraId="5C580A48">
      <w:pPr>
        <w:spacing w:line="360" w:lineRule="auto"/>
        <w:ind w:firstLine="420" w:firstLineChars="200"/>
        <w:rPr>
          <w:rFonts w:ascii="Times New Roman" w:hAnsi="Times New Roman"/>
          <w:color w:val="000000"/>
        </w:rPr>
      </w:pPr>
      <w:r>
        <w:rPr>
          <w:rFonts w:ascii="Times New Roman" w:hAnsi="Times New Roman"/>
          <w:color w:val="000000"/>
        </w:rPr>
        <w:t>（1）分析结果的审核</w:t>
      </w:r>
    </w:p>
    <w:p w14:paraId="4B19DE83">
      <w:pPr>
        <w:spacing w:line="360" w:lineRule="auto"/>
        <w:ind w:firstLine="420" w:firstLineChars="200"/>
        <w:rPr>
          <w:rFonts w:ascii="Times New Roman" w:hAnsi="Times New Roman"/>
          <w:color w:val="000000"/>
        </w:rPr>
      </w:pPr>
      <w:r>
        <w:rPr>
          <w:rFonts w:ascii="Times New Roman" w:hAnsi="Times New Roman"/>
          <w:color w:val="000000"/>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14:paraId="4DF13612">
      <w:pPr>
        <w:spacing w:line="360" w:lineRule="auto"/>
        <w:ind w:firstLine="420" w:firstLineChars="200"/>
        <w:rPr>
          <w:rFonts w:ascii="Times New Roman" w:hAnsi="Times New Roman"/>
          <w:color w:val="000000"/>
        </w:rPr>
      </w:pPr>
      <w:r>
        <w:rPr>
          <w:rFonts w:ascii="Times New Roman" w:hAnsi="Times New Roman"/>
          <w:color w:val="000000"/>
        </w:rPr>
        <w:t>（2）数据汇总及审定</w:t>
      </w:r>
    </w:p>
    <w:p w14:paraId="187107B2">
      <w:pPr>
        <w:spacing w:line="360" w:lineRule="auto"/>
        <w:ind w:firstLine="420" w:firstLineChars="200"/>
        <w:rPr>
          <w:rFonts w:ascii="Times New Roman" w:hAnsi="Times New Roman"/>
          <w:color w:val="000000"/>
        </w:rPr>
      </w:pPr>
      <w:r>
        <w:rPr>
          <w:rFonts w:ascii="Times New Roman" w:hAnsi="Times New Roman"/>
          <w:color w:val="000000"/>
        </w:rPr>
        <w:t>按照委托方规定的格式汇总监测结果，并经相关负责人审核审定后提交给委托方。</w:t>
      </w:r>
    </w:p>
    <w:p w14:paraId="45D93CC7">
      <w:pPr>
        <w:spacing w:line="360" w:lineRule="auto"/>
        <w:ind w:firstLine="420" w:firstLineChars="200"/>
        <w:rPr>
          <w:rFonts w:ascii="Times New Roman" w:hAnsi="Times New Roman"/>
          <w:color w:val="000000"/>
        </w:rPr>
      </w:pPr>
      <w:r>
        <w:rPr>
          <w:rFonts w:ascii="Times New Roman" w:hAnsi="Times New Roman"/>
          <w:color w:val="000000"/>
        </w:rPr>
        <w:t>（3）数据提交</w:t>
      </w:r>
    </w:p>
    <w:p w14:paraId="29C4F015">
      <w:pPr>
        <w:spacing w:line="360" w:lineRule="auto"/>
        <w:ind w:firstLine="420" w:firstLineChars="200"/>
        <w:rPr>
          <w:rFonts w:ascii="Times New Roman" w:hAnsi="Times New Roman"/>
          <w:color w:val="000000"/>
        </w:rPr>
      </w:pPr>
      <w:r>
        <w:rPr>
          <w:rFonts w:ascii="Times New Roman" w:hAnsi="Times New Roman"/>
          <w:color w:val="000000"/>
        </w:rPr>
        <w:t>审定后的数据汇总表按照规定的格式、方式和时间签发报出，数据报送时间为监测月份次月的18日前。</w:t>
      </w:r>
    </w:p>
    <w:p w14:paraId="1D31A60C">
      <w:pPr>
        <w:spacing w:line="360" w:lineRule="auto"/>
        <w:ind w:firstLine="420" w:firstLineChars="200"/>
        <w:rPr>
          <w:rFonts w:ascii="Times New Roman" w:hAnsi="Times New Roman"/>
          <w:color w:val="000000"/>
        </w:rPr>
      </w:pPr>
      <w:r>
        <w:rPr>
          <w:rFonts w:ascii="Times New Roman" w:hAnsi="Times New Roman"/>
          <w:color w:val="000000"/>
        </w:rPr>
        <w:t>6.检测报告及质控报告</w:t>
      </w:r>
    </w:p>
    <w:p w14:paraId="468EAB3B">
      <w:pPr>
        <w:spacing w:line="360" w:lineRule="auto"/>
        <w:ind w:firstLine="420" w:firstLineChars="200"/>
        <w:rPr>
          <w:rFonts w:ascii="Times New Roman" w:hAnsi="Times New Roman"/>
        </w:rPr>
      </w:pPr>
      <w:r>
        <w:rPr>
          <w:rFonts w:ascii="Times New Roman" w:hAnsi="Times New Roman"/>
        </w:rPr>
        <w:t>（1）颗粒物检测报告</w:t>
      </w:r>
    </w:p>
    <w:p w14:paraId="5158BDF0">
      <w:pPr>
        <w:spacing w:line="360" w:lineRule="auto"/>
        <w:ind w:firstLine="420" w:firstLineChars="200"/>
        <w:rPr>
          <w:rFonts w:ascii="Times New Roman" w:hAnsi="Times New Roman"/>
        </w:rPr>
      </w:pP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年1月底前，提供202</w:t>
      </w:r>
      <w:r>
        <w:rPr>
          <w:rFonts w:hint="eastAsia" w:ascii="Times New Roman" w:hAnsi="Times New Roman"/>
          <w:lang w:val="en-US" w:eastAsia="zh-CN"/>
        </w:rPr>
        <w:t>5</w:t>
      </w:r>
      <w:r>
        <w:rPr>
          <w:rFonts w:ascii="Times New Roman" w:hAnsi="Times New Roman"/>
        </w:rPr>
        <w:t>年</w:t>
      </w:r>
      <w:r>
        <w:rPr>
          <w:rFonts w:hint="eastAsia" w:ascii="Times New Roman" w:hAnsi="Times New Roman"/>
        </w:rPr>
        <w:t>9-12</w:t>
      </w:r>
      <w:r>
        <w:rPr>
          <w:rFonts w:ascii="Times New Roman" w:hAnsi="Times New Roman"/>
        </w:rPr>
        <w:t>监测月的监测结果检测报告的纸质盖章版和电子版各1套；</w:t>
      </w: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w:t>
      </w:r>
      <w:r>
        <w:rPr>
          <w:rFonts w:hint="eastAsia" w:ascii="Times New Roman" w:hAnsi="Times New Roman"/>
        </w:rPr>
        <w:t>12</w:t>
      </w:r>
      <w:r>
        <w:rPr>
          <w:rFonts w:ascii="Times New Roman" w:hAnsi="Times New Roman"/>
        </w:rPr>
        <w:t>月底前，提供</w:t>
      </w: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w:t>
      </w:r>
      <w:r>
        <w:rPr>
          <w:rFonts w:hint="eastAsia" w:ascii="Times New Roman" w:hAnsi="Times New Roman"/>
        </w:rPr>
        <w:t>1-8</w:t>
      </w:r>
      <w:r>
        <w:rPr>
          <w:rFonts w:ascii="Times New Roman" w:hAnsi="Times New Roman"/>
        </w:rPr>
        <w:t>监测月的监测结果检测报告的纸质盖章版和电子版各1套。</w:t>
      </w:r>
    </w:p>
    <w:p w14:paraId="551EC965">
      <w:pPr>
        <w:spacing w:line="360" w:lineRule="auto"/>
        <w:ind w:firstLine="420" w:firstLineChars="200"/>
        <w:rPr>
          <w:rFonts w:ascii="Times New Roman" w:hAnsi="Times New Roman"/>
        </w:rPr>
      </w:pPr>
      <w:r>
        <w:rPr>
          <w:rFonts w:ascii="Times New Roman" w:hAnsi="Times New Roman"/>
        </w:rPr>
        <w:t>（2）颗粒物质控报告</w:t>
      </w:r>
    </w:p>
    <w:p w14:paraId="6062EB22">
      <w:pPr>
        <w:spacing w:line="360" w:lineRule="auto"/>
        <w:ind w:firstLine="420" w:firstLineChars="200"/>
        <w:rPr>
          <w:rFonts w:ascii="Times New Roman" w:hAnsi="Times New Roman"/>
        </w:rPr>
      </w:pP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w:t>
      </w:r>
      <w:r>
        <w:rPr>
          <w:rFonts w:hint="eastAsia" w:ascii="Times New Roman" w:hAnsi="Times New Roman"/>
        </w:rPr>
        <w:t>12</w:t>
      </w:r>
      <w:r>
        <w:rPr>
          <w:rFonts w:ascii="Times New Roman" w:hAnsi="Times New Roman"/>
        </w:rPr>
        <w:t>月底前，提供监测结果质控报告的纸质盖章版和电子版各1份，对监测质量保证与质量控制进行总结，以体现监测工作的规范性和数据的科学性与准确性。报告应包括以下内容：前言，概括阐述监测过程质量控制与质量保证情况；质控概况，简要说明监测点位、监测时间、质控措施、人员上岗、仪器设备检定等情况；结果与评价，说明质量控制的方式和方法，并对样品的受控情况进行统计，给出总体质控结论；问题与对策措施，如依据质量控制结果发现的问题，及时提出整改对策与措施。</w:t>
      </w:r>
    </w:p>
    <w:p w14:paraId="05233349">
      <w:pPr>
        <w:spacing w:line="360" w:lineRule="auto"/>
        <w:ind w:firstLine="420" w:firstLineChars="200"/>
        <w:rPr>
          <w:rFonts w:hint="default" w:ascii="Times New Roman" w:hAnsi="Times New Roman"/>
          <w:highlight w:val="none"/>
          <w:lang w:val="en-US" w:eastAsia="zh-CN"/>
        </w:rPr>
      </w:pPr>
      <w:bookmarkStart w:id="5" w:name="_GoBack"/>
      <w:r>
        <w:rPr>
          <w:rFonts w:hint="eastAsia"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w:t>
      </w:r>
      <w:r>
        <w:rPr>
          <w:rFonts w:hint="eastAsia" w:ascii="Times New Roman" w:hAnsi="Times New Roman"/>
          <w:highlight w:val="none"/>
          <w:lang w:val="en-US" w:eastAsia="zh-CN"/>
        </w:rPr>
        <w:t>综合评价报告</w:t>
      </w:r>
    </w:p>
    <w:p w14:paraId="2C8AA1BB">
      <w:pPr>
        <w:spacing w:line="360" w:lineRule="auto"/>
        <w:ind w:firstLine="420" w:firstLineChars="200"/>
        <w:rPr>
          <w:rFonts w:ascii="Times New Roman" w:hAnsi="Times New Roman"/>
          <w:highlight w:val="none"/>
        </w:rPr>
      </w:pPr>
      <w:r>
        <w:rPr>
          <w:rFonts w:hint="eastAsia" w:ascii="Times New Roman" w:hAnsi="Times New Roman"/>
          <w:highlight w:val="none"/>
          <w:lang w:eastAsia="zh-CN"/>
        </w:rPr>
        <w:t>202</w:t>
      </w:r>
      <w:r>
        <w:rPr>
          <w:rFonts w:hint="eastAsia" w:ascii="Times New Roman" w:hAnsi="Times New Roman"/>
          <w:highlight w:val="none"/>
          <w:lang w:val="en-US" w:eastAsia="zh-CN"/>
        </w:rPr>
        <w:t>6</w:t>
      </w:r>
      <w:r>
        <w:rPr>
          <w:rFonts w:ascii="Times New Roman" w:hAnsi="Times New Roman"/>
          <w:highlight w:val="none"/>
        </w:rPr>
        <w:t>年</w:t>
      </w:r>
      <w:r>
        <w:rPr>
          <w:rFonts w:hint="eastAsia" w:ascii="Times New Roman" w:hAnsi="Times New Roman"/>
          <w:highlight w:val="none"/>
        </w:rPr>
        <w:t>12</w:t>
      </w:r>
      <w:r>
        <w:rPr>
          <w:rFonts w:ascii="Times New Roman" w:hAnsi="Times New Roman"/>
          <w:highlight w:val="none"/>
        </w:rPr>
        <w:t>月底前，提供</w:t>
      </w:r>
      <w:r>
        <w:rPr>
          <w:rFonts w:hint="eastAsia"/>
          <w:highlight w:val="none"/>
          <w:lang w:val="en-US" w:eastAsia="zh-CN"/>
        </w:rPr>
        <w:t>综合评价报告</w:t>
      </w:r>
      <w:r>
        <w:rPr>
          <w:rFonts w:ascii="Times New Roman" w:hAnsi="Times New Roman"/>
          <w:highlight w:val="none"/>
        </w:rPr>
        <w:t>的纸质盖章版和电子版各1份，</w:t>
      </w:r>
      <w:r>
        <w:rPr>
          <w:rFonts w:hint="eastAsia" w:ascii="Times New Roman" w:hAnsi="Times New Roman"/>
          <w:highlight w:val="none"/>
          <w:lang w:val="en-US" w:eastAsia="zh-CN"/>
        </w:rPr>
        <w:t>内容包括但不限于工作开展情况、数据分析评价、问题与对策措施等</w:t>
      </w:r>
      <w:r>
        <w:rPr>
          <w:rFonts w:ascii="Times New Roman" w:hAnsi="Times New Roman"/>
          <w:highlight w:val="none"/>
        </w:rPr>
        <w:t>。</w:t>
      </w:r>
    </w:p>
    <w:bookmarkEnd w:id="5"/>
    <w:p w14:paraId="383D1E92">
      <w:pPr>
        <w:spacing w:line="360" w:lineRule="auto"/>
        <w:ind w:firstLine="422" w:firstLineChars="200"/>
        <w:jc w:val="left"/>
        <w:rPr>
          <w:rFonts w:ascii="Times New Roman" w:hAnsi="Times New Roman"/>
          <w:b/>
          <w:color w:val="000000"/>
          <w:highlight w:val="yellow"/>
        </w:rPr>
      </w:pPr>
      <w:r>
        <w:rPr>
          <w:rFonts w:ascii="Times New Roman" w:hAnsi="Times New Roman"/>
          <w:b/>
          <w:color w:val="000000"/>
        </w:rPr>
        <w:t>二、舟山市环境空气挥发性有机物（PAMS）手工监测服务要求（预算26.0万元）</w:t>
      </w:r>
    </w:p>
    <w:p w14:paraId="08CABD08">
      <w:pPr>
        <w:spacing w:line="360" w:lineRule="auto"/>
        <w:ind w:firstLine="420" w:firstLineChars="200"/>
        <w:rPr>
          <w:rFonts w:ascii="Times New Roman" w:hAnsi="Times New Roman"/>
          <w:color w:val="000000"/>
        </w:rPr>
      </w:pPr>
      <w:r>
        <w:rPr>
          <w:rFonts w:ascii="Times New Roman" w:hAnsi="Times New Roman"/>
          <w:color w:val="000000"/>
        </w:rPr>
        <w:t>根据生态环境部</w:t>
      </w:r>
      <w:r>
        <w:rPr>
          <w:rFonts w:hint="eastAsia" w:ascii="Times New Roman" w:hAnsi="Times New Roman"/>
          <w:color w:val="000000"/>
          <w:lang w:val="en-US" w:eastAsia="zh-CN"/>
        </w:rPr>
        <w:t>年度</w:t>
      </w:r>
      <w:r>
        <w:rPr>
          <w:rFonts w:ascii="Times New Roman" w:hAnsi="Times New Roman"/>
          <w:color w:val="000000"/>
        </w:rPr>
        <w:t>《国家生态环境监测方案》的要求，开展舟山市环境空气挥发性有机物手工监测。</w:t>
      </w:r>
    </w:p>
    <w:p w14:paraId="2969F8A3">
      <w:pPr>
        <w:spacing w:line="360" w:lineRule="auto"/>
        <w:ind w:firstLine="420" w:firstLineChars="200"/>
        <w:rPr>
          <w:rFonts w:ascii="Times New Roman" w:hAnsi="Times New Roman"/>
          <w:szCs w:val="21"/>
        </w:rPr>
      </w:pPr>
      <w:r>
        <w:rPr>
          <w:rFonts w:ascii="Times New Roman" w:hAnsi="Times New Roman"/>
          <w:szCs w:val="21"/>
        </w:rPr>
        <w:t>1.监测项目、时间与频次</w:t>
      </w:r>
    </w:p>
    <w:p w14:paraId="7AB8360A">
      <w:pPr>
        <w:spacing w:line="360" w:lineRule="auto"/>
        <w:ind w:firstLine="420" w:firstLineChars="200"/>
        <w:rPr>
          <w:rFonts w:ascii="Times New Roman" w:hAnsi="Times New Roman"/>
          <w:color w:val="000000"/>
        </w:rPr>
      </w:pPr>
      <w:r>
        <w:rPr>
          <w:rFonts w:ascii="Times New Roman" w:hAnsi="Times New Roman"/>
          <w:color w:val="000000"/>
        </w:rPr>
        <w:t>项目服务期为1年，1个监测站点的57种挥发性有机物（PAMS类物质）监测，监测频次为1次/6天，监测时段为</w:t>
      </w:r>
      <w:r>
        <w:rPr>
          <w:rFonts w:hint="eastAsia" w:ascii="Times New Roman" w:hAnsi="Times New Roman"/>
          <w:color w:val="000000"/>
          <w:lang w:eastAsia="zh-CN"/>
        </w:rPr>
        <w:t>202</w:t>
      </w:r>
      <w:r>
        <w:rPr>
          <w:rFonts w:hint="eastAsia" w:ascii="Times New Roman" w:hAnsi="Times New Roman"/>
          <w:color w:val="000000"/>
          <w:lang w:val="en-US" w:eastAsia="zh-CN"/>
        </w:rPr>
        <w:t>6</w:t>
      </w:r>
      <w:r>
        <w:rPr>
          <w:rFonts w:ascii="Times New Roman" w:hAnsi="Times New Roman"/>
          <w:color w:val="000000"/>
        </w:rPr>
        <w:t>年4-10月，按月完成样品分析。监测项目具体见《2018年重点地区环境空气挥发性有机物监测方案》（监测函〔2017〕</w:t>
      </w:r>
      <w:r>
        <w:rPr>
          <w:rFonts w:hint="eastAsia" w:ascii="Times New Roman" w:hAnsi="Times New Roman"/>
          <w:color w:val="000000"/>
          <w:lang w:eastAsia="zh-CN"/>
        </w:rPr>
        <w:t>2025</w:t>
      </w:r>
      <w:r>
        <w:rPr>
          <w:rFonts w:ascii="Times New Roman" w:hAnsi="Times New Roman"/>
          <w:color w:val="000000"/>
        </w:rPr>
        <w:t>号）表2、表3和表4。</w:t>
      </w:r>
    </w:p>
    <w:p w14:paraId="1DA71A2A">
      <w:pPr>
        <w:spacing w:line="360" w:lineRule="auto"/>
        <w:ind w:firstLine="420" w:firstLineChars="200"/>
        <w:rPr>
          <w:rFonts w:ascii="Times New Roman" w:hAnsi="Times New Roman"/>
          <w:color w:val="000000"/>
        </w:rPr>
      </w:pPr>
      <w:r>
        <w:rPr>
          <w:rFonts w:ascii="Times New Roman" w:hAnsi="Times New Roman"/>
          <w:color w:val="000000"/>
        </w:rPr>
        <w:t>2.监测任务分工</w:t>
      </w:r>
    </w:p>
    <w:p w14:paraId="47F84062">
      <w:pPr>
        <w:spacing w:line="360" w:lineRule="auto"/>
        <w:ind w:firstLine="420" w:firstLineChars="200"/>
        <w:rPr>
          <w:rFonts w:ascii="Times New Roman" w:hAnsi="Times New Roman"/>
          <w:color w:val="000000"/>
        </w:rPr>
      </w:pPr>
      <w:r>
        <w:rPr>
          <w:rFonts w:ascii="Times New Roman" w:hAnsi="Times New Roman"/>
          <w:color w:val="000000"/>
        </w:rPr>
        <w:t>（1）委托方：负责样品的采集</w:t>
      </w:r>
      <w:r>
        <w:rPr>
          <w:rFonts w:hint="eastAsia" w:ascii="Times New Roman" w:hAnsi="Times New Roman"/>
          <w:color w:val="000000"/>
        </w:rPr>
        <w:t>及运输</w:t>
      </w:r>
      <w:r>
        <w:rPr>
          <w:rFonts w:ascii="Times New Roman" w:hAnsi="Times New Roman"/>
          <w:color w:val="000000"/>
        </w:rPr>
        <w:t>。</w:t>
      </w:r>
      <w:r>
        <w:rPr>
          <w:rFonts w:hint="eastAsia" w:ascii="Times New Roman" w:hAnsi="Times New Roman"/>
          <w:color w:val="000000"/>
          <w:lang w:eastAsia="zh-CN"/>
        </w:rPr>
        <w:t>202</w:t>
      </w:r>
      <w:r>
        <w:rPr>
          <w:rFonts w:hint="eastAsia" w:ascii="Times New Roman" w:hAnsi="Times New Roman"/>
          <w:color w:val="000000"/>
          <w:lang w:val="en-US" w:eastAsia="zh-CN"/>
        </w:rPr>
        <w:t>6</w:t>
      </w:r>
      <w:r>
        <w:rPr>
          <w:rFonts w:ascii="Times New Roman" w:hAnsi="Times New Roman"/>
          <w:color w:val="000000"/>
        </w:rPr>
        <w:t>年4-10月，</w:t>
      </w:r>
      <w:r>
        <w:rPr>
          <w:rFonts w:ascii="Times New Roman" w:hAnsi="Times New Roman"/>
          <w:szCs w:val="21"/>
        </w:rPr>
        <w:t>每六天采集一个24小时样品，时间段为上午10时～第二日上午10时。每批次样品加一个运输空白样品。</w:t>
      </w:r>
    </w:p>
    <w:p w14:paraId="788E72D1">
      <w:pPr>
        <w:spacing w:line="360" w:lineRule="auto"/>
        <w:ind w:firstLine="420" w:firstLineChars="200"/>
        <w:rPr>
          <w:rFonts w:ascii="Times New Roman" w:hAnsi="Times New Roman"/>
          <w:color w:val="000000"/>
        </w:rPr>
      </w:pPr>
      <w:r>
        <w:rPr>
          <w:rFonts w:ascii="Times New Roman" w:hAnsi="Times New Roman"/>
          <w:color w:val="000000"/>
        </w:rPr>
        <w:t>（2）中标方：负责按月完成所有样品分析、数据汇总上报及报告出具等。</w:t>
      </w:r>
    </w:p>
    <w:p w14:paraId="5ABAAD74">
      <w:pPr>
        <w:spacing w:line="360" w:lineRule="auto"/>
        <w:ind w:firstLine="420" w:firstLineChars="200"/>
        <w:rPr>
          <w:rFonts w:ascii="Times New Roman" w:hAnsi="Times New Roman"/>
          <w:szCs w:val="21"/>
        </w:rPr>
      </w:pPr>
      <w:r>
        <w:rPr>
          <w:rFonts w:ascii="Times New Roman" w:hAnsi="Times New Roman"/>
          <w:szCs w:val="21"/>
        </w:rPr>
        <w:t>3.样品保存和运输</w:t>
      </w:r>
    </w:p>
    <w:p w14:paraId="4C5D67CF">
      <w:pPr>
        <w:spacing w:line="360" w:lineRule="auto"/>
        <w:ind w:firstLine="420" w:firstLineChars="200"/>
        <w:rPr>
          <w:rFonts w:ascii="Times New Roman" w:hAnsi="Times New Roman"/>
          <w:szCs w:val="21"/>
        </w:rPr>
      </w:pPr>
      <w:r>
        <w:rPr>
          <w:rFonts w:ascii="Times New Roman" w:hAnsi="Times New Roman"/>
          <w:szCs w:val="21"/>
        </w:rPr>
        <w:t>采样罐采集样品后常温条件下保存和运输，运输过程中应防止磕碰、泄漏和污染。</w:t>
      </w:r>
      <w:r>
        <w:rPr>
          <w:rFonts w:hint="eastAsia"/>
        </w:rPr>
        <w:t>采集后的样品运输由委托方承担</w:t>
      </w:r>
      <w:r>
        <w:rPr>
          <w:rFonts w:hint="eastAsia" w:ascii="Times New Roman" w:hAnsi="Times New Roman"/>
          <w:szCs w:val="21"/>
        </w:rPr>
        <w:t>中标方收到样品后，</w:t>
      </w:r>
      <w:r>
        <w:rPr>
          <w:rFonts w:ascii="Times New Roman" w:hAnsi="Times New Roman"/>
          <w:szCs w:val="21"/>
        </w:rPr>
        <w:t>尽快分析，采样罐采集的样品在20d内完成分析。</w:t>
      </w:r>
    </w:p>
    <w:p w14:paraId="0A96029A">
      <w:pPr>
        <w:spacing w:line="360" w:lineRule="auto"/>
        <w:ind w:firstLine="420" w:firstLineChars="200"/>
        <w:rPr>
          <w:rFonts w:ascii="Times New Roman" w:hAnsi="Times New Roman"/>
          <w:szCs w:val="21"/>
        </w:rPr>
      </w:pPr>
      <w:r>
        <w:rPr>
          <w:rFonts w:ascii="Times New Roman" w:hAnsi="Times New Roman"/>
          <w:szCs w:val="21"/>
        </w:rPr>
        <w:t>4.测定方法</w:t>
      </w:r>
    </w:p>
    <w:p w14:paraId="60A1F444">
      <w:pPr>
        <w:spacing w:line="360" w:lineRule="auto"/>
        <w:ind w:firstLine="420" w:firstLineChars="200"/>
        <w:rPr>
          <w:rFonts w:ascii="Times New Roman" w:hAnsi="Times New Roman"/>
          <w:szCs w:val="21"/>
        </w:rPr>
      </w:pPr>
      <w:r>
        <w:rPr>
          <w:rFonts w:ascii="Times New Roman" w:hAnsi="Times New Roman"/>
          <w:szCs w:val="21"/>
        </w:rPr>
        <w:t>4.1挥发性有机物VOCs测定方法</w:t>
      </w:r>
    </w:p>
    <w:p w14:paraId="68D5F287">
      <w:pPr>
        <w:spacing w:line="360" w:lineRule="auto"/>
        <w:ind w:firstLine="420" w:firstLineChars="200"/>
        <w:rPr>
          <w:rFonts w:ascii="Times New Roman" w:hAnsi="Times New Roman"/>
          <w:szCs w:val="21"/>
        </w:rPr>
      </w:pPr>
      <w:r>
        <w:rPr>
          <w:rFonts w:ascii="Times New Roman" w:hAnsi="Times New Roman"/>
          <w:szCs w:val="21"/>
        </w:rPr>
        <w:t>方法依据：《环境空气臭氧前体有机物手工监测技术要求（试行）》（环办监测函〔2018〕240号）和《环境空气挥发性有机物的测定罐采样气相色谱-质谱法》（HJ 759-2015）。</w:t>
      </w:r>
    </w:p>
    <w:p w14:paraId="276AA01E">
      <w:pPr>
        <w:spacing w:line="360" w:lineRule="auto"/>
        <w:ind w:firstLine="420" w:firstLineChars="200"/>
        <w:rPr>
          <w:rFonts w:ascii="Times New Roman" w:hAnsi="Times New Roman"/>
          <w:szCs w:val="21"/>
        </w:rPr>
      </w:pPr>
      <w:r>
        <w:rPr>
          <w:rFonts w:ascii="Times New Roman" w:hAnsi="Times New Roman"/>
          <w:szCs w:val="21"/>
        </w:rPr>
        <w:t>监测方法原理：可选择以下任意一种方法测定空气样品中挥发性有机物。</w:t>
      </w:r>
    </w:p>
    <w:p w14:paraId="511881E9">
      <w:pPr>
        <w:spacing w:line="360" w:lineRule="auto"/>
        <w:ind w:firstLine="420" w:firstLineChars="200"/>
        <w:rPr>
          <w:rFonts w:ascii="Times New Roman" w:hAnsi="Times New Roman"/>
          <w:szCs w:val="21"/>
        </w:rPr>
      </w:pPr>
      <w:r>
        <w:rPr>
          <w:rFonts w:ascii="Times New Roman" w:hAnsi="Times New Roman"/>
          <w:szCs w:val="21"/>
        </w:rPr>
        <w:t>4.1.1气相色谱-氢离子火焰检测器/质谱法</w:t>
      </w:r>
    </w:p>
    <w:p w14:paraId="68704C7B">
      <w:pPr>
        <w:spacing w:line="360" w:lineRule="auto"/>
        <w:ind w:firstLine="420" w:firstLineChars="200"/>
        <w:rPr>
          <w:rFonts w:ascii="Times New Roman" w:hAnsi="Times New Roman"/>
          <w:szCs w:val="21"/>
        </w:rPr>
      </w:pPr>
      <w:r>
        <w:rPr>
          <w:rFonts w:ascii="Times New Roman" w:hAnsi="Times New Roman"/>
          <w:szCs w:val="21"/>
        </w:rPr>
        <w:t>样品中的VOCs经冷阱预浓缩，除去水及惰性气体后，进入气相色谱分离，用氢火焰离子火焰检测器检测C2-C3目标化合物，用质谱检测器检测其余目标化合物。</w:t>
      </w:r>
    </w:p>
    <w:p w14:paraId="05FAB8D8">
      <w:pPr>
        <w:spacing w:line="360" w:lineRule="auto"/>
        <w:ind w:firstLine="420" w:firstLineChars="200"/>
        <w:rPr>
          <w:rFonts w:ascii="Times New Roman" w:hAnsi="Times New Roman"/>
          <w:szCs w:val="21"/>
        </w:rPr>
      </w:pPr>
      <w:r>
        <w:rPr>
          <w:rFonts w:ascii="Times New Roman" w:hAnsi="Times New Roman"/>
          <w:szCs w:val="21"/>
        </w:rPr>
        <w:t>4.1.2气相色谱-质谱法</w:t>
      </w:r>
    </w:p>
    <w:p w14:paraId="00A53F8D">
      <w:pPr>
        <w:spacing w:line="360" w:lineRule="auto"/>
        <w:ind w:firstLine="420" w:firstLineChars="200"/>
        <w:rPr>
          <w:rFonts w:ascii="Times New Roman" w:hAnsi="Times New Roman"/>
          <w:szCs w:val="21"/>
        </w:rPr>
      </w:pPr>
      <w:r>
        <w:rPr>
          <w:rFonts w:ascii="Times New Roman" w:hAnsi="Times New Roman"/>
          <w:szCs w:val="21"/>
        </w:rPr>
        <w:t>采集后的样品经三级冷阱预浓缩后，除去水及惰性气体，经配有柱温箱冷却装置的气相色谱分离，质谱检测器检测。</w:t>
      </w:r>
    </w:p>
    <w:p w14:paraId="194B9854">
      <w:pPr>
        <w:spacing w:line="360" w:lineRule="auto"/>
        <w:ind w:firstLine="420" w:firstLineChars="200"/>
        <w:rPr>
          <w:rFonts w:ascii="Times New Roman" w:hAnsi="Times New Roman"/>
          <w:szCs w:val="21"/>
        </w:rPr>
      </w:pPr>
      <w:r>
        <w:rPr>
          <w:rFonts w:ascii="Times New Roman" w:hAnsi="Times New Roman"/>
          <w:szCs w:val="21"/>
        </w:rPr>
        <w:t>5质量保证和质量控制</w:t>
      </w:r>
    </w:p>
    <w:p w14:paraId="0B6700F3">
      <w:pPr>
        <w:spacing w:line="360" w:lineRule="auto"/>
        <w:ind w:firstLine="420" w:firstLineChars="200"/>
        <w:rPr>
          <w:rFonts w:ascii="Times New Roman" w:hAnsi="Times New Roman"/>
          <w:szCs w:val="21"/>
        </w:rPr>
      </w:pPr>
      <w:r>
        <w:rPr>
          <w:rFonts w:ascii="Times New Roman" w:hAnsi="Times New Roman"/>
          <w:szCs w:val="21"/>
        </w:rPr>
        <w:t>5.1监测人员要求</w:t>
      </w:r>
    </w:p>
    <w:p w14:paraId="6A4BC421">
      <w:pPr>
        <w:spacing w:line="360" w:lineRule="auto"/>
        <w:ind w:firstLine="420" w:firstLineChars="200"/>
        <w:rPr>
          <w:rFonts w:ascii="Times New Roman" w:hAnsi="Times New Roman"/>
          <w:color w:val="000000"/>
          <w:szCs w:val="21"/>
        </w:rPr>
      </w:pPr>
      <w:r>
        <w:rPr>
          <w:rFonts w:ascii="Times New Roman" w:hAnsi="Times New Roman"/>
          <w:color w:val="000000"/>
          <w:szCs w:val="21"/>
        </w:rPr>
        <w:t>样品的采集和分析人员具有相关工作经验。</w:t>
      </w:r>
    </w:p>
    <w:p w14:paraId="2AC98A94">
      <w:pPr>
        <w:spacing w:line="360" w:lineRule="auto"/>
        <w:ind w:firstLine="420" w:firstLineChars="200"/>
        <w:rPr>
          <w:rFonts w:ascii="Times New Roman" w:hAnsi="Times New Roman"/>
          <w:szCs w:val="21"/>
        </w:rPr>
      </w:pPr>
      <w:r>
        <w:rPr>
          <w:rFonts w:ascii="Times New Roman" w:hAnsi="Times New Roman"/>
          <w:szCs w:val="21"/>
        </w:rPr>
        <w:t>5.2监测仪器管理与定期检查</w:t>
      </w:r>
    </w:p>
    <w:p w14:paraId="40091F95">
      <w:pPr>
        <w:spacing w:line="360" w:lineRule="auto"/>
        <w:ind w:firstLine="420" w:firstLineChars="200"/>
        <w:rPr>
          <w:rFonts w:ascii="Times New Roman" w:hAnsi="Times New Roman"/>
          <w:szCs w:val="21"/>
        </w:rPr>
      </w:pPr>
      <w:r>
        <w:rPr>
          <w:rFonts w:ascii="Times New Roman" w:hAnsi="Times New Roman"/>
          <w:szCs w:val="21"/>
        </w:rPr>
        <w:t>计量器具和设备应按有关规定定期校验和维护，检定合格后方可使用。</w:t>
      </w:r>
    </w:p>
    <w:p w14:paraId="15213898">
      <w:pPr>
        <w:spacing w:line="360" w:lineRule="auto"/>
        <w:ind w:firstLine="420" w:firstLineChars="200"/>
        <w:rPr>
          <w:rFonts w:ascii="Times New Roman" w:hAnsi="Times New Roman"/>
          <w:szCs w:val="21"/>
        </w:rPr>
      </w:pPr>
      <w:r>
        <w:rPr>
          <w:rFonts w:ascii="Times New Roman" w:hAnsi="Times New Roman"/>
          <w:szCs w:val="21"/>
        </w:rPr>
        <w:t>5.3实验室一般性要求</w:t>
      </w:r>
    </w:p>
    <w:p w14:paraId="3072F652">
      <w:pPr>
        <w:spacing w:line="360" w:lineRule="auto"/>
        <w:ind w:firstLine="420" w:firstLineChars="200"/>
        <w:rPr>
          <w:rFonts w:ascii="Times New Roman" w:hAnsi="Times New Roman"/>
          <w:szCs w:val="21"/>
        </w:rPr>
      </w:pPr>
      <w:r>
        <w:rPr>
          <w:rFonts w:ascii="Times New Roman" w:hAnsi="Times New Roman"/>
          <w:szCs w:val="21"/>
        </w:rPr>
        <w:t>实验环境应远离有机溶剂，避免丙酮等的干扰。</w:t>
      </w:r>
    </w:p>
    <w:p w14:paraId="195EFE27">
      <w:pPr>
        <w:spacing w:line="360" w:lineRule="auto"/>
        <w:ind w:firstLine="420" w:firstLineChars="200"/>
        <w:rPr>
          <w:rFonts w:ascii="Times New Roman" w:hAnsi="Times New Roman"/>
          <w:szCs w:val="21"/>
        </w:rPr>
      </w:pPr>
      <w:r>
        <w:rPr>
          <w:rFonts w:ascii="Times New Roman" w:hAnsi="Times New Roman"/>
          <w:szCs w:val="21"/>
        </w:rPr>
        <w:t>6.监测分析的质量控制</w:t>
      </w:r>
    </w:p>
    <w:p w14:paraId="3F392EF6">
      <w:pPr>
        <w:spacing w:line="360" w:lineRule="auto"/>
        <w:ind w:firstLine="420" w:firstLineChars="200"/>
        <w:rPr>
          <w:rFonts w:ascii="Times New Roman" w:hAnsi="Times New Roman"/>
          <w:szCs w:val="21"/>
        </w:rPr>
      </w:pPr>
      <w:r>
        <w:rPr>
          <w:rFonts w:ascii="Times New Roman" w:hAnsi="Times New Roman"/>
          <w:szCs w:val="21"/>
        </w:rPr>
        <w:t>6.1质量控制的一般要求</w:t>
      </w:r>
    </w:p>
    <w:p w14:paraId="07F8A036">
      <w:pPr>
        <w:spacing w:line="360" w:lineRule="auto"/>
        <w:ind w:firstLine="420" w:firstLineChars="200"/>
        <w:rPr>
          <w:rFonts w:ascii="Times New Roman" w:hAnsi="Times New Roman"/>
          <w:szCs w:val="21"/>
        </w:rPr>
      </w:pPr>
      <w:r>
        <w:rPr>
          <w:rFonts w:ascii="Times New Roman" w:hAnsi="Times New Roman"/>
          <w:szCs w:val="21"/>
        </w:rPr>
        <w:t>（1）将本项分析测试工作纳入到根据HJ630建立的质量管理体系中。</w:t>
      </w:r>
    </w:p>
    <w:p w14:paraId="2A626628">
      <w:pPr>
        <w:spacing w:line="360" w:lineRule="auto"/>
        <w:ind w:firstLine="420" w:firstLineChars="200"/>
        <w:rPr>
          <w:rFonts w:ascii="Times New Roman" w:hAnsi="Times New Roman"/>
          <w:szCs w:val="21"/>
        </w:rPr>
      </w:pPr>
      <w:r>
        <w:rPr>
          <w:rFonts w:ascii="Times New Roman" w:hAnsi="Times New Roman"/>
          <w:szCs w:val="21"/>
        </w:rPr>
        <w:t>（2）监测单位开展监测前，应先按照HJ168的有关规定进行方法证实。</w:t>
      </w:r>
    </w:p>
    <w:p w14:paraId="0081A75B">
      <w:pPr>
        <w:spacing w:line="360" w:lineRule="auto"/>
        <w:ind w:firstLine="420" w:firstLineChars="200"/>
        <w:rPr>
          <w:rFonts w:ascii="Times New Roman" w:hAnsi="Times New Roman"/>
          <w:szCs w:val="21"/>
        </w:rPr>
      </w:pPr>
      <w:r>
        <w:rPr>
          <w:rFonts w:ascii="Times New Roman" w:hAnsi="Times New Roman"/>
          <w:szCs w:val="21"/>
        </w:rPr>
        <w:t>6.2校准曲线</w:t>
      </w:r>
    </w:p>
    <w:p w14:paraId="40EA1FC5">
      <w:pPr>
        <w:spacing w:line="360" w:lineRule="auto"/>
        <w:ind w:firstLine="420" w:firstLineChars="200"/>
        <w:rPr>
          <w:rFonts w:ascii="Times New Roman" w:hAnsi="Times New Roman"/>
          <w:szCs w:val="21"/>
        </w:rPr>
      </w:pPr>
      <w:r>
        <w:rPr>
          <w:rFonts w:ascii="Times New Roman" w:hAnsi="Times New Roman"/>
          <w:szCs w:val="21"/>
        </w:rPr>
        <w:t>标准使用气可采用动态稀释仪将高浓度标准气体进行稀释配制，每年应对稀释仪的质量流量计进行校准。</w:t>
      </w:r>
    </w:p>
    <w:p w14:paraId="7C755FC8">
      <w:pPr>
        <w:spacing w:line="360" w:lineRule="auto"/>
        <w:ind w:firstLine="420" w:firstLineChars="200"/>
        <w:rPr>
          <w:rFonts w:ascii="Times New Roman" w:hAnsi="Times New Roman"/>
          <w:szCs w:val="21"/>
        </w:rPr>
      </w:pPr>
      <w:r>
        <w:rPr>
          <w:rFonts w:ascii="Times New Roman" w:hAnsi="Times New Roman"/>
          <w:szCs w:val="21"/>
        </w:rPr>
        <w:t>校准曲线至少包括5个不同的浓度点（不含0点），浓度范围应覆盖待测样品的浓度，如果待测样品目标化合物之间浓度差异在一个数量级以上，按普适原则，建立符合大多数目标化合物的校准曲线，对高浓度目标化合物单独建立校准曲线。</w:t>
      </w:r>
    </w:p>
    <w:p w14:paraId="04EA0580">
      <w:pPr>
        <w:spacing w:line="360" w:lineRule="auto"/>
        <w:ind w:firstLine="420" w:firstLineChars="200"/>
        <w:rPr>
          <w:rFonts w:ascii="Times New Roman" w:hAnsi="Times New Roman"/>
          <w:szCs w:val="21"/>
        </w:rPr>
      </w:pPr>
      <w:r>
        <w:rPr>
          <w:rFonts w:ascii="Times New Roman" w:hAnsi="Times New Roman"/>
          <w:szCs w:val="21"/>
        </w:rPr>
        <w:t>每日测定样品前，以校准曲线中间点进行校准，其测定结果与理论浓度值偏差应≤30%。</w:t>
      </w:r>
    </w:p>
    <w:p w14:paraId="3443888B">
      <w:pPr>
        <w:spacing w:line="360" w:lineRule="auto"/>
        <w:ind w:firstLine="420" w:firstLineChars="200"/>
        <w:rPr>
          <w:rFonts w:ascii="Times New Roman" w:hAnsi="Times New Roman"/>
          <w:szCs w:val="21"/>
        </w:rPr>
      </w:pPr>
      <w:r>
        <w:rPr>
          <w:rFonts w:ascii="Times New Roman" w:hAnsi="Times New Roman"/>
          <w:szCs w:val="21"/>
        </w:rPr>
        <w:t>6.3空白测定</w:t>
      </w:r>
    </w:p>
    <w:p w14:paraId="0E33029A">
      <w:pPr>
        <w:spacing w:line="360" w:lineRule="auto"/>
        <w:ind w:firstLine="420" w:firstLineChars="200"/>
        <w:rPr>
          <w:rFonts w:ascii="Times New Roman" w:hAnsi="Times New Roman"/>
          <w:szCs w:val="21"/>
        </w:rPr>
      </w:pPr>
      <w:r>
        <w:rPr>
          <w:rFonts w:ascii="Times New Roman" w:hAnsi="Times New Roman"/>
          <w:szCs w:val="21"/>
        </w:rPr>
        <w:t>（1）实验室空白</w:t>
      </w:r>
    </w:p>
    <w:p w14:paraId="5156FB43">
      <w:pPr>
        <w:spacing w:line="360" w:lineRule="auto"/>
        <w:ind w:firstLine="420" w:firstLineChars="200"/>
        <w:rPr>
          <w:rFonts w:ascii="Times New Roman" w:hAnsi="Times New Roman"/>
          <w:szCs w:val="21"/>
        </w:rPr>
      </w:pPr>
      <w:r>
        <w:rPr>
          <w:rFonts w:ascii="Times New Roman" w:hAnsi="Times New Roman"/>
          <w:szCs w:val="21"/>
        </w:rPr>
        <w:t>采样罐：以清洁采样罐注入高纯氮气作为实验室空白，每批样品分析前必须进行实验室空白测试。各目标化合物浓度测定值应小于方法检出限。</w:t>
      </w:r>
    </w:p>
    <w:p w14:paraId="79C5EAC6">
      <w:pPr>
        <w:spacing w:line="360" w:lineRule="auto"/>
        <w:ind w:firstLine="420" w:firstLineChars="200"/>
        <w:rPr>
          <w:rFonts w:ascii="Times New Roman" w:hAnsi="Times New Roman"/>
          <w:szCs w:val="21"/>
        </w:rPr>
      </w:pPr>
      <w:r>
        <w:rPr>
          <w:rFonts w:ascii="Times New Roman" w:hAnsi="Times New Roman"/>
          <w:szCs w:val="21"/>
        </w:rPr>
        <w:t>（2）运输空白</w:t>
      </w:r>
    </w:p>
    <w:p w14:paraId="1B0ED28C">
      <w:pPr>
        <w:spacing w:line="360" w:lineRule="auto"/>
        <w:ind w:firstLine="420" w:firstLineChars="200"/>
        <w:rPr>
          <w:rFonts w:ascii="Times New Roman" w:hAnsi="Times New Roman"/>
          <w:szCs w:val="21"/>
        </w:rPr>
      </w:pPr>
      <w:r>
        <w:rPr>
          <w:rFonts w:ascii="Times New Roman" w:hAnsi="Times New Roman"/>
          <w:szCs w:val="21"/>
        </w:rPr>
        <w:t>每批次样品至少分析一个运输空白样品，各项监测目标化合物浓度测定值应小于方法检出限。采样罐运输空白样品为经过清洗后、充满高纯氮气的容器，与采样容器一同送至采样点位，再随采集的样品运回实验室，按分析步骤进行分析。运输空白应在所有样品分析之前分析，如超过质控要求，本批次样品无效。</w:t>
      </w:r>
    </w:p>
    <w:p w14:paraId="20A6C161">
      <w:pPr>
        <w:spacing w:line="360" w:lineRule="auto"/>
        <w:ind w:firstLine="420" w:firstLineChars="200"/>
        <w:rPr>
          <w:rFonts w:ascii="Times New Roman" w:hAnsi="Times New Roman"/>
          <w:szCs w:val="21"/>
        </w:rPr>
      </w:pPr>
      <w:r>
        <w:rPr>
          <w:rFonts w:ascii="Times New Roman" w:hAnsi="Times New Roman"/>
          <w:szCs w:val="21"/>
        </w:rPr>
        <w:t>6.4分析过程的质量控制</w:t>
      </w:r>
    </w:p>
    <w:p w14:paraId="6FD8E011">
      <w:pPr>
        <w:spacing w:line="360" w:lineRule="auto"/>
        <w:ind w:firstLine="420" w:firstLineChars="200"/>
        <w:rPr>
          <w:rFonts w:ascii="Times New Roman" w:hAnsi="Times New Roman"/>
          <w:szCs w:val="21"/>
        </w:rPr>
      </w:pPr>
      <w:r>
        <w:rPr>
          <w:rFonts w:ascii="Times New Roman" w:hAnsi="Times New Roman"/>
          <w:szCs w:val="21"/>
        </w:rPr>
        <w:t>精密度控制：一般每批次进行不少于5%（至少1个）的实验室平行样测定。平行样中目标化合物的相对偏差应≤30%。</w:t>
      </w:r>
    </w:p>
    <w:p w14:paraId="74A7D408">
      <w:pPr>
        <w:spacing w:line="360" w:lineRule="auto"/>
        <w:ind w:firstLine="420" w:firstLineChars="200"/>
        <w:rPr>
          <w:rFonts w:ascii="Times New Roman" w:hAnsi="Times New Roman"/>
          <w:szCs w:val="21"/>
        </w:rPr>
      </w:pPr>
      <w:r>
        <w:rPr>
          <w:rFonts w:ascii="Times New Roman" w:hAnsi="Times New Roman"/>
          <w:szCs w:val="21"/>
        </w:rPr>
        <w:t>准确度控制：使用含有监测目标化合物的有证标准气体进行测定，标准气体的不确定度应不超过±5%。</w:t>
      </w:r>
    </w:p>
    <w:p w14:paraId="4B95AFA9">
      <w:pPr>
        <w:spacing w:line="360" w:lineRule="auto"/>
        <w:ind w:firstLine="420" w:firstLineChars="200"/>
        <w:rPr>
          <w:rFonts w:ascii="Times New Roman" w:hAnsi="Times New Roman"/>
          <w:szCs w:val="21"/>
        </w:rPr>
      </w:pPr>
      <w:r>
        <w:rPr>
          <w:rFonts w:ascii="Times New Roman" w:hAnsi="Times New Roman"/>
          <w:szCs w:val="21"/>
        </w:rPr>
        <w:t>7.记录</w:t>
      </w:r>
    </w:p>
    <w:p w14:paraId="6DC14A83">
      <w:pPr>
        <w:spacing w:line="360" w:lineRule="auto"/>
        <w:ind w:firstLine="420" w:firstLineChars="200"/>
        <w:rPr>
          <w:rFonts w:ascii="Times New Roman" w:hAnsi="Times New Roman"/>
          <w:szCs w:val="21"/>
        </w:rPr>
      </w:pPr>
      <w:r>
        <w:rPr>
          <w:rFonts w:ascii="Times New Roman" w:hAnsi="Times New Roman"/>
          <w:szCs w:val="21"/>
        </w:rPr>
        <w:t>记录按照统一记录表格记录，分别记录采样、分析测试、监测数据汇总等内容。</w:t>
      </w:r>
    </w:p>
    <w:p w14:paraId="3A667BA3">
      <w:pPr>
        <w:spacing w:line="360" w:lineRule="auto"/>
        <w:ind w:firstLine="420" w:firstLineChars="200"/>
        <w:rPr>
          <w:rFonts w:ascii="Times New Roman" w:hAnsi="Times New Roman"/>
          <w:szCs w:val="21"/>
        </w:rPr>
      </w:pPr>
      <w:r>
        <w:rPr>
          <w:rFonts w:ascii="Times New Roman" w:hAnsi="Times New Roman"/>
          <w:szCs w:val="21"/>
        </w:rPr>
        <w:t>8.数据审核与提交</w:t>
      </w:r>
    </w:p>
    <w:p w14:paraId="5A287825">
      <w:pPr>
        <w:spacing w:line="360" w:lineRule="auto"/>
        <w:ind w:firstLine="420" w:firstLineChars="200"/>
        <w:rPr>
          <w:rFonts w:ascii="Times New Roman" w:hAnsi="Times New Roman"/>
          <w:szCs w:val="21"/>
        </w:rPr>
      </w:pPr>
      <w:r>
        <w:rPr>
          <w:rFonts w:ascii="Times New Roman" w:hAnsi="Times New Roman"/>
          <w:szCs w:val="21"/>
        </w:rPr>
        <w:t>8.1分析结果的审核</w:t>
      </w:r>
    </w:p>
    <w:p w14:paraId="3078B075">
      <w:pPr>
        <w:spacing w:line="360" w:lineRule="auto"/>
        <w:ind w:firstLine="420" w:firstLineChars="200"/>
        <w:rPr>
          <w:rFonts w:ascii="Times New Roman" w:hAnsi="Times New Roman"/>
          <w:szCs w:val="21"/>
        </w:rPr>
      </w:pPr>
      <w:r>
        <w:rPr>
          <w:rFonts w:ascii="Times New Roman" w:hAnsi="Times New Roman"/>
          <w:szCs w:val="21"/>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14:paraId="0F2D222A">
      <w:pPr>
        <w:spacing w:line="360" w:lineRule="auto"/>
        <w:ind w:firstLine="420" w:firstLineChars="200"/>
        <w:rPr>
          <w:rFonts w:ascii="Times New Roman" w:hAnsi="Times New Roman"/>
          <w:szCs w:val="21"/>
        </w:rPr>
      </w:pPr>
      <w:r>
        <w:rPr>
          <w:rFonts w:ascii="Times New Roman" w:hAnsi="Times New Roman"/>
          <w:szCs w:val="21"/>
        </w:rPr>
        <w:t>8.2数据汇总及审定</w:t>
      </w:r>
    </w:p>
    <w:p w14:paraId="06744E15">
      <w:pPr>
        <w:spacing w:line="360" w:lineRule="auto"/>
        <w:ind w:firstLine="420" w:firstLineChars="200"/>
        <w:rPr>
          <w:rFonts w:ascii="Times New Roman" w:hAnsi="Times New Roman"/>
          <w:szCs w:val="21"/>
        </w:rPr>
      </w:pPr>
      <w:r>
        <w:rPr>
          <w:rFonts w:ascii="Times New Roman" w:hAnsi="Times New Roman"/>
          <w:szCs w:val="21"/>
        </w:rPr>
        <w:t>按照委托方规定的格式汇总监测结果，并经相关负责人审核审定后提交给委托方。</w:t>
      </w:r>
    </w:p>
    <w:p w14:paraId="352A356F">
      <w:pPr>
        <w:spacing w:line="360" w:lineRule="auto"/>
        <w:ind w:firstLine="420" w:firstLineChars="200"/>
        <w:rPr>
          <w:rFonts w:ascii="Times New Roman" w:hAnsi="Times New Roman"/>
          <w:szCs w:val="21"/>
        </w:rPr>
      </w:pPr>
      <w:r>
        <w:rPr>
          <w:rFonts w:ascii="Times New Roman" w:hAnsi="Times New Roman"/>
          <w:szCs w:val="21"/>
        </w:rPr>
        <w:t>8.3数据提交</w:t>
      </w:r>
    </w:p>
    <w:p w14:paraId="1AB94AD0">
      <w:pPr>
        <w:spacing w:line="360" w:lineRule="auto"/>
        <w:ind w:firstLine="420" w:firstLineChars="200"/>
        <w:rPr>
          <w:rFonts w:ascii="Times New Roman" w:hAnsi="Times New Roman"/>
          <w:color w:val="000000"/>
          <w:szCs w:val="21"/>
        </w:rPr>
      </w:pPr>
      <w:r>
        <w:rPr>
          <w:rFonts w:ascii="Times New Roman" w:hAnsi="Times New Roman"/>
          <w:szCs w:val="21"/>
        </w:rPr>
        <w:t>审定后的数据汇总表按照规定的格式、方式和时间签发报出</w:t>
      </w:r>
      <w:r>
        <w:rPr>
          <w:rFonts w:ascii="Times New Roman" w:hAnsi="Times New Roman"/>
          <w:color w:val="000000"/>
          <w:szCs w:val="21"/>
        </w:rPr>
        <w:t>，数据报送时间为监测月份次月的</w:t>
      </w:r>
      <w:r>
        <w:rPr>
          <w:rFonts w:hint="eastAsia" w:ascii="Times New Roman" w:hAnsi="Times New Roman"/>
          <w:color w:val="000000"/>
          <w:szCs w:val="21"/>
        </w:rPr>
        <w:t>10</w:t>
      </w:r>
      <w:r>
        <w:rPr>
          <w:rFonts w:ascii="Times New Roman" w:hAnsi="Times New Roman"/>
          <w:color w:val="000000"/>
          <w:szCs w:val="21"/>
        </w:rPr>
        <w:t>日前。</w:t>
      </w:r>
    </w:p>
    <w:p w14:paraId="62F1063C">
      <w:pPr>
        <w:spacing w:line="360" w:lineRule="auto"/>
        <w:ind w:firstLine="420" w:firstLineChars="200"/>
        <w:rPr>
          <w:rFonts w:ascii="Times New Roman" w:hAnsi="Times New Roman"/>
          <w:szCs w:val="21"/>
        </w:rPr>
      </w:pPr>
      <w:r>
        <w:rPr>
          <w:rFonts w:ascii="Times New Roman" w:hAnsi="Times New Roman"/>
          <w:szCs w:val="21"/>
        </w:rPr>
        <w:t>9.质量保证与质量控制</w:t>
      </w:r>
    </w:p>
    <w:p w14:paraId="79AEEAAB">
      <w:pPr>
        <w:spacing w:line="360" w:lineRule="auto"/>
        <w:ind w:firstLine="420" w:firstLineChars="200"/>
        <w:rPr>
          <w:rFonts w:ascii="Times New Roman" w:hAnsi="Times New Roman"/>
          <w:szCs w:val="21"/>
        </w:rPr>
      </w:pPr>
      <w:r>
        <w:rPr>
          <w:rFonts w:ascii="Times New Roman" w:hAnsi="Times New Roman"/>
          <w:szCs w:val="21"/>
        </w:rPr>
        <w:t>监测工作任务完成后，应对监测质量保证与质量控制进行总结，以体现监测工作的规范性和数据的科学性与准确性。报告应包括以下全部或部分内容：</w:t>
      </w:r>
    </w:p>
    <w:p w14:paraId="10E752A9">
      <w:pPr>
        <w:spacing w:line="360" w:lineRule="auto"/>
        <w:ind w:firstLine="420" w:firstLineChars="200"/>
        <w:rPr>
          <w:rFonts w:ascii="Times New Roman" w:hAnsi="Times New Roman"/>
          <w:szCs w:val="21"/>
        </w:rPr>
      </w:pPr>
      <w:r>
        <w:rPr>
          <w:rFonts w:ascii="Times New Roman" w:hAnsi="Times New Roman"/>
          <w:szCs w:val="21"/>
        </w:rPr>
        <w:t>（1）前言</w:t>
      </w:r>
    </w:p>
    <w:p w14:paraId="36623142">
      <w:pPr>
        <w:spacing w:line="360" w:lineRule="auto"/>
        <w:ind w:firstLine="420" w:firstLineChars="200"/>
        <w:rPr>
          <w:rFonts w:ascii="Times New Roman" w:hAnsi="Times New Roman"/>
          <w:szCs w:val="21"/>
        </w:rPr>
      </w:pPr>
      <w:r>
        <w:rPr>
          <w:rFonts w:ascii="Times New Roman" w:hAnsi="Times New Roman"/>
          <w:szCs w:val="21"/>
        </w:rPr>
        <w:t>概括阐述监测过程质量控制与质量保证情况。</w:t>
      </w:r>
    </w:p>
    <w:p w14:paraId="3075AC09">
      <w:pPr>
        <w:spacing w:line="360" w:lineRule="auto"/>
        <w:ind w:firstLine="420" w:firstLineChars="200"/>
        <w:rPr>
          <w:rFonts w:ascii="Times New Roman" w:hAnsi="Times New Roman"/>
          <w:szCs w:val="21"/>
        </w:rPr>
      </w:pPr>
      <w:r>
        <w:rPr>
          <w:rFonts w:ascii="Times New Roman" w:hAnsi="Times New Roman"/>
          <w:szCs w:val="21"/>
        </w:rPr>
        <w:t>（2）质控概况</w:t>
      </w:r>
    </w:p>
    <w:p w14:paraId="4364D08F">
      <w:pPr>
        <w:spacing w:line="360" w:lineRule="auto"/>
        <w:ind w:firstLine="420" w:firstLineChars="200"/>
        <w:rPr>
          <w:rFonts w:ascii="Times New Roman" w:hAnsi="Times New Roman"/>
          <w:szCs w:val="21"/>
        </w:rPr>
      </w:pPr>
      <w:r>
        <w:rPr>
          <w:rFonts w:ascii="Times New Roman" w:hAnsi="Times New Roman"/>
          <w:szCs w:val="21"/>
        </w:rPr>
        <w:t>简要说明监测点位、监测时间、质控措施、人员上岗、仪器设备检定等情况。</w:t>
      </w:r>
    </w:p>
    <w:p w14:paraId="48E9A66D">
      <w:pPr>
        <w:spacing w:line="360" w:lineRule="auto"/>
        <w:ind w:firstLine="420" w:firstLineChars="200"/>
        <w:rPr>
          <w:rFonts w:ascii="Times New Roman" w:hAnsi="Times New Roman"/>
          <w:szCs w:val="21"/>
        </w:rPr>
      </w:pPr>
      <w:r>
        <w:rPr>
          <w:rFonts w:ascii="Times New Roman" w:hAnsi="Times New Roman"/>
          <w:szCs w:val="21"/>
        </w:rPr>
        <w:t>（3）结果与评价</w:t>
      </w:r>
    </w:p>
    <w:p w14:paraId="486AD4F1">
      <w:pPr>
        <w:spacing w:line="360" w:lineRule="auto"/>
        <w:ind w:firstLine="420" w:firstLineChars="200"/>
        <w:rPr>
          <w:rFonts w:ascii="Times New Roman" w:hAnsi="Times New Roman"/>
          <w:szCs w:val="21"/>
        </w:rPr>
      </w:pPr>
      <w:r>
        <w:rPr>
          <w:rFonts w:ascii="Times New Roman" w:hAnsi="Times New Roman"/>
          <w:szCs w:val="21"/>
        </w:rPr>
        <w:t>说明质量控制的方式和方法，并对样品的受控情况进行统计，给出总体质控结论。</w:t>
      </w:r>
    </w:p>
    <w:p w14:paraId="622429F2">
      <w:pPr>
        <w:spacing w:line="360" w:lineRule="auto"/>
        <w:ind w:firstLine="420" w:firstLineChars="200"/>
        <w:rPr>
          <w:rFonts w:ascii="Times New Roman" w:hAnsi="Times New Roman"/>
          <w:szCs w:val="21"/>
        </w:rPr>
      </w:pPr>
      <w:r>
        <w:rPr>
          <w:rFonts w:ascii="Times New Roman" w:hAnsi="Times New Roman"/>
          <w:szCs w:val="21"/>
        </w:rPr>
        <w:t>（4）问题与对策措施</w:t>
      </w:r>
    </w:p>
    <w:p w14:paraId="6EE15864">
      <w:pPr>
        <w:spacing w:line="360" w:lineRule="auto"/>
        <w:ind w:firstLine="420" w:firstLineChars="200"/>
        <w:rPr>
          <w:rFonts w:ascii="Times New Roman" w:hAnsi="Times New Roman"/>
          <w:color w:val="000000"/>
          <w:szCs w:val="21"/>
        </w:rPr>
      </w:pPr>
      <w:r>
        <w:rPr>
          <w:rFonts w:ascii="Times New Roman" w:hAnsi="Times New Roman"/>
          <w:szCs w:val="21"/>
        </w:rPr>
        <w:t>如依据质量控制结果发现问题，及时提出整改对策与措施。</w:t>
      </w:r>
    </w:p>
    <w:p w14:paraId="20CB40D8">
      <w:pPr>
        <w:spacing w:line="360" w:lineRule="auto"/>
        <w:ind w:firstLine="420" w:firstLineChars="200"/>
        <w:rPr>
          <w:rFonts w:ascii="Times New Roman" w:hAnsi="Times New Roman"/>
          <w:color w:val="000000"/>
        </w:rPr>
      </w:pPr>
      <w:r>
        <w:rPr>
          <w:rFonts w:ascii="Times New Roman" w:hAnsi="Times New Roman"/>
          <w:color w:val="000000"/>
        </w:rPr>
        <w:t>10.检测报告及质控报告</w:t>
      </w:r>
    </w:p>
    <w:p w14:paraId="33398E1F">
      <w:pPr>
        <w:spacing w:line="360" w:lineRule="auto"/>
        <w:ind w:firstLine="420" w:firstLineChars="200"/>
        <w:rPr>
          <w:rFonts w:ascii="Times New Roman" w:hAnsi="Times New Roman"/>
        </w:rPr>
      </w:pPr>
      <w:r>
        <w:rPr>
          <w:rFonts w:ascii="Times New Roman" w:hAnsi="Times New Roman"/>
        </w:rPr>
        <w:t>（1）</w:t>
      </w: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w:t>
      </w:r>
      <w:r>
        <w:rPr>
          <w:rFonts w:hint="eastAsia" w:ascii="Times New Roman" w:hAnsi="Times New Roman"/>
        </w:rPr>
        <w:t>12月底</w:t>
      </w:r>
      <w:r>
        <w:rPr>
          <w:rFonts w:ascii="Times New Roman" w:hAnsi="Times New Roman"/>
        </w:rPr>
        <w:t>前提供</w:t>
      </w:r>
      <w:r>
        <w:rPr>
          <w:rFonts w:hint="eastAsia" w:ascii="Times New Roman" w:hAnsi="Times New Roman"/>
          <w:lang w:eastAsia="zh-CN"/>
        </w:rPr>
        <w:t>202</w:t>
      </w:r>
      <w:r>
        <w:rPr>
          <w:rFonts w:hint="eastAsia" w:ascii="Times New Roman" w:hAnsi="Times New Roman"/>
          <w:lang w:val="en-US" w:eastAsia="zh-CN"/>
        </w:rPr>
        <w:t>6</w:t>
      </w:r>
      <w:r>
        <w:rPr>
          <w:rFonts w:hint="eastAsia" w:ascii="Times New Roman" w:hAnsi="Times New Roman"/>
        </w:rPr>
        <w:t>年4-10月</w:t>
      </w:r>
      <w:r>
        <w:rPr>
          <w:rFonts w:ascii="Times New Roman" w:hAnsi="Times New Roman"/>
        </w:rPr>
        <w:t>检测报告电子版和纸质盖章版各1套。</w:t>
      </w:r>
    </w:p>
    <w:p w14:paraId="6C7E0B62">
      <w:pPr>
        <w:spacing w:line="360" w:lineRule="auto"/>
        <w:ind w:firstLine="420" w:firstLineChars="200"/>
        <w:rPr>
          <w:rFonts w:ascii="Times New Roman" w:hAnsi="Times New Roman"/>
          <w:highlight w:val="yellow"/>
        </w:rPr>
      </w:pPr>
      <w:r>
        <w:rPr>
          <w:rFonts w:ascii="Times New Roman" w:hAnsi="Times New Roman"/>
        </w:rPr>
        <w:t>（2）</w:t>
      </w:r>
      <w:r>
        <w:rPr>
          <w:rFonts w:hint="eastAsia" w:ascii="Times New Roman" w:hAnsi="Times New Roman"/>
          <w:lang w:eastAsia="zh-CN"/>
        </w:rPr>
        <w:t>202</w:t>
      </w:r>
      <w:r>
        <w:rPr>
          <w:rFonts w:hint="eastAsia" w:ascii="Times New Roman" w:hAnsi="Times New Roman"/>
          <w:lang w:val="en-US" w:eastAsia="zh-CN"/>
        </w:rPr>
        <w:t>6</w:t>
      </w:r>
      <w:r>
        <w:rPr>
          <w:rFonts w:ascii="Times New Roman" w:hAnsi="Times New Roman"/>
        </w:rPr>
        <w:t>年</w:t>
      </w:r>
      <w:r>
        <w:rPr>
          <w:rFonts w:hint="eastAsia" w:ascii="Times New Roman" w:hAnsi="Times New Roman"/>
        </w:rPr>
        <w:t>12月底</w:t>
      </w:r>
      <w:r>
        <w:rPr>
          <w:rFonts w:ascii="Times New Roman" w:hAnsi="Times New Roman"/>
        </w:rPr>
        <w:t>前提供</w:t>
      </w:r>
      <w:r>
        <w:rPr>
          <w:rFonts w:hint="eastAsia" w:ascii="Times New Roman" w:hAnsi="Times New Roman"/>
        </w:rPr>
        <w:t>质控</w:t>
      </w:r>
      <w:r>
        <w:rPr>
          <w:rFonts w:ascii="Times New Roman" w:hAnsi="Times New Roman"/>
        </w:rPr>
        <w:t>报告电子版和纸质盖章版各1套。</w:t>
      </w:r>
    </w:p>
    <w:p w14:paraId="649771FD">
      <w:pPr>
        <w:spacing w:line="360" w:lineRule="auto"/>
        <w:ind w:firstLine="420" w:firstLineChars="200"/>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）202</w:t>
      </w:r>
      <w:r>
        <w:rPr>
          <w:rFonts w:hint="eastAsia" w:ascii="Times New Roman" w:hAnsi="Times New Roman"/>
          <w:highlight w:val="none"/>
          <w:lang w:val="en-US" w:eastAsia="zh-CN"/>
        </w:rPr>
        <w:t>6</w:t>
      </w:r>
      <w:r>
        <w:rPr>
          <w:rFonts w:ascii="Times New Roman" w:hAnsi="Times New Roman"/>
          <w:highlight w:val="none"/>
        </w:rPr>
        <w:t>年</w:t>
      </w:r>
      <w:r>
        <w:rPr>
          <w:rFonts w:hint="eastAsia" w:ascii="Times New Roman" w:hAnsi="Times New Roman"/>
          <w:highlight w:val="none"/>
        </w:rPr>
        <w:t>12</w:t>
      </w:r>
      <w:r>
        <w:rPr>
          <w:rFonts w:ascii="Times New Roman" w:hAnsi="Times New Roman"/>
          <w:highlight w:val="none"/>
        </w:rPr>
        <w:t>月底前，提供</w:t>
      </w:r>
      <w:r>
        <w:rPr>
          <w:rFonts w:hint="eastAsia" w:ascii="Times New Roman" w:hAnsi="Times New Roman"/>
          <w:highlight w:val="none"/>
          <w:lang w:val="en-US" w:eastAsia="zh-CN"/>
        </w:rPr>
        <w:t>年度</w:t>
      </w:r>
      <w:r>
        <w:rPr>
          <w:rFonts w:hint="eastAsia"/>
          <w:highlight w:val="none"/>
          <w:lang w:val="en-US" w:eastAsia="zh-CN"/>
        </w:rPr>
        <w:t>综合评价报告</w:t>
      </w:r>
      <w:r>
        <w:rPr>
          <w:rFonts w:ascii="Times New Roman" w:hAnsi="Times New Roman"/>
          <w:highlight w:val="none"/>
        </w:rPr>
        <w:t>的纸质盖章版和电子版各1份，</w:t>
      </w:r>
      <w:r>
        <w:rPr>
          <w:rFonts w:hint="eastAsia" w:ascii="Times New Roman" w:hAnsi="Times New Roman"/>
          <w:highlight w:val="none"/>
          <w:lang w:val="en-US" w:eastAsia="zh-CN"/>
        </w:rPr>
        <w:t>内容包括但不限于工作开展情况、数据分析评价、问题与对策措施等</w:t>
      </w:r>
      <w:r>
        <w:rPr>
          <w:rFonts w:ascii="Times New Roman" w:hAnsi="Times New Roman"/>
          <w:highlight w:val="none"/>
        </w:rPr>
        <w:t>。</w:t>
      </w:r>
    </w:p>
    <w:p w14:paraId="44325699">
      <w:pPr>
        <w:spacing w:line="360" w:lineRule="auto"/>
        <w:ind w:firstLine="422" w:firstLineChars="200"/>
        <w:rPr>
          <w:rFonts w:ascii="Times New Roman" w:hAnsi="Times New Roman"/>
          <w:b/>
          <w:color w:val="000000"/>
        </w:rPr>
      </w:pPr>
      <w:r>
        <w:rPr>
          <w:rFonts w:ascii="Times New Roman" w:hAnsi="Times New Roman"/>
          <w:b/>
          <w:color w:val="000000"/>
        </w:rPr>
        <w:t>三、舟山市二噁英类污染物监测服务要求（预算40.0万元）</w:t>
      </w:r>
    </w:p>
    <w:p w14:paraId="322311C8">
      <w:pPr>
        <w:spacing w:line="360" w:lineRule="auto"/>
        <w:ind w:firstLine="420" w:firstLineChars="200"/>
        <w:rPr>
          <w:rFonts w:ascii="Times New Roman" w:hAnsi="Times New Roman"/>
          <w:color w:val="000000"/>
        </w:rPr>
      </w:pPr>
      <w:r>
        <w:rPr>
          <w:rFonts w:ascii="Times New Roman" w:hAnsi="Times New Roman"/>
          <w:color w:val="000000"/>
        </w:rPr>
        <w:t>为落实《关于加强二恶英污染防治的指导意见》（环发〔2010〕123号）文件精神，落实有效实施监管责职，掌握舟山市重点企业排放二噁英类污染物排放情况及舟山市环境介质（空气和土壤）中二噁英类污染状况，开展舟山市重点企业二噁英监测和舟山环境中二噁英类污染的状况监测。</w:t>
      </w:r>
    </w:p>
    <w:p w14:paraId="432DE4C8">
      <w:pPr>
        <w:spacing w:line="360" w:lineRule="auto"/>
        <w:ind w:firstLine="420"/>
        <w:rPr>
          <w:rFonts w:ascii="Times New Roman" w:hAnsi="Times New Roman"/>
          <w:color w:val="000000"/>
        </w:rPr>
      </w:pPr>
      <w:r>
        <w:rPr>
          <w:rFonts w:ascii="Times New Roman" w:hAnsi="Times New Roman"/>
          <w:color w:val="000000"/>
        </w:rPr>
        <w:t>1.监测时间与频次</w:t>
      </w:r>
    </w:p>
    <w:p w14:paraId="7CD3727E">
      <w:pPr>
        <w:spacing w:line="360" w:lineRule="auto"/>
        <w:ind w:firstLine="420"/>
        <w:rPr>
          <w:rFonts w:ascii="Times New Roman" w:hAnsi="Times New Roman"/>
          <w:color w:val="000000"/>
          <w:szCs w:val="21"/>
        </w:rPr>
      </w:pPr>
      <w:r>
        <w:rPr>
          <w:rFonts w:ascii="Times New Roman" w:hAnsi="Times New Roman"/>
          <w:color w:val="000000"/>
          <w:szCs w:val="21"/>
        </w:rPr>
        <w:t>二噁英类污染物</w:t>
      </w:r>
      <w:r>
        <w:rPr>
          <w:rFonts w:hint="eastAsia" w:ascii="Times New Roman" w:hAnsi="Times New Roman"/>
          <w:color w:val="000000"/>
          <w:szCs w:val="21"/>
        </w:rPr>
        <w:t>中的固废</w:t>
      </w:r>
      <w:r>
        <w:rPr>
          <w:rFonts w:ascii="Times New Roman" w:hAnsi="Times New Roman"/>
          <w:color w:val="000000"/>
          <w:szCs w:val="21"/>
        </w:rPr>
        <w:t>二噁英类监测</w:t>
      </w:r>
      <w:r>
        <w:rPr>
          <w:rFonts w:hint="eastAsia" w:ascii="Times New Roman" w:hAnsi="Times New Roman"/>
          <w:color w:val="000000"/>
          <w:szCs w:val="21"/>
        </w:rPr>
        <w:t>两</w:t>
      </w:r>
      <w:r>
        <w:rPr>
          <w:rFonts w:ascii="Times New Roman" w:hAnsi="Times New Roman"/>
          <w:color w:val="000000"/>
          <w:szCs w:val="21"/>
        </w:rPr>
        <w:t>次，</w:t>
      </w:r>
      <w:r>
        <w:rPr>
          <w:rFonts w:hint="eastAsia" w:ascii="Times New Roman" w:hAnsi="Times New Roman"/>
          <w:color w:val="000000"/>
          <w:szCs w:val="21"/>
        </w:rPr>
        <w:t>其余均监测一次，</w:t>
      </w:r>
      <w:r>
        <w:rPr>
          <w:rFonts w:ascii="Times New Roman" w:hAnsi="Times New Roman"/>
          <w:color w:val="000000"/>
          <w:szCs w:val="21"/>
        </w:rPr>
        <w:t>具体监测时间协商决定。</w:t>
      </w:r>
    </w:p>
    <w:p w14:paraId="6495B11A">
      <w:pPr>
        <w:spacing w:line="360" w:lineRule="auto"/>
        <w:ind w:firstLine="420"/>
        <w:rPr>
          <w:rFonts w:ascii="Times New Roman" w:hAnsi="Times New Roman"/>
          <w:color w:val="000000"/>
        </w:rPr>
      </w:pPr>
      <w:r>
        <w:rPr>
          <w:rFonts w:ascii="Times New Roman" w:hAnsi="Times New Roman"/>
          <w:color w:val="000000"/>
        </w:rPr>
        <w:t>2.监测项目及方法</w:t>
      </w:r>
      <w:r>
        <w:rPr>
          <w:rFonts w:hint="eastAsia" w:ascii="Times New Roman" w:hAnsi="Times New Roman"/>
          <w:color w:val="000000"/>
        </w:rPr>
        <w:t>共废气、环境空气和土壤，外委共计40万元整</w:t>
      </w:r>
    </w:p>
    <w:p w14:paraId="22BA4DC0">
      <w:pPr>
        <w:spacing w:line="360" w:lineRule="auto"/>
        <w:ind w:firstLine="420"/>
        <w:rPr>
          <w:rFonts w:ascii="Times New Roman" w:hAnsi="Times New Roman"/>
          <w:color w:val="000000"/>
        </w:rPr>
      </w:pPr>
      <w:r>
        <w:rPr>
          <w:rFonts w:ascii="Times New Roman" w:hAnsi="Times New Roman"/>
          <w:color w:val="000000"/>
        </w:rPr>
        <w:t>具体监测项目及分析方法详见表1和表2。</w:t>
      </w:r>
    </w:p>
    <w:p w14:paraId="5B129D50">
      <w:pPr>
        <w:spacing w:line="360" w:lineRule="auto"/>
        <w:jc w:val="center"/>
        <w:rPr>
          <w:rFonts w:ascii="Times New Roman" w:hAnsi="Times New Roman"/>
          <w:b/>
          <w:color w:val="000000"/>
        </w:rPr>
      </w:pPr>
      <w:r>
        <w:rPr>
          <w:rFonts w:ascii="Times New Roman" w:hAnsi="Times New Roman"/>
          <w:b/>
          <w:color w:val="000000"/>
        </w:rPr>
        <w:t>表1  二噁英类监测项目</w:t>
      </w:r>
    </w:p>
    <w:tbl>
      <w:tblPr>
        <w:tblStyle w:val="28"/>
        <w:tblW w:w="4539" w:type="pct"/>
        <w:jc w:val="center"/>
        <w:tblLayout w:type="autofit"/>
        <w:tblCellMar>
          <w:top w:w="0" w:type="dxa"/>
          <w:left w:w="10" w:type="dxa"/>
          <w:bottom w:w="0" w:type="dxa"/>
          <w:right w:w="10" w:type="dxa"/>
        </w:tblCellMar>
      </w:tblPr>
      <w:tblGrid>
        <w:gridCol w:w="1414"/>
        <w:gridCol w:w="1914"/>
        <w:gridCol w:w="2857"/>
        <w:gridCol w:w="2497"/>
      </w:tblGrid>
      <w:tr w14:paraId="7B704F60">
        <w:tblPrEx>
          <w:tblCellMar>
            <w:top w:w="0" w:type="dxa"/>
            <w:left w:w="10" w:type="dxa"/>
            <w:bottom w:w="0" w:type="dxa"/>
            <w:right w:w="10" w:type="dxa"/>
          </w:tblCellMar>
        </w:tblPrEx>
        <w:trPr>
          <w:jc w:val="center"/>
        </w:trPr>
        <w:tc>
          <w:tcPr>
            <w:tcW w:w="81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559636">
            <w:pPr>
              <w:spacing w:line="400" w:lineRule="exact"/>
              <w:jc w:val="center"/>
              <w:rPr>
                <w:rFonts w:ascii="Times New Roman" w:hAnsi="Times New Roman"/>
              </w:rPr>
            </w:pPr>
            <w:r>
              <w:rPr>
                <w:rFonts w:ascii="Times New Roman" w:hAnsi="Times New Roman"/>
                <w:b/>
                <w:color w:val="000000"/>
              </w:rPr>
              <w:t>类别</w:t>
            </w:r>
          </w:p>
        </w:tc>
        <w:tc>
          <w:tcPr>
            <w:tcW w:w="110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457D57">
            <w:pPr>
              <w:spacing w:line="400" w:lineRule="exact"/>
              <w:jc w:val="center"/>
              <w:rPr>
                <w:rFonts w:hint="default" w:ascii="Times New Roman" w:hAnsi="Times New Roman" w:eastAsia="宋体"/>
                <w:b/>
                <w:color w:val="000000"/>
                <w:lang w:val="en-US" w:eastAsia="zh-CN"/>
              </w:rPr>
            </w:pPr>
            <w:r>
              <w:rPr>
                <w:rFonts w:hint="eastAsia" w:ascii="Times New Roman" w:hAnsi="Times New Roman"/>
                <w:b/>
                <w:color w:val="000000"/>
                <w:lang w:val="en-US" w:eastAsia="zh-CN"/>
              </w:rPr>
              <w:t>点位数量</w:t>
            </w:r>
          </w:p>
        </w:tc>
        <w:tc>
          <w:tcPr>
            <w:tcW w:w="164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F9F696">
            <w:pPr>
              <w:spacing w:line="400" w:lineRule="exact"/>
              <w:jc w:val="center"/>
              <w:rPr>
                <w:rFonts w:ascii="Times New Roman" w:hAnsi="Times New Roman"/>
              </w:rPr>
            </w:pPr>
            <w:r>
              <w:rPr>
                <w:rFonts w:ascii="Times New Roman" w:hAnsi="Times New Roman"/>
                <w:b/>
                <w:color w:val="000000"/>
              </w:rPr>
              <w:t>组分</w:t>
            </w:r>
          </w:p>
        </w:tc>
        <w:tc>
          <w:tcPr>
            <w:tcW w:w="14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8E3F9B">
            <w:pPr>
              <w:spacing w:line="400" w:lineRule="exact"/>
              <w:jc w:val="center"/>
              <w:rPr>
                <w:rFonts w:ascii="Times New Roman" w:hAnsi="Times New Roman"/>
              </w:rPr>
            </w:pPr>
            <w:r>
              <w:rPr>
                <w:rFonts w:ascii="Times New Roman" w:hAnsi="Times New Roman"/>
                <w:b/>
                <w:color w:val="000000"/>
              </w:rPr>
              <w:t>具体项目</w:t>
            </w:r>
          </w:p>
        </w:tc>
      </w:tr>
      <w:tr w14:paraId="56F6A60E">
        <w:tblPrEx>
          <w:tblCellMar>
            <w:top w:w="0" w:type="dxa"/>
            <w:left w:w="10" w:type="dxa"/>
            <w:bottom w:w="0" w:type="dxa"/>
            <w:right w:w="10" w:type="dxa"/>
          </w:tblCellMar>
        </w:tblPrEx>
        <w:trPr>
          <w:jc w:val="center"/>
        </w:trPr>
        <w:tc>
          <w:tcPr>
            <w:tcW w:w="81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BB3A39">
            <w:pPr>
              <w:spacing w:line="400" w:lineRule="exact"/>
              <w:rPr>
                <w:rFonts w:ascii="Times New Roman" w:hAnsi="Times New Roman"/>
                <w:color w:val="000000"/>
                <w:szCs w:val="21"/>
              </w:rPr>
            </w:pPr>
            <w:r>
              <w:rPr>
                <w:rFonts w:ascii="Times New Roman" w:hAnsi="Times New Roman"/>
                <w:color w:val="000000"/>
                <w:szCs w:val="21"/>
              </w:rPr>
              <w:t>废气</w:t>
            </w:r>
          </w:p>
        </w:tc>
        <w:tc>
          <w:tcPr>
            <w:tcW w:w="110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6FAD7B">
            <w:pPr>
              <w:spacing w:line="400" w:lineRule="exact"/>
              <w:jc w:val="center"/>
              <w:rPr>
                <w:rFonts w:ascii="Times New Roman" w:hAnsi="Times New Roman"/>
                <w:color w:val="000000"/>
                <w:szCs w:val="21"/>
              </w:rPr>
            </w:pPr>
            <w:r>
              <w:rPr>
                <w:rFonts w:hint="eastAsia" w:ascii="Times New Roman" w:hAnsi="Times New Roman"/>
                <w:color w:val="000000"/>
              </w:rPr>
              <w:t>9个</w:t>
            </w:r>
          </w:p>
        </w:tc>
        <w:tc>
          <w:tcPr>
            <w:tcW w:w="164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E491B">
            <w:pPr>
              <w:spacing w:line="400" w:lineRule="exact"/>
              <w:jc w:val="center"/>
              <w:rPr>
                <w:rFonts w:ascii="Times New Roman" w:hAnsi="Times New Roman"/>
                <w:color w:val="000000"/>
                <w:szCs w:val="21"/>
              </w:rPr>
            </w:pPr>
            <w:r>
              <w:rPr>
                <w:rFonts w:ascii="Times New Roman" w:hAnsi="Times New Roman"/>
                <w:color w:val="000000"/>
                <w:szCs w:val="21"/>
              </w:rPr>
              <w:t>二噁英类</w:t>
            </w:r>
          </w:p>
        </w:tc>
        <w:tc>
          <w:tcPr>
            <w:tcW w:w="14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24149A">
            <w:pPr>
              <w:spacing w:line="400" w:lineRule="exact"/>
              <w:rPr>
                <w:rFonts w:ascii="Times New Roman" w:hAnsi="Times New Roman"/>
                <w:color w:val="000000"/>
                <w:szCs w:val="21"/>
              </w:rPr>
            </w:pPr>
            <w:r>
              <w:rPr>
                <w:rFonts w:ascii="Times New Roman" w:hAnsi="Times New Roman"/>
                <w:color w:val="000000"/>
                <w:szCs w:val="21"/>
              </w:rPr>
              <w:t>17种二噁英类化合物</w:t>
            </w:r>
          </w:p>
        </w:tc>
      </w:tr>
      <w:tr w14:paraId="40EB18C5">
        <w:tblPrEx>
          <w:tblCellMar>
            <w:top w:w="0" w:type="dxa"/>
            <w:left w:w="10" w:type="dxa"/>
            <w:bottom w:w="0" w:type="dxa"/>
            <w:right w:w="10" w:type="dxa"/>
          </w:tblCellMar>
        </w:tblPrEx>
        <w:trPr>
          <w:jc w:val="center"/>
        </w:trPr>
        <w:tc>
          <w:tcPr>
            <w:tcW w:w="81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0A4FF6">
            <w:pPr>
              <w:spacing w:line="400" w:lineRule="exact"/>
              <w:rPr>
                <w:rFonts w:ascii="Times New Roman" w:hAnsi="Times New Roman"/>
                <w:color w:val="000000"/>
                <w:szCs w:val="21"/>
              </w:rPr>
            </w:pPr>
            <w:r>
              <w:rPr>
                <w:rFonts w:ascii="Times New Roman" w:hAnsi="Times New Roman"/>
                <w:color w:val="000000"/>
                <w:szCs w:val="21"/>
              </w:rPr>
              <w:t>环境空气</w:t>
            </w:r>
          </w:p>
        </w:tc>
        <w:tc>
          <w:tcPr>
            <w:tcW w:w="110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9FE3D1">
            <w:pPr>
              <w:spacing w:line="400" w:lineRule="exact"/>
              <w:jc w:val="center"/>
              <w:rPr>
                <w:rFonts w:ascii="Times New Roman" w:hAnsi="Times New Roman"/>
                <w:color w:val="000000"/>
                <w:szCs w:val="21"/>
              </w:rPr>
            </w:pPr>
            <w:r>
              <w:rPr>
                <w:rFonts w:hint="eastAsia" w:ascii="Times New Roman" w:hAnsi="Times New Roman"/>
                <w:color w:val="000000"/>
              </w:rPr>
              <w:t>1</w:t>
            </w:r>
            <w:r>
              <w:rPr>
                <w:rFonts w:hint="eastAsia" w:ascii="Times New Roman" w:hAnsi="Times New Roman"/>
                <w:color w:val="000000"/>
                <w:lang w:val="en-US" w:eastAsia="zh-CN"/>
              </w:rPr>
              <w:t>0</w:t>
            </w:r>
            <w:r>
              <w:rPr>
                <w:rFonts w:hint="eastAsia" w:ascii="Times New Roman" w:hAnsi="Times New Roman"/>
                <w:color w:val="000000"/>
              </w:rPr>
              <w:t>个</w:t>
            </w:r>
          </w:p>
        </w:tc>
        <w:tc>
          <w:tcPr>
            <w:tcW w:w="164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1A2C8">
            <w:pPr>
              <w:spacing w:line="400" w:lineRule="exact"/>
              <w:jc w:val="center"/>
              <w:rPr>
                <w:rFonts w:ascii="Times New Roman" w:hAnsi="Times New Roman"/>
                <w:color w:val="000000"/>
                <w:szCs w:val="21"/>
              </w:rPr>
            </w:pPr>
            <w:r>
              <w:rPr>
                <w:rFonts w:ascii="Times New Roman" w:hAnsi="Times New Roman"/>
                <w:color w:val="000000"/>
                <w:szCs w:val="21"/>
              </w:rPr>
              <w:t>二噁英类</w:t>
            </w:r>
          </w:p>
        </w:tc>
        <w:tc>
          <w:tcPr>
            <w:tcW w:w="14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DBB625">
            <w:pPr>
              <w:spacing w:line="400" w:lineRule="exact"/>
              <w:jc w:val="left"/>
              <w:rPr>
                <w:rFonts w:ascii="Times New Roman" w:hAnsi="Times New Roman"/>
                <w:color w:val="000000"/>
                <w:szCs w:val="21"/>
              </w:rPr>
            </w:pPr>
            <w:r>
              <w:rPr>
                <w:rFonts w:ascii="Times New Roman" w:hAnsi="Times New Roman"/>
                <w:color w:val="000000"/>
                <w:szCs w:val="21"/>
              </w:rPr>
              <w:t>17种二噁英类化合物</w:t>
            </w:r>
          </w:p>
        </w:tc>
      </w:tr>
      <w:tr w14:paraId="57FAD209">
        <w:tblPrEx>
          <w:tblCellMar>
            <w:top w:w="0" w:type="dxa"/>
            <w:left w:w="10" w:type="dxa"/>
            <w:bottom w:w="0" w:type="dxa"/>
            <w:right w:w="10" w:type="dxa"/>
          </w:tblCellMar>
        </w:tblPrEx>
        <w:trPr>
          <w:jc w:val="center"/>
        </w:trPr>
        <w:tc>
          <w:tcPr>
            <w:tcW w:w="81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C6DE88">
            <w:pPr>
              <w:spacing w:line="400" w:lineRule="exact"/>
              <w:rPr>
                <w:rFonts w:ascii="Times New Roman" w:hAnsi="Times New Roman"/>
                <w:color w:val="000000"/>
                <w:szCs w:val="21"/>
              </w:rPr>
            </w:pPr>
            <w:r>
              <w:rPr>
                <w:rFonts w:ascii="Times New Roman" w:hAnsi="Times New Roman"/>
                <w:color w:val="000000"/>
                <w:szCs w:val="21"/>
              </w:rPr>
              <w:t>土壤</w:t>
            </w:r>
          </w:p>
        </w:tc>
        <w:tc>
          <w:tcPr>
            <w:tcW w:w="110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2D6050">
            <w:pPr>
              <w:spacing w:line="400" w:lineRule="exact"/>
              <w:jc w:val="center"/>
              <w:rPr>
                <w:rFonts w:ascii="Times New Roman" w:hAnsi="Times New Roman"/>
                <w:color w:val="000000"/>
                <w:szCs w:val="21"/>
              </w:rPr>
            </w:pPr>
            <w:r>
              <w:rPr>
                <w:rFonts w:hint="eastAsia" w:ascii="Times New Roman" w:hAnsi="Times New Roman"/>
                <w:color w:val="000000"/>
              </w:rPr>
              <w:t>1</w:t>
            </w:r>
            <w:r>
              <w:rPr>
                <w:rFonts w:hint="eastAsia" w:ascii="Times New Roman" w:hAnsi="Times New Roman"/>
                <w:color w:val="000000"/>
                <w:lang w:val="en-US" w:eastAsia="zh-CN"/>
              </w:rPr>
              <w:t>0</w:t>
            </w:r>
            <w:r>
              <w:rPr>
                <w:rFonts w:hint="eastAsia" w:ascii="Times New Roman" w:hAnsi="Times New Roman"/>
                <w:color w:val="000000"/>
              </w:rPr>
              <w:t>个</w:t>
            </w:r>
          </w:p>
        </w:tc>
        <w:tc>
          <w:tcPr>
            <w:tcW w:w="164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4EBD7">
            <w:pPr>
              <w:spacing w:line="400" w:lineRule="exact"/>
              <w:jc w:val="center"/>
              <w:rPr>
                <w:rFonts w:ascii="Times New Roman" w:hAnsi="Times New Roman"/>
                <w:color w:val="000000"/>
                <w:szCs w:val="21"/>
              </w:rPr>
            </w:pPr>
            <w:r>
              <w:rPr>
                <w:rFonts w:ascii="Times New Roman" w:hAnsi="Times New Roman"/>
                <w:color w:val="000000"/>
                <w:szCs w:val="21"/>
              </w:rPr>
              <w:t>二噁英类</w:t>
            </w:r>
          </w:p>
        </w:tc>
        <w:tc>
          <w:tcPr>
            <w:tcW w:w="14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161D93">
            <w:pPr>
              <w:spacing w:line="400" w:lineRule="exact"/>
              <w:jc w:val="left"/>
              <w:rPr>
                <w:rFonts w:ascii="Times New Roman" w:hAnsi="Times New Roman"/>
                <w:color w:val="000000"/>
                <w:szCs w:val="21"/>
              </w:rPr>
            </w:pPr>
            <w:r>
              <w:rPr>
                <w:rFonts w:ascii="Times New Roman" w:hAnsi="Times New Roman"/>
                <w:color w:val="000000"/>
                <w:szCs w:val="21"/>
              </w:rPr>
              <w:t>17种二噁英类化合物</w:t>
            </w:r>
          </w:p>
        </w:tc>
      </w:tr>
      <w:tr w14:paraId="00E361AF">
        <w:tblPrEx>
          <w:tblCellMar>
            <w:top w:w="0" w:type="dxa"/>
            <w:left w:w="10" w:type="dxa"/>
            <w:bottom w:w="0" w:type="dxa"/>
            <w:right w:w="10" w:type="dxa"/>
          </w:tblCellMar>
        </w:tblPrEx>
        <w:trPr>
          <w:jc w:val="center"/>
        </w:trPr>
        <w:tc>
          <w:tcPr>
            <w:tcW w:w="814"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1FC273">
            <w:pPr>
              <w:spacing w:line="400" w:lineRule="exact"/>
              <w:rPr>
                <w:rFonts w:ascii="Times New Roman" w:hAnsi="Times New Roman"/>
                <w:color w:val="000000"/>
                <w:szCs w:val="21"/>
              </w:rPr>
            </w:pPr>
            <w:r>
              <w:rPr>
                <w:rFonts w:ascii="Times New Roman" w:hAnsi="Times New Roman"/>
                <w:color w:val="000000"/>
                <w:szCs w:val="21"/>
              </w:rPr>
              <w:t>固化飞灰</w:t>
            </w:r>
          </w:p>
        </w:tc>
        <w:tc>
          <w:tcPr>
            <w:tcW w:w="1102"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576466">
            <w:pPr>
              <w:spacing w:line="400" w:lineRule="exact"/>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1个</w:t>
            </w:r>
          </w:p>
        </w:tc>
        <w:tc>
          <w:tcPr>
            <w:tcW w:w="1645"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9ED9C">
            <w:pPr>
              <w:spacing w:line="400" w:lineRule="exact"/>
              <w:jc w:val="center"/>
              <w:rPr>
                <w:rFonts w:ascii="Times New Roman" w:hAnsi="Times New Roman"/>
                <w:color w:val="000000"/>
                <w:szCs w:val="21"/>
              </w:rPr>
            </w:pPr>
            <w:r>
              <w:rPr>
                <w:rFonts w:ascii="Times New Roman" w:hAnsi="Times New Roman"/>
                <w:color w:val="000000"/>
                <w:szCs w:val="21"/>
              </w:rPr>
              <w:t>二噁英类</w:t>
            </w:r>
          </w:p>
        </w:tc>
        <w:tc>
          <w:tcPr>
            <w:tcW w:w="14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380119">
            <w:pPr>
              <w:spacing w:line="400" w:lineRule="exact"/>
              <w:jc w:val="left"/>
              <w:rPr>
                <w:rFonts w:ascii="Times New Roman" w:hAnsi="Times New Roman"/>
                <w:color w:val="000000"/>
                <w:szCs w:val="21"/>
              </w:rPr>
            </w:pPr>
            <w:r>
              <w:rPr>
                <w:rFonts w:ascii="Times New Roman" w:hAnsi="Times New Roman"/>
                <w:color w:val="000000"/>
                <w:szCs w:val="21"/>
              </w:rPr>
              <w:t>17种二噁英类化合物</w:t>
            </w:r>
          </w:p>
        </w:tc>
      </w:tr>
    </w:tbl>
    <w:p w14:paraId="54179625">
      <w:pPr>
        <w:spacing w:beforeLines="100" w:line="360" w:lineRule="auto"/>
        <w:ind w:firstLine="420"/>
        <w:rPr>
          <w:rFonts w:ascii="Times New Roman" w:hAnsi="Times New Roman"/>
          <w:color w:val="000000"/>
        </w:rPr>
      </w:pPr>
      <w:r>
        <w:rPr>
          <w:rFonts w:ascii="Times New Roman" w:hAnsi="Times New Roman"/>
          <w:color w:val="000000"/>
        </w:rPr>
        <w:t>监测分析测试方法选用国家或行业标准方法，若无标准方法可参照生态环境部的统一规定，具体要求详见表2。</w:t>
      </w:r>
    </w:p>
    <w:p w14:paraId="646FC7FD">
      <w:pPr>
        <w:spacing w:line="360" w:lineRule="auto"/>
        <w:jc w:val="center"/>
        <w:rPr>
          <w:rFonts w:ascii="Times New Roman" w:hAnsi="Times New Roman"/>
          <w:b/>
          <w:color w:val="000000"/>
        </w:rPr>
      </w:pPr>
      <w:r>
        <w:rPr>
          <w:rFonts w:ascii="Times New Roman" w:hAnsi="Times New Roman"/>
          <w:b/>
          <w:color w:val="000000"/>
        </w:rPr>
        <w:t>表2 分析测试方法</w:t>
      </w:r>
    </w:p>
    <w:tbl>
      <w:tblPr>
        <w:tblStyle w:val="28"/>
        <w:tblW w:w="7649" w:type="dxa"/>
        <w:jc w:val="center"/>
        <w:tblLayout w:type="fixed"/>
        <w:tblCellMar>
          <w:top w:w="0" w:type="dxa"/>
          <w:left w:w="10" w:type="dxa"/>
          <w:bottom w:w="0" w:type="dxa"/>
          <w:right w:w="10" w:type="dxa"/>
        </w:tblCellMar>
      </w:tblPr>
      <w:tblGrid>
        <w:gridCol w:w="2790"/>
        <w:gridCol w:w="4859"/>
      </w:tblGrid>
      <w:tr w14:paraId="74867B41">
        <w:tblPrEx>
          <w:tblCellMar>
            <w:top w:w="0" w:type="dxa"/>
            <w:left w:w="10" w:type="dxa"/>
            <w:bottom w:w="0" w:type="dxa"/>
            <w:right w:w="10" w:type="dxa"/>
          </w:tblCellMar>
        </w:tblPrEx>
        <w:trPr>
          <w:jc w:val="center"/>
        </w:trPr>
        <w:tc>
          <w:tcPr>
            <w:tcW w:w="27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9C6F3AD">
            <w:pPr>
              <w:spacing w:line="400" w:lineRule="exact"/>
              <w:jc w:val="center"/>
              <w:rPr>
                <w:rFonts w:ascii="Times New Roman" w:hAnsi="Times New Roman"/>
              </w:rPr>
            </w:pPr>
            <w:r>
              <w:rPr>
                <w:rFonts w:ascii="Times New Roman" w:hAnsi="Times New Roman"/>
                <w:b/>
                <w:color w:val="000000"/>
              </w:rPr>
              <w:t>分析项目</w:t>
            </w:r>
          </w:p>
        </w:tc>
        <w:tc>
          <w:tcPr>
            <w:tcW w:w="485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20F7C17">
            <w:pPr>
              <w:spacing w:line="400" w:lineRule="exact"/>
              <w:jc w:val="center"/>
              <w:rPr>
                <w:rFonts w:ascii="Times New Roman" w:hAnsi="Times New Roman"/>
              </w:rPr>
            </w:pPr>
            <w:r>
              <w:rPr>
                <w:rFonts w:ascii="Times New Roman" w:hAnsi="Times New Roman"/>
                <w:b/>
                <w:color w:val="000000"/>
              </w:rPr>
              <w:t>方法及依据</w:t>
            </w:r>
          </w:p>
        </w:tc>
      </w:tr>
      <w:tr w14:paraId="3F7F822D">
        <w:tblPrEx>
          <w:tblCellMar>
            <w:top w:w="0" w:type="dxa"/>
            <w:left w:w="10" w:type="dxa"/>
            <w:bottom w:w="0" w:type="dxa"/>
            <w:right w:w="10" w:type="dxa"/>
          </w:tblCellMar>
        </w:tblPrEx>
        <w:trPr>
          <w:jc w:val="center"/>
        </w:trPr>
        <w:tc>
          <w:tcPr>
            <w:tcW w:w="27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5A933F8">
            <w:pPr>
              <w:spacing w:line="400" w:lineRule="exact"/>
              <w:jc w:val="center"/>
              <w:rPr>
                <w:rFonts w:ascii="Times New Roman" w:hAnsi="Times New Roman"/>
                <w:color w:val="000000"/>
                <w:szCs w:val="21"/>
              </w:rPr>
            </w:pPr>
            <w:r>
              <w:rPr>
                <w:rFonts w:ascii="Times New Roman" w:hAnsi="Times New Roman"/>
                <w:color w:val="000000"/>
                <w:szCs w:val="21"/>
              </w:rPr>
              <w:t>废气和废气二噁英类</w:t>
            </w:r>
          </w:p>
        </w:tc>
        <w:tc>
          <w:tcPr>
            <w:tcW w:w="485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9034018">
            <w:pPr>
              <w:spacing w:line="400" w:lineRule="exact"/>
              <w:jc w:val="left"/>
              <w:rPr>
                <w:rFonts w:ascii="Times New Roman" w:hAnsi="Times New Roman"/>
                <w:color w:val="000000"/>
                <w:szCs w:val="21"/>
              </w:rPr>
            </w:pPr>
            <w:r>
              <w:rPr>
                <w:rFonts w:ascii="Times New Roman" w:hAnsi="Times New Roman"/>
                <w:color w:val="000000"/>
                <w:szCs w:val="21"/>
              </w:rPr>
              <w:t>环境空气和废气二噁英类的测定同位素稀释高分辨气相色谱-高分辨质谱法 HJ 77.2-2008</w:t>
            </w:r>
          </w:p>
        </w:tc>
      </w:tr>
      <w:tr w14:paraId="3A8BBC57">
        <w:tblPrEx>
          <w:tblCellMar>
            <w:top w:w="0" w:type="dxa"/>
            <w:left w:w="10" w:type="dxa"/>
            <w:bottom w:w="0" w:type="dxa"/>
            <w:right w:w="10" w:type="dxa"/>
          </w:tblCellMar>
        </w:tblPrEx>
        <w:trPr>
          <w:jc w:val="center"/>
        </w:trPr>
        <w:tc>
          <w:tcPr>
            <w:tcW w:w="27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FF6C820">
            <w:pPr>
              <w:spacing w:line="400" w:lineRule="exact"/>
              <w:jc w:val="center"/>
              <w:rPr>
                <w:rFonts w:ascii="Times New Roman" w:hAnsi="Times New Roman"/>
                <w:color w:val="000000"/>
                <w:szCs w:val="21"/>
              </w:rPr>
            </w:pPr>
            <w:r>
              <w:rPr>
                <w:rFonts w:ascii="Times New Roman" w:hAnsi="Times New Roman"/>
                <w:color w:val="000000"/>
                <w:szCs w:val="21"/>
              </w:rPr>
              <w:t>土壤二噁英类</w:t>
            </w:r>
          </w:p>
        </w:tc>
        <w:tc>
          <w:tcPr>
            <w:tcW w:w="485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CC1F81C">
            <w:pPr>
              <w:spacing w:line="400" w:lineRule="exact"/>
              <w:jc w:val="left"/>
              <w:rPr>
                <w:rFonts w:ascii="Times New Roman" w:hAnsi="Times New Roman"/>
                <w:color w:val="000000"/>
                <w:szCs w:val="21"/>
              </w:rPr>
            </w:pPr>
            <w:r>
              <w:rPr>
                <w:rFonts w:ascii="Times New Roman" w:hAnsi="Times New Roman"/>
                <w:color w:val="000000"/>
                <w:szCs w:val="21"/>
              </w:rPr>
              <w:t>土壤和沉积物二噁英类的测定同位素稀释高分辨气相色谱-高分辨质谱法 HJ 77.4-2008</w:t>
            </w:r>
          </w:p>
        </w:tc>
      </w:tr>
      <w:tr w14:paraId="3271CF0A">
        <w:tblPrEx>
          <w:tblCellMar>
            <w:top w:w="0" w:type="dxa"/>
            <w:left w:w="10" w:type="dxa"/>
            <w:bottom w:w="0" w:type="dxa"/>
            <w:right w:w="10" w:type="dxa"/>
          </w:tblCellMar>
        </w:tblPrEx>
        <w:trPr>
          <w:jc w:val="center"/>
        </w:trPr>
        <w:tc>
          <w:tcPr>
            <w:tcW w:w="2790"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046C3C0">
            <w:pPr>
              <w:spacing w:line="400" w:lineRule="exact"/>
              <w:jc w:val="center"/>
              <w:rPr>
                <w:rFonts w:ascii="Times New Roman" w:hAnsi="Times New Roman"/>
                <w:color w:val="000000"/>
                <w:szCs w:val="21"/>
              </w:rPr>
            </w:pPr>
            <w:r>
              <w:rPr>
                <w:rFonts w:ascii="Times New Roman" w:hAnsi="Times New Roman"/>
                <w:color w:val="000000"/>
                <w:szCs w:val="21"/>
              </w:rPr>
              <w:t>固废二噁英类</w:t>
            </w:r>
          </w:p>
        </w:tc>
        <w:tc>
          <w:tcPr>
            <w:tcW w:w="4859"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C9C1B77">
            <w:pPr>
              <w:spacing w:line="400" w:lineRule="exact"/>
              <w:jc w:val="left"/>
              <w:rPr>
                <w:rFonts w:ascii="Times New Roman" w:hAnsi="Times New Roman"/>
                <w:color w:val="000000"/>
                <w:szCs w:val="21"/>
              </w:rPr>
            </w:pPr>
            <w:r>
              <w:rPr>
                <w:rFonts w:ascii="Times New Roman" w:hAnsi="Times New Roman"/>
                <w:color w:val="000000"/>
                <w:szCs w:val="21"/>
              </w:rPr>
              <w:t>固体废物二噁英类的测定同位素稀释高分辨气相色谱-高分辨质谱法 HJ 77.3-2008</w:t>
            </w:r>
          </w:p>
        </w:tc>
      </w:tr>
    </w:tbl>
    <w:p w14:paraId="2F9E988F">
      <w:pPr>
        <w:spacing w:line="360" w:lineRule="auto"/>
        <w:rPr>
          <w:rFonts w:ascii="Times New Roman" w:hAnsi="Times New Roman"/>
          <w:color w:val="000000"/>
        </w:rPr>
      </w:pPr>
      <w:r>
        <w:rPr>
          <w:rFonts w:ascii="Times New Roman" w:hAnsi="Times New Roman"/>
          <w:color w:val="000000"/>
        </w:rPr>
        <w:t>3.监测任务分工</w:t>
      </w:r>
    </w:p>
    <w:p w14:paraId="29CA1EFC">
      <w:pPr>
        <w:spacing w:line="360" w:lineRule="auto"/>
        <w:rPr>
          <w:rFonts w:ascii="Times New Roman" w:hAnsi="Times New Roman"/>
          <w:color w:val="000000"/>
        </w:rPr>
      </w:pPr>
      <w:r>
        <w:rPr>
          <w:rFonts w:ascii="Times New Roman" w:hAnsi="Times New Roman"/>
          <w:color w:val="000000"/>
        </w:rPr>
        <w:t>（1）委托方：负责监测方案提供。</w:t>
      </w:r>
    </w:p>
    <w:p w14:paraId="7F87CA4B">
      <w:pPr>
        <w:spacing w:line="360" w:lineRule="auto"/>
        <w:rPr>
          <w:rFonts w:ascii="Times New Roman" w:hAnsi="Times New Roman"/>
          <w:color w:val="000000"/>
        </w:rPr>
      </w:pPr>
      <w:r>
        <w:rPr>
          <w:rFonts w:ascii="Times New Roman" w:hAnsi="Times New Roman"/>
          <w:color w:val="000000"/>
        </w:rPr>
        <w:t>（2）中标方：负责所有采样耗材提供及前处理准备、样品采集、样品分析、数据汇总上报及报告出具等。</w:t>
      </w:r>
    </w:p>
    <w:p w14:paraId="13BFC40E">
      <w:pPr>
        <w:spacing w:line="360" w:lineRule="auto"/>
        <w:rPr>
          <w:rFonts w:ascii="Times New Roman" w:hAnsi="Times New Roman"/>
          <w:color w:val="000000"/>
        </w:rPr>
      </w:pPr>
      <w:r>
        <w:rPr>
          <w:rFonts w:ascii="Times New Roman" w:hAnsi="Times New Roman"/>
          <w:color w:val="000000"/>
        </w:rPr>
        <w:t>4.质量保证和质量控制</w:t>
      </w:r>
    </w:p>
    <w:p w14:paraId="4B18E311">
      <w:pPr>
        <w:spacing w:line="360" w:lineRule="auto"/>
        <w:rPr>
          <w:rFonts w:ascii="Times New Roman" w:hAnsi="Times New Roman"/>
          <w:color w:val="000000"/>
        </w:rPr>
      </w:pPr>
      <w:r>
        <w:rPr>
          <w:rFonts w:ascii="Times New Roman" w:hAnsi="Times New Roman"/>
          <w:color w:val="000000"/>
        </w:rPr>
        <w:t>（1）监测人员要求</w:t>
      </w:r>
    </w:p>
    <w:p w14:paraId="683F138B">
      <w:pPr>
        <w:spacing w:line="360" w:lineRule="auto"/>
        <w:rPr>
          <w:rFonts w:ascii="Times New Roman" w:hAnsi="Times New Roman"/>
          <w:color w:val="000000"/>
        </w:rPr>
      </w:pPr>
      <w:r>
        <w:rPr>
          <w:rFonts w:ascii="Times New Roman" w:hAnsi="Times New Roman"/>
          <w:color w:val="000000"/>
        </w:rPr>
        <w:t>样品的采集和分析人员具有相关工作经验，并且均需持证上岗。</w:t>
      </w:r>
    </w:p>
    <w:p w14:paraId="0B05487B">
      <w:pPr>
        <w:spacing w:line="360" w:lineRule="auto"/>
        <w:rPr>
          <w:rFonts w:ascii="Times New Roman" w:hAnsi="Times New Roman"/>
          <w:color w:val="000000"/>
        </w:rPr>
      </w:pPr>
      <w:r>
        <w:rPr>
          <w:rFonts w:ascii="Times New Roman" w:hAnsi="Times New Roman"/>
          <w:color w:val="000000"/>
        </w:rPr>
        <w:t>（2）监测仪器管理与定期检查</w:t>
      </w:r>
    </w:p>
    <w:p w14:paraId="0EF767B8">
      <w:pPr>
        <w:spacing w:line="360" w:lineRule="auto"/>
        <w:rPr>
          <w:rFonts w:ascii="Times New Roman" w:hAnsi="Times New Roman"/>
          <w:color w:val="000000"/>
        </w:rPr>
      </w:pPr>
      <w:r>
        <w:rPr>
          <w:rFonts w:ascii="Times New Roman" w:hAnsi="Times New Roman"/>
          <w:color w:val="000000"/>
        </w:rPr>
        <w:t>计量器具和设备应按有关规定定期校验和维护，检定合格后方可使用。</w:t>
      </w:r>
    </w:p>
    <w:p w14:paraId="05918CAD">
      <w:pPr>
        <w:spacing w:line="360" w:lineRule="auto"/>
        <w:rPr>
          <w:rFonts w:ascii="Times New Roman" w:hAnsi="Times New Roman"/>
          <w:color w:val="000000"/>
        </w:rPr>
      </w:pPr>
      <w:r>
        <w:rPr>
          <w:rFonts w:ascii="Times New Roman" w:hAnsi="Times New Roman"/>
          <w:color w:val="000000"/>
        </w:rPr>
        <w:t>（4）监测分析的质量控制</w:t>
      </w:r>
    </w:p>
    <w:p w14:paraId="0A58D02C">
      <w:pPr>
        <w:spacing w:line="360" w:lineRule="auto"/>
        <w:ind w:firstLine="420"/>
        <w:rPr>
          <w:rFonts w:ascii="Times New Roman" w:hAnsi="Times New Roman"/>
          <w:color w:val="000000"/>
        </w:rPr>
      </w:pPr>
      <w:r>
        <w:rPr>
          <w:rFonts w:ascii="Times New Roman" w:hAnsi="Times New Roman"/>
          <w:color w:val="000000"/>
        </w:rPr>
        <w:t>应严格按照方法标准的质控要求，进行质量控制，并对质量控制结果进行评价。</w:t>
      </w:r>
    </w:p>
    <w:p w14:paraId="04FB2EBD">
      <w:pPr>
        <w:spacing w:line="360" w:lineRule="auto"/>
        <w:rPr>
          <w:rFonts w:ascii="Times New Roman" w:hAnsi="Times New Roman"/>
          <w:color w:val="000000"/>
        </w:rPr>
      </w:pPr>
      <w:r>
        <w:rPr>
          <w:rFonts w:ascii="Times New Roman" w:hAnsi="Times New Roman"/>
          <w:color w:val="000000"/>
        </w:rPr>
        <w:t>5.数据审核与提交</w:t>
      </w:r>
    </w:p>
    <w:p w14:paraId="630CF83F">
      <w:pPr>
        <w:spacing w:line="360" w:lineRule="auto"/>
        <w:ind w:firstLine="315"/>
        <w:rPr>
          <w:rFonts w:ascii="Times New Roman" w:hAnsi="Times New Roman"/>
          <w:color w:val="000000"/>
        </w:rPr>
      </w:pPr>
      <w:r>
        <w:rPr>
          <w:rFonts w:ascii="Times New Roman" w:hAnsi="Times New Roman"/>
          <w:color w:val="000000"/>
        </w:rPr>
        <w:t>（1）分析结果的审核</w:t>
      </w:r>
    </w:p>
    <w:p w14:paraId="7567E4F4">
      <w:pPr>
        <w:spacing w:line="360" w:lineRule="auto"/>
        <w:rPr>
          <w:rFonts w:ascii="Times New Roman" w:hAnsi="Times New Roman"/>
          <w:color w:val="000000"/>
        </w:rPr>
      </w:pPr>
      <w:r>
        <w:rPr>
          <w:rFonts w:ascii="Times New Roman" w:hAnsi="Times New Roman"/>
          <w:color w:val="000000"/>
        </w:rPr>
        <w:t>监测结果（包括实验记录、监测数据及质控数据等）审核主要包括：（1）实验室分析记录是否规范、完整，包括有效数字等；（2）质控指标复核，确保各项质控指标合格。对审核判定为无效的数据，应在数据提交委托方时加以说明。</w:t>
      </w:r>
    </w:p>
    <w:p w14:paraId="6EAABA82">
      <w:pPr>
        <w:spacing w:line="360" w:lineRule="auto"/>
        <w:ind w:firstLine="210"/>
        <w:rPr>
          <w:rFonts w:ascii="Times New Roman" w:hAnsi="Times New Roman"/>
          <w:color w:val="000000"/>
        </w:rPr>
      </w:pPr>
      <w:r>
        <w:rPr>
          <w:rFonts w:ascii="Times New Roman" w:hAnsi="Times New Roman"/>
          <w:color w:val="000000"/>
        </w:rPr>
        <w:t>（2）数据汇总及审定</w:t>
      </w:r>
    </w:p>
    <w:p w14:paraId="43A2BF63">
      <w:pPr>
        <w:spacing w:line="360" w:lineRule="auto"/>
        <w:rPr>
          <w:rFonts w:ascii="Times New Roman" w:hAnsi="Times New Roman"/>
          <w:color w:val="000000"/>
        </w:rPr>
      </w:pPr>
      <w:r>
        <w:rPr>
          <w:rFonts w:ascii="Times New Roman" w:hAnsi="Times New Roman"/>
          <w:color w:val="000000"/>
        </w:rPr>
        <w:t>按照委托方规定的格式汇总监测结果，并经相关负责人审核审定后提交给委托方。</w:t>
      </w:r>
    </w:p>
    <w:p w14:paraId="77258B5C">
      <w:pPr>
        <w:spacing w:line="360" w:lineRule="auto"/>
        <w:rPr>
          <w:rFonts w:ascii="Times New Roman" w:hAnsi="Times New Roman"/>
          <w:color w:val="000000"/>
        </w:rPr>
      </w:pPr>
      <w:r>
        <w:rPr>
          <w:rFonts w:ascii="Times New Roman" w:hAnsi="Times New Roman"/>
          <w:color w:val="000000"/>
        </w:rPr>
        <w:t>6.监测报告</w:t>
      </w:r>
    </w:p>
    <w:p w14:paraId="5866D368">
      <w:pPr>
        <w:spacing w:line="360" w:lineRule="auto"/>
        <w:ind w:firstLine="420" w:firstLineChars="200"/>
        <w:rPr>
          <w:rFonts w:ascii="Times New Roman" w:hAnsi="Times New Roman"/>
          <w:color w:val="000000"/>
        </w:rPr>
      </w:pPr>
      <w:r>
        <w:rPr>
          <w:rFonts w:ascii="Times New Roman" w:hAnsi="Times New Roman"/>
          <w:color w:val="000000"/>
        </w:rPr>
        <w:t>10.</w:t>
      </w:r>
      <w:r>
        <w:rPr>
          <w:rFonts w:hint="eastAsia" w:ascii="Times New Roman" w:hAnsi="Times New Roman"/>
          <w:color w:val="000000"/>
          <w:lang w:val="en-US" w:eastAsia="zh-CN"/>
        </w:rPr>
        <w:t>成果</w:t>
      </w:r>
      <w:r>
        <w:rPr>
          <w:rFonts w:ascii="Times New Roman" w:hAnsi="Times New Roman"/>
          <w:color w:val="000000"/>
        </w:rPr>
        <w:t>报告</w:t>
      </w:r>
    </w:p>
    <w:p w14:paraId="45DB8231">
      <w:pPr>
        <w:spacing w:line="360" w:lineRule="auto"/>
        <w:ind w:firstLine="420" w:firstLineChars="200"/>
        <w:rPr>
          <w:rFonts w:ascii="Times New Roman" w:hAnsi="Times New Roman"/>
          <w:highlight w:val="none"/>
        </w:rPr>
      </w:pPr>
      <w:r>
        <w:rPr>
          <w:rFonts w:ascii="Times New Roman" w:hAnsi="Times New Roman"/>
          <w:color w:val="000000"/>
          <w:highlight w:val="none"/>
        </w:rPr>
        <w:t>二噁英类监测</w:t>
      </w:r>
      <w:r>
        <w:rPr>
          <w:rFonts w:hint="eastAsia" w:ascii="Times New Roman" w:hAnsi="Times New Roman"/>
          <w:color w:val="000000"/>
          <w:highlight w:val="none"/>
          <w:lang w:eastAsia="zh-CN"/>
        </w:rPr>
        <w:t>202</w:t>
      </w:r>
      <w:r>
        <w:rPr>
          <w:rFonts w:hint="eastAsia" w:ascii="Times New Roman" w:hAnsi="Times New Roman"/>
          <w:color w:val="000000"/>
          <w:highlight w:val="none"/>
          <w:lang w:val="en-US" w:eastAsia="zh-CN"/>
        </w:rPr>
        <w:t>5</w:t>
      </w:r>
      <w:r>
        <w:rPr>
          <w:rFonts w:ascii="Times New Roman" w:hAnsi="Times New Roman"/>
          <w:color w:val="000000"/>
          <w:highlight w:val="none"/>
        </w:rPr>
        <w:t>年12月底前完成现场采样工作，每批次监测报告在现场监测完成后三十个工作日内提交。</w:t>
      </w:r>
    </w:p>
    <w:p w14:paraId="259FD0C1">
      <w:pPr>
        <w:spacing w:line="360" w:lineRule="auto"/>
        <w:ind w:firstLine="420" w:firstLineChars="200"/>
        <w:rPr>
          <w:rFonts w:ascii="Times New Roman" w:hAnsi="Times New Roman"/>
          <w:highlight w:val="none"/>
        </w:rPr>
      </w:pPr>
      <w:r>
        <w:rPr>
          <w:rFonts w:ascii="Times New Roman" w:hAnsi="Times New Roman"/>
          <w:highlight w:val="none"/>
        </w:rPr>
        <w:t>（1）</w:t>
      </w:r>
      <w:r>
        <w:rPr>
          <w:rFonts w:hint="eastAsia" w:ascii="Times New Roman" w:hAnsi="Times New Roman"/>
          <w:highlight w:val="none"/>
          <w:lang w:eastAsia="zh-CN"/>
        </w:rPr>
        <w:t>202</w:t>
      </w:r>
      <w:r>
        <w:rPr>
          <w:rFonts w:hint="eastAsia" w:ascii="Times New Roman" w:hAnsi="Times New Roman"/>
          <w:highlight w:val="none"/>
          <w:lang w:val="en-US" w:eastAsia="zh-CN"/>
        </w:rPr>
        <w:t>5</w:t>
      </w:r>
      <w:r>
        <w:rPr>
          <w:rFonts w:ascii="Times New Roman" w:hAnsi="Times New Roman"/>
          <w:highlight w:val="none"/>
        </w:rPr>
        <w:t>年</w:t>
      </w:r>
      <w:r>
        <w:rPr>
          <w:rFonts w:hint="eastAsia" w:ascii="Times New Roman" w:hAnsi="Times New Roman"/>
          <w:highlight w:val="none"/>
        </w:rPr>
        <w:t>12月底</w:t>
      </w:r>
      <w:r>
        <w:rPr>
          <w:rFonts w:ascii="Times New Roman" w:hAnsi="Times New Roman"/>
          <w:highlight w:val="none"/>
        </w:rPr>
        <w:t>前检测报告电子版和纸质盖章版各1套。</w:t>
      </w:r>
    </w:p>
    <w:p w14:paraId="0D9D58D0">
      <w:pPr>
        <w:spacing w:line="360" w:lineRule="auto"/>
        <w:ind w:firstLine="420" w:firstLineChars="200"/>
        <w:rPr>
          <w:rFonts w:ascii="Times New Roman" w:hAnsi="Times New Roman"/>
          <w:highlight w:val="none"/>
        </w:rPr>
      </w:pPr>
      <w:r>
        <w:rPr>
          <w:rFonts w:ascii="Times New Roman" w:hAnsi="Times New Roman"/>
          <w:highlight w:val="none"/>
        </w:rPr>
        <w:t>（2）</w:t>
      </w:r>
      <w:r>
        <w:rPr>
          <w:rFonts w:hint="eastAsia" w:ascii="Times New Roman" w:hAnsi="Times New Roman"/>
          <w:highlight w:val="none"/>
          <w:lang w:eastAsia="zh-CN"/>
        </w:rPr>
        <w:t>202</w:t>
      </w:r>
      <w:r>
        <w:rPr>
          <w:rFonts w:hint="eastAsia" w:ascii="Times New Roman" w:hAnsi="Times New Roman"/>
          <w:highlight w:val="none"/>
          <w:lang w:val="en-US" w:eastAsia="zh-CN"/>
        </w:rPr>
        <w:t>5</w:t>
      </w:r>
      <w:r>
        <w:rPr>
          <w:rFonts w:ascii="Times New Roman" w:hAnsi="Times New Roman"/>
          <w:highlight w:val="none"/>
        </w:rPr>
        <w:t>年</w:t>
      </w:r>
      <w:r>
        <w:rPr>
          <w:rFonts w:hint="eastAsia" w:ascii="Times New Roman" w:hAnsi="Times New Roman"/>
          <w:highlight w:val="none"/>
        </w:rPr>
        <w:t>12月底</w:t>
      </w:r>
      <w:r>
        <w:rPr>
          <w:rFonts w:ascii="Times New Roman" w:hAnsi="Times New Roman"/>
          <w:highlight w:val="none"/>
        </w:rPr>
        <w:t>前提供</w:t>
      </w:r>
      <w:r>
        <w:rPr>
          <w:rFonts w:hint="eastAsia" w:ascii="Times New Roman" w:hAnsi="Times New Roman"/>
          <w:highlight w:val="none"/>
        </w:rPr>
        <w:t>质控</w:t>
      </w:r>
      <w:r>
        <w:rPr>
          <w:rFonts w:ascii="Times New Roman" w:hAnsi="Times New Roman"/>
          <w:highlight w:val="none"/>
        </w:rPr>
        <w:t>报告电子版和纸质盖章版各1套。</w:t>
      </w:r>
    </w:p>
    <w:p w14:paraId="244E45C0">
      <w:pPr>
        <w:spacing w:line="360" w:lineRule="auto"/>
        <w:ind w:firstLine="420" w:firstLineChars="200"/>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）202</w:t>
      </w:r>
      <w:r>
        <w:rPr>
          <w:rFonts w:hint="eastAsia" w:ascii="Times New Roman" w:hAnsi="Times New Roman"/>
          <w:highlight w:val="none"/>
          <w:lang w:val="en-US" w:eastAsia="zh-CN"/>
        </w:rPr>
        <w:t>5</w:t>
      </w:r>
      <w:r>
        <w:rPr>
          <w:rFonts w:ascii="Times New Roman" w:hAnsi="Times New Roman"/>
          <w:highlight w:val="none"/>
        </w:rPr>
        <w:t>年</w:t>
      </w:r>
      <w:r>
        <w:rPr>
          <w:rFonts w:hint="eastAsia" w:ascii="Times New Roman" w:hAnsi="Times New Roman"/>
          <w:highlight w:val="none"/>
        </w:rPr>
        <w:t>12</w:t>
      </w:r>
      <w:r>
        <w:rPr>
          <w:rFonts w:ascii="Times New Roman" w:hAnsi="Times New Roman"/>
          <w:highlight w:val="none"/>
        </w:rPr>
        <w:t>月底前，提供</w:t>
      </w:r>
      <w:r>
        <w:rPr>
          <w:rFonts w:hint="eastAsia" w:ascii="Times New Roman" w:hAnsi="Times New Roman"/>
          <w:highlight w:val="none"/>
          <w:lang w:val="en-US" w:eastAsia="zh-CN"/>
        </w:rPr>
        <w:t>年度</w:t>
      </w:r>
      <w:r>
        <w:rPr>
          <w:rFonts w:hint="eastAsia"/>
          <w:highlight w:val="none"/>
          <w:lang w:val="en-US" w:eastAsia="zh-CN"/>
        </w:rPr>
        <w:t>综合评价报告</w:t>
      </w:r>
      <w:r>
        <w:rPr>
          <w:rFonts w:ascii="Times New Roman" w:hAnsi="Times New Roman"/>
          <w:highlight w:val="none"/>
        </w:rPr>
        <w:t>的纸质盖章版和电子版各1份，</w:t>
      </w:r>
      <w:r>
        <w:rPr>
          <w:rFonts w:hint="eastAsia" w:ascii="Times New Roman" w:hAnsi="Times New Roman"/>
          <w:highlight w:val="none"/>
          <w:lang w:val="en-US" w:eastAsia="zh-CN"/>
        </w:rPr>
        <w:t>内容包括但不限于工作开展情况、数据分析评价、问题与对策措施等</w:t>
      </w:r>
      <w:r>
        <w:rPr>
          <w:rFonts w:ascii="Times New Roman" w:hAnsi="Times New Roman"/>
          <w:highlight w:val="none"/>
        </w:rPr>
        <w:t>。</w:t>
      </w:r>
    </w:p>
    <w:p w14:paraId="7BEEBCC0">
      <w:pPr>
        <w:rPr>
          <w:rFonts w:hint="eastAsia"/>
          <w:highlight w:val="none"/>
        </w:rPr>
      </w:pPr>
    </w:p>
    <w:p w14:paraId="1F19B428">
      <w:pPr>
        <w:pStyle w:val="2"/>
        <w:rPr>
          <w:rFonts w:hint="eastAsia"/>
          <w:highlight w:val="none"/>
        </w:rPr>
      </w:pPr>
    </w:p>
    <w:p w14:paraId="2BEC04B9">
      <w:pPr>
        <w:rPr>
          <w:highlight w:val="none"/>
        </w:rPr>
      </w:pPr>
    </w:p>
    <w:p w14:paraId="03C142D7">
      <w:pPr>
        <w:rPr>
          <w:rFonts w:hint="eastAsia"/>
          <w:highlight w:val="none"/>
        </w:rPr>
      </w:pPr>
    </w:p>
    <w:p w14:paraId="4917757C">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olor w:val="auto"/>
          <w:sz w:val="21"/>
          <w:szCs w:val="21"/>
          <w:highlight w:val="none"/>
          <w:lang w:val="en-US" w:eastAsia="zh-CN"/>
        </w:rPr>
        <w:t xml:space="preserve"> </w:t>
      </w:r>
    </w:p>
    <w:p w14:paraId="4C9D4993">
      <w:pPr>
        <w:pStyle w:val="14"/>
        <w:rPr>
          <w:rFonts w:ascii="宋体" w:hAnsi="宋体"/>
          <w:b/>
          <w:color w:val="auto"/>
          <w:sz w:val="30"/>
          <w:szCs w:val="30"/>
          <w:highlight w:val="none"/>
        </w:rPr>
      </w:pPr>
      <w:r>
        <w:rPr>
          <w:rFonts w:hint="eastAsia" w:ascii="宋体" w:hAnsi="宋体"/>
          <w:bCs/>
          <w:color w:val="auto"/>
          <w:szCs w:val="21"/>
          <w:highlight w:val="none"/>
        </w:rPr>
        <w:br w:type="page"/>
      </w:r>
    </w:p>
    <w:p w14:paraId="7D0D7A05">
      <w:pPr>
        <w:spacing w:line="360" w:lineRule="auto"/>
        <w:jc w:val="center"/>
        <w:rPr>
          <w:rFonts w:ascii="宋体"/>
          <w:b/>
          <w:spacing w:val="12"/>
          <w:sz w:val="40"/>
          <w:szCs w:val="40"/>
          <w:highlight w:val="none"/>
        </w:rPr>
      </w:pPr>
      <w:r>
        <w:rPr>
          <w:rFonts w:hint="eastAsia" w:ascii="宋体" w:hAnsi="宋体"/>
          <w:b/>
          <w:sz w:val="30"/>
          <w:szCs w:val="30"/>
          <w:highlight w:val="none"/>
        </w:rPr>
        <w:t>第三章投标人须知</w:t>
      </w:r>
    </w:p>
    <w:p w14:paraId="6EA672B1">
      <w:pPr>
        <w:spacing w:line="360" w:lineRule="auto"/>
        <w:jc w:val="center"/>
        <w:rPr>
          <w:rFonts w:ascii="宋体"/>
          <w:b/>
          <w:sz w:val="30"/>
          <w:szCs w:val="30"/>
          <w:highlight w:val="none"/>
        </w:rPr>
      </w:pPr>
      <w:r>
        <w:rPr>
          <w:rFonts w:hint="eastAsia" w:ascii="宋体" w:hAnsi="宋体"/>
          <w:b/>
          <w:sz w:val="30"/>
          <w:szCs w:val="30"/>
          <w:highlight w:val="none"/>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14:paraId="4AC1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blCellSpacing w:w="7" w:type="dxa"/>
          <w:jc w:val="center"/>
        </w:trPr>
        <w:tc>
          <w:tcPr>
            <w:tcW w:w="598" w:type="dxa"/>
            <w:shd w:val="clear" w:color="auto" w:fill="E0E0E0"/>
            <w:vAlign w:val="center"/>
          </w:tcPr>
          <w:p w14:paraId="657A8BA9">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序号</w:t>
            </w:r>
          </w:p>
        </w:tc>
        <w:tc>
          <w:tcPr>
            <w:tcW w:w="9419" w:type="dxa"/>
            <w:gridSpan w:val="5"/>
            <w:shd w:val="clear" w:color="auto" w:fill="E0E0E0"/>
            <w:vAlign w:val="center"/>
          </w:tcPr>
          <w:p w14:paraId="0A05EFFA">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内容说明及要求</w:t>
            </w:r>
          </w:p>
        </w:tc>
      </w:tr>
      <w:tr w14:paraId="4AA0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1624BA3">
            <w:pPr>
              <w:spacing w:before="100" w:beforeAutospacing="1" w:after="100" w:afterAutospacing="1" w:line="360" w:lineRule="exact"/>
              <w:jc w:val="center"/>
              <w:rPr>
                <w:rFonts w:ascii="宋体"/>
                <w:b/>
                <w:szCs w:val="21"/>
                <w:highlight w:val="none"/>
              </w:rPr>
            </w:pPr>
            <w:r>
              <w:rPr>
                <w:rFonts w:ascii="宋体" w:hAnsi="宋体"/>
                <w:b/>
                <w:szCs w:val="21"/>
                <w:highlight w:val="none"/>
              </w:rPr>
              <w:t>1</w:t>
            </w:r>
          </w:p>
        </w:tc>
        <w:tc>
          <w:tcPr>
            <w:tcW w:w="1525" w:type="dxa"/>
            <w:shd w:val="clear" w:color="auto" w:fill="E0E0E0"/>
            <w:vAlign w:val="center"/>
          </w:tcPr>
          <w:p w14:paraId="5162DD7D">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项目名称</w:t>
            </w:r>
          </w:p>
        </w:tc>
        <w:tc>
          <w:tcPr>
            <w:tcW w:w="3879" w:type="dxa"/>
            <w:shd w:val="clear" w:color="auto" w:fill="FFFFFF"/>
            <w:vAlign w:val="center"/>
          </w:tcPr>
          <w:p w14:paraId="217DDFF0">
            <w:pPr>
              <w:spacing w:before="100" w:beforeAutospacing="1" w:after="100" w:afterAutospacing="1" w:line="360" w:lineRule="exact"/>
              <w:rPr>
                <w:rFonts w:hint="eastAsia" w:ascii="宋体" w:eastAsia="宋体"/>
                <w:kern w:val="0"/>
                <w:szCs w:val="21"/>
                <w:highlight w:val="none"/>
                <w:lang w:eastAsia="zh-CN"/>
              </w:rPr>
            </w:pPr>
            <w:r>
              <w:rPr>
                <w:rFonts w:hint="eastAsia" w:ascii="宋体" w:hAnsi="宋体"/>
                <w:szCs w:val="21"/>
                <w:highlight w:val="none"/>
                <w:lang w:eastAsia="zh-CN"/>
              </w:rPr>
              <w:t>2025-2026年度舟山市环境空气大气颗粒物、挥发性有机物手工监测及二噁英类污染物监测服务采购项目</w:t>
            </w:r>
          </w:p>
        </w:tc>
        <w:tc>
          <w:tcPr>
            <w:tcW w:w="1214" w:type="dxa"/>
            <w:shd w:val="clear" w:color="auto" w:fill="E0E0E0"/>
            <w:vAlign w:val="center"/>
          </w:tcPr>
          <w:p w14:paraId="7EA57984">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采购编号</w:t>
            </w:r>
          </w:p>
        </w:tc>
        <w:tc>
          <w:tcPr>
            <w:tcW w:w="2759" w:type="dxa"/>
            <w:gridSpan w:val="2"/>
            <w:shd w:val="clear" w:color="auto" w:fill="FFFFFF"/>
            <w:vAlign w:val="center"/>
          </w:tcPr>
          <w:p w14:paraId="6336D5EB">
            <w:pPr>
              <w:spacing w:before="100" w:beforeAutospacing="1" w:after="100" w:afterAutospacing="1" w:line="360" w:lineRule="exact"/>
              <w:rPr>
                <w:rFonts w:hint="eastAsia" w:ascii="宋体" w:eastAsia="宋体"/>
                <w:szCs w:val="21"/>
                <w:highlight w:val="none"/>
                <w:lang w:val="en-US" w:eastAsia="zh-CN"/>
              </w:rPr>
            </w:pPr>
            <w:r>
              <w:rPr>
                <w:rFonts w:hint="eastAsia" w:ascii="宋体" w:hAnsi="宋体"/>
                <w:szCs w:val="21"/>
                <w:highlight w:val="none"/>
                <w:shd w:val="clear" w:color="auto" w:fill="FFFFFF"/>
                <w:lang w:eastAsia="zh-CN"/>
              </w:rPr>
              <w:t>ZHCG2025-19</w:t>
            </w:r>
          </w:p>
        </w:tc>
      </w:tr>
      <w:tr w14:paraId="3B8F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FEAC7F3">
            <w:pPr>
              <w:spacing w:before="100" w:beforeAutospacing="1" w:after="100" w:afterAutospacing="1" w:line="360" w:lineRule="exact"/>
              <w:jc w:val="center"/>
              <w:rPr>
                <w:rFonts w:ascii="宋体"/>
                <w:b/>
                <w:szCs w:val="21"/>
                <w:highlight w:val="none"/>
              </w:rPr>
            </w:pPr>
            <w:r>
              <w:rPr>
                <w:rFonts w:ascii="宋体" w:hAnsi="宋体"/>
                <w:b/>
                <w:szCs w:val="21"/>
                <w:highlight w:val="none"/>
              </w:rPr>
              <w:t>2</w:t>
            </w:r>
          </w:p>
        </w:tc>
        <w:tc>
          <w:tcPr>
            <w:tcW w:w="1525" w:type="dxa"/>
            <w:shd w:val="clear" w:color="auto" w:fill="E0E0E0"/>
            <w:vAlign w:val="center"/>
          </w:tcPr>
          <w:p w14:paraId="3E179F11">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采购内容</w:t>
            </w:r>
          </w:p>
        </w:tc>
        <w:tc>
          <w:tcPr>
            <w:tcW w:w="3879" w:type="dxa"/>
            <w:shd w:val="clear" w:color="auto" w:fill="FFFFFF"/>
            <w:vAlign w:val="center"/>
          </w:tcPr>
          <w:p w14:paraId="0DA4CCF1">
            <w:pPr>
              <w:spacing w:before="100" w:beforeAutospacing="1" w:after="100" w:afterAutospacing="1" w:line="360" w:lineRule="exact"/>
              <w:rPr>
                <w:rFonts w:ascii="宋体"/>
                <w:szCs w:val="21"/>
                <w:highlight w:val="none"/>
                <w:shd w:val="clear" w:color="auto" w:fill="FFFFFF"/>
              </w:rPr>
            </w:pPr>
            <w:r>
              <w:rPr>
                <w:rFonts w:hint="eastAsia" w:ascii="宋体" w:hAnsi="宋体"/>
                <w:szCs w:val="21"/>
                <w:highlight w:val="none"/>
              </w:rPr>
              <w:t>详见第二章采购需求</w:t>
            </w:r>
          </w:p>
        </w:tc>
        <w:tc>
          <w:tcPr>
            <w:tcW w:w="1233" w:type="dxa"/>
            <w:gridSpan w:val="2"/>
            <w:shd w:val="clear" w:color="auto" w:fill="FFFFFF"/>
            <w:vAlign w:val="center"/>
          </w:tcPr>
          <w:p w14:paraId="4D774261">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资金来源</w:t>
            </w:r>
          </w:p>
        </w:tc>
        <w:tc>
          <w:tcPr>
            <w:tcW w:w="2740" w:type="dxa"/>
            <w:shd w:val="clear" w:color="auto" w:fill="FFFFFF"/>
            <w:vAlign w:val="center"/>
          </w:tcPr>
          <w:p w14:paraId="7E6C1D21">
            <w:pPr>
              <w:keepNext w:val="0"/>
              <w:keepLines w:val="0"/>
              <w:widowControl/>
              <w:suppressLineNumbers w:val="0"/>
              <w:jc w:val="left"/>
              <w:rPr>
                <w:rFonts w:ascii="宋体"/>
                <w:szCs w:val="21"/>
                <w:highlight w:val="none"/>
                <w:shd w:val="clear" w:color="auto" w:fill="FFFFFF"/>
              </w:rPr>
            </w:pPr>
            <w:r>
              <w:rPr>
                <w:rFonts w:hint="eastAsia" w:ascii="宋体" w:hAnsi="宋体" w:eastAsia="宋体" w:cs="Times New Roman"/>
                <w:szCs w:val="21"/>
                <w:highlight w:val="none"/>
                <w:lang w:val="en-US" w:eastAsia="zh-CN"/>
              </w:rPr>
              <w:t>事业收入资金</w:t>
            </w:r>
          </w:p>
        </w:tc>
      </w:tr>
      <w:tr w14:paraId="683D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36DEEE9">
            <w:pPr>
              <w:spacing w:before="100" w:beforeAutospacing="1" w:after="100" w:afterAutospacing="1" w:line="360" w:lineRule="exact"/>
              <w:jc w:val="center"/>
              <w:rPr>
                <w:rFonts w:ascii="宋体"/>
                <w:b/>
                <w:szCs w:val="21"/>
                <w:highlight w:val="none"/>
              </w:rPr>
            </w:pPr>
            <w:r>
              <w:rPr>
                <w:rFonts w:ascii="宋体" w:hAnsi="宋体"/>
                <w:b/>
                <w:szCs w:val="21"/>
                <w:highlight w:val="none"/>
              </w:rPr>
              <w:t>3</w:t>
            </w:r>
          </w:p>
        </w:tc>
        <w:tc>
          <w:tcPr>
            <w:tcW w:w="1525" w:type="dxa"/>
            <w:shd w:val="clear" w:color="auto" w:fill="E0E0E0"/>
            <w:vAlign w:val="center"/>
          </w:tcPr>
          <w:p w14:paraId="3F3144B0">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项目最高限价</w:t>
            </w:r>
          </w:p>
        </w:tc>
        <w:tc>
          <w:tcPr>
            <w:tcW w:w="7880" w:type="dxa"/>
            <w:gridSpan w:val="4"/>
            <w:shd w:val="clear" w:color="auto" w:fill="FFFFFF"/>
            <w:vAlign w:val="center"/>
          </w:tcPr>
          <w:p w14:paraId="742DF778">
            <w:pPr>
              <w:widowControl/>
              <w:spacing w:line="240" w:lineRule="auto"/>
              <w:jc w:val="left"/>
              <w:textAlignment w:val="center"/>
              <w:rPr>
                <w:highlight w:val="none"/>
              </w:rPr>
            </w:pPr>
            <w:r>
              <w:rPr>
                <w:rFonts w:hint="eastAsia" w:ascii="宋体" w:hAnsi="宋体"/>
                <w:szCs w:val="21"/>
                <w:highlight w:val="none"/>
              </w:rPr>
              <w:t>136万元（其中舟山市环境空气颗粒物（PM2.5）手工监测服务最高限价70万元，舟山市环境空气挥发性有机物（PAMS）手工监测服务最高限价26万元，舟山市二噁英类污染物监测服务最高限价40万元）</w:t>
            </w:r>
          </w:p>
        </w:tc>
      </w:tr>
      <w:tr w14:paraId="2BC2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6B0E8C7">
            <w:pPr>
              <w:spacing w:before="100" w:beforeAutospacing="1" w:after="100" w:afterAutospacing="1" w:line="360" w:lineRule="exact"/>
              <w:jc w:val="center"/>
              <w:rPr>
                <w:rFonts w:ascii="宋体"/>
                <w:b/>
                <w:szCs w:val="21"/>
                <w:highlight w:val="none"/>
              </w:rPr>
            </w:pPr>
            <w:r>
              <w:rPr>
                <w:rFonts w:ascii="宋体" w:hAnsi="宋体"/>
                <w:b/>
                <w:szCs w:val="21"/>
                <w:highlight w:val="none"/>
              </w:rPr>
              <w:t>4</w:t>
            </w:r>
          </w:p>
        </w:tc>
        <w:tc>
          <w:tcPr>
            <w:tcW w:w="1525" w:type="dxa"/>
            <w:shd w:val="clear" w:color="auto" w:fill="E0E0E0"/>
            <w:vAlign w:val="center"/>
          </w:tcPr>
          <w:p w14:paraId="752CBE39">
            <w:pPr>
              <w:spacing w:before="100" w:beforeAutospacing="1" w:after="100" w:afterAutospacing="1" w:line="360" w:lineRule="exact"/>
              <w:jc w:val="center"/>
              <w:rPr>
                <w:rFonts w:ascii="宋体"/>
                <w:b/>
                <w:szCs w:val="21"/>
                <w:highlight w:val="none"/>
              </w:rPr>
            </w:pPr>
            <w:r>
              <w:rPr>
                <w:rFonts w:hint="eastAsia" w:ascii="宋体" w:hAnsi="宋体"/>
                <w:b/>
                <w:szCs w:val="21"/>
                <w:highlight w:val="none"/>
              </w:rPr>
              <w:t>踏勘现场</w:t>
            </w:r>
          </w:p>
        </w:tc>
        <w:tc>
          <w:tcPr>
            <w:tcW w:w="7880" w:type="dxa"/>
            <w:gridSpan w:val="4"/>
            <w:shd w:val="clear" w:color="auto" w:fill="FFFFFF"/>
            <w:vAlign w:val="center"/>
          </w:tcPr>
          <w:p w14:paraId="6AF5DAFA">
            <w:pPr>
              <w:spacing w:before="100" w:beforeAutospacing="1" w:after="100" w:afterAutospacing="1" w:line="360" w:lineRule="exact"/>
              <w:rPr>
                <w:rFonts w:ascii="宋体"/>
                <w:szCs w:val="21"/>
                <w:highlight w:val="none"/>
              </w:rPr>
            </w:pPr>
            <w:r>
              <w:rPr>
                <w:rFonts w:hint="eastAsia" w:ascii="宋体" w:hAnsi="宋体"/>
                <w:szCs w:val="21"/>
                <w:highlight w:val="none"/>
              </w:rPr>
              <w:t>代理机构不组织踏勘，如投标人需进行现场踏勘的，须跟采购人进行协商。但投标人不得因此使采购人承担有关责任和蒙受损失，投标人应承担踏勘现场的责任和风险。</w:t>
            </w:r>
          </w:p>
        </w:tc>
      </w:tr>
      <w:tr w14:paraId="1BED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A972B3">
            <w:pPr>
              <w:spacing w:before="100" w:beforeAutospacing="1" w:after="100" w:afterAutospacing="1" w:line="360" w:lineRule="exact"/>
              <w:jc w:val="center"/>
              <w:rPr>
                <w:rFonts w:ascii="宋体"/>
                <w:b/>
                <w:szCs w:val="21"/>
                <w:highlight w:val="none"/>
              </w:rPr>
            </w:pPr>
            <w:r>
              <w:rPr>
                <w:rFonts w:ascii="宋体" w:hAnsi="宋体"/>
                <w:b/>
                <w:szCs w:val="21"/>
                <w:highlight w:val="none"/>
              </w:rPr>
              <w:t>5</w:t>
            </w:r>
          </w:p>
        </w:tc>
        <w:tc>
          <w:tcPr>
            <w:tcW w:w="1525" w:type="dxa"/>
            <w:shd w:val="clear" w:color="auto" w:fill="E0E0E0"/>
            <w:vAlign w:val="center"/>
          </w:tcPr>
          <w:p w14:paraId="3676C686">
            <w:pPr>
              <w:spacing w:before="100" w:beforeAutospacing="1" w:after="100" w:afterAutospacing="1" w:line="360" w:lineRule="exact"/>
              <w:jc w:val="center"/>
              <w:rPr>
                <w:rFonts w:ascii="宋体"/>
                <w:szCs w:val="21"/>
                <w:highlight w:val="none"/>
              </w:rPr>
            </w:pPr>
            <w:r>
              <w:rPr>
                <w:rFonts w:hint="eastAsia" w:ascii="宋体"/>
                <w:b/>
                <w:bCs/>
                <w:szCs w:val="21"/>
                <w:highlight w:val="none"/>
                <w:lang w:val="en-US" w:eastAsia="zh-CN"/>
              </w:rPr>
              <w:t>服务</w:t>
            </w:r>
            <w:r>
              <w:rPr>
                <w:rFonts w:hint="eastAsia" w:ascii="宋体"/>
                <w:b/>
                <w:bCs/>
                <w:szCs w:val="21"/>
                <w:highlight w:val="none"/>
              </w:rPr>
              <w:t>期限</w:t>
            </w:r>
          </w:p>
        </w:tc>
        <w:tc>
          <w:tcPr>
            <w:tcW w:w="7880" w:type="dxa"/>
            <w:gridSpan w:val="4"/>
            <w:shd w:val="clear" w:color="auto" w:fill="FFFFFF"/>
            <w:vAlign w:val="center"/>
          </w:tcPr>
          <w:p w14:paraId="7C4A0BB0">
            <w:pPr>
              <w:rPr>
                <w:highlight w:val="none"/>
              </w:rPr>
            </w:pPr>
            <w:r>
              <w:rPr>
                <w:rFonts w:hint="eastAsia" w:ascii="Times New Roman" w:hAnsi="Times New Roman"/>
                <w:color w:val="000000"/>
                <w:highlight w:val="none"/>
                <w:lang w:eastAsia="zh-CN"/>
              </w:rPr>
              <w:t>2026年12月底前完成</w:t>
            </w:r>
            <w:r>
              <w:rPr>
                <w:rFonts w:hint="eastAsia" w:ascii="Times New Roman" w:hAnsi="Times New Roman" w:cs="Times New Roman"/>
                <w:color w:val="auto"/>
                <w:highlight w:val="none"/>
                <w:lang w:eastAsia="zh-CN"/>
              </w:rPr>
              <w:t>。</w:t>
            </w:r>
          </w:p>
        </w:tc>
      </w:tr>
      <w:tr w14:paraId="69FE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408DB50">
            <w:pPr>
              <w:spacing w:before="100" w:beforeAutospacing="1" w:after="100" w:afterAutospacing="1" w:line="360" w:lineRule="exact"/>
              <w:jc w:val="center"/>
              <w:rPr>
                <w:rFonts w:ascii="宋体"/>
                <w:b/>
                <w:szCs w:val="21"/>
                <w:highlight w:val="none"/>
              </w:rPr>
            </w:pPr>
            <w:r>
              <w:rPr>
                <w:rFonts w:ascii="宋体" w:hAnsi="宋体"/>
                <w:b/>
                <w:szCs w:val="21"/>
                <w:highlight w:val="none"/>
              </w:rPr>
              <w:t>6</w:t>
            </w:r>
          </w:p>
        </w:tc>
        <w:tc>
          <w:tcPr>
            <w:tcW w:w="1525" w:type="dxa"/>
            <w:shd w:val="clear" w:color="auto" w:fill="E0E0E0"/>
            <w:vAlign w:val="center"/>
          </w:tcPr>
          <w:p w14:paraId="4FD8628C">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投标有效期</w:t>
            </w:r>
          </w:p>
        </w:tc>
        <w:tc>
          <w:tcPr>
            <w:tcW w:w="7880" w:type="dxa"/>
            <w:gridSpan w:val="4"/>
            <w:shd w:val="clear" w:color="auto" w:fill="FFFFFF"/>
            <w:vAlign w:val="center"/>
          </w:tcPr>
          <w:p w14:paraId="61471CAA">
            <w:pPr>
              <w:spacing w:before="100" w:beforeAutospacing="1" w:after="100" w:afterAutospacing="1" w:line="360" w:lineRule="exact"/>
              <w:rPr>
                <w:rFonts w:hint="eastAsia" w:ascii="宋体" w:hAnsi="Calibri" w:eastAsia="宋体" w:cs="Times New Roman"/>
                <w:kern w:val="2"/>
                <w:sz w:val="21"/>
                <w:szCs w:val="21"/>
                <w:highlight w:val="none"/>
                <w:lang w:val="en-US" w:eastAsia="zh-CN" w:bidi="ar-SA"/>
              </w:rPr>
            </w:pPr>
            <w:r>
              <w:rPr>
                <w:rFonts w:ascii="宋体" w:hAnsi="宋体"/>
                <w:szCs w:val="21"/>
                <w:highlight w:val="none"/>
              </w:rPr>
              <w:t>90</w:t>
            </w:r>
            <w:r>
              <w:rPr>
                <w:rFonts w:hint="eastAsia" w:ascii="宋体" w:hAnsi="宋体"/>
                <w:szCs w:val="21"/>
                <w:highlight w:val="none"/>
              </w:rPr>
              <w:t>日历天。（从开标截止之日起）。</w:t>
            </w:r>
          </w:p>
        </w:tc>
      </w:tr>
      <w:tr w14:paraId="21F6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933790">
            <w:pPr>
              <w:spacing w:before="100" w:beforeAutospacing="1" w:after="100" w:afterAutospacing="1" w:line="360" w:lineRule="exact"/>
              <w:jc w:val="center"/>
              <w:rPr>
                <w:rFonts w:ascii="宋体"/>
                <w:b/>
                <w:szCs w:val="21"/>
                <w:highlight w:val="none"/>
              </w:rPr>
            </w:pPr>
            <w:r>
              <w:rPr>
                <w:rFonts w:ascii="宋体" w:hAnsi="宋体"/>
                <w:b/>
                <w:szCs w:val="21"/>
                <w:highlight w:val="none"/>
              </w:rPr>
              <w:t>7</w:t>
            </w:r>
          </w:p>
        </w:tc>
        <w:tc>
          <w:tcPr>
            <w:tcW w:w="1525" w:type="dxa"/>
            <w:shd w:val="clear" w:color="auto" w:fill="E0E0E0"/>
            <w:vAlign w:val="center"/>
          </w:tcPr>
          <w:p w14:paraId="34D4E718">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评标办法</w:t>
            </w:r>
          </w:p>
        </w:tc>
        <w:tc>
          <w:tcPr>
            <w:tcW w:w="7880" w:type="dxa"/>
            <w:gridSpan w:val="4"/>
            <w:shd w:val="clear" w:color="auto" w:fill="FFFFFF"/>
            <w:vAlign w:val="center"/>
          </w:tcPr>
          <w:p w14:paraId="0D66A648">
            <w:pPr>
              <w:spacing w:before="100" w:beforeAutospacing="1" w:after="100" w:afterAutospacing="1" w:line="360" w:lineRule="exact"/>
              <w:rPr>
                <w:rFonts w:ascii="宋体" w:hAnsi="Calibri" w:eastAsia="宋体" w:cs="Times New Roman"/>
                <w:kern w:val="2"/>
                <w:sz w:val="21"/>
                <w:szCs w:val="21"/>
                <w:highlight w:val="none"/>
                <w:lang w:val="en-US" w:eastAsia="zh-CN" w:bidi="ar-SA"/>
              </w:rPr>
            </w:pPr>
            <w:r>
              <w:rPr>
                <w:rFonts w:hint="eastAsia" w:ascii="宋体" w:hAnsi="宋体"/>
                <w:szCs w:val="21"/>
                <w:highlight w:val="none"/>
              </w:rPr>
              <w:t>综合评分法</w:t>
            </w:r>
          </w:p>
        </w:tc>
      </w:tr>
      <w:tr w14:paraId="4339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63F63D">
            <w:pPr>
              <w:spacing w:before="100" w:beforeAutospacing="1" w:after="100" w:afterAutospacing="1" w:line="360" w:lineRule="exact"/>
              <w:jc w:val="center"/>
              <w:rPr>
                <w:rFonts w:ascii="宋体"/>
                <w:b/>
                <w:szCs w:val="21"/>
                <w:highlight w:val="none"/>
              </w:rPr>
            </w:pPr>
            <w:r>
              <w:rPr>
                <w:rFonts w:ascii="宋体" w:hAnsi="宋体"/>
                <w:b/>
                <w:szCs w:val="21"/>
                <w:highlight w:val="none"/>
              </w:rPr>
              <w:t>8</w:t>
            </w:r>
          </w:p>
        </w:tc>
        <w:tc>
          <w:tcPr>
            <w:tcW w:w="1525" w:type="dxa"/>
            <w:shd w:val="clear" w:color="auto" w:fill="E0E0E0"/>
            <w:vAlign w:val="center"/>
          </w:tcPr>
          <w:p w14:paraId="563FEE9C">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签订合同</w:t>
            </w:r>
          </w:p>
        </w:tc>
        <w:tc>
          <w:tcPr>
            <w:tcW w:w="7880" w:type="dxa"/>
            <w:gridSpan w:val="4"/>
            <w:shd w:val="clear" w:color="auto" w:fill="FFFFFF"/>
            <w:vAlign w:val="center"/>
          </w:tcPr>
          <w:p w14:paraId="5C4AB6F4">
            <w:pPr>
              <w:spacing w:before="100" w:beforeAutospacing="1" w:after="100" w:afterAutospacing="1" w:line="360" w:lineRule="exact"/>
              <w:jc w:val="left"/>
              <w:rPr>
                <w:rFonts w:ascii="宋体" w:hAnsi="Calibri" w:eastAsia="宋体" w:cs="宋体"/>
                <w:kern w:val="2"/>
                <w:sz w:val="21"/>
                <w:szCs w:val="21"/>
                <w:highlight w:val="none"/>
                <w:lang w:val="en-US" w:eastAsia="zh-CN" w:bidi="ar-SA"/>
              </w:rPr>
            </w:pPr>
            <w:r>
              <w:rPr>
                <w:rFonts w:hint="eastAsia" w:ascii="宋体" w:cs="宋体"/>
                <w:szCs w:val="21"/>
                <w:highlight w:val="none"/>
              </w:rPr>
              <w:t>中标通知书发出后</w:t>
            </w:r>
            <w:r>
              <w:rPr>
                <w:rFonts w:hint="eastAsia" w:ascii="宋体" w:cs="宋体"/>
                <w:szCs w:val="21"/>
                <w:highlight w:val="none"/>
                <w:u w:val="single"/>
              </w:rPr>
              <w:t xml:space="preserve"> 30 </w:t>
            </w:r>
            <w:r>
              <w:rPr>
                <w:rFonts w:hint="eastAsia" w:ascii="宋体" w:cs="宋体"/>
                <w:szCs w:val="21"/>
                <w:highlight w:val="none"/>
              </w:rPr>
              <w:t>天内。</w:t>
            </w:r>
          </w:p>
        </w:tc>
      </w:tr>
      <w:tr w14:paraId="6E1A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7773F864">
            <w:pPr>
              <w:spacing w:before="100" w:beforeAutospacing="1" w:after="100" w:afterAutospacing="1" w:line="360" w:lineRule="exact"/>
              <w:jc w:val="center"/>
              <w:rPr>
                <w:rFonts w:ascii="宋体"/>
                <w:b/>
                <w:szCs w:val="21"/>
                <w:highlight w:val="none"/>
              </w:rPr>
            </w:pPr>
            <w:r>
              <w:rPr>
                <w:rFonts w:ascii="宋体" w:hAnsi="宋体"/>
                <w:b/>
                <w:szCs w:val="21"/>
                <w:highlight w:val="none"/>
              </w:rPr>
              <w:t>9</w:t>
            </w:r>
          </w:p>
        </w:tc>
        <w:tc>
          <w:tcPr>
            <w:tcW w:w="1525" w:type="dxa"/>
            <w:shd w:val="clear" w:color="auto" w:fill="E0E0E0"/>
            <w:vAlign w:val="center"/>
          </w:tcPr>
          <w:p w14:paraId="0408CF37">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资金结算</w:t>
            </w:r>
          </w:p>
        </w:tc>
        <w:tc>
          <w:tcPr>
            <w:tcW w:w="7880" w:type="dxa"/>
            <w:gridSpan w:val="4"/>
            <w:shd w:val="clear" w:color="auto" w:fill="FFFFFF"/>
            <w:vAlign w:val="center"/>
          </w:tcPr>
          <w:p w14:paraId="263D1890">
            <w:pPr>
              <w:widowControl/>
              <w:spacing w:line="360" w:lineRule="auto"/>
              <w:jc w:val="left"/>
              <w:textAlignment w:val="center"/>
              <w:rPr>
                <w:rFonts w:ascii="Calibri" w:hAnsi="Calibri" w:eastAsia="宋体" w:cs="Times New Roman"/>
                <w:kern w:val="2"/>
                <w:sz w:val="21"/>
                <w:szCs w:val="24"/>
                <w:highlight w:val="none"/>
                <w:lang w:val="en-US" w:eastAsia="zh-CN" w:bidi="ar-SA"/>
              </w:rPr>
            </w:pPr>
            <w:r>
              <w:rPr>
                <w:rFonts w:ascii="Times New Roman" w:hAnsi="Times New Roman"/>
                <w:color w:val="auto"/>
                <w:szCs w:val="21"/>
                <w:highlight w:val="none"/>
              </w:rPr>
              <w:t>合同生效以及具备实施条件且收到正式发票后</w:t>
            </w:r>
            <w:r>
              <w:rPr>
                <w:rFonts w:hint="eastAsia" w:ascii="Times New Roman" w:hAnsi="Times New Roman"/>
                <w:color w:val="auto"/>
                <w:szCs w:val="21"/>
                <w:highlight w:val="none"/>
                <w:lang w:val="en-US" w:eastAsia="zh-CN"/>
              </w:rPr>
              <w:t>7个工作</w:t>
            </w:r>
            <w:r>
              <w:rPr>
                <w:rFonts w:ascii="Times New Roman" w:hAnsi="Times New Roman"/>
                <w:color w:val="auto"/>
                <w:szCs w:val="21"/>
                <w:highlight w:val="none"/>
              </w:rPr>
              <w:t>日内支付合同款的50%</w:t>
            </w:r>
            <w:r>
              <w:rPr>
                <w:rFonts w:hint="eastAsia" w:ascii="Times New Roman" w:hAnsi="Times New Roman"/>
                <w:color w:val="auto"/>
                <w:szCs w:val="21"/>
                <w:highlight w:val="none"/>
                <w:lang w:val="en-US" w:eastAsia="zh-CN"/>
              </w:rPr>
              <w:t>作为预付款</w:t>
            </w:r>
            <w:r>
              <w:rPr>
                <w:rFonts w:ascii="Times New Roman" w:hAnsi="Times New Roman"/>
                <w:color w:val="auto"/>
                <w:szCs w:val="21"/>
                <w:highlight w:val="none"/>
              </w:rPr>
              <w:t>，完成合同内容并提交检测报告后无质量问题且收到正式发票后15日内支付合同余款。</w:t>
            </w:r>
          </w:p>
        </w:tc>
      </w:tr>
      <w:tr w14:paraId="4F5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D4271F2">
            <w:pPr>
              <w:spacing w:before="100" w:beforeAutospacing="1" w:after="100" w:afterAutospacing="1" w:line="360" w:lineRule="exact"/>
              <w:jc w:val="center"/>
              <w:rPr>
                <w:rFonts w:ascii="宋体"/>
                <w:b/>
                <w:szCs w:val="21"/>
                <w:highlight w:val="none"/>
              </w:rPr>
            </w:pPr>
            <w:r>
              <w:rPr>
                <w:rFonts w:ascii="宋体" w:hAnsi="宋体"/>
                <w:b/>
                <w:szCs w:val="21"/>
                <w:highlight w:val="none"/>
              </w:rPr>
              <w:t>10</w:t>
            </w:r>
          </w:p>
        </w:tc>
        <w:tc>
          <w:tcPr>
            <w:tcW w:w="1525" w:type="dxa"/>
            <w:shd w:val="clear" w:color="auto" w:fill="E0E0E0"/>
            <w:vAlign w:val="center"/>
          </w:tcPr>
          <w:p w14:paraId="749EEA50">
            <w:pPr>
              <w:spacing w:line="276" w:lineRule="auto"/>
              <w:jc w:val="center"/>
              <w:rPr>
                <w:rFonts w:ascii="宋体"/>
                <w:b/>
                <w:highlight w:val="none"/>
              </w:rPr>
            </w:pPr>
            <w:r>
              <w:rPr>
                <w:rFonts w:hint="eastAsia" w:ascii="宋体" w:hAnsi="宋体"/>
                <w:b/>
                <w:highlight w:val="none"/>
              </w:rPr>
              <w:t>投标报价</w:t>
            </w:r>
          </w:p>
          <w:p w14:paraId="068BA46C">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highlight w:val="none"/>
              </w:rPr>
              <w:t>与费用</w:t>
            </w:r>
          </w:p>
        </w:tc>
        <w:tc>
          <w:tcPr>
            <w:tcW w:w="7880" w:type="dxa"/>
            <w:gridSpan w:val="4"/>
            <w:shd w:val="clear" w:color="auto" w:fill="FFFFFF"/>
            <w:vAlign w:val="center"/>
          </w:tcPr>
          <w:p w14:paraId="734DEF4B">
            <w:pPr>
              <w:spacing w:line="4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本项目投标应以人民币报价；投标人报价</w:t>
            </w:r>
            <w:r>
              <w:rPr>
                <w:rFonts w:hint="eastAsia" w:ascii="Times New Roman" w:hAnsi="Times New Roman"/>
                <w:color w:val="auto"/>
                <w:highlight w:val="none"/>
              </w:rPr>
              <w:t>应包括为完成本项目各项服务所需的人工费、样品检测费、税费、利润等进行本项目实施所涉的一切费用。</w:t>
            </w:r>
          </w:p>
          <w:p w14:paraId="3497A1C4">
            <w:pPr>
              <w:numPr>
                <w:ilvl w:val="0"/>
                <w:numId w:val="0"/>
              </w:numPr>
              <w:spacing w:line="360" w:lineRule="exact"/>
              <w:rPr>
                <w:rFonts w:ascii="宋体" w:hAnsi="Calibri" w:eastAsia="宋体" w:cs="Times New Roman"/>
                <w:kern w:val="2"/>
                <w:sz w:val="21"/>
                <w:szCs w:val="24"/>
                <w:highlight w:val="none"/>
                <w:lang w:val="en-US" w:eastAsia="zh-CN" w:bidi="ar-SA"/>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w:t>
            </w:r>
            <w:r>
              <w:rPr>
                <w:rFonts w:ascii="Times New Roman" w:hAnsi="Times New Roman"/>
                <w:color w:val="auto"/>
                <w:highlight w:val="none"/>
              </w:rPr>
              <w:t>不论投标结果如何，投标人均应自行承担所有与投标有关的全部费用。</w:t>
            </w:r>
          </w:p>
        </w:tc>
      </w:tr>
      <w:tr w14:paraId="760B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E78BFBF">
            <w:pPr>
              <w:spacing w:before="100" w:beforeAutospacing="1" w:after="100" w:afterAutospacing="1" w:line="400" w:lineRule="exact"/>
              <w:jc w:val="center"/>
              <w:rPr>
                <w:rFonts w:ascii="Times New Roman" w:hAnsi="Times New Roman" w:eastAsia="宋体" w:cs="Times New Roman"/>
                <w:b/>
                <w:color w:val="auto"/>
                <w:kern w:val="2"/>
                <w:sz w:val="21"/>
                <w:szCs w:val="21"/>
                <w:highlight w:val="none"/>
                <w:lang w:val="en-US" w:eastAsia="zh-CN" w:bidi="ar-SA"/>
              </w:rPr>
            </w:pPr>
            <w:r>
              <w:rPr>
                <w:rFonts w:ascii="Times New Roman" w:hAnsi="Times New Roman"/>
                <w:b/>
                <w:color w:val="auto"/>
                <w:szCs w:val="21"/>
                <w:highlight w:val="none"/>
              </w:rPr>
              <w:t>11</w:t>
            </w:r>
          </w:p>
        </w:tc>
        <w:tc>
          <w:tcPr>
            <w:tcW w:w="1525" w:type="dxa"/>
            <w:shd w:val="clear" w:color="auto" w:fill="E0E0E0"/>
            <w:vAlign w:val="center"/>
          </w:tcPr>
          <w:p w14:paraId="3144117A">
            <w:pPr>
              <w:spacing w:line="400" w:lineRule="exact"/>
              <w:jc w:val="center"/>
              <w:rPr>
                <w:rFonts w:ascii="Times New Roman" w:hAnsi="Times New Roman"/>
                <w:b/>
                <w:color w:val="auto"/>
                <w:szCs w:val="21"/>
                <w:highlight w:val="none"/>
              </w:rPr>
            </w:pPr>
            <w:r>
              <w:rPr>
                <w:rFonts w:ascii="Times New Roman" w:hAnsi="Times New Roman"/>
                <w:b/>
                <w:color w:val="auto"/>
                <w:szCs w:val="21"/>
                <w:highlight w:val="none"/>
              </w:rPr>
              <w:t>采购代理</w:t>
            </w:r>
          </w:p>
          <w:p w14:paraId="3118C18A">
            <w:pPr>
              <w:spacing w:line="400" w:lineRule="exact"/>
              <w:jc w:val="center"/>
              <w:rPr>
                <w:rFonts w:hint="eastAsia" w:ascii="Times New Roman" w:hAnsi="Times New Roman" w:eastAsia="宋体" w:cs="Times New Roman"/>
                <w:b/>
                <w:color w:val="auto"/>
                <w:kern w:val="2"/>
                <w:sz w:val="21"/>
                <w:szCs w:val="21"/>
                <w:highlight w:val="none"/>
                <w:lang w:val="en-US" w:eastAsia="zh-CN" w:bidi="ar-SA"/>
              </w:rPr>
            </w:pPr>
            <w:r>
              <w:rPr>
                <w:rFonts w:ascii="Times New Roman" w:hAnsi="Times New Roman"/>
                <w:b/>
                <w:color w:val="auto"/>
                <w:szCs w:val="21"/>
                <w:highlight w:val="none"/>
              </w:rPr>
              <w:t>服务费</w:t>
            </w:r>
          </w:p>
        </w:tc>
        <w:tc>
          <w:tcPr>
            <w:tcW w:w="7880" w:type="dxa"/>
            <w:gridSpan w:val="4"/>
            <w:shd w:val="clear" w:color="auto" w:fill="FFFFFF"/>
            <w:vAlign w:val="center"/>
          </w:tcPr>
          <w:p w14:paraId="59FA4F60">
            <w:pPr>
              <w:numPr>
                <w:ilvl w:val="0"/>
                <w:numId w:val="0"/>
              </w:numPr>
              <w:spacing w:line="360" w:lineRule="exact"/>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中标服务费的收取：本采</w:t>
            </w:r>
            <w:r>
              <w:rPr>
                <w:rFonts w:hint="eastAsia"/>
                <w:color w:val="000000" w:themeColor="text1"/>
                <w:lang w:val="en-US" w:eastAsia="zh-CN"/>
                <w14:textFill>
                  <w14:solidFill>
                    <w14:schemeClr w14:val="tx1"/>
                  </w14:solidFill>
                </w14:textFill>
              </w:rPr>
              <w:t>购代理机构参考国家发改委发改办价格[2003]857号通知和国家计委计价格[2002]1980号文件规定的服务类招标费率标准，以中标价为基数打七折向中标人收取招标服务费，低于保底收费（7000元）的按保底收费收取。</w:t>
            </w:r>
          </w:p>
          <w:p w14:paraId="50FF9D18">
            <w:pPr>
              <w:snapToGrid w:val="0"/>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采购代理费由中标人支付，中标人在领取中标通知书</w:t>
            </w:r>
            <w:r>
              <w:rPr>
                <w:rFonts w:hint="eastAsia" w:ascii="Times New Roman" w:hAnsi="Times New Roman" w:cs="Times New Roman"/>
                <w:b/>
                <w:bCs/>
                <w:color w:val="000000" w:themeColor="text1"/>
                <w:lang w:val="en-US" w:eastAsia="zh-CN"/>
                <w14:textFill>
                  <w14:solidFill>
                    <w14:schemeClr w14:val="tx1"/>
                  </w14:solidFill>
                </w14:textFill>
              </w:rPr>
              <w:t>后十五个工作日内</w:t>
            </w:r>
            <w:r>
              <w:rPr>
                <w:rFonts w:ascii="Times New Roman" w:hAnsi="Times New Roman" w:cs="Times New Roman"/>
                <w:b/>
                <w:bCs/>
                <w:color w:val="000000" w:themeColor="text1"/>
                <w14:textFill>
                  <w14:solidFill>
                    <w14:schemeClr w14:val="tx1"/>
                  </w14:solidFill>
                </w14:textFill>
              </w:rPr>
              <w:t>一次性付清</w:t>
            </w:r>
            <w:r>
              <w:rPr>
                <w:rFonts w:ascii="Times New Roman" w:hAnsi="Times New Roman" w:cs="Times New Roman"/>
                <w:color w:val="000000" w:themeColor="text1"/>
                <w14:textFill>
                  <w14:solidFill>
                    <w14:schemeClr w14:val="tx1"/>
                  </w14:solidFill>
                </w14:textFill>
              </w:rPr>
              <w:t>。</w:t>
            </w:r>
          </w:p>
          <w:p w14:paraId="0FAC3F5B">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收款账号：</w:t>
            </w:r>
          </w:p>
          <w:p w14:paraId="1D865983">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收款单位（户名）：浙江自贸区中昊工程管理有限公司</w:t>
            </w:r>
          </w:p>
          <w:p w14:paraId="187DDE7E">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开户银行：建行舟山定海支行</w:t>
            </w:r>
          </w:p>
          <w:p w14:paraId="5A543FC8">
            <w:pPr>
              <w:numPr>
                <w:ilvl w:val="0"/>
                <w:numId w:val="0"/>
              </w:numPr>
              <w:spacing w:line="360" w:lineRule="exact"/>
              <w:rPr>
                <w:rFonts w:hint="eastAsia"/>
                <w:highlight w:val="none"/>
              </w:rPr>
            </w:pPr>
            <w:r>
              <w:rPr>
                <w:rFonts w:hint="eastAsia" w:eastAsia="宋体" w:cs="Times New Roman"/>
                <w:color w:val="000000" w:themeColor="text1"/>
                <w:lang w:val="en-US" w:eastAsia="zh-CN"/>
                <w14:textFill>
                  <w14:solidFill>
                    <w14:schemeClr w14:val="tx1"/>
                  </w14:solidFill>
                </w14:textFill>
              </w:rPr>
              <w:t>银行账号：33001706235050001511</w:t>
            </w:r>
          </w:p>
        </w:tc>
      </w:tr>
      <w:tr w14:paraId="263B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9150EB4">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ascii="宋体" w:hAnsi="宋体"/>
                <w:b/>
                <w:szCs w:val="21"/>
                <w:highlight w:val="none"/>
              </w:rPr>
              <w:t>12</w:t>
            </w:r>
          </w:p>
        </w:tc>
        <w:tc>
          <w:tcPr>
            <w:tcW w:w="1525" w:type="dxa"/>
            <w:shd w:val="clear" w:color="auto" w:fill="E0E0E0"/>
            <w:vAlign w:val="center"/>
          </w:tcPr>
          <w:p w14:paraId="0C8BA7CE">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highlight w:val="none"/>
              </w:rPr>
              <w:t>履约保证金</w:t>
            </w:r>
          </w:p>
        </w:tc>
        <w:tc>
          <w:tcPr>
            <w:tcW w:w="7880" w:type="dxa"/>
            <w:gridSpan w:val="4"/>
            <w:shd w:val="clear" w:color="auto" w:fill="FFFFFF"/>
            <w:vAlign w:val="center"/>
          </w:tcPr>
          <w:p w14:paraId="7F8D4D7C">
            <w:pPr>
              <w:spacing w:line="360" w:lineRule="exact"/>
              <w:rPr>
                <w:rFonts w:ascii="Calibri" w:hAnsi="Calibri" w:eastAsia="宋体" w:cs="Times New Roman"/>
                <w:kern w:val="2"/>
                <w:sz w:val="21"/>
                <w:szCs w:val="24"/>
                <w:highlight w:val="none"/>
                <w:lang w:val="en-US" w:eastAsia="zh-CN" w:bidi="ar-SA"/>
              </w:rPr>
            </w:pPr>
            <w:r>
              <w:rPr>
                <w:rFonts w:hint="eastAsia"/>
                <w:highlight w:val="none"/>
              </w:rPr>
              <w:t>/</w:t>
            </w:r>
          </w:p>
        </w:tc>
      </w:tr>
      <w:tr w14:paraId="5683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5F3F029">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ascii="宋体" w:hAnsi="宋体"/>
                <w:b/>
                <w:szCs w:val="21"/>
                <w:highlight w:val="none"/>
              </w:rPr>
              <w:t>13</w:t>
            </w:r>
          </w:p>
        </w:tc>
        <w:tc>
          <w:tcPr>
            <w:tcW w:w="1525" w:type="dxa"/>
            <w:shd w:val="clear" w:color="auto" w:fill="E0E0E0"/>
            <w:vAlign w:val="center"/>
          </w:tcPr>
          <w:p w14:paraId="1704DD19">
            <w:pPr>
              <w:spacing w:line="276" w:lineRule="auto"/>
              <w:jc w:val="center"/>
              <w:rPr>
                <w:rFonts w:ascii="宋体" w:hAnsi="宋体"/>
                <w:b/>
                <w:highlight w:val="none"/>
              </w:rPr>
            </w:pPr>
            <w:r>
              <w:rPr>
                <w:rFonts w:hint="eastAsia" w:ascii="宋体" w:hAnsi="宋体"/>
                <w:b/>
                <w:szCs w:val="21"/>
                <w:highlight w:val="none"/>
              </w:rPr>
              <w:t>投标文</w:t>
            </w:r>
            <w:r>
              <w:rPr>
                <w:rFonts w:hint="eastAsia" w:ascii="宋体" w:hAnsi="宋体"/>
                <w:b/>
                <w:highlight w:val="none"/>
              </w:rPr>
              <w:t>件</w:t>
            </w:r>
          </w:p>
          <w:p w14:paraId="4CF81345">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highlight w:val="none"/>
              </w:rPr>
              <w:t>的组成</w:t>
            </w:r>
          </w:p>
        </w:tc>
        <w:tc>
          <w:tcPr>
            <w:tcW w:w="7880" w:type="dxa"/>
            <w:gridSpan w:val="4"/>
            <w:shd w:val="clear" w:color="auto" w:fill="FFFFFF"/>
            <w:vAlign w:val="center"/>
          </w:tcPr>
          <w:p w14:paraId="3F5342B0">
            <w:pPr>
              <w:spacing w:line="360" w:lineRule="exact"/>
              <w:rPr>
                <w:rFonts w:ascii="宋体"/>
                <w:highlight w:val="none"/>
              </w:rPr>
            </w:pPr>
            <w:r>
              <w:rPr>
                <w:rFonts w:hint="eastAsia" w:ascii="宋体" w:hAnsi="宋体" w:cs="宋体"/>
                <w:szCs w:val="21"/>
                <w:highlight w:val="none"/>
              </w:rPr>
              <w:t>本项目实行电子投标。</w:t>
            </w:r>
          </w:p>
          <w:p w14:paraId="7AB80FE3">
            <w:pPr>
              <w:pStyle w:val="14"/>
              <w:spacing w:after="0" w:line="360" w:lineRule="exact"/>
              <w:rPr>
                <w:rFonts w:ascii="宋体" w:hAnsi="Calibri" w:eastAsia="宋体" w:cs="Times New Roman"/>
                <w:kern w:val="2"/>
                <w:sz w:val="21"/>
                <w:szCs w:val="21"/>
                <w:highlight w:val="none"/>
                <w:lang w:val="en-US" w:eastAsia="zh-CN" w:bidi="ar-SA"/>
              </w:rPr>
            </w:pPr>
            <w:r>
              <w:rPr>
                <w:rFonts w:hint="eastAsia" w:ascii="宋体" w:hAnsi="宋体"/>
                <w:sz w:val="21"/>
                <w:highlight w:val="none"/>
              </w:rPr>
              <w:t>投标文件由资格响应文件、商务及技术响应文件、报价文件三部份组成。</w:t>
            </w:r>
          </w:p>
        </w:tc>
      </w:tr>
      <w:tr w14:paraId="7E62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6376305">
            <w:pPr>
              <w:spacing w:before="100" w:beforeAutospacing="1" w:after="100" w:afterAutospacing="1" w:line="360" w:lineRule="exact"/>
              <w:jc w:val="center"/>
              <w:rPr>
                <w:rFonts w:ascii="宋体" w:hAnsi="Calibri" w:eastAsia="宋体" w:cs="Times New Roman"/>
                <w:b/>
                <w:kern w:val="2"/>
                <w:sz w:val="21"/>
                <w:szCs w:val="24"/>
                <w:highlight w:val="none"/>
                <w:lang w:val="en-US" w:eastAsia="zh-CN" w:bidi="ar-SA"/>
              </w:rPr>
            </w:pPr>
            <w:r>
              <w:rPr>
                <w:rFonts w:ascii="宋体" w:hAnsi="宋体"/>
                <w:b/>
                <w:szCs w:val="21"/>
                <w:highlight w:val="none"/>
              </w:rPr>
              <w:t>14</w:t>
            </w:r>
          </w:p>
        </w:tc>
        <w:tc>
          <w:tcPr>
            <w:tcW w:w="1525" w:type="dxa"/>
            <w:shd w:val="clear" w:color="auto" w:fill="E0E0E0"/>
            <w:vAlign w:val="center"/>
          </w:tcPr>
          <w:p w14:paraId="61A926CA">
            <w:pPr>
              <w:spacing w:line="276" w:lineRule="auto"/>
              <w:jc w:val="center"/>
              <w:rPr>
                <w:rFonts w:ascii="宋体" w:hAnsi="宋体"/>
                <w:b/>
                <w:szCs w:val="21"/>
                <w:highlight w:val="none"/>
              </w:rPr>
            </w:pPr>
            <w:r>
              <w:rPr>
                <w:rFonts w:hint="eastAsia" w:ascii="宋体" w:hAnsi="宋体"/>
                <w:b/>
                <w:szCs w:val="21"/>
                <w:highlight w:val="none"/>
              </w:rPr>
              <w:t>投标文件</w:t>
            </w:r>
          </w:p>
          <w:p w14:paraId="5427969C">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的递交</w:t>
            </w:r>
          </w:p>
        </w:tc>
        <w:tc>
          <w:tcPr>
            <w:tcW w:w="7880" w:type="dxa"/>
            <w:gridSpan w:val="4"/>
            <w:shd w:val="clear" w:color="auto" w:fill="FFFFFF"/>
            <w:vAlign w:val="center"/>
          </w:tcPr>
          <w:p w14:paraId="3FF63DC6">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本次投标允许投标人递交电子备份投标文件，</w:t>
            </w:r>
            <w:r>
              <w:rPr>
                <w:rFonts w:ascii="Times New Roman" w:hAnsi="Times New Roman"/>
                <w:b/>
                <w:bCs/>
                <w:szCs w:val="21"/>
                <w:highlight w:val="none"/>
              </w:rPr>
              <w:t>但不强制要求提交</w:t>
            </w:r>
            <w:r>
              <w:rPr>
                <w:rFonts w:ascii="Times New Roman" w:hAnsi="Times New Roman"/>
                <w:szCs w:val="21"/>
                <w:highlight w:val="none"/>
              </w:rPr>
              <w:t>，未提供造成项目开评标活动无法进行下去的，投标无效，相关风险由投标人自行承担。</w:t>
            </w:r>
          </w:p>
          <w:p w14:paraId="43602FB3">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1、在开标截止时间前须在政采云系统里上传加密的电子版投标文件。</w:t>
            </w:r>
          </w:p>
          <w:p w14:paraId="051168F4">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2、备份投标文件递交的方式为：</w:t>
            </w:r>
            <w:r>
              <w:rPr>
                <w:rFonts w:hint="eastAsia" w:ascii="Times New Roman" w:hAnsi="Times New Roman"/>
                <w:b/>
                <w:bCs/>
                <w:szCs w:val="21"/>
                <w:highlight w:val="none"/>
              </w:rPr>
              <w:t>邮寄或电子邮箱</w:t>
            </w:r>
            <w:r>
              <w:rPr>
                <w:rFonts w:ascii="Times New Roman" w:hAnsi="Times New Roman"/>
                <w:szCs w:val="21"/>
                <w:highlight w:val="none"/>
              </w:rPr>
              <w:t>。</w:t>
            </w:r>
            <w:r>
              <w:rPr>
                <w:rFonts w:hint="eastAsia" w:ascii="Times New Roman" w:hAnsi="Times New Roman"/>
                <w:szCs w:val="21"/>
                <w:highlight w:val="none"/>
              </w:rPr>
              <w:t>（</w:t>
            </w:r>
            <w:r>
              <w:rPr>
                <w:rFonts w:ascii="Times New Roman" w:hAnsi="Times New Roman"/>
                <w:b/>
                <w:bCs/>
                <w:szCs w:val="21"/>
                <w:highlight w:val="none"/>
              </w:rPr>
              <w:t>备份</w:t>
            </w:r>
            <w:r>
              <w:rPr>
                <w:rFonts w:hint="eastAsia" w:ascii="Times New Roman" w:hAnsi="Times New Roman"/>
                <w:b/>
                <w:bCs/>
                <w:szCs w:val="21"/>
                <w:highlight w:val="none"/>
              </w:rPr>
              <w:t>文件的</w:t>
            </w:r>
            <w:r>
              <w:rPr>
                <w:rFonts w:ascii="Times New Roman" w:hAnsi="Times New Roman"/>
                <w:b/>
                <w:bCs/>
                <w:szCs w:val="21"/>
                <w:highlight w:val="none"/>
                <w:shd w:val="clear" w:color="auto" w:fill="FFFFFF"/>
              </w:rPr>
              <w:t>后缀名为.bfbs</w:t>
            </w:r>
            <w:r>
              <w:rPr>
                <w:rFonts w:hint="eastAsia" w:ascii="Times New Roman" w:hAnsi="Times New Roman"/>
                <w:szCs w:val="21"/>
                <w:highlight w:val="none"/>
              </w:rPr>
              <w:t>）</w:t>
            </w:r>
          </w:p>
          <w:p w14:paraId="66679FB5">
            <w:pPr>
              <w:snapToGrid w:val="0"/>
              <w:spacing w:line="360" w:lineRule="auto"/>
              <w:ind w:right="-86" w:rightChars="-41"/>
              <w:rPr>
                <w:rFonts w:ascii="Times New Roman" w:hAnsi="Times New Roman"/>
                <w:szCs w:val="21"/>
                <w:highlight w:val="none"/>
              </w:rPr>
            </w:pPr>
            <w:r>
              <w:rPr>
                <w:rFonts w:hint="eastAsia" w:ascii="Times New Roman" w:hAnsi="Times New Roman"/>
                <w:b/>
                <w:bCs/>
                <w:szCs w:val="21"/>
                <w:highlight w:val="none"/>
              </w:rPr>
              <w:t>2.1邮寄</w:t>
            </w:r>
            <w:r>
              <w:rPr>
                <w:rFonts w:ascii="Times New Roman" w:hAnsi="Times New Roman"/>
                <w:b/>
                <w:bCs/>
                <w:szCs w:val="21"/>
                <w:highlight w:val="none"/>
              </w:rPr>
              <w:t>地址：</w:t>
            </w:r>
            <w:r>
              <w:rPr>
                <w:rFonts w:ascii="Times New Roman" w:hAnsi="Times New Roman"/>
                <w:szCs w:val="21"/>
                <w:highlight w:val="none"/>
              </w:rPr>
              <w:t>舟山市定海区临城街道百川道9号</w:t>
            </w:r>
            <w:r>
              <w:rPr>
                <w:rFonts w:hint="eastAsia" w:ascii="Times New Roman" w:hAnsi="Times New Roman"/>
                <w:szCs w:val="21"/>
                <w:highlight w:val="none"/>
              </w:rPr>
              <w:t>A12，</w:t>
            </w:r>
            <w:r>
              <w:rPr>
                <w:rFonts w:ascii="Times New Roman" w:hAnsi="Times New Roman"/>
                <w:szCs w:val="21"/>
                <w:highlight w:val="none"/>
              </w:rPr>
              <w:t>910（</w:t>
            </w:r>
            <w:r>
              <w:rPr>
                <w:rFonts w:hint="eastAsia" w:ascii="Times New Roman" w:hAnsi="Times New Roman"/>
                <w:szCs w:val="21"/>
                <w:highlight w:val="none"/>
              </w:rPr>
              <w:t>海洋科学城</w:t>
            </w:r>
            <w:r>
              <w:rPr>
                <w:rFonts w:ascii="Times New Roman" w:hAnsi="Times New Roman"/>
                <w:szCs w:val="21"/>
                <w:highlight w:val="none"/>
              </w:rPr>
              <w:t>）</w:t>
            </w:r>
          </w:p>
          <w:p w14:paraId="51C67EFC">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收件人</w:t>
            </w:r>
            <w:r>
              <w:rPr>
                <w:rFonts w:hint="eastAsia"/>
                <w:szCs w:val="21"/>
                <w:highlight w:val="none"/>
              </w:rPr>
              <w:t>：</w:t>
            </w:r>
            <w:r>
              <w:rPr>
                <w:rFonts w:hint="eastAsia"/>
                <w:szCs w:val="21"/>
                <w:highlight w:val="none"/>
                <w:lang w:eastAsia="zh-CN"/>
              </w:rPr>
              <w:t>张璐</w:t>
            </w:r>
            <w:r>
              <w:rPr>
                <w:rFonts w:ascii="Times New Roman" w:hAnsi="Times New Roman"/>
                <w:szCs w:val="21"/>
                <w:highlight w:val="none"/>
              </w:rPr>
              <w:t>，电话：0580-2119100</w:t>
            </w:r>
          </w:p>
          <w:p w14:paraId="2DA5F0A7">
            <w:pPr>
              <w:snapToGrid w:val="0"/>
              <w:spacing w:line="360" w:lineRule="auto"/>
              <w:ind w:right="-86" w:rightChars="-41"/>
              <w:rPr>
                <w:rFonts w:ascii="Times New Roman" w:hAnsi="Times New Roman"/>
                <w:b/>
                <w:bCs/>
                <w:szCs w:val="21"/>
                <w:highlight w:val="none"/>
              </w:rPr>
            </w:pPr>
            <w:r>
              <w:rPr>
                <w:rFonts w:hint="eastAsia" w:ascii="Times New Roman" w:hAnsi="Times New Roman"/>
                <w:b/>
                <w:bCs/>
                <w:szCs w:val="21"/>
                <w:highlight w:val="none"/>
              </w:rPr>
              <w:t>2.2邮箱：</w:t>
            </w:r>
            <w:r>
              <w:rPr>
                <w:rFonts w:hint="eastAsia" w:ascii="Times New Roman" w:hAnsi="Times New Roman"/>
                <w:b/>
                <w:bCs/>
                <w:szCs w:val="21"/>
                <w:highlight w:val="none"/>
                <w:lang w:eastAsia="zh-CN"/>
              </w:rPr>
              <w:t>41688047</w:t>
            </w:r>
            <w:r>
              <w:rPr>
                <w:rFonts w:hint="eastAsia" w:ascii="Times New Roman" w:hAnsi="Times New Roman"/>
                <w:b/>
                <w:bCs/>
                <w:szCs w:val="21"/>
                <w:highlight w:val="none"/>
              </w:rPr>
              <w:t>@qq.com</w:t>
            </w:r>
          </w:p>
          <w:p w14:paraId="3797BA88">
            <w:pPr>
              <w:snapToGrid w:val="0"/>
              <w:spacing w:line="360" w:lineRule="auto"/>
              <w:ind w:right="-86" w:rightChars="-41"/>
              <w:rPr>
                <w:highlight w:val="none"/>
              </w:rPr>
            </w:pPr>
            <w:r>
              <w:rPr>
                <w:rFonts w:hint="eastAsia"/>
                <w:highlight w:val="none"/>
              </w:rPr>
              <w:t>采用邮箱送达备份文件的，投标人将备份文件压缩加密后发至邮箱，当解密发生失败时，代理公司将通过电话获取备份文件密码。</w:t>
            </w:r>
          </w:p>
          <w:p w14:paraId="7C0208DA">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邮寄</w:t>
            </w:r>
            <w:r>
              <w:rPr>
                <w:rFonts w:ascii="Times New Roman" w:hAnsi="Times New Roman"/>
                <w:szCs w:val="21"/>
                <w:highlight w:val="none"/>
              </w:rPr>
              <w:t>备份投标文件，介质可以是U盘或DVD光盘，只允许存储一个文件。</w:t>
            </w:r>
          </w:p>
          <w:p w14:paraId="7D561D78">
            <w:pPr>
              <w:snapToGrid w:val="0"/>
              <w:spacing w:line="360" w:lineRule="auto"/>
              <w:ind w:right="-86" w:rightChars="-41"/>
              <w:rPr>
                <w:rFonts w:ascii="Times New Roman" w:hAnsi="Times New Roman"/>
                <w:szCs w:val="21"/>
                <w:highlight w:val="none"/>
              </w:rPr>
            </w:pPr>
            <w:r>
              <w:rPr>
                <w:rFonts w:ascii="Times New Roman" w:hAnsi="Times New Roman"/>
                <w:szCs w:val="21"/>
                <w:highlight w:val="none"/>
              </w:rPr>
              <w:t>4、当发生投标人未按时解密时，代理机构将启用已提交的备份投标文件。</w:t>
            </w:r>
          </w:p>
          <w:p w14:paraId="2EA0461C">
            <w:pPr>
              <w:snapToGrid w:val="0"/>
              <w:spacing w:line="360" w:lineRule="auto"/>
              <w:ind w:right="-86" w:rightChars="-41"/>
              <w:rPr>
                <w:rFonts w:hAnsi="宋体" w:cs="宋体"/>
                <w:szCs w:val="21"/>
                <w:highlight w:val="none"/>
              </w:rPr>
            </w:pPr>
            <w:r>
              <w:rPr>
                <w:rFonts w:hint="eastAsia" w:hAnsi="宋体" w:cs="宋体"/>
                <w:szCs w:val="21"/>
                <w:highlight w:val="none"/>
              </w:rPr>
              <w:t>5、投标人递交备份投标文件时，如出现下列情况之一的，将被拒收：（此条款仅针对邮寄的备份文件）</w:t>
            </w:r>
          </w:p>
          <w:p w14:paraId="025D5C71">
            <w:pPr>
              <w:snapToGrid w:val="0"/>
              <w:spacing w:line="360" w:lineRule="auto"/>
              <w:ind w:right="-86" w:rightChars="-41"/>
              <w:rPr>
                <w:rFonts w:hAnsi="宋体" w:cs="宋体"/>
                <w:szCs w:val="21"/>
                <w:highlight w:val="none"/>
              </w:rPr>
            </w:pPr>
            <w:r>
              <w:rPr>
                <w:rFonts w:hint="eastAsia" w:hAnsi="宋体" w:cs="宋体"/>
                <w:szCs w:val="21"/>
                <w:highlight w:val="none"/>
              </w:rPr>
              <w:t>5.1未按规定密封或标记的投标文件；</w:t>
            </w:r>
          </w:p>
          <w:p w14:paraId="444B5E80">
            <w:pPr>
              <w:snapToGrid w:val="0"/>
              <w:spacing w:line="360" w:lineRule="auto"/>
              <w:ind w:right="-86" w:rightChars="-41"/>
              <w:rPr>
                <w:rFonts w:hAnsi="宋体" w:cs="宋体"/>
                <w:szCs w:val="21"/>
                <w:highlight w:val="none"/>
              </w:rPr>
            </w:pPr>
            <w:r>
              <w:rPr>
                <w:rFonts w:hint="eastAsia" w:hAnsi="宋体" w:cs="宋体"/>
                <w:szCs w:val="21"/>
                <w:highlight w:val="none"/>
              </w:rPr>
              <w:t>5.2由于包装不妥，在送交途中严重损坏的；</w:t>
            </w:r>
          </w:p>
          <w:p w14:paraId="7FCD5234">
            <w:pPr>
              <w:snapToGrid w:val="0"/>
              <w:spacing w:line="360" w:lineRule="auto"/>
              <w:ind w:right="-86" w:rightChars="-41"/>
              <w:rPr>
                <w:rFonts w:ascii="Calibri" w:hAnsi="Calibri" w:eastAsia="宋体" w:cs="Times New Roman"/>
                <w:kern w:val="2"/>
                <w:sz w:val="21"/>
                <w:szCs w:val="24"/>
                <w:highlight w:val="none"/>
                <w:lang w:val="en-US" w:eastAsia="zh-CN" w:bidi="ar-SA"/>
              </w:rPr>
            </w:pPr>
            <w:r>
              <w:rPr>
                <w:rFonts w:hint="eastAsia" w:hAnsi="宋体" w:cs="宋体"/>
                <w:szCs w:val="21"/>
                <w:highlight w:val="none"/>
              </w:rPr>
              <w:t>5.3超过规定时间送达的。</w:t>
            </w:r>
          </w:p>
        </w:tc>
      </w:tr>
      <w:tr w14:paraId="340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32BB2D56">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ascii="宋体" w:hAnsi="宋体"/>
                <w:b/>
                <w:szCs w:val="21"/>
                <w:highlight w:val="none"/>
              </w:rPr>
              <w:t>15</w:t>
            </w:r>
          </w:p>
        </w:tc>
        <w:tc>
          <w:tcPr>
            <w:tcW w:w="1525" w:type="dxa"/>
            <w:shd w:val="clear" w:color="auto" w:fill="E0E0E0"/>
            <w:vAlign w:val="center"/>
          </w:tcPr>
          <w:p w14:paraId="6AFB2EF1">
            <w:pPr>
              <w:spacing w:line="276" w:lineRule="auto"/>
              <w:jc w:val="center"/>
              <w:rPr>
                <w:rFonts w:ascii="宋体" w:hAnsi="宋体"/>
                <w:b/>
                <w:szCs w:val="21"/>
                <w:highlight w:val="none"/>
              </w:rPr>
            </w:pPr>
            <w:r>
              <w:rPr>
                <w:rFonts w:hint="eastAsia" w:ascii="宋体" w:hAnsi="宋体"/>
                <w:b/>
                <w:szCs w:val="21"/>
                <w:highlight w:val="none"/>
              </w:rPr>
              <w:t>投标文件</w:t>
            </w:r>
          </w:p>
          <w:p w14:paraId="626D3C49">
            <w:pPr>
              <w:spacing w:line="276" w:lineRule="auto"/>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的密封要求</w:t>
            </w:r>
          </w:p>
        </w:tc>
        <w:tc>
          <w:tcPr>
            <w:tcW w:w="7880" w:type="dxa"/>
            <w:gridSpan w:val="4"/>
            <w:shd w:val="clear" w:color="auto" w:fill="FFFFFF"/>
            <w:vAlign w:val="center"/>
          </w:tcPr>
          <w:p w14:paraId="4DE14DAF">
            <w:pPr>
              <w:spacing w:line="360" w:lineRule="exact"/>
              <w:rPr>
                <w:highlight w:val="none"/>
              </w:rPr>
            </w:pPr>
            <w:r>
              <w:rPr>
                <w:highlight w:val="none"/>
              </w:rPr>
              <w:t>1</w:t>
            </w:r>
            <w:r>
              <w:rPr>
                <w:rFonts w:hint="eastAsia"/>
                <w:highlight w:val="none"/>
              </w:rPr>
              <w:t>、投标人线上制作投标文件并采用</w:t>
            </w:r>
            <w:r>
              <w:rPr>
                <w:highlight w:val="none"/>
              </w:rPr>
              <w:t>CA</w:t>
            </w:r>
            <w:r>
              <w:rPr>
                <w:rFonts w:hint="eastAsia"/>
                <w:highlight w:val="none"/>
              </w:rPr>
              <w:t>数字证书进行电子签章及加密。</w:t>
            </w:r>
          </w:p>
          <w:p w14:paraId="37899469">
            <w:pPr>
              <w:spacing w:line="360" w:lineRule="exact"/>
              <w:rPr>
                <w:rFonts w:ascii="Calibri" w:hAnsi="Calibri" w:eastAsia="宋体" w:cs="Times New Roman"/>
                <w:kern w:val="2"/>
                <w:sz w:val="21"/>
                <w:szCs w:val="24"/>
                <w:highlight w:val="none"/>
                <w:lang w:val="en-US" w:eastAsia="zh-CN" w:bidi="ar-SA"/>
              </w:rPr>
            </w:pPr>
            <w:r>
              <w:rPr>
                <w:rFonts w:ascii="宋体" w:cs="宋体"/>
                <w:szCs w:val="21"/>
                <w:highlight w:val="none"/>
              </w:rPr>
              <w:t>2</w:t>
            </w:r>
            <w:r>
              <w:rPr>
                <w:rFonts w:hint="eastAsia" w:ascii="宋体" w:cs="宋体"/>
                <w:szCs w:val="21"/>
                <w:highlight w:val="none"/>
              </w:rPr>
              <w:t>、投标人邮寄递交的备份投标文件应密封封装，注明投标人名称、项目名称并封口处加盖公章。</w:t>
            </w:r>
          </w:p>
        </w:tc>
      </w:tr>
      <w:tr w14:paraId="5E48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E4B5DF3">
            <w:pPr>
              <w:spacing w:before="100" w:beforeAutospacing="1" w:after="100" w:afterAutospacing="1" w:line="360" w:lineRule="exact"/>
              <w:jc w:val="center"/>
              <w:rPr>
                <w:rFonts w:ascii="宋体" w:hAnsi="Calibri" w:eastAsia="宋体" w:cs="Times New Roman"/>
                <w:b/>
                <w:kern w:val="2"/>
                <w:sz w:val="21"/>
                <w:szCs w:val="24"/>
                <w:highlight w:val="none"/>
                <w:lang w:val="en-US" w:eastAsia="zh-CN" w:bidi="ar-SA"/>
              </w:rPr>
            </w:pPr>
            <w:r>
              <w:rPr>
                <w:rFonts w:ascii="宋体" w:hAnsi="宋体"/>
                <w:b/>
                <w:szCs w:val="21"/>
                <w:highlight w:val="none"/>
              </w:rPr>
              <w:t>16</w:t>
            </w:r>
          </w:p>
        </w:tc>
        <w:tc>
          <w:tcPr>
            <w:tcW w:w="1525" w:type="dxa"/>
            <w:shd w:val="clear" w:color="auto" w:fill="E0E0E0"/>
            <w:vAlign w:val="center"/>
          </w:tcPr>
          <w:p w14:paraId="13E26E10">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投标文件提交</w:t>
            </w:r>
            <w:r>
              <w:rPr>
                <w:rFonts w:ascii="宋体" w:hAnsi="宋体"/>
                <w:b/>
                <w:szCs w:val="21"/>
                <w:highlight w:val="none"/>
              </w:rPr>
              <w:t>/</w:t>
            </w:r>
            <w:r>
              <w:rPr>
                <w:rFonts w:hint="eastAsia" w:ascii="宋体" w:hAnsi="宋体"/>
                <w:b/>
                <w:szCs w:val="21"/>
                <w:highlight w:val="none"/>
              </w:rPr>
              <w:t>开标截止时间</w:t>
            </w:r>
          </w:p>
        </w:tc>
        <w:tc>
          <w:tcPr>
            <w:tcW w:w="7880" w:type="dxa"/>
            <w:gridSpan w:val="4"/>
            <w:shd w:val="clear" w:color="auto" w:fill="FFFFFF"/>
            <w:vAlign w:val="center"/>
          </w:tcPr>
          <w:p w14:paraId="5956B217">
            <w:pPr>
              <w:spacing w:line="360" w:lineRule="exact"/>
              <w:rPr>
                <w:rFonts w:ascii="宋体" w:hAnsi="Calibri" w:eastAsia="宋体" w:cs="宋体"/>
                <w:kern w:val="2"/>
                <w:sz w:val="21"/>
                <w:szCs w:val="21"/>
                <w:highlight w:val="none"/>
                <w:lang w:val="en-US" w:eastAsia="zh-CN" w:bidi="ar-SA"/>
              </w:rPr>
            </w:pPr>
            <w:r>
              <w:rPr>
                <w:rStyle w:val="31"/>
                <w:rFonts w:hint="eastAsia" w:ascii="宋体" w:hAnsi="宋体"/>
                <w:szCs w:val="21"/>
                <w:highlight w:val="none"/>
              </w:rPr>
              <w:t>详见采购公告</w:t>
            </w:r>
          </w:p>
        </w:tc>
      </w:tr>
      <w:tr w14:paraId="3FD9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68171D3">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ascii="宋体" w:hAnsi="宋体"/>
                <w:b/>
                <w:szCs w:val="21"/>
                <w:highlight w:val="none"/>
              </w:rPr>
              <w:t>17</w:t>
            </w:r>
          </w:p>
        </w:tc>
        <w:tc>
          <w:tcPr>
            <w:tcW w:w="1525" w:type="dxa"/>
            <w:shd w:val="clear" w:color="auto" w:fill="E0E0E0"/>
            <w:vAlign w:val="center"/>
          </w:tcPr>
          <w:p w14:paraId="25A1DE03">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投标人注册</w:t>
            </w:r>
          </w:p>
        </w:tc>
        <w:tc>
          <w:tcPr>
            <w:tcW w:w="7880" w:type="dxa"/>
            <w:gridSpan w:val="4"/>
            <w:shd w:val="clear" w:color="auto" w:fill="FFFFFF"/>
            <w:vAlign w:val="center"/>
          </w:tcPr>
          <w:p w14:paraId="3AA5B1BD">
            <w:pPr>
              <w:spacing w:line="360" w:lineRule="exact"/>
              <w:ind w:firstLine="420"/>
              <w:jc w:val="left"/>
              <w:rPr>
                <w:rFonts w:ascii="宋体"/>
                <w:bCs/>
                <w:snapToGrid w:val="0"/>
                <w:kern w:val="0"/>
                <w:highlight w:val="none"/>
              </w:rPr>
            </w:pPr>
            <w:r>
              <w:rPr>
                <w:rFonts w:hint="eastAsia" w:ascii="宋体" w:hAnsi="宋体"/>
                <w:bCs/>
                <w:snapToGrid w:val="0"/>
                <w:kern w:val="0"/>
                <w:highlight w:val="none"/>
              </w:rPr>
              <w:t>各投标人须在投标截止时间前根据浙江省财政厅《关于开展政府采购投标人网上注册登记和诚信管理工作的通知》（浙财采监【</w:t>
            </w:r>
            <w:r>
              <w:rPr>
                <w:rFonts w:ascii="宋体" w:hAnsi="宋体"/>
                <w:bCs/>
                <w:snapToGrid w:val="0"/>
                <w:kern w:val="0"/>
                <w:highlight w:val="none"/>
              </w:rPr>
              <w:t>2010</w:t>
            </w:r>
            <w:r>
              <w:rPr>
                <w:rFonts w:hint="eastAsia" w:ascii="宋体" w:hAnsi="宋体"/>
                <w:bCs/>
                <w:snapToGrid w:val="0"/>
                <w:kern w:val="0"/>
                <w:highlight w:val="none"/>
              </w:rPr>
              <w:t>】</w:t>
            </w:r>
            <w:r>
              <w:rPr>
                <w:rFonts w:ascii="宋体" w:hAnsi="宋体"/>
                <w:bCs/>
                <w:snapToGrid w:val="0"/>
                <w:kern w:val="0"/>
                <w:highlight w:val="none"/>
              </w:rPr>
              <w:t>8</w:t>
            </w:r>
            <w:r>
              <w:rPr>
                <w:rFonts w:hint="eastAsia" w:ascii="宋体" w:hAnsi="宋体"/>
                <w:bCs/>
                <w:snapToGrid w:val="0"/>
                <w:kern w:val="0"/>
                <w:highlight w:val="none"/>
              </w:rPr>
              <w:t>号文）的要求，通过浙江政府采购网申请注册加入政府采购投标人库。以免影响享受相关政策优惠及成交后的款项支付。</w:t>
            </w:r>
          </w:p>
          <w:p w14:paraId="4E808E3B">
            <w:pPr>
              <w:spacing w:line="360" w:lineRule="exact"/>
              <w:ind w:firstLine="420" w:firstLineChars="0"/>
              <w:jc w:val="left"/>
              <w:rPr>
                <w:rFonts w:ascii="宋体" w:hAnsi="Calibri" w:eastAsia="宋体" w:cs="Times New Roman"/>
                <w:kern w:val="2"/>
                <w:sz w:val="21"/>
                <w:szCs w:val="21"/>
                <w:highlight w:val="none"/>
                <w:lang w:val="en-US" w:eastAsia="zh-CN" w:bidi="ar-SA"/>
              </w:rPr>
            </w:pPr>
            <w:r>
              <w:rPr>
                <w:rFonts w:hint="eastAsia" w:ascii="宋体" w:hAnsi="宋体"/>
                <w:bCs/>
                <w:snapToGrid w:val="0"/>
                <w:kern w:val="0"/>
                <w:highlight w:val="none"/>
              </w:rPr>
              <w:t>投标人在申请注册前，请认真阅读，学习《中华人民共和国政府采购法》和《浙江省政府采购投标人注册及诚信管理暂行办法》等相关法规规定。</w:t>
            </w:r>
          </w:p>
        </w:tc>
      </w:tr>
      <w:tr w14:paraId="7B61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0ED356">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ascii="宋体" w:hAnsi="宋体"/>
                <w:b/>
                <w:szCs w:val="21"/>
                <w:highlight w:val="none"/>
              </w:rPr>
              <w:t>18</w:t>
            </w:r>
          </w:p>
        </w:tc>
        <w:tc>
          <w:tcPr>
            <w:tcW w:w="1525" w:type="dxa"/>
            <w:shd w:val="clear" w:color="auto" w:fill="E0E0E0"/>
            <w:vAlign w:val="center"/>
          </w:tcPr>
          <w:p w14:paraId="30D235F9">
            <w:pPr>
              <w:jc w:val="center"/>
              <w:rPr>
                <w:rFonts w:ascii="宋体" w:hAnsi="Calibri" w:eastAsia="宋体" w:cs="Times New Roman"/>
                <w:b/>
                <w:kern w:val="2"/>
                <w:sz w:val="21"/>
                <w:szCs w:val="21"/>
                <w:highlight w:val="none"/>
                <w:lang w:val="en-US" w:eastAsia="zh-CN" w:bidi="ar-SA"/>
              </w:rPr>
            </w:pPr>
            <w:r>
              <w:rPr>
                <w:rFonts w:hint="eastAsia"/>
                <w:b/>
                <w:highlight w:val="none"/>
              </w:rPr>
              <w:t>相关</w:t>
            </w:r>
            <w:r>
              <w:rPr>
                <w:b/>
                <w:highlight w:val="none"/>
              </w:rPr>
              <w:t>政策</w:t>
            </w:r>
          </w:p>
        </w:tc>
        <w:tc>
          <w:tcPr>
            <w:tcW w:w="7880" w:type="dxa"/>
            <w:gridSpan w:val="4"/>
            <w:shd w:val="clear" w:color="auto" w:fill="FFFFFF"/>
            <w:vAlign w:val="center"/>
          </w:tcPr>
          <w:p w14:paraId="40BFE26E">
            <w:pPr>
              <w:rPr>
                <w:rFonts w:ascii="宋体" w:hAnsi="宋体" w:cs="宋体"/>
                <w:kern w:val="0"/>
                <w:szCs w:val="21"/>
                <w:highlight w:val="none"/>
              </w:rPr>
            </w:pPr>
            <w:r>
              <w:rPr>
                <w:rFonts w:hint="eastAsia" w:ascii="宋体" w:hAnsi="宋体" w:cs="宋体"/>
                <w:kern w:val="0"/>
                <w:szCs w:val="21"/>
                <w:highlight w:val="none"/>
              </w:rPr>
              <w:sym w:font="Wingdings" w:char="00A8"/>
            </w:r>
            <w:r>
              <w:rPr>
                <w:rFonts w:hint="eastAsia" w:ascii="宋体" w:hAnsi="宋体" w:cs="宋体"/>
                <w:kern w:val="0"/>
                <w:szCs w:val="21"/>
                <w:highlight w:val="none"/>
              </w:rPr>
              <w:t>专门面向中小企业采购项目。</w:t>
            </w:r>
          </w:p>
          <w:p w14:paraId="003ECF69">
            <w:pPr>
              <w:rPr>
                <w:highlight w:val="none"/>
              </w:rPr>
            </w:pPr>
            <w:r>
              <w:rPr>
                <w:rFonts w:hint="eastAsia" w:ascii="宋体" w:hAnsi="宋体" w:cs="宋体"/>
                <w:kern w:val="0"/>
                <w:szCs w:val="21"/>
                <w:highlight w:val="none"/>
              </w:rPr>
              <w:sym w:font="Wingdings" w:char="00FE"/>
            </w:r>
            <w:r>
              <w:rPr>
                <w:rFonts w:hint="eastAsia"/>
                <w:highlight w:val="none"/>
              </w:rPr>
              <w:t>未预留份额专门面向中小企业采购的采购项目。</w:t>
            </w:r>
          </w:p>
          <w:p w14:paraId="3C3A8B3E">
            <w:pPr>
              <w:rPr>
                <w:rFonts w:ascii="宋体" w:hAnsi="Calibri" w:eastAsia="宋体" w:cs="Times New Roman"/>
                <w:kern w:val="2"/>
                <w:sz w:val="21"/>
                <w:szCs w:val="24"/>
                <w:highlight w:val="none"/>
                <w:lang w:val="en-US" w:eastAsia="zh-CN" w:bidi="ar-SA"/>
              </w:rPr>
            </w:pPr>
            <w:r>
              <w:rPr>
                <w:rFonts w:hint="eastAsia" w:ascii="宋体" w:hAnsi="宋体" w:cs="宋体"/>
                <w:kern w:val="0"/>
                <w:szCs w:val="21"/>
                <w:highlight w:val="none"/>
              </w:rPr>
              <w:sym w:font="Wingdings" w:char="00A8"/>
            </w:r>
            <w:r>
              <w:rPr>
                <w:rFonts w:hint="eastAsia" w:ascii="宋体" w:hAnsi="宋体" w:cs="宋体"/>
                <w:kern w:val="0"/>
                <w:szCs w:val="21"/>
                <w:highlight w:val="none"/>
              </w:rPr>
              <w:t>预留份额</w:t>
            </w:r>
            <w:r>
              <w:rPr>
                <w:rFonts w:hint="eastAsia"/>
                <w:highlight w:val="none"/>
              </w:rPr>
              <w:t>专门面向中小企业采购的采购项目。</w:t>
            </w:r>
          </w:p>
        </w:tc>
      </w:tr>
      <w:tr w14:paraId="099E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4CCF71">
            <w:pPr>
              <w:spacing w:before="100" w:beforeAutospacing="1" w:after="100" w:afterAutospacing="1" w:line="360" w:lineRule="exact"/>
              <w:jc w:val="center"/>
              <w:rPr>
                <w:rFonts w:ascii="宋体" w:hAnsi="宋体" w:eastAsia="宋体" w:cs="Times New Roman"/>
                <w:b/>
                <w:kern w:val="2"/>
                <w:sz w:val="21"/>
                <w:szCs w:val="21"/>
                <w:highlight w:val="none"/>
                <w:lang w:val="en-US" w:eastAsia="zh-CN" w:bidi="ar-SA"/>
              </w:rPr>
            </w:pPr>
            <w:r>
              <w:rPr>
                <w:rFonts w:hint="eastAsia" w:ascii="宋体" w:hAnsi="宋体"/>
                <w:b/>
                <w:szCs w:val="21"/>
                <w:highlight w:val="none"/>
              </w:rPr>
              <w:t>19</w:t>
            </w:r>
          </w:p>
        </w:tc>
        <w:tc>
          <w:tcPr>
            <w:tcW w:w="1525" w:type="dxa"/>
            <w:shd w:val="clear" w:color="auto" w:fill="E0E0E0"/>
            <w:vAlign w:val="center"/>
          </w:tcPr>
          <w:p w14:paraId="6EA26DD7">
            <w:pPr>
              <w:spacing w:before="100" w:beforeAutospacing="1" w:after="100" w:afterAutospacing="1" w:line="360" w:lineRule="exact"/>
              <w:jc w:val="center"/>
              <w:rPr>
                <w:rFonts w:ascii="Calibri" w:hAnsi="Calibri" w:eastAsia="宋体" w:cs="Times New Roman"/>
                <w:bCs/>
                <w:kern w:val="2"/>
                <w:sz w:val="21"/>
                <w:szCs w:val="24"/>
                <w:highlight w:val="none"/>
                <w:lang w:val="en-US" w:eastAsia="zh-CN" w:bidi="ar-SA"/>
              </w:rPr>
            </w:pPr>
            <w:r>
              <w:rPr>
                <w:rFonts w:hint="eastAsia" w:ascii="宋体" w:hAnsi="宋体"/>
                <w:b/>
                <w:highlight w:val="none"/>
              </w:rPr>
              <w:t>不良信用记录查询</w:t>
            </w:r>
          </w:p>
        </w:tc>
        <w:tc>
          <w:tcPr>
            <w:tcW w:w="7880" w:type="dxa"/>
            <w:gridSpan w:val="4"/>
            <w:shd w:val="clear" w:color="auto" w:fill="FFFFFF"/>
            <w:vAlign w:val="center"/>
          </w:tcPr>
          <w:p w14:paraId="35BCBA20">
            <w:pPr>
              <w:spacing w:line="360" w:lineRule="exact"/>
              <w:rPr>
                <w:highlight w:val="none"/>
              </w:rPr>
            </w:pPr>
            <w:r>
              <w:rPr>
                <w:rFonts w:hint="eastAsia"/>
                <w:highlight w:val="none"/>
              </w:rPr>
              <w:t>根据财库〔2016〕125号《关于在政府采购活动中查询及使用信用记录有关问题的通知》要求，采购代理机构将对供应商信用记录进行查询并甄别。</w:t>
            </w:r>
          </w:p>
          <w:p w14:paraId="67F4A8C9">
            <w:pPr>
              <w:spacing w:line="360" w:lineRule="exact"/>
              <w:rPr>
                <w:highlight w:val="none"/>
              </w:rPr>
            </w:pPr>
            <w:r>
              <w:rPr>
                <w:rFonts w:hint="eastAsia"/>
                <w:highlight w:val="none"/>
              </w:rPr>
              <w:t>（1）信用信息查询的截止时点：投标响应截止日；</w:t>
            </w:r>
          </w:p>
          <w:p w14:paraId="6EBB186B">
            <w:pPr>
              <w:spacing w:line="360" w:lineRule="exact"/>
              <w:rPr>
                <w:highlight w:val="none"/>
              </w:rPr>
            </w:pPr>
            <w:r>
              <w:rPr>
                <w:rFonts w:hint="eastAsia"/>
                <w:highlight w:val="none"/>
              </w:rPr>
              <w:t>（2）查询渠道：“信用中国”（www.creditchina.  gov.cn）、“中国政府采购网”（www.ccgp.gov.cn）；</w:t>
            </w:r>
          </w:p>
          <w:p w14:paraId="6BBC63CE">
            <w:pPr>
              <w:spacing w:line="360" w:lineRule="exact"/>
              <w:rPr>
                <w:highlight w:val="none"/>
              </w:rPr>
            </w:pPr>
            <w:r>
              <w:rPr>
                <w:rFonts w:hint="eastAsia"/>
                <w:highlight w:val="none"/>
              </w:rPr>
              <w:t>（3）信用信息查询记录和证据留存具体方式：采购代理机构将查询网页打印并保存；</w:t>
            </w:r>
          </w:p>
          <w:p w14:paraId="5466146E">
            <w:pPr>
              <w:spacing w:line="360" w:lineRule="exact"/>
              <w:rPr>
                <w:highlight w:val="none"/>
              </w:rPr>
            </w:pPr>
            <w:r>
              <w:rPr>
                <w:rFonts w:hint="eastAsia"/>
                <w:highlight w:val="none"/>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0A50A8B9">
            <w:pPr>
              <w:spacing w:line="360" w:lineRule="exact"/>
              <w:rPr>
                <w:highlight w:val="none"/>
              </w:rPr>
            </w:pPr>
            <w:r>
              <w:rPr>
                <w:rFonts w:hint="eastAsia"/>
                <w:highlight w:val="none"/>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3DB18A8">
            <w:pPr>
              <w:spacing w:line="360" w:lineRule="exact"/>
              <w:rPr>
                <w:rFonts w:ascii="Calibri" w:hAnsi="Calibri" w:eastAsia="宋体" w:cs="Times New Roman"/>
                <w:kern w:val="2"/>
                <w:sz w:val="21"/>
                <w:szCs w:val="24"/>
                <w:highlight w:val="none"/>
                <w:lang w:val="en-US" w:eastAsia="zh-CN" w:bidi="ar-SA"/>
              </w:rPr>
            </w:pPr>
            <w:r>
              <w:rPr>
                <w:rFonts w:hint="eastAsia"/>
                <w:highlight w:val="none"/>
              </w:rPr>
              <w:t>（6）若联合体成员存在不良信用记录的，视同联合体存在不良信用记录。</w:t>
            </w:r>
          </w:p>
        </w:tc>
      </w:tr>
      <w:tr w14:paraId="4911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vAlign w:val="center"/>
          </w:tcPr>
          <w:p w14:paraId="0936A3CB">
            <w:pPr>
              <w:spacing w:before="100" w:beforeAutospacing="1" w:after="100" w:afterAutospacing="1" w:line="360" w:lineRule="exact"/>
              <w:jc w:val="center"/>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20</w:t>
            </w:r>
          </w:p>
        </w:tc>
        <w:tc>
          <w:tcPr>
            <w:tcW w:w="1525" w:type="dxa"/>
            <w:shd w:val="clear" w:color="auto" w:fill="E0E0E0"/>
            <w:vAlign w:val="center"/>
          </w:tcPr>
          <w:p w14:paraId="719EE92C">
            <w:pPr>
              <w:snapToGrid w:val="0"/>
              <w:spacing w:line="360" w:lineRule="auto"/>
              <w:ind w:firstLine="422" w:firstLineChars="200"/>
              <w:rPr>
                <w:rFonts w:ascii="宋体" w:hAnsi="Calibri" w:eastAsia="宋体" w:cs="Times New Roman"/>
                <w:b/>
                <w:kern w:val="2"/>
                <w:sz w:val="21"/>
                <w:szCs w:val="21"/>
                <w:highlight w:val="none"/>
                <w:lang w:val="en-US" w:eastAsia="zh-CN" w:bidi="ar-SA"/>
              </w:rPr>
            </w:pPr>
            <w:r>
              <w:rPr>
                <w:rFonts w:hint="eastAsia" w:ascii="宋体" w:hAnsi="宋体"/>
                <w:b/>
                <w:szCs w:val="21"/>
                <w:highlight w:val="none"/>
              </w:rPr>
              <w:t>分包</w:t>
            </w:r>
          </w:p>
        </w:tc>
        <w:tc>
          <w:tcPr>
            <w:tcW w:w="7880" w:type="dxa"/>
            <w:gridSpan w:val="4"/>
            <w:shd w:val="clear" w:color="auto" w:fill="FFFFFF"/>
            <w:vAlign w:val="center"/>
          </w:tcPr>
          <w:p w14:paraId="0DAAAA8F">
            <w:pPr>
              <w:spacing w:line="360" w:lineRule="auto"/>
              <w:rPr>
                <w:rFonts w:ascii="宋体" w:hAnsi="宋体" w:cs="宋体"/>
                <w:szCs w:val="21"/>
                <w:highlight w:val="none"/>
              </w:rPr>
            </w:pPr>
            <w:r>
              <w:rPr>
                <w:rFonts w:hint="eastAsia" w:ascii="宋体" w:hAnsi="宋体" w:cs="宋体"/>
                <w:kern w:val="0"/>
                <w:szCs w:val="21"/>
                <w:highlight w:val="none"/>
              </w:rPr>
              <w:t>☐ A</w:t>
            </w:r>
            <w:r>
              <w:rPr>
                <w:rFonts w:hint="eastAsia" w:ascii="宋体" w:hAnsi="宋体" w:cs="宋体"/>
                <w:szCs w:val="21"/>
                <w:highlight w:val="none"/>
              </w:rPr>
              <w:t>同意将非主体、非关键性的工作分包。</w:t>
            </w:r>
          </w:p>
          <w:p w14:paraId="5158EAFC">
            <w:pPr>
              <w:spacing w:line="360" w:lineRule="auto"/>
              <w:rPr>
                <w:rFonts w:ascii="Calibri" w:hAnsi="Calibri" w:eastAsia="宋体" w:cs="Times New Roman"/>
                <w:kern w:val="2"/>
                <w:sz w:val="21"/>
                <w:szCs w:val="24"/>
                <w:highlight w:val="none"/>
                <w:lang w:val="en-US" w:eastAsia="zh-CN" w:bidi="ar-SA"/>
              </w:rPr>
            </w:pPr>
            <w:r>
              <w:rPr>
                <w:rFonts w:hint="eastAsia" w:ascii="宋体" w:hAnsi="宋体" w:cs="宋体"/>
                <w:kern w:val="0"/>
                <w:szCs w:val="21"/>
                <w:highlight w:val="none"/>
              </w:rPr>
              <w:sym w:font="Wingdings" w:char="F0FE"/>
            </w:r>
            <w:r>
              <w:rPr>
                <w:rFonts w:hint="eastAsia" w:ascii="宋体" w:hAnsi="宋体" w:cs="宋体"/>
                <w:b/>
                <w:bCs/>
                <w:kern w:val="0"/>
                <w:szCs w:val="21"/>
                <w:highlight w:val="none"/>
              </w:rPr>
              <w:t xml:space="preserve"> B</w:t>
            </w:r>
            <w:r>
              <w:rPr>
                <w:rFonts w:hint="eastAsia" w:ascii="宋体" w:hAnsi="宋体" w:cs="宋体"/>
                <w:b/>
                <w:bCs/>
                <w:szCs w:val="21"/>
                <w:highlight w:val="none"/>
              </w:rPr>
              <w:t>不同意分包</w:t>
            </w:r>
            <w:r>
              <w:rPr>
                <w:rFonts w:hint="eastAsia" w:ascii="宋体" w:hAnsi="宋体" w:cs="宋体"/>
                <w:szCs w:val="21"/>
                <w:highlight w:val="none"/>
              </w:rPr>
              <w:t>。</w:t>
            </w:r>
          </w:p>
        </w:tc>
      </w:tr>
      <w:tr w14:paraId="2441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B7BFA0C">
            <w:pPr>
              <w:spacing w:before="100" w:beforeAutospacing="1" w:after="100" w:afterAutospacing="1" w:line="360" w:lineRule="exact"/>
              <w:jc w:val="center"/>
              <w:rPr>
                <w:rFonts w:ascii="宋体" w:hAnsi="宋体" w:eastAsia="宋体" w:cs="Times New Roman"/>
                <w:b/>
                <w:kern w:val="2"/>
                <w:sz w:val="21"/>
                <w:szCs w:val="21"/>
                <w:highlight w:val="none"/>
                <w:lang w:val="en-US" w:eastAsia="zh-CN" w:bidi="ar-SA"/>
              </w:rPr>
            </w:pPr>
            <w:r>
              <w:rPr>
                <w:rFonts w:hint="eastAsia" w:ascii="宋体" w:hAnsi="宋体"/>
                <w:b/>
                <w:szCs w:val="21"/>
                <w:highlight w:val="none"/>
              </w:rPr>
              <w:t>21</w:t>
            </w:r>
          </w:p>
        </w:tc>
        <w:tc>
          <w:tcPr>
            <w:tcW w:w="1525" w:type="dxa"/>
            <w:shd w:val="clear" w:color="auto" w:fill="E0E0E0"/>
            <w:vAlign w:val="center"/>
          </w:tcPr>
          <w:p w14:paraId="1FB921A1">
            <w:pPr>
              <w:snapToGrid w:val="0"/>
              <w:spacing w:line="360" w:lineRule="auto"/>
              <w:jc w:val="center"/>
              <w:rPr>
                <w:rFonts w:ascii="Times New Roman" w:hAnsi="Times New Roman" w:eastAsia="宋体" w:cs="Times New Roman"/>
                <w:b/>
                <w:kern w:val="2"/>
                <w:sz w:val="21"/>
                <w:szCs w:val="21"/>
                <w:highlight w:val="none"/>
                <w:lang w:val="en-US" w:eastAsia="zh-CN" w:bidi="ar-SA"/>
              </w:rPr>
            </w:pPr>
            <w:r>
              <w:rPr>
                <w:rFonts w:hint="eastAsia" w:ascii="宋体" w:hAnsi="宋体"/>
                <w:b/>
                <w:szCs w:val="21"/>
                <w:highlight w:val="none"/>
              </w:rPr>
              <w:t>开标前答疑会或现场考察</w:t>
            </w:r>
          </w:p>
        </w:tc>
        <w:tc>
          <w:tcPr>
            <w:tcW w:w="7880" w:type="dxa"/>
            <w:gridSpan w:val="4"/>
            <w:shd w:val="clear" w:color="auto" w:fill="FFFFFF"/>
            <w:vAlign w:val="center"/>
          </w:tcPr>
          <w:p w14:paraId="023A17EB">
            <w:pPr>
              <w:spacing w:line="360" w:lineRule="auto"/>
              <w:rPr>
                <w:rFonts w:ascii="宋体" w:hAnsi="宋体" w:cs="宋体"/>
                <w:b/>
                <w:bCs/>
                <w:szCs w:val="21"/>
                <w:highlight w:val="none"/>
              </w:rPr>
            </w:pPr>
            <w:r>
              <w:rPr>
                <w:rFonts w:hint="eastAsia" w:ascii="宋体" w:hAnsi="宋体" w:cs="宋体"/>
                <w:b/>
                <w:bCs/>
                <w:kern w:val="0"/>
                <w:szCs w:val="21"/>
                <w:highlight w:val="none"/>
              </w:rPr>
              <w:sym w:font="Wingdings" w:char="F0FE"/>
            </w:r>
            <w:r>
              <w:rPr>
                <w:rFonts w:hint="eastAsia" w:ascii="宋体" w:hAnsi="宋体" w:cs="宋体"/>
                <w:b/>
                <w:bCs/>
                <w:kern w:val="0"/>
                <w:szCs w:val="21"/>
                <w:highlight w:val="none"/>
              </w:rPr>
              <w:t>A</w:t>
            </w:r>
            <w:r>
              <w:rPr>
                <w:rFonts w:hint="eastAsia" w:ascii="宋体" w:hAnsi="宋体" w:cs="宋体"/>
                <w:b/>
                <w:bCs/>
                <w:szCs w:val="21"/>
                <w:highlight w:val="none"/>
              </w:rPr>
              <w:t>不组织。</w:t>
            </w:r>
          </w:p>
          <w:p w14:paraId="303AFF7A">
            <w:pPr>
              <w:spacing w:line="360" w:lineRule="auto"/>
              <w:rPr>
                <w:rFonts w:ascii="Times New Roman" w:hAnsi="Times New Roman" w:eastAsia="宋体" w:cs="Times New Roman"/>
                <w:kern w:val="2"/>
                <w:sz w:val="21"/>
                <w:szCs w:val="24"/>
                <w:highlight w:val="none"/>
                <w:lang w:val="en-US" w:eastAsia="zh-CN" w:bidi="ar-SA"/>
              </w:rPr>
            </w:pPr>
            <w:r>
              <w:rPr>
                <w:rFonts w:hint="eastAsia" w:ascii="宋体" w:hAnsi="宋体" w:cs="宋体"/>
                <w:kern w:val="0"/>
                <w:szCs w:val="21"/>
                <w:highlight w:val="none"/>
              </w:rPr>
              <w:t>☐B组织，</w:t>
            </w:r>
            <w:r>
              <w:rPr>
                <w:rFonts w:hint="eastAsia" w:ascii="宋体" w:hAnsi="宋体" w:cs="宋体"/>
                <w:szCs w:val="21"/>
                <w:highlight w:val="none"/>
              </w:rPr>
              <w:t>时间：,地点：，联系人：，联系方式：。</w:t>
            </w:r>
          </w:p>
        </w:tc>
      </w:tr>
      <w:tr w14:paraId="708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200871D">
            <w:pPr>
              <w:spacing w:before="100" w:beforeAutospacing="1" w:after="100" w:afterAutospacing="1" w:line="360" w:lineRule="exact"/>
              <w:jc w:val="center"/>
              <w:rPr>
                <w:rFonts w:ascii="宋体" w:hAnsi="宋体" w:eastAsia="宋体" w:cs="Times New Roman"/>
                <w:b/>
                <w:kern w:val="2"/>
                <w:sz w:val="21"/>
                <w:szCs w:val="21"/>
                <w:highlight w:val="none"/>
                <w:lang w:val="en-US" w:eastAsia="zh-CN" w:bidi="ar-SA"/>
              </w:rPr>
            </w:pPr>
            <w:r>
              <w:rPr>
                <w:rFonts w:hint="eastAsia" w:ascii="宋体" w:hAnsi="宋体"/>
                <w:b/>
                <w:szCs w:val="21"/>
                <w:highlight w:val="none"/>
              </w:rPr>
              <w:t>22</w:t>
            </w:r>
          </w:p>
        </w:tc>
        <w:tc>
          <w:tcPr>
            <w:tcW w:w="1525" w:type="dxa"/>
            <w:shd w:val="clear" w:color="auto" w:fill="E0E0E0"/>
            <w:vAlign w:val="center"/>
          </w:tcPr>
          <w:p w14:paraId="0DF3269D">
            <w:pPr>
              <w:snapToGrid w:val="0"/>
              <w:spacing w:line="360" w:lineRule="auto"/>
              <w:jc w:val="center"/>
              <w:rPr>
                <w:rFonts w:ascii="宋体" w:hAnsi="宋体" w:eastAsia="宋体" w:cs="宋体"/>
                <w:b/>
                <w:color w:val="FF0000"/>
                <w:kern w:val="0"/>
                <w:sz w:val="21"/>
                <w:szCs w:val="21"/>
                <w:highlight w:val="none"/>
                <w:lang w:val="en-US" w:eastAsia="zh-CN" w:bidi="ar-SA"/>
              </w:rPr>
            </w:pPr>
            <w:r>
              <w:rPr>
                <w:rFonts w:hint="eastAsia" w:ascii="宋体" w:hAnsi="宋体"/>
                <w:b/>
                <w:szCs w:val="21"/>
                <w:highlight w:val="none"/>
              </w:rPr>
              <w:t>样品提供</w:t>
            </w:r>
          </w:p>
        </w:tc>
        <w:tc>
          <w:tcPr>
            <w:tcW w:w="7880" w:type="dxa"/>
            <w:gridSpan w:val="4"/>
            <w:shd w:val="clear" w:color="auto" w:fill="FFFFFF"/>
            <w:vAlign w:val="center"/>
          </w:tcPr>
          <w:p w14:paraId="688B0DA1">
            <w:pPr>
              <w:spacing w:line="360" w:lineRule="auto"/>
              <w:rPr>
                <w:rFonts w:ascii="宋体" w:hAnsi="宋体" w:cs="宋体"/>
                <w:b/>
                <w:bCs/>
                <w:szCs w:val="21"/>
                <w:highlight w:val="none"/>
              </w:rPr>
            </w:pPr>
            <w:r>
              <w:rPr>
                <w:rFonts w:hint="eastAsia" w:ascii="宋体" w:hAnsi="宋体" w:cs="宋体"/>
                <w:b/>
                <w:bCs/>
                <w:kern w:val="0"/>
                <w:szCs w:val="21"/>
                <w:highlight w:val="none"/>
              </w:rPr>
              <w:sym w:font="Wingdings" w:char="00FE"/>
            </w:r>
            <w:r>
              <w:rPr>
                <w:rFonts w:hint="eastAsia" w:ascii="宋体" w:hAnsi="宋体" w:cs="宋体"/>
                <w:b/>
                <w:bCs/>
                <w:kern w:val="0"/>
                <w:szCs w:val="21"/>
                <w:highlight w:val="none"/>
              </w:rPr>
              <w:t>A</w:t>
            </w:r>
            <w:r>
              <w:rPr>
                <w:rFonts w:hint="eastAsia" w:ascii="宋体" w:hAnsi="宋体" w:cs="宋体"/>
                <w:b/>
                <w:bCs/>
                <w:szCs w:val="21"/>
                <w:highlight w:val="none"/>
              </w:rPr>
              <w:t>不要求提供。</w:t>
            </w:r>
          </w:p>
          <w:p w14:paraId="58E0AFE4">
            <w:pPr>
              <w:spacing w:line="360" w:lineRule="auto"/>
              <w:rPr>
                <w:rFonts w:ascii="宋体" w:hAnsi="宋体" w:cs="宋体"/>
                <w:kern w:val="0"/>
                <w:szCs w:val="21"/>
                <w:highlight w:val="none"/>
              </w:rPr>
            </w:pPr>
            <w:r>
              <w:rPr>
                <w:rFonts w:hint="eastAsia" w:ascii="宋体" w:hAnsi="宋体" w:cs="宋体"/>
                <w:kern w:val="0"/>
                <w:szCs w:val="21"/>
                <w:highlight w:val="none"/>
              </w:rPr>
              <w:sym w:font="Wingdings" w:char="00A8"/>
            </w:r>
            <w:r>
              <w:rPr>
                <w:rFonts w:hint="eastAsia" w:ascii="宋体" w:hAnsi="宋体" w:cs="宋体"/>
                <w:kern w:val="0"/>
                <w:szCs w:val="21"/>
                <w:highlight w:val="none"/>
              </w:rPr>
              <w:t>B要求提供，</w:t>
            </w:r>
          </w:p>
          <w:p w14:paraId="7F9BC062">
            <w:pPr>
              <w:spacing w:line="360" w:lineRule="auto"/>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napToGrid w:val="0"/>
                <w:kern w:val="28"/>
                <w:szCs w:val="21"/>
                <w:highlight w:val="none"/>
              </w:rPr>
              <w:t>样品：</w:t>
            </w:r>
            <w:r>
              <w:rPr>
                <w:rFonts w:hint="eastAsia" w:ascii="宋体" w:hAnsi="宋体" w:cs="宋体"/>
                <w:kern w:val="0"/>
                <w:szCs w:val="21"/>
                <w:highlight w:val="none"/>
              </w:rPr>
              <w:t>；</w:t>
            </w:r>
          </w:p>
          <w:p w14:paraId="4A82C627">
            <w:pPr>
              <w:spacing w:line="360" w:lineRule="auto"/>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napToGrid w:val="0"/>
                <w:kern w:val="28"/>
                <w:szCs w:val="21"/>
                <w:highlight w:val="none"/>
              </w:rPr>
              <w:t>样品制作的标准和要求：</w:t>
            </w:r>
            <w:r>
              <w:rPr>
                <w:rFonts w:hint="eastAsia" w:ascii="宋体" w:hAnsi="宋体" w:cs="宋体"/>
                <w:kern w:val="0"/>
                <w:szCs w:val="21"/>
                <w:highlight w:val="none"/>
              </w:rPr>
              <w:t>；</w:t>
            </w:r>
          </w:p>
          <w:p w14:paraId="613BE696">
            <w:pPr>
              <w:spacing w:line="360" w:lineRule="auto"/>
              <w:rPr>
                <w:rFonts w:ascii="宋体" w:hAnsi="宋体" w:cs="宋体"/>
                <w:kern w:val="0"/>
                <w:szCs w:val="21"/>
                <w:highlight w:val="none"/>
              </w:rPr>
            </w:pPr>
            <w:r>
              <w:rPr>
                <w:rFonts w:hint="eastAsia" w:ascii="宋体" w:hAnsi="宋体" w:cs="宋体"/>
                <w:kern w:val="0"/>
                <w:szCs w:val="21"/>
                <w:highlight w:val="none"/>
              </w:rPr>
              <w:t>（3）样品的评审方法以及评审标准</w:t>
            </w:r>
            <w:r>
              <w:rPr>
                <w:rFonts w:hint="eastAsia" w:ascii="宋体" w:hAnsi="宋体" w:cs="宋体"/>
                <w:snapToGrid w:val="0"/>
                <w:kern w:val="28"/>
                <w:szCs w:val="21"/>
                <w:highlight w:val="none"/>
              </w:rPr>
              <w:t>：详见</w:t>
            </w:r>
            <w:r>
              <w:rPr>
                <w:rFonts w:hint="eastAsia" w:ascii="宋体" w:hAnsi="宋体" w:cs="宋体"/>
                <w:szCs w:val="21"/>
                <w:highlight w:val="none"/>
                <w:u w:val="single"/>
              </w:rPr>
              <w:t>评标办法</w:t>
            </w:r>
            <w:r>
              <w:rPr>
                <w:rFonts w:hint="eastAsia" w:ascii="宋体" w:hAnsi="宋体" w:cs="宋体"/>
                <w:kern w:val="0"/>
                <w:szCs w:val="21"/>
                <w:highlight w:val="none"/>
              </w:rPr>
              <w:t>；</w:t>
            </w:r>
          </w:p>
          <w:p w14:paraId="7DEF791D">
            <w:pPr>
              <w:spacing w:line="360" w:lineRule="auto"/>
              <w:rPr>
                <w:rFonts w:ascii="宋体" w:hAnsi="宋体" w:cs="宋体"/>
                <w:kern w:val="0"/>
                <w:szCs w:val="21"/>
                <w:highlight w:val="none"/>
              </w:rPr>
            </w:pPr>
            <w:r>
              <w:rPr>
                <w:rFonts w:hint="eastAsia" w:ascii="宋体" w:hAnsi="宋体" w:cs="宋体"/>
                <w:kern w:val="0"/>
                <w:szCs w:val="21"/>
                <w:highlight w:val="none"/>
              </w:rPr>
              <w:t>（4）是否需要随样品提交检测报告：</w:t>
            </w:r>
            <w:r>
              <w:rPr>
                <w:rFonts w:hint="eastAsia" w:ascii="宋体" w:hAnsi="宋体" w:cs="宋体"/>
                <w:kern w:val="0"/>
                <w:szCs w:val="21"/>
                <w:highlight w:val="none"/>
              </w:rPr>
              <w:sym w:font="Wingdings" w:char="00A8"/>
            </w:r>
            <w:r>
              <w:rPr>
                <w:rFonts w:hint="eastAsia" w:ascii="宋体" w:hAnsi="宋体" w:cs="宋体"/>
                <w:kern w:val="0"/>
                <w:szCs w:val="21"/>
                <w:highlight w:val="none"/>
              </w:rPr>
              <w:t>否；☐是，检测机构的要求</w:t>
            </w:r>
            <w:r>
              <w:rPr>
                <w:rFonts w:hint="eastAsia" w:ascii="宋体" w:hAnsi="宋体" w:cs="宋体"/>
                <w:szCs w:val="21"/>
                <w:highlight w:val="none"/>
              </w:rPr>
              <w:t>：</w:t>
            </w:r>
            <w:r>
              <w:rPr>
                <w:rFonts w:hint="eastAsia" w:ascii="宋体" w:hAnsi="宋体" w:cs="宋体"/>
                <w:kern w:val="0"/>
                <w:szCs w:val="21"/>
                <w:highlight w:val="none"/>
              </w:rPr>
              <w:t>；检测内容</w:t>
            </w:r>
            <w:r>
              <w:rPr>
                <w:rFonts w:hint="eastAsia" w:ascii="宋体" w:hAnsi="宋体" w:cs="宋体"/>
                <w:szCs w:val="21"/>
                <w:highlight w:val="none"/>
              </w:rPr>
              <w:t>：</w:t>
            </w:r>
            <w:r>
              <w:rPr>
                <w:rFonts w:hint="eastAsia" w:ascii="宋体" w:hAnsi="宋体" w:cs="宋体"/>
                <w:kern w:val="0"/>
                <w:szCs w:val="21"/>
                <w:highlight w:val="none"/>
              </w:rPr>
              <w:t>。</w:t>
            </w:r>
          </w:p>
          <w:p w14:paraId="17151A76">
            <w:pPr>
              <w:spacing w:line="360" w:lineRule="auto"/>
              <w:rPr>
                <w:rFonts w:ascii="宋体" w:hAnsi="宋体" w:cs="宋体"/>
                <w:szCs w:val="21"/>
                <w:highlight w:val="none"/>
              </w:rPr>
            </w:pPr>
            <w:r>
              <w:rPr>
                <w:rFonts w:hint="eastAsia" w:ascii="宋体" w:hAnsi="宋体" w:cs="宋体"/>
                <w:szCs w:val="21"/>
                <w:highlight w:val="none"/>
              </w:rPr>
              <w:t>（5）提供样品的时间：</w:t>
            </w:r>
            <w:r>
              <w:rPr>
                <w:rFonts w:hint="eastAsia" w:ascii="宋体" w:hAnsi="宋体" w:cs="宋体"/>
                <w:kern w:val="0"/>
                <w:szCs w:val="21"/>
                <w:highlight w:val="none"/>
              </w:rPr>
              <w:t>；地点：；联系人</w:t>
            </w:r>
            <w:r>
              <w:rPr>
                <w:rFonts w:hint="eastAsia" w:ascii="宋体" w:hAnsi="宋体" w:cs="宋体"/>
                <w:szCs w:val="21"/>
                <w:highlight w:val="none"/>
              </w:rPr>
              <w:t>：，</w:t>
            </w:r>
            <w:r>
              <w:rPr>
                <w:rFonts w:hint="eastAsia" w:ascii="宋体" w:hAnsi="宋体" w:cs="宋体"/>
                <w:kern w:val="28"/>
                <w:szCs w:val="21"/>
                <w:highlight w:val="none"/>
              </w:rPr>
              <w:t>联系电话：</w:t>
            </w:r>
            <w:r>
              <w:rPr>
                <w:rFonts w:hint="eastAsia" w:ascii="宋体" w:hAnsi="宋体" w:cs="宋体"/>
                <w:szCs w:val="21"/>
                <w:highlight w:val="none"/>
              </w:rPr>
              <w:t>。请投标人在上述时间内提供样品并按规定位置安装完毕。超过截止时间的，采购人或采购代理机构将不予接收，并将清场并封闭样品现场。</w:t>
            </w:r>
          </w:p>
          <w:p w14:paraId="19A3A20C">
            <w:pPr>
              <w:spacing w:line="360" w:lineRule="auto"/>
              <w:rPr>
                <w:rFonts w:ascii="宋体" w:hAnsi="宋体" w:cs="宋体"/>
                <w:szCs w:val="21"/>
                <w:highlight w:val="none"/>
              </w:rPr>
            </w:pPr>
            <w:r>
              <w:rPr>
                <w:rFonts w:hint="eastAsia" w:ascii="宋体" w:hAnsi="宋体" w:cs="宋体"/>
                <w:szCs w:val="21"/>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8A9B8D2">
            <w:pPr>
              <w:spacing w:line="360" w:lineRule="auto"/>
              <w:rPr>
                <w:rFonts w:ascii="Calibri" w:hAnsi="Calibri" w:eastAsia="宋体" w:cs="Times New Roman"/>
                <w:color w:val="FF0000"/>
                <w:kern w:val="2"/>
                <w:sz w:val="21"/>
                <w:szCs w:val="24"/>
                <w:highlight w:val="none"/>
                <w:lang w:val="en-US" w:eastAsia="zh-CN" w:bidi="ar-SA"/>
              </w:rPr>
            </w:pPr>
            <w:r>
              <w:rPr>
                <w:rFonts w:hint="eastAsia" w:ascii="宋体" w:hAnsi="宋体" w:cs="宋体"/>
                <w:szCs w:val="21"/>
                <w:highlight w:val="none"/>
              </w:rPr>
              <w:t>（7）制作、运输、安装和保管样品所发生的一切费用由投标人自理。</w:t>
            </w:r>
          </w:p>
        </w:tc>
      </w:tr>
      <w:tr w14:paraId="3E64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CCA8274">
            <w:pPr>
              <w:spacing w:before="100" w:beforeAutospacing="1" w:after="100" w:afterAutospacing="1" w:line="360" w:lineRule="exact"/>
              <w:jc w:val="center"/>
              <w:rPr>
                <w:rFonts w:ascii="宋体" w:hAnsi="宋体" w:eastAsia="宋体" w:cs="Times New Roman"/>
                <w:b/>
                <w:kern w:val="2"/>
                <w:sz w:val="21"/>
                <w:szCs w:val="21"/>
                <w:highlight w:val="none"/>
                <w:lang w:val="en-US" w:eastAsia="zh-CN" w:bidi="ar-SA"/>
              </w:rPr>
            </w:pPr>
            <w:r>
              <w:rPr>
                <w:rFonts w:hint="eastAsia" w:ascii="宋体" w:hAnsi="宋体"/>
                <w:b/>
                <w:szCs w:val="21"/>
                <w:highlight w:val="none"/>
              </w:rPr>
              <w:t>23</w:t>
            </w:r>
          </w:p>
        </w:tc>
        <w:tc>
          <w:tcPr>
            <w:tcW w:w="1525" w:type="dxa"/>
            <w:shd w:val="clear" w:color="auto" w:fill="E0E0E0"/>
            <w:vAlign w:val="center"/>
          </w:tcPr>
          <w:p w14:paraId="59D2334F">
            <w:pPr>
              <w:snapToGrid w:val="0"/>
              <w:spacing w:line="360" w:lineRule="auto"/>
              <w:jc w:val="center"/>
              <w:rPr>
                <w:rFonts w:ascii="宋体" w:hAnsi="宋体" w:eastAsia="宋体" w:cs="宋体"/>
                <w:b/>
                <w:color w:val="FF0000"/>
                <w:kern w:val="0"/>
                <w:sz w:val="21"/>
                <w:szCs w:val="21"/>
                <w:highlight w:val="none"/>
                <w:lang w:val="en-US" w:eastAsia="zh-CN" w:bidi="ar-SA"/>
              </w:rPr>
            </w:pPr>
            <w:r>
              <w:rPr>
                <w:rFonts w:hint="eastAsia" w:ascii="宋体" w:hAnsi="宋体" w:cs="宋体"/>
                <w:kern w:val="0"/>
                <w:szCs w:val="21"/>
                <w:highlight w:val="none"/>
              </w:rPr>
              <w:t>方案讲解演示</w:t>
            </w:r>
          </w:p>
        </w:tc>
        <w:tc>
          <w:tcPr>
            <w:tcW w:w="7880" w:type="dxa"/>
            <w:gridSpan w:val="4"/>
            <w:shd w:val="clear" w:color="auto" w:fill="FFFFFF"/>
            <w:vAlign w:val="center"/>
          </w:tcPr>
          <w:p w14:paraId="59726D71">
            <w:pPr>
              <w:spacing w:line="360" w:lineRule="auto"/>
              <w:rPr>
                <w:highlight w:val="none"/>
              </w:rPr>
            </w:pPr>
            <w:sdt>
              <w:sdtPr>
                <w:rPr>
                  <w:rFonts w:hint="eastAsia"/>
                  <w:highlight w:val="none"/>
                </w:rPr>
                <w:id w:val="4372058"/>
              </w:sdtPr>
              <w:sdtEndPr>
                <w:rPr>
                  <w:rFonts w:hint="eastAsia"/>
                  <w:highlight w:val="none"/>
                </w:rPr>
              </w:sdtEndPr>
              <w:sdtContent>
                <w:r>
                  <w:rPr>
                    <w:rFonts w:hint="eastAsia"/>
                    <w:highlight w:val="none"/>
                  </w:rPr>
                  <w:sym w:font="Wingdings" w:char="00FE"/>
                </w:r>
              </w:sdtContent>
            </w:sdt>
            <w:r>
              <w:rPr>
                <w:rFonts w:hint="eastAsia"/>
                <w:highlight w:val="none"/>
              </w:rPr>
              <w:t>A不组织。</w:t>
            </w:r>
          </w:p>
          <w:p w14:paraId="3651DFD6">
            <w:pPr>
              <w:spacing w:line="360" w:lineRule="auto"/>
              <w:rPr>
                <w:rFonts w:ascii="Calibri" w:hAnsi="Calibri" w:eastAsia="宋体" w:cs="Times New Roman"/>
                <w:kern w:val="0"/>
                <w:sz w:val="24"/>
                <w:szCs w:val="24"/>
                <w:highlight w:val="none"/>
                <w:lang w:val="en-US" w:eastAsia="zh-CN" w:bidi="ar-SA"/>
              </w:rPr>
            </w:pPr>
            <w:r>
              <w:rPr>
                <w:rFonts w:hint="eastAsia"/>
                <w:highlight w:val="none"/>
              </w:rPr>
              <w:sym w:font="Wingdings" w:char="00A8"/>
            </w:r>
            <w:r>
              <w:rPr>
                <w:rFonts w:hint="eastAsia"/>
                <w:highlight w:val="none"/>
              </w:rPr>
              <w:t>B组织</w:t>
            </w:r>
          </w:p>
        </w:tc>
      </w:tr>
      <w:tr w14:paraId="4FB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0F17A7A">
            <w:pPr>
              <w:spacing w:before="100" w:beforeAutospacing="1" w:after="100" w:afterAutospacing="1" w:line="360" w:lineRule="exact"/>
              <w:jc w:val="center"/>
              <w:rPr>
                <w:rFonts w:ascii="宋体" w:hAnsi="宋体" w:eastAsia="宋体" w:cs="Times New Roman"/>
                <w:b/>
                <w:kern w:val="2"/>
                <w:sz w:val="21"/>
                <w:szCs w:val="21"/>
                <w:highlight w:val="none"/>
                <w:lang w:val="en-US" w:eastAsia="zh-CN" w:bidi="ar-SA"/>
              </w:rPr>
            </w:pPr>
            <w:r>
              <w:rPr>
                <w:rFonts w:hint="eastAsia" w:ascii="宋体" w:hAnsi="宋体"/>
                <w:b/>
                <w:szCs w:val="21"/>
                <w:highlight w:val="none"/>
              </w:rPr>
              <w:t>24</w:t>
            </w:r>
          </w:p>
        </w:tc>
        <w:tc>
          <w:tcPr>
            <w:tcW w:w="1525" w:type="dxa"/>
            <w:shd w:val="clear" w:color="auto" w:fill="E0E0E0"/>
            <w:vAlign w:val="center"/>
          </w:tcPr>
          <w:p w14:paraId="2D64BFA0">
            <w:pPr>
              <w:adjustRightInd w:val="0"/>
              <w:snapToGrid w:val="0"/>
              <w:jc w:val="center"/>
              <w:rPr>
                <w:rFonts w:ascii="宋体" w:hAnsi="宋体" w:eastAsia="宋体" w:cs="宋体"/>
                <w:b/>
                <w:color w:val="FF0000"/>
                <w:kern w:val="0"/>
                <w:sz w:val="21"/>
                <w:szCs w:val="21"/>
                <w:highlight w:val="none"/>
                <w:lang w:val="en-US" w:eastAsia="zh-CN" w:bidi="ar-SA"/>
              </w:rPr>
            </w:pPr>
            <w:r>
              <w:rPr>
                <w:rFonts w:hint="eastAsia" w:ascii="宋体" w:hAnsi="宋体"/>
                <w:b/>
                <w:szCs w:val="21"/>
                <w:highlight w:val="none"/>
              </w:rPr>
              <w:t>项目属性与核心产品</w:t>
            </w:r>
          </w:p>
        </w:tc>
        <w:tc>
          <w:tcPr>
            <w:tcW w:w="7880" w:type="dxa"/>
            <w:gridSpan w:val="4"/>
            <w:shd w:val="clear" w:color="auto" w:fill="FFFFFF"/>
            <w:vAlign w:val="center"/>
          </w:tcPr>
          <w:p w14:paraId="2D6F38B9">
            <w:pPr>
              <w:rPr>
                <w:rFonts w:hint="eastAsia" w:ascii="宋体" w:hAnsi="宋体" w:cs="宋体"/>
                <w:szCs w:val="21"/>
                <w:highlight w:val="none"/>
              </w:rPr>
            </w:pPr>
            <w:r>
              <w:rPr>
                <w:rFonts w:ascii="Wingdings" w:hAnsi="Wingdings" w:cs="宋体"/>
                <w:b/>
                <w:bCs/>
                <w:kern w:val="0"/>
                <w:szCs w:val="21"/>
                <w:highlight w:val="none"/>
              </w:rPr>
              <w:sym w:font="Wingdings" w:char="00A8"/>
            </w:r>
            <w:r>
              <w:rPr>
                <w:rFonts w:hint="eastAsia" w:ascii="宋体" w:hAnsi="宋体" w:cs="宋体"/>
                <w:b/>
                <w:bCs/>
                <w:kern w:val="0"/>
                <w:szCs w:val="21"/>
                <w:highlight w:val="none"/>
              </w:rPr>
              <w:t>A</w:t>
            </w:r>
            <w:r>
              <w:rPr>
                <w:rFonts w:hint="eastAsia" w:ascii="宋体" w:hAnsi="宋体" w:cs="宋体"/>
                <w:b/>
                <w:bCs/>
                <w:szCs w:val="21"/>
                <w:highlight w:val="none"/>
              </w:rPr>
              <w:t>货物类，</w:t>
            </w:r>
            <w:r>
              <w:rPr>
                <w:rFonts w:hint="eastAsia" w:ascii="宋体" w:hAnsi="宋体" w:cs="宋体"/>
                <w:szCs w:val="21"/>
                <w:highlight w:val="none"/>
              </w:rPr>
              <w:t>单一产品或</w:t>
            </w:r>
            <w:r>
              <w:rPr>
                <w:rFonts w:hint="eastAsia" w:ascii="宋体" w:hAnsi="宋体" w:cs="宋体"/>
                <w:kern w:val="0"/>
                <w:szCs w:val="21"/>
                <w:highlight w:val="none"/>
              </w:rPr>
              <w:t>核心产品为</w:t>
            </w:r>
            <w:r>
              <w:rPr>
                <w:rFonts w:hint="eastAsia" w:ascii="宋体" w:hAnsi="宋体" w:cs="宋体"/>
                <w:szCs w:val="21"/>
                <w:highlight w:val="none"/>
              </w:rPr>
              <w:t>：</w:t>
            </w:r>
            <w:r>
              <w:rPr>
                <w:rFonts w:hint="eastAsia" w:ascii="宋体" w:hAnsi="宋体" w:cs="宋体"/>
                <w:szCs w:val="21"/>
                <w:highlight w:val="none"/>
                <w:lang w:val="en-US" w:eastAsia="zh-CN"/>
              </w:rPr>
              <w:t>沉浸式全息互动旅游康养体验系统、智能体检一体机</w:t>
            </w:r>
            <w:r>
              <w:rPr>
                <w:rFonts w:hint="eastAsia" w:ascii="宋体" w:hAnsi="宋体" w:cs="宋体"/>
                <w:szCs w:val="21"/>
                <w:highlight w:val="none"/>
              </w:rPr>
              <w:t>。</w:t>
            </w:r>
          </w:p>
          <w:p w14:paraId="139DCC0B">
            <w:pPr>
              <w:rPr>
                <w:rFonts w:ascii="宋体" w:hAnsi="宋体" w:eastAsia="宋体" w:cs="宋体"/>
                <w:color w:val="FF0000"/>
                <w:kern w:val="2"/>
                <w:sz w:val="21"/>
                <w:szCs w:val="21"/>
                <w:highlight w:val="none"/>
                <w:lang w:val="en-US" w:eastAsia="zh-CN" w:bidi="ar-SA"/>
              </w:rPr>
            </w:pPr>
            <w:r>
              <w:rPr>
                <w:rFonts w:hint="eastAsia" w:ascii="宋体" w:hAnsi="宋体" w:cs="宋体"/>
                <w:szCs w:val="21"/>
                <w:highlight w:val="none"/>
              </w:rPr>
              <w:sym w:font="Wingdings" w:char="00FE"/>
            </w:r>
            <w:r>
              <w:rPr>
                <w:rFonts w:hint="eastAsia" w:ascii="宋体" w:hAnsi="宋体" w:cs="宋体"/>
                <w:szCs w:val="21"/>
                <w:highlight w:val="none"/>
              </w:rPr>
              <w:t>B服务类。</w:t>
            </w:r>
          </w:p>
        </w:tc>
      </w:tr>
      <w:tr w14:paraId="258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D14218D">
            <w:pPr>
              <w:spacing w:before="100" w:beforeAutospacing="1" w:after="100" w:afterAutospacing="1" w:line="360" w:lineRule="exact"/>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25</w:t>
            </w:r>
          </w:p>
        </w:tc>
        <w:tc>
          <w:tcPr>
            <w:tcW w:w="1525" w:type="dxa"/>
            <w:shd w:val="clear" w:color="auto" w:fill="E0E0E0"/>
            <w:vAlign w:val="center"/>
          </w:tcPr>
          <w:p w14:paraId="55E5EF13">
            <w:pPr>
              <w:jc w:val="center"/>
              <w:rPr>
                <w:rFonts w:ascii="宋体" w:hAnsi="宋体" w:eastAsia="宋体" w:cs="宋体"/>
                <w:b/>
                <w:kern w:val="0"/>
                <w:sz w:val="21"/>
                <w:szCs w:val="21"/>
                <w:highlight w:val="none"/>
                <w:lang w:val="en-US" w:eastAsia="zh-CN" w:bidi="ar-SA"/>
              </w:rPr>
            </w:pPr>
            <w:r>
              <w:rPr>
                <w:rFonts w:hint="eastAsia" w:ascii="宋体" w:hAnsi="宋体"/>
                <w:b/>
                <w:szCs w:val="21"/>
                <w:highlight w:val="none"/>
              </w:rPr>
              <w:t>采购标的对应的中小企业划分标准所属行业</w:t>
            </w:r>
          </w:p>
        </w:tc>
        <w:tc>
          <w:tcPr>
            <w:tcW w:w="7880" w:type="dxa"/>
            <w:gridSpan w:val="4"/>
            <w:shd w:val="clear" w:color="auto" w:fill="FFFFFF"/>
            <w:vAlign w:val="center"/>
          </w:tcPr>
          <w:p w14:paraId="5A5129F6">
            <w:pPr>
              <w:adjustRightInd w:val="0"/>
              <w:snapToGrid w:val="0"/>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所属行业：</w:t>
            </w:r>
            <w:r>
              <w:rPr>
                <w:rFonts w:hint="eastAsia"/>
                <w:color w:val="000000" w:themeColor="text1"/>
                <w:highlight w:val="none"/>
                <w:lang w:val="en-US" w:eastAsia="zh-CN"/>
                <w14:textFill>
                  <w14:solidFill>
                    <w14:schemeClr w14:val="tx1"/>
                  </w14:solidFill>
                </w14:textFill>
              </w:rPr>
              <w:t>其他未列明行业</w:t>
            </w:r>
          </w:p>
          <w:tbl>
            <w:tblPr>
              <w:tblStyle w:val="28"/>
              <w:tblW w:w="6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7"/>
              <w:gridCol w:w="1593"/>
              <w:gridCol w:w="1256"/>
              <w:gridCol w:w="1310"/>
            </w:tblGrid>
            <w:tr w14:paraId="1F41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4" w:type="dxa"/>
                  <w:vAlign w:val="center"/>
                </w:tcPr>
                <w:p w14:paraId="4C492452">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指标名称</w:t>
                  </w:r>
                </w:p>
              </w:tc>
              <w:tc>
                <w:tcPr>
                  <w:tcW w:w="787" w:type="dxa"/>
                  <w:vAlign w:val="center"/>
                </w:tcPr>
                <w:p w14:paraId="531001EE">
                  <w:pPr>
                    <w:widowControl/>
                    <w:wordWrap w:val="0"/>
                    <w:spacing w:line="360" w:lineRule="atLeast"/>
                    <w:jc w:val="center"/>
                    <w:textAlignment w:val="center"/>
                    <w:rPr>
                      <w:rFonts w:ascii="Arial" w:hAnsi="Arial" w:cs="Arial"/>
                      <w:b/>
                      <w:bCs/>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计量</w:t>
                  </w:r>
                </w:p>
                <w:p w14:paraId="0944618C">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单位</w:t>
                  </w:r>
                </w:p>
              </w:tc>
              <w:tc>
                <w:tcPr>
                  <w:tcW w:w="1593" w:type="dxa"/>
                  <w:vAlign w:val="center"/>
                </w:tcPr>
                <w:p w14:paraId="2399ED25">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中型</w:t>
                  </w:r>
                </w:p>
              </w:tc>
              <w:tc>
                <w:tcPr>
                  <w:tcW w:w="1256" w:type="dxa"/>
                  <w:vAlign w:val="center"/>
                </w:tcPr>
                <w:p w14:paraId="533DA409">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小型</w:t>
                  </w:r>
                </w:p>
              </w:tc>
              <w:tc>
                <w:tcPr>
                  <w:tcW w:w="1310" w:type="dxa"/>
                  <w:vAlign w:val="center"/>
                </w:tcPr>
                <w:p w14:paraId="082761A8">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微型</w:t>
                  </w:r>
                </w:p>
              </w:tc>
            </w:tr>
            <w:tr w14:paraId="0E34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vAlign w:val="center"/>
                </w:tcPr>
                <w:p w14:paraId="10C6DEA0">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从业人员(X)</w:t>
                  </w:r>
                </w:p>
              </w:tc>
              <w:tc>
                <w:tcPr>
                  <w:tcW w:w="787" w:type="dxa"/>
                  <w:vAlign w:val="center"/>
                </w:tcPr>
                <w:p w14:paraId="2126CA86">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人</w:t>
                  </w:r>
                </w:p>
              </w:tc>
              <w:tc>
                <w:tcPr>
                  <w:tcW w:w="1593" w:type="dxa"/>
                  <w:vAlign w:val="center"/>
                </w:tcPr>
                <w:p w14:paraId="087091D6">
                  <w:pPr>
                    <w:pStyle w:val="23"/>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100≤X&lt;300</w:t>
                  </w:r>
                </w:p>
              </w:tc>
              <w:tc>
                <w:tcPr>
                  <w:tcW w:w="1256" w:type="dxa"/>
                  <w:vAlign w:val="center"/>
                </w:tcPr>
                <w:p w14:paraId="0D2C74AB">
                  <w:pPr>
                    <w:pStyle w:val="23"/>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10≤X&lt;100</w:t>
                  </w:r>
                </w:p>
              </w:tc>
              <w:tc>
                <w:tcPr>
                  <w:tcW w:w="1310" w:type="dxa"/>
                  <w:vAlign w:val="center"/>
                </w:tcPr>
                <w:p w14:paraId="4DEBE3CC">
                  <w:pPr>
                    <w:pStyle w:val="23"/>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X&lt;10</w:t>
                  </w:r>
                </w:p>
              </w:tc>
            </w:tr>
          </w:tbl>
          <w:p w14:paraId="73EA145A">
            <w:pPr>
              <w:pStyle w:val="15"/>
              <w:ind w:firstLine="301" w:firstLineChars="0"/>
              <w:rPr>
                <w:rFonts w:ascii="宋体" w:hAnsi="宋体" w:eastAsia="宋体" w:cs="宋体"/>
                <w:kern w:val="0"/>
                <w:sz w:val="21"/>
                <w:szCs w:val="21"/>
                <w:highlight w:val="none"/>
                <w:lang w:val="en-US" w:eastAsia="zh-CN" w:bidi="ar-SA"/>
              </w:rPr>
            </w:pPr>
          </w:p>
        </w:tc>
      </w:tr>
    </w:tbl>
    <w:p w14:paraId="1A09940B">
      <w:pPr>
        <w:pStyle w:val="51"/>
        <w:snapToGrid w:val="0"/>
        <w:spacing w:before="159" w:after="159"/>
        <w:rPr>
          <w:rFonts w:hAnsi="宋体" w:eastAsia="宋体"/>
          <w:b/>
          <w:bCs/>
          <w:sz w:val="28"/>
          <w:highlight w:val="none"/>
        </w:rPr>
      </w:pPr>
    </w:p>
    <w:p w14:paraId="491685B8">
      <w:pPr>
        <w:pStyle w:val="51"/>
        <w:snapToGrid w:val="0"/>
        <w:spacing w:before="159" w:after="159"/>
        <w:ind w:firstLine="3626" w:firstLineChars="1290"/>
        <w:rPr>
          <w:rFonts w:hAnsi="宋体" w:eastAsia="宋体"/>
          <w:b/>
          <w:bCs/>
          <w:sz w:val="28"/>
          <w:highlight w:val="none"/>
        </w:rPr>
      </w:pPr>
      <w:r>
        <w:rPr>
          <w:rFonts w:hAnsi="宋体" w:eastAsia="宋体"/>
          <w:b/>
          <w:bCs/>
          <w:sz w:val="28"/>
          <w:highlight w:val="none"/>
        </w:rPr>
        <w:br w:type="page"/>
      </w:r>
      <w:r>
        <w:rPr>
          <w:rFonts w:hint="eastAsia" w:hAnsi="宋体" w:eastAsia="宋体"/>
          <w:b/>
          <w:bCs/>
          <w:sz w:val="28"/>
          <w:highlight w:val="none"/>
          <w:lang w:val="en-US" w:eastAsia="zh-CN"/>
        </w:rPr>
        <w:t xml:space="preserve">   </w:t>
      </w:r>
      <w:r>
        <w:rPr>
          <w:rFonts w:hint="eastAsia" w:hAnsi="宋体" w:eastAsia="宋体"/>
          <w:b/>
          <w:bCs/>
          <w:sz w:val="28"/>
          <w:highlight w:val="none"/>
        </w:rPr>
        <w:t>一总则</w:t>
      </w:r>
    </w:p>
    <w:p w14:paraId="7B08E827">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（一）适用范围</w:t>
      </w:r>
    </w:p>
    <w:p w14:paraId="3C50889D">
      <w:pPr>
        <w:snapToGrid w:val="0"/>
        <w:spacing w:line="360" w:lineRule="auto"/>
        <w:ind w:right="-506" w:rightChars="-241" w:firstLine="420" w:firstLineChars="200"/>
        <w:jc w:val="left"/>
        <w:rPr>
          <w:rFonts w:ascii="宋体"/>
          <w:highlight w:val="none"/>
        </w:rPr>
      </w:pPr>
      <w:r>
        <w:rPr>
          <w:rFonts w:hint="eastAsia" w:ascii="宋体" w:hAnsi="宋体"/>
          <w:highlight w:val="none"/>
        </w:rPr>
        <w:t>本采购文件适用于</w:t>
      </w:r>
      <w:r>
        <w:rPr>
          <w:rFonts w:hint="eastAsia" w:ascii="宋体" w:hAnsi="宋体"/>
          <w:highlight w:val="none"/>
          <w:lang w:eastAsia="zh-CN"/>
        </w:rPr>
        <w:t>2025-2026年度舟山市环境空气大气颗粒物、挥发性有机物手工监测及二噁英类污染物监测服务采购项目</w:t>
      </w:r>
      <w:r>
        <w:rPr>
          <w:rFonts w:hint="eastAsia" w:ascii="宋体" w:hAnsi="宋体"/>
          <w:highlight w:val="none"/>
        </w:rPr>
        <w:t>的招标、投标、评标、定标、验收、合同履约、付款等行为（</w:t>
      </w:r>
      <w:r>
        <w:rPr>
          <w:rFonts w:hint="eastAsia" w:ascii="宋体" w:hAnsi="宋体"/>
          <w:highlight w:val="none"/>
          <w:lang w:eastAsia="zh-CN"/>
        </w:rPr>
        <w:t>法律法规</w:t>
      </w:r>
      <w:r>
        <w:rPr>
          <w:rFonts w:hint="eastAsia" w:ascii="宋体" w:hAnsi="宋体"/>
          <w:highlight w:val="none"/>
        </w:rPr>
        <w:t>另有规定的，从其规定）。</w:t>
      </w:r>
    </w:p>
    <w:p w14:paraId="66BC0284">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（二）定义</w:t>
      </w:r>
    </w:p>
    <w:p w14:paraId="238ED341">
      <w:pPr>
        <w:snapToGrid w:val="0"/>
        <w:spacing w:line="360" w:lineRule="auto"/>
        <w:ind w:right="-506" w:rightChars="-241" w:firstLine="420" w:firstLineChars="200"/>
        <w:jc w:val="left"/>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采购单位</w:t>
      </w:r>
      <w:r>
        <w:rPr>
          <w:rFonts w:hint="eastAsia" w:ascii="宋体" w:hAnsi="宋体"/>
          <w:color w:val="000000"/>
          <w:szCs w:val="21"/>
          <w:highlight w:val="none"/>
        </w:rPr>
        <w:t>系指</w:t>
      </w:r>
      <w:r>
        <w:rPr>
          <w:rFonts w:hint="eastAsia" w:ascii="宋体" w:hAnsi="宋体"/>
          <w:color w:val="000000"/>
          <w:szCs w:val="21"/>
          <w:highlight w:val="none"/>
          <w:lang w:eastAsia="zh-CN"/>
        </w:rPr>
        <w:t>浙江省海洋生态环境监测中心</w:t>
      </w:r>
      <w:r>
        <w:rPr>
          <w:rFonts w:hint="eastAsia" w:ascii="宋体" w:hAnsi="宋体"/>
          <w:color w:val="000000"/>
          <w:szCs w:val="21"/>
          <w:highlight w:val="none"/>
        </w:rPr>
        <w:t>。</w:t>
      </w:r>
    </w:p>
    <w:p w14:paraId="30C600ED">
      <w:pPr>
        <w:snapToGrid w:val="0"/>
        <w:spacing w:line="360" w:lineRule="auto"/>
        <w:ind w:right="-506" w:rightChars="-241" w:firstLine="420" w:firstLineChars="200"/>
        <w:jc w:val="left"/>
        <w:rPr>
          <w:rFonts w:ascii="宋体" w:hAnsi="宋体"/>
          <w:color w:val="000000"/>
          <w:szCs w:val="21"/>
          <w:highlight w:val="none"/>
        </w:rPr>
      </w:pPr>
      <w:r>
        <w:rPr>
          <w:rFonts w:hint="eastAsia" w:ascii="宋体" w:hAnsi="宋体"/>
          <w:color w:val="000000"/>
          <w:szCs w:val="21"/>
          <w:highlight w:val="none"/>
        </w:rPr>
        <w:t>2.代理机构系指组织本次公开采购的浙江自贸区中昊工程管理有限公司，是整个采购活动的组织者，并依法负责编制采购文件。</w:t>
      </w:r>
    </w:p>
    <w:p w14:paraId="4B2C2D9D">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“投标人</w:t>
      </w:r>
      <w:r>
        <w:rPr>
          <w:rFonts w:hint="eastAsia" w:ascii="宋体"/>
          <w:szCs w:val="21"/>
          <w:highlight w:val="none"/>
        </w:rPr>
        <w:t>”“供应商”</w:t>
      </w:r>
      <w:r>
        <w:rPr>
          <w:rFonts w:hint="eastAsia" w:ascii="宋体" w:hAnsi="宋体"/>
          <w:szCs w:val="21"/>
          <w:highlight w:val="none"/>
        </w:rPr>
        <w:t>系指向采购人提交投标响应文件的单位或个人。</w:t>
      </w:r>
    </w:p>
    <w:p w14:paraId="76172561">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4.“产品”系指供方按采购文件规定，须向采购人提供的一切设备、保险、税金、备品备件、工具、手册</w:t>
      </w:r>
      <w:r>
        <w:rPr>
          <w:rFonts w:hint="eastAsia" w:ascii="宋体" w:hAnsi="宋体"/>
          <w:szCs w:val="21"/>
          <w:highlight w:val="none"/>
          <w:lang w:eastAsia="zh-CN"/>
        </w:rPr>
        <w:t>及其他有关</w:t>
      </w:r>
      <w:r>
        <w:rPr>
          <w:rFonts w:hint="eastAsia" w:ascii="宋体" w:hAnsi="宋体"/>
          <w:szCs w:val="21"/>
          <w:highlight w:val="none"/>
        </w:rPr>
        <w:t>技术资料和材料。</w:t>
      </w:r>
    </w:p>
    <w:p w14:paraId="46D9AF38">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5.“服务”系指采购文件规定投标人须承担的安装、调试、技术协助、校准、培训、技术指导以及其他类似的义务。</w:t>
      </w:r>
    </w:p>
    <w:p w14:paraId="447FB7ED">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6.“项目”系指投标人按采购文件规定向采购人提供的产品和服务。</w:t>
      </w:r>
    </w:p>
    <w:p w14:paraId="4BCA95CF">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7.“中标人”是指经审查通过，并经公示无异议的投标人。</w:t>
      </w:r>
    </w:p>
    <w:p w14:paraId="73009F72">
      <w:pPr>
        <w:snapToGrid w:val="0"/>
        <w:spacing w:line="360" w:lineRule="auto"/>
        <w:ind w:right="-506" w:rightChars="-241" w:firstLine="420" w:firstLineChars="200"/>
        <w:jc w:val="left"/>
        <w:rPr>
          <w:rFonts w:ascii="宋体" w:hAnsi="宋体"/>
          <w:szCs w:val="21"/>
          <w:highlight w:val="none"/>
        </w:rPr>
      </w:pPr>
      <w:r>
        <w:rPr>
          <w:rFonts w:hint="eastAsia" w:ascii="宋体" w:hAnsi="宋体"/>
          <w:szCs w:val="21"/>
          <w:highlight w:val="none"/>
        </w:rPr>
        <w:t>8.“书面形式”包括信函、传真、电报、电子文档等。</w:t>
      </w:r>
    </w:p>
    <w:p w14:paraId="1228479A">
      <w:pPr>
        <w:snapToGrid w:val="0"/>
        <w:spacing w:line="360" w:lineRule="auto"/>
        <w:ind w:right="-506" w:rightChars="-241" w:firstLine="420" w:firstLineChars="200"/>
        <w:jc w:val="left"/>
        <w:rPr>
          <w:rFonts w:ascii="宋体"/>
          <w:szCs w:val="21"/>
          <w:highlight w:val="none"/>
        </w:rPr>
      </w:pPr>
      <w:r>
        <w:rPr>
          <w:rFonts w:hint="eastAsia" w:ascii="宋体" w:hAnsi="宋体"/>
          <w:szCs w:val="21"/>
          <w:highlight w:val="none"/>
        </w:rPr>
        <w:t>9</w:t>
      </w:r>
      <w:r>
        <w:rPr>
          <w:rFonts w:ascii="宋体"/>
          <w:szCs w:val="21"/>
          <w:highlight w:val="none"/>
        </w:rPr>
        <w:t>.</w:t>
      </w:r>
      <w:r>
        <w:rPr>
          <w:rFonts w:hint="eastAsia" w:ascii="宋体" w:hAnsi="宋体"/>
          <w:b/>
          <w:highlight w:val="none"/>
        </w:rPr>
        <w:t>“</w:t>
      </w:r>
      <w:r>
        <w:rPr>
          <w:rFonts w:hint="eastAsia" w:ascii="宋体" w:hAnsi="宋体"/>
          <w:b/>
          <w:szCs w:val="21"/>
          <w:highlight w:val="none"/>
        </w:rPr>
        <w:t>▲</w:t>
      </w:r>
      <w:r>
        <w:rPr>
          <w:rFonts w:hint="eastAsia" w:ascii="宋体" w:hAnsi="宋体"/>
          <w:b/>
          <w:highlight w:val="none"/>
        </w:rPr>
        <w:t>”</w:t>
      </w:r>
      <w:r>
        <w:rPr>
          <w:rFonts w:hint="eastAsia" w:ascii="宋体" w:hAnsi="宋体"/>
          <w:b/>
          <w:szCs w:val="21"/>
          <w:highlight w:val="none"/>
        </w:rPr>
        <w:t>系指实质性</w:t>
      </w:r>
      <w:r>
        <w:rPr>
          <w:rFonts w:hint="eastAsia" w:ascii="宋体" w:hAnsi="宋体"/>
          <w:b/>
          <w:highlight w:val="none"/>
        </w:rPr>
        <w:t>要求条款。</w:t>
      </w:r>
    </w:p>
    <w:p w14:paraId="008D4142">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（三）采购方式</w:t>
      </w:r>
    </w:p>
    <w:p w14:paraId="36B8580F">
      <w:pPr>
        <w:snapToGrid w:val="0"/>
        <w:spacing w:line="360" w:lineRule="auto"/>
        <w:ind w:right="-506" w:rightChars="-241" w:firstLine="420" w:firstLineChars="200"/>
        <w:jc w:val="left"/>
        <w:rPr>
          <w:rFonts w:ascii="宋体"/>
          <w:szCs w:val="21"/>
          <w:highlight w:val="none"/>
        </w:rPr>
      </w:pPr>
      <w:r>
        <w:rPr>
          <w:rFonts w:hint="eastAsia" w:ascii="宋体" w:hAnsi="宋体"/>
          <w:szCs w:val="21"/>
          <w:highlight w:val="none"/>
        </w:rPr>
        <w:t>本次采购采用公开招标方式进行。</w:t>
      </w:r>
    </w:p>
    <w:p w14:paraId="33AEA3F1">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（四）采购预算</w:t>
      </w:r>
    </w:p>
    <w:p w14:paraId="0F75B350">
      <w:pPr>
        <w:pStyle w:val="14"/>
        <w:spacing w:after="0" w:line="360" w:lineRule="auto"/>
        <w:ind w:firstLine="420" w:firstLineChars="200"/>
        <w:rPr>
          <w:rFonts w:hint="eastAsia" w:ascii="宋体" w:hAnsi="宋体"/>
          <w:b/>
          <w:sz w:val="21"/>
          <w:szCs w:val="21"/>
          <w:highlight w:val="none"/>
        </w:rPr>
      </w:pPr>
      <w:r>
        <w:rPr>
          <w:rFonts w:hint="eastAsia" w:ascii="宋体" w:hAnsi="宋体"/>
          <w:sz w:val="21"/>
          <w:szCs w:val="21"/>
          <w:highlight w:val="none"/>
        </w:rPr>
        <w:t>本次采购以</w:t>
      </w:r>
      <w:r>
        <w:rPr>
          <w:rFonts w:hint="eastAsia" w:ascii="宋体" w:hAnsi="宋体"/>
          <w:b/>
          <w:sz w:val="21"/>
          <w:szCs w:val="21"/>
          <w:highlight w:val="none"/>
        </w:rPr>
        <w:t>最高限</w:t>
      </w:r>
      <w:r>
        <w:rPr>
          <w:rFonts w:hint="eastAsia" w:ascii="宋体" w:hAnsi="宋体"/>
          <w:b/>
          <w:color w:val="auto"/>
          <w:sz w:val="21"/>
          <w:szCs w:val="21"/>
          <w:highlight w:val="none"/>
        </w:rPr>
        <w:t>价</w:t>
      </w:r>
      <w:r>
        <w:rPr>
          <w:rFonts w:hint="eastAsia" w:ascii="宋体" w:hAnsi="宋体"/>
          <w:b/>
          <w:color w:val="auto"/>
          <w:sz w:val="21"/>
          <w:szCs w:val="21"/>
          <w:highlight w:val="none"/>
          <w:lang w:eastAsia="zh-CN"/>
        </w:rPr>
        <w:t>1360000</w:t>
      </w:r>
      <w:r>
        <w:rPr>
          <w:rFonts w:hint="eastAsia" w:ascii="宋体" w:hAnsi="宋体"/>
          <w:b/>
          <w:sz w:val="21"/>
          <w:szCs w:val="21"/>
          <w:highlight w:val="none"/>
        </w:rPr>
        <w:t>元</w:t>
      </w:r>
      <w:r>
        <w:rPr>
          <w:rFonts w:hint="eastAsia" w:ascii="宋体" w:hAnsi="宋体"/>
          <w:sz w:val="21"/>
          <w:szCs w:val="21"/>
          <w:highlight w:val="none"/>
        </w:rPr>
        <w:t>作为上限价</w:t>
      </w:r>
      <w:r>
        <w:rPr>
          <w:rFonts w:hint="eastAsia" w:ascii="宋体" w:hAnsi="宋体"/>
          <w:b/>
          <w:sz w:val="21"/>
          <w:szCs w:val="21"/>
          <w:highlight w:val="none"/>
          <w:lang w:eastAsia="zh-CN"/>
        </w:rPr>
        <w:t>（其中舟山市环境空气颗粒物（PM2.5）手工监测服务最高限价70万元，舟山市环境空气挥发性有机物（PAMS）手工监测服务最高限价26万元，舟山市二噁英类污染物监测服务最高限价40万元）</w:t>
      </w:r>
      <w:r>
        <w:rPr>
          <w:rFonts w:hint="eastAsia" w:ascii="宋体" w:hAnsi="宋体"/>
          <w:b/>
          <w:sz w:val="21"/>
          <w:szCs w:val="21"/>
          <w:highlight w:val="none"/>
        </w:rPr>
        <w:t>。</w:t>
      </w:r>
    </w:p>
    <w:p w14:paraId="5D7D2F41">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（五）费用</w:t>
      </w:r>
    </w:p>
    <w:p w14:paraId="4914B68C">
      <w:pPr>
        <w:snapToGrid w:val="0"/>
        <w:spacing w:line="360" w:lineRule="auto"/>
        <w:ind w:right="-506" w:rightChars="-241" w:firstLine="420" w:firstLineChars="200"/>
        <w:jc w:val="left"/>
        <w:rPr>
          <w:rFonts w:ascii="宋体"/>
          <w:szCs w:val="21"/>
          <w:highlight w:val="none"/>
        </w:rPr>
      </w:pPr>
      <w:r>
        <w:rPr>
          <w:rFonts w:hint="eastAsia" w:ascii="宋体" w:hAnsi="宋体"/>
          <w:szCs w:val="21"/>
          <w:highlight w:val="none"/>
        </w:rPr>
        <w:t>不论采购结果如何，投标人均应自行承担所有与投标有关的全部费用（采购文件另有规定除外）。</w:t>
      </w:r>
    </w:p>
    <w:p w14:paraId="45B9B96D">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（六）联合体投标</w:t>
      </w:r>
    </w:p>
    <w:p w14:paraId="6C26F331">
      <w:pPr>
        <w:snapToGrid w:val="0"/>
        <w:spacing w:line="360" w:lineRule="auto"/>
        <w:ind w:right="-506" w:rightChars="-241" w:firstLine="420" w:firstLineChars="200"/>
        <w:jc w:val="left"/>
        <w:rPr>
          <w:rFonts w:ascii="宋体"/>
          <w:szCs w:val="21"/>
          <w:highlight w:val="none"/>
        </w:rPr>
      </w:pPr>
      <w:r>
        <w:rPr>
          <w:rFonts w:hint="eastAsia" w:ascii="宋体" w:hAnsi="宋体"/>
          <w:szCs w:val="21"/>
          <w:highlight w:val="none"/>
        </w:rPr>
        <w:t>本项目不接受联合体投标。</w:t>
      </w:r>
    </w:p>
    <w:p w14:paraId="06F7DB7D">
      <w:pPr>
        <w:pStyle w:val="51"/>
        <w:snapToGrid w:val="0"/>
        <w:spacing w:before="159" w:after="159" w:line="360" w:lineRule="auto"/>
        <w:ind w:firstLine="422" w:firstLineChars="200"/>
        <w:rPr>
          <w:rFonts w:hAnsi="宋体" w:eastAsia="宋体"/>
          <w:b/>
          <w:bCs/>
          <w:sz w:val="21"/>
          <w:szCs w:val="21"/>
          <w:highlight w:val="none"/>
        </w:rPr>
      </w:pPr>
      <w:r>
        <w:rPr>
          <w:rFonts w:hint="eastAsia" w:hAnsi="宋体" w:eastAsia="宋体"/>
          <w:b/>
          <w:bCs/>
          <w:sz w:val="21"/>
          <w:szCs w:val="21"/>
          <w:highlight w:val="none"/>
        </w:rPr>
        <w:t>（七）转包与分包</w:t>
      </w:r>
    </w:p>
    <w:p w14:paraId="24718B99">
      <w:pPr>
        <w:snapToGrid w:val="0"/>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本项目不允许转包。</w:t>
      </w:r>
    </w:p>
    <w:p w14:paraId="4CF8D2ED">
      <w:pPr>
        <w:pStyle w:val="14"/>
        <w:ind w:firstLine="420" w:firstLineChars="200"/>
        <w:rPr>
          <w:rFonts w:ascii="宋体"/>
          <w:sz w:val="21"/>
          <w:szCs w:val="21"/>
          <w:highlight w:val="none"/>
        </w:rPr>
      </w:pPr>
      <w:r>
        <w:rPr>
          <w:rFonts w:ascii="宋体" w:hAnsi="宋体"/>
          <w:sz w:val="21"/>
          <w:szCs w:val="21"/>
          <w:highlight w:val="none"/>
        </w:rPr>
        <w:t>2.</w:t>
      </w:r>
      <w:r>
        <w:rPr>
          <w:rFonts w:hint="eastAsia" w:ascii="宋体" w:hAnsi="宋体"/>
          <w:sz w:val="21"/>
          <w:szCs w:val="21"/>
          <w:highlight w:val="none"/>
        </w:rPr>
        <w:t>本项目不允许分包。</w:t>
      </w:r>
    </w:p>
    <w:p w14:paraId="020F6E01">
      <w:pPr>
        <w:spacing w:line="360" w:lineRule="auto"/>
        <w:ind w:firstLine="422" w:firstLineChars="200"/>
        <w:rPr>
          <w:rFonts w:ascii="宋体"/>
          <w:b/>
          <w:szCs w:val="21"/>
          <w:highlight w:val="none"/>
        </w:rPr>
      </w:pPr>
      <w:r>
        <w:rPr>
          <w:rFonts w:hint="eastAsia" w:ascii="宋体" w:hAnsi="宋体"/>
          <w:b/>
          <w:szCs w:val="21"/>
          <w:highlight w:val="none"/>
        </w:rPr>
        <w:t>（八）</w:t>
      </w:r>
      <w:r>
        <w:rPr>
          <w:rFonts w:hint="eastAsia" w:ascii="宋体" w:hAnsi="宋体" w:cs="Calibri"/>
          <w:b/>
          <w:bCs/>
          <w:szCs w:val="21"/>
          <w:highlight w:val="none"/>
        </w:rPr>
        <w:t>踏勘现场和投标费用</w:t>
      </w:r>
    </w:p>
    <w:p w14:paraId="04B5D76E">
      <w:pPr>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．投标人可以对项目实施现场及周围环境进行踏勘，以便获取有关编制投标文件和签署合同所涉及现场的资料。投标人应承担踏勘现场所发生的自身费用。</w:t>
      </w:r>
    </w:p>
    <w:p w14:paraId="6663FA77">
      <w:pPr>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．招标人向投标人提供的有关现场的数据和资料，是招标人现有的能被投标人利用的资料，招标人对投标人做出的任何推论、理解和结论不负责任。</w:t>
      </w:r>
    </w:p>
    <w:p w14:paraId="2AE0418A">
      <w:pPr>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．经招标人允许，投标人可为踏勘目的进入招标人的项目现场，但投标人不得因此使招标人承担有关的责任和蒙受损失。投标人应承担踏勘现场的责任和风险。</w:t>
      </w:r>
    </w:p>
    <w:p w14:paraId="2A70DCF9">
      <w:pPr>
        <w:spacing w:line="360" w:lineRule="auto"/>
        <w:ind w:firstLine="420" w:firstLineChars="200"/>
        <w:rPr>
          <w:rFonts w:ascii="宋体"/>
          <w:szCs w:val="21"/>
          <w:highlight w:val="none"/>
        </w:rPr>
      </w:pPr>
      <w:r>
        <w:rPr>
          <w:rFonts w:ascii="宋体" w:hAnsi="宋体" w:cs="宋体"/>
          <w:szCs w:val="21"/>
          <w:highlight w:val="none"/>
        </w:rPr>
        <w:t>4</w:t>
      </w:r>
      <w:r>
        <w:rPr>
          <w:rFonts w:hint="eastAsia" w:ascii="宋体" w:hAnsi="宋体" w:cs="宋体"/>
          <w:szCs w:val="21"/>
          <w:highlight w:val="none"/>
        </w:rPr>
        <w:t>．无论投标结果如何，投标人自行承担其所有与参加投标有关的全部费用。投标文件一律不退还。</w:t>
      </w:r>
    </w:p>
    <w:p w14:paraId="16C1A0BA">
      <w:pPr>
        <w:pStyle w:val="51"/>
        <w:snapToGrid w:val="0"/>
        <w:spacing w:before="159" w:after="159" w:line="360" w:lineRule="auto"/>
        <w:rPr>
          <w:rFonts w:hAnsi="宋体" w:eastAsia="宋体"/>
          <w:b/>
          <w:sz w:val="21"/>
          <w:szCs w:val="21"/>
          <w:highlight w:val="none"/>
        </w:rPr>
      </w:pPr>
      <w:r>
        <w:rPr>
          <w:rFonts w:hint="eastAsia" w:hAnsi="宋体" w:eastAsia="宋体"/>
          <w:b/>
          <w:sz w:val="21"/>
          <w:szCs w:val="21"/>
          <w:highlight w:val="none"/>
        </w:rPr>
        <w:t>▲（九）</w:t>
      </w:r>
      <w:r>
        <w:rPr>
          <w:rFonts w:hint="eastAsia" w:hAnsi="宋体" w:eastAsia="宋体"/>
          <w:b/>
          <w:bCs/>
          <w:sz w:val="21"/>
          <w:szCs w:val="21"/>
          <w:highlight w:val="none"/>
        </w:rPr>
        <w:t>特别说明：</w:t>
      </w:r>
    </w:p>
    <w:p w14:paraId="51C70D92">
      <w:pPr>
        <w:pStyle w:val="14"/>
        <w:spacing w:after="0" w:line="360" w:lineRule="auto"/>
        <w:ind w:firstLine="480"/>
        <w:rPr>
          <w:rFonts w:ascii="宋体"/>
          <w:highlight w:val="none"/>
        </w:rPr>
      </w:pPr>
      <w:r>
        <w:rPr>
          <w:rFonts w:ascii="宋体" w:hAnsi="宋体"/>
          <w:snapToGrid w:val="0"/>
          <w:sz w:val="21"/>
          <w:szCs w:val="21"/>
          <w:highlight w:val="none"/>
        </w:rPr>
        <w:t>1.</w:t>
      </w:r>
      <w:r>
        <w:rPr>
          <w:rFonts w:hint="eastAsia" w:ascii="宋体" w:hAnsi="宋体"/>
          <w:snapToGrid w:val="0"/>
          <w:sz w:val="21"/>
          <w:szCs w:val="21"/>
          <w:highlight w:val="none"/>
        </w:rPr>
        <w:t>对投标人的限制</w:t>
      </w:r>
    </w:p>
    <w:p w14:paraId="1C71F339">
      <w:pPr>
        <w:snapToGrid w:val="0"/>
        <w:spacing w:line="360" w:lineRule="auto"/>
        <w:ind w:firstLine="420" w:firstLineChars="200"/>
        <w:jc w:val="left"/>
        <w:rPr>
          <w:rFonts w:ascii="宋体"/>
          <w:szCs w:val="21"/>
          <w:highlight w:val="none"/>
        </w:rPr>
      </w:pPr>
      <w:r>
        <w:rPr>
          <w:rFonts w:hint="eastAsia" w:ascii="宋体" w:hAnsi="宋体"/>
          <w:snapToGrid w:val="0"/>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AAC5570">
      <w:pPr>
        <w:snapToGrid w:val="0"/>
        <w:spacing w:line="360" w:lineRule="auto"/>
        <w:ind w:firstLine="420" w:firstLineChars="200"/>
        <w:jc w:val="left"/>
        <w:rPr>
          <w:rFonts w:ascii="宋体"/>
          <w:szCs w:val="21"/>
          <w:highlight w:val="none"/>
        </w:rPr>
      </w:pPr>
      <w:r>
        <w:rPr>
          <w:rFonts w:ascii="宋体" w:hAnsi="宋体"/>
          <w:szCs w:val="21"/>
          <w:highlight w:val="none"/>
        </w:rPr>
        <w:t>2.</w:t>
      </w:r>
      <w:r>
        <w:rPr>
          <w:rFonts w:hint="eastAsia" w:ascii="宋体" w:hAnsi="宋体"/>
          <w:szCs w:val="21"/>
          <w:highlight w:val="none"/>
        </w:rPr>
        <w:t>投标人投标所使用的资格、信誉、荣誉、业绩与企业认证必须为本法人所拥有。投标人投标所使用的采购项目实施人员必须为本法人员工。</w:t>
      </w:r>
    </w:p>
    <w:p w14:paraId="49993AE7">
      <w:pPr>
        <w:snapToGrid w:val="0"/>
        <w:spacing w:line="360" w:lineRule="auto"/>
        <w:ind w:firstLine="420" w:firstLineChars="200"/>
        <w:jc w:val="left"/>
        <w:rPr>
          <w:rFonts w:ascii="宋体" w:hAnsi="宋体"/>
          <w:szCs w:val="21"/>
          <w:highlight w:val="none"/>
        </w:rPr>
      </w:pPr>
      <w:r>
        <w:rPr>
          <w:rFonts w:ascii="宋体" w:hAnsi="宋体"/>
          <w:szCs w:val="21"/>
          <w:highlight w:val="none"/>
        </w:rPr>
        <w:t>3</w:t>
      </w:r>
      <w:r>
        <w:rPr>
          <w:rFonts w:hint="eastAsia" w:ascii="宋体" w:hAnsi="宋体"/>
          <w:szCs w:val="21"/>
          <w:highlight w:val="none"/>
        </w:rPr>
        <w:t>.根据浙采采监【2013】24号的规定，特定行业（金融、保险、通讯）在商务、技术或资格审查时，不得将属母公司（总机构）或同一母公司下属的其他子公司（同一总机构下属的其他分支机构）的人员、业绩、荣誉、知识产权、项目案例等作为该供应商资信文件予以确认或审查通过。</w:t>
      </w:r>
    </w:p>
    <w:p w14:paraId="12C709D9">
      <w:pPr>
        <w:snapToGrid w:val="0"/>
        <w:spacing w:line="360" w:lineRule="auto"/>
        <w:ind w:firstLine="420" w:firstLineChars="200"/>
        <w:jc w:val="left"/>
        <w:rPr>
          <w:rFonts w:ascii="宋体"/>
          <w:szCs w:val="21"/>
          <w:highlight w:val="none"/>
        </w:rPr>
      </w:pPr>
      <w:r>
        <w:rPr>
          <w:rFonts w:hint="eastAsia" w:ascii="宋体" w:hAnsi="宋体"/>
          <w:szCs w:val="21"/>
          <w:highlight w:val="none"/>
        </w:rPr>
        <w:t>4.投标人应仔细阅读采购文件的所有内容，按照采购文件的要求提交投标响应文件，并对所提供的全部资料的真实性承担法律责任。</w:t>
      </w:r>
    </w:p>
    <w:p w14:paraId="5E1A091D">
      <w:pPr>
        <w:pStyle w:val="51"/>
        <w:snapToGrid w:val="0"/>
        <w:spacing w:before="159" w:after="159" w:line="360" w:lineRule="auto"/>
        <w:ind w:left="416" w:leftChars="198"/>
        <w:rPr>
          <w:rFonts w:hAnsi="宋体" w:eastAsia="宋体"/>
          <w:b/>
          <w:sz w:val="21"/>
          <w:szCs w:val="21"/>
          <w:highlight w:val="none"/>
        </w:rPr>
      </w:pPr>
      <w:r>
        <w:rPr>
          <w:rFonts w:hint="eastAsia" w:hAnsi="宋体" w:eastAsia="宋体"/>
          <w:b/>
          <w:sz w:val="21"/>
          <w:szCs w:val="21"/>
          <w:highlight w:val="none"/>
        </w:rPr>
        <w:t>（十）质疑和投诉</w:t>
      </w:r>
    </w:p>
    <w:p w14:paraId="31DE6037">
      <w:pPr>
        <w:pStyle w:val="51"/>
        <w:snapToGrid w:val="0"/>
        <w:spacing w:before="159" w:after="159" w:line="360" w:lineRule="auto"/>
        <w:ind w:firstLine="413" w:firstLineChars="196"/>
        <w:rPr>
          <w:rFonts w:hAnsi="宋体" w:eastAsia="宋体"/>
          <w:b/>
          <w:bCs/>
          <w:sz w:val="21"/>
          <w:szCs w:val="21"/>
          <w:highlight w:val="none"/>
        </w:rPr>
      </w:pPr>
      <w:r>
        <w:rPr>
          <w:rFonts w:hAnsi="宋体" w:eastAsia="宋体"/>
          <w:b/>
          <w:sz w:val="21"/>
          <w:szCs w:val="21"/>
          <w:highlight w:val="none"/>
        </w:rPr>
        <w:t>1</w:t>
      </w:r>
      <w:r>
        <w:rPr>
          <w:rFonts w:hint="eastAsia" w:hAnsi="宋体" w:eastAsia="宋体"/>
          <w:b/>
          <w:sz w:val="21"/>
          <w:szCs w:val="21"/>
          <w:highlight w:val="none"/>
        </w:rPr>
        <w:t>、</w:t>
      </w:r>
      <w:r>
        <w:rPr>
          <w:rFonts w:hint="eastAsia" w:hAnsi="宋体" w:eastAsia="宋体"/>
          <w:b/>
          <w:bCs/>
          <w:sz w:val="21"/>
          <w:szCs w:val="21"/>
          <w:highlight w:val="none"/>
        </w:rPr>
        <w:t>质疑</w:t>
      </w:r>
    </w:p>
    <w:p w14:paraId="0E062511">
      <w:pPr>
        <w:spacing w:line="360" w:lineRule="auto"/>
        <w:ind w:firstLine="420"/>
        <w:contextualSpacing/>
        <w:rPr>
          <w:rFonts w:ascii="Times New Roman" w:hAnsi="Times New Roman"/>
          <w:highlight w:val="none"/>
        </w:rPr>
      </w:pPr>
      <w:r>
        <w:rPr>
          <w:rFonts w:ascii="Times New Roman" w:hAnsi="Times New Roman"/>
          <w:highlight w:val="none"/>
        </w:rPr>
        <w:t>1.1</w:t>
      </w:r>
      <w:r>
        <w:rPr>
          <w:rFonts w:ascii="Times New Roman" w:hAnsi="Times New Roman"/>
          <w:kern w:val="0"/>
          <w:highlight w:val="none"/>
        </w:rPr>
        <w:t>根据财政部94号令（《政府采购质疑和投诉办法》）的规定，</w:t>
      </w:r>
      <w:r>
        <w:rPr>
          <w:rFonts w:ascii="Times New Roman" w:hAnsi="Times New Roman"/>
          <w:highlight w:val="none"/>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60A2EADA">
      <w:pPr>
        <w:spacing w:line="360" w:lineRule="auto"/>
        <w:ind w:firstLine="420"/>
        <w:contextualSpacing/>
        <w:rPr>
          <w:rFonts w:ascii="Times New Roman" w:hAnsi="Times New Roman"/>
          <w:highlight w:val="none"/>
        </w:rPr>
      </w:pPr>
      <w:r>
        <w:rPr>
          <w:rFonts w:ascii="Times New Roman" w:hAnsi="Times New Roman"/>
          <w:highlight w:val="none"/>
        </w:rPr>
        <w:t>（1）投标人如认为招标公告信息使自身的合法权益受到损害的，应于自招标公告期限届满之日起七个工作日内以书面形式向招标代理机构提出质疑；</w:t>
      </w:r>
    </w:p>
    <w:p w14:paraId="06568D43">
      <w:pPr>
        <w:spacing w:line="360" w:lineRule="auto"/>
        <w:ind w:firstLine="420"/>
        <w:contextualSpacing/>
        <w:rPr>
          <w:rFonts w:ascii="Times New Roman" w:hAnsi="Times New Roman"/>
          <w:szCs w:val="21"/>
          <w:highlight w:val="none"/>
        </w:rPr>
      </w:pPr>
      <w:r>
        <w:rPr>
          <w:rFonts w:ascii="Times New Roman" w:hAnsi="Times New Roman"/>
          <w:highlight w:val="none"/>
        </w:rPr>
        <w:t>（2）投标人如认为采购文件使自身的合法权益受到损害的</w:t>
      </w:r>
      <w:r>
        <w:rPr>
          <w:rFonts w:ascii="Times New Roman" w:hAnsi="Times New Roman"/>
          <w:szCs w:val="21"/>
          <w:highlight w:val="none"/>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highlight w:val="none"/>
        </w:rPr>
        <w:t>；</w:t>
      </w:r>
    </w:p>
    <w:p w14:paraId="3A2CC5FC">
      <w:pPr>
        <w:spacing w:line="360" w:lineRule="auto"/>
        <w:ind w:firstLine="420"/>
        <w:contextualSpacing/>
        <w:rPr>
          <w:rFonts w:ascii="Times New Roman" w:hAnsi="Times New Roman"/>
          <w:highlight w:val="none"/>
        </w:rPr>
      </w:pPr>
      <w:r>
        <w:rPr>
          <w:rFonts w:ascii="Times New Roman" w:hAnsi="Times New Roman"/>
          <w:highlight w:val="none"/>
        </w:rPr>
        <w:t>（3）对采购过程提出质疑的，为各采购程序环节结束之日；</w:t>
      </w:r>
    </w:p>
    <w:p w14:paraId="025127CF">
      <w:pPr>
        <w:spacing w:line="360" w:lineRule="auto"/>
        <w:ind w:firstLine="420"/>
        <w:contextualSpacing/>
        <w:rPr>
          <w:rFonts w:ascii="Times New Roman" w:hAnsi="Times New Roman"/>
          <w:highlight w:val="none"/>
        </w:rPr>
      </w:pPr>
      <w:r>
        <w:rPr>
          <w:rFonts w:ascii="Times New Roman" w:hAnsi="Times New Roman"/>
          <w:highlight w:val="none"/>
        </w:rPr>
        <w:t>（4）投标人如认为招标过程和中标结果使自身的合法权益受到损害的，应于中标结果公告期限届满之日起七个工作日内以书面形式向招标代理机构一次性提出针对同一采购程序环节的质疑。</w:t>
      </w:r>
    </w:p>
    <w:p w14:paraId="0349F0E8">
      <w:pPr>
        <w:spacing w:line="360" w:lineRule="auto"/>
        <w:ind w:firstLine="420"/>
        <w:rPr>
          <w:rFonts w:ascii="宋体"/>
          <w:highlight w:val="none"/>
        </w:rPr>
      </w:pPr>
      <w:r>
        <w:rPr>
          <w:rFonts w:ascii="宋体" w:hAnsi="宋体"/>
          <w:highlight w:val="none"/>
        </w:rPr>
        <w:t>1.2</w:t>
      </w:r>
      <w:r>
        <w:rPr>
          <w:rFonts w:hint="eastAsia" w:ascii="宋体" w:hAnsi="宋体"/>
          <w:highlight w:val="none"/>
        </w:rPr>
        <w:t>提出质疑的投标人（以下简称质疑投标人）应当是参与所质疑项目采购活动的投标人。</w:t>
      </w:r>
    </w:p>
    <w:p w14:paraId="2A6ACBBB">
      <w:pPr>
        <w:spacing w:line="360" w:lineRule="auto"/>
        <w:ind w:firstLine="420"/>
        <w:rPr>
          <w:rFonts w:ascii="宋体"/>
          <w:highlight w:val="none"/>
        </w:rPr>
      </w:pPr>
      <w:r>
        <w:rPr>
          <w:rFonts w:ascii="宋体" w:hAnsi="宋体"/>
          <w:highlight w:val="none"/>
        </w:rPr>
        <w:t>1.3</w:t>
      </w:r>
      <w:r>
        <w:rPr>
          <w:rFonts w:hint="eastAsia" w:ascii="宋体" w:hAnsi="宋体"/>
          <w:highlight w:val="none"/>
        </w:rPr>
        <w:t>投标人为自然人的，应当由本人签字；投标人为法人或者其他组织的，应当由法定代表人、主要负责人，或者其授权代表签字或者盖章，并加盖公章。</w:t>
      </w:r>
    </w:p>
    <w:p w14:paraId="4BAB9E49">
      <w:pPr>
        <w:spacing w:line="360" w:lineRule="auto"/>
        <w:ind w:firstLine="420"/>
        <w:rPr>
          <w:rFonts w:ascii="宋体"/>
          <w:highlight w:val="none"/>
        </w:rPr>
      </w:pPr>
      <w:r>
        <w:rPr>
          <w:rFonts w:hint="eastAsia" w:ascii="宋体" w:hAnsi="宋体"/>
          <w:highlight w:val="none"/>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3B416576">
      <w:pPr>
        <w:spacing w:line="360" w:lineRule="auto"/>
        <w:ind w:firstLine="420"/>
        <w:rPr>
          <w:rFonts w:ascii="宋体"/>
          <w:highlight w:val="none"/>
        </w:rPr>
      </w:pPr>
      <w:r>
        <w:rPr>
          <w:rFonts w:hint="eastAsia" w:ascii="宋体" w:hAnsi="宋体"/>
          <w:highlight w:val="none"/>
        </w:rPr>
        <w:t>以联合体形式参加政府采购活动的，其投诉应当由组成联合体的所有投标人共同提出。</w:t>
      </w:r>
    </w:p>
    <w:p w14:paraId="66664FD7">
      <w:pPr>
        <w:spacing w:line="360" w:lineRule="auto"/>
        <w:ind w:firstLine="420"/>
        <w:rPr>
          <w:rFonts w:ascii="宋体"/>
          <w:highlight w:val="none"/>
        </w:rPr>
      </w:pPr>
      <w:r>
        <w:rPr>
          <w:rFonts w:ascii="宋体" w:hAnsi="宋体"/>
          <w:highlight w:val="none"/>
        </w:rPr>
        <w:t>1.4</w:t>
      </w:r>
      <w:r>
        <w:rPr>
          <w:rFonts w:hint="eastAsia" w:ascii="宋体" w:hAnsi="宋体"/>
          <w:highlight w:val="none"/>
        </w:rPr>
        <w:t>投标人提交的质疑书需一式三份，质疑书至少应包括下列主要内容：</w:t>
      </w:r>
    </w:p>
    <w:p w14:paraId="3617B70E">
      <w:pPr>
        <w:spacing w:line="360" w:lineRule="auto"/>
        <w:ind w:firstLine="420"/>
        <w:rPr>
          <w:rFonts w:ascii="宋体"/>
          <w:highlight w:val="none"/>
        </w:rPr>
      </w:pPr>
      <w:r>
        <w:rPr>
          <w:rFonts w:hint="eastAsia" w:ascii="宋体" w:hAnsi="宋体"/>
          <w:highlight w:val="none"/>
        </w:rPr>
        <w:t>（一）投标人的姓名或者名称、地址、邮编、联系人及联系电话；</w:t>
      </w:r>
    </w:p>
    <w:p w14:paraId="2F914599">
      <w:pPr>
        <w:spacing w:line="360" w:lineRule="auto"/>
        <w:ind w:firstLine="420"/>
        <w:rPr>
          <w:rFonts w:ascii="宋体"/>
          <w:highlight w:val="none"/>
        </w:rPr>
      </w:pPr>
      <w:r>
        <w:rPr>
          <w:rFonts w:hint="eastAsia" w:ascii="宋体" w:hAnsi="宋体"/>
          <w:highlight w:val="none"/>
        </w:rPr>
        <w:t>（二）质疑项目的名称、编号；</w:t>
      </w:r>
    </w:p>
    <w:p w14:paraId="01C659DF">
      <w:pPr>
        <w:spacing w:line="360" w:lineRule="auto"/>
        <w:ind w:firstLine="420"/>
        <w:rPr>
          <w:rFonts w:ascii="宋体"/>
          <w:highlight w:val="none"/>
        </w:rPr>
      </w:pPr>
      <w:r>
        <w:rPr>
          <w:rFonts w:hint="eastAsia" w:ascii="宋体" w:hAnsi="宋体"/>
          <w:highlight w:val="none"/>
        </w:rPr>
        <w:t>（三）具体、明确的质疑事项和与质疑事项相关的请求；</w:t>
      </w:r>
    </w:p>
    <w:p w14:paraId="30E3B613">
      <w:pPr>
        <w:spacing w:line="360" w:lineRule="auto"/>
        <w:ind w:firstLine="420"/>
        <w:rPr>
          <w:rFonts w:ascii="宋体"/>
          <w:highlight w:val="none"/>
        </w:rPr>
      </w:pPr>
      <w:r>
        <w:rPr>
          <w:rFonts w:hint="eastAsia" w:ascii="宋体" w:hAnsi="宋体"/>
          <w:highlight w:val="none"/>
        </w:rPr>
        <w:t>（四）事实依据；</w:t>
      </w:r>
    </w:p>
    <w:p w14:paraId="48FA74DE">
      <w:pPr>
        <w:spacing w:line="360" w:lineRule="auto"/>
        <w:ind w:firstLine="420"/>
        <w:rPr>
          <w:rFonts w:ascii="宋体"/>
          <w:highlight w:val="none"/>
        </w:rPr>
      </w:pPr>
      <w:r>
        <w:rPr>
          <w:rFonts w:hint="eastAsia" w:ascii="宋体" w:hAnsi="宋体"/>
          <w:highlight w:val="none"/>
        </w:rPr>
        <w:t>（五）必要的法律依据；</w:t>
      </w:r>
    </w:p>
    <w:p w14:paraId="729AD47A">
      <w:pPr>
        <w:spacing w:line="360" w:lineRule="auto"/>
        <w:ind w:firstLine="420"/>
        <w:rPr>
          <w:rFonts w:ascii="宋体"/>
          <w:highlight w:val="none"/>
        </w:rPr>
      </w:pPr>
      <w:r>
        <w:rPr>
          <w:rFonts w:hint="eastAsia" w:ascii="宋体" w:hAnsi="宋体"/>
          <w:highlight w:val="none"/>
        </w:rPr>
        <w:t>（六）提出质疑的日期。</w:t>
      </w:r>
    </w:p>
    <w:p w14:paraId="0CCA6CC3">
      <w:pPr>
        <w:spacing w:line="360" w:lineRule="auto"/>
        <w:ind w:firstLine="420"/>
        <w:rPr>
          <w:rFonts w:ascii="宋体"/>
          <w:highlight w:val="none"/>
          <w:shd w:val="clear" w:color="auto" w:fill="FFFFFF"/>
        </w:rPr>
      </w:pPr>
      <w:r>
        <w:rPr>
          <w:rFonts w:ascii="宋体" w:hAnsi="宋体"/>
          <w:highlight w:val="none"/>
        </w:rPr>
        <w:t>1.5</w:t>
      </w:r>
      <w:r>
        <w:rPr>
          <w:rFonts w:hint="eastAsia" w:ascii="宋体" w:hAnsi="宋体"/>
          <w:highlight w:val="none"/>
          <w:shd w:val="clear" w:color="auto" w:fill="FFFFFF"/>
        </w:rPr>
        <w:t>采购人、采购代理机构不得拒收质疑投标人在法定质疑期内发出的质疑函，应当在收到质疑函后</w:t>
      </w:r>
      <w:r>
        <w:rPr>
          <w:rFonts w:ascii="宋体" w:hAnsi="宋体"/>
          <w:highlight w:val="none"/>
          <w:shd w:val="clear" w:color="auto" w:fill="FFFFFF"/>
        </w:rPr>
        <w:t>7</w:t>
      </w:r>
      <w:r>
        <w:rPr>
          <w:rFonts w:hint="eastAsia" w:ascii="宋体" w:hAnsi="宋体"/>
          <w:highlight w:val="none"/>
          <w:shd w:val="clear" w:color="auto" w:fill="FFFFFF"/>
        </w:rPr>
        <w:t>个工作日内作出答复，质疑答复的内容不得涉及商业秘密，并以书面形式通知质疑投标人和其他有关投标人。</w:t>
      </w:r>
    </w:p>
    <w:p w14:paraId="040EEF14">
      <w:pPr>
        <w:pStyle w:val="51"/>
        <w:snapToGrid w:val="0"/>
        <w:spacing w:before="159" w:after="159" w:line="360" w:lineRule="auto"/>
        <w:ind w:firstLine="413" w:firstLineChars="196"/>
        <w:rPr>
          <w:rFonts w:hAnsi="宋体" w:eastAsia="宋体"/>
          <w:b/>
          <w:bCs/>
          <w:sz w:val="21"/>
          <w:szCs w:val="21"/>
          <w:highlight w:val="none"/>
        </w:rPr>
      </w:pPr>
      <w:r>
        <w:rPr>
          <w:rFonts w:hAnsi="宋体" w:eastAsia="宋体"/>
          <w:b/>
          <w:bCs/>
          <w:sz w:val="21"/>
          <w:szCs w:val="21"/>
          <w:highlight w:val="none"/>
        </w:rPr>
        <w:t>2</w:t>
      </w:r>
      <w:r>
        <w:rPr>
          <w:rFonts w:hint="eastAsia" w:hAnsi="宋体" w:eastAsia="宋体"/>
          <w:b/>
          <w:bCs/>
          <w:sz w:val="21"/>
          <w:szCs w:val="21"/>
          <w:highlight w:val="none"/>
        </w:rPr>
        <w:t>、投诉</w:t>
      </w:r>
    </w:p>
    <w:p w14:paraId="31D36EBB">
      <w:pPr>
        <w:spacing w:line="360" w:lineRule="auto"/>
        <w:ind w:firstLine="420"/>
        <w:rPr>
          <w:rFonts w:ascii="宋体"/>
          <w:highlight w:val="none"/>
          <w:shd w:val="clear" w:color="auto" w:fill="FFFFFF"/>
        </w:rPr>
      </w:pPr>
      <w:r>
        <w:rPr>
          <w:rFonts w:ascii="宋体" w:hAnsi="宋体"/>
          <w:highlight w:val="none"/>
          <w:shd w:val="clear" w:color="auto" w:fill="FFFFFF"/>
        </w:rPr>
        <w:t>2.1</w:t>
      </w:r>
      <w:r>
        <w:rPr>
          <w:rFonts w:hint="eastAsia" w:ascii="宋体" w:hAnsi="宋体"/>
          <w:highlight w:val="none"/>
          <w:shd w:val="clear" w:color="auto" w:fill="FFFFFF"/>
        </w:rPr>
        <w:t>质疑投标人对采购人、采购代理机构的答复不满意，或者采购人、采购代理机构未在规定时间内作出答复的，可以在答复期满后</w:t>
      </w:r>
      <w:r>
        <w:rPr>
          <w:rFonts w:ascii="宋体" w:hAnsi="宋体"/>
          <w:highlight w:val="none"/>
          <w:shd w:val="clear" w:color="auto" w:fill="FFFFFF"/>
        </w:rPr>
        <w:t>15</w:t>
      </w:r>
      <w:r>
        <w:rPr>
          <w:rFonts w:hint="eastAsia" w:ascii="宋体" w:hAnsi="宋体"/>
          <w:highlight w:val="none"/>
          <w:shd w:val="clear" w:color="auto" w:fill="FFFFFF"/>
        </w:rPr>
        <w:t>个工作日内向</w:t>
      </w:r>
      <w:r>
        <w:rPr>
          <w:rFonts w:hint="eastAsia" w:ascii="宋体" w:hAnsi="宋体"/>
          <w:kern w:val="0"/>
          <w:szCs w:val="21"/>
          <w:highlight w:val="none"/>
        </w:rPr>
        <w:t>《政府采购质疑和投诉办法》</w:t>
      </w:r>
      <w:r>
        <w:rPr>
          <w:rFonts w:hint="eastAsia" w:ascii="宋体" w:hAnsi="宋体"/>
          <w:highlight w:val="none"/>
          <w:shd w:val="clear" w:color="auto" w:fill="FFFFFF"/>
        </w:rPr>
        <w:t>第六条规定的财政部门提起投诉。</w:t>
      </w:r>
    </w:p>
    <w:p w14:paraId="6DF0A473">
      <w:pPr>
        <w:spacing w:line="360" w:lineRule="auto"/>
        <w:ind w:firstLine="420"/>
        <w:rPr>
          <w:rFonts w:ascii="宋体"/>
          <w:highlight w:val="none"/>
          <w:shd w:val="clear" w:color="auto" w:fill="FFFFFF"/>
        </w:rPr>
      </w:pPr>
      <w:r>
        <w:rPr>
          <w:rFonts w:ascii="宋体" w:hAnsi="宋体"/>
          <w:highlight w:val="none"/>
          <w:shd w:val="clear" w:color="auto" w:fill="FFFFFF"/>
        </w:rPr>
        <w:t>2.2</w:t>
      </w:r>
      <w:r>
        <w:rPr>
          <w:rFonts w:hint="eastAsia" w:ascii="宋体" w:hAnsi="宋体"/>
          <w:highlight w:val="none"/>
          <w:shd w:val="clear" w:color="auto" w:fill="FFFFFF"/>
        </w:rPr>
        <w:t>投标人投诉的事项不得超出已质疑事项的范围，但基于质疑答复内容提出的投诉事项除外。</w:t>
      </w:r>
    </w:p>
    <w:p w14:paraId="66D10247">
      <w:pPr>
        <w:spacing w:line="360" w:lineRule="auto"/>
        <w:ind w:firstLine="420"/>
        <w:rPr>
          <w:rFonts w:ascii="宋体"/>
          <w:highlight w:val="none"/>
          <w:shd w:val="clear" w:color="auto" w:fill="FFFFFF"/>
        </w:rPr>
      </w:pPr>
      <w:r>
        <w:rPr>
          <w:rFonts w:ascii="宋体" w:hAnsi="宋体"/>
          <w:highlight w:val="none"/>
          <w:shd w:val="clear" w:color="auto" w:fill="FFFFFF"/>
        </w:rPr>
        <w:t>2.3</w:t>
      </w:r>
      <w:r>
        <w:rPr>
          <w:rFonts w:hint="eastAsia" w:ascii="宋体" w:hAnsi="宋体"/>
          <w:highlight w:val="none"/>
          <w:shd w:val="clear" w:color="auto" w:fill="FFFFFF"/>
        </w:rPr>
        <w:t>投诉人提起投诉应当符合下列条件：</w:t>
      </w:r>
    </w:p>
    <w:p w14:paraId="3258C9A3">
      <w:pPr>
        <w:spacing w:line="360" w:lineRule="auto"/>
        <w:ind w:firstLine="420"/>
        <w:rPr>
          <w:rFonts w:ascii="宋体"/>
          <w:highlight w:val="none"/>
          <w:shd w:val="clear" w:color="auto" w:fill="FFFFFF"/>
        </w:rPr>
      </w:pPr>
      <w:r>
        <w:rPr>
          <w:rFonts w:hint="eastAsia" w:ascii="宋体" w:hAnsi="宋体"/>
          <w:highlight w:val="none"/>
          <w:shd w:val="clear" w:color="auto" w:fill="FFFFFF"/>
        </w:rPr>
        <w:t>（一）提起投诉前已依法进行质疑；</w:t>
      </w:r>
    </w:p>
    <w:p w14:paraId="4FE95350">
      <w:pPr>
        <w:spacing w:line="360" w:lineRule="auto"/>
        <w:ind w:firstLine="420"/>
        <w:rPr>
          <w:rFonts w:ascii="宋体"/>
          <w:highlight w:val="none"/>
          <w:shd w:val="clear" w:color="auto" w:fill="FFFFFF"/>
        </w:rPr>
      </w:pPr>
      <w:r>
        <w:rPr>
          <w:rFonts w:hint="eastAsia" w:ascii="宋体" w:hAnsi="宋体"/>
          <w:highlight w:val="none"/>
          <w:shd w:val="clear" w:color="auto" w:fill="FFFFFF"/>
        </w:rPr>
        <w:t>（二）投诉书内容符合本办法的规定；</w:t>
      </w:r>
    </w:p>
    <w:p w14:paraId="0D6DC1CF">
      <w:pPr>
        <w:spacing w:line="360" w:lineRule="auto"/>
        <w:ind w:firstLine="420"/>
        <w:rPr>
          <w:rFonts w:ascii="宋体"/>
          <w:highlight w:val="none"/>
          <w:shd w:val="clear" w:color="auto" w:fill="FFFFFF"/>
        </w:rPr>
      </w:pPr>
      <w:r>
        <w:rPr>
          <w:rFonts w:hint="eastAsia" w:ascii="宋体" w:hAnsi="宋体"/>
          <w:highlight w:val="none"/>
          <w:shd w:val="clear" w:color="auto" w:fill="FFFFFF"/>
        </w:rPr>
        <w:t>（三）在投诉有效期限内提起投诉；</w:t>
      </w:r>
    </w:p>
    <w:p w14:paraId="25487514">
      <w:pPr>
        <w:spacing w:line="360" w:lineRule="auto"/>
        <w:ind w:firstLine="420"/>
        <w:rPr>
          <w:rFonts w:ascii="宋体"/>
          <w:highlight w:val="none"/>
          <w:shd w:val="clear" w:color="auto" w:fill="FFFFFF"/>
        </w:rPr>
      </w:pPr>
      <w:r>
        <w:rPr>
          <w:rFonts w:hint="eastAsia" w:ascii="宋体" w:hAnsi="宋体"/>
          <w:highlight w:val="none"/>
          <w:shd w:val="clear" w:color="auto" w:fill="FFFFFF"/>
        </w:rPr>
        <w:t>（四）同一投诉事项未经财政部门投诉处理；</w:t>
      </w:r>
    </w:p>
    <w:p w14:paraId="5C78BD83">
      <w:pPr>
        <w:spacing w:line="360" w:lineRule="auto"/>
        <w:ind w:firstLine="420"/>
        <w:rPr>
          <w:rFonts w:ascii="宋体"/>
          <w:highlight w:val="none"/>
          <w:shd w:val="clear" w:color="auto" w:fill="FFFFFF"/>
        </w:rPr>
      </w:pPr>
      <w:r>
        <w:rPr>
          <w:rFonts w:hint="eastAsia" w:ascii="宋体" w:hAnsi="宋体"/>
          <w:highlight w:val="none"/>
          <w:shd w:val="clear" w:color="auto" w:fill="FFFFFF"/>
        </w:rPr>
        <w:t>（五）财政部规定的其他条件。</w:t>
      </w:r>
    </w:p>
    <w:p w14:paraId="3AADB50F">
      <w:pPr>
        <w:spacing w:line="360" w:lineRule="auto"/>
        <w:ind w:firstLine="420"/>
        <w:rPr>
          <w:rFonts w:ascii="宋体"/>
          <w:highlight w:val="none"/>
          <w:shd w:val="clear" w:color="auto" w:fill="FFFFFF"/>
        </w:rPr>
      </w:pPr>
      <w:r>
        <w:rPr>
          <w:rFonts w:ascii="宋体" w:hAnsi="宋体"/>
          <w:highlight w:val="none"/>
          <w:shd w:val="clear" w:color="auto" w:fill="FFFFFF"/>
        </w:rPr>
        <w:t>2.4</w:t>
      </w:r>
      <w:r>
        <w:rPr>
          <w:rFonts w:hint="eastAsia" w:ascii="宋体" w:hAnsi="宋体"/>
          <w:highlight w:val="none"/>
          <w:shd w:val="clear" w:color="auto" w:fill="FFFFFF"/>
        </w:rPr>
        <w:t>投诉人在全国范围</w:t>
      </w:r>
      <w:r>
        <w:rPr>
          <w:rFonts w:ascii="宋体" w:hAnsi="宋体"/>
          <w:highlight w:val="none"/>
          <w:shd w:val="clear" w:color="auto" w:fill="FFFFFF"/>
        </w:rPr>
        <w:t>12</w:t>
      </w:r>
      <w:r>
        <w:rPr>
          <w:rFonts w:hint="eastAsia" w:ascii="宋体" w:hAnsi="宋体"/>
          <w:highlight w:val="none"/>
          <w:shd w:val="clear" w:color="auto" w:fill="FFFFFF"/>
        </w:rPr>
        <w:t>个月内三次以上投诉查无实据的，由财政部门列入不良行为记录名单。</w:t>
      </w:r>
    </w:p>
    <w:p w14:paraId="389BC62E">
      <w:pPr>
        <w:spacing w:line="360" w:lineRule="auto"/>
        <w:ind w:firstLine="420"/>
        <w:rPr>
          <w:rFonts w:ascii="宋体"/>
          <w:highlight w:val="none"/>
          <w:shd w:val="clear" w:color="auto" w:fill="FFFFFF"/>
        </w:rPr>
      </w:pPr>
      <w:r>
        <w:rPr>
          <w:rFonts w:ascii="宋体" w:hAnsi="宋体"/>
          <w:highlight w:val="none"/>
          <w:shd w:val="clear" w:color="auto" w:fill="FFFFFF"/>
        </w:rPr>
        <w:t>2.5</w:t>
      </w:r>
      <w:r>
        <w:rPr>
          <w:rFonts w:hint="eastAsia" w:ascii="宋体" w:hAnsi="宋体"/>
          <w:highlight w:val="none"/>
          <w:shd w:val="clear" w:color="auto" w:fill="FFFFFF"/>
        </w:rPr>
        <w:t>投诉人有下列行为之一的，属于虚假、恶意投诉，由财政部门列入不良行为记录名单，禁止其</w:t>
      </w:r>
      <w:r>
        <w:rPr>
          <w:rFonts w:ascii="宋体" w:hAnsi="宋体"/>
          <w:highlight w:val="none"/>
          <w:shd w:val="clear" w:color="auto" w:fill="FFFFFF"/>
        </w:rPr>
        <w:t>1</w:t>
      </w:r>
      <w:r>
        <w:rPr>
          <w:rFonts w:hint="eastAsia" w:ascii="宋体" w:hAnsi="宋体"/>
          <w:highlight w:val="none"/>
          <w:shd w:val="clear" w:color="auto" w:fill="FFFFFF"/>
        </w:rPr>
        <w:t>至</w:t>
      </w:r>
      <w:r>
        <w:rPr>
          <w:rFonts w:ascii="宋体" w:hAnsi="宋体"/>
          <w:highlight w:val="none"/>
          <w:shd w:val="clear" w:color="auto" w:fill="FFFFFF"/>
        </w:rPr>
        <w:t>3</w:t>
      </w:r>
      <w:r>
        <w:rPr>
          <w:rFonts w:hint="eastAsia" w:ascii="宋体" w:hAnsi="宋体"/>
          <w:highlight w:val="none"/>
          <w:shd w:val="clear" w:color="auto" w:fill="FFFFFF"/>
        </w:rPr>
        <w:t>年内参加政府采购活动：</w:t>
      </w:r>
    </w:p>
    <w:p w14:paraId="5B272D56">
      <w:pPr>
        <w:spacing w:line="360" w:lineRule="auto"/>
        <w:ind w:firstLine="420"/>
        <w:rPr>
          <w:rFonts w:ascii="宋体"/>
          <w:highlight w:val="none"/>
          <w:shd w:val="clear" w:color="auto" w:fill="FFFFFF"/>
        </w:rPr>
      </w:pPr>
      <w:r>
        <w:rPr>
          <w:rFonts w:hint="eastAsia" w:ascii="宋体" w:hAnsi="宋体"/>
          <w:highlight w:val="none"/>
          <w:shd w:val="clear" w:color="auto" w:fill="FFFFFF"/>
        </w:rPr>
        <w:t>（一）捏造事实；</w:t>
      </w:r>
    </w:p>
    <w:p w14:paraId="32D4FA62">
      <w:pPr>
        <w:spacing w:line="360" w:lineRule="auto"/>
        <w:ind w:firstLine="420"/>
        <w:rPr>
          <w:rFonts w:ascii="宋体"/>
          <w:highlight w:val="none"/>
          <w:shd w:val="clear" w:color="auto" w:fill="FFFFFF"/>
        </w:rPr>
      </w:pPr>
      <w:r>
        <w:rPr>
          <w:rFonts w:hint="eastAsia" w:ascii="宋体" w:hAnsi="宋体"/>
          <w:highlight w:val="none"/>
          <w:shd w:val="clear" w:color="auto" w:fill="FFFFFF"/>
        </w:rPr>
        <w:t>（二）提供虚假材料；</w:t>
      </w:r>
    </w:p>
    <w:p w14:paraId="125241FA">
      <w:pPr>
        <w:spacing w:line="360" w:lineRule="auto"/>
        <w:ind w:firstLine="420"/>
        <w:rPr>
          <w:rFonts w:ascii="宋体"/>
          <w:highlight w:val="none"/>
          <w:shd w:val="clear" w:color="auto" w:fill="FFFFFF"/>
        </w:rPr>
      </w:pPr>
      <w:r>
        <w:rPr>
          <w:rFonts w:hint="eastAsia" w:ascii="宋体" w:hAnsi="宋体"/>
          <w:highlight w:val="none"/>
          <w:shd w:val="clear" w:color="auto" w:fill="FFFFFF"/>
        </w:rPr>
        <w:t>（三）以非法手段取得证明材料。证据来源的合法性存在明显疑问，投诉人无法证明其取得方式合法的，视为以非法手段取得证明材料。</w:t>
      </w:r>
    </w:p>
    <w:p w14:paraId="6A7FE292">
      <w:pPr>
        <w:spacing w:line="360" w:lineRule="auto"/>
        <w:ind w:firstLine="420"/>
        <w:rPr>
          <w:rFonts w:ascii="宋体"/>
          <w:bCs/>
          <w:szCs w:val="21"/>
          <w:highlight w:val="none"/>
          <w:shd w:val="clear" w:color="auto" w:fill="FFFFFF"/>
        </w:rPr>
      </w:pPr>
      <w:r>
        <w:rPr>
          <w:rFonts w:ascii="宋体" w:hAnsi="宋体"/>
          <w:highlight w:val="none"/>
          <w:shd w:val="clear" w:color="auto" w:fill="FFFFFF"/>
        </w:rPr>
        <w:t>2.6</w:t>
      </w:r>
      <w:r>
        <w:rPr>
          <w:rFonts w:hint="eastAsia" w:ascii="宋体" w:hAnsi="宋体"/>
          <w:bCs/>
          <w:kern w:val="0"/>
          <w:szCs w:val="21"/>
          <w:highlight w:val="none"/>
        </w:rPr>
        <w:t>政府采购投标人质疑函范本，详见格式。</w:t>
      </w:r>
    </w:p>
    <w:p w14:paraId="2F92185E">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二采购文件</w:t>
      </w:r>
    </w:p>
    <w:p w14:paraId="7BE4204C">
      <w:pPr>
        <w:snapToGrid w:val="0"/>
        <w:spacing w:line="360" w:lineRule="auto"/>
        <w:ind w:right="-241"/>
        <w:jc w:val="left"/>
        <w:rPr>
          <w:rFonts w:ascii="宋体"/>
          <w:b/>
          <w:szCs w:val="21"/>
          <w:highlight w:val="none"/>
        </w:rPr>
      </w:pPr>
      <w:r>
        <w:rPr>
          <w:rFonts w:hint="eastAsia" w:ascii="宋体" w:hAnsi="宋体"/>
          <w:b/>
          <w:szCs w:val="21"/>
          <w:highlight w:val="none"/>
        </w:rPr>
        <w:t>（一）采购文件的构成。本采购文件由以下</w:t>
      </w:r>
      <w:r>
        <w:rPr>
          <w:rFonts w:hint="eastAsia" w:ascii="宋体" w:hAnsi="宋体"/>
          <w:b/>
          <w:szCs w:val="21"/>
          <w:highlight w:val="none"/>
          <w:lang w:eastAsia="zh-CN"/>
        </w:rPr>
        <w:t>部分</w:t>
      </w:r>
      <w:r>
        <w:rPr>
          <w:rFonts w:hint="eastAsia" w:ascii="宋体" w:hAnsi="宋体"/>
          <w:b/>
          <w:szCs w:val="21"/>
          <w:highlight w:val="none"/>
        </w:rPr>
        <w:t>组成：</w:t>
      </w:r>
    </w:p>
    <w:p w14:paraId="07697A38">
      <w:pPr>
        <w:spacing w:line="360" w:lineRule="auto"/>
        <w:ind w:firstLine="420" w:firstLineChars="200"/>
        <w:rPr>
          <w:rFonts w:ascii="宋体"/>
          <w:highlight w:val="none"/>
        </w:rPr>
      </w:pPr>
      <w:r>
        <w:rPr>
          <w:rFonts w:hint="eastAsia" w:ascii="宋体" w:hAnsi="宋体"/>
          <w:highlight w:val="none"/>
        </w:rPr>
        <w:t>第一章采购公告</w:t>
      </w:r>
    </w:p>
    <w:p w14:paraId="6C42C915">
      <w:pPr>
        <w:spacing w:line="360" w:lineRule="auto"/>
        <w:ind w:firstLine="420" w:firstLineChars="200"/>
        <w:rPr>
          <w:rFonts w:ascii="宋体"/>
          <w:highlight w:val="none"/>
        </w:rPr>
      </w:pPr>
      <w:r>
        <w:rPr>
          <w:rFonts w:hint="eastAsia" w:ascii="宋体" w:hAnsi="宋体"/>
          <w:highlight w:val="none"/>
        </w:rPr>
        <w:t>第二章采购需求</w:t>
      </w:r>
    </w:p>
    <w:p w14:paraId="7FB4392D">
      <w:pPr>
        <w:spacing w:line="360" w:lineRule="auto"/>
        <w:ind w:firstLine="420" w:firstLineChars="200"/>
        <w:rPr>
          <w:rFonts w:ascii="宋体"/>
          <w:highlight w:val="none"/>
        </w:rPr>
      </w:pPr>
      <w:r>
        <w:rPr>
          <w:rFonts w:hint="eastAsia" w:ascii="宋体" w:hAnsi="宋体"/>
          <w:highlight w:val="none"/>
        </w:rPr>
        <w:t>第三章投标人须知</w:t>
      </w:r>
    </w:p>
    <w:p w14:paraId="561215B1">
      <w:pPr>
        <w:spacing w:line="360" w:lineRule="auto"/>
        <w:ind w:firstLine="420" w:firstLineChars="200"/>
        <w:rPr>
          <w:rFonts w:ascii="宋体"/>
          <w:highlight w:val="none"/>
        </w:rPr>
      </w:pPr>
      <w:r>
        <w:rPr>
          <w:rFonts w:hint="eastAsia" w:ascii="宋体" w:hAnsi="宋体"/>
          <w:highlight w:val="none"/>
        </w:rPr>
        <w:t>第四章评标办法及标准</w:t>
      </w:r>
    </w:p>
    <w:p w14:paraId="295EF4D4">
      <w:pPr>
        <w:spacing w:line="360" w:lineRule="auto"/>
        <w:ind w:firstLine="420" w:firstLineChars="200"/>
        <w:rPr>
          <w:rFonts w:ascii="宋体"/>
          <w:highlight w:val="none"/>
        </w:rPr>
      </w:pPr>
      <w:r>
        <w:rPr>
          <w:rFonts w:hint="eastAsia" w:ascii="宋体" w:hAnsi="宋体"/>
          <w:highlight w:val="none"/>
        </w:rPr>
        <w:t>第五章合同主要条款</w:t>
      </w:r>
    </w:p>
    <w:p w14:paraId="68A33775">
      <w:pPr>
        <w:spacing w:line="360" w:lineRule="auto"/>
        <w:ind w:firstLine="420" w:firstLineChars="200"/>
        <w:rPr>
          <w:rFonts w:ascii="宋体"/>
          <w:highlight w:val="none"/>
        </w:rPr>
      </w:pPr>
      <w:r>
        <w:rPr>
          <w:rFonts w:hint="eastAsia" w:ascii="宋体" w:hAnsi="宋体"/>
          <w:highlight w:val="none"/>
        </w:rPr>
        <w:t>第六章投标文件相关格式</w:t>
      </w:r>
    </w:p>
    <w:p w14:paraId="57CCE0D8">
      <w:pPr>
        <w:snapToGrid w:val="0"/>
        <w:spacing w:line="360" w:lineRule="auto"/>
        <w:ind w:right="-238"/>
        <w:jc w:val="left"/>
        <w:rPr>
          <w:rFonts w:ascii="宋体"/>
          <w:b/>
          <w:szCs w:val="21"/>
          <w:highlight w:val="none"/>
        </w:rPr>
      </w:pPr>
      <w:r>
        <w:rPr>
          <w:rFonts w:hint="eastAsia" w:ascii="宋体" w:hAnsi="宋体"/>
          <w:b/>
          <w:szCs w:val="21"/>
          <w:highlight w:val="none"/>
        </w:rPr>
        <w:t>（二）投标人的风险</w:t>
      </w:r>
    </w:p>
    <w:p w14:paraId="61B71CAA">
      <w:pPr>
        <w:spacing w:line="360" w:lineRule="auto"/>
        <w:ind w:firstLine="420" w:firstLineChars="200"/>
        <w:rPr>
          <w:rFonts w:ascii="宋体"/>
          <w:szCs w:val="21"/>
          <w:highlight w:val="none"/>
        </w:rPr>
      </w:pPr>
      <w:r>
        <w:rPr>
          <w:rFonts w:hint="eastAsia" w:ascii="宋体" w:hAnsi="宋体"/>
          <w:szCs w:val="21"/>
          <w:highlight w:val="none"/>
        </w:rPr>
        <w:t>投标人没有按照采购文件要求提供全部资料，或者投标人没有对采购文件在各方面作出实质性响应是投标人的风险，</w:t>
      </w:r>
      <w:r>
        <w:rPr>
          <w:rFonts w:hint="eastAsia" w:ascii="宋体" w:cs="宋体"/>
          <w:szCs w:val="21"/>
          <w:highlight w:val="none"/>
        </w:rPr>
        <w:t>责任自负</w:t>
      </w:r>
      <w:r>
        <w:rPr>
          <w:rFonts w:hint="eastAsia" w:ascii="宋体" w:hAnsi="宋体"/>
          <w:szCs w:val="21"/>
          <w:highlight w:val="none"/>
        </w:rPr>
        <w:t>。</w:t>
      </w:r>
    </w:p>
    <w:p w14:paraId="2C2988AE">
      <w:pPr>
        <w:snapToGrid w:val="0"/>
        <w:spacing w:line="360" w:lineRule="auto"/>
        <w:ind w:right="-238"/>
        <w:jc w:val="left"/>
        <w:rPr>
          <w:rFonts w:ascii="宋体"/>
          <w:b/>
          <w:szCs w:val="21"/>
          <w:highlight w:val="none"/>
        </w:rPr>
      </w:pPr>
      <w:r>
        <w:rPr>
          <w:rFonts w:hint="eastAsia" w:ascii="宋体" w:hAnsi="宋体"/>
          <w:b/>
          <w:szCs w:val="21"/>
          <w:highlight w:val="none"/>
        </w:rPr>
        <w:t>（三）采购文件的澄清与修改</w:t>
      </w:r>
    </w:p>
    <w:p w14:paraId="0213A7F5">
      <w:pPr>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、投标人应认真阅读本采购文件，发现其中有误或有要求不合理的，投标人须在采购公告期限届满之日起</w:t>
      </w:r>
      <w:r>
        <w:rPr>
          <w:rFonts w:ascii="宋体" w:hAnsi="宋体"/>
          <w:szCs w:val="21"/>
          <w:highlight w:val="none"/>
        </w:rPr>
        <w:t>7</w:t>
      </w:r>
      <w:r>
        <w:rPr>
          <w:rFonts w:hint="eastAsia" w:ascii="宋体" w:hAnsi="宋体"/>
          <w:szCs w:val="21"/>
          <w:highlight w:val="none"/>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highlight w:val="none"/>
        </w:rPr>
        <w:t>15</w:t>
      </w:r>
      <w:r>
        <w:rPr>
          <w:rFonts w:hint="eastAsia" w:ascii="宋体" w:hAnsi="宋体"/>
          <w:szCs w:val="21"/>
          <w:highlight w:val="none"/>
        </w:rPr>
        <w:t>天前，在财政部门指定的政府采购信息发布媒体上发布更正公告，并通知所有已报名的潜在投标人。</w:t>
      </w:r>
    </w:p>
    <w:p w14:paraId="6A08BBBF">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、采购文件的答复、澄清、修改、补充通知实质上改变采购需求相关内容，且自采购文件的答复、澄清、修改、补充通知发出之日起至投标截止时间止不足</w:t>
      </w:r>
      <w:r>
        <w:rPr>
          <w:rFonts w:ascii="宋体" w:hAnsi="宋体"/>
          <w:szCs w:val="21"/>
          <w:highlight w:val="none"/>
        </w:rPr>
        <w:t>15</w:t>
      </w:r>
      <w:r>
        <w:rPr>
          <w:rFonts w:hint="eastAsia" w:ascii="宋体" w:hAnsi="宋体"/>
          <w:szCs w:val="21"/>
          <w:highlight w:val="none"/>
        </w:rPr>
        <w:t>天的，招标采购单位可视情况推迟投标截止时间和开标时间，按规定在财政部门指定的政府采购信息发布媒体上发布变更公告，并将变更后的时间通知所有已报名的潜在投标人。</w:t>
      </w:r>
    </w:p>
    <w:p w14:paraId="06282085">
      <w:pPr>
        <w:spacing w:line="360" w:lineRule="auto"/>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、采购文件澄清、答复、修改、补充的内容为采购文件的组成部分。当采购文件与采购文件的答复、澄清、修改、补充通知就同一内容的表述不一致时，以最后发出的变更公告为准。</w:t>
      </w:r>
    </w:p>
    <w:p w14:paraId="560EB0D5">
      <w:pPr>
        <w:spacing w:line="360" w:lineRule="auto"/>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、采购文件的澄清、答复、修改或补充都应该通过本代理机构以法定形式发布。</w:t>
      </w:r>
    </w:p>
    <w:p w14:paraId="464D1F92">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三、投标文件的编制</w:t>
      </w:r>
    </w:p>
    <w:p w14:paraId="7D5CE322">
      <w:pPr>
        <w:snapToGrid w:val="0"/>
        <w:spacing w:line="360" w:lineRule="auto"/>
        <w:ind w:right="55" w:firstLine="472" w:firstLineChars="196"/>
        <w:jc w:val="left"/>
        <w:outlineLvl w:val="0"/>
        <w:rPr>
          <w:rFonts w:ascii="宋体"/>
          <w:b/>
          <w:sz w:val="24"/>
          <w:highlight w:val="none"/>
        </w:rPr>
      </w:pPr>
      <w:r>
        <w:rPr>
          <w:rFonts w:hint="eastAsia" w:ascii="宋体"/>
          <w:b/>
          <w:sz w:val="24"/>
          <w:highlight w:val="none"/>
        </w:rPr>
        <w:t>（</w:t>
      </w:r>
      <w:r>
        <w:rPr>
          <w:rFonts w:hint="eastAsia" w:ascii="宋体" w:hAnsi="宋体"/>
          <w:b/>
          <w:szCs w:val="21"/>
          <w:highlight w:val="none"/>
        </w:rPr>
        <w:t>一）投标文件的组成</w:t>
      </w:r>
    </w:p>
    <w:p w14:paraId="0CB9BF36">
      <w:pPr>
        <w:snapToGrid w:val="0"/>
        <w:spacing w:line="360" w:lineRule="auto"/>
        <w:ind w:right="55" w:firstLine="411" w:firstLineChars="196"/>
        <w:jc w:val="left"/>
        <w:outlineLvl w:val="0"/>
        <w:rPr>
          <w:rFonts w:ascii="Times New Roman" w:hAnsi="Times New Roman"/>
          <w:szCs w:val="21"/>
          <w:highlight w:val="none"/>
        </w:rPr>
      </w:pPr>
      <w:r>
        <w:rPr>
          <w:rFonts w:hint="eastAsia" w:ascii="Times New Roman" w:hAnsi="Times New Roman"/>
          <w:szCs w:val="21"/>
          <w:highlight w:val="none"/>
        </w:rPr>
        <w:t>投标文件由资格响应文件、商务及技术响应文件、报价文件</w:t>
      </w:r>
      <w:r>
        <w:rPr>
          <w:rFonts w:hint="eastAsia" w:ascii="Times New Roman" w:hAnsi="Times New Roman"/>
          <w:szCs w:val="21"/>
          <w:highlight w:val="none"/>
          <w:lang w:eastAsia="zh-CN"/>
        </w:rPr>
        <w:t>三部分组成</w:t>
      </w:r>
      <w:r>
        <w:rPr>
          <w:rFonts w:hint="eastAsia" w:ascii="Times New Roman" w:hAnsi="Times New Roman"/>
          <w:szCs w:val="21"/>
          <w:highlight w:val="none"/>
        </w:rPr>
        <w:t>。</w:t>
      </w:r>
      <w:r>
        <w:rPr>
          <w:rFonts w:hint="eastAsia" w:ascii="Times New Roman" w:hAnsi="Times New Roman"/>
          <w:szCs w:val="21"/>
          <w:highlight w:val="none"/>
          <w:u w:val="single"/>
        </w:rPr>
        <w:t>电子投标文件中所须加盖公章部分均采用CA签章</w:t>
      </w:r>
      <w:r>
        <w:rPr>
          <w:rFonts w:hint="eastAsia" w:ascii="Times New Roman" w:hAnsi="Times New Roman"/>
          <w:szCs w:val="21"/>
          <w:highlight w:val="none"/>
        </w:rPr>
        <w:t>。（投标文件的组成和格式见本采购文件第六章）</w:t>
      </w:r>
    </w:p>
    <w:p w14:paraId="51F01BB8">
      <w:pPr>
        <w:snapToGrid w:val="0"/>
        <w:spacing w:line="360" w:lineRule="auto"/>
        <w:ind w:right="55" w:firstLine="413" w:firstLineChars="196"/>
        <w:jc w:val="left"/>
        <w:outlineLvl w:val="0"/>
        <w:rPr>
          <w:rFonts w:ascii="宋体" w:hAnsi="宋体"/>
          <w:b/>
          <w:szCs w:val="21"/>
          <w:highlight w:val="none"/>
        </w:rPr>
      </w:pPr>
      <w:r>
        <w:rPr>
          <w:rFonts w:hint="eastAsia" w:ascii="宋体" w:hAnsi="宋体"/>
          <w:b/>
          <w:szCs w:val="21"/>
          <w:highlight w:val="none"/>
        </w:rPr>
        <w:t>（二）投标文件的编制</w:t>
      </w:r>
    </w:p>
    <w:p w14:paraId="7889485A">
      <w:pPr>
        <w:snapToGrid w:val="0"/>
        <w:spacing w:line="360" w:lineRule="auto"/>
        <w:ind w:right="55" w:firstLine="411" w:firstLineChars="196"/>
        <w:jc w:val="left"/>
        <w:outlineLvl w:val="0"/>
        <w:rPr>
          <w:rFonts w:ascii="Times New Roman" w:hAnsi="Times New Roman"/>
          <w:szCs w:val="21"/>
          <w:highlight w:val="none"/>
        </w:rPr>
      </w:pPr>
      <w:r>
        <w:rPr>
          <w:rFonts w:hint="eastAsia" w:ascii="Times New Roman" w:hAnsi="Times New Roman"/>
          <w:szCs w:val="21"/>
          <w:highlight w:val="none"/>
        </w:rPr>
        <w:t>投标人应根据“政采云供应商项目采购</w:t>
      </w:r>
      <w:r>
        <w:rPr>
          <w:rFonts w:hint="eastAsia" w:ascii="Times New Roman" w:hAnsi="Times New Roman"/>
          <w:szCs w:val="21"/>
          <w:highlight w:val="none"/>
          <w:lang w:eastAsia="zh-CN"/>
        </w:rPr>
        <w:t>－</w:t>
      </w:r>
      <w:r>
        <w:rPr>
          <w:rFonts w:hint="eastAsia" w:ascii="Times New Roman" w:hAnsi="Times New Roman"/>
          <w:szCs w:val="21"/>
          <w:highlight w:val="none"/>
        </w:rPr>
        <w:t>电子交易操作指南”及本采购文件规定的格式和顺序编制电子投标文件并进行关联定位。</w:t>
      </w:r>
    </w:p>
    <w:p w14:paraId="5B373981">
      <w:pPr>
        <w:snapToGrid w:val="0"/>
        <w:spacing w:line="360" w:lineRule="auto"/>
        <w:ind w:right="55" w:firstLine="411" w:firstLineChars="196"/>
        <w:jc w:val="left"/>
        <w:outlineLvl w:val="0"/>
        <w:rPr>
          <w:rFonts w:ascii="宋体"/>
          <w:b/>
          <w:sz w:val="24"/>
          <w:highlight w:val="none"/>
        </w:rPr>
      </w:pPr>
      <w:r>
        <w:rPr>
          <w:rFonts w:hint="eastAsia" w:ascii="宋体" w:hAnsi="宋体"/>
          <w:highlight w:val="none"/>
        </w:rPr>
        <w:t>（三）</w:t>
      </w:r>
      <w:r>
        <w:rPr>
          <w:rFonts w:hint="eastAsia" w:ascii="宋体" w:hAnsi="宋体"/>
          <w:b/>
          <w:szCs w:val="21"/>
          <w:highlight w:val="none"/>
        </w:rPr>
        <w:t>投标文件的语言及计量</w:t>
      </w:r>
    </w:p>
    <w:p w14:paraId="1B61F165">
      <w:pPr>
        <w:snapToGrid w:val="0"/>
        <w:spacing w:line="360" w:lineRule="auto"/>
        <w:ind w:firstLine="420" w:firstLineChars="200"/>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投标文件以及投标人与采购人就有关投标事宜的所有来往函电，均应以中文汉语书写。除签名、盖章、专用名称等特殊情形外，以中文汉语以外的文字表述的投标文件视同未提供。</w:t>
      </w:r>
    </w:p>
    <w:p w14:paraId="2964AFE2">
      <w:pPr>
        <w:snapToGrid w:val="0"/>
        <w:spacing w:line="360" w:lineRule="auto"/>
        <w:ind w:firstLine="420" w:firstLineChars="200"/>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投标计量单位，采购文件已有明确规定的，使用采购文件规定的计量单位；采购文件没有规定的，应采用中华人民共和国法定计量单位（货币单位：人民币元），否则视同未响应。</w:t>
      </w:r>
    </w:p>
    <w:p w14:paraId="11209794">
      <w:pPr>
        <w:tabs>
          <w:tab w:val="left" w:pos="0"/>
        </w:tabs>
        <w:spacing w:line="360" w:lineRule="auto"/>
        <w:ind w:firstLine="422" w:firstLineChars="200"/>
        <w:rPr>
          <w:rFonts w:ascii="宋体"/>
          <w:b/>
          <w:szCs w:val="21"/>
          <w:highlight w:val="none"/>
        </w:rPr>
      </w:pPr>
      <w:r>
        <w:rPr>
          <w:rFonts w:hint="eastAsia" w:ascii="宋体" w:hAnsi="宋体"/>
          <w:b/>
          <w:szCs w:val="21"/>
          <w:highlight w:val="none"/>
        </w:rPr>
        <w:t>（四）响应报价</w:t>
      </w:r>
    </w:p>
    <w:p w14:paraId="3EBF4271">
      <w:pPr>
        <w:snapToGrid w:val="0"/>
        <w:spacing w:line="400" w:lineRule="exact"/>
        <w:ind w:firstLine="422" w:firstLineChars="200"/>
        <w:jc w:val="left"/>
        <w:rPr>
          <w:rFonts w:ascii="Times New Roman" w:hAnsi="Times New Roman"/>
          <w:b/>
          <w:bCs/>
          <w:szCs w:val="21"/>
          <w:highlight w:val="none"/>
        </w:rPr>
      </w:pPr>
      <w:r>
        <w:rPr>
          <w:rFonts w:ascii="Times New Roman" w:hAnsi="Times New Roman"/>
          <w:b/>
          <w:bCs/>
          <w:szCs w:val="21"/>
          <w:highlight w:val="none"/>
        </w:rPr>
        <w:t>1. 投标报价应以人民币报价，投标人报价</w:t>
      </w:r>
      <w:r>
        <w:rPr>
          <w:rFonts w:hint="eastAsia" w:ascii="Times New Roman" w:hAnsi="Times New Roman"/>
          <w:b/>
          <w:bCs/>
          <w:szCs w:val="21"/>
          <w:highlight w:val="none"/>
        </w:rPr>
        <w:t>应包括为完成本项目各项服务所需的人工费、样品检测费、税费、利润等进行本项目实施所涉的一切费用。</w:t>
      </w:r>
    </w:p>
    <w:p w14:paraId="1B799628">
      <w:pPr>
        <w:spacing w:line="400" w:lineRule="exact"/>
        <w:ind w:firstLine="420"/>
        <w:rPr>
          <w:rFonts w:ascii="Times New Roman" w:hAnsi="Times New Roman"/>
          <w:highlight w:val="none"/>
        </w:rPr>
      </w:pPr>
      <w:r>
        <w:rPr>
          <w:rFonts w:ascii="Times New Roman" w:hAnsi="Times New Roman"/>
          <w:b/>
          <w:bCs/>
          <w:szCs w:val="21"/>
          <w:highlight w:val="none"/>
        </w:rPr>
        <w:t>2.投标文件针对同一内容只允许有一个报价，有选择的或有条件的报价将不予接受。</w:t>
      </w:r>
    </w:p>
    <w:p w14:paraId="50603328">
      <w:pPr>
        <w:snapToGrid w:val="0"/>
        <w:spacing w:line="360" w:lineRule="auto"/>
        <w:ind w:firstLine="413" w:firstLineChars="196"/>
        <w:jc w:val="left"/>
        <w:outlineLvl w:val="0"/>
        <w:rPr>
          <w:rFonts w:ascii="宋体"/>
          <w:b/>
          <w:szCs w:val="21"/>
          <w:highlight w:val="none"/>
        </w:rPr>
      </w:pPr>
      <w:r>
        <w:rPr>
          <w:rFonts w:hint="eastAsia" w:ascii="宋体" w:hAnsi="宋体"/>
          <w:b/>
          <w:szCs w:val="21"/>
          <w:highlight w:val="none"/>
        </w:rPr>
        <w:t>（五）投标文件的有效期</w:t>
      </w:r>
    </w:p>
    <w:p w14:paraId="51A17A41">
      <w:pPr>
        <w:pStyle w:val="8"/>
        <w:numPr>
          <w:ilvl w:val="0"/>
          <w:numId w:val="0"/>
        </w:numPr>
        <w:tabs>
          <w:tab w:val="left" w:pos="454"/>
          <w:tab w:val="left" w:pos="720"/>
          <w:tab w:val="left" w:pos="900"/>
        </w:tabs>
        <w:snapToGrid w:val="0"/>
        <w:spacing w:line="360" w:lineRule="auto"/>
        <w:ind w:right="-506" w:rightChars="-241" w:firstLine="420" w:firstLineChars="200"/>
        <w:rPr>
          <w:rFonts w:ascii="宋体"/>
          <w:highlight w:val="none"/>
        </w:rPr>
      </w:pPr>
      <w:r>
        <w:rPr>
          <w:rFonts w:ascii="宋体" w:hAnsi="宋体"/>
          <w:highlight w:val="none"/>
        </w:rPr>
        <w:t>1.</w:t>
      </w:r>
      <w:r>
        <w:rPr>
          <w:rFonts w:hint="eastAsia" w:ascii="宋体" w:hAnsi="宋体"/>
          <w:highlight w:val="none"/>
        </w:rPr>
        <w:t>自投标截止日起</w:t>
      </w:r>
      <w:r>
        <w:rPr>
          <w:rFonts w:ascii="宋体" w:hAnsi="宋体"/>
          <w:b/>
          <w:highlight w:val="none"/>
          <w:u w:val="single"/>
        </w:rPr>
        <w:t xml:space="preserve">90 </w:t>
      </w:r>
      <w:r>
        <w:rPr>
          <w:rFonts w:hint="eastAsia" w:ascii="宋体" w:hAnsi="宋体"/>
          <w:b/>
          <w:highlight w:val="none"/>
        </w:rPr>
        <w:t>天</w:t>
      </w:r>
      <w:r>
        <w:rPr>
          <w:rFonts w:hint="eastAsia" w:ascii="宋体" w:hAnsi="宋体"/>
          <w:highlight w:val="none"/>
        </w:rPr>
        <w:t>投标文件应保持有效。有效期不足的投标文件将被拒绝。</w:t>
      </w:r>
    </w:p>
    <w:p w14:paraId="30693D84">
      <w:pPr>
        <w:snapToGrid w:val="0"/>
        <w:spacing w:line="360" w:lineRule="auto"/>
        <w:ind w:right="-86" w:rightChars="-41" w:firstLine="420" w:firstLineChars="200"/>
        <w:jc w:val="left"/>
        <w:outlineLvl w:val="0"/>
        <w:rPr>
          <w:rFonts w:ascii="宋体"/>
          <w:highlight w:val="none"/>
        </w:rPr>
      </w:pPr>
      <w:r>
        <w:rPr>
          <w:rFonts w:ascii="宋体" w:hAnsi="宋体"/>
          <w:highlight w:val="none"/>
        </w:rPr>
        <w:t>2.</w:t>
      </w:r>
      <w:r>
        <w:rPr>
          <w:rFonts w:hint="eastAsia" w:ascii="宋体" w:hAnsi="宋体"/>
          <w:highlight w:val="none"/>
        </w:rPr>
        <w:t>在特殊情况下，采购人可与投标人协商延长投标书的有效期，这种要求和答复均以书面形式进行。</w:t>
      </w:r>
    </w:p>
    <w:p w14:paraId="1294D52A">
      <w:pPr>
        <w:snapToGrid w:val="0"/>
        <w:spacing w:line="360" w:lineRule="auto"/>
        <w:ind w:right="55" w:firstLine="420" w:firstLineChars="200"/>
        <w:jc w:val="left"/>
        <w:outlineLvl w:val="0"/>
        <w:rPr>
          <w:rFonts w:ascii="宋体"/>
          <w:highlight w:val="none"/>
        </w:rPr>
      </w:pPr>
      <w:r>
        <w:rPr>
          <w:rFonts w:ascii="宋体" w:hAnsi="宋体"/>
          <w:highlight w:val="none"/>
        </w:rPr>
        <w:t>3.</w:t>
      </w:r>
      <w:r>
        <w:rPr>
          <w:rFonts w:hint="eastAsia" w:ascii="宋体" w:hAnsi="宋体"/>
          <w:highlight w:val="none"/>
        </w:rPr>
        <w:t>中标人的投标文件自开标之日起至合同履行完毕止均应保持有效。</w:t>
      </w:r>
    </w:p>
    <w:p w14:paraId="1F45CAD8">
      <w:pPr>
        <w:snapToGrid w:val="0"/>
        <w:spacing w:line="360" w:lineRule="auto"/>
        <w:ind w:firstLine="413" w:firstLineChars="196"/>
        <w:jc w:val="left"/>
        <w:rPr>
          <w:rFonts w:ascii="宋体"/>
          <w:b/>
          <w:szCs w:val="21"/>
          <w:highlight w:val="none"/>
        </w:rPr>
      </w:pPr>
      <w:r>
        <w:rPr>
          <w:rFonts w:hint="eastAsia" w:ascii="宋体" w:hAnsi="宋体"/>
          <w:b/>
          <w:szCs w:val="21"/>
          <w:highlight w:val="none"/>
        </w:rPr>
        <w:t>（六）投标文件的包装、递交、修改和撤回</w:t>
      </w:r>
    </w:p>
    <w:p w14:paraId="6A162E24">
      <w:pPr>
        <w:snapToGrid w:val="0"/>
        <w:spacing w:line="360" w:lineRule="auto"/>
        <w:ind w:right="-86" w:rightChars="-41" w:firstLine="420" w:firstLineChars="200"/>
        <w:jc w:val="left"/>
        <w:rPr>
          <w:rFonts w:ascii="宋体"/>
          <w:highlight w:val="none"/>
        </w:rPr>
      </w:pPr>
      <w:r>
        <w:rPr>
          <w:rFonts w:ascii="宋体" w:hAnsi="宋体"/>
          <w:highlight w:val="none"/>
        </w:rPr>
        <w:t>1</w:t>
      </w:r>
      <w:r>
        <w:rPr>
          <w:rFonts w:hint="eastAsia" w:ascii="宋体" w:hAnsi="宋体"/>
          <w:highlight w:val="none"/>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4C5CEC1">
      <w:pPr>
        <w:snapToGrid w:val="0"/>
        <w:spacing w:line="360" w:lineRule="auto"/>
        <w:ind w:right="-86" w:rightChars="-41" w:firstLine="420" w:firstLineChars="200"/>
        <w:jc w:val="left"/>
        <w:rPr>
          <w:rFonts w:ascii="宋体"/>
          <w:highlight w:val="none"/>
        </w:rPr>
      </w:pPr>
      <w:r>
        <w:rPr>
          <w:rFonts w:ascii="宋体" w:hAnsi="宋体"/>
          <w:highlight w:val="none"/>
        </w:rPr>
        <w:t>2</w:t>
      </w:r>
      <w:r>
        <w:rPr>
          <w:rFonts w:hint="eastAsia" w:ascii="宋体" w:hAnsi="宋体"/>
          <w:highlight w:val="none"/>
        </w:rPr>
        <w:t>、投标人除按规定时间在政采云系统中上传经加密的电子投标文件外，同时还可按采购文件要求邮寄到指定地点。</w:t>
      </w:r>
    </w:p>
    <w:p w14:paraId="53D9C8D6">
      <w:pPr>
        <w:snapToGrid w:val="0"/>
        <w:spacing w:line="360" w:lineRule="auto"/>
        <w:ind w:right="-86" w:rightChars="-41" w:firstLine="420" w:firstLineChars="200"/>
        <w:jc w:val="left"/>
        <w:rPr>
          <w:rFonts w:ascii="宋体"/>
          <w:highlight w:val="none"/>
        </w:rPr>
      </w:pPr>
      <w:r>
        <w:rPr>
          <w:rFonts w:ascii="宋体" w:hAnsi="宋体"/>
          <w:highlight w:val="none"/>
        </w:rPr>
        <w:t>3</w:t>
      </w:r>
      <w:r>
        <w:rPr>
          <w:rFonts w:hint="eastAsia" w:ascii="宋体" w:hAnsi="宋体"/>
          <w:highlight w:val="none"/>
        </w:rPr>
        <w:t>、响应文件未按时解密，投标人提供了备份响应文件的，以备份响应文件作为依据，否则视为响应文件撤回。响应文件已按时解密的，备份响应文件自动失效。</w:t>
      </w:r>
    </w:p>
    <w:p w14:paraId="7B5459BF">
      <w:pPr>
        <w:snapToGrid w:val="0"/>
        <w:spacing w:line="360" w:lineRule="auto"/>
        <w:ind w:firstLine="420" w:firstLineChars="200"/>
        <w:outlineLvl w:val="2"/>
        <w:rPr>
          <w:rFonts w:ascii="宋体"/>
          <w:highlight w:val="none"/>
        </w:rPr>
      </w:pPr>
      <w:r>
        <w:rPr>
          <w:rFonts w:ascii="宋体" w:hAnsi="宋体"/>
          <w:highlight w:val="none"/>
        </w:rPr>
        <w:t>4</w:t>
      </w:r>
      <w:r>
        <w:rPr>
          <w:rFonts w:hint="eastAsia" w:ascii="宋体" w:hAnsi="宋体"/>
          <w:highlight w:val="none"/>
        </w:rPr>
        <w:t>、备份投标文件须密封封装。包装封面上应注明投标人名称，封口处加盖投标人公章。</w:t>
      </w:r>
    </w:p>
    <w:p w14:paraId="1D07EB91">
      <w:pPr>
        <w:spacing w:line="360" w:lineRule="auto"/>
        <w:ind w:firstLine="420"/>
        <w:rPr>
          <w:rFonts w:ascii="宋体"/>
          <w:highlight w:val="none"/>
        </w:rPr>
      </w:pPr>
      <w:r>
        <w:rPr>
          <w:rFonts w:hint="eastAsia" w:ascii="宋体" w:hAnsi="宋体"/>
          <w:b/>
          <w:szCs w:val="21"/>
          <w:highlight w:val="none"/>
        </w:rPr>
        <w:t>（七）投标无效的情形</w:t>
      </w:r>
    </w:p>
    <w:p w14:paraId="20E907BB">
      <w:pPr>
        <w:pStyle w:val="51"/>
        <w:snapToGrid w:val="0"/>
        <w:spacing w:beforeLines="0" w:afterLines="0" w:line="360" w:lineRule="auto"/>
        <w:ind w:right="-86" w:rightChars="-41" w:firstLine="415" w:firstLineChars="198"/>
        <w:rPr>
          <w:rFonts w:hAnsi="宋体" w:eastAsia="宋体"/>
          <w:sz w:val="21"/>
          <w:szCs w:val="21"/>
          <w:highlight w:val="none"/>
        </w:rPr>
      </w:pPr>
      <w:r>
        <w:rPr>
          <w:rFonts w:hint="eastAsia" w:hAnsi="宋体" w:eastAsia="宋体"/>
          <w:sz w:val="21"/>
          <w:szCs w:val="21"/>
          <w:highlight w:val="none"/>
        </w:rPr>
        <w:t>实质上没有响应采购文件要求的投标将被视为无效投标。投标人不得通过修正或</w:t>
      </w:r>
      <w:r>
        <w:rPr>
          <w:rFonts w:hint="eastAsia" w:hAnsi="宋体" w:eastAsia="宋体"/>
          <w:sz w:val="21"/>
          <w:szCs w:val="21"/>
          <w:highlight w:val="none"/>
          <w:lang w:eastAsia="zh-CN"/>
        </w:rPr>
        <w:t>撤销</w:t>
      </w:r>
      <w:r>
        <w:rPr>
          <w:rFonts w:hint="eastAsia" w:hAnsi="宋体" w:eastAsia="宋体"/>
          <w:sz w:val="21"/>
          <w:szCs w:val="21"/>
          <w:highlight w:val="none"/>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在不影响公平竞争的前提下，采购文件中参与同一标段（包）的供应商存在以下情形的，其投标文件相应无效：MAC地址相同、计算机硬盘序列号相同、采购文件细节错误一致且无合理解释的等情形。投标人修改、补正投标文件后，不影响评标委员会对其投标文件所作的评价和评分结果。</w:t>
      </w:r>
    </w:p>
    <w:p w14:paraId="29B8EE6F">
      <w:pPr>
        <w:pStyle w:val="51"/>
        <w:numPr>
          <w:ilvl w:val="0"/>
          <w:numId w:val="6"/>
        </w:numPr>
        <w:snapToGrid w:val="0"/>
        <w:spacing w:beforeLines="0" w:afterLines="0" w:line="360" w:lineRule="auto"/>
        <w:ind w:firstLine="417" w:firstLineChars="198"/>
        <w:rPr>
          <w:rFonts w:hint="eastAsia" w:hAnsi="宋体" w:eastAsia="宋体"/>
          <w:b/>
          <w:bCs/>
          <w:sz w:val="21"/>
          <w:szCs w:val="21"/>
        </w:rPr>
      </w:pPr>
      <w:r>
        <w:rPr>
          <w:rFonts w:hint="eastAsia" w:hAnsi="宋体" w:eastAsia="宋体"/>
          <w:b/>
          <w:bCs/>
          <w:sz w:val="21"/>
          <w:szCs w:val="21"/>
        </w:rPr>
        <w:t>符合性审查</w:t>
      </w:r>
    </w:p>
    <w:p w14:paraId="04C7C8B2">
      <w:pPr>
        <w:pStyle w:val="51"/>
        <w:numPr>
          <w:ilvl w:val="0"/>
          <w:numId w:val="0"/>
        </w:numPr>
        <w:snapToGrid w:val="0"/>
        <w:spacing w:beforeLines="0" w:afterLines="0" w:line="360" w:lineRule="auto"/>
        <w:ind w:firstLine="422" w:firstLineChars="200"/>
        <w:rPr>
          <w:rFonts w:hint="eastAsia" w:ascii="宋体" w:hAnsi="宋体" w:eastAsia="宋体" w:cs="Calibri"/>
          <w:b/>
          <w:color w:val="FF0000"/>
          <w:kern w:val="2"/>
          <w:sz w:val="21"/>
          <w:szCs w:val="21"/>
          <w:lang w:val="en-US" w:eastAsia="zh-CN" w:bidi="ar-SA"/>
        </w:rPr>
      </w:pPr>
      <w:r>
        <w:rPr>
          <w:rFonts w:hint="eastAsia" w:ascii="宋体" w:hAnsi="宋体" w:eastAsia="宋体" w:cs="Calibri"/>
          <w:b/>
          <w:color w:val="FF0000"/>
          <w:kern w:val="2"/>
          <w:sz w:val="21"/>
          <w:szCs w:val="21"/>
          <w:lang w:val="en-US" w:eastAsia="zh-CN" w:bidi="ar-SA"/>
        </w:rPr>
        <w:t>1.1商务评审时，如发现下列情形之一的，投标文件将被视为无效投标：</w:t>
      </w:r>
    </w:p>
    <w:p w14:paraId="5047521C">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.1</w:t>
      </w:r>
      <w:r>
        <w:rPr>
          <w:rFonts w:hint="eastAsia" w:hAnsi="宋体" w:eastAsia="宋体" w:cs="宋体"/>
          <w:bCs/>
          <w:sz w:val="21"/>
          <w:szCs w:val="21"/>
        </w:rPr>
        <w:t>投标响应文件未按采购文件要求签字、盖章的；</w:t>
      </w:r>
    </w:p>
    <w:p w14:paraId="3059854F">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.2</w:t>
      </w:r>
      <w:r>
        <w:rPr>
          <w:rFonts w:hint="eastAsia" w:hAnsi="宋体" w:eastAsia="宋体" w:cs="宋体"/>
          <w:bCs/>
          <w:sz w:val="21"/>
          <w:szCs w:val="21"/>
        </w:rPr>
        <w:t>投标文件组成内容不齐全的；</w:t>
      </w:r>
    </w:p>
    <w:p w14:paraId="49C4D388">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.3</w:t>
      </w:r>
      <w:r>
        <w:rPr>
          <w:rFonts w:hint="eastAsia" w:hAnsi="宋体" w:eastAsia="宋体" w:cs="宋体"/>
          <w:bCs/>
          <w:sz w:val="21"/>
          <w:szCs w:val="21"/>
        </w:rPr>
        <w:t>投标响应文件的实质性内容未使用中文表述、意思表述不明确、前后矛盾或者使用计量单位不符合采购文件要求的；（经评审小组认定并符合本采购文件规定的情形除外）</w:t>
      </w:r>
    </w:p>
    <w:p w14:paraId="4DAD140A">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.4</w:t>
      </w:r>
      <w:r>
        <w:rPr>
          <w:rFonts w:hint="eastAsia" w:hAnsi="宋体" w:eastAsia="宋体" w:cs="宋体"/>
          <w:bCs/>
          <w:sz w:val="21"/>
          <w:szCs w:val="21"/>
        </w:rPr>
        <w:t>投标响应文件的关键内容字迹模糊、无法辨认的，或者投标响应文件中经修正的内容字迹模糊难以辨认或者修改处未按规定签名盖章的；</w:t>
      </w:r>
    </w:p>
    <w:p w14:paraId="67DEDC82">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.5</w:t>
      </w:r>
      <w:r>
        <w:rPr>
          <w:rFonts w:hint="eastAsia" w:hAnsi="宋体" w:eastAsia="宋体" w:cs="宋体"/>
          <w:bCs/>
          <w:sz w:val="21"/>
          <w:szCs w:val="21"/>
        </w:rPr>
        <w:t>服务期、投标有效期等商务条款不能满足采购文件要求的；</w:t>
      </w:r>
    </w:p>
    <w:p w14:paraId="2F168291">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.6</w:t>
      </w:r>
      <w:r>
        <w:rPr>
          <w:rFonts w:hint="eastAsia" w:hAnsi="宋体"/>
          <w:bCs/>
          <w:sz w:val="21"/>
          <w:szCs w:val="21"/>
        </w:rPr>
        <w:t>在资格、商务技术部分中出现投投标报价信息的</w:t>
      </w:r>
      <w:r>
        <w:rPr>
          <w:rFonts w:hint="eastAsia" w:hAnsi="宋体" w:eastAsia="宋体" w:cs="宋体"/>
          <w:bCs/>
          <w:sz w:val="21"/>
          <w:szCs w:val="21"/>
        </w:rPr>
        <w:t>；</w:t>
      </w:r>
    </w:p>
    <w:p w14:paraId="55882FDE">
      <w:pPr>
        <w:pStyle w:val="17"/>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cs="宋体"/>
          <w:bCs/>
          <w:sz w:val="21"/>
          <w:szCs w:val="21"/>
          <w:lang w:val="en-US" w:eastAsia="zh-CN"/>
        </w:rPr>
        <w:t>.7</w:t>
      </w:r>
      <w:r>
        <w:rPr>
          <w:rFonts w:hint="eastAsia" w:hAnsi="宋体" w:eastAsia="宋体" w:cs="宋体"/>
          <w:bCs/>
          <w:sz w:val="21"/>
          <w:szCs w:val="21"/>
        </w:rPr>
        <w:t>不响应采购文件实质性要求或者投标响应文件有招标人不能接受的附加条件的；</w:t>
      </w:r>
    </w:p>
    <w:p w14:paraId="1377064B">
      <w:pPr>
        <w:pStyle w:val="17"/>
        <w:spacing w:line="360" w:lineRule="auto"/>
        <w:ind w:firstLine="415" w:firstLineChars="198"/>
        <w:rPr>
          <w:rFonts w:hint="eastAsia" w:hAnsi="宋体" w:eastAsia="宋体"/>
          <w:bCs/>
          <w:sz w:val="21"/>
          <w:szCs w:val="21"/>
          <w:lang w:eastAsia="zh-CN"/>
        </w:rPr>
      </w:pPr>
      <w:r>
        <w:rPr>
          <w:rFonts w:hint="eastAsia" w:hAnsi="宋体" w:eastAsia="宋体" w:cs="宋体"/>
          <w:bCs/>
          <w:sz w:val="21"/>
          <w:szCs w:val="21"/>
        </w:rPr>
        <w:t>1.1</w:t>
      </w:r>
      <w:r>
        <w:rPr>
          <w:rFonts w:hint="eastAsia" w:hAnsi="宋体" w:eastAsia="宋体" w:cs="宋体"/>
          <w:bCs/>
          <w:sz w:val="21"/>
          <w:szCs w:val="21"/>
          <w:lang w:val="en-US" w:eastAsia="zh-CN"/>
        </w:rPr>
        <w:t>.8</w:t>
      </w:r>
      <w:r>
        <w:rPr>
          <w:rFonts w:hint="eastAsia" w:hAnsi="宋体" w:eastAsia="宋体" w:cs="宋体"/>
          <w:bCs/>
          <w:sz w:val="21"/>
          <w:szCs w:val="21"/>
        </w:rPr>
        <w:t>投标文件没有按采购文件要求响应有标“▲”</w:t>
      </w:r>
      <w:r>
        <w:rPr>
          <w:rFonts w:hint="eastAsia" w:hAnsi="宋体" w:eastAsia="宋体"/>
          <w:bCs/>
          <w:sz w:val="21"/>
          <w:szCs w:val="21"/>
        </w:rPr>
        <w:t>的条款的资料和材料的</w:t>
      </w:r>
      <w:r>
        <w:rPr>
          <w:rFonts w:hint="eastAsia" w:hAnsi="宋体" w:eastAsia="宋体"/>
          <w:bCs/>
          <w:sz w:val="21"/>
          <w:szCs w:val="21"/>
          <w:lang w:eastAsia="zh-CN"/>
        </w:rPr>
        <w:t>；</w:t>
      </w:r>
    </w:p>
    <w:p w14:paraId="177AA341">
      <w:pPr>
        <w:ind w:firstLine="420" w:firstLineChars="200"/>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1.1.9</w:t>
      </w:r>
      <w:r>
        <w:rPr>
          <w:rFonts w:hint="eastAsia" w:hAnsi="宋体" w:eastAsia="宋体" w:cs="宋体"/>
          <w:bCs/>
          <w:sz w:val="21"/>
          <w:szCs w:val="21"/>
          <w:lang w:val="en-US" w:eastAsia="zh-CN"/>
        </w:rPr>
        <w:t>发生采购文件规定的其他无效响应条款的。</w:t>
      </w:r>
    </w:p>
    <w:p w14:paraId="4D017C87">
      <w:pPr>
        <w:spacing w:line="360" w:lineRule="auto"/>
        <w:ind w:firstLine="420"/>
        <w:rPr>
          <w:rFonts w:ascii="宋体"/>
          <w:b/>
          <w:color w:val="FF0000"/>
        </w:rPr>
      </w:pPr>
      <w:r>
        <w:rPr>
          <w:rFonts w:hint="eastAsia" w:ascii="宋体" w:hAnsi="宋体"/>
          <w:b/>
          <w:color w:val="FF0000"/>
          <w:lang w:val="en-US" w:eastAsia="zh-CN"/>
        </w:rPr>
        <w:t>1.</w:t>
      </w:r>
      <w:r>
        <w:rPr>
          <w:rFonts w:ascii="宋体" w:hAnsi="宋体"/>
          <w:b/>
          <w:color w:val="FF0000"/>
        </w:rPr>
        <w:t>2</w:t>
      </w:r>
      <w:r>
        <w:rPr>
          <w:rFonts w:hint="eastAsia" w:ascii="宋体" w:hAnsi="宋体"/>
          <w:b/>
          <w:color w:val="FF0000"/>
        </w:rPr>
        <w:t>、在技术评审时，如发现下列情形之一的，</w:t>
      </w:r>
      <w:r>
        <w:rPr>
          <w:rFonts w:hint="eastAsia" w:ascii="宋体" w:hAnsi="宋体"/>
          <w:b/>
          <w:bCs/>
          <w:color w:val="FF0000"/>
        </w:rPr>
        <w:t>投标文件将被视为无效响应：</w:t>
      </w:r>
    </w:p>
    <w:p w14:paraId="417CD5C4">
      <w:pPr>
        <w:spacing w:line="360" w:lineRule="auto"/>
        <w:ind w:firstLine="420"/>
        <w:rPr>
          <w:rFonts w:ascii="宋体"/>
          <w:szCs w:val="21"/>
        </w:rPr>
      </w:pPr>
      <w:r>
        <w:rPr>
          <w:rFonts w:hint="eastAsia" w:ascii="宋体" w:hAnsi="宋体"/>
          <w:szCs w:val="21"/>
          <w:lang w:val="en-US" w:eastAsia="zh-CN"/>
        </w:rPr>
        <w:t>1.</w:t>
      </w: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14:paraId="13D16FA2">
      <w:pPr>
        <w:spacing w:line="360" w:lineRule="auto"/>
        <w:ind w:firstLine="420" w:firstLineChars="200"/>
        <w:rPr>
          <w:rFonts w:ascii="宋体"/>
          <w:szCs w:val="21"/>
        </w:rPr>
      </w:pPr>
      <w:r>
        <w:rPr>
          <w:rFonts w:hint="eastAsia" w:ascii="宋体" w:hAnsi="宋体"/>
          <w:bCs/>
          <w:szCs w:val="21"/>
          <w:lang w:val="en-US" w:eastAsia="zh-CN"/>
        </w:rPr>
        <w:t>1.</w:t>
      </w: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14:paraId="6C340504">
      <w:pPr>
        <w:spacing w:line="360" w:lineRule="auto"/>
        <w:ind w:firstLine="420"/>
        <w:rPr>
          <w:rFonts w:hint="eastAsia" w:ascii="宋体" w:hAnsi="宋体"/>
          <w:szCs w:val="21"/>
        </w:rPr>
      </w:pPr>
      <w:r>
        <w:rPr>
          <w:rFonts w:hint="eastAsia" w:ascii="宋体" w:hAnsi="宋体"/>
          <w:szCs w:val="21"/>
          <w:lang w:val="en-US" w:eastAsia="zh-CN"/>
        </w:rPr>
        <w:t>1.</w:t>
      </w:r>
      <w:r>
        <w:rPr>
          <w:rFonts w:ascii="宋体" w:hAnsi="宋体"/>
          <w:szCs w:val="21"/>
        </w:rPr>
        <w:t>2.3</w:t>
      </w:r>
      <w:r>
        <w:rPr>
          <w:rFonts w:hint="eastAsia" w:ascii="宋体" w:hAnsi="宋体"/>
          <w:szCs w:val="21"/>
        </w:rPr>
        <w:t>投标技术方案不明确，存在一个或一个以上备选（替代）投标方案的；</w:t>
      </w:r>
    </w:p>
    <w:p w14:paraId="0F633C0B">
      <w:pPr>
        <w:spacing w:line="360" w:lineRule="auto"/>
        <w:ind w:firstLine="420"/>
        <w:rPr>
          <w:rFonts w:ascii="宋体"/>
          <w:b/>
          <w:bCs/>
          <w:color w:val="FF0000"/>
        </w:rPr>
      </w:pPr>
      <w:r>
        <w:rPr>
          <w:rFonts w:hint="eastAsia" w:ascii="宋体" w:hAnsi="宋体" w:eastAsia="宋体"/>
          <w:b/>
          <w:bCs/>
          <w:color w:val="FF0000"/>
          <w:lang w:val="en-US" w:eastAsia="zh-CN"/>
        </w:rPr>
        <w:t>1.</w:t>
      </w:r>
      <w:r>
        <w:rPr>
          <w:rFonts w:hint="eastAsia" w:ascii="宋体" w:hAnsi="宋体" w:eastAsia="宋体"/>
          <w:b/>
          <w:bCs/>
          <w:color w:val="FF0000"/>
        </w:rPr>
        <w:t>3</w:t>
      </w:r>
      <w:r>
        <w:rPr>
          <w:rFonts w:hint="eastAsia" w:ascii="宋体" w:hAnsi="宋体"/>
          <w:b/>
          <w:bCs/>
          <w:color w:val="FF0000"/>
        </w:rPr>
        <w:t>、在投标报价文件评审时，如发现下列情形之一的，投标文件将被视为无效响应：</w:t>
      </w:r>
    </w:p>
    <w:p w14:paraId="4485FAE3">
      <w:pPr>
        <w:spacing w:line="360" w:lineRule="auto"/>
        <w:ind w:firstLine="420" w:firstLineChars="200"/>
        <w:rPr>
          <w:rFonts w:hint="eastAsia" w:hAnsi="宋体" w:eastAsia="宋体" w:cs="宋体"/>
          <w:bCs/>
          <w:sz w:val="21"/>
          <w:szCs w:val="21"/>
          <w:lang w:eastAsia="zh-CN"/>
        </w:rPr>
      </w:pPr>
      <w:r>
        <w:rPr>
          <w:rFonts w:hint="eastAsia" w:ascii="宋体" w:hAnsi="宋体"/>
          <w:bCs/>
          <w:szCs w:val="21"/>
          <w:lang w:val="en-US" w:eastAsia="zh-CN"/>
        </w:rPr>
        <w:t>1.</w:t>
      </w:r>
      <w:r>
        <w:rPr>
          <w:rFonts w:hint="eastAsia" w:ascii="宋体" w:hAnsi="宋体"/>
          <w:bCs/>
          <w:szCs w:val="21"/>
        </w:rPr>
        <w:t>3.1</w:t>
      </w:r>
      <w:r>
        <w:rPr>
          <w:rFonts w:hint="eastAsia" w:hAnsi="宋体" w:eastAsia="宋体" w:cs="宋体"/>
          <w:bCs/>
          <w:sz w:val="21"/>
          <w:szCs w:val="21"/>
        </w:rPr>
        <w:t>未按采购文件要求签字、盖章的</w:t>
      </w:r>
      <w:r>
        <w:rPr>
          <w:rFonts w:hint="eastAsia" w:hAnsi="宋体" w:eastAsia="宋体" w:cs="宋体"/>
          <w:bCs/>
          <w:sz w:val="21"/>
          <w:szCs w:val="21"/>
          <w:lang w:eastAsia="zh-CN"/>
        </w:rPr>
        <w:t>；</w:t>
      </w:r>
    </w:p>
    <w:p w14:paraId="7548EBAC">
      <w:pPr>
        <w:pStyle w:val="17"/>
        <w:spacing w:line="360" w:lineRule="auto"/>
        <w:ind w:firstLine="415" w:firstLineChars="198"/>
        <w:rPr>
          <w:rFonts w:hint="eastAsia"/>
        </w:rPr>
      </w:pPr>
      <w:r>
        <w:rPr>
          <w:rFonts w:hint="eastAsia" w:hAnsi="宋体" w:eastAsia="宋体" w:cs="宋体"/>
          <w:bCs/>
          <w:sz w:val="21"/>
          <w:szCs w:val="21"/>
          <w:lang w:val="en-US" w:eastAsia="zh-CN"/>
        </w:rPr>
        <w:t>1.</w:t>
      </w:r>
      <w:r>
        <w:rPr>
          <w:rFonts w:hint="eastAsia" w:ascii="宋体" w:hAnsi="宋体" w:eastAsia="宋体" w:cs="宋体"/>
          <w:bCs/>
          <w:sz w:val="21"/>
          <w:szCs w:val="21"/>
          <w:lang w:val="en-US" w:eastAsia="zh-CN"/>
        </w:rPr>
        <w:t>3.2</w:t>
      </w:r>
      <w:r>
        <w:rPr>
          <w:rFonts w:hint="eastAsia" w:ascii="宋体" w:hAnsi="宋体" w:eastAsia="宋体" w:cs="宋体"/>
          <w:bCs/>
          <w:sz w:val="21"/>
          <w:szCs w:val="21"/>
        </w:rPr>
        <w:t>没有按采购文件要求响应有标“▲”的条款的资料和材料的。</w:t>
      </w:r>
    </w:p>
    <w:p w14:paraId="32445412">
      <w:pPr>
        <w:spacing w:line="360" w:lineRule="auto"/>
        <w:ind w:firstLine="420" w:firstLineChars="200"/>
        <w:rPr>
          <w:rFonts w:ascii="宋体" w:hAnsi="宋体"/>
          <w:bCs/>
          <w:szCs w:val="21"/>
        </w:rPr>
      </w:pPr>
      <w:r>
        <w:rPr>
          <w:rFonts w:hint="eastAsia" w:ascii="宋体" w:hAnsi="宋体"/>
          <w:bCs/>
          <w:szCs w:val="21"/>
          <w:lang w:val="en-US" w:eastAsia="zh-CN"/>
        </w:rPr>
        <w:t>1.3.3</w:t>
      </w:r>
      <w:r>
        <w:rPr>
          <w:rFonts w:hint="eastAsia" w:ascii="宋体" w:hAnsi="宋体"/>
          <w:bCs/>
          <w:szCs w:val="21"/>
        </w:rPr>
        <w:t>未采用人民币报价或者未按照采购文件标明的币种报价的；</w:t>
      </w:r>
    </w:p>
    <w:p w14:paraId="591F8369">
      <w:pPr>
        <w:spacing w:line="360" w:lineRule="auto"/>
        <w:ind w:firstLine="420" w:firstLineChars="200"/>
        <w:rPr>
          <w:rFonts w:ascii="宋体" w:hAnsi="宋体"/>
          <w:bCs/>
          <w:color w:val="auto"/>
          <w:szCs w:val="21"/>
        </w:rPr>
      </w:pPr>
      <w:r>
        <w:rPr>
          <w:rFonts w:hint="eastAsia" w:ascii="宋体" w:hAnsi="宋体"/>
          <w:bCs/>
          <w:szCs w:val="21"/>
          <w:lang w:val="en-US" w:eastAsia="zh-CN"/>
        </w:rPr>
        <w:t>1.</w:t>
      </w:r>
      <w:r>
        <w:rPr>
          <w:rFonts w:hint="eastAsia" w:ascii="宋体" w:hAnsi="宋体"/>
          <w:bCs/>
          <w:szCs w:val="21"/>
        </w:rPr>
        <w:t>3.</w:t>
      </w:r>
      <w:r>
        <w:rPr>
          <w:rFonts w:hint="eastAsia" w:ascii="宋体" w:hAnsi="宋体"/>
          <w:bCs/>
          <w:szCs w:val="21"/>
          <w:lang w:val="en-US" w:eastAsia="zh-CN"/>
        </w:rPr>
        <w:t>4</w:t>
      </w:r>
      <w:r>
        <w:rPr>
          <w:rFonts w:hint="eastAsia" w:ascii="宋体" w:hAnsi="宋体"/>
          <w:bCs/>
          <w:szCs w:val="21"/>
        </w:rPr>
        <w:t>报价超出最高限价，或者超出采购预算金额，采购人不能支</w:t>
      </w:r>
      <w:r>
        <w:rPr>
          <w:rFonts w:hint="eastAsia" w:ascii="宋体" w:hAnsi="宋体"/>
          <w:bCs/>
          <w:color w:val="auto"/>
          <w:szCs w:val="21"/>
        </w:rPr>
        <w:t>付的；投标人的投标报价出现明显低于其他符合性通过投标人的报价，且不能提供其报价合理性的证明。</w:t>
      </w:r>
    </w:p>
    <w:p w14:paraId="4D888043">
      <w:pPr>
        <w:spacing w:line="360" w:lineRule="auto"/>
        <w:ind w:firstLine="420" w:firstLineChars="200"/>
        <w:rPr>
          <w:rFonts w:hAnsi="宋体" w:cs="宋体"/>
          <w:szCs w:val="21"/>
        </w:rPr>
      </w:pPr>
      <w:r>
        <w:rPr>
          <w:rFonts w:hint="eastAsia" w:ascii="宋体" w:hAnsi="宋体"/>
          <w:bCs/>
          <w:szCs w:val="21"/>
          <w:lang w:val="en-US" w:eastAsia="zh-CN"/>
        </w:rPr>
        <w:t>1.</w:t>
      </w:r>
      <w:r>
        <w:rPr>
          <w:rFonts w:hint="eastAsia" w:ascii="宋体" w:hAnsi="宋体"/>
          <w:bCs/>
          <w:szCs w:val="21"/>
        </w:rPr>
        <w:t>3.</w:t>
      </w:r>
      <w:r>
        <w:rPr>
          <w:rFonts w:hint="eastAsia" w:ascii="宋体" w:hAnsi="宋体"/>
          <w:bCs/>
          <w:szCs w:val="21"/>
          <w:lang w:val="en-US" w:eastAsia="zh-CN"/>
        </w:rPr>
        <w:t>5</w:t>
      </w:r>
      <w:r>
        <w:rPr>
          <w:rFonts w:hint="eastAsia" w:ascii="宋体" w:hAnsi="宋体"/>
          <w:bCs/>
          <w:szCs w:val="21"/>
        </w:rPr>
        <w:t>投标报价具</w:t>
      </w:r>
      <w:r>
        <w:rPr>
          <w:rFonts w:hint="eastAsia" w:hAnsi="宋体" w:cs="宋体"/>
          <w:szCs w:val="21"/>
        </w:rPr>
        <w:t>有选择性，或者开标价格与投标文件承诺的优惠（折扣）价格不一致的；</w:t>
      </w:r>
    </w:p>
    <w:p w14:paraId="339058F9">
      <w:pPr>
        <w:spacing w:line="360" w:lineRule="auto"/>
        <w:ind w:firstLine="420"/>
        <w:rPr>
          <w:rFonts w:hAnsi="宋体" w:cs="宋体"/>
          <w:color w:val="FF0000"/>
        </w:rPr>
      </w:pPr>
      <w:r>
        <w:rPr>
          <w:rFonts w:hint="eastAsia" w:hAnsi="宋体" w:cs="宋体"/>
          <w:color w:val="FF0000"/>
          <w:lang w:val="en-US" w:eastAsia="zh-CN"/>
        </w:rPr>
        <w:t>2</w:t>
      </w:r>
      <w:r>
        <w:rPr>
          <w:rFonts w:hint="eastAsia" w:hAnsi="宋体" w:cs="宋体"/>
          <w:color w:val="FF0000"/>
        </w:rPr>
        <w:t>、</w:t>
      </w:r>
      <w:r>
        <w:rPr>
          <w:rFonts w:hint="eastAsia" w:ascii="宋体" w:hAnsi="宋体"/>
          <w:b/>
          <w:bCs/>
          <w:color w:val="FF0000"/>
        </w:rPr>
        <w:t>以下情形视为未提交有效投标文件被视为无效响应：</w:t>
      </w:r>
    </w:p>
    <w:p w14:paraId="71E31ED6">
      <w:pPr>
        <w:spacing w:line="360" w:lineRule="auto"/>
        <w:ind w:firstLine="420"/>
        <w:rPr>
          <w:rFonts w:hAnsi="宋体" w:cs="宋体"/>
        </w:rPr>
      </w:pPr>
      <w:r>
        <w:rPr>
          <w:rFonts w:hint="eastAsia" w:hAnsi="宋体" w:cs="宋体"/>
          <w:lang w:val="en-US" w:eastAsia="zh-CN"/>
        </w:rPr>
        <w:t>2.1</w:t>
      </w:r>
      <w:r>
        <w:rPr>
          <w:rFonts w:hint="eastAsia" w:hAnsi="宋体" w:cs="宋体"/>
        </w:rPr>
        <w:t>仅提交备份投标文件的；</w:t>
      </w:r>
    </w:p>
    <w:p w14:paraId="1AD55928">
      <w:pPr>
        <w:spacing w:line="360" w:lineRule="auto"/>
        <w:ind w:firstLine="420"/>
        <w:rPr>
          <w:rFonts w:hAnsi="宋体" w:cs="宋体"/>
        </w:rPr>
      </w:pPr>
      <w:r>
        <w:rPr>
          <w:rFonts w:hint="eastAsia" w:hAnsi="宋体" w:cs="宋体"/>
          <w:lang w:val="en-US" w:eastAsia="zh-CN"/>
        </w:rPr>
        <w:t>2.2</w:t>
      </w:r>
      <w:r>
        <w:rPr>
          <w:rFonts w:hint="eastAsia" w:hAnsi="宋体" w:cs="宋体"/>
        </w:rPr>
        <w:t>投标人未按时解密，且提交备份投标文件无效的；</w:t>
      </w:r>
    </w:p>
    <w:p w14:paraId="42916404">
      <w:pPr>
        <w:spacing w:line="360" w:lineRule="auto"/>
        <w:ind w:firstLine="420"/>
        <w:rPr>
          <w:rFonts w:hint="eastAsia" w:hAnsi="宋体" w:cs="宋体"/>
        </w:rPr>
      </w:pPr>
      <w:r>
        <w:rPr>
          <w:rFonts w:hint="eastAsia" w:hAnsi="宋体" w:cs="宋体"/>
          <w:lang w:val="en-US" w:eastAsia="zh-CN"/>
        </w:rPr>
        <w:t>2.3</w:t>
      </w:r>
      <w:r>
        <w:rPr>
          <w:rFonts w:hint="eastAsia" w:hAnsi="宋体" w:cs="宋体"/>
        </w:rPr>
        <w:t>投标人未按时解密，且提交的备份投标文件不明确，存在一个或一个以上备选（替代）备份投标文件。</w:t>
      </w:r>
    </w:p>
    <w:p w14:paraId="29D35AFC">
      <w:pPr>
        <w:spacing w:line="360" w:lineRule="auto"/>
        <w:ind w:firstLine="420"/>
        <w:rPr>
          <w:rFonts w:hint="eastAsia" w:ascii="宋体" w:hAnsi="宋体" w:eastAsia="宋体"/>
          <w:b/>
          <w:bCs/>
          <w:color w:val="FF0000"/>
          <w:lang w:val="en-US" w:eastAsia="zh-CN"/>
        </w:rPr>
      </w:pPr>
      <w:r>
        <w:rPr>
          <w:rFonts w:hint="eastAsia" w:ascii="宋体" w:hAnsi="宋体"/>
          <w:b/>
          <w:bCs/>
          <w:color w:val="FF0000"/>
          <w:lang w:val="en-US" w:eastAsia="zh-CN"/>
        </w:rPr>
        <w:t>3</w:t>
      </w:r>
      <w:r>
        <w:rPr>
          <w:rFonts w:hint="eastAsia" w:ascii="宋体" w:hAnsi="宋体" w:eastAsia="宋体"/>
          <w:b/>
          <w:bCs/>
          <w:color w:val="FF0000"/>
          <w:lang w:val="en-US" w:eastAsia="zh-CN"/>
        </w:rPr>
        <w:t>、除政府采购法律法规规章规定的属于恶意串通、视为串通投标情形外，在不影响公平竞争的前提下，采购文件中参与同一标段(包)的供应商存在以下情形之一且无法合理解释的，其投标（响应）文件无效：</w:t>
      </w:r>
    </w:p>
    <w:p w14:paraId="46B3C12F">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3.1不同</w:t>
      </w:r>
      <w:r>
        <w:rPr>
          <w:rFonts w:hint="eastAsia" w:hAnsi="宋体" w:eastAsia="宋体" w:cs="宋体"/>
          <w:highlight w:val="yellow"/>
        </w:rPr>
        <w:t>投标人</w:t>
      </w:r>
      <w:r>
        <w:rPr>
          <w:rFonts w:hint="eastAsia" w:hAnsi="宋体" w:eastAsia="宋体" w:cs="宋体"/>
          <w:highlight w:val="yellow"/>
          <w:lang w:val="en-US" w:eastAsia="zh-CN"/>
        </w:rPr>
        <w:t>的电子投标（响应）文件上传计算机的网卡MAC地址或硬盘序列号等硬件信息相同的；</w:t>
      </w:r>
    </w:p>
    <w:p w14:paraId="171B763C">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w:t>
      </w:r>
      <w:r>
        <w:rPr>
          <w:rFonts w:hint="eastAsia" w:hAnsi="宋体" w:eastAsia="宋体" w:cs="宋体"/>
          <w:highlight w:val="yellow"/>
          <w:lang w:val="en-US" w:eastAsia="zh"/>
        </w:rPr>
        <w:t>2.</w:t>
      </w:r>
      <w:r>
        <w:rPr>
          <w:rFonts w:hint="eastAsia" w:hAnsi="宋体" w:eastAsia="宋体" w:cs="宋体"/>
          <w:highlight w:val="yellow"/>
          <w:lang w:val="en-US" w:eastAsia="zh-CN"/>
        </w:rPr>
        <w:t>上传的电子投标（响应）文件若出现使用本项目其他投标（响应）</w:t>
      </w:r>
      <w:r>
        <w:rPr>
          <w:rFonts w:hint="eastAsia" w:hAnsi="宋体" w:eastAsia="宋体" w:cs="宋体"/>
          <w:highlight w:val="yellow"/>
        </w:rPr>
        <w:t>投标人</w:t>
      </w:r>
      <w:r>
        <w:rPr>
          <w:rFonts w:hint="eastAsia" w:hAnsi="宋体" w:eastAsia="宋体" w:cs="宋体"/>
          <w:highlight w:val="yellow"/>
          <w:lang w:val="en-US" w:eastAsia="zh-CN"/>
        </w:rPr>
        <w:t>的数字证书加密的，或者加盖本项目其他投标（响应）</w:t>
      </w:r>
      <w:r>
        <w:rPr>
          <w:rFonts w:hint="eastAsia" w:hAnsi="宋体" w:eastAsia="宋体" w:cs="宋体"/>
          <w:highlight w:val="yellow"/>
        </w:rPr>
        <w:t>投标人</w:t>
      </w:r>
      <w:r>
        <w:rPr>
          <w:rFonts w:hint="eastAsia" w:hAnsi="宋体" w:eastAsia="宋体" w:cs="宋体"/>
          <w:highlight w:val="yellow"/>
          <w:lang w:val="en-US" w:eastAsia="zh-CN"/>
        </w:rPr>
        <w:t>的电子印章的；</w:t>
      </w:r>
    </w:p>
    <w:p w14:paraId="0D885D3B">
      <w:pPr>
        <w:spacing w:line="360" w:lineRule="auto"/>
        <w:ind w:firstLine="420"/>
        <w:rPr>
          <w:rFonts w:hint="eastAsia" w:hAnsi="宋体" w:eastAsia="宋体" w:cs="宋体"/>
          <w:highlight w:val="yellow"/>
          <w:lang w:val="en-US" w:eastAsia="zh-CN"/>
        </w:rPr>
      </w:pPr>
      <w:r>
        <w:rPr>
          <w:rFonts w:hint="eastAsia" w:hAnsi="宋体" w:eastAsia="宋体" w:cs="宋体"/>
          <w:highlight w:val="yellow"/>
          <w:lang w:val="en-US" w:eastAsia="zh-CN"/>
        </w:rPr>
        <w:t>3.</w:t>
      </w:r>
      <w:r>
        <w:rPr>
          <w:rFonts w:hint="eastAsia" w:hAnsi="宋体" w:eastAsia="宋体" w:cs="宋体"/>
          <w:highlight w:val="yellow"/>
          <w:lang w:val="en-US" w:eastAsia="zh"/>
        </w:rPr>
        <w:t>3</w:t>
      </w:r>
      <w:r>
        <w:rPr>
          <w:rFonts w:hint="eastAsia" w:hAnsi="宋体" w:eastAsia="宋体" w:cs="宋体"/>
          <w:highlight w:val="yellow"/>
          <w:lang w:val="en-US" w:eastAsia="zh-CN"/>
        </w:rPr>
        <w:t>不同</w:t>
      </w:r>
      <w:r>
        <w:rPr>
          <w:rFonts w:hint="eastAsia" w:hAnsi="宋体" w:eastAsia="宋体" w:cs="宋体"/>
          <w:highlight w:val="yellow"/>
        </w:rPr>
        <w:t>投标人</w:t>
      </w:r>
      <w:r>
        <w:rPr>
          <w:rFonts w:hint="eastAsia" w:hAnsi="宋体" w:eastAsia="宋体" w:cs="宋体"/>
          <w:highlight w:val="yellow"/>
          <w:lang w:val="en-US" w:eastAsia="zh-CN"/>
        </w:rPr>
        <w:t>的投标（响应）文件的内容存在</w:t>
      </w:r>
      <w:r>
        <w:rPr>
          <w:rFonts w:hint="eastAsia" w:hAnsi="宋体" w:eastAsia="宋体" w:cs="宋体"/>
          <w:highlight w:val="yellow"/>
          <w:lang w:val="en-US" w:eastAsia="zh"/>
        </w:rPr>
        <w:t>3</w:t>
      </w:r>
      <w:r>
        <w:rPr>
          <w:rFonts w:hint="eastAsia" w:hAnsi="宋体" w:eastAsia="宋体" w:cs="宋体"/>
          <w:highlight w:val="yellow"/>
          <w:lang w:val="en-US" w:eastAsia="zh-CN"/>
        </w:rPr>
        <w:t>处（含）以上错误一致的；</w:t>
      </w:r>
    </w:p>
    <w:p w14:paraId="68CBA1BE">
      <w:pPr>
        <w:spacing w:line="360" w:lineRule="auto"/>
        <w:ind w:firstLine="420"/>
        <w:rPr>
          <w:rFonts w:hint="eastAsia" w:hAnsi="宋体" w:eastAsia="宋体" w:cs="宋体"/>
          <w:highlight w:val="none"/>
          <w:lang w:val="en-US" w:eastAsia="zh-CN"/>
        </w:rPr>
      </w:pPr>
      <w:r>
        <w:rPr>
          <w:rFonts w:hint="eastAsia" w:hAnsi="宋体" w:eastAsia="宋体" w:cs="宋体"/>
          <w:highlight w:val="yellow"/>
          <w:lang w:val="en-US" w:eastAsia="zh-CN"/>
        </w:rPr>
        <w:t>3.4不同</w:t>
      </w:r>
      <w:r>
        <w:rPr>
          <w:rFonts w:hint="eastAsia" w:hAnsi="宋体" w:eastAsia="宋体" w:cs="宋体"/>
          <w:highlight w:val="yellow"/>
        </w:rPr>
        <w:t>投标人</w:t>
      </w:r>
      <w:r>
        <w:rPr>
          <w:rFonts w:hint="eastAsia" w:hAnsi="宋体" w:eastAsia="宋体" w:cs="宋体"/>
          <w:highlight w:val="yellow"/>
          <w:lang w:val="en-US" w:eastAsia="zh-CN"/>
        </w:rPr>
        <w:t>联系人为同一人或不同联系人的联系电话一致的。</w:t>
      </w:r>
    </w:p>
    <w:p w14:paraId="4DE8A46A">
      <w:pPr>
        <w:spacing w:line="360" w:lineRule="auto"/>
        <w:ind w:firstLine="420"/>
        <w:rPr>
          <w:rFonts w:hint="eastAsia" w:hAnsi="宋体" w:eastAsia="宋体" w:cs="宋体"/>
          <w:highlight w:val="yellow"/>
        </w:rPr>
      </w:pPr>
      <w:r>
        <w:rPr>
          <w:rFonts w:hint="eastAsia" w:hAnsi="宋体" w:eastAsia="宋体" w:cs="宋体"/>
          <w:highlight w:val="none"/>
          <w:lang w:val="en-US" w:eastAsia="zh-CN"/>
        </w:rPr>
        <w:t>4</w:t>
      </w:r>
      <w:r>
        <w:rPr>
          <w:rFonts w:hint="eastAsia" w:hAnsi="宋体" w:eastAsia="宋体" w:cs="宋体"/>
          <w:highlight w:val="none"/>
        </w:rPr>
        <w:t>、</w:t>
      </w:r>
      <w:r>
        <w:rPr>
          <w:rFonts w:hint="eastAsia" w:hAnsi="宋体" w:cs="宋体"/>
          <w:highlight w:val="none"/>
          <w:lang w:eastAsia="zh-CN"/>
        </w:rPr>
        <w:t>法律法规</w:t>
      </w:r>
      <w:r>
        <w:rPr>
          <w:rFonts w:hint="eastAsia" w:hAnsi="宋体" w:eastAsia="宋体" w:cs="宋体"/>
          <w:highlight w:val="none"/>
        </w:rPr>
        <w:t>和采购文件规定的其他无效情形。</w:t>
      </w:r>
    </w:p>
    <w:p w14:paraId="45C9C53C">
      <w:pPr>
        <w:pStyle w:val="60"/>
        <w:snapToGrid w:val="0"/>
        <w:spacing w:line="360" w:lineRule="auto"/>
        <w:ind w:right="-86" w:rightChars="-41" w:firstLine="441" w:firstLineChars="209"/>
        <w:rPr>
          <w:rFonts w:hAnsi="宋体"/>
          <w:highlight w:val="none"/>
        </w:rPr>
      </w:pPr>
      <w:r>
        <w:rPr>
          <w:rFonts w:hint="eastAsia" w:ascii="宋体" w:hAnsi="宋体"/>
          <w:b/>
          <w:szCs w:val="21"/>
          <w:highlight w:val="none"/>
        </w:rPr>
        <w:t>（八）</w:t>
      </w:r>
      <w:r>
        <w:rPr>
          <w:rFonts w:hint="eastAsia" w:hAnsi="宋体"/>
          <w:b/>
          <w:highlight w:val="none"/>
        </w:rPr>
        <w:t>出现以下情形，导致电子交易平台无法正常运行，或者无法保证电子交易的公平、公正和安全时，中止电子交易活动：</w:t>
      </w:r>
    </w:p>
    <w:p w14:paraId="64BD85B3">
      <w:pPr>
        <w:pStyle w:val="60"/>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1</w:t>
      </w:r>
      <w:r>
        <w:rPr>
          <w:rFonts w:hint="eastAsia" w:hAnsi="宋体"/>
          <w:highlight w:val="none"/>
        </w:rPr>
        <w:t>）电子交易平台发生故障而无法登录访问的；</w:t>
      </w:r>
    </w:p>
    <w:p w14:paraId="70C39144">
      <w:pPr>
        <w:pStyle w:val="60"/>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2</w:t>
      </w:r>
      <w:r>
        <w:rPr>
          <w:rFonts w:hint="eastAsia" w:hAnsi="宋体"/>
          <w:highlight w:val="none"/>
        </w:rPr>
        <w:t>）电子交易平台应用或数据库出现错误，不能进行正常操作的；</w:t>
      </w:r>
    </w:p>
    <w:p w14:paraId="29405628">
      <w:pPr>
        <w:pStyle w:val="60"/>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3</w:t>
      </w:r>
      <w:r>
        <w:rPr>
          <w:rFonts w:hint="eastAsia" w:hAnsi="宋体"/>
          <w:highlight w:val="none"/>
        </w:rPr>
        <w:t>）电子交易平台发现严重安全漏洞，有潜在泄密危险的；</w:t>
      </w:r>
    </w:p>
    <w:p w14:paraId="09FB0BBA">
      <w:pPr>
        <w:pStyle w:val="60"/>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4</w:t>
      </w:r>
      <w:r>
        <w:rPr>
          <w:rFonts w:hint="eastAsia" w:hAnsi="宋体"/>
          <w:highlight w:val="none"/>
        </w:rPr>
        <w:t>）病毒发作导致不能进行正常操作的；</w:t>
      </w:r>
    </w:p>
    <w:p w14:paraId="3B5CBDCD">
      <w:pPr>
        <w:pStyle w:val="60"/>
        <w:snapToGrid w:val="0"/>
        <w:spacing w:line="360" w:lineRule="auto"/>
        <w:ind w:right="-86" w:rightChars="-41" w:firstLine="438" w:firstLineChars="209"/>
        <w:rPr>
          <w:rFonts w:hAnsi="宋体"/>
          <w:highlight w:val="none"/>
        </w:rPr>
      </w:pPr>
      <w:r>
        <w:rPr>
          <w:rFonts w:hint="eastAsia" w:hAnsi="宋体"/>
          <w:highlight w:val="none"/>
        </w:rPr>
        <w:t>（</w:t>
      </w:r>
      <w:r>
        <w:rPr>
          <w:rFonts w:hAnsi="宋体"/>
          <w:highlight w:val="none"/>
        </w:rPr>
        <w:t>5</w:t>
      </w:r>
      <w:r>
        <w:rPr>
          <w:rFonts w:hint="eastAsia" w:hAnsi="宋体"/>
          <w:highlight w:val="none"/>
        </w:rPr>
        <w:t>）其他无法保证电子交易的公平、公正和安全的情况。</w:t>
      </w:r>
    </w:p>
    <w:p w14:paraId="7B040BBF">
      <w:pPr>
        <w:pStyle w:val="60"/>
        <w:snapToGrid w:val="0"/>
        <w:spacing w:line="360" w:lineRule="auto"/>
        <w:ind w:right="-86" w:rightChars="-41" w:firstLine="438" w:firstLineChars="209"/>
        <w:rPr>
          <w:rFonts w:hAnsi="宋体"/>
          <w:highlight w:val="none"/>
        </w:rPr>
      </w:pPr>
      <w:r>
        <w:rPr>
          <w:rFonts w:hint="eastAsia" w:hAnsi="宋体"/>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1591A5C1">
      <w:pPr>
        <w:pStyle w:val="60"/>
        <w:snapToGrid w:val="0"/>
        <w:spacing w:line="360" w:lineRule="auto"/>
        <w:ind w:right="-86" w:rightChars="-41" w:firstLine="441" w:firstLineChars="209"/>
        <w:rPr>
          <w:rFonts w:ascii="宋体" w:hAnsi="宋体"/>
          <w:b/>
          <w:szCs w:val="21"/>
          <w:highlight w:val="none"/>
        </w:rPr>
      </w:pPr>
      <w:r>
        <w:rPr>
          <w:rFonts w:hint="eastAsia" w:ascii="宋体" w:hAnsi="宋体"/>
          <w:b/>
          <w:szCs w:val="21"/>
          <w:highlight w:val="none"/>
        </w:rPr>
        <w:t>（九）有效投标文件不足三家时，重新组织招标。</w:t>
      </w:r>
    </w:p>
    <w:p w14:paraId="08578EA4">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四、开标</w:t>
      </w:r>
    </w:p>
    <w:p w14:paraId="7C3F7B94">
      <w:pPr>
        <w:pStyle w:val="60"/>
        <w:snapToGrid w:val="0"/>
        <w:spacing w:line="360" w:lineRule="auto"/>
        <w:ind w:right="-86" w:rightChars="-41" w:firstLine="441" w:firstLineChars="209"/>
        <w:rPr>
          <w:rFonts w:hAnsi="宋体"/>
          <w:b/>
          <w:highlight w:val="none"/>
        </w:rPr>
      </w:pPr>
      <w:r>
        <w:rPr>
          <w:rFonts w:hint="eastAsia" w:hAnsi="宋体"/>
          <w:b/>
          <w:highlight w:val="none"/>
        </w:rPr>
        <w:t>电子招投标开标及评审程序</w:t>
      </w:r>
    </w:p>
    <w:p w14:paraId="72282F7C">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、采购组织机构按照规定的时间通过政采云系统组织开标、开启响应文件，所有投标人均应当准时在线参加。</w:t>
      </w:r>
    </w:p>
    <w:p w14:paraId="21F64C2C">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、投标截止时间后，投标人登录政采云平台，用“项目采购</w:t>
      </w:r>
      <w:r>
        <w:rPr>
          <w:rFonts w:hint="eastAsia" w:ascii="Times New Roman" w:hAnsi="Times New Roman"/>
          <w:szCs w:val="21"/>
          <w:highlight w:val="none"/>
          <w:lang w:eastAsia="zh-CN"/>
        </w:rPr>
        <w:t>－</w:t>
      </w:r>
      <w:r>
        <w:rPr>
          <w:rFonts w:hint="eastAsia" w:ascii="Times New Roman" w:hAnsi="Times New Roman"/>
          <w:szCs w:val="21"/>
          <w:highlight w:val="none"/>
        </w:rPr>
        <w:t>开标评标”功能对电子投标文件进行</w:t>
      </w:r>
      <w:r>
        <w:rPr>
          <w:rFonts w:hint="eastAsia" w:ascii="Times New Roman" w:hAnsi="Times New Roman"/>
          <w:b/>
          <w:bCs/>
          <w:szCs w:val="21"/>
          <w:highlight w:val="none"/>
        </w:rPr>
        <w:t>在线解密。</w:t>
      </w:r>
      <w:r>
        <w:rPr>
          <w:rFonts w:hint="eastAsia" w:ascii="Times New Roman" w:hAnsi="Times New Roman"/>
          <w:szCs w:val="21"/>
          <w:highlight w:val="none"/>
        </w:rPr>
        <w:t>在线解密电子投标文件时间</w:t>
      </w:r>
      <w:r>
        <w:rPr>
          <w:rFonts w:hint="eastAsia" w:ascii="Times New Roman" w:hAnsi="Times New Roman"/>
          <w:b/>
          <w:bCs/>
          <w:szCs w:val="21"/>
          <w:highlight w:val="none"/>
        </w:rPr>
        <w:t>为开标时间起半个小时内；</w:t>
      </w:r>
    </w:p>
    <w:p w14:paraId="4B72C591">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rPr>
        <w:t>、评标委员会对资格和商务技术响应文件进行评审；</w:t>
      </w:r>
    </w:p>
    <w:p w14:paraId="0B806A0C">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4</w:t>
      </w:r>
      <w:r>
        <w:rPr>
          <w:rFonts w:hint="eastAsia" w:ascii="Times New Roman" w:hAnsi="Times New Roman"/>
          <w:szCs w:val="21"/>
          <w:highlight w:val="none"/>
        </w:rPr>
        <w:t>、在系统上公开报价开标情况；</w:t>
      </w:r>
    </w:p>
    <w:p w14:paraId="5903C611">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5</w:t>
      </w:r>
      <w:r>
        <w:rPr>
          <w:rFonts w:hint="eastAsia" w:ascii="Times New Roman" w:hAnsi="Times New Roman"/>
          <w:szCs w:val="21"/>
          <w:highlight w:val="none"/>
        </w:rPr>
        <w:t>、评标委员会对报价情况进行评审；</w:t>
      </w:r>
    </w:p>
    <w:p w14:paraId="5185CF46">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6</w:t>
      </w:r>
      <w:r>
        <w:rPr>
          <w:rFonts w:hint="eastAsia" w:ascii="Times New Roman" w:hAnsi="Times New Roman"/>
          <w:szCs w:val="21"/>
          <w:highlight w:val="none"/>
        </w:rPr>
        <w:t>、在系统上公布评审结果。</w:t>
      </w:r>
    </w:p>
    <w:p w14:paraId="572AA2E7">
      <w:pPr>
        <w:adjustRightInd w:val="0"/>
        <w:snapToGrid w:val="0"/>
        <w:spacing w:line="360" w:lineRule="auto"/>
        <w:ind w:firstLine="420" w:firstLineChars="200"/>
        <w:jc w:val="left"/>
        <w:rPr>
          <w:rFonts w:hAnsi="宋体"/>
          <w:b/>
          <w:sz w:val="28"/>
          <w:highlight w:val="none"/>
        </w:rPr>
      </w:pPr>
      <w:r>
        <w:rPr>
          <w:rFonts w:hint="eastAsia" w:ascii="Times New Roman" w:hAnsi="Times New Roman"/>
          <w:szCs w:val="21"/>
          <w:highlight w:val="none"/>
        </w:rPr>
        <w:t>特别说明：政采云公司如对电子化开标及评审程序有调整的，按调整后的程序操作</w:t>
      </w:r>
      <w:r>
        <w:rPr>
          <w:rFonts w:hint="eastAsia" w:ascii="Times New Roman" w:hAnsi="Times New Roman"/>
          <w:color w:val="000000"/>
          <w:szCs w:val="21"/>
          <w:highlight w:val="none"/>
        </w:rPr>
        <w:t>。</w:t>
      </w:r>
    </w:p>
    <w:p w14:paraId="6702C92A">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五、评标</w:t>
      </w:r>
    </w:p>
    <w:p w14:paraId="3A9A6401">
      <w:pPr>
        <w:pStyle w:val="60"/>
        <w:snapToGrid w:val="0"/>
        <w:spacing w:line="360" w:lineRule="auto"/>
        <w:ind w:firstLine="422" w:firstLineChars="200"/>
        <w:outlineLvl w:val="1"/>
        <w:rPr>
          <w:rFonts w:hAnsi="宋体"/>
          <w:b/>
          <w:szCs w:val="21"/>
          <w:highlight w:val="none"/>
        </w:rPr>
      </w:pPr>
      <w:r>
        <w:rPr>
          <w:rFonts w:hint="eastAsia" w:hAnsi="宋体"/>
          <w:b/>
          <w:szCs w:val="21"/>
          <w:highlight w:val="none"/>
        </w:rPr>
        <w:t>（一）组建评标委员会</w:t>
      </w:r>
    </w:p>
    <w:p w14:paraId="6B4720F9">
      <w:pPr>
        <w:pStyle w:val="51"/>
        <w:snapToGrid w:val="0"/>
        <w:spacing w:before="159" w:after="159" w:line="360" w:lineRule="auto"/>
        <w:ind w:right="-87" w:firstLine="420" w:firstLineChars="200"/>
        <w:rPr>
          <w:rFonts w:hAnsi="宋体" w:eastAsia="宋体" w:cs="宋体"/>
          <w:sz w:val="21"/>
          <w:highlight w:val="none"/>
        </w:rPr>
      </w:pPr>
      <w:r>
        <w:rPr>
          <w:rFonts w:hint="eastAsia" w:hAnsi="宋体" w:eastAsia="宋体" w:cs="宋体"/>
          <w:sz w:val="21"/>
          <w:highlight w:val="none"/>
        </w:rPr>
        <w:t>本项目评标委员会由政府采购评审专家</w:t>
      </w:r>
      <w:r>
        <w:rPr>
          <w:rFonts w:hAnsi="宋体" w:eastAsia="宋体" w:cs="宋体"/>
          <w:sz w:val="21"/>
          <w:highlight w:val="none"/>
          <w:u w:val="single"/>
        </w:rPr>
        <w:t>4</w:t>
      </w:r>
      <w:r>
        <w:rPr>
          <w:rFonts w:hint="eastAsia" w:hAnsi="宋体" w:eastAsia="宋体" w:cs="宋体"/>
          <w:sz w:val="21"/>
          <w:highlight w:val="none"/>
        </w:rPr>
        <w:t>人和采购人代表</w:t>
      </w:r>
      <w:r>
        <w:rPr>
          <w:rFonts w:hAnsi="宋体" w:eastAsia="宋体" w:cs="宋体"/>
          <w:sz w:val="21"/>
          <w:highlight w:val="none"/>
          <w:u w:val="single"/>
        </w:rPr>
        <w:t>1</w:t>
      </w:r>
      <w:r>
        <w:rPr>
          <w:rFonts w:hint="eastAsia" w:hAnsi="宋体" w:eastAsia="宋体" w:cs="宋体"/>
          <w:sz w:val="21"/>
          <w:highlight w:val="none"/>
        </w:rPr>
        <w:t>人，共</w:t>
      </w:r>
      <w:r>
        <w:rPr>
          <w:rFonts w:hAnsi="宋体" w:eastAsia="宋体" w:cs="宋体"/>
          <w:sz w:val="21"/>
          <w:highlight w:val="none"/>
          <w:u w:val="single"/>
        </w:rPr>
        <w:t>5</w:t>
      </w:r>
      <w:r>
        <w:rPr>
          <w:rFonts w:hint="eastAsia" w:hAnsi="宋体" w:eastAsia="宋体" w:cs="宋体"/>
          <w:sz w:val="21"/>
          <w:highlight w:val="none"/>
        </w:rPr>
        <w:t>人组成。</w:t>
      </w:r>
    </w:p>
    <w:p w14:paraId="1DC58367">
      <w:pPr>
        <w:pStyle w:val="60"/>
        <w:snapToGrid w:val="0"/>
        <w:spacing w:line="360" w:lineRule="auto"/>
        <w:ind w:firstLine="422" w:firstLineChars="200"/>
        <w:outlineLvl w:val="1"/>
        <w:rPr>
          <w:rFonts w:hAnsi="宋体"/>
          <w:b/>
          <w:szCs w:val="21"/>
          <w:highlight w:val="none"/>
        </w:rPr>
      </w:pPr>
      <w:r>
        <w:rPr>
          <w:rFonts w:hint="eastAsia" w:hAnsi="宋体"/>
          <w:b/>
          <w:szCs w:val="21"/>
          <w:highlight w:val="none"/>
        </w:rPr>
        <w:t>（二）评标程序</w:t>
      </w:r>
    </w:p>
    <w:p w14:paraId="59485734">
      <w:pPr>
        <w:snapToGrid w:val="0"/>
        <w:spacing w:line="360" w:lineRule="auto"/>
        <w:ind w:right="-87" w:firstLine="413" w:firstLineChars="196"/>
        <w:rPr>
          <w:szCs w:val="21"/>
          <w:highlight w:val="none"/>
        </w:rPr>
      </w:pPr>
      <w:r>
        <w:rPr>
          <w:rFonts w:ascii="宋体" w:hAnsi="宋体"/>
          <w:b/>
          <w:szCs w:val="21"/>
          <w:highlight w:val="none"/>
        </w:rPr>
        <w:t>1.</w:t>
      </w:r>
      <w:r>
        <w:rPr>
          <w:rFonts w:hint="eastAsia"/>
          <w:b/>
          <w:szCs w:val="21"/>
          <w:highlight w:val="none"/>
        </w:rPr>
        <w:t>投标文件初审。</w:t>
      </w:r>
    </w:p>
    <w:p w14:paraId="645BA45C">
      <w:pPr>
        <w:snapToGrid w:val="0"/>
        <w:spacing w:line="360" w:lineRule="auto"/>
        <w:ind w:right="-87" w:firstLine="420" w:firstLineChars="200"/>
        <w:rPr>
          <w:rFonts w:ascii="宋体"/>
          <w:b/>
          <w:szCs w:val="21"/>
          <w:highlight w:val="none"/>
        </w:rPr>
      </w:pPr>
      <w:r>
        <w:rPr>
          <w:rFonts w:hint="eastAsia"/>
          <w:szCs w:val="21"/>
          <w:highlight w:val="none"/>
        </w:rPr>
        <w:t>初审分为资格性检查和符合性检查。</w:t>
      </w:r>
    </w:p>
    <w:p w14:paraId="1C14F8A8">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1.1</w:t>
      </w:r>
      <w:r>
        <w:rPr>
          <w:rFonts w:hint="eastAsia" w:ascii="Times New Roman" w:hAnsi="Times New Roman"/>
          <w:szCs w:val="21"/>
          <w:highlight w:val="none"/>
        </w:rPr>
        <w:t>资格性检查。依据法律法规和采购文件的规定，招标代理机构或采购人对投标文件中的资格证明等进行审查，以确定</w:t>
      </w:r>
      <w:r>
        <w:rPr>
          <w:rFonts w:hint="eastAsia" w:ascii="Times New Roman" w:hAnsi="Times New Roman"/>
          <w:szCs w:val="21"/>
          <w:highlight w:val="none"/>
          <w:lang w:eastAsia="zh-CN"/>
        </w:rPr>
        <w:t>投标</w:t>
      </w:r>
      <w:r>
        <w:rPr>
          <w:rFonts w:hint="eastAsia" w:ascii="Times New Roman" w:hAnsi="Times New Roman"/>
          <w:szCs w:val="21"/>
          <w:highlight w:val="none"/>
        </w:rPr>
        <w:t>人是否具备投标资格。</w:t>
      </w:r>
    </w:p>
    <w:p w14:paraId="6ACB4767">
      <w:pPr>
        <w:adjustRightInd w:val="0"/>
        <w:snapToGrid w:val="0"/>
        <w:spacing w:line="360" w:lineRule="auto"/>
        <w:ind w:firstLine="420" w:firstLineChars="200"/>
        <w:jc w:val="left"/>
        <w:rPr>
          <w:rFonts w:ascii="Times New Roman" w:hAnsi="Times New Roman"/>
          <w:szCs w:val="21"/>
          <w:highlight w:val="none"/>
        </w:rPr>
      </w:pPr>
      <w:r>
        <w:rPr>
          <w:rFonts w:ascii="Times New Roman" w:hAnsi="Times New Roman"/>
          <w:szCs w:val="21"/>
          <w:highlight w:val="none"/>
        </w:rPr>
        <w:t>1.2</w:t>
      </w:r>
      <w:r>
        <w:rPr>
          <w:rFonts w:hint="eastAsia" w:ascii="Times New Roman" w:hAnsi="Times New Roman"/>
          <w:szCs w:val="21"/>
          <w:highlight w:val="none"/>
        </w:rPr>
        <w:t>符合性检查。依据采购文件的规定，从投标文件的有效性、完整性和对采购文件的响应程度进行审查，以确定是否对采购文件的实质性要求作出响应。</w:t>
      </w:r>
    </w:p>
    <w:p w14:paraId="584E84CD">
      <w:pPr>
        <w:snapToGrid w:val="0"/>
        <w:spacing w:line="360" w:lineRule="auto"/>
        <w:ind w:right="-87" w:firstLine="413" w:firstLineChars="196"/>
        <w:rPr>
          <w:b/>
          <w:szCs w:val="21"/>
          <w:highlight w:val="none"/>
        </w:rPr>
      </w:pPr>
      <w:r>
        <w:rPr>
          <w:b/>
          <w:szCs w:val="21"/>
          <w:highlight w:val="none"/>
        </w:rPr>
        <w:t>2.</w:t>
      </w:r>
      <w:r>
        <w:rPr>
          <w:rFonts w:hint="eastAsia"/>
          <w:b/>
          <w:szCs w:val="21"/>
          <w:highlight w:val="none"/>
        </w:rPr>
        <w:t>实质审查</w:t>
      </w:r>
    </w:p>
    <w:p w14:paraId="6646DE5E">
      <w:pPr>
        <w:spacing w:line="360" w:lineRule="auto"/>
        <w:ind w:firstLine="420" w:firstLine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）评标委员会审查投标文件的实质性内容是否符合采购文件的实质性要求。</w:t>
      </w:r>
    </w:p>
    <w:p w14:paraId="58DDD7AE">
      <w:pPr>
        <w:spacing w:line="360" w:lineRule="auto"/>
        <w:ind w:firstLine="420" w:firstLine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013209D">
      <w:pPr>
        <w:spacing w:line="360" w:lineRule="auto"/>
        <w:ind w:firstLine="420" w:firstLine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）评审小组商务、技术方案响应性评定；</w:t>
      </w:r>
    </w:p>
    <w:p w14:paraId="367A712C">
      <w:pPr>
        <w:spacing w:line="360" w:lineRule="auto"/>
        <w:ind w:firstLine="420" w:firstLineChars="200"/>
        <w:rPr>
          <w:rFonts w:ascii="宋体"/>
          <w:kern w:val="0"/>
          <w:szCs w:val="21"/>
          <w:highlight w:val="none"/>
        </w:rPr>
      </w:pPr>
      <w:r>
        <w:rPr>
          <w:rFonts w:hint="eastAsia" w:ascii="宋体" w:hAnsi="宋体"/>
          <w:kern w:val="0"/>
          <w:szCs w:val="21"/>
          <w:highlight w:val="none"/>
        </w:rPr>
        <w:t>（</w:t>
      </w:r>
      <w:r>
        <w:rPr>
          <w:rFonts w:ascii="宋体" w:hAnsi="宋体"/>
          <w:kern w:val="0"/>
          <w:szCs w:val="21"/>
          <w:highlight w:val="none"/>
        </w:rPr>
        <w:t>4</w:t>
      </w:r>
      <w:r>
        <w:rPr>
          <w:rFonts w:hint="eastAsia" w:ascii="宋体" w:hAnsi="宋体"/>
          <w:kern w:val="0"/>
          <w:szCs w:val="21"/>
          <w:highlight w:val="none"/>
        </w:rPr>
        <w:t>）各投标人的技术得分为所有评委的有效评分的算术平均数。</w:t>
      </w:r>
    </w:p>
    <w:p w14:paraId="2B532137">
      <w:pPr>
        <w:spacing w:line="360" w:lineRule="auto"/>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5</w:t>
      </w:r>
      <w:r>
        <w:rPr>
          <w:rFonts w:hint="eastAsia" w:ascii="宋体" w:hAnsi="宋体"/>
          <w:kern w:val="0"/>
          <w:szCs w:val="21"/>
          <w:highlight w:val="none"/>
        </w:rPr>
        <w:t>）当发生评审小组成员个人主观打分偏离所有评审小组成员主观打分平均值30%以上的，由评审委员会启动畸高、畸低行为认定程序。</w:t>
      </w:r>
    </w:p>
    <w:p w14:paraId="121FF7FB">
      <w:pPr>
        <w:spacing w:line="360" w:lineRule="auto"/>
        <w:ind w:firstLine="420" w:firstLineChars="200"/>
        <w:rPr>
          <w:rFonts w:ascii="宋体"/>
          <w:b/>
          <w:szCs w:val="21"/>
          <w:highlight w:val="none"/>
        </w:rPr>
      </w:pPr>
      <w:r>
        <w:rPr>
          <w:rFonts w:hint="eastAsia" w:ascii="宋体" w:hAnsi="宋体"/>
          <w:kern w:val="0"/>
          <w:szCs w:val="21"/>
          <w:highlight w:val="none"/>
        </w:rPr>
        <w:t>（6）评标委员会完成评标后，系统对各部分得分汇总，计算出本项目综合评估分。评标委员会按</w:t>
      </w:r>
      <w:r>
        <w:rPr>
          <w:rFonts w:hint="eastAsia" w:ascii="宋体" w:hAnsi="宋体"/>
          <w:szCs w:val="21"/>
          <w:highlight w:val="none"/>
        </w:rPr>
        <w:t>评标原则通过电子系统向采购人及采购代理机构提交评审报告。</w:t>
      </w:r>
    </w:p>
    <w:p w14:paraId="0665E408">
      <w:pPr>
        <w:spacing w:line="360" w:lineRule="auto"/>
        <w:ind w:firstLine="422" w:firstLineChars="200"/>
        <w:rPr>
          <w:rFonts w:ascii="宋体"/>
          <w:b/>
          <w:szCs w:val="21"/>
          <w:highlight w:val="none"/>
        </w:rPr>
      </w:pPr>
      <w:r>
        <w:rPr>
          <w:rFonts w:hint="eastAsia" w:ascii="宋体" w:hAnsi="宋体"/>
          <w:b/>
          <w:szCs w:val="21"/>
          <w:highlight w:val="none"/>
        </w:rPr>
        <w:t>（三）澄清问题的形式</w:t>
      </w:r>
    </w:p>
    <w:p w14:paraId="1D228EA8">
      <w:pPr>
        <w:snapToGrid w:val="0"/>
        <w:spacing w:line="360" w:lineRule="auto"/>
        <w:ind w:right="-87" w:firstLine="420" w:firstLineChars="200"/>
        <w:rPr>
          <w:rFonts w:ascii="宋体"/>
          <w:highlight w:val="none"/>
        </w:rPr>
      </w:pPr>
      <w:r>
        <w:rPr>
          <w:rFonts w:hint="eastAsia" w:ascii="宋体" w:hAnsi="宋体"/>
          <w:highlight w:val="none"/>
        </w:rPr>
        <w:t>对投标文件中含义不明确、同类问题表述不一致或者有明显文字和计算错误的内容，评标委员会可要求投标人作出必要的澄清、说明或者纠正。投标人与评审小组</w:t>
      </w:r>
      <w:r>
        <w:rPr>
          <w:rFonts w:hint="eastAsia" w:hAnsi="宋体"/>
          <w:szCs w:val="21"/>
          <w:highlight w:val="none"/>
        </w:rPr>
        <w:t>通过电子交易平台交换数据电文的形式进行</w:t>
      </w:r>
      <w:r>
        <w:rPr>
          <w:rFonts w:hint="eastAsia" w:ascii="宋体" w:hAnsi="宋体"/>
          <w:highlight w:val="none"/>
        </w:rPr>
        <w:t>，给予投标人提交澄清说明或补正的时间不少于半个小时，投标人已经明确表示澄清说明或补正完毕的除外。不得超出投标文件的范围或者改变投标文件的实质性内容。</w:t>
      </w:r>
    </w:p>
    <w:p w14:paraId="2717DD13">
      <w:pPr>
        <w:spacing w:line="360" w:lineRule="auto"/>
        <w:ind w:firstLine="422" w:firstLineChars="200"/>
        <w:rPr>
          <w:rFonts w:ascii="宋体"/>
          <w:b/>
          <w:szCs w:val="21"/>
          <w:highlight w:val="none"/>
        </w:rPr>
      </w:pPr>
      <w:r>
        <w:rPr>
          <w:rFonts w:hint="eastAsia" w:ascii="宋体" w:hAnsi="宋体"/>
          <w:b/>
          <w:szCs w:val="21"/>
          <w:highlight w:val="none"/>
        </w:rPr>
        <w:t>（四）错误修正</w:t>
      </w:r>
    </w:p>
    <w:p w14:paraId="1D78D5BF">
      <w:pPr>
        <w:pStyle w:val="17"/>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投标文件如果出现计算或表达上的错误，修正错误的原则如下：</w:t>
      </w:r>
    </w:p>
    <w:p w14:paraId="4DA88B1D">
      <w:pPr>
        <w:pStyle w:val="17"/>
        <w:snapToGrid w:val="0"/>
        <w:spacing w:line="360" w:lineRule="auto"/>
        <w:ind w:right="-85" w:firstLine="420" w:firstLineChars="200"/>
        <w:rPr>
          <w:rFonts w:hAnsi="宋体" w:eastAsia="宋体" w:cs="宋体"/>
          <w:sz w:val="21"/>
          <w:highlight w:val="none"/>
        </w:rPr>
      </w:pPr>
      <w:r>
        <w:rPr>
          <w:rFonts w:hint="eastAsia" w:hAnsi="宋体" w:eastAsia="宋体" w:cs="宋体"/>
          <w:sz w:val="21"/>
          <w:highlight w:val="none"/>
        </w:rPr>
        <w:t>（1）投标文件中开标一览表（报价表）内容与投标文件中相应内容不一致的，以开标一览表（报价表）为准；</w:t>
      </w:r>
    </w:p>
    <w:p w14:paraId="5206FE80">
      <w:pPr>
        <w:pStyle w:val="17"/>
        <w:snapToGrid w:val="0"/>
        <w:spacing w:line="360" w:lineRule="auto"/>
        <w:ind w:right="-85" w:firstLine="420" w:firstLineChars="200"/>
        <w:rPr>
          <w:rFonts w:hAnsi="宋体" w:eastAsia="宋体" w:cs="宋体"/>
          <w:sz w:val="21"/>
          <w:highlight w:val="none"/>
        </w:rPr>
      </w:pPr>
      <w:r>
        <w:rPr>
          <w:rFonts w:hint="eastAsia" w:hAnsi="宋体" w:eastAsia="宋体" w:cs="宋体"/>
          <w:sz w:val="21"/>
          <w:highlight w:val="none"/>
        </w:rPr>
        <w:t>（2）大写金额和小写金额不一致的，以大写金额为准；</w:t>
      </w:r>
    </w:p>
    <w:p w14:paraId="7FDA0BBD">
      <w:pPr>
        <w:pStyle w:val="17"/>
        <w:snapToGrid w:val="0"/>
        <w:spacing w:line="360" w:lineRule="auto"/>
        <w:ind w:right="-85"/>
        <w:rPr>
          <w:rFonts w:hAnsi="宋体" w:eastAsia="宋体" w:cs="宋体"/>
          <w:sz w:val="21"/>
          <w:highlight w:val="none"/>
        </w:rPr>
      </w:pPr>
      <w:r>
        <w:rPr>
          <w:rFonts w:hint="eastAsia" w:hAnsi="宋体" w:eastAsia="宋体" w:cs="宋体"/>
          <w:sz w:val="21"/>
          <w:highlight w:val="none"/>
        </w:rPr>
        <w:t>　　（3）单价金额小数点或者百分比有明显错位的，以开标一览表的总价为准，并修改单价；</w:t>
      </w:r>
    </w:p>
    <w:p w14:paraId="0AE90432">
      <w:pPr>
        <w:pStyle w:val="17"/>
        <w:numPr>
          <w:ilvl w:val="0"/>
          <w:numId w:val="7"/>
        </w:numPr>
        <w:snapToGrid w:val="0"/>
        <w:spacing w:line="360" w:lineRule="auto"/>
        <w:ind w:firstLine="415" w:firstLineChars="198"/>
        <w:rPr>
          <w:rFonts w:hAnsi="宋体" w:eastAsia="宋体" w:cs="宋体"/>
          <w:sz w:val="21"/>
          <w:highlight w:val="none"/>
        </w:rPr>
      </w:pPr>
      <w:r>
        <w:rPr>
          <w:rFonts w:hint="eastAsia" w:hAnsi="宋体" w:eastAsia="宋体" w:cs="宋体"/>
          <w:sz w:val="21"/>
          <w:highlight w:val="none"/>
        </w:rPr>
        <w:t>总价金额与按单价汇总金额不一致的，以单价金额计算结果为准。</w:t>
      </w:r>
    </w:p>
    <w:p w14:paraId="6895CF33">
      <w:pPr>
        <w:pStyle w:val="17"/>
        <w:numPr>
          <w:ilvl w:val="0"/>
          <w:numId w:val="7"/>
        </w:numPr>
        <w:snapToGrid w:val="0"/>
        <w:spacing w:line="360" w:lineRule="auto"/>
        <w:ind w:firstLine="415" w:firstLineChars="198"/>
        <w:rPr>
          <w:rFonts w:hAnsi="宋体" w:eastAsia="宋体" w:cs="宋体"/>
          <w:sz w:val="21"/>
          <w:highlight w:val="none"/>
        </w:rPr>
      </w:pPr>
      <w:r>
        <w:rPr>
          <w:rFonts w:hint="eastAsia" w:hAnsi="宋体" w:eastAsia="宋体" w:cs="宋体"/>
          <w:sz w:val="21"/>
          <w:highlight w:val="none"/>
        </w:rPr>
        <w:t>当投标文件中的开标一览表投标总价与政采云系统中的开标</w:t>
      </w:r>
      <w:r>
        <w:rPr>
          <w:rFonts w:hint="eastAsia" w:hAnsi="宋体" w:eastAsia="宋体" w:cs="宋体"/>
          <w:sz w:val="21"/>
          <w:highlight w:val="none"/>
          <w:lang w:eastAsia="zh-CN"/>
        </w:rPr>
        <w:t>一览表</w:t>
      </w:r>
      <w:r>
        <w:rPr>
          <w:rFonts w:hint="eastAsia" w:hAnsi="宋体" w:eastAsia="宋体" w:cs="宋体"/>
          <w:sz w:val="21"/>
          <w:highlight w:val="none"/>
        </w:rPr>
        <w:t>投标总价不一致，以投标文件中的开标</w:t>
      </w:r>
      <w:r>
        <w:rPr>
          <w:rFonts w:hint="eastAsia" w:hAnsi="宋体" w:eastAsia="宋体" w:cs="宋体"/>
          <w:sz w:val="21"/>
          <w:highlight w:val="none"/>
          <w:lang w:eastAsia="zh-CN"/>
        </w:rPr>
        <w:t>一览表</w:t>
      </w:r>
      <w:r>
        <w:rPr>
          <w:rFonts w:hint="eastAsia" w:hAnsi="宋体" w:eastAsia="宋体" w:cs="宋体"/>
          <w:sz w:val="21"/>
          <w:highlight w:val="none"/>
        </w:rPr>
        <w:t>为准。</w:t>
      </w:r>
    </w:p>
    <w:p w14:paraId="5C761D4E">
      <w:pPr>
        <w:pStyle w:val="17"/>
        <w:snapToGrid w:val="0"/>
        <w:spacing w:line="360" w:lineRule="auto"/>
        <w:ind w:firstLine="415" w:firstLineChars="198"/>
        <w:rPr>
          <w:rFonts w:hAnsi="宋体" w:eastAsia="宋体" w:cs="宋体"/>
          <w:sz w:val="21"/>
          <w:highlight w:val="none"/>
        </w:rPr>
      </w:pPr>
      <w:r>
        <w:rPr>
          <w:rFonts w:hint="eastAsia" w:hAnsi="宋体" w:eastAsia="宋体" w:cs="宋体"/>
          <w:sz w:val="21"/>
          <w:highlight w:val="none"/>
        </w:rPr>
        <w:t>同时出现两种以上不一致的，按照前款规定的顺序修正。</w:t>
      </w:r>
    </w:p>
    <w:p w14:paraId="0801D050">
      <w:pPr>
        <w:pStyle w:val="17"/>
        <w:snapToGrid w:val="0"/>
        <w:spacing w:line="360" w:lineRule="auto"/>
        <w:ind w:firstLine="417" w:firstLineChars="198"/>
        <w:rPr>
          <w:rFonts w:hAnsi="宋体" w:eastAsia="宋体" w:cs="宋体"/>
          <w:b/>
          <w:sz w:val="21"/>
          <w:szCs w:val="21"/>
          <w:highlight w:val="none"/>
        </w:rPr>
      </w:pPr>
      <w:r>
        <w:rPr>
          <w:rFonts w:hint="eastAsia" w:hAnsi="宋体" w:eastAsia="宋体" w:cs="宋体"/>
          <w:b/>
          <w:sz w:val="21"/>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E009F15">
      <w:pPr>
        <w:pStyle w:val="51"/>
        <w:snapToGrid w:val="0"/>
        <w:spacing w:before="159" w:after="159" w:line="360" w:lineRule="auto"/>
        <w:ind w:right="-87" w:firstLine="422" w:firstLineChars="200"/>
        <w:rPr>
          <w:rFonts w:hAnsi="宋体" w:eastAsia="宋体"/>
          <w:b/>
          <w:sz w:val="21"/>
          <w:szCs w:val="21"/>
          <w:highlight w:val="none"/>
        </w:rPr>
      </w:pPr>
      <w:r>
        <w:rPr>
          <w:rFonts w:hint="eastAsia" w:hAnsi="宋体" w:eastAsia="宋体"/>
          <w:b/>
          <w:sz w:val="21"/>
          <w:szCs w:val="21"/>
          <w:highlight w:val="none"/>
        </w:rPr>
        <w:t>（五）评标原则和评标办法</w:t>
      </w:r>
    </w:p>
    <w:p w14:paraId="597F1956">
      <w:pPr>
        <w:pStyle w:val="17"/>
        <w:snapToGrid w:val="0"/>
        <w:spacing w:line="360" w:lineRule="auto"/>
        <w:ind w:firstLine="420" w:firstLineChars="200"/>
        <w:rPr>
          <w:rFonts w:hAnsi="宋体" w:eastAsia="宋体" w:cs="宋体"/>
          <w:sz w:val="21"/>
          <w:szCs w:val="21"/>
          <w:highlight w:val="none"/>
        </w:rPr>
      </w:pPr>
      <w:r>
        <w:rPr>
          <w:rFonts w:hAnsi="宋体" w:eastAsia="宋体" w:cs="宋体"/>
          <w:sz w:val="21"/>
          <w:szCs w:val="21"/>
          <w:highlight w:val="none"/>
        </w:rPr>
        <w:t>1</w:t>
      </w:r>
      <w:r>
        <w:rPr>
          <w:rFonts w:hint="eastAsia" w:hAnsi="宋体" w:eastAsia="宋体" w:cs="宋体"/>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75CE1B49">
      <w:pPr>
        <w:pStyle w:val="17"/>
        <w:snapToGrid w:val="0"/>
        <w:spacing w:line="360" w:lineRule="auto"/>
        <w:ind w:firstLine="420" w:firstLineChars="200"/>
        <w:rPr>
          <w:rFonts w:hAnsi="宋体" w:cs="宋体"/>
          <w:highlight w:val="none"/>
        </w:rPr>
      </w:pPr>
      <w:r>
        <w:rPr>
          <w:rFonts w:hAnsi="宋体" w:eastAsia="宋体" w:cs="宋体"/>
          <w:sz w:val="21"/>
          <w:szCs w:val="21"/>
          <w:highlight w:val="none"/>
        </w:rPr>
        <w:t>2</w:t>
      </w:r>
      <w:r>
        <w:rPr>
          <w:rFonts w:hint="eastAsia" w:hAnsi="宋体" w:eastAsia="宋体" w:cs="宋体"/>
          <w:sz w:val="21"/>
          <w:szCs w:val="21"/>
          <w:highlight w:val="none"/>
        </w:rPr>
        <w:t>、评标办法。本项目评标办法是</w:t>
      </w:r>
      <w:r>
        <w:rPr>
          <w:rFonts w:hint="eastAsia" w:hAnsi="宋体" w:eastAsia="宋体" w:cs="宋体"/>
          <w:sz w:val="21"/>
          <w:szCs w:val="21"/>
          <w:highlight w:val="none"/>
          <w:u w:val="single"/>
        </w:rPr>
        <w:t>综合评分法</w:t>
      </w:r>
      <w:r>
        <w:rPr>
          <w:rFonts w:hint="eastAsia" w:hAnsi="宋体" w:eastAsia="宋体" w:cs="宋体"/>
          <w:sz w:val="21"/>
          <w:szCs w:val="21"/>
          <w:highlight w:val="none"/>
        </w:rPr>
        <w:t>，具体评标内容及评分标准等详见《第四章：评标办法及评分标准》。</w:t>
      </w:r>
    </w:p>
    <w:p w14:paraId="18EBD178">
      <w:pPr>
        <w:widowControl/>
        <w:snapToGrid w:val="0"/>
        <w:spacing w:line="360" w:lineRule="auto"/>
        <w:ind w:right="-87" w:firstLine="422" w:firstLineChars="200"/>
        <w:rPr>
          <w:rFonts w:ascii="宋体"/>
          <w:b/>
          <w:szCs w:val="21"/>
          <w:highlight w:val="none"/>
        </w:rPr>
      </w:pPr>
      <w:r>
        <w:rPr>
          <w:rFonts w:hint="eastAsia" w:ascii="宋体" w:hAnsi="宋体"/>
          <w:b/>
          <w:szCs w:val="21"/>
          <w:highlight w:val="none"/>
        </w:rPr>
        <w:t>（六）评标过程的监控</w:t>
      </w:r>
    </w:p>
    <w:p w14:paraId="3553EAB9">
      <w:pPr>
        <w:pStyle w:val="51"/>
        <w:snapToGrid w:val="0"/>
        <w:spacing w:before="159" w:after="159" w:line="360" w:lineRule="auto"/>
        <w:ind w:right="-87" w:firstLine="420" w:firstLineChars="200"/>
        <w:rPr>
          <w:rFonts w:hAnsi="宋体" w:eastAsia="宋体"/>
          <w:b/>
          <w:sz w:val="28"/>
          <w:highlight w:val="none"/>
        </w:rPr>
      </w:pPr>
      <w:r>
        <w:rPr>
          <w:rFonts w:hint="eastAsia" w:hAnsi="宋体" w:eastAsia="宋体" w:cs="宋体"/>
          <w:sz w:val="21"/>
          <w:highlight w:val="none"/>
        </w:rPr>
        <w:t>本项目评标过程实行全程录音、录像监控。</w:t>
      </w:r>
    </w:p>
    <w:p w14:paraId="77BD5C72">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六、定标</w:t>
      </w:r>
    </w:p>
    <w:p w14:paraId="65A8EED4">
      <w:pPr>
        <w:pStyle w:val="17"/>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（一）确定中标人。本项目由采购人事先授权评审小组确定中标候选人</w:t>
      </w:r>
      <w:r>
        <w:rPr>
          <w:rFonts w:hAnsi="宋体" w:eastAsia="宋体" w:cs="宋体"/>
          <w:sz w:val="21"/>
          <w:szCs w:val="21"/>
          <w:highlight w:val="none"/>
        </w:rPr>
        <w:t>3</w:t>
      </w:r>
      <w:r>
        <w:rPr>
          <w:rFonts w:hint="eastAsia" w:hAnsi="宋体" w:eastAsia="宋体" w:cs="宋体"/>
          <w:sz w:val="21"/>
          <w:szCs w:val="21"/>
          <w:highlight w:val="none"/>
        </w:rPr>
        <w:t>名。推荐第一名中标候选人为中标人，经采购人确认后，确定项目中标人，同时发布采购结果公告，发出中标通知书。</w:t>
      </w:r>
    </w:p>
    <w:p w14:paraId="5B3BB7B1">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1.</w:t>
      </w:r>
      <w:r>
        <w:rPr>
          <w:rFonts w:hint="eastAsia" w:hAnsi="宋体" w:eastAsia="宋体" w:cs="宋体"/>
          <w:sz w:val="21"/>
          <w:szCs w:val="21"/>
          <w:highlight w:val="none"/>
        </w:rPr>
        <w:t>采购代理机构在评标结束后在</w:t>
      </w:r>
      <w:r>
        <w:rPr>
          <w:rFonts w:hAnsi="宋体" w:eastAsia="宋体" w:cs="宋体"/>
          <w:sz w:val="21"/>
          <w:szCs w:val="21"/>
          <w:highlight w:val="none"/>
        </w:rPr>
        <w:t>2</w:t>
      </w:r>
      <w:r>
        <w:rPr>
          <w:rFonts w:hint="eastAsia" w:hAnsi="宋体" w:eastAsia="宋体" w:cs="宋体"/>
          <w:sz w:val="21"/>
          <w:szCs w:val="21"/>
          <w:highlight w:val="none"/>
        </w:rPr>
        <w:t>个工作日内将评审报告交采购人确认。</w:t>
      </w:r>
    </w:p>
    <w:p w14:paraId="35A043B8">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2.</w:t>
      </w:r>
      <w:r>
        <w:rPr>
          <w:rFonts w:hint="eastAsia" w:hAnsi="宋体" w:eastAsia="宋体" w:cs="宋体"/>
          <w:sz w:val="21"/>
          <w:szCs w:val="21"/>
          <w:highlight w:val="none"/>
        </w:rPr>
        <w:t>投标人对评审结果无异议的，采购人应在收到评审报告后</w:t>
      </w:r>
      <w:r>
        <w:rPr>
          <w:rFonts w:hAnsi="宋体" w:eastAsia="宋体" w:cs="宋体"/>
          <w:sz w:val="21"/>
          <w:szCs w:val="21"/>
          <w:highlight w:val="none"/>
        </w:rPr>
        <w:t>5</w:t>
      </w:r>
      <w:r>
        <w:rPr>
          <w:rFonts w:hint="eastAsia" w:hAnsi="宋体" w:eastAsia="宋体" w:cs="宋体"/>
          <w:sz w:val="21"/>
          <w:szCs w:val="21"/>
          <w:highlight w:val="none"/>
        </w:rPr>
        <w:t>个工作日内对评审结果进行确认。如有投标人对评审结果提出质疑的，采购人可在质疑处理完毕后确定中标人。</w:t>
      </w:r>
    </w:p>
    <w:p w14:paraId="62B6D6A6">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3.</w:t>
      </w:r>
      <w:r>
        <w:rPr>
          <w:rFonts w:hint="eastAsia" w:hAnsi="宋体" w:eastAsia="宋体" w:cs="宋体"/>
          <w:sz w:val="21"/>
          <w:szCs w:val="21"/>
          <w:highlight w:val="none"/>
        </w:rPr>
        <w:t>采购人依法确定中标人后</w:t>
      </w:r>
      <w:r>
        <w:rPr>
          <w:rFonts w:hAnsi="宋体" w:eastAsia="宋体" w:cs="宋体"/>
          <w:sz w:val="21"/>
          <w:szCs w:val="21"/>
          <w:highlight w:val="none"/>
        </w:rPr>
        <w:t>2</w:t>
      </w:r>
      <w:r>
        <w:rPr>
          <w:rFonts w:hint="eastAsia" w:hAnsi="宋体" w:eastAsia="宋体" w:cs="宋体"/>
          <w:sz w:val="21"/>
          <w:szCs w:val="21"/>
          <w:highlight w:val="none"/>
        </w:rPr>
        <w:t>个工作日内，采购代理机构以书面形式发出《中标通知书》</w:t>
      </w:r>
      <w:r>
        <w:rPr>
          <w:rFonts w:hint="eastAsia" w:hAnsi="宋体" w:eastAsia="宋体" w:cs="宋体"/>
          <w:sz w:val="21"/>
          <w:szCs w:val="21"/>
          <w:highlight w:val="none"/>
          <w:lang w:eastAsia="zh-CN"/>
        </w:rPr>
        <w:t>，</w:t>
      </w:r>
      <w:r>
        <w:rPr>
          <w:rFonts w:hint="eastAsia" w:hAnsi="宋体" w:eastAsia="宋体" w:cs="宋体"/>
          <w:sz w:val="21"/>
          <w:szCs w:val="21"/>
          <w:highlight w:val="none"/>
        </w:rPr>
        <w:t>并同时在相关网站上发布中标公告。</w:t>
      </w:r>
    </w:p>
    <w:p w14:paraId="35723CBD">
      <w:pPr>
        <w:pStyle w:val="17"/>
        <w:snapToGrid w:val="0"/>
        <w:spacing w:line="360" w:lineRule="auto"/>
        <w:ind w:firstLine="415" w:firstLineChars="198"/>
        <w:rPr>
          <w:rFonts w:hAnsi="宋体"/>
          <w:b/>
          <w:sz w:val="28"/>
          <w:highlight w:val="none"/>
        </w:rPr>
      </w:pPr>
      <w:r>
        <w:rPr>
          <w:rFonts w:hint="eastAsia" w:hAnsi="宋体" w:eastAsia="宋体" w:cs="宋体"/>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8F72C3E">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七、合同授予</w:t>
      </w:r>
    </w:p>
    <w:p w14:paraId="5604EC69">
      <w:pPr>
        <w:pStyle w:val="17"/>
        <w:snapToGrid w:val="0"/>
        <w:spacing w:line="360" w:lineRule="auto"/>
        <w:ind w:firstLine="417" w:firstLineChars="198"/>
        <w:rPr>
          <w:rFonts w:hAnsi="宋体" w:eastAsia="宋体" w:cs="宋体"/>
          <w:b/>
          <w:sz w:val="21"/>
          <w:szCs w:val="21"/>
          <w:highlight w:val="none"/>
        </w:rPr>
      </w:pPr>
      <w:r>
        <w:rPr>
          <w:rFonts w:hint="eastAsia" w:hAnsi="宋体" w:eastAsia="宋体" w:cs="宋体"/>
          <w:b/>
          <w:sz w:val="21"/>
          <w:szCs w:val="21"/>
          <w:highlight w:val="none"/>
        </w:rPr>
        <w:t>（一）签订合同</w:t>
      </w:r>
    </w:p>
    <w:p w14:paraId="55B93E03">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1</w:t>
      </w:r>
      <w:r>
        <w:rPr>
          <w:rFonts w:hint="eastAsia" w:hAnsi="宋体" w:eastAsia="宋体" w:cs="宋体"/>
          <w:sz w:val="21"/>
          <w:szCs w:val="21"/>
          <w:highlight w:val="none"/>
        </w:rPr>
        <w:t>、中标人应自接到中标通知书后</w:t>
      </w:r>
      <w:r>
        <w:rPr>
          <w:rFonts w:hAnsi="宋体" w:eastAsia="宋体" w:cs="宋体"/>
          <w:sz w:val="21"/>
          <w:szCs w:val="21"/>
          <w:highlight w:val="none"/>
        </w:rPr>
        <w:t>30</w:t>
      </w:r>
      <w:r>
        <w:rPr>
          <w:rFonts w:hint="eastAsia" w:hAnsi="宋体" w:eastAsia="宋体" w:cs="宋体"/>
          <w:sz w:val="21"/>
          <w:szCs w:val="21"/>
          <w:highlight w:val="none"/>
        </w:rPr>
        <w:t>日内与采购人签定合同。同时，采购代理机构对合同内容进行审查，如发现与采购结果和投标承诺内容不一致的，应予以纠正。</w:t>
      </w:r>
    </w:p>
    <w:p w14:paraId="040FDA7D">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2</w:t>
      </w:r>
      <w:r>
        <w:rPr>
          <w:rFonts w:hint="eastAsia" w:hAnsi="宋体" w:eastAsia="宋体" w:cs="宋体"/>
          <w:sz w:val="21"/>
          <w:szCs w:val="21"/>
          <w:highlight w:val="none"/>
        </w:rPr>
        <w:t>、中标人拖延、拒签合同的，将上报监管部门并取消中标资格。</w:t>
      </w:r>
    </w:p>
    <w:p w14:paraId="7B0B9AD7">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3</w:t>
      </w:r>
      <w:r>
        <w:rPr>
          <w:rFonts w:hint="eastAsia" w:hAnsi="宋体" w:eastAsia="宋体" w:cs="宋体"/>
          <w:sz w:val="21"/>
          <w:szCs w:val="21"/>
          <w:highlight w:val="none"/>
        </w:rPr>
        <w:t>、中标人和采购人签订合同，按合同规定的服务期限履行合同。</w:t>
      </w:r>
    </w:p>
    <w:p w14:paraId="6C19C61C">
      <w:pPr>
        <w:pStyle w:val="17"/>
        <w:snapToGrid w:val="0"/>
        <w:spacing w:line="360" w:lineRule="auto"/>
        <w:ind w:firstLine="415" w:firstLineChars="198"/>
        <w:rPr>
          <w:rFonts w:hAnsi="宋体" w:eastAsia="宋体" w:cs="宋体"/>
          <w:sz w:val="21"/>
          <w:szCs w:val="21"/>
          <w:highlight w:val="none"/>
        </w:rPr>
      </w:pPr>
      <w:r>
        <w:rPr>
          <w:rFonts w:hAnsi="宋体" w:eastAsia="宋体" w:cs="宋体"/>
          <w:sz w:val="21"/>
          <w:szCs w:val="21"/>
          <w:highlight w:val="none"/>
        </w:rPr>
        <w:t>4</w:t>
      </w:r>
      <w:r>
        <w:rPr>
          <w:rFonts w:hint="eastAsia" w:hAnsi="宋体" w:eastAsia="宋体" w:cs="宋体"/>
          <w:sz w:val="21"/>
          <w:szCs w:val="21"/>
          <w:highlight w:val="none"/>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002BFD0">
      <w:pPr>
        <w:pStyle w:val="17"/>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（二）合同公告</w:t>
      </w:r>
    </w:p>
    <w:p w14:paraId="48A0C0CC">
      <w:pPr>
        <w:pStyle w:val="17"/>
        <w:snapToGrid w:val="0"/>
        <w:spacing w:line="360" w:lineRule="auto"/>
        <w:ind w:firstLine="415" w:firstLineChars="198"/>
        <w:rPr>
          <w:rFonts w:hAnsi="宋体" w:eastAsia="宋体"/>
          <w:sz w:val="21"/>
          <w:highlight w:val="none"/>
        </w:rPr>
      </w:pPr>
      <w:r>
        <w:rPr>
          <w:rFonts w:hint="eastAsia" w:hAnsi="宋体" w:eastAsia="宋体" w:cs="宋体"/>
          <w:sz w:val="21"/>
          <w:szCs w:val="21"/>
          <w:highlight w:val="none"/>
        </w:rPr>
        <w:t>采购人应当自政府采购合同签订之日起</w:t>
      </w:r>
      <w:r>
        <w:rPr>
          <w:rFonts w:hAnsi="宋体" w:eastAsia="宋体" w:cs="宋体"/>
          <w:sz w:val="21"/>
          <w:szCs w:val="21"/>
          <w:highlight w:val="none"/>
        </w:rPr>
        <w:t>2</w:t>
      </w:r>
      <w:r>
        <w:rPr>
          <w:rFonts w:hint="eastAsia" w:hAnsi="宋体" w:eastAsia="宋体" w:cs="宋体"/>
          <w:sz w:val="21"/>
          <w:szCs w:val="21"/>
          <w:highlight w:val="none"/>
        </w:rPr>
        <w:t>个工作日内，将政府采购合同在省级以上人民政府财政部门指定的媒体上公告，但政府采购合同中涉及国家秘密、商业秘密的内容除外。</w:t>
      </w:r>
    </w:p>
    <w:p w14:paraId="5F4F34B7">
      <w:pPr>
        <w:pStyle w:val="51"/>
        <w:snapToGrid w:val="0"/>
        <w:spacing w:before="159" w:after="159" w:line="360" w:lineRule="auto"/>
        <w:ind w:right="-506" w:rightChars="-241"/>
        <w:jc w:val="center"/>
        <w:rPr>
          <w:rFonts w:hAnsi="宋体" w:eastAsia="宋体"/>
          <w:b/>
          <w:sz w:val="28"/>
          <w:szCs w:val="28"/>
          <w:highlight w:val="none"/>
        </w:rPr>
      </w:pPr>
      <w:r>
        <w:rPr>
          <w:rFonts w:hint="eastAsia" w:hAnsi="宋体" w:eastAsia="宋体"/>
          <w:b/>
          <w:sz w:val="28"/>
          <w:szCs w:val="28"/>
          <w:highlight w:val="none"/>
        </w:rPr>
        <w:t>八、招标代理费</w:t>
      </w:r>
    </w:p>
    <w:p w14:paraId="0EB20223">
      <w:pPr>
        <w:pStyle w:val="51"/>
        <w:snapToGrid w:val="0"/>
        <w:spacing w:before="159" w:after="159" w:line="360" w:lineRule="auto"/>
        <w:ind w:firstLine="413" w:firstLineChars="196"/>
        <w:rPr>
          <w:rFonts w:hAnsi="宋体" w:eastAsia="宋体"/>
          <w:b/>
          <w:sz w:val="21"/>
          <w:szCs w:val="21"/>
          <w:highlight w:val="none"/>
        </w:rPr>
      </w:pPr>
      <w:r>
        <w:rPr>
          <w:rFonts w:hint="eastAsia" w:hAnsi="宋体" w:eastAsia="宋体"/>
          <w:b/>
          <w:sz w:val="21"/>
          <w:szCs w:val="21"/>
          <w:highlight w:val="none"/>
        </w:rPr>
        <w:t>（一）招标代理服务费</w:t>
      </w:r>
    </w:p>
    <w:p w14:paraId="5884B8A7">
      <w:pPr>
        <w:adjustRightInd w:val="0"/>
        <w:snapToGrid w:val="0"/>
        <w:spacing w:line="360" w:lineRule="auto"/>
        <w:ind w:firstLine="420" w:firstLineChars="200"/>
        <w:rPr>
          <w:rFonts w:ascii="宋体"/>
          <w:snapToGrid w:val="0"/>
          <w:kern w:val="0"/>
          <w:szCs w:val="21"/>
          <w:highlight w:val="none"/>
        </w:rPr>
      </w:pPr>
      <w:r>
        <w:rPr>
          <w:rFonts w:hint="eastAsia" w:ascii="宋体" w:hAnsi="宋体"/>
          <w:snapToGrid w:val="0"/>
          <w:kern w:val="0"/>
          <w:szCs w:val="21"/>
          <w:highlight w:val="none"/>
        </w:rPr>
        <w:t>本项目的招标代理费由</w:t>
      </w:r>
      <w:r>
        <w:rPr>
          <w:rFonts w:hint="eastAsia" w:ascii="宋体" w:hAnsi="宋体"/>
          <w:snapToGrid w:val="0"/>
          <w:color w:val="0070C0"/>
          <w:kern w:val="0"/>
          <w:szCs w:val="21"/>
          <w:highlight w:val="none"/>
        </w:rPr>
        <w:t>中标人</w:t>
      </w:r>
      <w:r>
        <w:rPr>
          <w:rFonts w:hint="eastAsia" w:ascii="宋体" w:hAnsi="宋体"/>
          <w:snapToGrid w:val="0"/>
          <w:kern w:val="0"/>
          <w:szCs w:val="21"/>
          <w:highlight w:val="none"/>
        </w:rPr>
        <w:t>支付。结算方式及时间为：在领取中标通知书时由</w:t>
      </w:r>
      <w:r>
        <w:rPr>
          <w:rFonts w:hint="eastAsia" w:ascii="宋体" w:hAnsi="宋体"/>
          <w:snapToGrid w:val="0"/>
          <w:color w:val="00B0F0"/>
          <w:kern w:val="0"/>
          <w:szCs w:val="21"/>
          <w:highlight w:val="none"/>
        </w:rPr>
        <w:t>中标人</w:t>
      </w:r>
      <w:r>
        <w:rPr>
          <w:rFonts w:hint="eastAsia" w:ascii="宋体" w:hAnsi="宋体"/>
          <w:snapToGrid w:val="0"/>
          <w:kern w:val="0"/>
          <w:szCs w:val="21"/>
          <w:highlight w:val="none"/>
        </w:rPr>
        <w:t>一次性向采购代理机构付清。</w:t>
      </w:r>
    </w:p>
    <w:p w14:paraId="3E2C2F85">
      <w:pPr>
        <w:pStyle w:val="51"/>
        <w:snapToGrid w:val="0"/>
        <w:spacing w:before="159" w:after="159" w:line="360" w:lineRule="auto"/>
        <w:ind w:right="-506" w:rightChars="-241"/>
        <w:jc w:val="center"/>
        <w:rPr>
          <w:rFonts w:hAnsi="宋体" w:eastAsia="宋体"/>
          <w:b/>
          <w:sz w:val="28"/>
          <w:szCs w:val="28"/>
          <w:highlight w:val="none"/>
        </w:rPr>
      </w:pPr>
      <w:bookmarkStart w:id="2" w:name="_Toc480187579"/>
      <w:r>
        <w:rPr>
          <w:rFonts w:hint="eastAsia" w:hAnsi="宋体" w:eastAsia="宋体"/>
          <w:b/>
          <w:sz w:val="28"/>
          <w:szCs w:val="28"/>
          <w:highlight w:val="none"/>
        </w:rPr>
        <w:t>九、政府采购政策</w:t>
      </w:r>
    </w:p>
    <w:bookmarkEnd w:id="2"/>
    <w:p w14:paraId="78AB55E4">
      <w:pPr>
        <w:spacing w:line="360" w:lineRule="auto"/>
        <w:ind w:firstLine="420" w:firstLineChars="200"/>
        <w:rPr>
          <w:rFonts w:ascii="宋体" w:hAnsi="宋体" w:cs="宋体"/>
          <w:highlight w:val="none"/>
        </w:rPr>
      </w:pPr>
      <w:r>
        <w:rPr>
          <w:rFonts w:hint="eastAsia" w:ascii="宋体" w:hAnsi="宋体" w:cs="宋体"/>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55171E11">
      <w:pPr>
        <w:spacing w:line="360" w:lineRule="auto"/>
        <w:ind w:firstLine="42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96CC509">
      <w:pPr>
        <w:spacing w:line="360" w:lineRule="auto"/>
        <w:ind w:firstLine="420" w:firstLineChars="200"/>
        <w:rPr>
          <w:rFonts w:ascii="宋体" w:hAnsi="宋体" w:cs="宋体"/>
          <w:highlight w:val="none"/>
        </w:rPr>
      </w:pPr>
      <w:r>
        <w:rPr>
          <w:rFonts w:hint="eastAsia" w:ascii="宋体" w:hAnsi="宋体" w:cs="宋体"/>
          <w:highlight w:val="none"/>
        </w:rPr>
        <w:t>1.1在政府采购活动中，投标人提供的货物、工程或者服务符合下列情形的，享受中小企业扶持政策：</w:t>
      </w:r>
    </w:p>
    <w:p w14:paraId="6AB24160">
      <w:pPr>
        <w:spacing w:line="360" w:lineRule="auto"/>
        <w:ind w:firstLine="420" w:firstLineChars="200"/>
        <w:rPr>
          <w:rFonts w:ascii="宋体" w:hAnsi="宋体" w:cs="宋体"/>
          <w:highlight w:val="none"/>
        </w:rPr>
      </w:pPr>
      <w:r>
        <w:rPr>
          <w:rFonts w:hint="eastAsia" w:ascii="宋体" w:hAnsi="宋体" w:cs="宋体"/>
          <w:highlight w:val="none"/>
        </w:rPr>
        <w:t>1.1.1在货物采购项目中，货物由中小企业制造，即货物由中小企业生产且使用该中小企业商号或者注册商标；</w:t>
      </w:r>
    </w:p>
    <w:p w14:paraId="785EF68E">
      <w:pPr>
        <w:spacing w:line="360" w:lineRule="auto"/>
        <w:ind w:firstLine="420" w:firstLineChars="200"/>
        <w:rPr>
          <w:rFonts w:ascii="宋体" w:hAnsi="宋体" w:cs="宋体"/>
          <w:highlight w:val="none"/>
        </w:rPr>
      </w:pPr>
      <w:r>
        <w:rPr>
          <w:rFonts w:hint="eastAsia" w:ascii="宋体" w:hAnsi="宋体" w:cs="宋体"/>
          <w:highlight w:val="none"/>
        </w:rPr>
        <w:t>1.1.2在工程采购项目中，工程由中小企业承建，即工程施工单位为中小企业；</w:t>
      </w:r>
    </w:p>
    <w:p w14:paraId="11F03B31">
      <w:pPr>
        <w:spacing w:line="360" w:lineRule="auto"/>
        <w:ind w:firstLine="420" w:firstLineChars="200"/>
        <w:rPr>
          <w:rFonts w:ascii="宋体" w:hAnsi="宋体" w:cs="宋体"/>
          <w:highlight w:val="none"/>
        </w:rPr>
      </w:pPr>
      <w:r>
        <w:rPr>
          <w:rFonts w:hint="eastAsia" w:ascii="宋体" w:hAnsi="宋体" w:cs="宋体"/>
          <w:highlight w:val="none"/>
        </w:rPr>
        <w:t>1.1.3在服务采购项目中，服务由中小企业承接，即提供服务的人员为中小企业依照《中华人民共和国劳动合同法》订立劳动合同的从业人员。</w:t>
      </w:r>
    </w:p>
    <w:p w14:paraId="0B207D87">
      <w:pPr>
        <w:spacing w:line="360" w:lineRule="auto"/>
        <w:ind w:firstLine="420" w:firstLineChars="200"/>
        <w:rPr>
          <w:rFonts w:ascii="宋体" w:hAnsi="宋体" w:cs="宋体"/>
          <w:highlight w:val="none"/>
        </w:rPr>
      </w:pPr>
      <w:r>
        <w:rPr>
          <w:rFonts w:hint="eastAsia" w:ascii="宋体" w:hAnsi="宋体" w:cs="宋体"/>
          <w:highlight w:val="none"/>
        </w:rPr>
        <w:t>在货物采购项目中，投标人提供的货物既有中小企业制造货物，也有大型企业制造货物的，不享受中小企业扶持政策。</w:t>
      </w:r>
    </w:p>
    <w:p w14:paraId="64B92A7C">
      <w:pPr>
        <w:spacing w:line="360" w:lineRule="auto"/>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37F47390">
      <w:pPr>
        <w:spacing w:line="360" w:lineRule="auto"/>
        <w:ind w:firstLine="420" w:firstLineChars="200"/>
        <w:rPr>
          <w:rFonts w:ascii="宋体" w:hAnsi="宋体" w:cs="宋体"/>
          <w:highlight w:val="none"/>
        </w:rPr>
      </w:pPr>
      <w:r>
        <w:rPr>
          <w:rFonts w:hint="eastAsia" w:ascii="宋体" w:hAnsi="宋体" w:cs="宋体"/>
          <w:highlight w:val="none"/>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highlight w:val="none"/>
          <w:lang w:val="en-US" w:eastAsia="zh-CN"/>
        </w:rPr>
        <w:t>1</w:t>
      </w:r>
      <w:r>
        <w:rPr>
          <w:rFonts w:hint="eastAsia" w:ascii="宋体" w:hAnsi="宋体" w:cs="宋体"/>
          <w:color w:val="00B0F0"/>
          <w:highlight w:val="none"/>
        </w:rPr>
        <w:t>0%</w:t>
      </w:r>
      <w:r>
        <w:rPr>
          <w:rFonts w:hint="eastAsia" w:ascii="宋体" w:hAnsi="宋体" w:cs="宋体"/>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highlight w:val="none"/>
        </w:rPr>
        <w:t>6%</w:t>
      </w:r>
      <w:r>
        <w:rPr>
          <w:rFonts w:hint="eastAsia" w:ascii="宋体" w:hAnsi="宋体" w:cs="宋体"/>
          <w:highlight w:val="none"/>
        </w:rPr>
        <w:t>的扣除，用扣除后的价格参加评审。组成联合体或者接受分包的小微企业与联合体内其他企业、分包企业之间存在直接控股、管理关系的，不享受价格扣除优惠政策。</w:t>
      </w:r>
    </w:p>
    <w:p w14:paraId="5B1A888E">
      <w:pPr>
        <w:spacing w:line="360" w:lineRule="auto"/>
        <w:ind w:firstLine="420" w:firstLineChars="200"/>
        <w:rPr>
          <w:rFonts w:ascii="宋体" w:hAnsi="宋体" w:cs="宋体"/>
          <w:highlight w:val="none"/>
        </w:rPr>
      </w:pPr>
      <w:r>
        <w:rPr>
          <w:rFonts w:hint="eastAsia" w:ascii="宋体" w:hAnsi="宋体" w:cs="宋体"/>
          <w:highlight w:val="none"/>
        </w:rPr>
        <w:t>1.3符合《关于促进残疾人就业政府采购政策的通知》（财库〔2017〕141号）规定的条件并提供《残疾人福利性单位声明函》的残疾人福利性单位视同小型、微型企业；</w:t>
      </w:r>
    </w:p>
    <w:p w14:paraId="071414D8">
      <w:pPr>
        <w:spacing w:line="360" w:lineRule="auto"/>
        <w:ind w:firstLine="420" w:firstLineChars="200"/>
        <w:rPr>
          <w:rFonts w:ascii="宋体" w:hAnsi="宋体" w:cs="宋体"/>
          <w:highlight w:val="none"/>
        </w:rPr>
      </w:pPr>
      <w:r>
        <w:rPr>
          <w:rFonts w:hint="eastAsia" w:ascii="宋体" w:hAnsi="宋体" w:cs="宋体"/>
          <w:highlight w:val="none"/>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24B56D42">
      <w:pPr>
        <w:spacing w:line="360" w:lineRule="auto"/>
        <w:ind w:firstLine="420" w:firstLineChars="200"/>
        <w:rPr>
          <w:rFonts w:ascii="宋体" w:hAnsi="宋体" w:cs="宋体"/>
          <w:highlight w:val="none"/>
        </w:rPr>
      </w:pPr>
      <w:r>
        <w:rPr>
          <w:rFonts w:hint="eastAsia" w:ascii="宋体" w:hAnsi="宋体" w:cs="宋体"/>
          <w:highlight w:val="none"/>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04F879">
      <w:pPr>
        <w:spacing w:line="360" w:lineRule="auto"/>
        <w:ind w:firstLine="420" w:firstLineChars="200"/>
        <w:rPr>
          <w:rFonts w:ascii="宋体" w:hAnsi="宋体" w:cs="宋体"/>
          <w:highlight w:val="none"/>
        </w:rPr>
      </w:pPr>
      <w:r>
        <w:rPr>
          <w:rFonts w:hint="eastAsia" w:ascii="宋体" w:hAnsi="宋体" w:cs="宋体"/>
          <w:highlight w:val="none"/>
        </w:rPr>
        <w:t>1.6中小企业享受扶持政策获得政府采购合同的，小微企业不得将合同分包给大中型企业，中型企业不得将合同分包给大型企业。</w:t>
      </w:r>
    </w:p>
    <w:p w14:paraId="49B7A7C7">
      <w:pPr>
        <w:spacing w:line="360" w:lineRule="auto"/>
        <w:ind w:firstLine="210" w:firstLineChars="100"/>
        <w:contextualSpacing/>
        <w:rPr>
          <w:rFonts w:hAnsi="宋体" w:cs="宋体"/>
          <w:b/>
          <w:spacing w:val="-4"/>
          <w:sz w:val="28"/>
          <w:szCs w:val="28"/>
          <w:highlight w:val="none"/>
        </w:rPr>
      </w:pPr>
      <w:r>
        <w:rPr>
          <w:rFonts w:hint="eastAsia" w:ascii="Times New Roman" w:hAnsi="Times New Roman"/>
          <w:highlight w:val="none"/>
        </w:rPr>
        <w:t>2</w:t>
      </w:r>
      <w:r>
        <w:rPr>
          <w:rFonts w:ascii="Times New Roman" w:hAnsi="Times New Roman"/>
          <w:highlight w:val="none"/>
        </w:rPr>
        <w:t>、信贷政策</w:t>
      </w:r>
    </w:p>
    <w:p w14:paraId="69E240ED">
      <w:pPr>
        <w:spacing w:line="360" w:lineRule="auto"/>
        <w:ind w:firstLine="420" w:firstLineChars="200"/>
        <w:rPr>
          <w:rFonts w:ascii="Times New Roman" w:hAnsi="Times New Roman"/>
          <w:highlight w:val="none"/>
        </w:rPr>
      </w:pPr>
      <w:r>
        <w:rPr>
          <w:rFonts w:hint="eastAsia" w:ascii="Times New Roman" w:hAnsi="Times New Roman"/>
          <w:highlight w:val="none"/>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3773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4238461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舟山市政府采购信用融资合作银行</w:t>
            </w:r>
          </w:p>
        </w:tc>
      </w:tr>
      <w:tr w14:paraId="1A58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31DED71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银行名称</w:t>
            </w:r>
          </w:p>
        </w:tc>
        <w:tc>
          <w:tcPr>
            <w:tcW w:w="4666" w:type="dxa"/>
            <w:noWrap w:val="0"/>
            <w:vAlign w:val="center"/>
          </w:tcPr>
          <w:p w14:paraId="1A66679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lang w:eastAsia="zh-CN"/>
                <w14:textFill>
                  <w14:solidFill>
                    <w14:schemeClr w14:val="tx1"/>
                  </w14:solidFill>
                </w14:textFill>
              </w:rPr>
              <w:t>各银行介绍的</w:t>
            </w:r>
            <w:r>
              <w:rPr>
                <w:rFonts w:hint="eastAsia" w:ascii="仿宋_GB2312" w:eastAsia="仿宋_GB2312"/>
                <w:color w:val="000000" w:themeColor="text1"/>
                <w:sz w:val="22"/>
                <w:szCs w:val="22"/>
                <w:highlight w:val="none"/>
                <w14:textFill>
                  <w14:solidFill>
                    <w14:schemeClr w14:val="tx1"/>
                  </w14:solidFill>
                </w14:textFill>
              </w:rPr>
              <w:t>产品特点</w:t>
            </w:r>
          </w:p>
        </w:tc>
        <w:tc>
          <w:tcPr>
            <w:tcW w:w="1529" w:type="dxa"/>
            <w:noWrap w:val="0"/>
            <w:vAlign w:val="center"/>
          </w:tcPr>
          <w:p w14:paraId="20F3D9A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经办人</w:t>
            </w:r>
          </w:p>
        </w:tc>
        <w:tc>
          <w:tcPr>
            <w:tcW w:w="1908" w:type="dxa"/>
            <w:noWrap w:val="0"/>
            <w:vAlign w:val="center"/>
          </w:tcPr>
          <w:p w14:paraId="7E29472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联系方式</w:t>
            </w:r>
          </w:p>
        </w:tc>
      </w:tr>
      <w:tr w14:paraId="4C5D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5A504F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中国工商银行股份有限公司舟山分行</w:t>
            </w:r>
          </w:p>
        </w:tc>
        <w:tc>
          <w:tcPr>
            <w:tcW w:w="4666" w:type="dxa"/>
            <w:noWrap w:val="0"/>
            <w:vAlign w:val="top"/>
          </w:tcPr>
          <w:p w14:paraId="1F175337">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仿宋_GB2312" w:hAnsi="仿宋_GB2312" w:eastAsia="仿宋_GB2312" w:cs="仿宋_GB2312"/>
                <w:color w:val="000000" w:themeColor="text1"/>
                <w:sz w:val="22"/>
                <w:szCs w:val="22"/>
                <w:highlight w:val="none"/>
                <w14:textFill>
                  <w14:solidFill>
                    <w14:schemeClr w14:val="tx1"/>
                  </w14:solidFill>
                </w14:textFill>
              </w:rPr>
            </w:pPr>
            <w:r>
              <w:rPr>
                <w:rFonts w:hint="eastAsia" w:ascii="仿宋_GB2312" w:hAnsi="仿宋_GB2312" w:eastAsia="仿宋_GB2312" w:cs="仿宋_GB2312"/>
                <w:color w:val="000000" w:themeColor="text1"/>
                <w:sz w:val="22"/>
                <w:szCs w:val="22"/>
                <w:highlight w:val="none"/>
                <w14:textFill>
                  <w14:solidFill>
                    <w14:schemeClr w14:val="tx1"/>
                  </w14:solidFill>
                </w14:textFill>
              </w:rPr>
              <w:t>融资额度高，融资金额最高可至订单金额70%，线上申请，随借随还。</w:t>
            </w: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2"/>
                <w:szCs w:val="22"/>
                <w:highlight w:val="none"/>
                <w14:textFill>
                  <w14:solidFill>
                    <w14:schemeClr w14:val="tx1"/>
                  </w14:solidFill>
                </w14:textFill>
              </w:rPr>
              <w:t>融资利率低，最低可至当期LPR利率。</w:t>
            </w:r>
          </w:p>
          <w:p w14:paraId="0F61E9C0">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hAnsi="仿宋_GB2312" w:eastAsia="仿宋_GB2312" w:cs="仿宋_GB2312"/>
                <w:color w:val="000000" w:themeColor="text1"/>
                <w:sz w:val="22"/>
                <w:szCs w:val="2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2"/>
                <w:szCs w:val="22"/>
                <w:highlight w:val="none"/>
                <w14:textFill>
                  <w14:solidFill>
                    <w14:schemeClr w14:val="tx1"/>
                  </w14:solidFill>
                </w14:textFill>
              </w:rPr>
              <w:t>担保方式灵活，以政府采购合同进行融资，无需另外抵押。</w:t>
            </w:r>
          </w:p>
        </w:tc>
        <w:tc>
          <w:tcPr>
            <w:tcW w:w="1529" w:type="dxa"/>
            <w:noWrap w:val="0"/>
            <w:vAlign w:val="center"/>
          </w:tcPr>
          <w:p w14:paraId="3B0C596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柳超颖</w:t>
            </w:r>
          </w:p>
        </w:tc>
        <w:tc>
          <w:tcPr>
            <w:tcW w:w="1908" w:type="dxa"/>
            <w:noWrap w:val="0"/>
            <w:vAlign w:val="center"/>
          </w:tcPr>
          <w:p w14:paraId="69990F8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lang w:val="en-US" w:eastAsia="zh-CN"/>
                <w14:textFill>
                  <w14:solidFill>
                    <w14:schemeClr w14:val="tx1"/>
                  </w14:solidFill>
                </w14:textFill>
              </w:rPr>
              <w:t xml:space="preserve">0580-2166242, </w:t>
            </w:r>
            <w:r>
              <w:rPr>
                <w:rFonts w:hint="eastAsia" w:ascii="仿宋_GB2312" w:eastAsia="仿宋_GB2312"/>
                <w:color w:val="000000" w:themeColor="text1"/>
                <w:sz w:val="22"/>
                <w:szCs w:val="22"/>
                <w:highlight w:val="none"/>
                <w14:textFill>
                  <w14:solidFill>
                    <w14:schemeClr w14:val="tx1"/>
                  </w14:solidFill>
                </w14:textFill>
              </w:rPr>
              <w:t>15858076468</w:t>
            </w:r>
          </w:p>
        </w:tc>
      </w:tr>
      <w:tr w14:paraId="46D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32D0640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中国建设银行股份有限公司舟山分行</w:t>
            </w:r>
          </w:p>
        </w:tc>
        <w:tc>
          <w:tcPr>
            <w:tcW w:w="4666" w:type="dxa"/>
            <w:noWrap w:val="0"/>
            <w:vAlign w:val="top"/>
          </w:tcPr>
          <w:p w14:paraId="7F25E896">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快速便捷：全流程线上操作，通过浙江省政府采购网数据审核信用额度，建行供应链平台快速放款。</w:t>
            </w:r>
          </w:p>
          <w:p w14:paraId="53B1E679">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申请额度高：单笔融资额度最高可达政府采购合同金额的90%，单户额度最高可达3000万。</w:t>
            </w:r>
          </w:p>
          <w:p w14:paraId="6A793C5D">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无需额外抵押：以浙江省政府采购网备案公示的政府采购合同进行融资，无需额外抵押担保。</w:t>
            </w:r>
          </w:p>
          <w:p w14:paraId="6C2B6C82">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利率优惠：给予流动资金贷款最优惠利率。</w:t>
            </w:r>
          </w:p>
        </w:tc>
        <w:tc>
          <w:tcPr>
            <w:tcW w:w="1529" w:type="dxa"/>
            <w:noWrap w:val="0"/>
            <w:vAlign w:val="center"/>
          </w:tcPr>
          <w:p w14:paraId="47AB58E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普陀片区：蔡妮妮</w:t>
            </w:r>
          </w:p>
          <w:p w14:paraId="08DF634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定海片区：杨莹</w:t>
            </w:r>
          </w:p>
          <w:p w14:paraId="153D94B4">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eastAsia="仿宋_GB2312"/>
                <w:color w:val="000000" w:themeColor="text1"/>
                <w:sz w:val="22"/>
                <w:szCs w:val="22"/>
                <w:highlight w:val="none"/>
                <w:lang w:eastAsia="zh-CN"/>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自贸区片区：</w:t>
            </w:r>
            <w:r>
              <w:rPr>
                <w:rFonts w:hint="eastAsia" w:ascii="仿宋_GB2312" w:eastAsia="仿宋_GB2312"/>
                <w:color w:val="000000" w:themeColor="text1"/>
                <w:sz w:val="22"/>
                <w:szCs w:val="22"/>
                <w:highlight w:val="none"/>
                <w:lang w:eastAsia="zh-CN"/>
                <w14:textFill>
                  <w14:solidFill>
                    <w14:schemeClr w14:val="tx1"/>
                  </w14:solidFill>
                </w14:textFill>
              </w:rPr>
              <w:t>方晓</w:t>
            </w:r>
          </w:p>
        </w:tc>
        <w:tc>
          <w:tcPr>
            <w:tcW w:w="1908" w:type="dxa"/>
            <w:noWrap w:val="0"/>
            <w:vAlign w:val="center"/>
          </w:tcPr>
          <w:p w14:paraId="61FF0DF7">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普陀片区：13957201791</w:t>
            </w:r>
          </w:p>
          <w:p w14:paraId="74E89D5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定海片区：13655803997</w:t>
            </w:r>
          </w:p>
          <w:p w14:paraId="511B3CE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仿宋_GB2312" w:eastAsia="仿宋_GB2312"/>
                <w:color w:val="000000" w:themeColor="text1"/>
                <w:sz w:val="22"/>
                <w:szCs w:val="22"/>
                <w:highlight w:val="none"/>
                <w:lang w:val="en-US" w:eastAsia="zh-CN"/>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自贸区片区：</w:t>
            </w:r>
            <w:r>
              <w:rPr>
                <w:rFonts w:hint="eastAsia" w:ascii="仿宋_GB2312" w:eastAsia="仿宋_GB2312"/>
                <w:color w:val="000000" w:themeColor="text1"/>
                <w:sz w:val="22"/>
                <w:szCs w:val="22"/>
                <w:highlight w:val="none"/>
                <w:lang w:val="en-US" w:eastAsia="zh-CN"/>
                <w14:textFill>
                  <w14:solidFill>
                    <w14:schemeClr w14:val="tx1"/>
                  </w14:solidFill>
                </w14:textFill>
              </w:rPr>
              <w:t>13587086324</w:t>
            </w:r>
          </w:p>
        </w:tc>
      </w:tr>
      <w:tr w14:paraId="7A99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B8D885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杭州银行股份有限公司舟山市分行</w:t>
            </w:r>
          </w:p>
        </w:tc>
        <w:tc>
          <w:tcPr>
            <w:tcW w:w="4666" w:type="dxa"/>
            <w:noWrap w:val="0"/>
            <w:vAlign w:val="top"/>
          </w:tcPr>
          <w:p w14:paraId="0F48A8E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noWrap w:val="0"/>
            <w:vAlign w:val="center"/>
          </w:tcPr>
          <w:p w14:paraId="401D6B1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方经理</w:t>
            </w:r>
          </w:p>
        </w:tc>
        <w:tc>
          <w:tcPr>
            <w:tcW w:w="1908" w:type="dxa"/>
            <w:noWrap w:val="0"/>
            <w:vAlign w:val="center"/>
          </w:tcPr>
          <w:p w14:paraId="7BA6DE5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0580-2185201</w:t>
            </w:r>
            <w:r>
              <w:rPr>
                <w:rFonts w:hint="eastAsia" w:ascii="仿宋_GB2312" w:eastAsia="仿宋_GB2312"/>
                <w:color w:val="000000" w:themeColor="text1"/>
                <w:sz w:val="22"/>
                <w:szCs w:val="22"/>
                <w:highlight w:val="none"/>
                <w:lang w:eastAsia="zh-CN"/>
                <w14:textFill>
                  <w14:solidFill>
                    <w14:schemeClr w14:val="tx1"/>
                  </w14:solidFill>
                </w14:textFill>
              </w:rPr>
              <w:t>，</w:t>
            </w:r>
            <w:r>
              <w:rPr>
                <w:rFonts w:hint="eastAsia" w:ascii="仿宋_GB2312" w:eastAsia="仿宋_GB2312"/>
                <w:color w:val="000000" w:themeColor="text1"/>
                <w:sz w:val="22"/>
                <w:szCs w:val="22"/>
                <w:highlight w:val="none"/>
                <w14:textFill>
                  <w14:solidFill>
                    <w14:schemeClr w14:val="tx1"/>
                  </w14:solidFill>
                </w14:textFill>
              </w:rPr>
              <w:t>18205800451</w:t>
            </w:r>
          </w:p>
        </w:tc>
      </w:tr>
      <w:tr w14:paraId="50A7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760AAA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招商银行股份有限公司浙江自贸试验区舟山分行</w:t>
            </w:r>
          </w:p>
        </w:tc>
        <w:tc>
          <w:tcPr>
            <w:tcW w:w="4666" w:type="dxa"/>
            <w:noWrap w:val="0"/>
            <w:vAlign w:val="top"/>
          </w:tcPr>
          <w:p w14:paraId="0A62884E">
            <w:pPr>
              <w:keepNext w:val="0"/>
              <w:keepLines w:val="0"/>
              <w:pageBreakBefore w:val="0"/>
              <w:widowControl w:val="0"/>
              <w:kinsoku/>
              <w:wordWrap/>
              <w:overflowPunct/>
              <w:topLinePunct w:val="0"/>
              <w:autoSpaceDE/>
              <w:autoSpaceDN/>
              <w:bidi w:val="0"/>
              <w:adjustRightInd/>
              <w:snapToGrid/>
              <w:spacing w:line="400" w:lineRule="exact"/>
              <w:textAlignment w:val="auto"/>
              <w:rPr>
                <w:sz w:val="20"/>
                <w:szCs w:val="22"/>
                <w:highlight w:val="none"/>
              </w:rPr>
            </w:pPr>
            <w:r>
              <w:rPr>
                <w:rFonts w:hint="eastAsia" w:ascii="仿宋_GB2312" w:hAnsi="仿宋_GB2312" w:eastAsia="仿宋_GB2312" w:cs="仿宋_GB2312"/>
                <w:sz w:val="22"/>
                <w:szCs w:val="22"/>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noWrap w:val="0"/>
            <w:vAlign w:val="center"/>
          </w:tcPr>
          <w:p w14:paraId="70BB3FF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李玲</w:t>
            </w:r>
          </w:p>
        </w:tc>
        <w:tc>
          <w:tcPr>
            <w:tcW w:w="1908" w:type="dxa"/>
            <w:noWrap w:val="0"/>
            <w:vAlign w:val="center"/>
          </w:tcPr>
          <w:p w14:paraId="71E3DC5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0580-2061710</w:t>
            </w:r>
            <w:r>
              <w:rPr>
                <w:rFonts w:hint="eastAsia" w:ascii="仿宋_GB2312" w:eastAsia="仿宋_GB2312"/>
                <w:color w:val="000000" w:themeColor="text1"/>
                <w:sz w:val="22"/>
                <w:szCs w:val="22"/>
                <w:highlight w:val="none"/>
                <w:lang w:eastAsia="zh-CN"/>
                <w14:textFill>
                  <w14:solidFill>
                    <w14:schemeClr w14:val="tx1"/>
                  </w14:solidFill>
                </w14:textFill>
              </w:rPr>
              <w:t>，</w:t>
            </w:r>
            <w:r>
              <w:rPr>
                <w:rFonts w:hint="eastAsia" w:ascii="仿宋_GB2312" w:eastAsia="仿宋_GB2312"/>
                <w:color w:val="000000" w:themeColor="text1"/>
                <w:sz w:val="22"/>
                <w:szCs w:val="22"/>
                <w:highlight w:val="none"/>
                <w14:textFill>
                  <w14:solidFill>
                    <w14:schemeClr w14:val="tx1"/>
                  </w14:solidFill>
                </w14:textFill>
              </w:rPr>
              <w:t>13957227971</w:t>
            </w:r>
          </w:p>
        </w:tc>
      </w:tr>
      <w:tr w14:paraId="0087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0E12AB6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温州银行股份有限公司舟山市分行</w:t>
            </w:r>
          </w:p>
        </w:tc>
        <w:tc>
          <w:tcPr>
            <w:tcW w:w="4666" w:type="dxa"/>
            <w:noWrap w:val="0"/>
            <w:vAlign w:val="top"/>
          </w:tcPr>
          <w:p w14:paraId="56AB2C10">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lang w:eastAsia="zh-CN"/>
                <w14:textFill>
                  <w14:solidFill>
                    <w14:schemeClr w14:val="tx1"/>
                  </w14:solidFill>
                </w14:textFill>
              </w:rPr>
              <w:t>单</w:t>
            </w:r>
            <w:r>
              <w:rPr>
                <w:rFonts w:hint="eastAsia" w:ascii="仿宋_GB2312" w:eastAsia="仿宋_GB2312"/>
                <w:color w:val="000000" w:themeColor="text1"/>
                <w:sz w:val="22"/>
                <w:szCs w:val="22"/>
                <w:highlight w:val="none"/>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仿宋_GB2312" w:eastAsia="仿宋_GB2312"/>
                <w:color w:val="000000" w:themeColor="text1"/>
                <w:sz w:val="22"/>
                <w:szCs w:val="22"/>
                <w:highlight w:val="none"/>
                <w:lang w:eastAsia="zh-CN"/>
                <w14:textFill>
                  <w14:solidFill>
                    <w14:schemeClr w14:val="tx1"/>
                  </w14:solidFill>
                </w14:textFill>
              </w:rPr>
              <w:t>。</w:t>
            </w:r>
          </w:p>
          <w:p w14:paraId="0B99324C">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仿宋_GB2312" w:eastAsia="仿宋_GB2312"/>
                <w:color w:val="000000" w:themeColor="text1"/>
                <w:sz w:val="22"/>
                <w:szCs w:val="22"/>
                <w:highlight w:val="none"/>
                <w:lang w:eastAsia="zh-CN"/>
                <w14:textFill>
                  <w14:solidFill>
                    <w14:schemeClr w14:val="tx1"/>
                  </w14:solidFill>
                </w14:textFill>
              </w:rPr>
              <w:t>。</w:t>
            </w:r>
          </w:p>
          <w:p w14:paraId="579ACEA1">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248CEC2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符合我行采购人资质的，且负债率不超75%，配合应收账款质押登记确认的，并可出具确认函，单笔借款额度可按不超过采购合同的90%办理。</w:t>
            </w:r>
          </w:p>
        </w:tc>
        <w:tc>
          <w:tcPr>
            <w:tcW w:w="1529" w:type="dxa"/>
            <w:noWrap w:val="0"/>
            <w:vAlign w:val="center"/>
          </w:tcPr>
          <w:p w14:paraId="16FEAC0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郑贤栋</w:t>
            </w:r>
          </w:p>
        </w:tc>
        <w:tc>
          <w:tcPr>
            <w:tcW w:w="1908" w:type="dxa"/>
            <w:noWrap w:val="0"/>
            <w:vAlign w:val="center"/>
          </w:tcPr>
          <w:p w14:paraId="089CA76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058—8866086</w:t>
            </w:r>
          </w:p>
        </w:tc>
      </w:tr>
      <w:tr w14:paraId="6367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65CAA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交通银行股份有限公司舟山分行</w:t>
            </w:r>
          </w:p>
        </w:tc>
        <w:tc>
          <w:tcPr>
            <w:tcW w:w="4666" w:type="dxa"/>
            <w:noWrap w:val="0"/>
            <w:vAlign w:val="top"/>
          </w:tcPr>
          <w:p w14:paraId="07F03DA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hAnsi="仿宋_GB2312" w:eastAsia="仿宋_GB2312" w:cs="仿宋_GB2312"/>
                <w:sz w:val="22"/>
                <w:szCs w:val="22"/>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sz w:val="20"/>
                <w:szCs w:val="22"/>
                <w:highlight w:val="none"/>
              </w:rPr>
              <w:t>PR</w:t>
            </w:r>
            <w:r>
              <w:rPr>
                <w:sz w:val="20"/>
                <w:szCs w:val="22"/>
                <w:highlight w:val="none"/>
              </w:rPr>
              <w:t>。</w:t>
            </w:r>
          </w:p>
        </w:tc>
        <w:tc>
          <w:tcPr>
            <w:tcW w:w="1529" w:type="dxa"/>
            <w:noWrap w:val="0"/>
            <w:vAlign w:val="center"/>
          </w:tcPr>
          <w:p w14:paraId="15613B4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赵争艳</w:t>
            </w:r>
          </w:p>
        </w:tc>
        <w:tc>
          <w:tcPr>
            <w:tcW w:w="1908" w:type="dxa"/>
            <w:noWrap w:val="0"/>
            <w:vAlign w:val="center"/>
          </w:tcPr>
          <w:p w14:paraId="2F267AB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0580-2260728</w:t>
            </w:r>
          </w:p>
          <w:p w14:paraId="228EB47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13758007280</w:t>
            </w:r>
          </w:p>
        </w:tc>
      </w:tr>
      <w:tr w14:paraId="136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D5EDA2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中信银行股份有限公司舟山分行</w:t>
            </w:r>
          </w:p>
        </w:tc>
        <w:tc>
          <w:tcPr>
            <w:tcW w:w="4666" w:type="dxa"/>
            <w:noWrap w:val="0"/>
            <w:vAlign w:val="top"/>
          </w:tcPr>
          <w:p w14:paraId="1B20BB1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noWrap w:val="0"/>
            <w:vAlign w:val="center"/>
          </w:tcPr>
          <w:p w14:paraId="52B35ED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ascii="仿宋_GB2312" w:eastAsia="仿宋_GB2312"/>
                <w:color w:val="000000" w:themeColor="text1"/>
                <w:sz w:val="22"/>
                <w:szCs w:val="22"/>
                <w:highlight w:val="none"/>
                <w:lang w:val="en-US"/>
                <w14:textFill>
                  <w14:solidFill>
                    <w14:schemeClr w14:val="tx1"/>
                  </w14:solidFill>
                </w14:textFill>
              </w:rPr>
              <w:t>黄丽</w:t>
            </w:r>
          </w:p>
        </w:tc>
        <w:tc>
          <w:tcPr>
            <w:tcW w:w="1908" w:type="dxa"/>
            <w:noWrap w:val="0"/>
            <w:vAlign w:val="center"/>
          </w:tcPr>
          <w:p w14:paraId="1A037DB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ascii="仿宋_GB2312" w:eastAsia="仿宋_GB2312"/>
                <w:color w:val="000000" w:themeColor="text1"/>
                <w:sz w:val="22"/>
                <w:szCs w:val="22"/>
                <w:highlight w:val="none"/>
                <w:lang w:val="en-US"/>
                <w14:textFill>
                  <w14:solidFill>
                    <w14:schemeClr w14:val="tx1"/>
                  </w14:solidFill>
                </w14:textFill>
              </w:rPr>
              <w:t>13905808032</w:t>
            </w:r>
          </w:p>
        </w:tc>
      </w:tr>
      <w:tr w14:paraId="3982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970044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泰隆银行舟山市分行</w:t>
            </w:r>
          </w:p>
        </w:tc>
        <w:tc>
          <w:tcPr>
            <w:tcW w:w="4666" w:type="dxa"/>
            <w:noWrap w:val="0"/>
            <w:vAlign w:val="top"/>
          </w:tcPr>
          <w:p w14:paraId="7F55614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noWrap w:val="0"/>
            <w:vAlign w:val="center"/>
          </w:tcPr>
          <w:p w14:paraId="0217A05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胡亢宇</w:t>
            </w:r>
          </w:p>
        </w:tc>
        <w:tc>
          <w:tcPr>
            <w:tcW w:w="1908" w:type="dxa"/>
            <w:noWrap w:val="0"/>
            <w:vAlign w:val="center"/>
          </w:tcPr>
          <w:p w14:paraId="6B20291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17605868703</w:t>
            </w:r>
          </w:p>
        </w:tc>
      </w:tr>
      <w:tr w14:paraId="1A9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D19CEB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中国农业银行股份有限公司舟山分行</w:t>
            </w:r>
          </w:p>
        </w:tc>
        <w:tc>
          <w:tcPr>
            <w:tcW w:w="4666" w:type="dxa"/>
            <w:noWrap w:val="0"/>
            <w:vAlign w:val="top"/>
          </w:tcPr>
          <w:p w14:paraId="356D38B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noWrap w:val="0"/>
            <w:vAlign w:val="center"/>
          </w:tcPr>
          <w:p w14:paraId="09D2F8E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苏华瞻</w:t>
            </w:r>
          </w:p>
        </w:tc>
        <w:tc>
          <w:tcPr>
            <w:tcW w:w="1908" w:type="dxa"/>
            <w:noWrap w:val="0"/>
            <w:vAlign w:val="center"/>
          </w:tcPr>
          <w:p w14:paraId="1754883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13967228926</w:t>
            </w:r>
          </w:p>
        </w:tc>
      </w:tr>
      <w:tr w14:paraId="6375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91BE9B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eastAsia="仿宋_GB2312"/>
                <w:color w:val="000000" w:themeColor="text1"/>
                <w:sz w:val="22"/>
                <w:szCs w:val="22"/>
                <w:highlight w:val="none"/>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中国邮政储蓄银行股份有限公司舟山市分行</w:t>
            </w:r>
          </w:p>
        </w:tc>
        <w:tc>
          <w:tcPr>
            <w:tcW w:w="4666" w:type="dxa"/>
            <w:noWrap w:val="0"/>
            <w:vAlign w:val="top"/>
          </w:tcPr>
          <w:p w14:paraId="434138F9">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2"/>
                <w:szCs w:val="22"/>
                <w:highlight w:val="none"/>
                <w14:textFill>
                  <w14:solidFill>
                    <w14:schemeClr w14:val="tx1"/>
                  </w14:solidFill>
                </w14:textFill>
              </w:rPr>
              <w:t>符合我行基本准入，</w:t>
            </w:r>
            <w:r>
              <w:rPr>
                <w:rFonts w:hint="eastAsia" w:ascii="仿宋_GB2312" w:hAnsi="Times New Roman" w:eastAsia="仿宋_GB2312" w:cs="Times New Roman"/>
                <w:color w:val="000000" w:themeColor="text1"/>
                <w:sz w:val="22"/>
                <w:szCs w:val="22"/>
                <w:highlight w:val="none"/>
                <w:lang w:val="en-US" w:eastAsia="zh-CN"/>
                <w14:textFill>
                  <w14:solidFill>
                    <w14:schemeClr w14:val="tx1"/>
                  </w14:solidFill>
                </w14:textFill>
              </w:rPr>
              <w:t>授信额度使用期最高为2年</w:t>
            </w:r>
            <w:r>
              <w:rPr>
                <w:rFonts w:hint="eastAsia" w:ascii="仿宋_GB2312" w:hAnsi="Times New Roman" w:eastAsia="仿宋_GB2312" w:cs="Times New Roman"/>
                <w:color w:val="000000" w:themeColor="text1"/>
                <w:sz w:val="22"/>
                <w:szCs w:val="22"/>
                <w:highlight w:val="none"/>
                <w14:textFill>
                  <w14:solidFill>
                    <w14:schemeClr w14:val="tx1"/>
                  </w14:solidFill>
                </w14:textFill>
              </w:rPr>
              <w:t>，</w:t>
            </w:r>
            <w:r>
              <w:rPr>
                <w:rFonts w:hint="eastAsia" w:ascii="仿宋_GB2312" w:hAnsi="Times New Roman" w:eastAsia="仿宋_GB2312" w:cs="Times New Roman"/>
                <w:color w:val="000000" w:themeColor="text1"/>
                <w:sz w:val="22"/>
                <w:szCs w:val="22"/>
                <w:highlight w:val="none"/>
                <w:lang w:val="en-US" w:eastAsia="zh-CN"/>
                <w14:textFill>
                  <w14:solidFill>
                    <w14:schemeClr w14:val="tx1"/>
                  </w14:solidFill>
                </w14:textFill>
              </w:rPr>
              <w:t>单户授信最高为500万</w:t>
            </w:r>
            <w:r>
              <w:rPr>
                <w:rFonts w:hint="eastAsia" w:ascii="仿宋_GB2312" w:hAnsi="Times New Roman" w:eastAsia="仿宋_GB2312" w:cs="Times New Roman"/>
                <w:color w:val="000000" w:themeColor="text1"/>
                <w:sz w:val="22"/>
                <w:szCs w:val="22"/>
                <w:highlight w:val="none"/>
                <w14:textFill>
                  <w14:solidFill>
                    <w14:schemeClr w14:val="tx1"/>
                  </w14:solidFill>
                </w14:textFill>
              </w:rPr>
              <w:t>，担保方式</w:t>
            </w:r>
            <w:r>
              <w:rPr>
                <w:rFonts w:hint="eastAsia" w:ascii="仿宋_GB2312" w:eastAsia="仿宋_GB2312"/>
                <w:color w:val="000000" w:themeColor="text1"/>
                <w:sz w:val="22"/>
                <w:szCs w:val="22"/>
                <w:highlight w:val="none"/>
                <w14:textFill>
                  <w14:solidFill>
                    <w14:schemeClr w14:val="tx1"/>
                  </w14:solidFill>
                </w14:textFill>
              </w:rPr>
              <w:t>享受信用贷款执行</w:t>
            </w:r>
            <w:r>
              <w:rPr>
                <w:rFonts w:hint="eastAsia" w:ascii="仿宋_GB2312" w:hAnsi="Times New Roman" w:eastAsia="仿宋_GB2312" w:cs="Times New Roman"/>
                <w:color w:val="000000" w:themeColor="text1"/>
                <w:sz w:val="22"/>
                <w:szCs w:val="22"/>
                <w:highlight w:val="none"/>
                <w14:textFill>
                  <w14:solidFill>
                    <w14:schemeClr w14:val="tx1"/>
                  </w14:solidFill>
                </w14:textFill>
              </w:rPr>
              <w:t>，利率最低可至当期LPR ，</w:t>
            </w:r>
            <w:r>
              <w:rPr>
                <w:rFonts w:hint="eastAsia" w:ascii="仿宋_GB2312" w:hAnsi="Times New Roman" w:eastAsia="仿宋_GB2312" w:cs="Times New Roman"/>
                <w:color w:val="000000" w:themeColor="text1"/>
                <w:sz w:val="22"/>
                <w:szCs w:val="22"/>
                <w:highlight w:val="none"/>
                <w:lang w:val="en-US" w:eastAsia="zh-CN"/>
                <w14:textFill>
                  <w14:solidFill>
                    <w14:schemeClr w14:val="tx1"/>
                  </w14:solidFill>
                </w14:textFill>
              </w:rPr>
              <w:t>有无还本续贷</w:t>
            </w:r>
            <w:r>
              <w:rPr>
                <w:rFonts w:hint="eastAsia" w:ascii="仿宋_GB2312" w:hAnsi="Times New Roman" w:eastAsia="仿宋_GB2312" w:cs="Times New Roman"/>
                <w:color w:val="000000" w:themeColor="text1"/>
                <w:sz w:val="22"/>
                <w:szCs w:val="22"/>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2"/>
                <w:szCs w:val="22"/>
                <w:highlight w:val="none"/>
                <w:lang w:val="en-US" w:eastAsia="zh-CN"/>
                <w14:textFill>
                  <w14:solidFill>
                    <w14:schemeClr w14:val="tx1"/>
                  </w14:solidFill>
                </w14:textFill>
              </w:rPr>
              <w:t>12月份线上产品可以自主自贷。</w:t>
            </w:r>
          </w:p>
        </w:tc>
        <w:tc>
          <w:tcPr>
            <w:tcW w:w="1529" w:type="dxa"/>
            <w:noWrap w:val="0"/>
            <w:vAlign w:val="center"/>
          </w:tcPr>
          <w:p w14:paraId="3B0575E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蒋志燕</w:t>
            </w:r>
          </w:p>
        </w:tc>
        <w:tc>
          <w:tcPr>
            <w:tcW w:w="1908" w:type="dxa"/>
            <w:noWrap w:val="0"/>
            <w:vAlign w:val="center"/>
          </w:tcPr>
          <w:p w14:paraId="553FECB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_GB2312" w:hAnsi="Times New Roman" w:eastAsia="仿宋_GB2312" w:cs="Times New Roman"/>
                <w:color w:val="000000" w:themeColor="text1"/>
                <w:kern w:val="2"/>
                <w:sz w:val="22"/>
                <w:szCs w:val="22"/>
                <w:highlight w:val="none"/>
                <w:lang w:val="en-US" w:eastAsia="zh-CN" w:bidi="ar-SA"/>
                <w14:textFill>
                  <w14:solidFill>
                    <w14:schemeClr w14:val="tx1"/>
                  </w14:solidFill>
                </w14:textFill>
              </w:rPr>
            </w:pPr>
            <w:r>
              <w:rPr>
                <w:rFonts w:hint="eastAsia" w:ascii="仿宋_GB2312" w:eastAsia="仿宋_GB2312"/>
                <w:color w:val="000000" w:themeColor="text1"/>
                <w:sz w:val="22"/>
                <w:szCs w:val="22"/>
                <w:highlight w:val="none"/>
                <w14:textFill>
                  <w14:solidFill>
                    <w14:schemeClr w14:val="tx1"/>
                  </w14:solidFill>
                </w14:textFill>
              </w:rPr>
              <w:t>13732527321</w:t>
            </w:r>
          </w:p>
        </w:tc>
      </w:tr>
    </w:tbl>
    <w:p w14:paraId="3F947182">
      <w:pPr>
        <w:rPr>
          <w:rFonts w:ascii="Times New Roman" w:hAnsi="Times New Roman"/>
          <w:bCs/>
          <w:szCs w:val="21"/>
          <w:highlight w:val="none"/>
        </w:rPr>
      </w:pPr>
      <w:r>
        <w:rPr>
          <w:rFonts w:hint="eastAsia" w:ascii="Times New Roman" w:hAnsi="Times New Roman"/>
          <w:bCs/>
          <w:szCs w:val="21"/>
          <w:highlight w:val="none"/>
        </w:rPr>
        <w:t>2.2一般步骤</w:t>
      </w:r>
    </w:p>
    <w:p w14:paraId="388C9508">
      <w:pPr>
        <w:rPr>
          <w:rFonts w:ascii="Times New Roman" w:hAnsi="Times New Roman"/>
          <w:bCs/>
          <w:szCs w:val="21"/>
          <w:highlight w:val="none"/>
        </w:rPr>
      </w:pPr>
      <w:r>
        <w:rPr>
          <w:rFonts w:hint="eastAsia" w:ascii="Times New Roman" w:hAnsi="Times New Roman"/>
          <w:bCs/>
          <w:szCs w:val="21"/>
          <w:highlight w:val="none"/>
        </w:rPr>
        <w:t>（1）供应商先与银行对接，办理融资前期手续；</w:t>
      </w:r>
    </w:p>
    <w:p w14:paraId="43883E86">
      <w:pPr>
        <w:rPr>
          <w:rFonts w:ascii="Times New Roman" w:hAnsi="Times New Roman"/>
          <w:bCs/>
          <w:szCs w:val="21"/>
          <w:highlight w:val="none"/>
        </w:rPr>
      </w:pPr>
      <w:r>
        <w:rPr>
          <w:rFonts w:hint="eastAsia" w:ascii="Times New Roman" w:hAnsi="Times New Roman"/>
          <w:bCs/>
          <w:szCs w:val="21"/>
          <w:highlight w:val="none"/>
        </w:rPr>
        <w:t>（2）供应商中标后，凭中标通知书等材料，向相关合作银行发出融资申请；</w:t>
      </w:r>
    </w:p>
    <w:p w14:paraId="07EC140C">
      <w:pPr>
        <w:rPr>
          <w:rFonts w:ascii="Times New Roman" w:hAnsi="Times New Roman"/>
          <w:bCs/>
          <w:szCs w:val="21"/>
          <w:highlight w:val="none"/>
        </w:rPr>
      </w:pPr>
      <w:r>
        <w:rPr>
          <w:rFonts w:hint="eastAsia" w:ascii="Times New Roman" w:hAnsi="Times New Roman"/>
          <w:bCs/>
          <w:szCs w:val="21"/>
          <w:highlight w:val="none"/>
        </w:rPr>
        <w:t>（3）银行、供应商线</w:t>
      </w:r>
      <w:r>
        <w:rPr>
          <w:rFonts w:hint="eastAsia" w:ascii="Times New Roman" w:hAnsi="Times New Roman"/>
          <w:bCs/>
          <w:szCs w:val="21"/>
          <w:highlight w:val="none"/>
          <w:lang w:val="en-US" w:eastAsia="zh-CN"/>
        </w:rPr>
        <w:t>上</w:t>
      </w:r>
      <w:r>
        <w:rPr>
          <w:rFonts w:hint="eastAsia" w:ascii="Times New Roman" w:hAnsi="Times New Roman"/>
          <w:bCs/>
          <w:szCs w:val="21"/>
          <w:highlight w:val="none"/>
        </w:rPr>
        <w:t>办理审批、放贷事宜。</w:t>
      </w:r>
    </w:p>
    <w:p w14:paraId="1B5F7905">
      <w:pPr>
        <w:rPr>
          <w:rFonts w:ascii="Times New Roman" w:hAnsi="Times New Roman"/>
          <w:bCs/>
          <w:szCs w:val="21"/>
          <w:highlight w:val="none"/>
        </w:rPr>
      </w:pPr>
      <w:r>
        <w:rPr>
          <w:rFonts w:hint="eastAsia" w:ascii="Times New Roman" w:hAnsi="Times New Roman"/>
          <w:bCs/>
          <w:szCs w:val="21"/>
          <w:highlight w:val="none"/>
        </w:rPr>
        <w:t>2.3注意事项</w:t>
      </w:r>
    </w:p>
    <w:p w14:paraId="04D6059B">
      <w:pPr>
        <w:rPr>
          <w:rFonts w:ascii="Times New Roman" w:hAnsi="Times New Roman"/>
          <w:bCs/>
          <w:szCs w:val="21"/>
          <w:highlight w:val="none"/>
        </w:rPr>
      </w:pPr>
      <w:r>
        <w:rPr>
          <w:rFonts w:hint="eastAsia" w:ascii="Times New Roman" w:hAnsi="Times New Roman"/>
          <w:bCs/>
          <w:szCs w:val="21"/>
          <w:highlight w:val="none"/>
        </w:rPr>
        <w:t>（1）中标供应商需确保政府采购合同的收款账户与融资银行开户账户一致。</w:t>
      </w:r>
    </w:p>
    <w:p w14:paraId="5EF5077A">
      <w:pPr>
        <w:rPr>
          <w:rFonts w:ascii="Times New Roman" w:hAnsi="Times New Roman"/>
          <w:bCs/>
          <w:szCs w:val="21"/>
          <w:highlight w:val="none"/>
        </w:rPr>
      </w:pPr>
      <w:r>
        <w:rPr>
          <w:rFonts w:hint="eastAsia" w:ascii="Times New Roman" w:hAnsi="Times New Roman"/>
          <w:bCs/>
          <w:szCs w:val="21"/>
          <w:highlight w:val="none"/>
        </w:rPr>
        <w:t>（2）用于政府采购信用融资的政府采购合同，应当包含如下条款：“第条：政府采购合同贷款</w:t>
      </w:r>
    </w:p>
    <w:p w14:paraId="726B3467">
      <w:pPr>
        <w:ind w:firstLine="420" w:firstLineChars="200"/>
        <w:rPr>
          <w:rFonts w:ascii="Times New Roman" w:hAnsi="Times New Roman"/>
          <w:bCs/>
          <w:szCs w:val="21"/>
          <w:highlight w:val="none"/>
        </w:rPr>
      </w:pPr>
      <w:r>
        <w:rPr>
          <w:rFonts w:hint="eastAsia" w:ascii="Times New Roman" w:hAnsi="Times New Roman"/>
          <w:bCs/>
          <w:szCs w:val="21"/>
          <w:highlight w:val="none"/>
        </w:rPr>
        <w:t>本合同同时用于乙方向银行（金融机构）申请政府采购信用贷款。</w:t>
      </w:r>
    </w:p>
    <w:p w14:paraId="52AB4FF5">
      <w:pPr>
        <w:ind w:firstLine="420" w:firstLineChars="200"/>
        <w:rPr>
          <w:rFonts w:ascii="Times New Roman" w:hAnsi="Times New Roman"/>
          <w:bCs/>
          <w:szCs w:val="21"/>
          <w:highlight w:val="none"/>
        </w:rPr>
      </w:pPr>
      <w:r>
        <w:rPr>
          <w:rFonts w:hint="eastAsia" w:ascii="Times New Roman" w:hAnsi="Times New Roman"/>
          <w:bCs/>
          <w:szCs w:val="21"/>
          <w:highlight w:val="none"/>
        </w:rPr>
        <w:t>本合同一经签订，原则上不得更改乙方收款账户信息。确须更改的，乙方应取得原合同收款账户开户银行书面同意，否则修改后的合同不予备案，采购资金不予支付。”</w:t>
      </w:r>
    </w:p>
    <w:p w14:paraId="4AD3F435">
      <w:pPr>
        <w:pStyle w:val="51"/>
        <w:snapToGrid w:val="0"/>
        <w:spacing w:before="159" w:after="159" w:line="360" w:lineRule="auto"/>
        <w:ind w:right="-87"/>
        <w:rPr>
          <w:rFonts w:ascii="Times New Roman" w:hAnsi="Times New Roman" w:cs="Times New Roman"/>
          <w:highlight w:val="none"/>
        </w:rPr>
        <w:sectPr>
          <w:footerReference r:id="rId13" w:type="first"/>
          <w:footerReference r:id="rId12" w:type="default"/>
          <w:pgSz w:w="11906" w:h="16838"/>
          <w:pgMar w:top="1531" w:right="1230" w:bottom="1531" w:left="1230" w:header="850" w:footer="584" w:gutter="0"/>
          <w:cols w:space="0" w:num="1"/>
          <w:titlePg/>
          <w:docGrid w:type="lines" w:linePitch="318" w:charSpace="0"/>
        </w:sectPr>
      </w:pPr>
    </w:p>
    <w:p w14:paraId="10699B7D">
      <w:pPr>
        <w:spacing w:line="360" w:lineRule="auto"/>
        <w:jc w:val="center"/>
        <w:rPr>
          <w:rFonts w:ascii="宋体" w:hAnsi="宋体"/>
          <w:b/>
          <w:sz w:val="30"/>
          <w:szCs w:val="30"/>
          <w:highlight w:val="none"/>
        </w:rPr>
      </w:pPr>
      <w:r>
        <w:rPr>
          <w:rFonts w:hint="eastAsia" w:ascii="宋体" w:hAnsi="宋体"/>
          <w:b/>
          <w:sz w:val="30"/>
          <w:szCs w:val="30"/>
          <w:highlight w:val="none"/>
        </w:rPr>
        <w:t>第四章  评标办法及评分标准</w:t>
      </w:r>
    </w:p>
    <w:p w14:paraId="102E0426">
      <w:pPr>
        <w:spacing w:line="360" w:lineRule="auto"/>
        <w:ind w:firstLine="440" w:firstLineChars="200"/>
        <w:rPr>
          <w:rFonts w:ascii="宋体" w:cs="宋体"/>
          <w:b/>
          <w:sz w:val="22"/>
          <w:szCs w:val="22"/>
          <w:highlight w:val="none"/>
        </w:rPr>
      </w:pPr>
      <w:r>
        <w:rPr>
          <w:rFonts w:hint="eastAsia" w:ascii="宋体" w:hAnsi="宋体" w:cs="宋体"/>
          <w:sz w:val="22"/>
          <w:szCs w:val="22"/>
          <w:highlight w:val="none"/>
        </w:rPr>
        <w:t>为公正、公平、科学地选择成交人，根据《中华人民共和国政府采购法》等有关法律法规的规定，并结合本项目的实际，制定本办法，本办法适用本项目的评标。</w:t>
      </w:r>
    </w:p>
    <w:p w14:paraId="48BF28C7">
      <w:pPr>
        <w:autoSpaceDE w:val="0"/>
        <w:autoSpaceDN w:val="0"/>
        <w:adjustRightInd w:val="0"/>
        <w:spacing w:line="360" w:lineRule="auto"/>
        <w:rPr>
          <w:rFonts w:ascii="宋体" w:cs="宋体"/>
          <w:b/>
          <w:sz w:val="22"/>
          <w:szCs w:val="22"/>
          <w:highlight w:val="none"/>
        </w:rPr>
      </w:pPr>
      <w:r>
        <w:rPr>
          <w:rFonts w:hint="eastAsia" w:ascii="宋体" w:hAnsi="宋体" w:cs="宋体"/>
          <w:b/>
          <w:sz w:val="22"/>
          <w:szCs w:val="22"/>
          <w:highlight w:val="none"/>
        </w:rPr>
        <w:t>一、中标候选人的选取</w:t>
      </w:r>
    </w:p>
    <w:p w14:paraId="707297F2">
      <w:pPr>
        <w:spacing w:line="360" w:lineRule="auto"/>
        <w:ind w:firstLine="440" w:firstLineChars="200"/>
        <w:rPr>
          <w:rFonts w:ascii="宋体" w:cs="宋体"/>
          <w:b/>
          <w:sz w:val="22"/>
          <w:szCs w:val="22"/>
          <w:highlight w:val="none"/>
          <w:lang w:val="zh-CN"/>
        </w:rPr>
      </w:pPr>
      <w:r>
        <w:rPr>
          <w:rFonts w:hint="eastAsia" w:ascii="宋体" w:hAnsi="宋体" w:cs="宋体"/>
          <w:sz w:val="22"/>
          <w:szCs w:val="22"/>
          <w:highlight w:val="none"/>
        </w:rPr>
        <w:t>将综合评估分从高到低排序，得出参投标人名次</w:t>
      </w:r>
      <w:r>
        <w:rPr>
          <w:rFonts w:ascii="宋体" w:cs="宋体"/>
          <w:sz w:val="22"/>
          <w:szCs w:val="22"/>
          <w:highlight w:val="none"/>
        </w:rPr>
        <w:t>,</w:t>
      </w:r>
      <w:r>
        <w:rPr>
          <w:rFonts w:hint="eastAsia" w:ascii="宋体" w:hAnsi="宋体" w:cs="宋体"/>
          <w:sz w:val="22"/>
          <w:szCs w:val="22"/>
          <w:highlight w:val="none"/>
        </w:rPr>
        <w:t>按照综合评估分名次推荐中标候选人</w:t>
      </w:r>
      <w:r>
        <w:rPr>
          <w:rFonts w:ascii="宋体" w:hAnsi="宋体" w:cs="宋体"/>
          <w:sz w:val="22"/>
          <w:szCs w:val="22"/>
          <w:highlight w:val="none"/>
        </w:rPr>
        <w:t>3</w:t>
      </w:r>
      <w:r>
        <w:rPr>
          <w:rFonts w:hint="eastAsia" w:ascii="宋体" w:hAnsi="宋体" w:cs="宋体"/>
          <w:sz w:val="22"/>
          <w:szCs w:val="22"/>
          <w:highlight w:val="none"/>
        </w:rPr>
        <w:t>名。得分相同时，按投标报价由低到高顺序排列，得分且投标报价相同的，按技术指标优劣顺序排列。</w:t>
      </w:r>
    </w:p>
    <w:p w14:paraId="06A5C53A">
      <w:pPr>
        <w:spacing w:line="360" w:lineRule="auto"/>
        <w:rPr>
          <w:rFonts w:ascii="宋体" w:cs="宋体"/>
          <w:b/>
          <w:sz w:val="22"/>
          <w:szCs w:val="22"/>
          <w:highlight w:val="none"/>
        </w:rPr>
      </w:pPr>
      <w:r>
        <w:rPr>
          <w:rFonts w:hint="eastAsia" w:ascii="宋体" w:hAnsi="宋体" w:cs="宋体"/>
          <w:b/>
          <w:sz w:val="22"/>
          <w:szCs w:val="22"/>
          <w:highlight w:val="none"/>
        </w:rPr>
        <w:t>二、成交人选取依据</w:t>
      </w:r>
    </w:p>
    <w:p w14:paraId="47D55274">
      <w:pPr>
        <w:spacing w:line="360" w:lineRule="auto"/>
        <w:ind w:firstLine="440" w:firstLineChars="200"/>
        <w:rPr>
          <w:rFonts w:ascii="宋体" w:cs="宋体"/>
          <w:sz w:val="22"/>
          <w:szCs w:val="22"/>
          <w:highlight w:val="none"/>
        </w:rPr>
      </w:pPr>
      <w:r>
        <w:rPr>
          <w:rFonts w:hint="eastAsia" w:ascii="宋体" w:hAnsi="宋体" w:cs="宋体"/>
          <w:sz w:val="22"/>
          <w:szCs w:val="22"/>
          <w:highlight w:val="none"/>
        </w:rPr>
        <w:t>评审小组根据综合评估分得分排序，推荐第一名中标候选人为中标人，经采购人确认后，确定项目中标人，同时发布采购结果公告，发出中标通知书。</w:t>
      </w:r>
    </w:p>
    <w:p w14:paraId="0D0C0F51">
      <w:pPr>
        <w:spacing w:line="360" w:lineRule="auto"/>
        <w:rPr>
          <w:rFonts w:ascii="宋体" w:cs="宋体"/>
          <w:b/>
          <w:sz w:val="22"/>
          <w:szCs w:val="22"/>
          <w:highlight w:val="none"/>
        </w:rPr>
      </w:pPr>
      <w:r>
        <w:rPr>
          <w:rFonts w:hint="eastAsia" w:ascii="宋体" w:hAnsi="宋体" w:cs="宋体"/>
          <w:b/>
          <w:sz w:val="22"/>
          <w:szCs w:val="22"/>
          <w:highlight w:val="none"/>
        </w:rPr>
        <w:t>三、综合评估分计分方法</w:t>
      </w:r>
    </w:p>
    <w:p w14:paraId="2246EAED">
      <w:pPr>
        <w:autoSpaceDE w:val="0"/>
        <w:autoSpaceDN w:val="0"/>
        <w:adjustRightInd w:val="0"/>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满足采购文件要求且投标价格最低的投标报价为评标基准价，其价格分为满分，其他投标人的价格分按下列公式计算：投标报价得分＝（评标基准价/投标报价）×价格权重×100。</w:t>
      </w:r>
    </w:p>
    <w:p w14:paraId="187EAB82">
      <w:pPr>
        <w:autoSpaceDE w:val="0"/>
        <w:autoSpaceDN w:val="0"/>
        <w:adjustRightInd w:val="0"/>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根据《政府采购促进中小企业发展管理办法》第九条的规定，本项目针对小型和微型企业的价格给予</w:t>
      </w:r>
      <w:r>
        <w:rPr>
          <w:rFonts w:hint="eastAsia" w:ascii="宋体" w:hAnsi="宋体" w:cs="宋体"/>
          <w:sz w:val="22"/>
          <w:szCs w:val="22"/>
          <w:highlight w:val="none"/>
          <w:lang w:val="en-US" w:eastAsia="zh-CN"/>
        </w:rPr>
        <w:t>1</w:t>
      </w:r>
      <w:r>
        <w:rPr>
          <w:rFonts w:hint="eastAsia" w:ascii="宋体" w:hAnsi="宋体" w:cs="宋体"/>
          <w:sz w:val="22"/>
          <w:szCs w:val="22"/>
          <w:highlight w:val="none"/>
        </w:rPr>
        <w:t>0</w:t>
      </w:r>
      <w:r>
        <w:rPr>
          <w:rFonts w:hint="eastAsia" w:ascii="宋体" w:hAnsi="宋体" w:cs="宋体"/>
          <w:sz w:val="22"/>
          <w:szCs w:val="22"/>
          <w:highlight w:val="none"/>
          <w:lang w:val="zh-CN"/>
        </w:rPr>
        <w:t>%的扣除的优惠，用扣除后的价格参与评审。即小型或微型企业的评审报价=投标报价×</w:t>
      </w:r>
      <w:r>
        <w:rPr>
          <w:rFonts w:hint="eastAsia" w:ascii="宋体" w:hAnsi="宋体" w:cs="宋体"/>
          <w:sz w:val="22"/>
          <w:szCs w:val="22"/>
          <w:highlight w:val="none"/>
          <w:lang w:val="en-US" w:eastAsia="zh-CN"/>
        </w:rPr>
        <w:t>9</w:t>
      </w:r>
      <w:r>
        <w:rPr>
          <w:rFonts w:hint="eastAsia" w:ascii="宋体" w:hAnsi="宋体" w:cs="宋体"/>
          <w:sz w:val="22"/>
          <w:szCs w:val="22"/>
          <w:highlight w:val="none"/>
          <w:lang w:val="zh-CN"/>
        </w:rPr>
        <w:t>0%；其他企业产品的评审报价=投标报价。</w:t>
      </w:r>
    </w:p>
    <w:p w14:paraId="3E652074">
      <w:pPr>
        <w:autoSpaceDE w:val="0"/>
        <w:autoSpaceDN w:val="0"/>
        <w:adjustRightInd w:val="0"/>
        <w:spacing w:line="360" w:lineRule="auto"/>
        <w:ind w:firstLine="440" w:firstLineChars="200"/>
        <w:rPr>
          <w:rFonts w:ascii="宋体" w:hAnsi="宋体" w:cs="宋体"/>
          <w:sz w:val="22"/>
          <w:szCs w:val="22"/>
          <w:highlight w:val="none"/>
        </w:rPr>
      </w:pPr>
      <w:r>
        <w:rPr>
          <w:rFonts w:hint="eastAsia" w:ascii="宋体" w:hAnsi="宋体"/>
          <w:sz w:val="22"/>
          <w:szCs w:val="22"/>
          <w:highlight w:val="none"/>
        </w:rPr>
        <w:t>在评分时，各投标人投标报价得分保留小数点后二位，第三位四舍五入。评审专家打分准确到小数点后一位，</w:t>
      </w:r>
      <w:r>
        <w:rPr>
          <w:rFonts w:hint="eastAsia" w:ascii="宋体" w:hAnsi="宋体" w:cs="宋体"/>
          <w:sz w:val="22"/>
          <w:szCs w:val="22"/>
          <w:highlight w:val="none"/>
        </w:rPr>
        <w:t>综合评估分</w:t>
      </w:r>
      <w:r>
        <w:rPr>
          <w:rFonts w:ascii="宋体" w:hAnsi="宋体" w:cs="宋体"/>
          <w:sz w:val="22"/>
          <w:szCs w:val="22"/>
          <w:highlight w:val="none"/>
        </w:rPr>
        <w:t>=</w:t>
      </w:r>
      <w:r>
        <w:rPr>
          <w:rFonts w:hint="eastAsia" w:ascii="宋体" w:hAnsi="宋体" w:cs="宋体"/>
          <w:sz w:val="22"/>
          <w:szCs w:val="22"/>
          <w:highlight w:val="none"/>
        </w:rPr>
        <w:t>商务技术部分得分＋投标报价得分，商务技术部分得分为所有评委评分的算术平均值，得分保留小数点后二位。</w:t>
      </w:r>
    </w:p>
    <w:tbl>
      <w:tblPr>
        <w:tblStyle w:val="28"/>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1898"/>
        <w:gridCol w:w="1803"/>
        <w:gridCol w:w="1571"/>
      </w:tblGrid>
      <w:tr w14:paraId="4371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8" w:type="dxa"/>
            <w:noWrap w:val="0"/>
            <w:vAlign w:val="center"/>
          </w:tcPr>
          <w:p w14:paraId="78E73BB7">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评标指标</w:t>
            </w:r>
          </w:p>
        </w:tc>
        <w:tc>
          <w:tcPr>
            <w:tcW w:w="1898" w:type="dxa"/>
            <w:noWrap w:val="0"/>
            <w:vAlign w:val="center"/>
          </w:tcPr>
          <w:p w14:paraId="5A695E94">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投标报价</w:t>
            </w:r>
          </w:p>
        </w:tc>
        <w:tc>
          <w:tcPr>
            <w:tcW w:w="1803" w:type="dxa"/>
            <w:noWrap w:val="0"/>
            <w:vAlign w:val="center"/>
          </w:tcPr>
          <w:p w14:paraId="547C5121">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商务技术部分</w:t>
            </w:r>
          </w:p>
        </w:tc>
        <w:tc>
          <w:tcPr>
            <w:tcW w:w="1571" w:type="dxa"/>
            <w:noWrap w:val="0"/>
            <w:vAlign w:val="center"/>
          </w:tcPr>
          <w:p w14:paraId="2232C398">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合计</w:t>
            </w:r>
          </w:p>
        </w:tc>
      </w:tr>
      <w:tr w14:paraId="6A85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8" w:type="dxa"/>
            <w:noWrap w:val="0"/>
            <w:vAlign w:val="center"/>
          </w:tcPr>
          <w:p w14:paraId="3ED60CAA">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权重（%）</w:t>
            </w:r>
          </w:p>
        </w:tc>
        <w:tc>
          <w:tcPr>
            <w:tcW w:w="1898" w:type="dxa"/>
            <w:noWrap w:val="0"/>
            <w:vAlign w:val="center"/>
          </w:tcPr>
          <w:p w14:paraId="0A6438B4">
            <w:pPr>
              <w:autoSpaceDE w:val="0"/>
              <w:autoSpaceDN w:val="0"/>
              <w:adjustRightInd w:val="0"/>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10</w:t>
            </w:r>
          </w:p>
        </w:tc>
        <w:tc>
          <w:tcPr>
            <w:tcW w:w="1803" w:type="dxa"/>
            <w:noWrap w:val="0"/>
            <w:vAlign w:val="center"/>
          </w:tcPr>
          <w:p w14:paraId="56581284">
            <w:pPr>
              <w:autoSpaceDE w:val="0"/>
              <w:autoSpaceDN w:val="0"/>
              <w:adjustRightInd w:val="0"/>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90</w:t>
            </w:r>
          </w:p>
        </w:tc>
        <w:tc>
          <w:tcPr>
            <w:tcW w:w="1571" w:type="dxa"/>
            <w:noWrap w:val="0"/>
            <w:vAlign w:val="center"/>
          </w:tcPr>
          <w:p w14:paraId="012891B2">
            <w:pPr>
              <w:autoSpaceDE w:val="0"/>
              <w:autoSpaceDN w:val="0"/>
              <w:adjustRightInd w:val="0"/>
              <w:spacing w:line="360" w:lineRule="auto"/>
              <w:jc w:val="center"/>
              <w:rPr>
                <w:rFonts w:hint="eastAsia" w:ascii="宋体" w:hAnsi="宋体"/>
                <w:sz w:val="22"/>
                <w:szCs w:val="22"/>
                <w:highlight w:val="none"/>
              </w:rPr>
            </w:pPr>
            <w:r>
              <w:rPr>
                <w:rFonts w:hint="eastAsia" w:ascii="宋体" w:hAnsi="宋体"/>
                <w:sz w:val="22"/>
                <w:szCs w:val="22"/>
                <w:highlight w:val="none"/>
              </w:rPr>
              <w:t>100</w:t>
            </w:r>
          </w:p>
        </w:tc>
      </w:tr>
    </w:tbl>
    <w:p w14:paraId="7FE30D45">
      <w:pPr>
        <w:pStyle w:val="17"/>
        <w:snapToGrid w:val="0"/>
        <w:spacing w:before="120" w:after="120" w:line="360" w:lineRule="auto"/>
        <w:jc w:val="center"/>
        <w:outlineLvl w:val="0"/>
        <w:rPr>
          <w:rFonts w:hAnsi="宋体"/>
          <w:b/>
          <w:sz w:val="22"/>
          <w:szCs w:val="22"/>
          <w:highlight w:val="none"/>
        </w:rPr>
      </w:pPr>
    </w:p>
    <w:p w14:paraId="23C2BFA2">
      <w:pPr>
        <w:pStyle w:val="17"/>
        <w:snapToGrid w:val="0"/>
        <w:spacing w:line="360" w:lineRule="auto"/>
        <w:rPr>
          <w:rFonts w:hAnsi="宋体" w:eastAsia="宋体" w:cs="宋体"/>
          <w:b/>
          <w:sz w:val="22"/>
          <w:szCs w:val="22"/>
          <w:highlight w:val="none"/>
        </w:rPr>
      </w:pPr>
      <w:r>
        <w:rPr>
          <w:rFonts w:hint="eastAsia" w:hAnsi="宋体" w:eastAsia="宋体" w:cs="宋体"/>
          <w:b/>
          <w:sz w:val="22"/>
          <w:szCs w:val="22"/>
          <w:highlight w:val="none"/>
        </w:rPr>
        <w:t>四、评标内容及标准</w:t>
      </w:r>
    </w:p>
    <w:p w14:paraId="39AD6990">
      <w:pPr>
        <w:rPr>
          <w:highlight w:val="none"/>
        </w:rPr>
      </w:pPr>
    </w:p>
    <w:tbl>
      <w:tblPr>
        <w:tblStyle w:val="2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330"/>
        <w:gridCol w:w="979"/>
      </w:tblGrid>
      <w:tr w14:paraId="3A49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ign w:val="center"/>
          </w:tcPr>
          <w:p w14:paraId="2028246D">
            <w:pPr>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内容</w:t>
            </w:r>
          </w:p>
        </w:tc>
        <w:tc>
          <w:tcPr>
            <w:tcW w:w="6330" w:type="dxa"/>
            <w:noWrap/>
            <w:vAlign w:val="center"/>
          </w:tcPr>
          <w:p w14:paraId="7E925FBD">
            <w:pPr>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评分项目</w:t>
            </w:r>
          </w:p>
        </w:tc>
        <w:tc>
          <w:tcPr>
            <w:tcW w:w="979" w:type="dxa"/>
            <w:noWrap/>
            <w:vAlign w:val="center"/>
          </w:tcPr>
          <w:p w14:paraId="2D5B328E">
            <w:pPr>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分值</w:t>
            </w:r>
          </w:p>
        </w:tc>
      </w:tr>
      <w:tr w14:paraId="7AB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ign w:val="center"/>
          </w:tcPr>
          <w:p w14:paraId="01BA1408">
            <w:pPr>
              <w:adjustRightInd w:val="0"/>
              <w:snapToGrid w:val="0"/>
              <w:spacing w:line="400" w:lineRule="exact"/>
              <w:jc w:val="center"/>
              <w:rPr>
                <w:rFonts w:ascii="Times New Roman" w:hAnsi="Times New Roman"/>
                <w:b/>
                <w:bCs/>
                <w:szCs w:val="21"/>
                <w:highlight w:val="none"/>
              </w:rPr>
            </w:pPr>
            <w:r>
              <w:rPr>
                <w:rFonts w:ascii="Times New Roman" w:hAnsi="Times New Roman"/>
                <w:b/>
                <w:bCs/>
                <w:szCs w:val="21"/>
                <w:highlight w:val="none"/>
              </w:rPr>
              <w:t>报价部分</w:t>
            </w:r>
          </w:p>
          <w:p w14:paraId="2C828C19">
            <w:pPr>
              <w:adjustRightInd w:val="0"/>
              <w:snapToGrid w:val="0"/>
              <w:spacing w:line="400" w:lineRule="exact"/>
              <w:jc w:val="center"/>
              <w:rPr>
                <w:rFonts w:ascii="Times New Roman" w:hAnsi="Times New Roman"/>
                <w:szCs w:val="21"/>
                <w:highlight w:val="none"/>
              </w:rPr>
            </w:pPr>
            <w:r>
              <w:rPr>
                <w:rFonts w:ascii="Times New Roman" w:hAnsi="Times New Roman"/>
                <w:b/>
                <w:bCs/>
                <w:szCs w:val="21"/>
                <w:highlight w:val="none"/>
              </w:rPr>
              <w:t>（10分）</w:t>
            </w:r>
          </w:p>
        </w:tc>
        <w:tc>
          <w:tcPr>
            <w:tcW w:w="6330" w:type="dxa"/>
            <w:noWrap/>
            <w:vAlign w:val="center"/>
          </w:tcPr>
          <w:p w14:paraId="5310D745">
            <w:pPr>
              <w:adjustRightInd w:val="0"/>
              <w:snapToGrid w:val="0"/>
              <w:spacing w:line="400" w:lineRule="exact"/>
              <w:jc w:val="left"/>
              <w:rPr>
                <w:rFonts w:ascii="Times New Roman" w:hAnsi="Times New Roman"/>
                <w:szCs w:val="21"/>
                <w:highlight w:val="none"/>
              </w:rPr>
            </w:pPr>
            <w:r>
              <w:rPr>
                <w:rFonts w:ascii="Times New Roman" w:hAnsi="Times New Roman"/>
                <w:szCs w:val="21"/>
                <w:highlight w:val="none"/>
              </w:rPr>
              <w:t>以满足采购文件要求且投标价格最低的投标报价为评标基准价，其价格分为满分。其他投标人的价格分统一按照下列公式计算：报价得分=（评标基准价/投标报价）×10。对小型和微型企业的投标价格（如涉及）给予</w:t>
            </w:r>
            <w:r>
              <w:rPr>
                <w:rFonts w:hint="eastAsia" w:ascii="Times New Roman" w:hAnsi="Times New Roman"/>
                <w:szCs w:val="21"/>
                <w:highlight w:val="none"/>
                <w:lang w:val="en-US" w:eastAsia="zh-CN"/>
              </w:rPr>
              <w:t>10</w:t>
            </w:r>
            <w:r>
              <w:rPr>
                <w:rFonts w:ascii="Times New Roman" w:hAnsi="Times New Roman"/>
                <w:szCs w:val="21"/>
                <w:highlight w:val="none"/>
              </w:rPr>
              <w:t>%的扣除，用扣除后的价格参与评审。</w:t>
            </w:r>
          </w:p>
        </w:tc>
        <w:tc>
          <w:tcPr>
            <w:tcW w:w="979" w:type="dxa"/>
            <w:noWrap/>
            <w:vAlign w:val="center"/>
          </w:tcPr>
          <w:p w14:paraId="189FC2B1">
            <w:pPr>
              <w:adjustRightInd w:val="0"/>
              <w:snapToGrid w:val="0"/>
              <w:spacing w:line="400" w:lineRule="exact"/>
              <w:jc w:val="center"/>
              <w:rPr>
                <w:rFonts w:ascii="Times New Roman" w:hAnsi="Times New Roman"/>
                <w:szCs w:val="21"/>
                <w:highlight w:val="none"/>
              </w:rPr>
            </w:pPr>
            <w:r>
              <w:rPr>
                <w:rFonts w:ascii="Times New Roman" w:hAnsi="Times New Roman"/>
                <w:szCs w:val="21"/>
                <w:highlight w:val="none"/>
              </w:rPr>
              <w:t>10分</w:t>
            </w:r>
          </w:p>
        </w:tc>
      </w:tr>
      <w:tr w14:paraId="26A2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8" w:type="dxa"/>
            <w:gridSpan w:val="3"/>
            <w:noWrap/>
            <w:vAlign w:val="center"/>
          </w:tcPr>
          <w:p w14:paraId="2F4576A3">
            <w:pPr>
              <w:adjustRightInd w:val="0"/>
              <w:snapToGrid w:val="0"/>
              <w:spacing w:line="400" w:lineRule="exact"/>
              <w:jc w:val="left"/>
              <w:rPr>
                <w:rFonts w:ascii="Times New Roman" w:hAnsi="Times New Roman"/>
                <w:b/>
                <w:bCs/>
                <w:szCs w:val="21"/>
                <w:highlight w:val="none"/>
              </w:rPr>
            </w:pPr>
            <w:r>
              <w:rPr>
                <w:rFonts w:ascii="Times New Roman" w:hAnsi="Times New Roman"/>
                <w:b/>
                <w:bCs/>
                <w:szCs w:val="21"/>
                <w:highlight w:val="none"/>
              </w:rPr>
              <w:t>商务部分（</w:t>
            </w:r>
            <w:r>
              <w:rPr>
                <w:rFonts w:hint="eastAsia" w:ascii="Times New Roman" w:hAnsi="Times New Roman"/>
                <w:b/>
                <w:bCs/>
                <w:szCs w:val="21"/>
                <w:highlight w:val="none"/>
                <w:lang w:val="en-US" w:eastAsia="zh-CN"/>
              </w:rPr>
              <w:t>37</w:t>
            </w:r>
            <w:r>
              <w:rPr>
                <w:rFonts w:ascii="Times New Roman" w:hAnsi="Times New Roman"/>
                <w:b/>
                <w:bCs/>
                <w:szCs w:val="21"/>
                <w:highlight w:val="none"/>
              </w:rPr>
              <w:t>分）</w:t>
            </w:r>
          </w:p>
        </w:tc>
      </w:tr>
      <w:tr w14:paraId="00E1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ign w:val="center"/>
          </w:tcPr>
          <w:p w14:paraId="7E67C06C">
            <w:pPr>
              <w:adjustRightInd w:val="0"/>
              <w:snapToGrid w:val="0"/>
              <w:spacing w:line="400" w:lineRule="exact"/>
              <w:jc w:val="center"/>
              <w:rPr>
                <w:rFonts w:ascii="Times New Roman" w:hAnsi="Times New Roman"/>
                <w:szCs w:val="21"/>
                <w:highlight w:val="none"/>
              </w:rPr>
            </w:pPr>
            <w:r>
              <w:rPr>
                <w:rFonts w:hint="eastAsia" w:ascii="Times New Roman" w:hAnsi="Times New Roman"/>
                <w:szCs w:val="21"/>
                <w:highlight w:val="none"/>
              </w:rPr>
              <w:t>投标人</w:t>
            </w:r>
          </w:p>
          <w:p w14:paraId="07329E9F">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综合情况</w:t>
            </w:r>
          </w:p>
        </w:tc>
        <w:tc>
          <w:tcPr>
            <w:tcW w:w="6330" w:type="dxa"/>
            <w:noWrap/>
            <w:vAlign w:val="center"/>
          </w:tcPr>
          <w:p w14:paraId="2083EEAB">
            <w:pPr>
              <w:numPr>
                <w:ilvl w:val="0"/>
                <w:numId w:val="11"/>
              </w:numPr>
              <w:spacing w:line="400" w:lineRule="exact"/>
              <w:rPr>
                <w:rFonts w:ascii="Times New Roman" w:hAnsi="Times New Roman"/>
                <w:highlight w:val="none"/>
              </w:rPr>
            </w:pPr>
            <w:r>
              <w:rPr>
                <w:rFonts w:hint="eastAsia" w:ascii="Times New Roman" w:hAnsi="Times New Roman"/>
                <w:highlight w:val="none"/>
              </w:rPr>
              <w:t>具有计量监督管理部门颁发的计量认证证书（</w:t>
            </w:r>
            <w:r>
              <w:rPr>
                <w:rFonts w:ascii="Times New Roman" w:hAnsi="Times New Roman"/>
                <w:highlight w:val="none"/>
              </w:rPr>
              <w:t>CMA</w:t>
            </w:r>
            <w:r>
              <w:rPr>
                <w:rFonts w:hint="eastAsia" w:ascii="Times New Roman" w:hAnsi="Times New Roman"/>
                <w:highlight w:val="none"/>
              </w:rPr>
              <w:t>）的得</w:t>
            </w:r>
            <w:r>
              <w:rPr>
                <w:rFonts w:ascii="Times New Roman" w:hAnsi="Times New Roman"/>
                <w:highlight w:val="none"/>
              </w:rPr>
              <w:t>2</w:t>
            </w:r>
            <w:r>
              <w:rPr>
                <w:rFonts w:hint="eastAsia" w:ascii="Times New Roman" w:hAnsi="Times New Roman"/>
                <w:highlight w:val="none"/>
              </w:rPr>
              <w:t>分；</w:t>
            </w:r>
          </w:p>
          <w:p w14:paraId="29B171F2">
            <w:pPr>
              <w:numPr>
                <w:ilvl w:val="0"/>
                <w:numId w:val="11"/>
              </w:numPr>
              <w:spacing w:line="400" w:lineRule="exact"/>
              <w:rPr>
                <w:rFonts w:ascii="Times New Roman" w:hAnsi="Times New Roman"/>
                <w:highlight w:val="none"/>
              </w:rPr>
            </w:pPr>
            <w:r>
              <w:rPr>
                <w:rFonts w:hint="eastAsia" w:ascii="Times New Roman" w:hAnsi="Times New Roman"/>
                <w:highlight w:val="none"/>
              </w:rPr>
              <w:t>环境空气</w:t>
            </w:r>
            <w:r>
              <w:rPr>
                <w:rFonts w:ascii="Times New Roman" w:hAnsi="Times New Roman"/>
                <w:highlight w:val="none"/>
              </w:rPr>
              <w:t>PM2.5</w:t>
            </w:r>
            <w:r>
              <w:rPr>
                <w:rFonts w:hint="eastAsia" w:ascii="Times New Roman" w:hAnsi="Times New Roman"/>
                <w:highlight w:val="none"/>
              </w:rPr>
              <w:t>组分中</w:t>
            </w:r>
            <w:r>
              <w:rPr>
                <w:rFonts w:ascii="Times New Roman" w:hAnsi="Times New Roman"/>
                <w:highlight w:val="none"/>
              </w:rPr>
              <w:t>24</w:t>
            </w:r>
            <w:r>
              <w:rPr>
                <w:rFonts w:hint="eastAsia" w:ascii="Times New Roman" w:hAnsi="Times New Roman"/>
                <w:highlight w:val="none"/>
              </w:rPr>
              <w:t>种无机元素均通过计量认证的得</w:t>
            </w:r>
            <w:r>
              <w:rPr>
                <w:rFonts w:hint="eastAsia" w:ascii="Times New Roman" w:hAnsi="Times New Roman"/>
                <w:highlight w:val="none"/>
                <w:lang w:val="en-US" w:eastAsia="zh-CN"/>
              </w:rPr>
              <w:t>3</w:t>
            </w:r>
            <w:r>
              <w:rPr>
                <w:rFonts w:hint="eastAsia" w:ascii="Times New Roman" w:hAnsi="Times New Roman"/>
                <w:highlight w:val="none"/>
              </w:rPr>
              <w:t>分；</w:t>
            </w:r>
            <w:r>
              <w:rPr>
                <w:rFonts w:hint="eastAsia" w:ascii="Times New Roman" w:hAnsi="Times New Roman"/>
                <w:highlight w:val="none"/>
                <w:lang w:val="en-US" w:eastAsia="zh-CN"/>
              </w:rPr>
              <w:t>3</w:t>
            </w:r>
            <w:r>
              <w:rPr>
                <w:rFonts w:hint="eastAsia" w:ascii="Times New Roman" w:hAnsi="Times New Roman"/>
                <w:highlight w:val="none"/>
              </w:rPr>
              <w:t>、</w:t>
            </w:r>
            <w:r>
              <w:rPr>
                <w:rFonts w:ascii="Times New Roman" w:hAnsi="Times New Roman"/>
                <w:highlight w:val="none"/>
              </w:rPr>
              <w:t>2018</w:t>
            </w:r>
            <w:r>
              <w:rPr>
                <w:rFonts w:hint="eastAsia" w:ascii="Times New Roman" w:hAnsi="Times New Roman"/>
                <w:highlight w:val="none"/>
              </w:rPr>
              <w:t>年重点地区环境空气挥发性有机物监测方案》中要求的</w:t>
            </w:r>
            <w:r>
              <w:rPr>
                <w:rFonts w:ascii="Times New Roman" w:hAnsi="Times New Roman"/>
                <w:highlight w:val="none"/>
              </w:rPr>
              <w:t>PAMS</w:t>
            </w:r>
            <w:r>
              <w:rPr>
                <w:rFonts w:hint="eastAsia" w:ascii="Times New Roman" w:hAnsi="Times New Roman"/>
                <w:highlight w:val="none"/>
              </w:rPr>
              <w:t>类</w:t>
            </w:r>
            <w:r>
              <w:rPr>
                <w:rFonts w:ascii="Times New Roman" w:hAnsi="Times New Roman"/>
                <w:highlight w:val="none"/>
              </w:rPr>
              <w:t>VOCs</w:t>
            </w:r>
            <w:r>
              <w:rPr>
                <w:rFonts w:hint="eastAsia" w:ascii="Times New Roman" w:hAnsi="Times New Roman"/>
                <w:highlight w:val="none"/>
              </w:rPr>
              <w:t>共计</w:t>
            </w:r>
            <w:r>
              <w:rPr>
                <w:rFonts w:ascii="Times New Roman" w:hAnsi="Times New Roman"/>
                <w:highlight w:val="none"/>
              </w:rPr>
              <w:t>57</w:t>
            </w:r>
            <w:r>
              <w:rPr>
                <w:rFonts w:hint="eastAsia" w:ascii="Times New Roman" w:hAnsi="Times New Roman"/>
                <w:highlight w:val="none"/>
              </w:rPr>
              <w:t>种挥发性有机物均通过计量认证的得</w:t>
            </w:r>
            <w:r>
              <w:rPr>
                <w:rFonts w:hint="eastAsia" w:ascii="Times New Roman" w:hAnsi="Times New Roman"/>
                <w:highlight w:val="none"/>
                <w:lang w:val="en-US" w:eastAsia="zh-CN"/>
              </w:rPr>
              <w:t>3</w:t>
            </w:r>
            <w:r>
              <w:rPr>
                <w:rFonts w:hint="eastAsia" w:ascii="Times New Roman" w:hAnsi="Times New Roman"/>
                <w:highlight w:val="none"/>
              </w:rPr>
              <w:t>分。</w:t>
            </w:r>
          </w:p>
          <w:p w14:paraId="281EC58E">
            <w:pPr>
              <w:spacing w:line="400" w:lineRule="exact"/>
              <w:rPr>
                <w:rFonts w:ascii="Times New Roman" w:hAnsi="Times New Roman"/>
                <w:highlight w:val="none"/>
              </w:rPr>
            </w:pPr>
            <w:r>
              <w:rPr>
                <w:rFonts w:hint="eastAsia" w:ascii="Times New Roman" w:hAnsi="Times New Roman"/>
                <w:highlight w:val="none"/>
                <w:lang w:val="en-US" w:eastAsia="zh-CN"/>
              </w:rPr>
              <w:t>4</w:t>
            </w:r>
            <w:r>
              <w:rPr>
                <w:rFonts w:hint="eastAsia" w:ascii="Times New Roman" w:hAnsi="Times New Roman"/>
                <w:highlight w:val="none"/>
              </w:rPr>
              <w:t>、二噁英类通过计量认证的</w:t>
            </w:r>
            <w:r>
              <w:rPr>
                <w:rFonts w:ascii="Times New Roman" w:hAnsi="Times New Roman"/>
                <w:highlight w:val="none"/>
              </w:rPr>
              <w:t>2</w:t>
            </w:r>
            <w:r>
              <w:rPr>
                <w:rFonts w:hint="eastAsia" w:ascii="Times New Roman" w:hAnsi="Times New Roman"/>
                <w:highlight w:val="none"/>
              </w:rPr>
              <w:t>分。</w:t>
            </w:r>
          </w:p>
          <w:p w14:paraId="41D02697">
            <w:pPr>
              <w:spacing w:line="400" w:lineRule="exact"/>
              <w:rPr>
                <w:rFonts w:ascii="Times New Roman" w:hAnsi="Times New Roman" w:eastAsia="宋体" w:cs="Times New Roman"/>
                <w:kern w:val="2"/>
                <w:sz w:val="21"/>
                <w:szCs w:val="24"/>
                <w:highlight w:val="none"/>
                <w:lang w:val="en-US" w:eastAsia="zh-CN" w:bidi="ar-SA"/>
              </w:rPr>
            </w:pPr>
            <w:r>
              <w:rPr>
                <w:rFonts w:hint="eastAsia" w:ascii="Times New Roman" w:hAnsi="Times New Roman"/>
                <w:highlight w:val="none"/>
              </w:rPr>
              <w:t>注：提供</w:t>
            </w:r>
            <w:r>
              <w:rPr>
                <w:rFonts w:hint="eastAsia" w:ascii="Times New Roman" w:hAnsi="Times New Roman"/>
                <w:highlight w:val="none"/>
                <w:lang w:val="en-GB"/>
              </w:rPr>
              <w:t>相关材料</w:t>
            </w:r>
            <w:r>
              <w:rPr>
                <w:rFonts w:hint="eastAsia" w:ascii="Times New Roman" w:hAnsi="Times New Roman"/>
                <w:highlight w:val="none"/>
              </w:rPr>
              <w:t>扫描</w:t>
            </w:r>
            <w:r>
              <w:rPr>
                <w:rFonts w:hint="eastAsia" w:ascii="Times New Roman" w:hAnsi="Times New Roman"/>
                <w:highlight w:val="none"/>
                <w:lang w:val="en-GB"/>
              </w:rPr>
              <w:t>件加盖公章。</w:t>
            </w:r>
          </w:p>
        </w:tc>
        <w:tc>
          <w:tcPr>
            <w:tcW w:w="979" w:type="dxa"/>
            <w:noWrap/>
            <w:vAlign w:val="center"/>
          </w:tcPr>
          <w:p w14:paraId="50070A58">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lang w:val="en-US" w:eastAsia="zh-CN"/>
              </w:rPr>
              <w:t>10</w:t>
            </w:r>
            <w:r>
              <w:rPr>
                <w:rFonts w:hint="eastAsia" w:ascii="Times New Roman" w:hAnsi="Times New Roman"/>
                <w:szCs w:val="21"/>
                <w:highlight w:val="none"/>
              </w:rPr>
              <w:t>分</w:t>
            </w:r>
          </w:p>
        </w:tc>
      </w:tr>
      <w:tr w14:paraId="2CAD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ign w:val="center"/>
          </w:tcPr>
          <w:p w14:paraId="680357FA">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同类业绩</w:t>
            </w:r>
          </w:p>
        </w:tc>
        <w:tc>
          <w:tcPr>
            <w:tcW w:w="6330" w:type="dxa"/>
            <w:noWrap/>
            <w:vAlign w:val="center"/>
          </w:tcPr>
          <w:p w14:paraId="47A8CC3C">
            <w:pPr>
              <w:spacing w:line="400" w:lineRule="exact"/>
              <w:rPr>
                <w:rFonts w:ascii="Times New Roman" w:hAnsi="Times New Roman"/>
                <w:szCs w:val="21"/>
                <w:highlight w:val="none"/>
                <w:lang w:val="zh-CN"/>
              </w:rPr>
            </w:pPr>
            <w:r>
              <w:rPr>
                <w:rFonts w:hint="eastAsia" w:ascii="Times New Roman" w:hAnsi="Times New Roman"/>
                <w:szCs w:val="21"/>
                <w:highlight w:val="none"/>
                <w:lang w:val="zh-CN"/>
              </w:rPr>
              <w:t>投标人自</w:t>
            </w:r>
            <w:r>
              <w:rPr>
                <w:rFonts w:ascii="Times New Roman" w:hAnsi="Times New Roman"/>
                <w:szCs w:val="21"/>
                <w:highlight w:val="none"/>
                <w:lang w:val="zh-CN"/>
              </w:rPr>
              <w:t>20</w:t>
            </w:r>
            <w:r>
              <w:rPr>
                <w:rFonts w:ascii="Times New Roman" w:hAnsi="Times New Roman"/>
                <w:szCs w:val="21"/>
                <w:highlight w:val="none"/>
              </w:rPr>
              <w:t>2</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年</w:t>
            </w:r>
            <w:r>
              <w:rPr>
                <w:rFonts w:ascii="Times New Roman" w:hAnsi="Times New Roman"/>
                <w:szCs w:val="21"/>
                <w:highlight w:val="none"/>
                <w:lang w:val="zh-CN"/>
              </w:rPr>
              <w:t>1</w:t>
            </w:r>
            <w:r>
              <w:rPr>
                <w:rFonts w:hint="eastAsia" w:ascii="Times New Roman" w:hAnsi="Times New Roman"/>
                <w:szCs w:val="21"/>
                <w:highlight w:val="none"/>
                <w:lang w:val="zh-CN"/>
              </w:rPr>
              <w:t>月</w:t>
            </w:r>
            <w:r>
              <w:rPr>
                <w:rFonts w:ascii="Times New Roman" w:hAnsi="Times New Roman"/>
                <w:szCs w:val="21"/>
                <w:highlight w:val="none"/>
                <w:lang w:val="zh-CN"/>
              </w:rPr>
              <w:t>1</w:t>
            </w:r>
            <w:r>
              <w:rPr>
                <w:rFonts w:hint="eastAsia" w:ascii="Times New Roman" w:hAnsi="Times New Roman"/>
                <w:szCs w:val="21"/>
                <w:highlight w:val="none"/>
                <w:lang w:val="zh-CN"/>
              </w:rPr>
              <w:t>日以来（以合同签订时间为准）同类项目业绩：每提供</w:t>
            </w:r>
            <w:r>
              <w:rPr>
                <w:rFonts w:ascii="Times New Roman" w:hAnsi="Times New Roman"/>
                <w:szCs w:val="21"/>
                <w:highlight w:val="none"/>
                <w:lang w:val="zh-CN"/>
              </w:rPr>
              <w:t>1</w:t>
            </w:r>
            <w:r>
              <w:rPr>
                <w:rFonts w:hint="eastAsia" w:ascii="Times New Roman" w:hAnsi="Times New Roman"/>
                <w:szCs w:val="21"/>
                <w:highlight w:val="none"/>
                <w:lang w:val="zh-CN"/>
              </w:rPr>
              <w:t>份合同得</w:t>
            </w:r>
            <w:r>
              <w:rPr>
                <w:rFonts w:ascii="Times New Roman" w:hAnsi="Times New Roman"/>
                <w:szCs w:val="21"/>
                <w:highlight w:val="none"/>
              </w:rPr>
              <w:t>0.5</w:t>
            </w:r>
            <w:r>
              <w:rPr>
                <w:rFonts w:hint="eastAsia" w:ascii="Times New Roman" w:hAnsi="Times New Roman"/>
                <w:szCs w:val="21"/>
                <w:highlight w:val="none"/>
                <w:lang w:val="zh-CN"/>
              </w:rPr>
              <w:t>分，最多得</w:t>
            </w:r>
            <w:r>
              <w:rPr>
                <w:rFonts w:ascii="Times New Roman" w:hAnsi="Times New Roman"/>
                <w:szCs w:val="21"/>
                <w:highlight w:val="none"/>
              </w:rPr>
              <w:t>1</w:t>
            </w:r>
            <w:r>
              <w:rPr>
                <w:rFonts w:hint="eastAsia" w:ascii="Times New Roman" w:hAnsi="Times New Roman"/>
                <w:szCs w:val="21"/>
                <w:highlight w:val="none"/>
                <w:lang w:val="zh-CN"/>
              </w:rPr>
              <w:t>分。如投标人提供的合同复印件等实施项目证明材料与事实不符或与其无关的，不得分。</w:t>
            </w:r>
          </w:p>
          <w:p w14:paraId="09D98DFC">
            <w:pPr>
              <w:spacing w:line="400" w:lineRule="exact"/>
              <w:rPr>
                <w:rFonts w:ascii="Times New Roman" w:hAnsi="Times New Roman" w:eastAsia="宋体" w:cs="Times New Roman"/>
                <w:kern w:val="0"/>
                <w:sz w:val="21"/>
                <w:szCs w:val="21"/>
                <w:highlight w:val="none"/>
                <w:lang w:val="en-US" w:eastAsia="zh-CN" w:bidi="ar-SA"/>
              </w:rPr>
            </w:pPr>
            <w:r>
              <w:rPr>
                <w:rFonts w:hint="eastAsia" w:ascii="Times New Roman" w:hAnsi="Times New Roman"/>
                <w:szCs w:val="21"/>
                <w:highlight w:val="none"/>
              </w:rPr>
              <w:t>注：提供</w:t>
            </w:r>
            <w:r>
              <w:rPr>
                <w:rFonts w:hint="eastAsia" w:ascii="Times New Roman" w:hAnsi="Times New Roman"/>
                <w:szCs w:val="21"/>
                <w:highlight w:val="none"/>
                <w:lang w:val="zh-CN"/>
              </w:rPr>
              <w:t>合同</w:t>
            </w:r>
            <w:r>
              <w:rPr>
                <w:rFonts w:hint="eastAsia" w:ascii="Times New Roman" w:hAnsi="Times New Roman"/>
                <w:szCs w:val="21"/>
                <w:highlight w:val="none"/>
              </w:rPr>
              <w:t>扫描</w:t>
            </w:r>
            <w:r>
              <w:rPr>
                <w:rFonts w:hint="eastAsia" w:ascii="Times New Roman" w:hAnsi="Times New Roman"/>
                <w:szCs w:val="21"/>
                <w:highlight w:val="none"/>
                <w:lang w:val="en-GB"/>
              </w:rPr>
              <w:t>件加盖公章。</w:t>
            </w:r>
          </w:p>
        </w:tc>
        <w:tc>
          <w:tcPr>
            <w:tcW w:w="979" w:type="dxa"/>
            <w:noWrap/>
            <w:vAlign w:val="center"/>
          </w:tcPr>
          <w:p w14:paraId="767ED492">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1</w:t>
            </w:r>
            <w:r>
              <w:rPr>
                <w:rFonts w:hint="eastAsia" w:ascii="Times New Roman" w:hAnsi="Times New Roman"/>
                <w:szCs w:val="21"/>
                <w:highlight w:val="none"/>
              </w:rPr>
              <w:t>分</w:t>
            </w:r>
          </w:p>
        </w:tc>
      </w:tr>
      <w:tr w14:paraId="6243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vMerge w:val="restart"/>
            <w:noWrap/>
            <w:vAlign w:val="center"/>
          </w:tcPr>
          <w:p w14:paraId="2F74F8F0">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项目人员及分析设备配置情况</w:t>
            </w:r>
          </w:p>
          <w:p w14:paraId="0FCD28FD">
            <w:pPr>
              <w:adjustRightInd w:val="0"/>
              <w:snapToGrid w:val="0"/>
              <w:spacing w:line="400" w:lineRule="exact"/>
              <w:jc w:val="center"/>
              <w:rPr>
                <w:rFonts w:ascii="Times New Roman" w:hAnsi="Times New Roman"/>
                <w:szCs w:val="21"/>
                <w:highlight w:val="none"/>
              </w:rPr>
            </w:pPr>
          </w:p>
        </w:tc>
        <w:tc>
          <w:tcPr>
            <w:tcW w:w="6330" w:type="dxa"/>
            <w:noWrap/>
            <w:vAlign w:val="center"/>
          </w:tcPr>
          <w:p w14:paraId="1AFEB800">
            <w:pPr>
              <w:spacing w:line="400" w:lineRule="exact"/>
              <w:rPr>
                <w:rFonts w:ascii="Times New Roman" w:hAnsi="Times New Roman"/>
                <w:szCs w:val="21"/>
                <w:highlight w:val="none"/>
                <w:lang w:val="zh-CN"/>
              </w:rPr>
            </w:pPr>
            <w:r>
              <w:rPr>
                <w:rFonts w:hint="eastAsia" w:ascii="Times New Roman" w:hAnsi="Times New Roman"/>
                <w:szCs w:val="21"/>
                <w:highlight w:val="none"/>
                <w:lang w:val="zh-CN"/>
              </w:rPr>
              <w:t>根据投标人项目人员配置情况进行综合评议。</w:t>
            </w:r>
          </w:p>
          <w:p w14:paraId="616C7531">
            <w:pPr>
              <w:spacing w:line="400" w:lineRule="exact"/>
              <w:rPr>
                <w:rFonts w:ascii="Times New Roman" w:hAnsi="Times New Roman"/>
                <w:szCs w:val="21"/>
                <w:highlight w:val="none"/>
                <w:lang w:val="zh-CN"/>
              </w:rPr>
            </w:pPr>
            <w:r>
              <w:rPr>
                <w:rFonts w:ascii="Times New Roman" w:hAnsi="Times New Roman"/>
                <w:szCs w:val="21"/>
                <w:highlight w:val="none"/>
                <w:lang w:val="zh-CN"/>
              </w:rPr>
              <w:t>1</w:t>
            </w:r>
            <w:r>
              <w:rPr>
                <w:rFonts w:hint="eastAsia" w:ascii="Times New Roman" w:hAnsi="Times New Roman"/>
                <w:szCs w:val="21"/>
                <w:highlight w:val="none"/>
                <w:lang w:val="zh-CN"/>
              </w:rPr>
              <w:t>、项目负责人具有环境专业正高级职称的得</w:t>
            </w:r>
            <w:r>
              <w:rPr>
                <w:rFonts w:ascii="Times New Roman" w:hAnsi="Times New Roman"/>
                <w:szCs w:val="21"/>
                <w:highlight w:val="none"/>
                <w:lang w:val="zh-CN"/>
              </w:rPr>
              <w:t>2</w:t>
            </w:r>
            <w:r>
              <w:rPr>
                <w:rFonts w:hint="eastAsia" w:ascii="Times New Roman" w:hAnsi="Times New Roman"/>
                <w:szCs w:val="21"/>
                <w:highlight w:val="none"/>
                <w:lang w:val="zh-CN"/>
              </w:rPr>
              <w:t>分，无则不得分；</w:t>
            </w:r>
          </w:p>
          <w:p w14:paraId="01770CF1">
            <w:pPr>
              <w:spacing w:line="400" w:lineRule="exact"/>
              <w:rPr>
                <w:rFonts w:ascii="Times New Roman" w:hAnsi="Times New Roman"/>
                <w:szCs w:val="21"/>
                <w:highlight w:val="none"/>
                <w:lang w:val="zh-CN"/>
              </w:rPr>
            </w:pPr>
            <w:r>
              <w:rPr>
                <w:rFonts w:ascii="Times New Roman" w:hAnsi="Times New Roman"/>
                <w:szCs w:val="21"/>
                <w:highlight w:val="none"/>
                <w:lang w:val="zh-CN"/>
              </w:rPr>
              <w:t>2</w:t>
            </w:r>
            <w:r>
              <w:rPr>
                <w:rFonts w:hint="eastAsia" w:ascii="Times New Roman" w:hAnsi="Times New Roman"/>
                <w:szCs w:val="21"/>
                <w:highlight w:val="none"/>
                <w:lang w:val="zh-CN"/>
              </w:rPr>
              <w:t>、项目组成员（不含项目负责人）具有正高级职称的</w:t>
            </w:r>
            <w:r>
              <w:rPr>
                <w:rFonts w:ascii="Times New Roman" w:hAnsi="Times New Roman"/>
                <w:szCs w:val="21"/>
                <w:highlight w:val="none"/>
                <w:lang w:val="zh-CN"/>
              </w:rPr>
              <w:t>1</w:t>
            </w:r>
            <w:r>
              <w:rPr>
                <w:rFonts w:hint="eastAsia" w:ascii="Times New Roman" w:hAnsi="Times New Roman"/>
                <w:szCs w:val="21"/>
                <w:highlight w:val="none"/>
                <w:lang w:val="zh-CN"/>
              </w:rPr>
              <w:t>个得</w:t>
            </w:r>
            <w:r>
              <w:rPr>
                <w:rFonts w:ascii="Times New Roman" w:hAnsi="Times New Roman"/>
                <w:szCs w:val="21"/>
                <w:highlight w:val="none"/>
                <w:lang w:val="zh-CN"/>
              </w:rPr>
              <w:t>2</w:t>
            </w:r>
            <w:r>
              <w:rPr>
                <w:rFonts w:hint="eastAsia" w:ascii="Times New Roman" w:hAnsi="Times New Roman"/>
                <w:szCs w:val="21"/>
                <w:highlight w:val="none"/>
                <w:lang w:val="zh-CN"/>
              </w:rPr>
              <w:t>分，最多得</w:t>
            </w:r>
            <w:r>
              <w:rPr>
                <w:rFonts w:ascii="Times New Roman" w:hAnsi="Times New Roman"/>
                <w:szCs w:val="21"/>
                <w:highlight w:val="none"/>
                <w:lang w:val="zh-CN"/>
              </w:rPr>
              <w:t>4</w:t>
            </w:r>
            <w:r>
              <w:rPr>
                <w:rFonts w:hint="eastAsia" w:ascii="Times New Roman" w:hAnsi="Times New Roman"/>
                <w:szCs w:val="21"/>
                <w:highlight w:val="none"/>
                <w:lang w:val="zh-CN"/>
              </w:rPr>
              <w:t>分；具有环境监测专业高级职称的</w:t>
            </w:r>
            <w:r>
              <w:rPr>
                <w:rFonts w:ascii="Times New Roman" w:hAnsi="Times New Roman"/>
                <w:szCs w:val="21"/>
                <w:highlight w:val="none"/>
                <w:lang w:val="zh-CN"/>
              </w:rPr>
              <w:t>1</w:t>
            </w:r>
            <w:r>
              <w:rPr>
                <w:rFonts w:hint="eastAsia" w:ascii="Times New Roman" w:hAnsi="Times New Roman"/>
                <w:szCs w:val="21"/>
                <w:highlight w:val="none"/>
                <w:lang w:val="zh-CN"/>
              </w:rPr>
              <w:t>个得</w:t>
            </w:r>
            <w:r>
              <w:rPr>
                <w:rFonts w:ascii="Times New Roman" w:hAnsi="Times New Roman"/>
                <w:szCs w:val="21"/>
                <w:highlight w:val="none"/>
                <w:lang w:val="zh-CN"/>
              </w:rPr>
              <w:t>1</w:t>
            </w:r>
            <w:r>
              <w:rPr>
                <w:rFonts w:hint="eastAsia" w:ascii="Times New Roman" w:hAnsi="Times New Roman"/>
                <w:szCs w:val="21"/>
                <w:highlight w:val="none"/>
                <w:lang w:val="zh-CN"/>
              </w:rPr>
              <w:t>分，最多得</w:t>
            </w:r>
            <w:r>
              <w:rPr>
                <w:rFonts w:ascii="Times New Roman" w:hAnsi="Times New Roman"/>
                <w:szCs w:val="21"/>
                <w:highlight w:val="none"/>
                <w:lang w:val="zh-CN"/>
              </w:rPr>
              <w:t>4</w:t>
            </w:r>
            <w:r>
              <w:rPr>
                <w:rFonts w:hint="eastAsia" w:ascii="Times New Roman" w:hAnsi="Times New Roman"/>
                <w:szCs w:val="21"/>
                <w:highlight w:val="none"/>
                <w:lang w:val="zh-CN"/>
              </w:rPr>
              <w:t>分；具有环境工程、环境保护等相近专业高级职称的</w:t>
            </w:r>
            <w:r>
              <w:rPr>
                <w:rFonts w:ascii="Times New Roman" w:hAnsi="Times New Roman"/>
                <w:szCs w:val="21"/>
                <w:highlight w:val="none"/>
                <w:lang w:val="zh-CN"/>
              </w:rPr>
              <w:t>1</w:t>
            </w:r>
            <w:r>
              <w:rPr>
                <w:rFonts w:hint="eastAsia" w:ascii="Times New Roman" w:hAnsi="Times New Roman"/>
                <w:szCs w:val="21"/>
                <w:highlight w:val="none"/>
                <w:lang w:val="zh-CN"/>
              </w:rPr>
              <w:t>个得</w:t>
            </w:r>
            <w:r>
              <w:rPr>
                <w:rFonts w:ascii="Times New Roman" w:hAnsi="Times New Roman"/>
                <w:szCs w:val="21"/>
                <w:highlight w:val="none"/>
                <w:lang w:val="zh-CN"/>
              </w:rPr>
              <w:t>1</w:t>
            </w:r>
            <w:r>
              <w:rPr>
                <w:rFonts w:hint="eastAsia" w:ascii="Times New Roman" w:hAnsi="Times New Roman"/>
                <w:szCs w:val="21"/>
                <w:highlight w:val="none"/>
                <w:lang w:val="zh-CN"/>
              </w:rPr>
              <w:t>分，最多得</w:t>
            </w:r>
            <w:r>
              <w:rPr>
                <w:rFonts w:ascii="Times New Roman" w:hAnsi="Times New Roman"/>
                <w:szCs w:val="21"/>
                <w:highlight w:val="none"/>
                <w:lang w:val="zh-CN"/>
              </w:rPr>
              <w:t>4</w:t>
            </w:r>
            <w:r>
              <w:rPr>
                <w:rFonts w:hint="eastAsia" w:ascii="Times New Roman" w:hAnsi="Times New Roman"/>
                <w:szCs w:val="21"/>
                <w:highlight w:val="none"/>
                <w:lang w:val="zh-CN"/>
              </w:rPr>
              <w:t>分。</w:t>
            </w:r>
          </w:p>
          <w:p w14:paraId="23269AA0">
            <w:pPr>
              <w:spacing w:line="400" w:lineRule="exact"/>
              <w:rPr>
                <w:rFonts w:ascii="Times New Roman" w:hAnsi="Times New Roman" w:eastAsia="宋体" w:cs="Times New Roman"/>
                <w:kern w:val="2"/>
                <w:sz w:val="21"/>
                <w:szCs w:val="24"/>
                <w:highlight w:val="none"/>
                <w:lang w:val="en-US" w:eastAsia="zh-CN" w:bidi="ar-SA"/>
              </w:rPr>
            </w:pPr>
            <w:r>
              <w:rPr>
                <w:rFonts w:hint="eastAsia" w:ascii="Times New Roman" w:hAnsi="Times New Roman"/>
                <w:b/>
                <w:bCs/>
                <w:szCs w:val="21"/>
                <w:highlight w:val="none"/>
                <w:lang w:val="zh-CN"/>
              </w:rPr>
              <w:t>注：提供以上人员</w:t>
            </w:r>
            <w:r>
              <w:rPr>
                <w:rFonts w:hint="eastAsia" w:ascii="Times New Roman" w:hAnsi="Times New Roman"/>
                <w:b/>
                <w:bCs/>
                <w:szCs w:val="21"/>
                <w:highlight w:val="none"/>
              </w:rPr>
              <w:t>投标截止前</w:t>
            </w:r>
            <w:r>
              <w:rPr>
                <w:rFonts w:hint="eastAsia" w:ascii="Times New Roman" w:hAnsi="Times New Roman"/>
                <w:b/>
                <w:bCs/>
                <w:szCs w:val="21"/>
                <w:highlight w:val="none"/>
                <w:lang w:val="zh-CN"/>
              </w:rPr>
              <w:t>三个月内任意一个月的社保证明，证书</w:t>
            </w:r>
            <w:r>
              <w:rPr>
                <w:rFonts w:hint="eastAsia" w:ascii="Times New Roman" w:hAnsi="Times New Roman"/>
                <w:b/>
                <w:bCs/>
                <w:szCs w:val="21"/>
                <w:highlight w:val="none"/>
              </w:rPr>
              <w:t>扫描</w:t>
            </w:r>
            <w:r>
              <w:rPr>
                <w:rFonts w:hint="eastAsia" w:ascii="Times New Roman" w:hAnsi="Times New Roman"/>
                <w:b/>
                <w:bCs/>
                <w:szCs w:val="21"/>
                <w:highlight w:val="none"/>
                <w:lang w:val="zh-CN"/>
              </w:rPr>
              <w:t>件，</w:t>
            </w:r>
            <w:r>
              <w:rPr>
                <w:rFonts w:hint="eastAsia" w:ascii="Times New Roman" w:hAnsi="Times New Roman"/>
                <w:b/>
                <w:bCs/>
                <w:szCs w:val="21"/>
                <w:highlight w:val="none"/>
              </w:rPr>
              <w:t>加盖公章</w:t>
            </w:r>
            <w:r>
              <w:rPr>
                <w:rFonts w:hint="eastAsia" w:ascii="Times New Roman" w:hAnsi="Times New Roman"/>
                <w:b/>
                <w:bCs/>
                <w:szCs w:val="21"/>
                <w:highlight w:val="none"/>
                <w:lang w:val="zh-CN"/>
              </w:rPr>
              <w:t>。</w:t>
            </w:r>
          </w:p>
        </w:tc>
        <w:tc>
          <w:tcPr>
            <w:tcW w:w="979" w:type="dxa"/>
            <w:noWrap/>
            <w:vAlign w:val="center"/>
          </w:tcPr>
          <w:p w14:paraId="0DDFA8F6">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14</w:t>
            </w:r>
            <w:r>
              <w:rPr>
                <w:rFonts w:hint="eastAsia" w:ascii="Times New Roman" w:hAnsi="Times New Roman"/>
                <w:szCs w:val="21"/>
                <w:highlight w:val="none"/>
              </w:rPr>
              <w:t>分</w:t>
            </w:r>
          </w:p>
        </w:tc>
      </w:tr>
      <w:tr w14:paraId="6BA8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vMerge w:val="continue"/>
            <w:noWrap/>
            <w:vAlign w:val="center"/>
          </w:tcPr>
          <w:p w14:paraId="2DB8BE18">
            <w:pPr>
              <w:widowControl/>
              <w:jc w:val="left"/>
              <w:rPr>
                <w:rFonts w:ascii="Times New Roman" w:hAnsi="Times New Roman" w:eastAsia="宋体" w:cs="Times New Roman"/>
                <w:kern w:val="2"/>
                <w:sz w:val="21"/>
                <w:szCs w:val="21"/>
                <w:highlight w:val="none"/>
                <w:lang w:val="en-US" w:eastAsia="zh-CN" w:bidi="ar-SA"/>
              </w:rPr>
            </w:pPr>
          </w:p>
        </w:tc>
        <w:tc>
          <w:tcPr>
            <w:tcW w:w="6330" w:type="dxa"/>
            <w:noWrap/>
            <w:vAlign w:val="center"/>
          </w:tcPr>
          <w:p w14:paraId="45ECE343">
            <w:pPr>
              <w:spacing w:line="400" w:lineRule="exact"/>
              <w:rPr>
                <w:rFonts w:ascii="Times New Roman" w:hAnsi="Times New Roman"/>
                <w:kern w:val="0"/>
                <w:szCs w:val="21"/>
                <w:highlight w:val="none"/>
                <w:lang w:val="zh-CN"/>
              </w:rPr>
            </w:pPr>
            <w:r>
              <w:rPr>
                <w:rFonts w:hint="eastAsia" w:ascii="Times New Roman" w:hAnsi="Times New Roman"/>
                <w:kern w:val="0"/>
                <w:szCs w:val="21"/>
                <w:highlight w:val="none"/>
                <w:lang w:val="zh-CN"/>
              </w:rPr>
              <w:t>根据投标人拟投入本项目的检测设备的完整性、先进性和可靠性进行评议。</w:t>
            </w:r>
          </w:p>
          <w:p w14:paraId="11BFB7DA">
            <w:pPr>
              <w:spacing w:line="400" w:lineRule="exact"/>
              <w:rPr>
                <w:rFonts w:ascii="Times New Roman" w:hAnsi="Times New Roman"/>
                <w:szCs w:val="21"/>
                <w:highlight w:val="none"/>
                <w:lang w:val="en-GB"/>
              </w:rPr>
            </w:pPr>
            <w:r>
              <w:rPr>
                <w:rFonts w:ascii="Times New Roman" w:hAnsi="Times New Roman"/>
                <w:kern w:val="0"/>
                <w:szCs w:val="21"/>
                <w:highlight w:val="none"/>
                <w:lang w:val="zh-CN"/>
              </w:rPr>
              <w:t>1</w:t>
            </w:r>
            <w:r>
              <w:rPr>
                <w:rFonts w:hint="eastAsia" w:ascii="Times New Roman" w:hAnsi="Times New Roman"/>
                <w:kern w:val="0"/>
                <w:szCs w:val="21"/>
                <w:highlight w:val="none"/>
                <w:lang w:val="zh-CN"/>
              </w:rPr>
              <w:t>、</w:t>
            </w:r>
            <w:r>
              <w:rPr>
                <w:rFonts w:hint="eastAsia" w:ascii="Times New Roman" w:hAnsi="Times New Roman"/>
                <w:szCs w:val="21"/>
                <w:highlight w:val="none"/>
                <w:lang w:val="en-GB"/>
              </w:rPr>
              <w:t>投标人具备挥发性有机物监测仪器并具备相应的监测能力，自有两套及以上的满足</w:t>
            </w:r>
            <w:r>
              <w:rPr>
                <w:rFonts w:ascii="Times New Roman" w:hAnsi="Times New Roman"/>
                <w:szCs w:val="21"/>
                <w:highlight w:val="none"/>
                <w:lang w:val="en-GB"/>
              </w:rPr>
              <w:t>VOCs</w:t>
            </w:r>
            <w:r>
              <w:rPr>
                <w:rFonts w:hint="eastAsia" w:ascii="Times New Roman" w:hAnsi="Times New Roman"/>
                <w:szCs w:val="21"/>
                <w:highlight w:val="none"/>
                <w:lang w:val="en-GB"/>
              </w:rPr>
              <w:t>样品测定要求的分析仪器设备得</w:t>
            </w:r>
            <w:r>
              <w:rPr>
                <w:rFonts w:ascii="Times New Roman" w:hAnsi="Times New Roman"/>
                <w:szCs w:val="21"/>
                <w:highlight w:val="none"/>
                <w:lang w:val="en-GB"/>
              </w:rPr>
              <w:t>4</w:t>
            </w:r>
            <w:r>
              <w:rPr>
                <w:rFonts w:hint="eastAsia" w:ascii="Times New Roman" w:hAnsi="Times New Roman"/>
                <w:szCs w:val="21"/>
                <w:highlight w:val="none"/>
                <w:lang w:val="en-GB"/>
              </w:rPr>
              <w:t>分；配备一套满足</w:t>
            </w:r>
            <w:r>
              <w:rPr>
                <w:rFonts w:ascii="Times New Roman" w:hAnsi="Times New Roman"/>
                <w:szCs w:val="21"/>
                <w:highlight w:val="none"/>
                <w:lang w:val="en-GB"/>
              </w:rPr>
              <w:t>VOCs</w:t>
            </w:r>
            <w:r>
              <w:rPr>
                <w:rFonts w:hint="eastAsia" w:ascii="Times New Roman" w:hAnsi="Times New Roman"/>
                <w:szCs w:val="21"/>
                <w:highlight w:val="none"/>
                <w:lang w:val="en-GB"/>
              </w:rPr>
              <w:t>样品测定要求的设备的得</w:t>
            </w:r>
            <w:r>
              <w:rPr>
                <w:rFonts w:ascii="Times New Roman" w:hAnsi="Times New Roman"/>
                <w:szCs w:val="21"/>
                <w:highlight w:val="none"/>
                <w:lang w:val="en-GB"/>
              </w:rPr>
              <w:t>2</w:t>
            </w:r>
            <w:r>
              <w:rPr>
                <w:rFonts w:hint="eastAsia" w:ascii="Times New Roman" w:hAnsi="Times New Roman"/>
                <w:szCs w:val="21"/>
                <w:highlight w:val="none"/>
                <w:lang w:val="en-GB"/>
              </w:rPr>
              <w:t>分；否则不得分。</w:t>
            </w:r>
          </w:p>
          <w:p w14:paraId="34C7626A">
            <w:pPr>
              <w:spacing w:line="400" w:lineRule="exact"/>
              <w:rPr>
                <w:rFonts w:ascii="Times New Roman" w:hAnsi="Times New Roman"/>
                <w:szCs w:val="21"/>
                <w:highlight w:val="none"/>
                <w:lang w:val="en-GB"/>
              </w:rPr>
            </w:pPr>
            <w:r>
              <w:rPr>
                <w:rFonts w:ascii="Times New Roman" w:hAnsi="Times New Roman"/>
                <w:szCs w:val="21"/>
                <w:highlight w:val="none"/>
                <w:lang w:val="en-GB"/>
              </w:rPr>
              <w:t>2</w:t>
            </w:r>
            <w:r>
              <w:rPr>
                <w:rFonts w:hint="eastAsia" w:ascii="Times New Roman" w:hAnsi="Times New Roman"/>
                <w:szCs w:val="21"/>
                <w:highlight w:val="none"/>
                <w:lang w:val="en-GB"/>
              </w:rPr>
              <w:t>、</w:t>
            </w:r>
            <w:r>
              <w:rPr>
                <w:rFonts w:hint="eastAsia" w:ascii="Times New Roman" w:hAnsi="Times New Roman"/>
                <w:szCs w:val="21"/>
                <w:highlight w:val="none"/>
                <w:lang w:val="zh-CN"/>
              </w:rPr>
              <w:t>投标人自有</w:t>
            </w:r>
            <w:r>
              <w:rPr>
                <w:rFonts w:hint="eastAsia" w:ascii="Times New Roman" w:hAnsi="Times New Roman"/>
                <w:szCs w:val="21"/>
                <w:highlight w:val="none"/>
              </w:rPr>
              <w:t>两</w:t>
            </w:r>
            <w:r>
              <w:rPr>
                <w:rFonts w:hint="eastAsia" w:ascii="Times New Roman" w:hAnsi="Times New Roman"/>
                <w:szCs w:val="21"/>
                <w:highlight w:val="none"/>
                <w:lang w:val="zh-CN"/>
              </w:rPr>
              <w:t>套及以上的满足环境空气</w:t>
            </w:r>
            <w:r>
              <w:rPr>
                <w:rFonts w:ascii="Times New Roman" w:hAnsi="Times New Roman"/>
                <w:szCs w:val="21"/>
                <w:highlight w:val="none"/>
                <w:lang w:val="zh-CN"/>
              </w:rPr>
              <w:t>PM2.5</w:t>
            </w:r>
            <w:r>
              <w:rPr>
                <w:rFonts w:hint="eastAsia" w:ascii="Times New Roman" w:hAnsi="Times New Roman"/>
                <w:szCs w:val="21"/>
                <w:highlight w:val="none"/>
                <w:lang w:val="zh-CN"/>
              </w:rPr>
              <w:t>组分分析要求的</w:t>
            </w:r>
            <w:r>
              <w:rPr>
                <w:rFonts w:ascii="Times New Roman" w:hAnsi="Times New Roman"/>
                <w:szCs w:val="21"/>
                <w:highlight w:val="none"/>
                <w:lang w:val="zh-CN"/>
              </w:rPr>
              <w:t>XRF</w:t>
            </w:r>
            <w:r>
              <w:rPr>
                <w:rFonts w:hint="eastAsia" w:ascii="Times New Roman" w:hAnsi="Times New Roman"/>
                <w:szCs w:val="21"/>
                <w:highlight w:val="none"/>
                <w:lang w:val="zh-CN"/>
              </w:rPr>
              <w:t>分析仪器设备得</w:t>
            </w:r>
            <w:r>
              <w:rPr>
                <w:rFonts w:ascii="Times New Roman" w:hAnsi="Times New Roman"/>
                <w:szCs w:val="21"/>
                <w:highlight w:val="none"/>
              </w:rPr>
              <w:t>4</w:t>
            </w:r>
            <w:r>
              <w:rPr>
                <w:rFonts w:hint="eastAsia" w:ascii="Times New Roman" w:hAnsi="Times New Roman"/>
                <w:szCs w:val="21"/>
                <w:highlight w:val="none"/>
                <w:lang w:val="zh-CN"/>
              </w:rPr>
              <w:t>分；</w:t>
            </w:r>
            <w:r>
              <w:rPr>
                <w:rFonts w:hint="eastAsia" w:ascii="Times New Roman" w:hAnsi="Times New Roman"/>
                <w:szCs w:val="21"/>
                <w:highlight w:val="none"/>
              </w:rPr>
              <w:t>投标人自有一套</w:t>
            </w:r>
            <w:r>
              <w:rPr>
                <w:rFonts w:hint="eastAsia" w:ascii="Times New Roman" w:hAnsi="Times New Roman"/>
                <w:szCs w:val="21"/>
                <w:highlight w:val="none"/>
                <w:lang w:val="zh-CN"/>
              </w:rPr>
              <w:t>满足环境空气</w:t>
            </w:r>
            <w:r>
              <w:rPr>
                <w:rFonts w:ascii="Times New Roman" w:hAnsi="Times New Roman"/>
                <w:szCs w:val="21"/>
                <w:highlight w:val="none"/>
                <w:lang w:val="zh-CN"/>
              </w:rPr>
              <w:t>PM2.5</w:t>
            </w:r>
            <w:r>
              <w:rPr>
                <w:rFonts w:hint="eastAsia" w:ascii="Times New Roman" w:hAnsi="Times New Roman"/>
                <w:szCs w:val="21"/>
                <w:highlight w:val="none"/>
                <w:lang w:val="zh-CN"/>
              </w:rPr>
              <w:t>组分分析要求的</w:t>
            </w:r>
            <w:r>
              <w:rPr>
                <w:rFonts w:ascii="Times New Roman" w:hAnsi="Times New Roman"/>
                <w:szCs w:val="21"/>
                <w:highlight w:val="none"/>
                <w:lang w:val="zh-CN"/>
              </w:rPr>
              <w:t>XRF</w:t>
            </w:r>
            <w:r>
              <w:rPr>
                <w:rFonts w:hint="eastAsia" w:ascii="Times New Roman" w:hAnsi="Times New Roman"/>
                <w:szCs w:val="21"/>
                <w:highlight w:val="none"/>
                <w:lang w:val="zh-CN"/>
              </w:rPr>
              <w:t>分析仪器设备得</w:t>
            </w:r>
            <w:r>
              <w:rPr>
                <w:rFonts w:ascii="Times New Roman" w:hAnsi="Times New Roman"/>
                <w:szCs w:val="21"/>
                <w:highlight w:val="none"/>
              </w:rPr>
              <w:t>2</w:t>
            </w:r>
            <w:r>
              <w:rPr>
                <w:rFonts w:hint="eastAsia" w:ascii="Times New Roman" w:hAnsi="Times New Roman"/>
                <w:szCs w:val="21"/>
                <w:highlight w:val="none"/>
                <w:lang w:val="zh-CN"/>
              </w:rPr>
              <w:t>分；</w:t>
            </w:r>
            <w:r>
              <w:rPr>
                <w:rFonts w:hint="eastAsia" w:ascii="Times New Roman" w:hAnsi="Times New Roman"/>
                <w:szCs w:val="21"/>
                <w:highlight w:val="none"/>
                <w:lang w:val="en-GB"/>
              </w:rPr>
              <w:t>否则不得分。</w:t>
            </w:r>
          </w:p>
          <w:p w14:paraId="7595960A">
            <w:pPr>
              <w:spacing w:line="400" w:lineRule="exact"/>
              <w:rPr>
                <w:rFonts w:ascii="Times New Roman" w:hAnsi="Times New Roman"/>
                <w:szCs w:val="21"/>
                <w:highlight w:val="none"/>
                <w:lang w:val="en-GB"/>
              </w:rPr>
            </w:pPr>
            <w:r>
              <w:rPr>
                <w:rFonts w:ascii="Times New Roman" w:hAnsi="Times New Roman"/>
                <w:szCs w:val="21"/>
                <w:highlight w:val="none"/>
                <w:lang w:val="en-GB"/>
              </w:rPr>
              <w:t>3</w:t>
            </w:r>
            <w:r>
              <w:rPr>
                <w:rFonts w:hint="eastAsia" w:ascii="Times New Roman" w:hAnsi="Times New Roman"/>
                <w:szCs w:val="21"/>
                <w:highlight w:val="none"/>
                <w:lang w:val="en-GB"/>
              </w:rPr>
              <w:t>、投标人自有二套及以上满足项目二噁英类组分分析要求的分析仪器设备得</w:t>
            </w:r>
            <w:r>
              <w:rPr>
                <w:rFonts w:ascii="Times New Roman" w:hAnsi="Times New Roman"/>
                <w:szCs w:val="21"/>
                <w:highlight w:val="none"/>
                <w:lang w:val="en-GB"/>
              </w:rPr>
              <w:t>4</w:t>
            </w:r>
            <w:r>
              <w:rPr>
                <w:rFonts w:hint="eastAsia" w:ascii="Times New Roman" w:hAnsi="Times New Roman"/>
                <w:szCs w:val="21"/>
                <w:highlight w:val="none"/>
                <w:lang w:val="en-GB"/>
              </w:rPr>
              <w:t>分；投标人</w:t>
            </w:r>
            <w:r>
              <w:rPr>
                <w:rFonts w:hint="eastAsia" w:ascii="Times New Roman" w:hAnsi="Times New Roman"/>
                <w:szCs w:val="21"/>
                <w:highlight w:val="none"/>
                <w:lang w:val="zh-CN"/>
              </w:rPr>
              <w:t>自有一套及以上满足项目二噁英类组分分析要求的分析仪器设备得</w:t>
            </w:r>
            <w:r>
              <w:rPr>
                <w:rFonts w:ascii="Times New Roman" w:hAnsi="Times New Roman"/>
                <w:szCs w:val="21"/>
                <w:highlight w:val="none"/>
                <w:lang w:val="zh-CN"/>
              </w:rPr>
              <w:t>2</w:t>
            </w:r>
            <w:r>
              <w:rPr>
                <w:rFonts w:hint="eastAsia" w:ascii="Times New Roman" w:hAnsi="Times New Roman"/>
                <w:szCs w:val="21"/>
                <w:highlight w:val="none"/>
                <w:lang w:val="zh-CN"/>
              </w:rPr>
              <w:t>分；</w:t>
            </w:r>
            <w:r>
              <w:rPr>
                <w:rFonts w:hint="eastAsia" w:ascii="Times New Roman" w:hAnsi="Times New Roman"/>
                <w:szCs w:val="21"/>
                <w:highlight w:val="none"/>
                <w:lang w:val="en-GB"/>
              </w:rPr>
              <w:t>否则不得分。</w:t>
            </w:r>
          </w:p>
          <w:p w14:paraId="26684059">
            <w:pPr>
              <w:spacing w:line="400" w:lineRule="exact"/>
              <w:rPr>
                <w:rFonts w:ascii="Times New Roman" w:hAnsi="Times New Roman" w:eastAsia="宋体" w:cs="Times New Roman"/>
                <w:kern w:val="2"/>
                <w:sz w:val="21"/>
                <w:szCs w:val="24"/>
                <w:highlight w:val="none"/>
                <w:lang w:val="en-US" w:eastAsia="zh-CN" w:bidi="ar-SA"/>
              </w:rPr>
            </w:pPr>
            <w:r>
              <w:rPr>
                <w:rFonts w:hint="eastAsia" w:ascii="Times New Roman" w:hAnsi="Times New Roman"/>
                <w:highlight w:val="none"/>
              </w:rPr>
              <w:t>注：提供</w:t>
            </w:r>
            <w:r>
              <w:rPr>
                <w:rFonts w:hint="eastAsia" w:ascii="Times New Roman" w:hAnsi="Times New Roman"/>
                <w:highlight w:val="none"/>
                <w:lang w:val="en-GB"/>
              </w:rPr>
              <w:t>相关材料</w:t>
            </w:r>
            <w:r>
              <w:rPr>
                <w:rFonts w:hint="eastAsia" w:ascii="Times New Roman" w:hAnsi="Times New Roman"/>
                <w:highlight w:val="none"/>
              </w:rPr>
              <w:t>扫描</w:t>
            </w:r>
            <w:r>
              <w:rPr>
                <w:rFonts w:hint="eastAsia" w:ascii="Times New Roman" w:hAnsi="Times New Roman"/>
                <w:highlight w:val="none"/>
                <w:lang w:val="en-GB"/>
              </w:rPr>
              <w:t>件加盖公章</w:t>
            </w:r>
          </w:p>
        </w:tc>
        <w:tc>
          <w:tcPr>
            <w:tcW w:w="979" w:type="dxa"/>
            <w:noWrap/>
            <w:vAlign w:val="center"/>
          </w:tcPr>
          <w:p w14:paraId="625F01E2">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12</w:t>
            </w:r>
            <w:r>
              <w:rPr>
                <w:rFonts w:hint="eastAsia" w:ascii="Times New Roman" w:hAnsi="Times New Roman"/>
                <w:szCs w:val="21"/>
                <w:highlight w:val="none"/>
              </w:rPr>
              <w:t>分</w:t>
            </w:r>
          </w:p>
        </w:tc>
      </w:tr>
      <w:tr w14:paraId="21B2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8" w:type="dxa"/>
            <w:gridSpan w:val="3"/>
            <w:noWrap/>
            <w:vAlign w:val="center"/>
          </w:tcPr>
          <w:p w14:paraId="1A26A349">
            <w:pPr>
              <w:adjustRightInd w:val="0"/>
              <w:snapToGrid w:val="0"/>
              <w:spacing w:line="400" w:lineRule="exact"/>
              <w:jc w:val="left"/>
              <w:rPr>
                <w:rFonts w:ascii="Times New Roman" w:hAnsi="Times New Roman" w:eastAsia="宋体" w:cs="Times New Roman"/>
                <w:b/>
                <w:bCs/>
                <w:kern w:val="2"/>
                <w:sz w:val="21"/>
                <w:szCs w:val="21"/>
                <w:highlight w:val="none"/>
                <w:lang w:val="en-US" w:eastAsia="zh-CN" w:bidi="ar-SA"/>
              </w:rPr>
            </w:pPr>
            <w:r>
              <w:rPr>
                <w:rFonts w:hint="eastAsia" w:ascii="Times New Roman" w:hAnsi="Times New Roman"/>
                <w:b/>
                <w:bCs/>
                <w:szCs w:val="21"/>
                <w:highlight w:val="none"/>
              </w:rPr>
              <w:t>技术部分（</w:t>
            </w:r>
            <w:r>
              <w:rPr>
                <w:rFonts w:ascii="Times New Roman" w:hAnsi="Times New Roman"/>
                <w:b/>
                <w:bCs/>
                <w:szCs w:val="21"/>
                <w:highlight w:val="none"/>
              </w:rPr>
              <w:t>53</w:t>
            </w:r>
            <w:r>
              <w:rPr>
                <w:rFonts w:hint="eastAsia" w:ascii="Times New Roman" w:hAnsi="Times New Roman"/>
                <w:b/>
                <w:bCs/>
                <w:szCs w:val="21"/>
                <w:highlight w:val="none"/>
              </w:rPr>
              <w:t>分）</w:t>
            </w:r>
          </w:p>
        </w:tc>
      </w:tr>
      <w:tr w14:paraId="4FF4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vMerge w:val="restart"/>
            <w:noWrap/>
            <w:vAlign w:val="center"/>
          </w:tcPr>
          <w:p w14:paraId="0D66FFC4">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olor w:val="000000"/>
                <w:szCs w:val="21"/>
                <w:highlight w:val="none"/>
              </w:rPr>
              <w:t>项目组织实施方案及质量保证</w:t>
            </w:r>
          </w:p>
          <w:p w14:paraId="2DDC7A30">
            <w:pPr>
              <w:adjustRightInd w:val="0"/>
              <w:snapToGrid w:val="0"/>
              <w:spacing w:line="400" w:lineRule="exact"/>
              <w:jc w:val="center"/>
              <w:rPr>
                <w:rFonts w:ascii="Times New Roman" w:hAnsi="Times New Roman"/>
                <w:szCs w:val="21"/>
                <w:highlight w:val="none"/>
              </w:rPr>
            </w:pPr>
          </w:p>
        </w:tc>
        <w:tc>
          <w:tcPr>
            <w:tcW w:w="6330" w:type="dxa"/>
            <w:noWrap/>
            <w:vAlign w:val="center"/>
          </w:tcPr>
          <w:p w14:paraId="44147917">
            <w:pPr>
              <w:spacing w:line="400" w:lineRule="exact"/>
              <w:rPr>
                <w:rFonts w:ascii="Times New Roman" w:hAnsi="Times New Roman"/>
                <w:szCs w:val="21"/>
                <w:highlight w:val="none"/>
              </w:rPr>
            </w:pPr>
            <w:r>
              <w:rPr>
                <w:rFonts w:hint="eastAsia" w:ascii="Times New Roman" w:hAnsi="Times New Roman"/>
                <w:szCs w:val="21"/>
                <w:highlight w:val="none"/>
              </w:rPr>
              <w:t>对本项目的总体理解（</w:t>
            </w:r>
            <w:r>
              <w:rPr>
                <w:rFonts w:ascii="Times New Roman" w:hAnsi="Times New Roman"/>
                <w:szCs w:val="21"/>
                <w:highlight w:val="none"/>
              </w:rPr>
              <w:t>8</w:t>
            </w:r>
            <w:r>
              <w:rPr>
                <w:rFonts w:hint="eastAsia" w:ascii="Times New Roman" w:hAnsi="Times New Roman"/>
                <w:szCs w:val="21"/>
                <w:highlight w:val="none"/>
              </w:rPr>
              <w:t>分）。</w:t>
            </w:r>
          </w:p>
          <w:p w14:paraId="3F16FA77">
            <w:pPr>
              <w:adjustRightInd w:val="0"/>
              <w:snapToGrid w:val="0"/>
              <w:spacing w:line="400" w:lineRule="exact"/>
              <w:jc w:val="left"/>
              <w:rPr>
                <w:rFonts w:hint="eastAsia" w:hAnsi="宋体"/>
                <w:szCs w:val="21"/>
                <w:highlight w:val="none"/>
              </w:rPr>
            </w:pPr>
            <w:r>
              <w:rPr>
                <w:rFonts w:hint="eastAsia" w:hAnsi="宋体"/>
                <w:szCs w:val="21"/>
                <w:highlight w:val="none"/>
              </w:rPr>
              <w:t>根据投标人对本项目需求的理解，对项目关键点、难点等情况分析并提出相应的解决思路和技术路线等情况进行评议。</w:t>
            </w:r>
          </w:p>
          <w:p w14:paraId="7EF091A0">
            <w:pPr>
              <w:adjustRightInd w:val="0"/>
              <w:snapToGrid w:val="0"/>
              <w:spacing w:line="400" w:lineRule="exact"/>
              <w:jc w:val="left"/>
              <w:rPr>
                <w:rFonts w:hint="eastAsia" w:ascii="Times New Roman" w:hAnsi="Times New Roman"/>
                <w:szCs w:val="21"/>
                <w:highlight w:val="none"/>
                <w:lang w:eastAsia="zh-CN"/>
              </w:rPr>
            </w:pPr>
            <w:r>
              <w:rPr>
                <w:rFonts w:hint="eastAsia" w:ascii="Times New Roman" w:hAnsi="Times New Roman"/>
                <w:szCs w:val="21"/>
                <w:highlight w:val="none"/>
              </w:rPr>
              <w:t>对本项目的总体理解思路明确，并能客观、准确地分析系统建设的关键点，符合用户实际需求，所涉及的工作思路清晰、技术路线把握准确的得</w:t>
            </w:r>
            <w:r>
              <w:rPr>
                <w:rFonts w:ascii="Times New Roman" w:hAnsi="Times New Roman"/>
                <w:szCs w:val="21"/>
                <w:highlight w:val="none"/>
              </w:rPr>
              <w:t>8</w:t>
            </w:r>
            <w:r>
              <w:rPr>
                <w:rFonts w:hint="eastAsia" w:ascii="Times New Roman" w:hAnsi="Times New Roman"/>
                <w:szCs w:val="21"/>
                <w:highlight w:val="none"/>
              </w:rPr>
              <w:t>分</w:t>
            </w:r>
            <w:r>
              <w:rPr>
                <w:rFonts w:hint="eastAsia" w:ascii="Times New Roman" w:hAnsi="Times New Roman"/>
                <w:szCs w:val="21"/>
                <w:highlight w:val="none"/>
                <w:lang w:eastAsia="zh-CN"/>
              </w:rPr>
              <w:t>；</w:t>
            </w:r>
          </w:p>
          <w:p w14:paraId="61E38794">
            <w:pPr>
              <w:adjustRightInd w:val="0"/>
              <w:snapToGrid w:val="0"/>
              <w:spacing w:line="400" w:lineRule="exact"/>
              <w:jc w:val="left"/>
              <w:rPr>
                <w:rFonts w:hint="eastAsia" w:ascii="Times New Roman" w:hAnsi="Times New Roman"/>
                <w:szCs w:val="21"/>
                <w:highlight w:val="none"/>
              </w:rPr>
            </w:pPr>
            <w:r>
              <w:rPr>
                <w:rFonts w:hint="eastAsia" w:ascii="Times New Roman" w:hAnsi="Times New Roman"/>
                <w:szCs w:val="21"/>
                <w:highlight w:val="none"/>
              </w:rPr>
              <w:t>总体理解欠佳，对</w:t>
            </w:r>
            <w:r>
              <w:rPr>
                <w:rFonts w:hint="eastAsia" w:hAnsi="宋体"/>
                <w:szCs w:val="21"/>
                <w:highlight w:val="none"/>
              </w:rPr>
              <w:t>项目关键点、难点等情况分析不是很到位难以准确把握解决思路</w:t>
            </w:r>
            <w:r>
              <w:rPr>
                <w:rFonts w:hint="eastAsia" w:ascii="Times New Roman" w:hAnsi="Times New Roman"/>
                <w:szCs w:val="21"/>
                <w:highlight w:val="none"/>
              </w:rPr>
              <w:t>的，得</w:t>
            </w:r>
            <w:r>
              <w:rPr>
                <w:rFonts w:ascii="Times New Roman" w:hAnsi="Times New Roman"/>
                <w:szCs w:val="21"/>
                <w:highlight w:val="none"/>
              </w:rPr>
              <w:t>5</w:t>
            </w:r>
            <w:r>
              <w:rPr>
                <w:rFonts w:hint="eastAsia" w:ascii="Times New Roman" w:hAnsi="Times New Roman"/>
                <w:szCs w:val="21"/>
                <w:highlight w:val="none"/>
              </w:rPr>
              <w:t>分；</w:t>
            </w:r>
          </w:p>
          <w:p w14:paraId="4405C20E">
            <w:pPr>
              <w:adjustRightInd w:val="0"/>
              <w:snapToGrid w:val="0"/>
              <w:spacing w:line="400" w:lineRule="exact"/>
              <w:jc w:val="left"/>
              <w:rPr>
                <w:rFonts w:hint="eastAsia" w:ascii="Times New Roman" w:hAnsi="Times New Roman"/>
                <w:szCs w:val="21"/>
                <w:highlight w:val="none"/>
                <w:lang w:eastAsia="zh-CN"/>
              </w:rPr>
            </w:pPr>
            <w:r>
              <w:rPr>
                <w:rFonts w:hint="eastAsia" w:ascii="Times New Roman" w:hAnsi="Times New Roman"/>
                <w:szCs w:val="21"/>
                <w:highlight w:val="none"/>
              </w:rPr>
              <w:t>总体理解偏差，对</w:t>
            </w:r>
            <w:r>
              <w:rPr>
                <w:rFonts w:hint="eastAsia" w:hAnsi="宋体"/>
                <w:szCs w:val="21"/>
                <w:highlight w:val="none"/>
              </w:rPr>
              <w:t>项目解决思路和技术路线等情况欠缺</w:t>
            </w:r>
            <w:r>
              <w:rPr>
                <w:rFonts w:hint="eastAsia" w:ascii="Times New Roman" w:hAnsi="Times New Roman"/>
                <w:szCs w:val="21"/>
                <w:highlight w:val="none"/>
              </w:rPr>
              <w:t>的，得</w:t>
            </w:r>
            <w:r>
              <w:rPr>
                <w:rFonts w:hint="eastAsia" w:ascii="Times New Roman" w:hAnsi="Times New Roman"/>
                <w:szCs w:val="21"/>
                <w:highlight w:val="none"/>
                <w:lang w:val="en-US" w:eastAsia="zh-CN"/>
              </w:rPr>
              <w:t>2</w:t>
            </w:r>
            <w:r>
              <w:rPr>
                <w:rFonts w:hint="eastAsia" w:ascii="Times New Roman" w:hAnsi="Times New Roman"/>
                <w:szCs w:val="21"/>
                <w:highlight w:val="none"/>
              </w:rPr>
              <w:t>分</w:t>
            </w:r>
            <w:r>
              <w:rPr>
                <w:rFonts w:hint="eastAsia" w:ascii="Times New Roman" w:hAnsi="Times New Roman"/>
                <w:szCs w:val="21"/>
                <w:highlight w:val="none"/>
                <w:lang w:eastAsia="zh-CN"/>
              </w:rPr>
              <w:t>；</w:t>
            </w:r>
          </w:p>
          <w:p w14:paraId="2E98585D">
            <w:pPr>
              <w:pStyle w:val="2"/>
              <w:rPr>
                <w:rFonts w:hint="default"/>
                <w:lang w:val="en-US" w:eastAsia="zh-CN"/>
              </w:rPr>
            </w:pPr>
            <w:r>
              <w:rPr>
                <w:rFonts w:hint="eastAsia" w:ascii="Times New Roman" w:hAnsi="Times New Roman"/>
                <w:szCs w:val="21"/>
                <w:highlight w:val="none"/>
                <w:lang w:val="en-US" w:eastAsia="zh-CN"/>
              </w:rPr>
              <w:t>未提供不得分。</w:t>
            </w:r>
          </w:p>
        </w:tc>
        <w:tc>
          <w:tcPr>
            <w:tcW w:w="979" w:type="dxa"/>
            <w:noWrap/>
            <w:vAlign w:val="center"/>
          </w:tcPr>
          <w:p w14:paraId="78B57111">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8</w:t>
            </w:r>
            <w:r>
              <w:rPr>
                <w:rFonts w:hint="eastAsia" w:ascii="Times New Roman" w:hAnsi="Times New Roman"/>
                <w:szCs w:val="21"/>
                <w:highlight w:val="none"/>
              </w:rPr>
              <w:t>分</w:t>
            </w:r>
          </w:p>
        </w:tc>
      </w:tr>
      <w:tr w14:paraId="1725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vMerge w:val="continue"/>
            <w:noWrap/>
            <w:vAlign w:val="center"/>
          </w:tcPr>
          <w:p w14:paraId="042DD503">
            <w:pPr>
              <w:adjustRightInd w:val="0"/>
              <w:snapToGrid w:val="0"/>
              <w:spacing w:line="400" w:lineRule="exact"/>
              <w:jc w:val="center"/>
              <w:rPr>
                <w:rFonts w:ascii="Times New Roman" w:hAnsi="Times New Roman"/>
                <w:szCs w:val="21"/>
                <w:highlight w:val="none"/>
              </w:rPr>
            </w:pPr>
          </w:p>
        </w:tc>
        <w:tc>
          <w:tcPr>
            <w:tcW w:w="6330" w:type="dxa"/>
            <w:noWrap/>
            <w:vAlign w:val="center"/>
          </w:tcPr>
          <w:p w14:paraId="7BFF3D3E">
            <w:pPr>
              <w:adjustRightInd w:val="0"/>
              <w:snapToGrid w:val="0"/>
              <w:spacing w:line="400" w:lineRule="exact"/>
              <w:jc w:val="left"/>
              <w:rPr>
                <w:rFonts w:ascii="Times New Roman" w:hAnsi="Times New Roman"/>
                <w:szCs w:val="21"/>
                <w:highlight w:val="none"/>
              </w:rPr>
            </w:pPr>
            <w:r>
              <w:rPr>
                <w:rFonts w:hint="eastAsia" w:ascii="Times New Roman" w:hAnsi="Times New Roman"/>
                <w:szCs w:val="21"/>
                <w:highlight w:val="none"/>
              </w:rPr>
              <w:t>实施方案（</w:t>
            </w:r>
            <w:r>
              <w:rPr>
                <w:rFonts w:ascii="Times New Roman" w:hAnsi="Times New Roman"/>
                <w:szCs w:val="21"/>
                <w:highlight w:val="none"/>
              </w:rPr>
              <w:t>8</w:t>
            </w:r>
            <w:r>
              <w:rPr>
                <w:rFonts w:hint="eastAsia" w:ascii="Times New Roman" w:hAnsi="Times New Roman"/>
                <w:szCs w:val="21"/>
                <w:highlight w:val="none"/>
              </w:rPr>
              <w:t>分）</w:t>
            </w:r>
          </w:p>
          <w:p w14:paraId="138404DD">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lang w:val="zh-CN"/>
              </w:rPr>
              <w:t>实施方案的科学性、合理性、规范性和可操作性，包括：项目监测大纲，针对本项目的监测规划，监测实施组织计划等</w:t>
            </w:r>
            <w:r>
              <w:rPr>
                <w:rFonts w:hint="eastAsia" w:ascii="Times New Roman" w:hAnsi="Times New Roman"/>
                <w:szCs w:val="21"/>
                <w:highlight w:val="none"/>
              </w:rPr>
              <w:t>。实施方案内容全面完整具有可操作性的，得</w:t>
            </w:r>
            <w:r>
              <w:rPr>
                <w:rFonts w:ascii="Times New Roman" w:hAnsi="Times New Roman"/>
                <w:szCs w:val="21"/>
                <w:highlight w:val="none"/>
              </w:rPr>
              <w:t>8</w:t>
            </w:r>
            <w:r>
              <w:rPr>
                <w:rFonts w:hint="eastAsia" w:ascii="Times New Roman" w:hAnsi="Times New Roman"/>
                <w:szCs w:val="21"/>
                <w:highlight w:val="none"/>
                <w:lang w:val="zh-CN"/>
              </w:rPr>
              <w:t>分；</w:t>
            </w:r>
          </w:p>
          <w:p w14:paraId="60546598">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rPr>
              <w:t>实施方案可操作性欠佳但内容基本全面完整的</w:t>
            </w:r>
            <w:r>
              <w:rPr>
                <w:rFonts w:hint="eastAsia" w:ascii="Times New Roman" w:hAnsi="Times New Roman"/>
                <w:szCs w:val="21"/>
                <w:highlight w:val="none"/>
                <w:lang w:val="zh-CN"/>
              </w:rPr>
              <w:t>，得</w:t>
            </w:r>
            <w:r>
              <w:rPr>
                <w:rFonts w:hint="eastAsia" w:ascii="Times New Roman" w:hAnsi="Times New Roman"/>
                <w:szCs w:val="21"/>
                <w:highlight w:val="none"/>
                <w:lang w:val="en-US" w:eastAsia="zh-CN"/>
              </w:rPr>
              <w:t>5</w:t>
            </w:r>
            <w:r>
              <w:rPr>
                <w:rFonts w:hint="eastAsia" w:ascii="Times New Roman" w:hAnsi="Times New Roman"/>
                <w:szCs w:val="21"/>
                <w:highlight w:val="none"/>
                <w:lang w:val="zh-CN"/>
              </w:rPr>
              <w:t>分；</w:t>
            </w:r>
          </w:p>
          <w:p w14:paraId="0F3FCE99">
            <w:pPr>
              <w:adjustRightInd w:val="0"/>
              <w:snapToGrid w:val="0"/>
              <w:spacing w:line="400" w:lineRule="exact"/>
              <w:jc w:val="left"/>
              <w:rPr>
                <w:rFonts w:hint="eastAsia" w:ascii="Times New Roman" w:hAnsi="Times New Roman"/>
                <w:szCs w:val="21"/>
                <w:highlight w:val="none"/>
                <w:lang w:eastAsia="zh-CN"/>
              </w:rPr>
            </w:pPr>
            <w:r>
              <w:rPr>
                <w:rFonts w:hint="eastAsia" w:ascii="Times New Roman" w:hAnsi="Times New Roman"/>
                <w:szCs w:val="21"/>
                <w:highlight w:val="none"/>
              </w:rPr>
              <w:t>实施方案内容缺项、不够合理完整性差的，得</w:t>
            </w:r>
            <w:r>
              <w:rPr>
                <w:rFonts w:hint="eastAsia" w:ascii="Times New Roman" w:hAnsi="Times New Roman"/>
                <w:szCs w:val="21"/>
                <w:highlight w:val="none"/>
                <w:lang w:val="en-US" w:eastAsia="zh-CN"/>
              </w:rPr>
              <w:t>2</w:t>
            </w:r>
            <w:r>
              <w:rPr>
                <w:rFonts w:hint="eastAsia" w:ascii="Times New Roman" w:hAnsi="Times New Roman"/>
                <w:szCs w:val="21"/>
                <w:highlight w:val="none"/>
              </w:rPr>
              <w:t>分</w:t>
            </w:r>
            <w:r>
              <w:rPr>
                <w:rFonts w:hint="eastAsia" w:ascii="Times New Roman" w:hAnsi="Times New Roman"/>
                <w:szCs w:val="21"/>
                <w:highlight w:val="none"/>
                <w:lang w:eastAsia="zh-CN"/>
              </w:rPr>
              <w:t>；</w:t>
            </w:r>
          </w:p>
          <w:p w14:paraId="53AA37F7">
            <w:pPr>
              <w:pStyle w:val="2"/>
              <w:rPr>
                <w:rFonts w:hint="eastAsia"/>
                <w:lang w:val="en-US" w:eastAsia="zh-CN"/>
              </w:rPr>
            </w:pPr>
            <w:r>
              <w:rPr>
                <w:rFonts w:hint="eastAsia" w:ascii="Times New Roman" w:hAnsi="Times New Roman"/>
                <w:szCs w:val="21"/>
                <w:highlight w:val="none"/>
                <w:lang w:val="en-US" w:eastAsia="zh-CN"/>
              </w:rPr>
              <w:t>未提供不得分。</w:t>
            </w:r>
          </w:p>
        </w:tc>
        <w:tc>
          <w:tcPr>
            <w:tcW w:w="979" w:type="dxa"/>
            <w:noWrap/>
            <w:vAlign w:val="center"/>
          </w:tcPr>
          <w:p w14:paraId="44F902AB">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8</w:t>
            </w:r>
            <w:r>
              <w:rPr>
                <w:rFonts w:hint="eastAsia" w:ascii="Times New Roman" w:hAnsi="Times New Roman"/>
                <w:szCs w:val="21"/>
                <w:highlight w:val="none"/>
              </w:rPr>
              <w:t>分</w:t>
            </w:r>
          </w:p>
        </w:tc>
      </w:tr>
      <w:tr w14:paraId="217F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vMerge w:val="continue"/>
            <w:noWrap/>
            <w:vAlign w:val="center"/>
          </w:tcPr>
          <w:p w14:paraId="5CA67E06">
            <w:pPr>
              <w:adjustRightInd w:val="0"/>
              <w:snapToGrid w:val="0"/>
              <w:spacing w:line="400" w:lineRule="exact"/>
              <w:jc w:val="center"/>
              <w:rPr>
                <w:rFonts w:ascii="Times New Roman" w:hAnsi="Times New Roman"/>
                <w:szCs w:val="21"/>
                <w:highlight w:val="none"/>
              </w:rPr>
            </w:pPr>
          </w:p>
        </w:tc>
        <w:tc>
          <w:tcPr>
            <w:tcW w:w="6330" w:type="dxa"/>
            <w:noWrap/>
            <w:vAlign w:val="center"/>
          </w:tcPr>
          <w:p w14:paraId="2469F38F">
            <w:pPr>
              <w:adjustRightInd w:val="0"/>
              <w:snapToGrid w:val="0"/>
              <w:spacing w:line="400" w:lineRule="exact"/>
              <w:jc w:val="left"/>
              <w:rPr>
                <w:rFonts w:ascii="Times New Roman" w:hAnsi="Times New Roman"/>
                <w:szCs w:val="21"/>
                <w:highlight w:val="none"/>
              </w:rPr>
            </w:pPr>
            <w:r>
              <w:rPr>
                <w:rFonts w:hint="eastAsia" w:ascii="Times New Roman" w:hAnsi="Times New Roman"/>
                <w:szCs w:val="21"/>
                <w:highlight w:val="none"/>
              </w:rPr>
              <w:t>技术能力（</w:t>
            </w:r>
            <w:r>
              <w:rPr>
                <w:rFonts w:ascii="Times New Roman" w:hAnsi="Times New Roman"/>
                <w:szCs w:val="21"/>
                <w:highlight w:val="none"/>
              </w:rPr>
              <w:t>12</w:t>
            </w:r>
            <w:r>
              <w:rPr>
                <w:rFonts w:hint="eastAsia" w:ascii="Times New Roman" w:hAnsi="Times New Roman"/>
                <w:szCs w:val="21"/>
                <w:highlight w:val="none"/>
              </w:rPr>
              <w:t>分）</w:t>
            </w:r>
          </w:p>
          <w:p w14:paraId="521ABA08">
            <w:pPr>
              <w:adjustRightInd w:val="0"/>
              <w:snapToGrid w:val="0"/>
              <w:spacing w:line="400" w:lineRule="exact"/>
              <w:jc w:val="left"/>
              <w:rPr>
                <w:rFonts w:hint="eastAsia" w:ascii="Times New Roman" w:hAnsi="Times New Roman"/>
                <w:szCs w:val="21"/>
                <w:highlight w:val="none"/>
              </w:rPr>
            </w:pPr>
            <w:r>
              <w:rPr>
                <w:rFonts w:hint="eastAsia" w:ascii="Times New Roman" w:hAnsi="Times New Roman"/>
                <w:szCs w:val="21"/>
                <w:highlight w:val="none"/>
              </w:rPr>
              <w:t>具有本项目</w:t>
            </w:r>
            <w:r>
              <w:rPr>
                <w:rFonts w:ascii="Times New Roman" w:hAnsi="Times New Roman"/>
                <w:szCs w:val="21"/>
                <w:highlight w:val="none"/>
              </w:rPr>
              <w:t>PM2.5</w:t>
            </w:r>
            <w:r>
              <w:rPr>
                <w:rFonts w:hint="eastAsia" w:ascii="Times New Roman" w:hAnsi="Times New Roman"/>
                <w:szCs w:val="21"/>
                <w:highlight w:val="none"/>
              </w:rPr>
              <w:t>组分</w:t>
            </w:r>
            <w:r>
              <w:rPr>
                <w:rFonts w:ascii="Times New Roman" w:hAnsi="Times New Roman"/>
                <w:szCs w:val="21"/>
                <w:highlight w:val="none"/>
              </w:rPr>
              <w:t>24</w:t>
            </w:r>
            <w:r>
              <w:rPr>
                <w:rFonts w:hint="eastAsia" w:ascii="Times New Roman" w:hAnsi="Times New Roman"/>
                <w:szCs w:val="21"/>
                <w:highlight w:val="none"/>
              </w:rPr>
              <w:t>种无机元素、挥发性有机物（</w:t>
            </w:r>
            <w:r>
              <w:rPr>
                <w:rFonts w:ascii="Times New Roman" w:hAnsi="Times New Roman"/>
                <w:szCs w:val="21"/>
                <w:highlight w:val="none"/>
              </w:rPr>
              <w:t>PAMS</w:t>
            </w:r>
            <w:r>
              <w:rPr>
                <w:rFonts w:hint="eastAsia" w:ascii="Times New Roman" w:hAnsi="Times New Roman"/>
                <w:szCs w:val="21"/>
                <w:highlight w:val="none"/>
              </w:rPr>
              <w:t>）</w:t>
            </w:r>
            <w:r>
              <w:rPr>
                <w:rFonts w:ascii="Times New Roman" w:hAnsi="Times New Roman"/>
                <w:szCs w:val="21"/>
                <w:highlight w:val="none"/>
              </w:rPr>
              <w:t>57</w:t>
            </w:r>
            <w:r>
              <w:rPr>
                <w:rFonts w:hint="eastAsia" w:ascii="Times New Roman" w:hAnsi="Times New Roman"/>
                <w:szCs w:val="21"/>
                <w:highlight w:val="none"/>
              </w:rPr>
              <w:t>种组分及二噁英类定量分析方面重难点技术问题的解决能力，具备较强的相关组分检测相关工作经验。</w:t>
            </w:r>
          </w:p>
          <w:p w14:paraId="1D6B0D38">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rPr>
              <w:t>工作经验丰富、技术问题解决能力强的，得</w:t>
            </w:r>
            <w:r>
              <w:rPr>
                <w:rFonts w:hint="eastAsia" w:ascii="Times New Roman" w:hAnsi="Times New Roman"/>
                <w:szCs w:val="21"/>
                <w:highlight w:val="none"/>
                <w:lang w:val="en-US" w:eastAsia="zh-CN"/>
              </w:rPr>
              <w:t>12</w:t>
            </w:r>
            <w:r>
              <w:rPr>
                <w:rFonts w:hint="eastAsia" w:ascii="Times New Roman" w:hAnsi="Times New Roman"/>
                <w:szCs w:val="21"/>
                <w:highlight w:val="none"/>
                <w:lang w:val="zh-CN"/>
              </w:rPr>
              <w:t>分；</w:t>
            </w:r>
          </w:p>
          <w:p w14:paraId="2D0DBDCD">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rPr>
              <w:t>工作经验一般、具有一定的技术问题解决能力的，得</w:t>
            </w:r>
            <w:r>
              <w:rPr>
                <w:rFonts w:hint="eastAsia" w:ascii="Times New Roman" w:hAnsi="Times New Roman"/>
                <w:szCs w:val="21"/>
                <w:highlight w:val="none"/>
                <w:lang w:val="en-US" w:eastAsia="zh-CN"/>
              </w:rPr>
              <w:t>8</w:t>
            </w:r>
            <w:r>
              <w:rPr>
                <w:rFonts w:hint="eastAsia" w:ascii="Times New Roman" w:hAnsi="Times New Roman"/>
                <w:szCs w:val="21"/>
                <w:highlight w:val="none"/>
                <w:lang w:val="zh-CN"/>
              </w:rPr>
              <w:t>分；</w:t>
            </w:r>
          </w:p>
          <w:p w14:paraId="66F51519">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rPr>
              <w:t>工作经验欠缺、技术问题解决能力不足的，得</w:t>
            </w:r>
            <w:r>
              <w:rPr>
                <w:rFonts w:hint="eastAsia" w:ascii="Times New Roman" w:hAnsi="Times New Roman"/>
                <w:szCs w:val="21"/>
                <w:highlight w:val="none"/>
                <w:lang w:val="en-US" w:eastAsia="zh-CN"/>
              </w:rPr>
              <w:t>4</w:t>
            </w:r>
            <w:r>
              <w:rPr>
                <w:rFonts w:hint="eastAsia" w:ascii="Times New Roman" w:hAnsi="Times New Roman"/>
                <w:szCs w:val="21"/>
                <w:highlight w:val="none"/>
                <w:lang w:val="zh-CN"/>
              </w:rPr>
              <w:t>分；</w:t>
            </w:r>
          </w:p>
          <w:p w14:paraId="70E573A4">
            <w:pPr>
              <w:pStyle w:val="2"/>
              <w:rPr>
                <w:lang w:val="en-US" w:eastAsia="zh-CN"/>
              </w:rPr>
            </w:pPr>
            <w:r>
              <w:rPr>
                <w:rFonts w:hint="eastAsia" w:ascii="Times New Roman" w:hAnsi="Times New Roman"/>
                <w:szCs w:val="21"/>
                <w:highlight w:val="none"/>
                <w:lang w:val="en-US" w:eastAsia="zh-CN"/>
              </w:rPr>
              <w:t>未提供不得分。</w:t>
            </w:r>
          </w:p>
        </w:tc>
        <w:tc>
          <w:tcPr>
            <w:tcW w:w="979" w:type="dxa"/>
            <w:noWrap/>
            <w:vAlign w:val="center"/>
          </w:tcPr>
          <w:p w14:paraId="65559C1A">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12</w:t>
            </w:r>
            <w:r>
              <w:rPr>
                <w:rFonts w:hint="eastAsia" w:ascii="Times New Roman" w:hAnsi="Times New Roman"/>
                <w:szCs w:val="21"/>
                <w:highlight w:val="none"/>
              </w:rPr>
              <w:t>分</w:t>
            </w:r>
          </w:p>
        </w:tc>
      </w:tr>
      <w:tr w14:paraId="65CB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vMerge w:val="continue"/>
            <w:noWrap/>
            <w:vAlign w:val="center"/>
          </w:tcPr>
          <w:p w14:paraId="44E68003">
            <w:pPr>
              <w:adjustRightInd w:val="0"/>
              <w:snapToGrid w:val="0"/>
              <w:spacing w:line="400" w:lineRule="exact"/>
              <w:jc w:val="center"/>
              <w:rPr>
                <w:rFonts w:ascii="Times New Roman" w:hAnsi="Times New Roman"/>
                <w:szCs w:val="21"/>
                <w:highlight w:val="none"/>
              </w:rPr>
            </w:pPr>
          </w:p>
        </w:tc>
        <w:tc>
          <w:tcPr>
            <w:tcW w:w="6330" w:type="dxa"/>
            <w:noWrap/>
            <w:vAlign w:val="center"/>
          </w:tcPr>
          <w:p w14:paraId="6380F986">
            <w:pPr>
              <w:adjustRightInd w:val="0"/>
              <w:snapToGrid w:val="0"/>
              <w:spacing w:line="400" w:lineRule="exact"/>
              <w:jc w:val="left"/>
              <w:rPr>
                <w:rFonts w:ascii="Times New Roman" w:hAnsi="Times New Roman"/>
                <w:szCs w:val="21"/>
                <w:highlight w:val="none"/>
              </w:rPr>
            </w:pPr>
            <w:r>
              <w:rPr>
                <w:rFonts w:hint="eastAsia" w:ascii="Times New Roman" w:hAnsi="Times New Roman"/>
                <w:szCs w:val="21"/>
                <w:highlight w:val="none"/>
              </w:rPr>
              <w:t>质量保证和质量控制措施（</w:t>
            </w:r>
            <w:r>
              <w:rPr>
                <w:rFonts w:ascii="Times New Roman" w:hAnsi="Times New Roman"/>
                <w:szCs w:val="21"/>
                <w:highlight w:val="none"/>
              </w:rPr>
              <w:t>8</w:t>
            </w:r>
            <w:r>
              <w:rPr>
                <w:rFonts w:hint="eastAsia" w:ascii="Times New Roman" w:hAnsi="Times New Roman"/>
                <w:szCs w:val="21"/>
                <w:highlight w:val="none"/>
              </w:rPr>
              <w:t>分）</w:t>
            </w:r>
          </w:p>
          <w:p w14:paraId="22B0C288">
            <w:pPr>
              <w:adjustRightInd w:val="0"/>
              <w:snapToGrid w:val="0"/>
              <w:spacing w:line="400" w:lineRule="exact"/>
              <w:jc w:val="left"/>
              <w:rPr>
                <w:rFonts w:hint="eastAsia" w:ascii="Times New Roman" w:hAnsi="Times New Roman"/>
                <w:szCs w:val="21"/>
                <w:highlight w:val="none"/>
                <w:lang w:val="zh-CN"/>
              </w:rPr>
            </w:pPr>
            <w:r>
              <w:rPr>
                <w:rFonts w:hint="eastAsia" w:ascii="Times New Roman" w:hAnsi="Times New Roman"/>
                <w:szCs w:val="21"/>
                <w:highlight w:val="none"/>
              </w:rPr>
              <w:t>质量保证和质量控制措施是否科学、合理，投标人是否建立了完善的实验室管理体制，是否具有完备的监测组织、监测规范和监测管理制度等，针对本项目的质量保证措施、质量管理体系等进行评</w:t>
            </w:r>
            <w:r>
              <w:rPr>
                <w:rFonts w:hint="eastAsia" w:ascii="Times New Roman" w:hAnsi="Times New Roman"/>
                <w:szCs w:val="21"/>
                <w:highlight w:val="none"/>
                <w:lang w:val="en-US" w:eastAsia="zh-CN"/>
              </w:rPr>
              <w:t>审</w:t>
            </w:r>
            <w:r>
              <w:rPr>
                <w:rFonts w:hint="eastAsia" w:ascii="Times New Roman" w:hAnsi="Times New Roman"/>
                <w:szCs w:val="21"/>
                <w:highlight w:val="none"/>
              </w:rPr>
              <w:t>。</w:t>
            </w:r>
            <w:r>
              <w:rPr>
                <w:rFonts w:hint="eastAsia" w:ascii="Times New Roman" w:hAnsi="Times New Roman"/>
                <w:kern w:val="0"/>
                <w:szCs w:val="21"/>
                <w:highlight w:val="none"/>
                <w:lang w:val="zh-CN"/>
              </w:rPr>
              <w:t>项目质量保证措施明确、</w:t>
            </w:r>
            <w:r>
              <w:rPr>
                <w:rFonts w:hint="eastAsia" w:ascii="Times New Roman" w:hAnsi="Times New Roman"/>
                <w:szCs w:val="21"/>
                <w:highlight w:val="none"/>
              </w:rPr>
              <w:t>实验室管理体制</w:t>
            </w:r>
            <w:r>
              <w:rPr>
                <w:rFonts w:hint="eastAsia" w:ascii="Times New Roman" w:hAnsi="Times New Roman"/>
                <w:kern w:val="0"/>
                <w:szCs w:val="21"/>
                <w:highlight w:val="none"/>
              </w:rPr>
              <w:t>完善</w:t>
            </w:r>
            <w:r>
              <w:rPr>
                <w:rFonts w:hint="eastAsia" w:ascii="Times New Roman" w:hAnsi="Times New Roman"/>
                <w:kern w:val="0"/>
                <w:szCs w:val="21"/>
                <w:highlight w:val="none"/>
                <w:lang w:val="zh-CN"/>
              </w:rPr>
              <w:t>、质量保证措施和</w:t>
            </w:r>
            <w:r>
              <w:rPr>
                <w:rFonts w:hint="eastAsia" w:ascii="Times New Roman" w:hAnsi="Times New Roman"/>
                <w:kern w:val="0"/>
                <w:szCs w:val="21"/>
                <w:highlight w:val="none"/>
              </w:rPr>
              <w:t>监测</w:t>
            </w:r>
            <w:r>
              <w:rPr>
                <w:rFonts w:hint="eastAsia" w:ascii="Times New Roman" w:hAnsi="Times New Roman"/>
                <w:kern w:val="0"/>
                <w:szCs w:val="21"/>
                <w:highlight w:val="none"/>
                <w:lang w:val="zh-CN"/>
              </w:rPr>
              <w:t>体系合理、详实，措施方案科学有效的，得</w:t>
            </w:r>
            <w:r>
              <w:rPr>
                <w:rFonts w:hint="eastAsia" w:ascii="Times New Roman" w:hAnsi="Times New Roman"/>
                <w:szCs w:val="21"/>
                <w:highlight w:val="none"/>
                <w:lang w:val="en-US" w:eastAsia="zh-CN"/>
              </w:rPr>
              <w:t>8</w:t>
            </w:r>
            <w:r>
              <w:rPr>
                <w:rFonts w:hint="eastAsia" w:ascii="Times New Roman" w:hAnsi="Times New Roman"/>
                <w:szCs w:val="21"/>
                <w:highlight w:val="none"/>
                <w:lang w:val="zh-CN"/>
              </w:rPr>
              <w:t>分；</w:t>
            </w:r>
          </w:p>
          <w:p w14:paraId="4F082105">
            <w:pPr>
              <w:adjustRightInd w:val="0"/>
              <w:snapToGrid w:val="0"/>
              <w:spacing w:line="400" w:lineRule="exact"/>
              <w:jc w:val="left"/>
              <w:rPr>
                <w:rFonts w:hint="eastAsia" w:ascii="Times New Roman" w:hAnsi="Times New Roman"/>
                <w:kern w:val="0"/>
                <w:szCs w:val="21"/>
                <w:highlight w:val="none"/>
                <w:lang w:val="zh-CN"/>
              </w:rPr>
            </w:pPr>
            <w:r>
              <w:rPr>
                <w:rFonts w:hint="eastAsia" w:ascii="Times New Roman" w:hAnsi="Times New Roman"/>
                <w:kern w:val="0"/>
                <w:szCs w:val="21"/>
                <w:highlight w:val="none"/>
                <w:lang w:val="zh-CN"/>
              </w:rPr>
              <w:t>措施方案</w:t>
            </w:r>
            <w:r>
              <w:rPr>
                <w:rFonts w:hint="eastAsia" w:ascii="Times New Roman" w:hAnsi="Times New Roman"/>
                <w:kern w:val="0"/>
                <w:szCs w:val="21"/>
                <w:highlight w:val="none"/>
              </w:rPr>
              <w:t>质量体系</w:t>
            </w:r>
            <w:r>
              <w:rPr>
                <w:rFonts w:hint="eastAsia" w:ascii="Times New Roman" w:hAnsi="Times New Roman"/>
                <w:kern w:val="0"/>
                <w:szCs w:val="21"/>
                <w:highlight w:val="none"/>
                <w:lang w:val="zh-CN"/>
              </w:rPr>
              <w:t>欠佳但基本合理的，得</w:t>
            </w:r>
            <w:r>
              <w:rPr>
                <w:rFonts w:hint="eastAsia" w:ascii="Times New Roman" w:hAnsi="Times New Roman"/>
                <w:szCs w:val="21"/>
                <w:highlight w:val="none"/>
                <w:lang w:val="en-US" w:eastAsia="zh-CN"/>
              </w:rPr>
              <w:t>5</w:t>
            </w:r>
            <w:r>
              <w:rPr>
                <w:rFonts w:hint="eastAsia" w:ascii="Times New Roman" w:hAnsi="Times New Roman"/>
                <w:szCs w:val="21"/>
                <w:highlight w:val="none"/>
                <w:lang w:val="zh-CN"/>
              </w:rPr>
              <w:t>分</w:t>
            </w:r>
            <w:r>
              <w:rPr>
                <w:rFonts w:hint="eastAsia" w:ascii="Times New Roman" w:hAnsi="Times New Roman"/>
                <w:kern w:val="0"/>
                <w:szCs w:val="21"/>
                <w:highlight w:val="none"/>
                <w:lang w:val="zh-CN"/>
              </w:rPr>
              <w:t>；</w:t>
            </w:r>
          </w:p>
          <w:p w14:paraId="576070B8">
            <w:pPr>
              <w:adjustRightInd w:val="0"/>
              <w:snapToGrid w:val="0"/>
              <w:spacing w:line="400" w:lineRule="exact"/>
              <w:jc w:val="left"/>
              <w:rPr>
                <w:rFonts w:hint="eastAsia" w:ascii="Times New Roman" w:hAnsi="Times New Roman"/>
                <w:kern w:val="0"/>
                <w:szCs w:val="21"/>
                <w:highlight w:val="none"/>
                <w:lang w:val="zh-CN"/>
              </w:rPr>
            </w:pPr>
            <w:r>
              <w:rPr>
                <w:rFonts w:hint="eastAsia" w:ascii="Times New Roman" w:hAnsi="Times New Roman"/>
                <w:kern w:val="0"/>
                <w:szCs w:val="21"/>
                <w:highlight w:val="none"/>
                <w:lang w:val="zh-CN"/>
              </w:rPr>
              <w:t>措施方案</w:t>
            </w:r>
            <w:r>
              <w:rPr>
                <w:rFonts w:hint="eastAsia" w:ascii="Times New Roman" w:hAnsi="Times New Roman"/>
                <w:kern w:val="0"/>
                <w:szCs w:val="21"/>
                <w:highlight w:val="none"/>
              </w:rPr>
              <w:t>缺乏有效性的</w:t>
            </w:r>
            <w:r>
              <w:rPr>
                <w:rFonts w:hint="eastAsia" w:ascii="Times New Roman" w:hAnsi="Times New Roman"/>
                <w:kern w:val="0"/>
                <w:szCs w:val="21"/>
                <w:highlight w:val="none"/>
                <w:lang w:val="zh-CN"/>
              </w:rPr>
              <w:t>，得</w:t>
            </w:r>
            <w:r>
              <w:rPr>
                <w:rFonts w:hint="eastAsia" w:ascii="Times New Roman" w:hAnsi="Times New Roman"/>
                <w:szCs w:val="21"/>
                <w:highlight w:val="none"/>
                <w:lang w:val="en-US" w:eastAsia="zh-CN"/>
              </w:rPr>
              <w:t>2</w:t>
            </w:r>
            <w:r>
              <w:rPr>
                <w:rFonts w:hint="eastAsia" w:ascii="Times New Roman" w:hAnsi="Times New Roman"/>
                <w:szCs w:val="21"/>
                <w:highlight w:val="none"/>
                <w:lang w:val="zh-CN"/>
              </w:rPr>
              <w:t>分</w:t>
            </w:r>
            <w:r>
              <w:rPr>
                <w:rFonts w:hint="eastAsia" w:ascii="Times New Roman" w:hAnsi="Times New Roman"/>
                <w:kern w:val="0"/>
                <w:szCs w:val="21"/>
                <w:highlight w:val="none"/>
                <w:lang w:val="zh-CN"/>
              </w:rPr>
              <w:t>；</w:t>
            </w:r>
          </w:p>
          <w:p w14:paraId="05A9BF37">
            <w:pPr>
              <w:pStyle w:val="2"/>
              <w:rPr>
                <w:lang w:val="en-US" w:eastAsia="zh-CN"/>
              </w:rPr>
            </w:pPr>
            <w:r>
              <w:rPr>
                <w:rFonts w:hint="eastAsia" w:ascii="Times New Roman" w:hAnsi="Times New Roman"/>
                <w:szCs w:val="21"/>
                <w:highlight w:val="none"/>
                <w:lang w:val="en-US" w:eastAsia="zh-CN"/>
              </w:rPr>
              <w:t>未提供不得分。</w:t>
            </w:r>
          </w:p>
        </w:tc>
        <w:tc>
          <w:tcPr>
            <w:tcW w:w="979" w:type="dxa"/>
            <w:noWrap/>
            <w:vAlign w:val="center"/>
          </w:tcPr>
          <w:p w14:paraId="0A11F4CC">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8</w:t>
            </w:r>
            <w:r>
              <w:rPr>
                <w:rFonts w:hint="eastAsia" w:ascii="Times New Roman" w:hAnsi="Times New Roman"/>
                <w:szCs w:val="21"/>
                <w:highlight w:val="none"/>
              </w:rPr>
              <w:t>分</w:t>
            </w:r>
          </w:p>
        </w:tc>
      </w:tr>
      <w:tr w14:paraId="29CC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noWrap/>
            <w:vAlign w:val="center"/>
          </w:tcPr>
          <w:p w14:paraId="156416B1">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实验室情况</w:t>
            </w:r>
          </w:p>
        </w:tc>
        <w:tc>
          <w:tcPr>
            <w:tcW w:w="6330" w:type="dxa"/>
            <w:noWrap/>
            <w:vAlign w:val="center"/>
          </w:tcPr>
          <w:p w14:paraId="3C365B04">
            <w:pPr>
              <w:spacing w:line="400" w:lineRule="exact"/>
              <w:rPr>
                <w:rFonts w:ascii="Times New Roman" w:hAnsi="Times New Roman"/>
                <w:szCs w:val="21"/>
                <w:highlight w:val="none"/>
                <w:lang w:val="en-GB"/>
              </w:rPr>
            </w:pPr>
            <w:r>
              <w:rPr>
                <w:rFonts w:hint="eastAsia" w:ascii="Times New Roman" w:hAnsi="Times New Roman"/>
                <w:szCs w:val="21"/>
                <w:highlight w:val="none"/>
                <w:lang w:val="en-GB"/>
              </w:rPr>
              <w:t>根据投标人具备的满足本项目检测工作所需的实验室面积大小、仪器配置、检验检测环境条件等情况进行综合评议。</w:t>
            </w:r>
          </w:p>
          <w:p w14:paraId="05660073">
            <w:pPr>
              <w:spacing w:line="400" w:lineRule="exact"/>
              <w:rPr>
                <w:rFonts w:ascii="Times New Roman" w:hAnsi="Times New Roman"/>
                <w:szCs w:val="21"/>
                <w:highlight w:val="none"/>
                <w:lang w:val="en-GB"/>
              </w:rPr>
            </w:pPr>
            <w:r>
              <w:rPr>
                <w:rFonts w:hint="eastAsia" w:ascii="宋体" w:hAnsi="宋体" w:cs="宋体"/>
                <w:szCs w:val="21"/>
                <w:highlight w:val="none"/>
                <w:lang w:val="en-GB"/>
              </w:rPr>
              <w:t>①</w:t>
            </w:r>
            <w:r>
              <w:rPr>
                <w:rFonts w:hint="eastAsia" w:ascii="Times New Roman" w:hAnsi="Times New Roman"/>
                <w:szCs w:val="21"/>
                <w:highlight w:val="none"/>
                <w:lang w:val="en-GB"/>
              </w:rPr>
              <w:t>实验室面积、仪器配置和检验检测环境条件等满足项目需求，综合情况排名第一的，得</w:t>
            </w:r>
            <w:r>
              <w:rPr>
                <w:rFonts w:ascii="Times New Roman" w:hAnsi="Times New Roman"/>
                <w:szCs w:val="21"/>
                <w:highlight w:val="none"/>
                <w:lang w:val="en-GB"/>
              </w:rPr>
              <w:t>10</w:t>
            </w:r>
            <w:r>
              <w:rPr>
                <w:rFonts w:hint="eastAsia" w:ascii="Times New Roman" w:hAnsi="Times New Roman"/>
                <w:szCs w:val="21"/>
                <w:highlight w:val="none"/>
                <w:lang w:val="en-GB"/>
              </w:rPr>
              <w:t>分。</w:t>
            </w:r>
          </w:p>
          <w:p w14:paraId="725913FF">
            <w:pPr>
              <w:spacing w:line="400" w:lineRule="exact"/>
              <w:rPr>
                <w:rFonts w:ascii="Times New Roman" w:hAnsi="Times New Roman"/>
                <w:szCs w:val="21"/>
                <w:highlight w:val="none"/>
                <w:lang w:val="en-GB"/>
              </w:rPr>
            </w:pPr>
            <w:r>
              <w:rPr>
                <w:rFonts w:hint="eastAsia" w:ascii="宋体" w:hAnsi="宋体" w:cs="宋体"/>
                <w:szCs w:val="21"/>
                <w:highlight w:val="none"/>
                <w:lang w:val="en-GB"/>
              </w:rPr>
              <w:t>②</w:t>
            </w:r>
            <w:r>
              <w:rPr>
                <w:rFonts w:hint="eastAsia" w:ascii="Times New Roman" w:hAnsi="Times New Roman"/>
                <w:szCs w:val="21"/>
                <w:highlight w:val="none"/>
                <w:lang w:val="en-GB"/>
              </w:rPr>
              <w:t>实验室面积、仪器配置和检验检测环境条件等满足项目需求，综合情况排名第二的，得</w:t>
            </w:r>
            <w:r>
              <w:rPr>
                <w:rFonts w:ascii="Times New Roman" w:hAnsi="Times New Roman"/>
                <w:szCs w:val="21"/>
                <w:highlight w:val="none"/>
                <w:lang w:val="en-GB"/>
              </w:rPr>
              <w:t>7</w:t>
            </w:r>
            <w:r>
              <w:rPr>
                <w:rFonts w:hint="eastAsia" w:ascii="Times New Roman" w:hAnsi="Times New Roman"/>
                <w:szCs w:val="21"/>
                <w:highlight w:val="none"/>
                <w:lang w:val="en-GB"/>
              </w:rPr>
              <w:t>分。</w:t>
            </w:r>
          </w:p>
          <w:p w14:paraId="04CF6FA8">
            <w:pPr>
              <w:spacing w:line="400" w:lineRule="exact"/>
              <w:rPr>
                <w:rFonts w:ascii="Times New Roman" w:hAnsi="Times New Roman"/>
                <w:color w:val="000000"/>
                <w:szCs w:val="21"/>
                <w:highlight w:val="none"/>
                <w:lang w:val="en-GB"/>
              </w:rPr>
            </w:pPr>
            <w:r>
              <w:rPr>
                <w:rFonts w:hint="eastAsia" w:ascii="宋体" w:hAnsi="宋体" w:cs="宋体"/>
                <w:szCs w:val="21"/>
                <w:highlight w:val="none"/>
                <w:lang w:val="en-GB"/>
              </w:rPr>
              <w:t>③</w:t>
            </w:r>
            <w:r>
              <w:rPr>
                <w:rFonts w:hint="eastAsia" w:ascii="Times New Roman" w:hAnsi="Times New Roman"/>
                <w:szCs w:val="21"/>
                <w:highlight w:val="none"/>
                <w:lang w:val="en-GB"/>
              </w:rPr>
              <w:t>实验室面积、仪器配置和检验检测环境条件等综合情况排名第三及之后的，根据与项目需求的匹配程度打分，得</w:t>
            </w:r>
            <w:r>
              <w:rPr>
                <w:rFonts w:ascii="Times New Roman" w:hAnsi="Times New Roman"/>
                <w:szCs w:val="21"/>
                <w:highlight w:val="none"/>
              </w:rPr>
              <w:t>4</w:t>
            </w:r>
            <w:r>
              <w:rPr>
                <w:rFonts w:hint="eastAsia" w:ascii="Times New Roman" w:hAnsi="Times New Roman"/>
                <w:szCs w:val="21"/>
                <w:highlight w:val="none"/>
                <w:lang w:val="en-GB"/>
              </w:rPr>
              <w:t>分。</w:t>
            </w:r>
          </w:p>
          <w:p w14:paraId="6BC3C216">
            <w:pPr>
              <w:spacing w:line="400" w:lineRule="exact"/>
              <w:rPr>
                <w:rFonts w:ascii="Calibri" w:hAnsi="Calibri" w:eastAsia="宋体" w:cs="Times New Roman"/>
                <w:kern w:val="2"/>
                <w:sz w:val="21"/>
                <w:szCs w:val="24"/>
                <w:highlight w:val="none"/>
                <w:lang w:val="en-US" w:eastAsia="zh-CN" w:bidi="ar-SA"/>
              </w:rPr>
            </w:pPr>
            <w:r>
              <w:rPr>
                <w:rFonts w:hint="eastAsia" w:ascii="Times New Roman" w:hAnsi="Times New Roman"/>
                <w:b/>
                <w:bCs/>
                <w:szCs w:val="21"/>
                <w:highlight w:val="none"/>
                <w:lang w:val="en-GB"/>
              </w:rPr>
              <w:t>注：提供房屋租赁合同或房产证、实验室平面布置图等相关证明材料，</w:t>
            </w:r>
            <w:r>
              <w:rPr>
                <w:rFonts w:hint="eastAsia" w:ascii="Times New Roman" w:hAnsi="Times New Roman"/>
                <w:b/>
                <w:bCs/>
                <w:szCs w:val="21"/>
                <w:highlight w:val="none"/>
              </w:rPr>
              <w:t>未提供不得分</w:t>
            </w:r>
            <w:r>
              <w:rPr>
                <w:rFonts w:hint="eastAsia" w:ascii="Times New Roman" w:hAnsi="Times New Roman"/>
                <w:b/>
                <w:bCs/>
                <w:szCs w:val="21"/>
                <w:highlight w:val="none"/>
                <w:lang w:val="en-GB"/>
              </w:rPr>
              <w:t>。</w:t>
            </w:r>
          </w:p>
        </w:tc>
        <w:tc>
          <w:tcPr>
            <w:tcW w:w="979" w:type="dxa"/>
            <w:noWrap/>
            <w:vAlign w:val="center"/>
          </w:tcPr>
          <w:p w14:paraId="3159C48F">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10</w:t>
            </w:r>
            <w:r>
              <w:rPr>
                <w:rFonts w:hint="eastAsia" w:ascii="Times New Roman" w:hAnsi="Times New Roman"/>
                <w:szCs w:val="21"/>
                <w:highlight w:val="none"/>
              </w:rPr>
              <w:t>分</w:t>
            </w:r>
          </w:p>
        </w:tc>
      </w:tr>
      <w:tr w14:paraId="383C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noWrap/>
            <w:vAlign w:val="center"/>
          </w:tcPr>
          <w:p w14:paraId="76FB15D5">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应急预案及措施</w:t>
            </w:r>
          </w:p>
        </w:tc>
        <w:tc>
          <w:tcPr>
            <w:tcW w:w="6330" w:type="dxa"/>
            <w:noWrap/>
            <w:vAlign w:val="center"/>
          </w:tcPr>
          <w:p w14:paraId="1346F4A3">
            <w:pPr>
              <w:jc w:val="left"/>
              <w:rPr>
                <w:highlight w:val="none"/>
              </w:rPr>
            </w:pPr>
            <w:r>
              <w:rPr>
                <w:rFonts w:hint="eastAsia"/>
                <w:highlight w:val="none"/>
              </w:rPr>
              <w:t>根据投标人提供的应急预案，判断其对服务期间出现的严重影响数据质量的重大问题，是否具备有效的预防和补救措施。</w:t>
            </w:r>
          </w:p>
          <w:p w14:paraId="5F57B0C5">
            <w:pPr>
              <w:adjustRightInd w:val="0"/>
              <w:snapToGrid w:val="0"/>
              <w:spacing w:line="400" w:lineRule="exact"/>
              <w:jc w:val="left"/>
              <w:rPr>
                <w:rFonts w:hint="eastAsia"/>
                <w:highlight w:val="none"/>
                <w:lang w:eastAsia="zh-CN"/>
              </w:rPr>
            </w:pPr>
            <w:r>
              <w:rPr>
                <w:rFonts w:hint="eastAsia"/>
                <w:highlight w:val="none"/>
              </w:rPr>
              <w:t>措施完善有效的得</w:t>
            </w:r>
            <w:r>
              <w:rPr>
                <w:highlight w:val="none"/>
              </w:rPr>
              <w:t>4</w:t>
            </w:r>
            <w:r>
              <w:rPr>
                <w:rFonts w:hint="eastAsia"/>
                <w:highlight w:val="none"/>
              </w:rPr>
              <w:t>分</w:t>
            </w:r>
            <w:r>
              <w:rPr>
                <w:rFonts w:hint="eastAsia"/>
                <w:highlight w:val="none"/>
                <w:lang w:eastAsia="zh-CN"/>
              </w:rPr>
              <w:t>；</w:t>
            </w:r>
          </w:p>
          <w:p w14:paraId="311D3795">
            <w:pPr>
              <w:adjustRightInd w:val="0"/>
              <w:snapToGrid w:val="0"/>
              <w:spacing w:line="400" w:lineRule="exact"/>
              <w:jc w:val="left"/>
              <w:rPr>
                <w:rFonts w:hint="eastAsia"/>
                <w:highlight w:val="none"/>
                <w:lang w:eastAsia="zh-CN"/>
              </w:rPr>
            </w:pPr>
            <w:r>
              <w:rPr>
                <w:rFonts w:hint="eastAsia"/>
                <w:highlight w:val="none"/>
              </w:rPr>
              <w:t>措施不完善的得</w:t>
            </w:r>
            <w:r>
              <w:rPr>
                <w:highlight w:val="none"/>
              </w:rPr>
              <w:t>2</w:t>
            </w:r>
            <w:r>
              <w:rPr>
                <w:rFonts w:hint="eastAsia"/>
                <w:highlight w:val="none"/>
              </w:rPr>
              <w:t>分</w:t>
            </w:r>
            <w:r>
              <w:rPr>
                <w:rFonts w:hint="eastAsia"/>
                <w:highlight w:val="none"/>
                <w:lang w:eastAsia="zh-CN"/>
              </w:rPr>
              <w:t>；</w:t>
            </w:r>
          </w:p>
          <w:p w14:paraId="6ED84211">
            <w:pPr>
              <w:pStyle w:val="2"/>
              <w:rPr>
                <w:rFonts w:hint="default"/>
                <w:lang w:val="en-US" w:eastAsia="zh-CN"/>
              </w:rPr>
            </w:pPr>
            <w:r>
              <w:rPr>
                <w:rFonts w:hint="eastAsia"/>
                <w:highlight w:val="none"/>
                <w:lang w:val="en-US" w:eastAsia="zh-CN"/>
              </w:rPr>
              <w:t>未提供不得分。</w:t>
            </w:r>
          </w:p>
        </w:tc>
        <w:tc>
          <w:tcPr>
            <w:tcW w:w="979" w:type="dxa"/>
            <w:noWrap/>
            <w:vAlign w:val="center"/>
          </w:tcPr>
          <w:p w14:paraId="11422FF9">
            <w:pPr>
              <w:adjustRightInd w:val="0"/>
              <w:snapToGrid w:val="0"/>
              <w:spacing w:line="400" w:lineRule="exact"/>
              <w:jc w:val="center"/>
              <w:rPr>
                <w:rFonts w:ascii="Times New Roman" w:hAnsi="Times New Roman" w:eastAsia="宋体" w:cs="Times New Roman"/>
                <w:kern w:val="2"/>
                <w:sz w:val="21"/>
                <w:szCs w:val="21"/>
                <w:highlight w:val="none"/>
                <w:lang w:val="en-US" w:eastAsia="zh-CN" w:bidi="ar-SA"/>
              </w:rPr>
            </w:pPr>
            <w:r>
              <w:rPr>
                <w:rFonts w:ascii="Times New Roman" w:hAnsi="Times New Roman"/>
                <w:szCs w:val="21"/>
                <w:highlight w:val="none"/>
              </w:rPr>
              <w:t>4</w:t>
            </w:r>
            <w:r>
              <w:rPr>
                <w:rFonts w:hint="eastAsia" w:ascii="Times New Roman" w:hAnsi="Times New Roman"/>
                <w:szCs w:val="21"/>
                <w:highlight w:val="none"/>
              </w:rPr>
              <w:t>分</w:t>
            </w:r>
          </w:p>
        </w:tc>
      </w:tr>
      <w:tr w14:paraId="2D31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209" w:type="dxa"/>
            <w:noWrap/>
            <w:vAlign w:val="center"/>
          </w:tcPr>
          <w:p w14:paraId="1DC266C1">
            <w:pPr>
              <w:spacing w:line="400" w:lineRule="exact"/>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olor w:val="000000"/>
                <w:kern w:val="0"/>
                <w:szCs w:val="21"/>
                <w:highlight w:val="none"/>
              </w:rPr>
              <w:t>服务</w:t>
            </w:r>
            <w:r>
              <w:rPr>
                <w:rFonts w:hint="eastAsia" w:ascii="Times New Roman" w:hAnsi="Times New Roman"/>
                <w:color w:val="000000"/>
                <w:kern w:val="0"/>
                <w:szCs w:val="21"/>
                <w:highlight w:val="none"/>
                <w:lang w:val="en-US" w:eastAsia="zh-CN"/>
              </w:rPr>
              <w:t>保障措施</w:t>
            </w:r>
          </w:p>
        </w:tc>
        <w:tc>
          <w:tcPr>
            <w:tcW w:w="6330" w:type="dxa"/>
            <w:noWrap/>
            <w:vAlign w:val="center"/>
          </w:tcPr>
          <w:p w14:paraId="5B4177E7">
            <w:pPr>
              <w:pStyle w:val="100"/>
              <w:rPr>
                <w:rFonts w:hint="eastAsia" w:hAnsi="宋体" w:eastAsia="宋体" w:cs="宋体"/>
                <w:spacing w:val="0"/>
                <w:sz w:val="21"/>
                <w:szCs w:val="21"/>
              </w:rPr>
            </w:pPr>
            <w:r>
              <w:rPr>
                <w:rFonts w:hint="eastAsia" w:hAnsi="宋体" w:eastAsia="宋体" w:cs="宋体"/>
                <w:spacing w:val="0"/>
                <w:sz w:val="21"/>
                <w:szCs w:val="21"/>
              </w:rPr>
              <w:t>根据投标人提供的服务</w:t>
            </w:r>
            <w:r>
              <w:rPr>
                <w:rFonts w:hint="eastAsia" w:hAnsi="宋体" w:eastAsia="宋体" w:cs="宋体"/>
                <w:spacing w:val="0"/>
                <w:sz w:val="21"/>
                <w:szCs w:val="21"/>
                <w:lang w:val="en-US" w:eastAsia="zh-CN"/>
              </w:rPr>
              <w:t>保障措施综合评审</w:t>
            </w:r>
            <w:r>
              <w:rPr>
                <w:rFonts w:hint="eastAsia" w:hAnsi="宋体" w:eastAsia="宋体" w:cs="宋体"/>
                <w:spacing w:val="0"/>
                <w:sz w:val="21"/>
                <w:szCs w:val="21"/>
              </w:rPr>
              <w:t>：</w:t>
            </w:r>
          </w:p>
          <w:p w14:paraId="7089663E">
            <w:pPr>
              <w:pStyle w:val="100"/>
              <w:rPr>
                <w:rFonts w:hint="eastAsia" w:hAnsi="宋体" w:eastAsia="宋体" w:cs="宋体"/>
                <w:spacing w:val="0"/>
                <w:sz w:val="21"/>
                <w:szCs w:val="21"/>
              </w:rPr>
            </w:pPr>
            <w:r>
              <w:rPr>
                <w:rFonts w:hint="eastAsia" w:hAnsi="宋体" w:eastAsia="宋体" w:cs="宋体"/>
                <w:spacing w:val="0"/>
                <w:sz w:val="21"/>
                <w:szCs w:val="21"/>
              </w:rPr>
              <w:t>服务保障方案措施合理、时效性强、可行性高，持续服务保障情况好、涉及服务内容全面、应急措施科学的得</w:t>
            </w:r>
            <w:r>
              <w:rPr>
                <w:rFonts w:hint="eastAsia" w:hAnsi="宋体" w:eastAsia="宋体" w:cs="宋体"/>
                <w:spacing w:val="0"/>
                <w:sz w:val="21"/>
                <w:szCs w:val="21"/>
                <w:lang w:val="en-US" w:eastAsia="zh-CN"/>
              </w:rPr>
              <w:t>3</w:t>
            </w:r>
            <w:r>
              <w:rPr>
                <w:rFonts w:hint="eastAsia" w:hAnsi="宋体" w:eastAsia="宋体" w:cs="宋体"/>
                <w:spacing w:val="0"/>
                <w:sz w:val="21"/>
                <w:szCs w:val="21"/>
              </w:rPr>
              <w:t>分；</w:t>
            </w:r>
          </w:p>
          <w:p w14:paraId="3EF093E3">
            <w:pPr>
              <w:pStyle w:val="100"/>
              <w:rPr>
                <w:rFonts w:hint="eastAsia" w:hAnsi="宋体" w:eastAsia="宋体" w:cs="宋体"/>
                <w:spacing w:val="0"/>
                <w:sz w:val="21"/>
                <w:szCs w:val="21"/>
              </w:rPr>
            </w:pPr>
            <w:r>
              <w:rPr>
                <w:rFonts w:hint="eastAsia" w:hAnsi="宋体" w:eastAsia="宋体" w:cs="宋体"/>
                <w:spacing w:val="0"/>
                <w:sz w:val="21"/>
                <w:szCs w:val="21"/>
              </w:rPr>
              <w:t>服务保障方案措施基本符合</w:t>
            </w:r>
            <w:r>
              <w:rPr>
                <w:rFonts w:hint="eastAsia" w:hAnsi="宋体" w:eastAsia="宋体" w:cs="宋体"/>
                <w:spacing w:val="0"/>
                <w:sz w:val="21"/>
                <w:szCs w:val="21"/>
                <w:lang w:val="en-US" w:eastAsia="zh-CN"/>
              </w:rPr>
              <w:t>采购</w:t>
            </w:r>
            <w:r>
              <w:rPr>
                <w:rFonts w:hint="eastAsia" w:hAnsi="宋体" w:eastAsia="宋体" w:cs="宋体"/>
                <w:spacing w:val="0"/>
                <w:sz w:val="21"/>
                <w:szCs w:val="21"/>
              </w:rPr>
              <w:t>要求，可操作性较强、时效性较强但有所欠缺，涉及的服务内容较全面、合理，基本能保障采购人工作正常进行的得</w:t>
            </w:r>
            <w:r>
              <w:rPr>
                <w:rFonts w:hint="eastAsia" w:hAnsi="宋体" w:eastAsia="宋体" w:cs="宋体"/>
                <w:spacing w:val="0"/>
                <w:sz w:val="21"/>
                <w:szCs w:val="21"/>
                <w:lang w:val="en-US" w:eastAsia="zh-CN"/>
              </w:rPr>
              <w:t>2</w:t>
            </w:r>
            <w:r>
              <w:rPr>
                <w:rFonts w:hint="eastAsia" w:hAnsi="宋体" w:eastAsia="宋体" w:cs="宋体"/>
                <w:spacing w:val="0"/>
                <w:sz w:val="21"/>
                <w:szCs w:val="21"/>
              </w:rPr>
              <w:t>分。</w:t>
            </w:r>
          </w:p>
          <w:p w14:paraId="4E5D8DBA">
            <w:pPr>
              <w:pStyle w:val="100"/>
              <w:rPr>
                <w:rFonts w:hint="eastAsia" w:hAnsi="宋体" w:eastAsia="宋体" w:cs="宋体"/>
                <w:spacing w:val="0"/>
                <w:sz w:val="21"/>
                <w:szCs w:val="21"/>
              </w:rPr>
            </w:pPr>
            <w:r>
              <w:rPr>
                <w:rFonts w:hint="eastAsia" w:hAnsi="宋体" w:eastAsia="宋体" w:cs="宋体"/>
                <w:spacing w:val="0"/>
                <w:sz w:val="21"/>
                <w:szCs w:val="21"/>
              </w:rPr>
              <w:t>服务保障方案措施粗糙，响应时效欠佳的得</w:t>
            </w:r>
            <w:r>
              <w:rPr>
                <w:rFonts w:hint="eastAsia" w:hAnsi="宋体" w:eastAsia="宋体" w:cs="宋体"/>
                <w:spacing w:val="0"/>
                <w:sz w:val="21"/>
                <w:szCs w:val="21"/>
                <w:lang w:val="en-US" w:eastAsia="zh-CN"/>
              </w:rPr>
              <w:t>1</w:t>
            </w:r>
            <w:r>
              <w:rPr>
                <w:rFonts w:hint="eastAsia" w:hAnsi="宋体" w:eastAsia="宋体" w:cs="宋体"/>
                <w:spacing w:val="0"/>
                <w:sz w:val="21"/>
                <w:szCs w:val="21"/>
              </w:rPr>
              <w:t>分。</w:t>
            </w:r>
          </w:p>
          <w:p w14:paraId="480171FE">
            <w:pPr>
              <w:spacing w:line="400" w:lineRule="exact"/>
              <w:rPr>
                <w:rFonts w:ascii="Times New Roman" w:hAnsi="Times New Roman" w:eastAsia="宋体" w:cs="Times New Roman"/>
                <w:color w:val="000000"/>
                <w:kern w:val="2"/>
                <w:sz w:val="21"/>
                <w:szCs w:val="21"/>
                <w:highlight w:val="none"/>
                <w:lang w:val="zh-CN" w:eastAsia="zh-CN" w:bidi="ar-SA"/>
              </w:rPr>
            </w:pPr>
            <w:r>
              <w:rPr>
                <w:rFonts w:hint="eastAsia" w:ascii="Cambria" w:hAnsi="Cambria" w:eastAsia="宋体" w:cs="Times New Roman"/>
                <w:b/>
                <w:bCs/>
                <w:kern w:val="2"/>
                <w:sz w:val="21"/>
                <w:szCs w:val="32"/>
                <w:highlight w:val="none"/>
                <w:lang w:val="en-US" w:eastAsia="zh-CN" w:bidi="ar-SA"/>
              </w:rPr>
              <w:t>未提供不得分。</w:t>
            </w:r>
          </w:p>
        </w:tc>
        <w:tc>
          <w:tcPr>
            <w:tcW w:w="979" w:type="dxa"/>
            <w:noWrap/>
            <w:vAlign w:val="center"/>
          </w:tcPr>
          <w:p w14:paraId="3894CBC0">
            <w:pPr>
              <w:spacing w:line="400" w:lineRule="exact"/>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3</w:t>
            </w:r>
            <w:r>
              <w:rPr>
                <w:rFonts w:hint="eastAsia" w:ascii="Times New Roman" w:hAnsi="Times New Roman"/>
                <w:color w:val="000000"/>
                <w:szCs w:val="21"/>
                <w:highlight w:val="none"/>
              </w:rPr>
              <w:t>分</w:t>
            </w:r>
          </w:p>
        </w:tc>
      </w:tr>
    </w:tbl>
    <w:p w14:paraId="6603FEB8">
      <w:pPr>
        <w:pStyle w:val="26"/>
        <w:ind w:firstLine="210"/>
        <w:rPr>
          <w:highlight w:val="none"/>
        </w:rPr>
      </w:pPr>
    </w:p>
    <w:p w14:paraId="498AD95C">
      <w:pPr>
        <w:rPr>
          <w:highlight w:val="none"/>
        </w:rPr>
      </w:pPr>
    </w:p>
    <w:p w14:paraId="4842CC0D">
      <w:pPr>
        <w:pStyle w:val="2"/>
        <w:rPr>
          <w:highlight w:val="none"/>
        </w:rPr>
      </w:pPr>
    </w:p>
    <w:p w14:paraId="75DC196B">
      <w:pPr>
        <w:rPr>
          <w:highlight w:val="none"/>
        </w:rPr>
      </w:pPr>
    </w:p>
    <w:p w14:paraId="09407FC6">
      <w:pPr>
        <w:pStyle w:val="15"/>
        <w:rPr>
          <w:highlight w:val="none"/>
        </w:rPr>
      </w:pPr>
    </w:p>
    <w:p w14:paraId="55102522">
      <w:pPr>
        <w:pStyle w:val="15"/>
        <w:rPr>
          <w:highlight w:val="none"/>
        </w:rPr>
      </w:pPr>
    </w:p>
    <w:p w14:paraId="67CB8000">
      <w:pPr>
        <w:pStyle w:val="15"/>
        <w:rPr>
          <w:highlight w:val="none"/>
        </w:rPr>
      </w:pPr>
    </w:p>
    <w:p w14:paraId="1E134799">
      <w:pPr>
        <w:pStyle w:val="15"/>
        <w:rPr>
          <w:highlight w:val="none"/>
        </w:rPr>
      </w:pPr>
    </w:p>
    <w:p w14:paraId="2D9635E1">
      <w:pPr>
        <w:pStyle w:val="15"/>
        <w:rPr>
          <w:highlight w:val="none"/>
        </w:rPr>
      </w:pPr>
    </w:p>
    <w:p w14:paraId="29E2C495">
      <w:pPr>
        <w:pStyle w:val="15"/>
        <w:rPr>
          <w:highlight w:val="none"/>
        </w:rPr>
      </w:pPr>
    </w:p>
    <w:p w14:paraId="757A3537">
      <w:pPr>
        <w:pStyle w:val="15"/>
        <w:rPr>
          <w:highlight w:val="none"/>
        </w:rPr>
      </w:pPr>
    </w:p>
    <w:p w14:paraId="35BB9836">
      <w:pPr>
        <w:pStyle w:val="35"/>
        <w:rPr>
          <w:highlight w:val="none"/>
        </w:rPr>
      </w:pPr>
    </w:p>
    <w:p w14:paraId="2BE7503A">
      <w:pPr>
        <w:tabs>
          <w:tab w:val="left" w:pos="0"/>
        </w:tabs>
        <w:spacing w:line="360" w:lineRule="auto"/>
        <w:jc w:val="center"/>
        <w:rPr>
          <w:rFonts w:ascii="宋体"/>
          <w:sz w:val="28"/>
          <w:szCs w:val="28"/>
          <w:highlight w:val="none"/>
        </w:rPr>
      </w:pPr>
      <w:r>
        <w:rPr>
          <w:rFonts w:hint="eastAsia" w:ascii="宋体" w:hAnsi="宋体"/>
          <w:b/>
          <w:bCs/>
          <w:sz w:val="32"/>
          <w:szCs w:val="32"/>
          <w:highlight w:val="none"/>
        </w:rPr>
        <w:t>第五章合同主要条款</w:t>
      </w:r>
    </w:p>
    <w:p w14:paraId="443DEC64">
      <w:pPr>
        <w:pStyle w:val="18"/>
        <w:spacing w:line="360" w:lineRule="auto"/>
        <w:ind w:right="-341" w:firstLine="0" w:firstLineChars="0"/>
        <w:jc w:val="center"/>
        <w:rPr>
          <w:rFonts w:ascii="Times New Roman" w:hAnsi="Times New Roman"/>
          <w:highlight w:val="none"/>
        </w:rPr>
      </w:pPr>
      <w:r>
        <w:rPr>
          <w:rFonts w:ascii="Times New Roman" w:hAnsi="Times New Roman"/>
          <w:highlight w:val="none"/>
        </w:rPr>
        <w:t>（此合同仅供参</w:t>
      </w:r>
      <w:r>
        <w:rPr>
          <w:rFonts w:ascii="Times New Roman" w:hAnsi="Times New Roman"/>
          <w:szCs w:val="22"/>
          <w:highlight w:val="none"/>
        </w:rPr>
        <w:t>考,以最终双方签订的合同为准）</w:t>
      </w:r>
    </w:p>
    <w:p w14:paraId="7361A8E3">
      <w:pPr>
        <w:spacing w:line="288" w:lineRule="auto"/>
        <w:ind w:firstLine="396" w:firstLineChars="200"/>
        <w:jc w:val="left"/>
        <w:rPr>
          <w:rFonts w:ascii="Times New Roman" w:hAnsi="Times New Roman"/>
          <w:spacing w:val="-6"/>
          <w:szCs w:val="21"/>
          <w:highlight w:val="none"/>
        </w:rPr>
      </w:pPr>
      <w:r>
        <w:rPr>
          <w:rFonts w:ascii="Times New Roman" w:hAnsi="Times New Roman"/>
          <w:spacing w:val="-6"/>
          <w:szCs w:val="21"/>
          <w:highlight w:val="none"/>
        </w:rPr>
        <w:t>本章所述《合同主要条款》为指引性文件。在合同签订时，采购人有权合理修改本合同条款。若采购人和成交人双方同意，合同格式也可以按照其他形式。合同条款的基本内容与本章所述《合同主要条款》要求的内</w:t>
      </w:r>
      <w:r>
        <w:rPr>
          <w:rFonts w:hint="eastAsia" w:ascii="Times New Roman" w:hAnsi="Times New Roman"/>
          <w:spacing w:val="-6"/>
          <w:szCs w:val="21"/>
          <w:highlight w:val="none"/>
          <w:lang w:eastAsia="zh-CN"/>
        </w:rPr>
        <w:t>容</w:t>
      </w:r>
      <w:r>
        <w:rPr>
          <w:rFonts w:ascii="Times New Roman" w:hAnsi="Times New Roman"/>
          <w:spacing w:val="-6"/>
          <w:szCs w:val="21"/>
          <w:highlight w:val="none"/>
        </w:rPr>
        <w:t>相一致，同时采购文件及其答疑、补充、修改；成交人的响应文件正本；供应商在评审答疑时的书面澄清或说明；成交通知书等文件是构成合同不可分割的部分。</w:t>
      </w:r>
    </w:p>
    <w:p w14:paraId="44623F8C">
      <w:pPr>
        <w:spacing w:line="288" w:lineRule="auto"/>
        <w:ind w:firstLine="396" w:firstLineChars="200"/>
        <w:jc w:val="left"/>
        <w:rPr>
          <w:rFonts w:ascii="Times New Roman" w:hAnsi="Times New Roman"/>
          <w:spacing w:val="-6"/>
          <w:szCs w:val="21"/>
          <w:highlight w:val="none"/>
        </w:rPr>
      </w:pPr>
    </w:p>
    <w:p w14:paraId="2791073D">
      <w:pPr>
        <w:spacing w:line="288" w:lineRule="auto"/>
        <w:ind w:firstLine="396" w:firstLineChars="200"/>
        <w:jc w:val="left"/>
        <w:rPr>
          <w:rFonts w:ascii="Times New Roman" w:hAnsi="Times New Roman"/>
          <w:spacing w:val="-6"/>
          <w:szCs w:val="21"/>
          <w:highlight w:val="none"/>
        </w:rPr>
      </w:pPr>
      <w:r>
        <w:rPr>
          <w:rFonts w:ascii="Times New Roman" w:hAnsi="Times New Roman"/>
          <w:spacing w:val="-6"/>
          <w:szCs w:val="21"/>
          <w:highlight w:val="none"/>
        </w:rPr>
        <w:t>项目名称：</w:t>
      </w:r>
    </w:p>
    <w:p w14:paraId="2D685BCC">
      <w:pPr>
        <w:spacing w:line="288" w:lineRule="auto"/>
        <w:ind w:firstLine="396" w:firstLineChars="200"/>
        <w:jc w:val="left"/>
        <w:rPr>
          <w:rFonts w:ascii="Times New Roman" w:hAnsi="Times New Roman"/>
          <w:spacing w:val="-6"/>
          <w:szCs w:val="21"/>
          <w:highlight w:val="none"/>
        </w:rPr>
      </w:pPr>
      <w:r>
        <w:rPr>
          <w:rFonts w:ascii="Times New Roman" w:hAnsi="Times New Roman"/>
          <w:spacing w:val="-6"/>
          <w:szCs w:val="21"/>
          <w:highlight w:val="none"/>
        </w:rPr>
        <w:t>项目编号：</w:t>
      </w:r>
    </w:p>
    <w:p w14:paraId="6AFCC75E">
      <w:pPr>
        <w:spacing w:line="288" w:lineRule="auto"/>
        <w:ind w:firstLine="396" w:firstLineChars="200"/>
        <w:jc w:val="left"/>
        <w:rPr>
          <w:rFonts w:ascii="Times New Roman" w:hAnsi="Times New Roman"/>
          <w:spacing w:val="-6"/>
          <w:szCs w:val="21"/>
          <w:highlight w:val="none"/>
        </w:rPr>
      </w:pPr>
      <w:r>
        <w:rPr>
          <w:rFonts w:ascii="Times New Roman" w:hAnsi="Times New Roman"/>
          <w:spacing w:val="-6"/>
          <w:szCs w:val="21"/>
          <w:highlight w:val="none"/>
        </w:rPr>
        <w:t>甲方（采购人）：</w:t>
      </w:r>
    </w:p>
    <w:p w14:paraId="70F9D85A">
      <w:pPr>
        <w:spacing w:line="288" w:lineRule="auto"/>
        <w:ind w:firstLine="396" w:firstLineChars="200"/>
        <w:jc w:val="left"/>
        <w:rPr>
          <w:rFonts w:ascii="Times New Roman" w:hAnsi="Times New Roman"/>
          <w:spacing w:val="-6"/>
          <w:szCs w:val="21"/>
          <w:highlight w:val="none"/>
        </w:rPr>
      </w:pPr>
      <w:r>
        <w:rPr>
          <w:rFonts w:ascii="Times New Roman" w:hAnsi="Times New Roman"/>
          <w:spacing w:val="-6"/>
          <w:szCs w:val="21"/>
          <w:highlight w:val="none"/>
        </w:rPr>
        <w:t>乙方（供应商）：</w:t>
      </w:r>
    </w:p>
    <w:p w14:paraId="49F6BAA7">
      <w:pPr>
        <w:spacing w:line="288" w:lineRule="auto"/>
        <w:ind w:firstLine="396" w:firstLineChars="200"/>
        <w:jc w:val="left"/>
        <w:rPr>
          <w:rFonts w:ascii="Times New Roman" w:hAnsi="Times New Roman"/>
          <w:spacing w:val="-6"/>
          <w:szCs w:val="21"/>
          <w:highlight w:val="none"/>
        </w:rPr>
      </w:pPr>
    </w:p>
    <w:p w14:paraId="318B3ADC">
      <w:pPr>
        <w:spacing w:line="288" w:lineRule="auto"/>
        <w:ind w:firstLine="396" w:firstLineChars="200"/>
        <w:jc w:val="left"/>
        <w:rPr>
          <w:rFonts w:ascii="Times New Roman" w:hAnsi="Times New Roman"/>
          <w:szCs w:val="21"/>
          <w:highlight w:val="none"/>
        </w:rPr>
      </w:pPr>
      <w:r>
        <w:rPr>
          <w:rFonts w:ascii="Times New Roman" w:hAnsi="Times New Roman"/>
          <w:spacing w:val="-6"/>
          <w:szCs w:val="21"/>
          <w:highlight w:val="none"/>
        </w:rPr>
        <w:t>甲、乙订双方根据项目采购的结果，</w:t>
      </w:r>
      <w:r>
        <w:rPr>
          <w:rFonts w:hint="eastAsia" w:ascii="Times New Roman" w:hAnsi="Times New Roman"/>
          <w:spacing w:val="-6"/>
          <w:szCs w:val="21"/>
          <w:highlight w:val="none"/>
        </w:rPr>
        <w:t>按照《中华人民共和国民法典》</w:t>
      </w:r>
      <w:r>
        <w:rPr>
          <w:rFonts w:ascii="Times New Roman" w:hAnsi="Times New Roman"/>
          <w:spacing w:val="-6"/>
          <w:szCs w:val="21"/>
          <w:highlight w:val="none"/>
        </w:rPr>
        <w:t>签署本合同。</w:t>
      </w:r>
    </w:p>
    <w:p w14:paraId="0FD8571E">
      <w:pPr>
        <w:widowControl/>
        <w:jc w:val="left"/>
        <w:rPr>
          <w:rFonts w:ascii="Times New Roman" w:hAnsi="Times New Roman"/>
          <w:b/>
          <w:kern w:val="0"/>
          <w:sz w:val="21"/>
          <w:szCs w:val="21"/>
          <w:highlight w:val="none"/>
        </w:rPr>
      </w:pPr>
    </w:p>
    <w:p w14:paraId="796EDE8A">
      <w:pPr>
        <w:widowControl/>
        <w:numPr>
          <w:ilvl w:val="0"/>
          <w:numId w:val="12"/>
        </w:numPr>
        <w:ind w:firstLine="422" w:firstLineChars="200"/>
        <w:jc w:val="left"/>
        <w:rPr>
          <w:rFonts w:ascii="Times New Roman" w:hAnsi="Times New Roman"/>
          <w:b/>
          <w:kern w:val="0"/>
          <w:sz w:val="21"/>
          <w:szCs w:val="21"/>
          <w:highlight w:val="none"/>
        </w:rPr>
      </w:pPr>
      <w:r>
        <w:rPr>
          <w:rFonts w:ascii="Times New Roman" w:hAnsi="Times New Roman"/>
          <w:b/>
          <w:kern w:val="0"/>
          <w:sz w:val="21"/>
          <w:szCs w:val="21"/>
          <w:highlight w:val="none"/>
        </w:rPr>
        <w:t>服务内容及合同价格</w:t>
      </w:r>
    </w:p>
    <w:p w14:paraId="0FFEE9D0">
      <w:pPr>
        <w:pStyle w:val="23"/>
        <w:widowControl/>
        <w:spacing w:before="0" w:beforeAutospacing="0" w:after="0" w:afterAutospacing="0" w:line="360" w:lineRule="auto"/>
        <w:ind w:firstLine="396" w:firstLineChars="200"/>
        <w:jc w:val="both"/>
        <w:rPr>
          <w:rFonts w:ascii="Times New Roman" w:hAnsi="Times New Roman"/>
          <w:spacing w:val="-6"/>
          <w:sz w:val="21"/>
          <w:szCs w:val="21"/>
          <w:highlight w:val="none"/>
        </w:rPr>
      </w:pPr>
      <w:r>
        <w:rPr>
          <w:rFonts w:ascii="Times New Roman" w:hAnsi="Times New Roman"/>
          <w:spacing w:val="-6"/>
          <w:sz w:val="21"/>
          <w:szCs w:val="21"/>
          <w:highlight w:val="none"/>
        </w:rPr>
        <w:t>1、服务内容：</w:t>
      </w:r>
      <w:r>
        <w:rPr>
          <w:rFonts w:hint="eastAsia" w:ascii="Times New Roman" w:hAnsi="Times New Roman"/>
          <w:spacing w:val="-6"/>
          <w:sz w:val="21"/>
          <w:szCs w:val="21"/>
          <w:highlight w:val="none"/>
        </w:rPr>
        <w:t>舟山市环境空气大气颗粒物、挥发性有机物手工监测及二噁英类污染物监测服务</w:t>
      </w:r>
      <w:r>
        <w:rPr>
          <w:rFonts w:ascii="Times New Roman" w:hAnsi="Times New Roman"/>
          <w:spacing w:val="-6"/>
          <w:sz w:val="21"/>
          <w:szCs w:val="21"/>
          <w:highlight w:val="none"/>
        </w:rPr>
        <w:t>，详见采购需求。</w:t>
      </w:r>
    </w:p>
    <w:p w14:paraId="24252D66">
      <w:pPr>
        <w:pStyle w:val="23"/>
        <w:widowControl/>
        <w:spacing w:before="0" w:beforeAutospacing="0" w:after="0" w:afterAutospacing="0" w:line="360" w:lineRule="auto"/>
        <w:ind w:firstLine="396" w:firstLineChars="200"/>
        <w:jc w:val="both"/>
        <w:rPr>
          <w:rFonts w:ascii="Times New Roman" w:hAnsi="Times New Roman"/>
          <w:spacing w:val="-6"/>
          <w:sz w:val="21"/>
          <w:szCs w:val="21"/>
          <w:highlight w:val="none"/>
        </w:rPr>
      </w:pPr>
      <w:r>
        <w:rPr>
          <w:rFonts w:ascii="Times New Roman" w:hAnsi="Times New Roman"/>
          <w:spacing w:val="-6"/>
          <w:sz w:val="21"/>
          <w:szCs w:val="21"/>
          <w:highlight w:val="none"/>
        </w:rPr>
        <w:t xml:space="preserve"> 2、本合同总价为</w:t>
      </w:r>
      <w:r>
        <w:rPr>
          <w:rFonts w:ascii="Times New Roman" w:hAnsi="Times New Roman"/>
          <w:sz w:val="21"/>
          <w:szCs w:val="21"/>
          <w:highlight w:val="none"/>
        </w:rPr>
        <w:t>元人民币。</w:t>
      </w:r>
    </w:p>
    <w:p w14:paraId="0E2C957B">
      <w:pPr>
        <w:widowControl/>
        <w:spacing w:line="360" w:lineRule="auto"/>
        <w:ind w:firstLine="422" w:firstLineChars="200"/>
        <w:jc w:val="left"/>
        <w:rPr>
          <w:rFonts w:ascii="Times New Roman" w:hAnsi="Times New Roman"/>
          <w:szCs w:val="21"/>
          <w:highlight w:val="none"/>
        </w:rPr>
      </w:pPr>
      <w:r>
        <w:rPr>
          <w:rFonts w:ascii="Times New Roman" w:hAnsi="Times New Roman"/>
          <w:b/>
          <w:kern w:val="0"/>
          <w:sz w:val="21"/>
          <w:szCs w:val="21"/>
          <w:highlight w:val="none"/>
        </w:rPr>
        <w:t>二、合同价款的支付</w:t>
      </w:r>
    </w:p>
    <w:p w14:paraId="4C9778F7">
      <w:pPr>
        <w:pStyle w:val="23"/>
        <w:widowControl/>
        <w:spacing w:before="0" w:beforeAutospacing="0" w:after="0" w:afterAutospacing="0" w:line="360" w:lineRule="auto"/>
        <w:ind w:firstLine="420" w:firstLineChars="200"/>
        <w:jc w:val="both"/>
        <w:rPr>
          <w:rFonts w:ascii="Times New Roman" w:hAnsi="Times New Roman"/>
          <w:b/>
          <w:bCs/>
          <w:sz w:val="21"/>
          <w:szCs w:val="21"/>
          <w:highlight w:val="none"/>
        </w:rPr>
      </w:pPr>
      <w:r>
        <w:rPr>
          <w:rFonts w:ascii="Times New Roman" w:hAnsi="Times New Roman"/>
          <w:sz w:val="21"/>
          <w:szCs w:val="21"/>
          <w:highlight w:val="none"/>
        </w:rPr>
        <w:t>1、本合同中甲乙双方之间所发生的一切费用以人民币进行结算。</w:t>
      </w:r>
    </w:p>
    <w:p w14:paraId="45D38BE9">
      <w:pPr>
        <w:widowControl/>
        <w:spacing w:line="360" w:lineRule="auto"/>
        <w:ind w:firstLine="420" w:firstLineChars="200"/>
        <w:jc w:val="left"/>
        <w:rPr>
          <w:rFonts w:ascii="Times New Roman" w:hAnsi="Times New Roman"/>
          <w:color w:val="auto"/>
          <w:kern w:val="0"/>
          <w:sz w:val="21"/>
          <w:szCs w:val="21"/>
          <w:highlight w:val="none"/>
        </w:rPr>
      </w:pPr>
      <w:r>
        <w:rPr>
          <w:rFonts w:ascii="Times New Roman" w:hAnsi="Times New Roman"/>
          <w:kern w:val="0"/>
          <w:sz w:val="21"/>
          <w:szCs w:val="21"/>
          <w:highlight w:val="none"/>
        </w:rPr>
        <w:t>2、支付方</w:t>
      </w:r>
      <w:r>
        <w:rPr>
          <w:rFonts w:ascii="Times New Roman" w:hAnsi="Times New Roman"/>
          <w:color w:val="auto"/>
          <w:kern w:val="0"/>
          <w:sz w:val="21"/>
          <w:szCs w:val="21"/>
          <w:highlight w:val="none"/>
        </w:rPr>
        <w:t>式：</w:t>
      </w:r>
    </w:p>
    <w:p w14:paraId="59C1997C">
      <w:pPr>
        <w:pStyle w:val="23"/>
        <w:widowControl/>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ascii="Times New Roman" w:hAnsi="Times New Roman"/>
          <w:color w:val="auto"/>
          <w:sz w:val="21"/>
          <w:szCs w:val="21"/>
          <w:highlight w:val="none"/>
        </w:rPr>
        <w:t>合同生效以及具备实施条件且收到正式发票后</w:t>
      </w:r>
      <w:r>
        <w:rPr>
          <w:rFonts w:hint="eastAsia" w:ascii="Times New Roman" w:hAnsi="Times New Roman"/>
          <w:color w:val="auto"/>
          <w:sz w:val="21"/>
          <w:szCs w:val="21"/>
          <w:highlight w:val="none"/>
          <w:lang w:val="en-US" w:eastAsia="zh-CN"/>
        </w:rPr>
        <w:t>7个工作</w:t>
      </w:r>
      <w:r>
        <w:rPr>
          <w:rFonts w:hint="eastAsia" w:ascii="Times New Roman" w:hAnsi="Times New Roman"/>
          <w:color w:val="auto"/>
          <w:sz w:val="21"/>
          <w:szCs w:val="21"/>
          <w:highlight w:val="none"/>
        </w:rPr>
        <w:t>日内支付合同款的50%</w:t>
      </w:r>
      <w:r>
        <w:rPr>
          <w:rFonts w:hint="eastAsia" w:ascii="Times New Roman" w:hAnsi="Times New Roman"/>
          <w:color w:val="auto"/>
          <w:sz w:val="21"/>
          <w:szCs w:val="21"/>
          <w:highlight w:val="none"/>
          <w:lang w:val="en-US" w:eastAsia="zh-CN"/>
        </w:rPr>
        <w:t>作为预付款</w:t>
      </w:r>
      <w:r>
        <w:rPr>
          <w:rFonts w:hint="eastAsia" w:ascii="Times New Roman" w:hAnsi="Times New Roman"/>
          <w:color w:val="auto"/>
          <w:sz w:val="21"/>
          <w:szCs w:val="21"/>
          <w:highlight w:val="none"/>
        </w:rPr>
        <w:t>，完成合同内容并提交检测报告后无质量问题且收到正式发票后15日内支付合同余款。</w:t>
      </w:r>
    </w:p>
    <w:p w14:paraId="18063C50">
      <w:pPr>
        <w:widowControl/>
        <w:spacing w:line="360" w:lineRule="auto"/>
        <w:ind w:firstLine="420" w:firstLineChars="200"/>
        <w:jc w:val="left"/>
        <w:rPr>
          <w:rFonts w:ascii="Times New Roman" w:hAnsi="Times New Roman"/>
          <w:color w:val="auto"/>
          <w:szCs w:val="21"/>
          <w:highlight w:val="none"/>
        </w:rPr>
      </w:pPr>
      <w:r>
        <w:rPr>
          <w:rFonts w:ascii="Times New Roman" w:hAnsi="Times New Roman"/>
          <w:color w:val="auto"/>
          <w:kern w:val="0"/>
          <w:sz w:val="21"/>
          <w:szCs w:val="21"/>
          <w:highlight w:val="none"/>
        </w:rPr>
        <w:t>3、甲方应付合同款至以下乙方指定的银行账户：</w:t>
      </w:r>
    </w:p>
    <w:p w14:paraId="62C970D2">
      <w:pPr>
        <w:widowControl/>
        <w:spacing w:line="360" w:lineRule="auto"/>
        <w:ind w:firstLine="420" w:firstLineChars="200"/>
        <w:jc w:val="left"/>
        <w:rPr>
          <w:rFonts w:ascii="Times New Roman" w:hAnsi="Times New Roman"/>
          <w:szCs w:val="21"/>
          <w:highlight w:val="none"/>
          <w:u w:val="single"/>
        </w:rPr>
      </w:pPr>
      <w:r>
        <w:rPr>
          <w:rFonts w:ascii="Times New Roman" w:hAnsi="Times New Roman"/>
          <w:kern w:val="0"/>
          <w:sz w:val="21"/>
          <w:szCs w:val="21"/>
          <w:highlight w:val="none"/>
        </w:rPr>
        <w:t>开户名称：</w:t>
      </w:r>
      <w:r>
        <w:rPr>
          <w:rFonts w:ascii="Times New Roman" w:hAnsi="Times New Roman"/>
          <w:kern w:val="0"/>
          <w:sz w:val="21"/>
          <w:szCs w:val="21"/>
          <w:highlight w:val="none"/>
          <w:u w:val="single"/>
        </w:rPr>
        <w:t>【】</w:t>
      </w:r>
    </w:p>
    <w:p w14:paraId="46659954">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开户银行：</w:t>
      </w:r>
      <w:r>
        <w:rPr>
          <w:rFonts w:ascii="Times New Roman" w:hAnsi="Times New Roman"/>
          <w:kern w:val="0"/>
          <w:sz w:val="21"/>
          <w:szCs w:val="21"/>
          <w:highlight w:val="none"/>
          <w:u w:val="single"/>
        </w:rPr>
        <w:t>【】</w:t>
      </w:r>
    </w:p>
    <w:p w14:paraId="08BEE50E">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账号：</w:t>
      </w:r>
      <w:r>
        <w:rPr>
          <w:rFonts w:ascii="Times New Roman" w:hAnsi="Times New Roman"/>
          <w:kern w:val="0"/>
          <w:sz w:val="21"/>
          <w:szCs w:val="21"/>
          <w:highlight w:val="none"/>
          <w:u w:val="single"/>
        </w:rPr>
        <w:t>【】</w:t>
      </w:r>
    </w:p>
    <w:p w14:paraId="2634E524">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三</w:t>
      </w:r>
      <w:r>
        <w:rPr>
          <w:rFonts w:ascii="Times New Roman" w:hAnsi="Times New Roman"/>
          <w:b/>
          <w:kern w:val="0"/>
          <w:sz w:val="21"/>
          <w:szCs w:val="21"/>
          <w:highlight w:val="none"/>
        </w:rPr>
        <w:t>、本合同履行期限、地点</w:t>
      </w:r>
    </w:p>
    <w:p w14:paraId="2BAFB6D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履行期限：【】</w:t>
      </w:r>
    </w:p>
    <w:p w14:paraId="7C209525">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履行地点：【】</w:t>
      </w:r>
    </w:p>
    <w:p w14:paraId="699019D2">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四</w:t>
      </w:r>
      <w:r>
        <w:rPr>
          <w:rFonts w:ascii="Times New Roman" w:hAnsi="Times New Roman"/>
          <w:b/>
          <w:kern w:val="0"/>
          <w:sz w:val="21"/>
          <w:szCs w:val="21"/>
          <w:highlight w:val="none"/>
        </w:rPr>
        <w:t>、服务人员</w:t>
      </w:r>
    </w:p>
    <w:p w14:paraId="5B435414">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7B651CC">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CEDB5E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甲乙双方指定代表，作为履行本合同服务事宜的主要联系人。</w:t>
      </w:r>
    </w:p>
    <w:p w14:paraId="100D5CEE">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甲方代表：【】电话：【】</w:t>
      </w:r>
    </w:p>
    <w:p w14:paraId="19D99863">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乙方代表：【】电话：【】</w:t>
      </w:r>
    </w:p>
    <w:p w14:paraId="71E30DEB">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五</w:t>
      </w:r>
      <w:r>
        <w:rPr>
          <w:rFonts w:ascii="Times New Roman" w:hAnsi="Times New Roman"/>
          <w:b/>
          <w:kern w:val="0"/>
          <w:sz w:val="21"/>
          <w:szCs w:val="21"/>
          <w:highlight w:val="none"/>
        </w:rPr>
        <w:t>、服务考核</w:t>
      </w:r>
    </w:p>
    <w:p w14:paraId="4169400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甲方对乙方服务质量进行客观评估，具体考核办法（如有）作为合同附件。</w:t>
      </w:r>
    </w:p>
    <w:p w14:paraId="38D88B17">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项目完成后，乙方应及时向甲方发出书面履约完成通知，甲方在收到乙方履约完成通知后，应及时做好组织验收的准备工作，制定验收方案，成立验收小组，组织实施验收和履约评价。</w:t>
      </w:r>
    </w:p>
    <w:p w14:paraId="26F43334">
      <w:pPr>
        <w:widowControl/>
        <w:spacing w:line="360" w:lineRule="auto"/>
        <w:jc w:val="left"/>
        <w:rPr>
          <w:rFonts w:ascii="Times New Roman" w:hAnsi="Times New Roman"/>
          <w:szCs w:val="21"/>
          <w:highlight w:val="none"/>
        </w:rPr>
      </w:pPr>
      <w:r>
        <w:rPr>
          <w:rFonts w:ascii="Times New Roman" w:hAnsi="Times New Roman"/>
          <w:kern w:val="0"/>
          <w:sz w:val="21"/>
          <w:szCs w:val="21"/>
          <w:highlight w:val="none"/>
        </w:rPr>
        <w:t>验收小组完成验收后应出具验收书，验收书应包括每一项技术、服务、安全等标准的履约情况。</w:t>
      </w:r>
    </w:p>
    <w:p w14:paraId="2CB739CF">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六</w:t>
      </w:r>
      <w:r>
        <w:rPr>
          <w:rFonts w:ascii="Times New Roman" w:hAnsi="Times New Roman"/>
          <w:b/>
          <w:kern w:val="0"/>
          <w:sz w:val="21"/>
          <w:szCs w:val="21"/>
          <w:highlight w:val="none"/>
        </w:rPr>
        <w:t>、违约责任</w:t>
      </w:r>
    </w:p>
    <w:p w14:paraId="0A9E5024">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除合同规定的不可抗力外，如果乙方没有按照合同规定的时间提供服务，甲方可要求乙方支付违约金。违约金按合同款的 0.5%/每周计收。但违约金的最高限额为合同价的 5%。一周按 7 天计算，不足 7 天按一周计算。如果达到最高限额，甲方有权解除合同。</w:t>
      </w:r>
    </w:p>
    <w:p w14:paraId="2D5A54B4">
      <w:pPr>
        <w:widowControl/>
        <w:spacing w:line="360" w:lineRule="auto"/>
        <w:jc w:val="left"/>
        <w:rPr>
          <w:rFonts w:ascii="Times New Roman" w:hAnsi="Times New Roman"/>
          <w:szCs w:val="21"/>
          <w:highlight w:val="none"/>
        </w:rPr>
      </w:pPr>
      <w:r>
        <w:rPr>
          <w:rFonts w:ascii="Times New Roman" w:hAnsi="Times New Roman"/>
          <w:kern w:val="0"/>
          <w:sz w:val="21"/>
          <w:szCs w:val="21"/>
          <w:highlight w:val="none"/>
        </w:rPr>
        <w:t>项目结束时验收不合格，乙方应在收到甲方通知后 5 日内退还甲方已支付的合同款，逾期退还合同款的，每日按未退还金额的 0.1 %支付违约金。</w:t>
      </w:r>
    </w:p>
    <w:p w14:paraId="210266A9">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其他违约条款双方协商确定：【】</w:t>
      </w:r>
    </w:p>
    <w:p w14:paraId="0ED6FA3E">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七</w:t>
      </w:r>
      <w:r>
        <w:rPr>
          <w:rFonts w:ascii="Times New Roman" w:hAnsi="Times New Roman"/>
          <w:b/>
          <w:kern w:val="0"/>
          <w:sz w:val="21"/>
          <w:szCs w:val="21"/>
          <w:highlight w:val="none"/>
        </w:rPr>
        <w:t>、解决争议的方法</w:t>
      </w:r>
    </w:p>
    <w:p w14:paraId="74910D1B">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因合同履行中发生的争议，可通过合同当事人双方友好协商解决。如自协商开始之起 15 日内得不到解决，双方应将争议提交政府采购监管部门调解。调解不成的，可申请 / 仲裁委员会进行仲裁或向</w:t>
      </w:r>
      <w:r>
        <w:rPr>
          <w:rFonts w:ascii="Times New Roman" w:hAnsi="Times New Roman"/>
          <w:kern w:val="0"/>
          <w:sz w:val="21"/>
          <w:szCs w:val="21"/>
          <w:highlight w:val="none"/>
          <w:u w:val="single"/>
        </w:rPr>
        <w:t>甲方所在地</w:t>
      </w:r>
      <w:r>
        <w:rPr>
          <w:rFonts w:ascii="Times New Roman" w:hAnsi="Times New Roman"/>
          <w:kern w:val="0"/>
          <w:sz w:val="21"/>
          <w:szCs w:val="21"/>
          <w:highlight w:val="none"/>
        </w:rPr>
        <w:t>人民法院提起诉讼。</w:t>
      </w:r>
    </w:p>
    <w:p w14:paraId="48ECF637">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仲裁裁决为最终裁决，当事人一方在规定时间内不履行仲裁机构裁决的，另一方可以申请人民法院强制执行。</w:t>
      </w:r>
    </w:p>
    <w:p w14:paraId="47BC90A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仲裁费用和诉讼费用除仲裁机构或人民法院另有裁决外，应由败诉方负担。</w:t>
      </w:r>
    </w:p>
    <w:p w14:paraId="2EE69F55">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八</w:t>
      </w:r>
      <w:r>
        <w:rPr>
          <w:rFonts w:ascii="Times New Roman" w:hAnsi="Times New Roman"/>
          <w:b/>
          <w:kern w:val="0"/>
          <w:sz w:val="21"/>
          <w:szCs w:val="21"/>
          <w:highlight w:val="none"/>
        </w:rPr>
        <w:t>、违约解除合同</w:t>
      </w:r>
    </w:p>
    <w:p w14:paraId="348AE98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1、在乙方违约的情况下，甲方可向乙方发出书面通知，部分或全部终止合同。同时保留向乙方追诉的权利。</w:t>
      </w:r>
    </w:p>
    <w:p w14:paraId="41E3192A">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1.1 乙方未能在合同规定的限期或甲方同意延长的限期内，提供全部或部分标的物的；</w:t>
      </w:r>
    </w:p>
    <w:p w14:paraId="029588AA">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1.2 乙方未能履行合同规定</w:t>
      </w:r>
      <w:r>
        <w:rPr>
          <w:rFonts w:hint="eastAsia" w:ascii="Times New Roman" w:hAnsi="Times New Roman"/>
          <w:kern w:val="0"/>
          <w:sz w:val="21"/>
          <w:szCs w:val="21"/>
          <w:highlight w:val="none"/>
          <w:lang w:eastAsia="zh-CN"/>
        </w:rPr>
        <w:t>的其他</w:t>
      </w:r>
      <w:r>
        <w:rPr>
          <w:rFonts w:ascii="Times New Roman" w:hAnsi="Times New Roman"/>
          <w:kern w:val="0"/>
          <w:sz w:val="21"/>
          <w:szCs w:val="21"/>
          <w:highlight w:val="none"/>
        </w:rPr>
        <w:t>主要义务的；</w:t>
      </w:r>
    </w:p>
    <w:p w14:paraId="16253219">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1.3 甲方认为乙方在本合同履行过程中有腐败和欺诈行为的。</w:t>
      </w:r>
    </w:p>
    <w:p w14:paraId="263F3DE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1.3.1“腐败行为”和“欺诈行为”定义如下：</w:t>
      </w:r>
    </w:p>
    <w:p w14:paraId="251781EF">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1.3.2“腐败行为”是指提供/给予/接受或索取任何有价值的东西来影响甲方在</w:t>
      </w:r>
      <w:r>
        <w:rPr>
          <w:rFonts w:hint="eastAsia" w:ascii="Times New Roman" w:hAnsi="Times New Roman"/>
          <w:kern w:val="0"/>
          <w:sz w:val="21"/>
          <w:szCs w:val="21"/>
          <w:highlight w:val="none"/>
          <w:lang w:eastAsia="zh-CN"/>
        </w:rPr>
        <w:t>合同签订</w:t>
      </w:r>
      <w:r>
        <w:rPr>
          <w:rFonts w:ascii="Times New Roman" w:hAnsi="Times New Roman"/>
          <w:kern w:val="0"/>
          <w:sz w:val="21"/>
          <w:szCs w:val="21"/>
          <w:highlight w:val="none"/>
        </w:rPr>
        <w:t>、履行过程中的行为。</w:t>
      </w:r>
    </w:p>
    <w:p w14:paraId="050E67E3">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1.3.3“欺诈行为”是指为了影响</w:t>
      </w:r>
      <w:r>
        <w:rPr>
          <w:rFonts w:hint="eastAsia" w:ascii="Times New Roman" w:hAnsi="Times New Roman"/>
          <w:kern w:val="0"/>
          <w:sz w:val="21"/>
          <w:szCs w:val="21"/>
          <w:highlight w:val="none"/>
          <w:lang w:eastAsia="zh-CN"/>
        </w:rPr>
        <w:t>合同签订</w:t>
      </w:r>
      <w:r>
        <w:rPr>
          <w:rFonts w:ascii="Times New Roman" w:hAnsi="Times New Roman"/>
          <w:kern w:val="0"/>
          <w:sz w:val="21"/>
          <w:szCs w:val="21"/>
          <w:highlight w:val="none"/>
        </w:rPr>
        <w:t>、履行过程，以谎报事实的方法，损害甲方的利益的行为。</w:t>
      </w:r>
    </w:p>
    <w:p w14:paraId="6634E02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2、甲方解除合同的，合同于甲方发出书面解除合同通知书送达乙方之日起解除。乙方应在合同解除后 5 日内退还甲方已支付的合同款，逾期退还合同款的，每日按未退还金额的 0.1 %支付违约金。</w:t>
      </w:r>
    </w:p>
    <w:p w14:paraId="2A4D644B">
      <w:pPr>
        <w:widowControl/>
        <w:spacing w:line="360" w:lineRule="auto"/>
        <w:ind w:firstLine="422" w:firstLineChars="200"/>
        <w:jc w:val="left"/>
        <w:rPr>
          <w:rFonts w:ascii="Times New Roman" w:hAnsi="Times New Roman"/>
          <w:szCs w:val="21"/>
          <w:highlight w:val="none"/>
        </w:rPr>
      </w:pPr>
      <w:r>
        <w:rPr>
          <w:rFonts w:hint="eastAsia" w:ascii="Times New Roman" w:hAnsi="Times New Roman"/>
          <w:b/>
          <w:kern w:val="0"/>
          <w:sz w:val="21"/>
          <w:szCs w:val="21"/>
          <w:highlight w:val="none"/>
        </w:rPr>
        <w:t>九</w:t>
      </w:r>
      <w:r>
        <w:rPr>
          <w:rFonts w:ascii="Times New Roman" w:hAnsi="Times New Roman"/>
          <w:b/>
          <w:kern w:val="0"/>
          <w:sz w:val="21"/>
          <w:szCs w:val="21"/>
          <w:highlight w:val="none"/>
        </w:rPr>
        <w:t>、破产终止合同</w:t>
      </w:r>
    </w:p>
    <w:p w14:paraId="68C75F67">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538C562">
      <w:pPr>
        <w:widowControl/>
        <w:spacing w:line="360" w:lineRule="auto"/>
        <w:ind w:firstLine="422" w:firstLineChars="200"/>
        <w:jc w:val="left"/>
        <w:rPr>
          <w:rFonts w:ascii="Times New Roman" w:hAnsi="Times New Roman"/>
          <w:szCs w:val="21"/>
          <w:highlight w:val="none"/>
        </w:rPr>
      </w:pPr>
      <w:r>
        <w:rPr>
          <w:rFonts w:ascii="Times New Roman" w:hAnsi="Times New Roman"/>
          <w:b/>
          <w:kern w:val="0"/>
          <w:sz w:val="21"/>
          <w:szCs w:val="21"/>
          <w:highlight w:val="none"/>
        </w:rPr>
        <w:t>十、合同变更、解除</w:t>
      </w:r>
    </w:p>
    <w:p w14:paraId="26DEACFD">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1、甲方和乙方都不得擅自变更本合同，但合同继续履行将损害国家和社会公共利益的除外。如必须对合同条款进行改动时，当事人双方须共同签署书面文件，</w:t>
      </w:r>
      <w:r>
        <w:rPr>
          <w:rFonts w:hint="eastAsia" w:ascii="Times New Roman" w:hAnsi="Times New Roman"/>
          <w:kern w:val="0"/>
          <w:sz w:val="21"/>
          <w:szCs w:val="21"/>
          <w:highlight w:val="none"/>
          <w:lang w:eastAsia="zh-CN"/>
        </w:rPr>
        <w:t>作为</w:t>
      </w:r>
      <w:r>
        <w:rPr>
          <w:rFonts w:ascii="Times New Roman" w:hAnsi="Times New Roman"/>
          <w:kern w:val="0"/>
          <w:sz w:val="21"/>
          <w:szCs w:val="21"/>
          <w:highlight w:val="none"/>
        </w:rPr>
        <w:t>合同的补充，并报同级政府采购监督管理部门备案。</w:t>
      </w:r>
    </w:p>
    <w:p w14:paraId="466AE98F">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2、有下列情形之一的，双方协商一致可以变更合同：</w:t>
      </w:r>
    </w:p>
    <w:p w14:paraId="524BA13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（1）发生不可预见的紧急情况，继续按照原合同履行不能实现采购目的，又不能从其他供应商处采购；</w:t>
      </w:r>
    </w:p>
    <w:p w14:paraId="5BD219C1">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（2）因甲方的过错导致不能实现采购目的，重新采购费用和违约金、违约损失赔偿金额占合同金额比例过大，但违背社会公共利益的除外；</w:t>
      </w:r>
    </w:p>
    <w:p w14:paraId="52300EF5">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（3）属于合同主要条款确定的事项，但变更不改变合同实质性内容；</w:t>
      </w:r>
    </w:p>
    <w:p w14:paraId="53289F1D">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（4）合同主要条款以外的内容；</w:t>
      </w:r>
    </w:p>
    <w:p w14:paraId="39DE572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（5）</w:t>
      </w:r>
      <w:r>
        <w:rPr>
          <w:rFonts w:hint="eastAsia" w:ascii="Times New Roman" w:hAnsi="Times New Roman"/>
          <w:kern w:val="0"/>
          <w:sz w:val="21"/>
          <w:szCs w:val="21"/>
          <w:highlight w:val="none"/>
          <w:lang w:eastAsia="zh-CN"/>
        </w:rPr>
        <w:t>法律法规</w:t>
      </w:r>
      <w:r>
        <w:rPr>
          <w:rFonts w:ascii="Times New Roman" w:hAnsi="Times New Roman"/>
          <w:kern w:val="0"/>
          <w:sz w:val="21"/>
          <w:szCs w:val="21"/>
          <w:highlight w:val="none"/>
        </w:rPr>
        <w:t>规定可以变更合同的其他情形。</w:t>
      </w:r>
    </w:p>
    <w:p w14:paraId="4495F6F2">
      <w:pPr>
        <w:widowControl/>
        <w:spacing w:line="360" w:lineRule="auto"/>
        <w:ind w:firstLine="630" w:firstLineChars="300"/>
        <w:jc w:val="left"/>
        <w:rPr>
          <w:rFonts w:ascii="Times New Roman" w:hAnsi="Times New Roman"/>
          <w:szCs w:val="21"/>
          <w:highlight w:val="none"/>
        </w:rPr>
      </w:pPr>
      <w:r>
        <w:rPr>
          <w:rFonts w:ascii="Times New Roman" w:hAnsi="Times New Roman"/>
          <w:kern w:val="0"/>
          <w:sz w:val="21"/>
          <w:szCs w:val="21"/>
          <w:highlight w:val="none"/>
        </w:rPr>
        <w:t>当事人协商一致变更合同的，应当报同级财政部门备案。</w:t>
      </w:r>
    </w:p>
    <w:p w14:paraId="5880261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3、有下列情形之一的，政府采购合同的双方当事人可以解除合同：</w:t>
      </w:r>
    </w:p>
    <w:p w14:paraId="670C99B8">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（1）因不可抗力致使不能实现合同目的；</w:t>
      </w:r>
    </w:p>
    <w:p w14:paraId="4B45417B">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（2）在履行期限届满之前，乙方明确表示或者以自己的行为表示不履行主要义务；</w:t>
      </w:r>
    </w:p>
    <w:p w14:paraId="0B29FD1F">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（3）乙方迟延履行主要义务，经催告后在合理期限内仍未履行；</w:t>
      </w:r>
    </w:p>
    <w:p w14:paraId="0C46BA4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（4）乙方迟延履行义务或者有其他违约行为致使不能实现合同目的；</w:t>
      </w:r>
    </w:p>
    <w:p w14:paraId="0E4A235B">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（5）乙方转包，或者未经甲方同意采取分包方式履行合同；</w:t>
      </w:r>
    </w:p>
    <w:p w14:paraId="0D4692DE">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（6）</w:t>
      </w:r>
      <w:r>
        <w:rPr>
          <w:rFonts w:hint="eastAsia" w:ascii="Times New Roman" w:hAnsi="Times New Roman"/>
          <w:kern w:val="0"/>
          <w:sz w:val="21"/>
          <w:szCs w:val="21"/>
          <w:highlight w:val="none"/>
          <w:lang w:eastAsia="zh-CN"/>
        </w:rPr>
        <w:t>法律法规</w:t>
      </w:r>
      <w:r>
        <w:rPr>
          <w:rFonts w:ascii="Times New Roman" w:hAnsi="Times New Roman"/>
          <w:kern w:val="0"/>
          <w:sz w:val="21"/>
          <w:szCs w:val="21"/>
          <w:highlight w:val="none"/>
        </w:rPr>
        <w:t>规定的其他情形。</w:t>
      </w:r>
    </w:p>
    <w:p w14:paraId="53761F12">
      <w:pPr>
        <w:widowControl/>
        <w:spacing w:line="360" w:lineRule="auto"/>
        <w:ind w:firstLine="630" w:firstLineChars="300"/>
        <w:jc w:val="left"/>
        <w:rPr>
          <w:rFonts w:ascii="Times New Roman" w:hAnsi="Times New Roman"/>
          <w:szCs w:val="21"/>
          <w:highlight w:val="none"/>
        </w:rPr>
      </w:pPr>
      <w:r>
        <w:rPr>
          <w:rFonts w:ascii="Times New Roman" w:hAnsi="Times New Roman"/>
          <w:kern w:val="0"/>
          <w:sz w:val="21"/>
          <w:szCs w:val="21"/>
          <w:highlight w:val="none"/>
        </w:rPr>
        <w:t>甲方解除合同的，应当报同级财政部门备案。</w:t>
      </w:r>
    </w:p>
    <w:p w14:paraId="3A44E689">
      <w:pPr>
        <w:widowControl/>
        <w:spacing w:line="360" w:lineRule="auto"/>
        <w:ind w:firstLine="422" w:firstLineChars="200"/>
        <w:jc w:val="left"/>
        <w:rPr>
          <w:rFonts w:ascii="Times New Roman" w:hAnsi="Times New Roman"/>
          <w:szCs w:val="21"/>
          <w:highlight w:val="none"/>
        </w:rPr>
      </w:pPr>
      <w:r>
        <w:rPr>
          <w:rFonts w:ascii="Times New Roman" w:hAnsi="Times New Roman"/>
          <w:b/>
          <w:kern w:val="0"/>
          <w:sz w:val="21"/>
          <w:szCs w:val="21"/>
          <w:highlight w:val="none"/>
        </w:rPr>
        <w:t>十</w:t>
      </w:r>
      <w:r>
        <w:rPr>
          <w:rFonts w:hint="eastAsia" w:ascii="Times New Roman" w:hAnsi="Times New Roman"/>
          <w:b/>
          <w:kern w:val="0"/>
          <w:sz w:val="21"/>
          <w:szCs w:val="21"/>
          <w:highlight w:val="none"/>
        </w:rPr>
        <w:t>一</w:t>
      </w:r>
      <w:r>
        <w:rPr>
          <w:rFonts w:ascii="Times New Roman" w:hAnsi="Times New Roman"/>
          <w:b/>
          <w:kern w:val="0"/>
          <w:sz w:val="21"/>
          <w:szCs w:val="21"/>
          <w:highlight w:val="none"/>
        </w:rPr>
        <w:t>、通知</w:t>
      </w:r>
    </w:p>
    <w:p w14:paraId="5F885332">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本合同任何一方给另一方的通知，都应以书面形式发送，而另一方也应以书面形式确认并发送到对方明确的地址。</w:t>
      </w:r>
    </w:p>
    <w:p w14:paraId="129AF9DE">
      <w:pPr>
        <w:widowControl/>
        <w:spacing w:line="360" w:lineRule="auto"/>
        <w:ind w:firstLine="422" w:firstLineChars="200"/>
        <w:jc w:val="left"/>
        <w:rPr>
          <w:rFonts w:ascii="Times New Roman" w:hAnsi="Times New Roman"/>
          <w:szCs w:val="21"/>
          <w:highlight w:val="none"/>
        </w:rPr>
      </w:pPr>
      <w:r>
        <w:rPr>
          <w:rFonts w:ascii="Times New Roman" w:hAnsi="Times New Roman"/>
          <w:b/>
          <w:kern w:val="0"/>
          <w:sz w:val="21"/>
          <w:szCs w:val="21"/>
          <w:highlight w:val="none"/>
        </w:rPr>
        <w:t>十</w:t>
      </w:r>
      <w:r>
        <w:rPr>
          <w:rFonts w:hint="eastAsia" w:ascii="Times New Roman" w:hAnsi="Times New Roman"/>
          <w:b/>
          <w:kern w:val="0"/>
          <w:sz w:val="21"/>
          <w:szCs w:val="21"/>
          <w:highlight w:val="none"/>
        </w:rPr>
        <w:t>二</w:t>
      </w:r>
      <w:r>
        <w:rPr>
          <w:rFonts w:ascii="Times New Roman" w:hAnsi="Times New Roman"/>
          <w:b/>
          <w:kern w:val="0"/>
          <w:sz w:val="21"/>
          <w:szCs w:val="21"/>
          <w:highlight w:val="none"/>
        </w:rPr>
        <w:t>、计量单位</w:t>
      </w:r>
    </w:p>
    <w:p w14:paraId="6A98C1B6">
      <w:pPr>
        <w:widowControl/>
        <w:spacing w:line="360" w:lineRule="auto"/>
        <w:jc w:val="left"/>
        <w:rPr>
          <w:rFonts w:ascii="Times New Roman" w:hAnsi="Times New Roman"/>
          <w:szCs w:val="21"/>
          <w:highlight w:val="none"/>
        </w:rPr>
      </w:pPr>
      <w:r>
        <w:rPr>
          <w:rFonts w:ascii="Times New Roman" w:hAnsi="Times New Roman"/>
          <w:kern w:val="0"/>
          <w:sz w:val="21"/>
          <w:szCs w:val="21"/>
          <w:highlight w:val="none"/>
        </w:rPr>
        <w:t>除技术规范中另有规定外，计量单位均使用国家法定计量单位。</w:t>
      </w:r>
    </w:p>
    <w:p w14:paraId="51747BE6">
      <w:pPr>
        <w:widowControl/>
        <w:spacing w:line="360" w:lineRule="auto"/>
        <w:ind w:firstLine="422" w:firstLineChars="200"/>
        <w:jc w:val="left"/>
        <w:rPr>
          <w:rFonts w:ascii="Times New Roman" w:hAnsi="Times New Roman"/>
          <w:szCs w:val="21"/>
          <w:highlight w:val="none"/>
        </w:rPr>
      </w:pPr>
      <w:r>
        <w:rPr>
          <w:rFonts w:ascii="Times New Roman" w:hAnsi="Times New Roman"/>
          <w:b/>
          <w:kern w:val="0"/>
          <w:sz w:val="21"/>
          <w:szCs w:val="21"/>
          <w:highlight w:val="none"/>
        </w:rPr>
        <w:t>十</w:t>
      </w:r>
      <w:r>
        <w:rPr>
          <w:rFonts w:hint="eastAsia" w:ascii="Times New Roman" w:hAnsi="Times New Roman"/>
          <w:b/>
          <w:kern w:val="0"/>
          <w:sz w:val="21"/>
          <w:szCs w:val="21"/>
          <w:highlight w:val="none"/>
        </w:rPr>
        <w:t>三</w:t>
      </w:r>
      <w:r>
        <w:rPr>
          <w:rFonts w:ascii="Times New Roman" w:hAnsi="Times New Roman"/>
          <w:b/>
          <w:kern w:val="0"/>
          <w:sz w:val="21"/>
          <w:szCs w:val="21"/>
          <w:highlight w:val="none"/>
        </w:rPr>
        <w:t>、不可抗力</w:t>
      </w:r>
    </w:p>
    <w:p w14:paraId="5AB312B7">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1、如果双方中任何一方遭遇法律规定的不可抗力，致使合同履行受阻时，履行合同的期限应予延长，延长的期限应相当于不可抗力所影响的时间。</w:t>
      </w:r>
    </w:p>
    <w:p w14:paraId="67019A8C">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2、受事故影响的一方应在不可抗力的事故发生后尽快书面形式通知另一方，并在事故发生后合同规定时间内，将有关部门出具的证明文件送达另一方。</w:t>
      </w:r>
    </w:p>
    <w:p w14:paraId="54D88B20">
      <w:pPr>
        <w:widowControl/>
        <w:spacing w:line="360" w:lineRule="auto"/>
        <w:ind w:firstLine="420" w:firstLineChars="200"/>
        <w:jc w:val="left"/>
        <w:rPr>
          <w:rFonts w:ascii="Times New Roman" w:hAnsi="Times New Roman"/>
          <w:szCs w:val="21"/>
          <w:highlight w:val="none"/>
        </w:rPr>
      </w:pPr>
      <w:r>
        <w:rPr>
          <w:rFonts w:ascii="Times New Roman" w:hAnsi="Times New Roman"/>
          <w:kern w:val="0"/>
          <w:sz w:val="21"/>
          <w:szCs w:val="21"/>
          <w:highlight w:val="none"/>
        </w:rPr>
        <w:t>3、不可抗力使合同的某些内容有变更必要的，双方应通过协商达成进一步履行合同的协议，因不可抗力致使合同不能履行的，合同终止。</w:t>
      </w:r>
    </w:p>
    <w:p w14:paraId="41AABBAC">
      <w:pPr>
        <w:pStyle w:val="23"/>
        <w:spacing w:before="0" w:beforeAutospacing="0" w:after="0" w:afterAutospacing="0" w:line="360" w:lineRule="auto"/>
        <w:ind w:firstLine="422" w:firstLineChars="200"/>
        <w:rPr>
          <w:rFonts w:ascii="Times New Roman" w:hAnsi="Times New Roman"/>
          <w:b/>
          <w:sz w:val="21"/>
          <w:szCs w:val="21"/>
          <w:highlight w:val="none"/>
        </w:rPr>
      </w:pPr>
      <w:r>
        <w:rPr>
          <w:rFonts w:hint="eastAsia" w:ascii="Times New Roman" w:hAnsi="Times New Roman"/>
          <w:b/>
          <w:sz w:val="21"/>
          <w:szCs w:val="21"/>
          <w:highlight w:val="none"/>
        </w:rPr>
        <w:t>十四</w:t>
      </w:r>
      <w:r>
        <w:rPr>
          <w:rFonts w:hint="eastAsia" w:ascii="Times New Roman" w:hAnsi="Times New Roman"/>
          <w:b/>
          <w:sz w:val="21"/>
          <w:szCs w:val="21"/>
          <w:highlight w:val="none"/>
          <w:lang w:eastAsia="zh-CN"/>
        </w:rPr>
        <w:t>、</w:t>
      </w:r>
      <w:r>
        <w:rPr>
          <w:rFonts w:ascii="Times New Roman" w:hAnsi="Times New Roman"/>
          <w:b/>
          <w:sz w:val="21"/>
          <w:szCs w:val="21"/>
          <w:highlight w:val="none"/>
        </w:rPr>
        <w:t>政府采购合同贷款</w:t>
      </w:r>
    </w:p>
    <w:p w14:paraId="76F06659">
      <w:pPr>
        <w:spacing w:line="360" w:lineRule="auto"/>
        <w:ind w:firstLine="482"/>
        <w:rPr>
          <w:rFonts w:ascii="Times New Roman" w:hAnsi="Times New Roman"/>
          <w:szCs w:val="21"/>
          <w:highlight w:val="none"/>
        </w:rPr>
      </w:pPr>
      <w:r>
        <w:rPr>
          <w:rFonts w:ascii="Times New Roman" w:hAnsi="Times New Roman"/>
          <w:szCs w:val="21"/>
          <w:highlight w:val="none"/>
        </w:rPr>
        <w:t>本合同（</w:t>
      </w:r>
      <w:r>
        <w:rPr>
          <w:rFonts w:ascii="Times New Roman" w:hAnsi="Times New Roman"/>
          <w:szCs w:val="21"/>
          <w:highlight w:val="none"/>
        </w:rPr>
        <w:sym w:font="Wingdings" w:char="00A8"/>
      </w:r>
      <w:r>
        <w:rPr>
          <w:rFonts w:ascii="Times New Roman" w:hAnsi="Times New Roman"/>
          <w:szCs w:val="21"/>
          <w:highlight w:val="none"/>
        </w:rPr>
        <w:t>是</w:t>
      </w:r>
      <w:r>
        <w:rPr>
          <w:rFonts w:ascii="Times New Roman" w:hAnsi="Times New Roman"/>
          <w:szCs w:val="21"/>
          <w:highlight w:val="none"/>
        </w:rPr>
        <w:sym w:font="Wingdings" w:char="00A8"/>
      </w:r>
      <w:r>
        <w:rPr>
          <w:rFonts w:ascii="Times New Roman" w:hAnsi="Times New Roman"/>
          <w:szCs w:val="21"/>
          <w:highlight w:val="none"/>
        </w:rPr>
        <w:t>否）为政府采购信用融资的政府采购合同，本合同同时用于乙方向</w:t>
      </w:r>
    </w:p>
    <w:p w14:paraId="655B5021">
      <w:pPr>
        <w:spacing w:line="360" w:lineRule="auto"/>
        <w:rPr>
          <w:rFonts w:ascii="Times New Roman" w:hAnsi="Times New Roman"/>
          <w:szCs w:val="21"/>
          <w:highlight w:val="none"/>
        </w:rPr>
      </w:pPr>
      <w:r>
        <w:rPr>
          <w:rFonts w:ascii="Times New Roman" w:hAnsi="Times New Roman"/>
          <w:szCs w:val="21"/>
          <w:highlight w:val="none"/>
        </w:rPr>
        <w:t>银行（金融机构）申请政府采购信用贷款。</w:t>
      </w:r>
    </w:p>
    <w:p w14:paraId="67CBDB9A">
      <w:pPr>
        <w:spacing w:line="360" w:lineRule="auto"/>
        <w:ind w:firstLine="482"/>
        <w:rPr>
          <w:rFonts w:ascii="Times New Roman" w:hAnsi="Times New Roman"/>
          <w:szCs w:val="21"/>
          <w:highlight w:val="none"/>
        </w:rPr>
      </w:pPr>
      <w:r>
        <w:rPr>
          <w:rFonts w:ascii="Times New Roman" w:hAnsi="Times New Roman"/>
          <w:szCs w:val="21"/>
          <w:highlight w:val="none"/>
        </w:rPr>
        <w:t>本合同一经签订，原则上不得更改乙方收款账户信息。</w:t>
      </w:r>
      <w:r>
        <w:rPr>
          <w:rFonts w:hint="eastAsia" w:ascii="Times New Roman" w:hAnsi="Times New Roman"/>
          <w:szCs w:val="21"/>
          <w:highlight w:val="none"/>
          <w:lang w:eastAsia="zh-CN"/>
        </w:rPr>
        <w:t>确需</w:t>
      </w:r>
      <w:r>
        <w:rPr>
          <w:rFonts w:ascii="Times New Roman" w:hAnsi="Times New Roman"/>
          <w:szCs w:val="21"/>
          <w:highlight w:val="none"/>
        </w:rPr>
        <w:t>更改的，乙方应取得原合同收款账户开户银行书面同意，否则修改后的合同不予备案，采购资金不予支付。</w:t>
      </w:r>
    </w:p>
    <w:p w14:paraId="209EA287">
      <w:pPr>
        <w:spacing w:line="360" w:lineRule="auto"/>
        <w:ind w:firstLine="482"/>
        <w:rPr>
          <w:b/>
          <w:bCs/>
          <w:szCs w:val="21"/>
          <w:highlight w:val="none"/>
        </w:rPr>
      </w:pPr>
      <w:r>
        <w:rPr>
          <w:rFonts w:ascii="Times New Roman" w:hAnsi="Times New Roman"/>
          <w:szCs w:val="21"/>
          <w:highlight w:val="none"/>
        </w:rPr>
        <w:t>中标供应商需确保政府采购合同的收款账户与融资银行开户账户一致。</w:t>
      </w:r>
    </w:p>
    <w:p w14:paraId="77914601">
      <w:pPr>
        <w:pStyle w:val="26"/>
        <w:spacing w:line="360" w:lineRule="auto"/>
        <w:ind w:left="420" w:firstLine="0" w:firstLineChars="0"/>
        <w:rPr>
          <w:highlight w:val="none"/>
        </w:rPr>
      </w:pPr>
      <w:r>
        <w:rPr>
          <w:b/>
          <w:bCs/>
          <w:highlight w:val="none"/>
        </w:rPr>
        <w:t>十</w:t>
      </w:r>
      <w:r>
        <w:rPr>
          <w:rFonts w:hint="eastAsia"/>
          <w:b/>
          <w:bCs/>
          <w:highlight w:val="none"/>
        </w:rPr>
        <w:t>五</w:t>
      </w:r>
      <w:r>
        <w:rPr>
          <w:b/>
          <w:bCs/>
          <w:highlight w:val="none"/>
        </w:rPr>
        <w:t>、合同生效</w:t>
      </w:r>
      <w:r>
        <w:rPr>
          <w:rFonts w:hint="eastAsia"/>
          <w:b/>
          <w:bCs/>
          <w:highlight w:val="none"/>
          <w:lang w:eastAsia="zh-CN"/>
        </w:rPr>
        <w:t>及其他</w:t>
      </w:r>
    </w:p>
    <w:p w14:paraId="4F5B2442">
      <w:pPr>
        <w:pStyle w:val="26"/>
        <w:spacing w:line="360" w:lineRule="auto"/>
        <w:ind w:firstLineChars="0"/>
        <w:rPr>
          <w:highlight w:val="none"/>
        </w:rPr>
      </w:pPr>
      <w:r>
        <w:rPr>
          <w:highlight w:val="none"/>
        </w:rPr>
        <w:t>1、合同经双方法定代表人或授权委托代理人签字并加盖单位公章后生效。</w:t>
      </w:r>
    </w:p>
    <w:p w14:paraId="5103698D">
      <w:pPr>
        <w:pStyle w:val="26"/>
        <w:spacing w:line="360" w:lineRule="auto"/>
        <w:ind w:firstLineChars="0"/>
        <w:rPr>
          <w:highlight w:val="none"/>
        </w:rPr>
      </w:pPr>
      <w:r>
        <w:rPr>
          <w:highlight w:val="none"/>
        </w:rPr>
        <w:t>2、合同执行中涉及采购资金和采购内容修改或补充的，须经财政部门审批，并</w:t>
      </w:r>
      <w:r>
        <w:rPr>
          <w:rFonts w:hint="eastAsia"/>
          <w:highlight w:val="none"/>
          <w:lang w:eastAsia="zh-CN"/>
        </w:rPr>
        <w:t>签订</w:t>
      </w:r>
      <w:r>
        <w:rPr>
          <w:highlight w:val="none"/>
        </w:rPr>
        <w:t>书面补充协议报财政部门备案，方可作为主合同不可分割的一部分。</w:t>
      </w:r>
    </w:p>
    <w:p w14:paraId="158FA218">
      <w:pPr>
        <w:pStyle w:val="26"/>
        <w:spacing w:line="360" w:lineRule="auto"/>
        <w:ind w:firstLineChars="0"/>
        <w:rPr>
          <w:highlight w:val="none"/>
        </w:rPr>
      </w:pPr>
      <w:r>
        <w:rPr>
          <w:highlight w:val="none"/>
        </w:rPr>
        <w:t>3、本合同未尽事宜，遵照《中华人民共和国民法典》有关条文执行。</w:t>
      </w:r>
    </w:p>
    <w:p w14:paraId="7957798E">
      <w:pPr>
        <w:pStyle w:val="26"/>
        <w:spacing w:line="360" w:lineRule="auto"/>
        <w:ind w:firstLineChars="0"/>
        <w:rPr>
          <w:highlight w:val="none"/>
        </w:rPr>
      </w:pPr>
      <w:r>
        <w:rPr>
          <w:highlight w:val="none"/>
        </w:rPr>
        <w:t>4、本合同正本一式</w:t>
      </w:r>
      <w:r>
        <w:rPr>
          <w:rFonts w:hint="eastAsia"/>
          <w:highlight w:val="none"/>
          <w:lang w:val="en-US" w:eastAsia="zh-CN"/>
        </w:rPr>
        <w:t>x</w:t>
      </w:r>
      <w:r>
        <w:rPr>
          <w:highlight w:val="none"/>
        </w:rPr>
        <w:t>份，具有同等法律效力，甲乙双方各执</w:t>
      </w:r>
      <w:r>
        <w:rPr>
          <w:rFonts w:hint="eastAsia"/>
          <w:highlight w:val="none"/>
          <w:lang w:val="en-US" w:eastAsia="zh-CN"/>
        </w:rPr>
        <w:t>x</w:t>
      </w:r>
      <w:r>
        <w:rPr>
          <w:highlight w:val="none"/>
        </w:rPr>
        <w:t>份。</w:t>
      </w:r>
    </w:p>
    <w:p w14:paraId="130B0E42">
      <w:pPr>
        <w:pStyle w:val="26"/>
        <w:ind w:firstLineChars="0"/>
        <w:rPr>
          <w:highlight w:val="none"/>
        </w:rPr>
      </w:pPr>
    </w:p>
    <w:p w14:paraId="6CB132A7">
      <w:pPr>
        <w:pStyle w:val="26"/>
        <w:ind w:firstLineChars="0"/>
        <w:rPr>
          <w:highlight w:val="none"/>
        </w:rPr>
      </w:pPr>
    </w:p>
    <w:p w14:paraId="22216622">
      <w:pPr>
        <w:pStyle w:val="26"/>
        <w:ind w:firstLineChars="0"/>
        <w:rPr>
          <w:highlight w:val="none"/>
        </w:rPr>
      </w:pPr>
      <w:r>
        <w:rPr>
          <w:highlight w:val="none"/>
        </w:rPr>
        <w:t>甲方：（盖章）乙方：（盖章）</w:t>
      </w:r>
    </w:p>
    <w:p w14:paraId="1284E45C">
      <w:pPr>
        <w:pStyle w:val="26"/>
        <w:ind w:firstLineChars="0"/>
        <w:rPr>
          <w:highlight w:val="none"/>
        </w:rPr>
      </w:pPr>
      <w:r>
        <w:rPr>
          <w:highlight w:val="none"/>
        </w:rPr>
        <w:t>地址：地址：</w:t>
      </w:r>
    </w:p>
    <w:p w14:paraId="388D13D1">
      <w:pPr>
        <w:pStyle w:val="26"/>
        <w:ind w:firstLineChars="0"/>
        <w:rPr>
          <w:highlight w:val="none"/>
        </w:rPr>
      </w:pPr>
      <w:r>
        <w:rPr>
          <w:highlight w:val="none"/>
        </w:rPr>
        <w:t>法定代表人或授权签字代表：法定代表人或授权签字代表：</w:t>
      </w:r>
    </w:p>
    <w:p w14:paraId="78EB6DE0">
      <w:pPr>
        <w:pStyle w:val="26"/>
        <w:ind w:firstLineChars="0"/>
        <w:rPr>
          <w:highlight w:val="none"/>
        </w:rPr>
      </w:pPr>
      <w:r>
        <w:rPr>
          <w:highlight w:val="none"/>
        </w:rPr>
        <w:t>签订日期：年月日签订日期：年月日</w:t>
      </w:r>
    </w:p>
    <w:p w14:paraId="7A77B89A">
      <w:pPr>
        <w:pStyle w:val="26"/>
        <w:ind w:firstLineChars="0"/>
        <w:rPr>
          <w:highlight w:val="none"/>
        </w:rPr>
      </w:pPr>
    </w:p>
    <w:p w14:paraId="04115FB9">
      <w:pPr>
        <w:pStyle w:val="26"/>
        <w:ind w:firstLineChars="0"/>
        <w:rPr>
          <w:highlight w:val="none"/>
        </w:rPr>
      </w:pPr>
      <w:r>
        <w:rPr>
          <w:highlight w:val="none"/>
        </w:rPr>
        <w:t>甲方收款银行：乙方收款银行：</w:t>
      </w:r>
    </w:p>
    <w:p w14:paraId="21534182">
      <w:pPr>
        <w:pStyle w:val="26"/>
        <w:ind w:firstLineChars="0"/>
        <w:rPr>
          <w:highlight w:val="none"/>
        </w:rPr>
      </w:pPr>
      <w:r>
        <w:rPr>
          <w:highlight w:val="none"/>
        </w:rPr>
        <w:t>甲方收款开户账号：乙方收款开户账号：</w:t>
      </w:r>
    </w:p>
    <w:p w14:paraId="74254186">
      <w:pPr>
        <w:pStyle w:val="26"/>
        <w:ind w:firstLineChars="0"/>
        <w:rPr>
          <w:highlight w:val="none"/>
        </w:rPr>
      </w:pPr>
    </w:p>
    <w:p w14:paraId="2D4FBBE9">
      <w:pPr>
        <w:pStyle w:val="14"/>
        <w:rPr>
          <w:rFonts w:ascii="Times New Roman" w:hAnsi="Times New Roman"/>
          <w:sz w:val="21"/>
          <w:szCs w:val="21"/>
          <w:highlight w:val="none"/>
        </w:rPr>
      </w:pPr>
    </w:p>
    <w:p w14:paraId="4626998D">
      <w:pPr>
        <w:rPr>
          <w:rFonts w:ascii="Times New Roman" w:hAnsi="Times New Roman"/>
          <w:b/>
          <w:bCs/>
          <w:highlight w:val="none"/>
        </w:rPr>
      </w:pPr>
    </w:p>
    <w:p w14:paraId="7E8B1AA1">
      <w:pPr>
        <w:spacing w:line="360" w:lineRule="auto"/>
        <w:ind w:firstLine="420" w:firstLineChars="200"/>
        <w:rPr>
          <w:rFonts w:ascii="宋体" w:hAnsi="宋体"/>
          <w:szCs w:val="21"/>
          <w:highlight w:val="none"/>
        </w:rPr>
      </w:pPr>
    </w:p>
    <w:p w14:paraId="2847B2E0">
      <w:pPr>
        <w:pStyle w:val="27"/>
        <w:rPr>
          <w:rFonts w:ascii="宋体" w:hAnsi="宋体"/>
          <w:szCs w:val="21"/>
          <w:highlight w:val="none"/>
        </w:rPr>
      </w:pPr>
    </w:p>
    <w:p w14:paraId="2E3FB06F">
      <w:pPr>
        <w:pStyle w:val="14"/>
        <w:rPr>
          <w:rFonts w:ascii="宋体" w:hAnsi="宋体"/>
          <w:szCs w:val="21"/>
          <w:highlight w:val="none"/>
        </w:rPr>
      </w:pPr>
    </w:p>
    <w:p w14:paraId="1609F2FD">
      <w:pPr>
        <w:rPr>
          <w:rFonts w:ascii="宋体" w:hAnsi="宋体"/>
          <w:szCs w:val="21"/>
          <w:highlight w:val="none"/>
        </w:rPr>
      </w:pPr>
    </w:p>
    <w:p w14:paraId="0B9E6CC9">
      <w:pPr>
        <w:pStyle w:val="27"/>
        <w:rPr>
          <w:highlight w:val="none"/>
        </w:rPr>
      </w:pPr>
    </w:p>
    <w:p w14:paraId="0B30F6AF">
      <w:pPr>
        <w:pStyle w:val="14"/>
        <w:rPr>
          <w:rFonts w:ascii="宋体" w:hAnsi="宋体" w:cs="Arial"/>
          <w:sz w:val="21"/>
          <w:szCs w:val="21"/>
          <w:highlight w:val="none"/>
        </w:rPr>
      </w:pPr>
    </w:p>
    <w:p w14:paraId="387D1A67">
      <w:pPr>
        <w:rPr>
          <w:highlight w:val="none"/>
        </w:rPr>
      </w:pPr>
    </w:p>
    <w:p w14:paraId="4F4A62AA">
      <w:pPr>
        <w:pStyle w:val="2"/>
        <w:rPr>
          <w:highlight w:val="none"/>
        </w:rPr>
      </w:pPr>
    </w:p>
    <w:p w14:paraId="378250C6">
      <w:pPr>
        <w:rPr>
          <w:highlight w:val="none"/>
        </w:rPr>
      </w:pPr>
    </w:p>
    <w:p w14:paraId="0B59199A">
      <w:pPr>
        <w:pStyle w:val="2"/>
        <w:rPr>
          <w:highlight w:val="none"/>
        </w:rPr>
      </w:pPr>
    </w:p>
    <w:p w14:paraId="187C51D1">
      <w:pPr>
        <w:rPr>
          <w:highlight w:val="none"/>
        </w:rPr>
      </w:pPr>
    </w:p>
    <w:p w14:paraId="730DF978">
      <w:pPr>
        <w:pStyle w:val="2"/>
        <w:rPr>
          <w:highlight w:val="none"/>
        </w:rPr>
      </w:pPr>
    </w:p>
    <w:p w14:paraId="5FB1490C">
      <w:pPr>
        <w:rPr>
          <w:highlight w:val="none"/>
        </w:rPr>
      </w:pPr>
    </w:p>
    <w:p w14:paraId="6F14DCAA">
      <w:pPr>
        <w:pStyle w:val="2"/>
        <w:rPr>
          <w:highlight w:val="none"/>
        </w:rPr>
      </w:pPr>
    </w:p>
    <w:p w14:paraId="7E02E218">
      <w:pPr>
        <w:rPr>
          <w:highlight w:val="none"/>
        </w:rPr>
      </w:pPr>
    </w:p>
    <w:p w14:paraId="4EFC8DB5">
      <w:pPr>
        <w:numPr>
          <w:ilvl w:val="0"/>
          <w:numId w:val="13"/>
        </w:numPr>
        <w:spacing w:line="360" w:lineRule="auto"/>
        <w:jc w:val="center"/>
        <w:rPr>
          <w:rFonts w:ascii="宋体" w:hAnsi="宋体" w:cs="宋体"/>
          <w:b/>
          <w:sz w:val="30"/>
          <w:highlight w:val="none"/>
        </w:rPr>
      </w:pPr>
      <w:bookmarkStart w:id="3" w:name="_Toc451429387"/>
      <w:bookmarkStart w:id="4" w:name="_Toc480187595"/>
      <w:r>
        <w:rPr>
          <w:rFonts w:hint="eastAsia" w:ascii="宋体" w:hAnsi="宋体" w:cs="宋体"/>
          <w:b/>
          <w:sz w:val="30"/>
          <w:highlight w:val="none"/>
        </w:rPr>
        <w:t>、投标文件相关格式</w:t>
      </w:r>
    </w:p>
    <w:p w14:paraId="631FD4E1">
      <w:pPr>
        <w:pStyle w:val="51"/>
        <w:numPr>
          <w:ilvl w:val="255"/>
          <w:numId w:val="0"/>
        </w:numPr>
        <w:spacing w:before="159" w:after="159"/>
        <w:ind w:right="-506" w:rightChars="-241" w:firstLine="420" w:firstLineChars="200"/>
        <w:rPr>
          <w:rFonts w:hAnsi="宋体" w:eastAsia="宋体"/>
          <w:b/>
          <w:sz w:val="21"/>
          <w:szCs w:val="21"/>
          <w:highlight w:val="none"/>
        </w:rPr>
      </w:pPr>
      <w:r>
        <w:rPr>
          <w:rFonts w:hint="eastAsia" w:hAnsi="宋体"/>
          <w:sz w:val="21"/>
          <w:highlight w:val="none"/>
        </w:rPr>
        <w:t>投标文件由</w:t>
      </w:r>
      <w:r>
        <w:rPr>
          <w:rFonts w:hint="eastAsia" w:ascii="Times New Roman" w:hAnsi="Times New Roman" w:eastAsia="宋体" w:cs="Times New Roman"/>
          <w:sz w:val="21"/>
          <w:highlight w:val="none"/>
        </w:rPr>
        <w:t>资格响应文件、商务及技术响应文件、报价文件三部份组成</w:t>
      </w:r>
      <w:r>
        <w:rPr>
          <w:rFonts w:hint="eastAsia" w:ascii="Times New Roman" w:hAnsi="Times New Roman" w:eastAsia="宋体" w:cs="Times New Roman"/>
          <w:sz w:val="21"/>
          <w:szCs w:val="21"/>
          <w:highlight w:val="none"/>
        </w:rPr>
        <w:t>。</w:t>
      </w:r>
      <w:r>
        <w:rPr>
          <w:rFonts w:hint="eastAsia" w:hAnsi="宋体" w:cs="宋体"/>
          <w:b/>
          <w:sz w:val="21"/>
          <w:szCs w:val="21"/>
          <w:highlight w:val="none"/>
        </w:rPr>
        <w:t>投标文件中涉及的有关内容均须提供合法有效的证明材料扫描件。</w:t>
      </w:r>
      <w:r>
        <w:rPr>
          <w:rFonts w:hint="eastAsia" w:ascii="Times New Roman" w:hAnsi="Times New Roman" w:eastAsia="宋体" w:cs="Times New Roman"/>
          <w:sz w:val="21"/>
          <w:szCs w:val="21"/>
          <w:highlight w:val="none"/>
        </w:rPr>
        <w:t>电子投标文件中所须加盖公章部分均采用CA签章。</w:t>
      </w:r>
      <w:r>
        <w:rPr>
          <w:rFonts w:hint="eastAsia" w:hAnsi="宋体" w:cs="宋体"/>
          <w:b/>
          <w:sz w:val="21"/>
          <w:szCs w:val="21"/>
          <w:highlight w:val="none"/>
        </w:rPr>
        <w:t>有▲标识的条款为必须提交的资料</w:t>
      </w:r>
      <w:r>
        <w:rPr>
          <w:rFonts w:hint="eastAsia" w:hAnsi="宋体" w:eastAsia="宋体" w:cs="宋体"/>
          <w:b/>
          <w:sz w:val="21"/>
          <w:szCs w:val="21"/>
          <w:highlight w:val="none"/>
        </w:rPr>
        <w:t>。</w:t>
      </w:r>
    </w:p>
    <w:p w14:paraId="467E689E">
      <w:pPr>
        <w:pStyle w:val="51"/>
        <w:numPr>
          <w:ilvl w:val="255"/>
          <w:numId w:val="0"/>
        </w:numPr>
        <w:spacing w:before="159" w:after="159"/>
        <w:ind w:right="-506" w:rightChars="-241" w:firstLine="422" w:firstLineChars="200"/>
        <w:rPr>
          <w:rFonts w:hAnsi="宋体" w:eastAsia="宋体"/>
          <w:b/>
          <w:sz w:val="21"/>
          <w:szCs w:val="21"/>
          <w:highlight w:val="none"/>
        </w:rPr>
      </w:pPr>
      <w:r>
        <w:rPr>
          <w:rFonts w:hint="eastAsia" w:hAnsi="宋体" w:eastAsia="宋体"/>
          <w:b/>
          <w:sz w:val="21"/>
          <w:szCs w:val="21"/>
          <w:highlight w:val="none"/>
        </w:rPr>
        <w:t>▲1、资格响应部份：</w:t>
      </w:r>
    </w:p>
    <w:p w14:paraId="559B064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基本资格条件：符合《中华人民共和国政府采购法》第二十二条的规定；</w:t>
      </w:r>
    </w:p>
    <w:p w14:paraId="150E02B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1.1营业执照复印件；</w:t>
      </w:r>
    </w:p>
    <w:p w14:paraId="5E1B2F23">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提供在工商部门注册的有效“企业法人营业执照”或“营业执照”</w:t>
      </w:r>
    </w:p>
    <w:p w14:paraId="4B61FB0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1.1.1特定行业（银行、保险、石油石化、电力、电信、移动、联通等行业）供应商为区域性分支机构的提供总公司（总机构）授权书。（如是）</w:t>
      </w:r>
    </w:p>
    <w:p w14:paraId="7E34822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1.2《投标函》（格式见附件）；</w:t>
      </w:r>
    </w:p>
    <w:p w14:paraId="53CC21B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1.3法定代表人</w:t>
      </w:r>
      <w:r>
        <w:rPr>
          <w:rFonts w:hint="eastAsia" w:ascii="宋体" w:hAnsi="宋体" w:cs="宋体"/>
          <w:szCs w:val="21"/>
          <w:highlight w:val="none"/>
          <w:lang w:val="en-US" w:eastAsia="zh-CN"/>
        </w:rPr>
        <w:t>身份证明书及</w:t>
      </w:r>
      <w:r>
        <w:rPr>
          <w:rFonts w:hint="eastAsia" w:ascii="宋体" w:hAnsi="宋体" w:cs="宋体"/>
          <w:szCs w:val="21"/>
          <w:highlight w:val="none"/>
        </w:rPr>
        <w:t>身份证复印件；</w:t>
      </w:r>
    </w:p>
    <w:p w14:paraId="287A14EF">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注：证明材料均需加盖签章。</w:t>
      </w:r>
    </w:p>
    <w:p w14:paraId="2FC6A66A">
      <w:pPr>
        <w:pStyle w:val="51"/>
        <w:numPr>
          <w:ilvl w:val="0"/>
          <w:numId w:val="14"/>
        </w:numPr>
        <w:snapToGrid w:val="0"/>
        <w:spacing w:before="159" w:after="159" w:line="360" w:lineRule="auto"/>
        <w:ind w:right="-506" w:rightChars="-241" w:firstLine="417" w:firstLineChars="198"/>
        <w:rPr>
          <w:rFonts w:hAnsi="宋体" w:eastAsia="宋体"/>
          <w:b/>
          <w:sz w:val="21"/>
          <w:szCs w:val="21"/>
          <w:highlight w:val="none"/>
        </w:rPr>
      </w:pPr>
      <w:r>
        <w:rPr>
          <w:rFonts w:hint="eastAsia" w:hAnsi="宋体" w:eastAsia="宋体"/>
          <w:b/>
          <w:sz w:val="21"/>
          <w:szCs w:val="21"/>
          <w:highlight w:val="none"/>
        </w:rPr>
        <w:t>商务及技术部分：</w:t>
      </w:r>
    </w:p>
    <w:p w14:paraId="029CAC15">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2.1供应商自评表；（格式见附件）</w:t>
      </w:r>
    </w:p>
    <w:p w14:paraId="3417B8AB">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2.2投标人综合情况（如有）；</w:t>
      </w:r>
    </w:p>
    <w:p w14:paraId="727E0FA0">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2.3同类业绩（如有）；（格式见附件）</w:t>
      </w:r>
    </w:p>
    <w:p w14:paraId="129248C9">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2.4项目人员及分析设备配置情况；（格式见附件）</w:t>
      </w:r>
    </w:p>
    <w:p w14:paraId="7B3424C9">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2.5项目组织实施方案及质量保证（如有）；（格式自拟）</w:t>
      </w:r>
    </w:p>
    <w:p w14:paraId="47B5D74C">
      <w:pPr>
        <w:snapToGrid w:val="0"/>
        <w:spacing w:line="360" w:lineRule="auto"/>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2.6</w:t>
      </w:r>
      <w:r>
        <w:rPr>
          <w:rFonts w:hint="default" w:ascii="宋体" w:hAnsi="宋体" w:cs="宋体"/>
          <w:szCs w:val="21"/>
          <w:highlight w:val="none"/>
          <w:lang w:val="en-US" w:eastAsia="zh-CN"/>
        </w:rPr>
        <w:t>实验室情况（如有）；</w:t>
      </w:r>
    </w:p>
    <w:p w14:paraId="22AF6F80">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应急预案及措施（如有）；（格式自拟）</w:t>
      </w:r>
    </w:p>
    <w:p w14:paraId="2B773F02">
      <w:pPr>
        <w:snapToGrid w:val="0"/>
        <w:spacing w:line="360" w:lineRule="auto"/>
        <w:ind w:firstLine="420" w:firstLineChars="200"/>
        <w:jc w:val="left"/>
        <w:rPr>
          <w:rFonts w:hint="eastAsia" w:ascii="宋体" w:hAnsi="宋体" w:cs="宋体"/>
          <w:szCs w:val="21"/>
          <w:highlight w:val="none"/>
        </w:rPr>
      </w:pPr>
      <w:r>
        <w:rPr>
          <w:rFonts w:hint="default" w:ascii="宋体" w:hAnsi="宋体" w:cs="宋体"/>
          <w:szCs w:val="21"/>
          <w:highlight w:val="none"/>
        </w:rPr>
        <w:t>2.</w:t>
      </w:r>
      <w:r>
        <w:rPr>
          <w:rFonts w:hint="eastAsia" w:ascii="宋体" w:hAnsi="宋体" w:cs="宋体"/>
          <w:szCs w:val="21"/>
          <w:highlight w:val="none"/>
          <w:lang w:val="en-US" w:eastAsia="zh-CN"/>
        </w:rPr>
        <w:t>8</w:t>
      </w:r>
      <w:r>
        <w:rPr>
          <w:rFonts w:hint="eastAsia" w:ascii="宋体" w:hAnsi="宋体" w:cs="宋体"/>
          <w:szCs w:val="21"/>
          <w:highlight w:val="none"/>
        </w:rPr>
        <w:t>服务承诺（如有）；（格式自拟）</w:t>
      </w:r>
    </w:p>
    <w:p w14:paraId="2DB58471">
      <w:pPr>
        <w:snapToGrid w:val="0"/>
        <w:spacing w:line="360" w:lineRule="auto"/>
        <w:ind w:firstLine="420" w:firstLineChars="200"/>
        <w:jc w:val="left"/>
        <w:rPr>
          <w:rFonts w:hint="eastAsia" w:ascii="宋体" w:hAnsi="宋体" w:cs="宋体"/>
          <w:szCs w:val="21"/>
          <w:highlight w:val="none"/>
        </w:rPr>
      </w:pPr>
      <w:r>
        <w:rPr>
          <w:rFonts w:hint="default" w:ascii="宋体" w:hAnsi="宋体" w:cs="宋体"/>
          <w:szCs w:val="21"/>
          <w:highlight w:val="none"/>
        </w:rPr>
        <w:t>2.</w:t>
      </w:r>
      <w:r>
        <w:rPr>
          <w:rFonts w:hint="eastAsia" w:ascii="宋体" w:hAnsi="宋体" w:cs="宋体"/>
          <w:szCs w:val="21"/>
          <w:highlight w:val="none"/>
          <w:lang w:val="en-US" w:eastAsia="zh-CN"/>
        </w:rPr>
        <w:t>9</w:t>
      </w:r>
      <w:r>
        <w:rPr>
          <w:rFonts w:hint="default" w:ascii="宋体" w:hAnsi="宋体" w:cs="宋体"/>
          <w:szCs w:val="21"/>
          <w:highlight w:val="none"/>
        </w:rPr>
        <w:t>商务</w:t>
      </w:r>
      <w:r>
        <w:rPr>
          <w:rFonts w:hint="eastAsia" w:ascii="宋体" w:hAnsi="宋体" w:cs="宋体"/>
          <w:szCs w:val="21"/>
          <w:highlight w:val="none"/>
        </w:rPr>
        <w:t>条款响应表；（格式见附件）</w:t>
      </w:r>
    </w:p>
    <w:p w14:paraId="2B1D6989">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10</w:t>
      </w:r>
      <w:r>
        <w:rPr>
          <w:rFonts w:hint="eastAsia" w:ascii="宋体" w:hAnsi="宋体" w:cs="宋体"/>
          <w:szCs w:val="21"/>
          <w:highlight w:val="none"/>
        </w:rPr>
        <w:t>对本项目的其他合理化建议、要求（若有）；</w:t>
      </w:r>
    </w:p>
    <w:p w14:paraId="577F3427">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2.1</w:t>
      </w:r>
      <w:r>
        <w:rPr>
          <w:rFonts w:hint="eastAsia" w:ascii="宋体" w:hAnsi="宋体" w:cs="宋体"/>
          <w:szCs w:val="21"/>
          <w:highlight w:val="none"/>
          <w:lang w:val="en-US" w:eastAsia="zh-CN"/>
        </w:rPr>
        <w:t>1</w:t>
      </w:r>
      <w:r>
        <w:rPr>
          <w:rFonts w:hint="eastAsia" w:ascii="宋体" w:hAnsi="宋体" w:cs="宋体"/>
          <w:szCs w:val="21"/>
          <w:highlight w:val="none"/>
        </w:rPr>
        <w:t>本采购文件要求提供的和投标人认为需要提供的其它说明和资料/文件。</w:t>
      </w:r>
    </w:p>
    <w:p w14:paraId="67B3CCFC">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2.1</w:t>
      </w:r>
      <w:r>
        <w:rPr>
          <w:rFonts w:hint="eastAsia" w:ascii="宋体" w:hAnsi="宋体" w:cs="宋体"/>
          <w:szCs w:val="21"/>
          <w:highlight w:val="none"/>
          <w:lang w:val="en-US" w:eastAsia="zh-CN"/>
        </w:rPr>
        <w:t>2</w:t>
      </w:r>
      <w:r>
        <w:rPr>
          <w:rFonts w:hint="eastAsia" w:ascii="宋体" w:hAnsi="宋体" w:cs="宋体"/>
          <w:szCs w:val="21"/>
          <w:highlight w:val="none"/>
        </w:rPr>
        <w:t>政府采购活动现场确认声明书（本表在开标截止时间后,尽快填写完并加盖公章传至</w:t>
      </w:r>
      <w:r>
        <w:rPr>
          <w:rFonts w:hint="eastAsia" w:ascii="宋体" w:hAnsi="宋体" w:cs="宋体"/>
          <w:szCs w:val="21"/>
          <w:highlight w:val="none"/>
          <w:lang w:val="en-US" w:eastAsia="zh-CN"/>
        </w:rPr>
        <w:t>41688047</w:t>
      </w:r>
      <w:r>
        <w:rPr>
          <w:rFonts w:hint="eastAsia" w:ascii="宋体" w:hAnsi="宋体" w:cs="宋体"/>
          <w:szCs w:val="21"/>
          <w:highlight w:val="none"/>
        </w:rPr>
        <w:t>@qq.com）</w:t>
      </w:r>
    </w:p>
    <w:p w14:paraId="1EB7CAC3">
      <w:pPr>
        <w:pStyle w:val="51"/>
        <w:snapToGrid w:val="0"/>
        <w:spacing w:before="159" w:after="159" w:line="360" w:lineRule="auto"/>
        <w:ind w:firstLine="422" w:firstLineChars="200"/>
        <w:rPr>
          <w:rFonts w:hAnsi="宋体" w:eastAsia="宋体"/>
          <w:b/>
          <w:sz w:val="21"/>
          <w:szCs w:val="21"/>
          <w:highlight w:val="none"/>
        </w:rPr>
      </w:pPr>
      <w:r>
        <w:rPr>
          <w:rFonts w:hAnsi="宋体" w:eastAsia="宋体"/>
          <w:b/>
          <w:sz w:val="21"/>
          <w:szCs w:val="21"/>
          <w:highlight w:val="none"/>
        </w:rPr>
        <w:t>3</w:t>
      </w:r>
      <w:r>
        <w:rPr>
          <w:rFonts w:hint="eastAsia" w:hAnsi="宋体" w:eastAsia="宋体"/>
          <w:b/>
          <w:sz w:val="21"/>
          <w:szCs w:val="21"/>
          <w:highlight w:val="none"/>
        </w:rPr>
        <w:t>、报价部分：</w:t>
      </w:r>
    </w:p>
    <w:p w14:paraId="2A887F5F">
      <w:pPr>
        <w:snapToGrid w:val="0"/>
        <w:spacing w:line="360" w:lineRule="auto"/>
        <w:ind w:firstLine="420" w:firstLineChars="200"/>
        <w:jc w:val="left"/>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rPr>
        <w:t>3.1投标报价一览表（格式见附件）；</w:t>
      </w:r>
    </w:p>
    <w:p w14:paraId="72014D1B">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▲3.2投标报价明细表（格式见附件）；</w:t>
      </w:r>
    </w:p>
    <w:p w14:paraId="0B0F24DA">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3.3中小企业身份证明文件（符合以下三个子项中的任意一项要求即可）；</w:t>
      </w:r>
    </w:p>
    <w:p w14:paraId="42AE03EE">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3.3.1中小企业声明函；（格式见附件）(如需)</w:t>
      </w:r>
    </w:p>
    <w:p w14:paraId="559CBEB6">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3.3.2监狱企业声明函；（格式见附件）(如需)</w:t>
      </w:r>
    </w:p>
    <w:p w14:paraId="5439017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3.3.3残疾人福利性单位声明函；（格式见附件）(如需)</w:t>
      </w:r>
    </w:p>
    <w:p w14:paraId="462870F3">
      <w:pPr>
        <w:snapToGrid w:val="0"/>
        <w:ind w:firstLine="420" w:firstLineChars="200"/>
        <w:jc w:val="left"/>
        <w:rPr>
          <w:rFonts w:ascii="宋体" w:hAnsi="宋体" w:cs="宋体"/>
          <w:szCs w:val="21"/>
          <w:highlight w:val="none"/>
        </w:rPr>
      </w:pPr>
    </w:p>
    <w:p w14:paraId="683793F5">
      <w:pPr>
        <w:snapToGrid w:val="0"/>
        <w:ind w:firstLine="420" w:firstLineChars="200"/>
        <w:jc w:val="left"/>
        <w:rPr>
          <w:rFonts w:ascii="宋体" w:hAnsi="宋体" w:cs="宋体"/>
          <w:szCs w:val="21"/>
          <w:highlight w:val="none"/>
        </w:rPr>
      </w:pPr>
      <w:r>
        <w:rPr>
          <w:rFonts w:hint="eastAsia" w:ascii="宋体" w:hAnsi="宋体" w:cs="宋体"/>
          <w:szCs w:val="21"/>
          <w:highlight w:val="none"/>
        </w:rPr>
        <w:t>投标人针对报价需要说明的其他文件和说明（如有，格式自拟）。</w:t>
      </w:r>
    </w:p>
    <w:p w14:paraId="45374802">
      <w:pPr>
        <w:pStyle w:val="2"/>
        <w:rPr>
          <w:highlight w:val="none"/>
        </w:rPr>
      </w:pPr>
    </w:p>
    <w:p w14:paraId="2752DFDB">
      <w:pPr>
        <w:autoSpaceDE w:val="0"/>
        <w:autoSpaceDN w:val="0"/>
        <w:adjustRightInd w:val="0"/>
        <w:spacing w:line="360" w:lineRule="auto"/>
        <w:outlineLvl w:val="1"/>
        <w:rPr>
          <w:rFonts w:hint="eastAsia" w:ascii="宋体" w:hAnsi="宋体" w:cs="宋体"/>
          <w:b/>
          <w:sz w:val="30"/>
          <w:highlight w:val="none"/>
        </w:rPr>
      </w:pPr>
    </w:p>
    <w:p w14:paraId="3D8CE61B">
      <w:pPr>
        <w:autoSpaceDE w:val="0"/>
        <w:autoSpaceDN w:val="0"/>
        <w:adjustRightInd w:val="0"/>
        <w:spacing w:line="360" w:lineRule="auto"/>
        <w:outlineLvl w:val="1"/>
        <w:rPr>
          <w:rFonts w:hint="eastAsia" w:ascii="宋体" w:hAnsi="宋体" w:cs="宋体"/>
          <w:b/>
          <w:sz w:val="30"/>
          <w:highlight w:val="none"/>
        </w:rPr>
      </w:pPr>
    </w:p>
    <w:p w14:paraId="3979C8B8">
      <w:pPr>
        <w:autoSpaceDE w:val="0"/>
        <w:autoSpaceDN w:val="0"/>
        <w:adjustRightInd w:val="0"/>
        <w:spacing w:line="360" w:lineRule="auto"/>
        <w:outlineLvl w:val="1"/>
        <w:rPr>
          <w:rFonts w:hint="eastAsia" w:ascii="宋体" w:hAnsi="宋体" w:cs="宋体"/>
          <w:b/>
          <w:sz w:val="30"/>
          <w:highlight w:val="none"/>
        </w:rPr>
      </w:pPr>
    </w:p>
    <w:p w14:paraId="239B7D98">
      <w:pPr>
        <w:autoSpaceDE w:val="0"/>
        <w:autoSpaceDN w:val="0"/>
        <w:adjustRightInd w:val="0"/>
        <w:spacing w:line="360" w:lineRule="auto"/>
        <w:outlineLvl w:val="1"/>
        <w:rPr>
          <w:rFonts w:hint="eastAsia" w:ascii="宋体" w:hAnsi="宋体" w:cs="宋体"/>
          <w:b/>
          <w:sz w:val="30"/>
          <w:highlight w:val="none"/>
        </w:rPr>
      </w:pPr>
    </w:p>
    <w:p w14:paraId="6A7BE037">
      <w:pPr>
        <w:autoSpaceDE w:val="0"/>
        <w:autoSpaceDN w:val="0"/>
        <w:adjustRightInd w:val="0"/>
        <w:spacing w:line="360" w:lineRule="auto"/>
        <w:outlineLvl w:val="1"/>
        <w:rPr>
          <w:rFonts w:hint="eastAsia" w:ascii="宋体" w:hAnsi="宋体" w:cs="宋体"/>
          <w:b/>
          <w:sz w:val="30"/>
          <w:highlight w:val="none"/>
        </w:rPr>
      </w:pPr>
    </w:p>
    <w:p w14:paraId="5B2EEF90">
      <w:pPr>
        <w:autoSpaceDE w:val="0"/>
        <w:autoSpaceDN w:val="0"/>
        <w:adjustRightInd w:val="0"/>
        <w:spacing w:line="360" w:lineRule="auto"/>
        <w:outlineLvl w:val="1"/>
        <w:rPr>
          <w:rFonts w:hint="eastAsia" w:ascii="宋体" w:hAnsi="宋体" w:cs="宋体"/>
          <w:b/>
          <w:sz w:val="30"/>
          <w:highlight w:val="none"/>
        </w:rPr>
      </w:pPr>
    </w:p>
    <w:p w14:paraId="101E5AA9">
      <w:pPr>
        <w:autoSpaceDE w:val="0"/>
        <w:autoSpaceDN w:val="0"/>
        <w:adjustRightInd w:val="0"/>
        <w:spacing w:line="360" w:lineRule="auto"/>
        <w:outlineLvl w:val="1"/>
        <w:rPr>
          <w:rFonts w:hint="eastAsia" w:ascii="宋体" w:hAnsi="宋体" w:cs="宋体"/>
          <w:b/>
          <w:sz w:val="30"/>
          <w:highlight w:val="none"/>
        </w:rPr>
      </w:pPr>
    </w:p>
    <w:p w14:paraId="3555B826">
      <w:pPr>
        <w:autoSpaceDE w:val="0"/>
        <w:autoSpaceDN w:val="0"/>
        <w:adjustRightInd w:val="0"/>
        <w:spacing w:line="360" w:lineRule="auto"/>
        <w:outlineLvl w:val="1"/>
        <w:rPr>
          <w:rFonts w:hint="eastAsia" w:ascii="宋体" w:hAnsi="宋体" w:cs="宋体"/>
          <w:b/>
          <w:sz w:val="30"/>
          <w:highlight w:val="none"/>
        </w:rPr>
      </w:pPr>
    </w:p>
    <w:p w14:paraId="517F0057">
      <w:pPr>
        <w:autoSpaceDE w:val="0"/>
        <w:autoSpaceDN w:val="0"/>
        <w:adjustRightInd w:val="0"/>
        <w:spacing w:line="360" w:lineRule="auto"/>
        <w:outlineLvl w:val="1"/>
        <w:rPr>
          <w:rFonts w:hint="eastAsia" w:ascii="宋体" w:hAnsi="宋体" w:cs="宋体"/>
          <w:b/>
          <w:sz w:val="30"/>
          <w:highlight w:val="none"/>
        </w:rPr>
      </w:pPr>
    </w:p>
    <w:p w14:paraId="70C01A86">
      <w:pPr>
        <w:autoSpaceDE w:val="0"/>
        <w:autoSpaceDN w:val="0"/>
        <w:adjustRightInd w:val="0"/>
        <w:spacing w:line="360" w:lineRule="auto"/>
        <w:outlineLvl w:val="1"/>
        <w:rPr>
          <w:rFonts w:hint="eastAsia" w:ascii="宋体" w:hAnsi="宋体" w:cs="宋体"/>
          <w:b/>
          <w:sz w:val="30"/>
          <w:highlight w:val="none"/>
        </w:rPr>
      </w:pPr>
    </w:p>
    <w:p w14:paraId="4BC93A16">
      <w:pPr>
        <w:autoSpaceDE w:val="0"/>
        <w:autoSpaceDN w:val="0"/>
        <w:adjustRightInd w:val="0"/>
        <w:spacing w:line="360" w:lineRule="auto"/>
        <w:outlineLvl w:val="1"/>
        <w:rPr>
          <w:rFonts w:hint="eastAsia" w:ascii="宋体" w:hAnsi="宋体" w:cs="宋体"/>
          <w:b/>
          <w:sz w:val="30"/>
          <w:highlight w:val="none"/>
        </w:rPr>
      </w:pPr>
    </w:p>
    <w:p w14:paraId="230D297B">
      <w:pPr>
        <w:autoSpaceDE w:val="0"/>
        <w:autoSpaceDN w:val="0"/>
        <w:adjustRightInd w:val="0"/>
        <w:spacing w:line="360" w:lineRule="auto"/>
        <w:outlineLvl w:val="1"/>
        <w:rPr>
          <w:rFonts w:hint="eastAsia" w:ascii="宋体" w:hAnsi="宋体" w:cs="宋体"/>
          <w:b/>
          <w:sz w:val="30"/>
          <w:highlight w:val="none"/>
        </w:rPr>
      </w:pPr>
    </w:p>
    <w:p w14:paraId="27352091">
      <w:pPr>
        <w:autoSpaceDE w:val="0"/>
        <w:autoSpaceDN w:val="0"/>
        <w:adjustRightInd w:val="0"/>
        <w:spacing w:line="360" w:lineRule="auto"/>
        <w:outlineLvl w:val="1"/>
        <w:rPr>
          <w:rFonts w:hint="eastAsia" w:ascii="宋体" w:hAnsi="宋体" w:cs="宋体"/>
          <w:b/>
          <w:sz w:val="30"/>
          <w:highlight w:val="none"/>
        </w:rPr>
      </w:pPr>
    </w:p>
    <w:p w14:paraId="0CF19118">
      <w:pPr>
        <w:autoSpaceDE w:val="0"/>
        <w:autoSpaceDN w:val="0"/>
        <w:adjustRightInd w:val="0"/>
        <w:spacing w:line="360" w:lineRule="auto"/>
        <w:outlineLvl w:val="1"/>
        <w:rPr>
          <w:rFonts w:hint="eastAsia" w:ascii="宋体" w:hAnsi="宋体" w:cs="宋体"/>
          <w:b/>
          <w:sz w:val="30"/>
          <w:highlight w:val="none"/>
        </w:rPr>
      </w:pPr>
    </w:p>
    <w:p w14:paraId="1712416D">
      <w:pPr>
        <w:autoSpaceDE w:val="0"/>
        <w:autoSpaceDN w:val="0"/>
        <w:adjustRightInd w:val="0"/>
        <w:spacing w:line="360" w:lineRule="auto"/>
        <w:outlineLvl w:val="1"/>
        <w:rPr>
          <w:rFonts w:hint="eastAsia" w:ascii="宋体" w:hAnsi="宋体" w:cs="宋体"/>
          <w:b/>
          <w:sz w:val="30"/>
          <w:highlight w:val="none"/>
        </w:rPr>
      </w:pPr>
    </w:p>
    <w:p w14:paraId="0D7AAC26">
      <w:pPr>
        <w:autoSpaceDE w:val="0"/>
        <w:autoSpaceDN w:val="0"/>
        <w:adjustRightInd w:val="0"/>
        <w:spacing w:line="360" w:lineRule="auto"/>
        <w:outlineLvl w:val="1"/>
        <w:rPr>
          <w:rFonts w:hint="eastAsia" w:ascii="宋体" w:hAnsi="宋体" w:cs="宋体"/>
          <w:b/>
          <w:sz w:val="30"/>
          <w:highlight w:val="none"/>
        </w:rPr>
      </w:pPr>
    </w:p>
    <w:p w14:paraId="6AA65D02">
      <w:pPr>
        <w:autoSpaceDE w:val="0"/>
        <w:autoSpaceDN w:val="0"/>
        <w:adjustRightInd w:val="0"/>
        <w:spacing w:line="360" w:lineRule="auto"/>
        <w:outlineLvl w:val="1"/>
        <w:rPr>
          <w:rFonts w:hint="eastAsia" w:ascii="宋体" w:hAnsi="宋体" w:cs="宋体"/>
          <w:b/>
          <w:sz w:val="30"/>
          <w:highlight w:val="none"/>
        </w:rPr>
      </w:pPr>
    </w:p>
    <w:p w14:paraId="2C3A9235">
      <w:pPr>
        <w:autoSpaceDE w:val="0"/>
        <w:autoSpaceDN w:val="0"/>
        <w:adjustRightInd w:val="0"/>
        <w:spacing w:line="360" w:lineRule="auto"/>
        <w:outlineLvl w:val="1"/>
        <w:rPr>
          <w:rFonts w:hint="eastAsia" w:ascii="宋体" w:hAnsi="宋体" w:cs="宋体"/>
          <w:b/>
          <w:sz w:val="30"/>
          <w:highlight w:val="none"/>
        </w:rPr>
      </w:pPr>
    </w:p>
    <w:p w14:paraId="68EB7DE6">
      <w:pPr>
        <w:autoSpaceDE w:val="0"/>
        <w:autoSpaceDN w:val="0"/>
        <w:adjustRightInd w:val="0"/>
        <w:spacing w:line="360" w:lineRule="auto"/>
        <w:outlineLvl w:val="1"/>
        <w:rPr>
          <w:rFonts w:ascii="宋体"/>
          <w:b/>
          <w:bCs/>
          <w:sz w:val="24"/>
          <w:highlight w:val="none"/>
        </w:rPr>
      </w:pPr>
      <w:r>
        <w:rPr>
          <w:rFonts w:hint="eastAsia" w:ascii="宋体" w:hAnsi="宋体" w:cs="宋体"/>
          <w:b/>
          <w:sz w:val="30"/>
          <w:highlight w:val="none"/>
        </w:rPr>
        <w:t>1、电子投标文件封面</w:t>
      </w:r>
    </w:p>
    <w:p w14:paraId="3DD6BEBD">
      <w:pPr>
        <w:autoSpaceDE w:val="0"/>
        <w:autoSpaceDN w:val="0"/>
        <w:adjustRightInd w:val="0"/>
        <w:spacing w:line="360" w:lineRule="auto"/>
        <w:jc w:val="center"/>
        <w:rPr>
          <w:rFonts w:ascii="宋体"/>
          <w:b/>
          <w:sz w:val="32"/>
          <w:szCs w:val="32"/>
          <w:highlight w:val="none"/>
        </w:rPr>
      </w:pPr>
    </w:p>
    <w:p w14:paraId="1410D26C">
      <w:pPr>
        <w:pStyle w:val="14"/>
        <w:rPr>
          <w:highlight w:val="none"/>
        </w:rPr>
      </w:pPr>
    </w:p>
    <w:p w14:paraId="1D57A8AB">
      <w:pPr>
        <w:pStyle w:val="14"/>
        <w:jc w:val="center"/>
        <w:rPr>
          <w:rFonts w:ascii="宋体"/>
          <w:b/>
          <w:sz w:val="44"/>
          <w:szCs w:val="44"/>
          <w:highlight w:val="none"/>
        </w:rPr>
      </w:pPr>
      <w:r>
        <w:rPr>
          <w:rFonts w:hint="eastAsia" w:ascii="宋体" w:hAnsi="宋体"/>
          <w:b/>
          <w:sz w:val="44"/>
          <w:szCs w:val="44"/>
          <w:highlight w:val="none"/>
        </w:rPr>
        <w:t>项目名称</w:t>
      </w:r>
    </w:p>
    <w:p w14:paraId="5C42A77B">
      <w:pPr>
        <w:pStyle w:val="14"/>
        <w:rPr>
          <w:rFonts w:ascii="宋体"/>
          <w:b/>
          <w:sz w:val="32"/>
          <w:szCs w:val="32"/>
          <w:highlight w:val="none"/>
        </w:rPr>
      </w:pPr>
    </w:p>
    <w:p w14:paraId="767AACFF">
      <w:pPr>
        <w:pStyle w:val="14"/>
        <w:rPr>
          <w:rFonts w:ascii="宋体"/>
          <w:b/>
          <w:sz w:val="32"/>
          <w:szCs w:val="32"/>
          <w:highlight w:val="none"/>
        </w:rPr>
      </w:pPr>
    </w:p>
    <w:p w14:paraId="6AD3EF71">
      <w:pPr>
        <w:spacing w:line="360" w:lineRule="auto"/>
        <w:jc w:val="center"/>
        <w:rPr>
          <w:rFonts w:ascii="宋体"/>
          <w:spacing w:val="40"/>
          <w:w w:val="90"/>
          <w:sz w:val="96"/>
          <w:szCs w:val="96"/>
          <w:highlight w:val="none"/>
        </w:rPr>
      </w:pPr>
      <w:r>
        <w:rPr>
          <w:rFonts w:hint="eastAsia" w:ascii="宋体" w:hAnsi="宋体"/>
          <w:spacing w:val="40"/>
          <w:w w:val="90"/>
          <w:sz w:val="96"/>
          <w:szCs w:val="96"/>
          <w:highlight w:val="none"/>
        </w:rPr>
        <w:t>投标文件</w:t>
      </w:r>
    </w:p>
    <w:p w14:paraId="12ACEB63">
      <w:pPr>
        <w:autoSpaceDE w:val="0"/>
        <w:autoSpaceDN w:val="0"/>
        <w:adjustRightInd w:val="0"/>
        <w:spacing w:line="360" w:lineRule="auto"/>
        <w:rPr>
          <w:rFonts w:ascii="宋体"/>
          <w:b/>
          <w:sz w:val="32"/>
          <w:szCs w:val="32"/>
          <w:highlight w:val="none"/>
        </w:rPr>
      </w:pPr>
    </w:p>
    <w:p w14:paraId="6F8048DD">
      <w:pPr>
        <w:autoSpaceDE w:val="0"/>
        <w:autoSpaceDN w:val="0"/>
        <w:adjustRightInd w:val="0"/>
        <w:spacing w:line="360" w:lineRule="auto"/>
        <w:rPr>
          <w:rFonts w:ascii="宋体"/>
          <w:b/>
          <w:sz w:val="32"/>
          <w:szCs w:val="32"/>
          <w:highlight w:val="none"/>
        </w:rPr>
      </w:pPr>
    </w:p>
    <w:p w14:paraId="537E8093">
      <w:pPr>
        <w:pStyle w:val="14"/>
        <w:rPr>
          <w:highlight w:val="none"/>
        </w:rPr>
      </w:pPr>
    </w:p>
    <w:p w14:paraId="75EEBF1F">
      <w:pPr>
        <w:autoSpaceDE w:val="0"/>
        <w:autoSpaceDN w:val="0"/>
        <w:adjustRightInd w:val="0"/>
        <w:spacing w:line="360" w:lineRule="auto"/>
        <w:rPr>
          <w:rFonts w:ascii="宋体"/>
          <w:b/>
          <w:sz w:val="32"/>
          <w:szCs w:val="32"/>
          <w:highlight w:val="none"/>
        </w:rPr>
      </w:pPr>
    </w:p>
    <w:p w14:paraId="22D3B539">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项目编号： </w:t>
      </w:r>
    </w:p>
    <w:p w14:paraId="6D130742">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项目名称： </w:t>
      </w:r>
    </w:p>
    <w:p w14:paraId="11D591F8">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采购人： </w:t>
      </w:r>
    </w:p>
    <w:p w14:paraId="1AB7717E">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 xml:space="preserve">供应商： </w:t>
      </w:r>
    </w:p>
    <w:p w14:paraId="47ED16FB">
      <w:pPr>
        <w:spacing w:beforeLines="50" w:line="360" w:lineRule="auto"/>
        <w:ind w:left="897" w:leftChars="284" w:hanging="301" w:hangingChars="100"/>
        <w:rPr>
          <w:rFonts w:ascii="宋体" w:hAnsi="宋体"/>
          <w:b/>
          <w:sz w:val="30"/>
          <w:szCs w:val="72"/>
          <w:highlight w:val="none"/>
        </w:rPr>
      </w:pPr>
      <w:r>
        <w:rPr>
          <w:rFonts w:hint="eastAsia" w:ascii="宋体" w:hAnsi="宋体"/>
          <w:b/>
          <w:sz w:val="30"/>
          <w:szCs w:val="72"/>
          <w:highlight w:val="none"/>
        </w:rPr>
        <w:t>时    间： 年  月  日</w:t>
      </w:r>
    </w:p>
    <w:p w14:paraId="7CDB4519">
      <w:pPr>
        <w:pStyle w:val="26"/>
        <w:ind w:firstLine="210"/>
        <w:rPr>
          <w:highlight w:val="none"/>
        </w:rPr>
      </w:pPr>
    </w:p>
    <w:p w14:paraId="212FFBD1">
      <w:pPr>
        <w:pStyle w:val="14"/>
        <w:rPr>
          <w:highlight w:val="none"/>
        </w:rPr>
      </w:pPr>
    </w:p>
    <w:p w14:paraId="6BAA987C">
      <w:pPr>
        <w:autoSpaceDE w:val="0"/>
        <w:autoSpaceDN w:val="0"/>
        <w:adjustRightInd w:val="0"/>
        <w:spacing w:line="360" w:lineRule="auto"/>
        <w:outlineLvl w:val="1"/>
        <w:rPr>
          <w:rFonts w:hint="eastAsia" w:ascii="宋体" w:hAnsi="宋体"/>
          <w:b/>
          <w:bCs/>
          <w:sz w:val="24"/>
          <w:highlight w:val="none"/>
        </w:rPr>
      </w:pPr>
    </w:p>
    <w:p w14:paraId="235E89A7">
      <w:pPr>
        <w:autoSpaceDE w:val="0"/>
        <w:autoSpaceDN w:val="0"/>
        <w:adjustRightInd w:val="0"/>
        <w:spacing w:line="360" w:lineRule="auto"/>
        <w:outlineLvl w:val="1"/>
        <w:rPr>
          <w:rFonts w:hint="eastAsia" w:ascii="宋体" w:hAnsi="宋体"/>
          <w:b/>
          <w:bCs/>
          <w:sz w:val="24"/>
          <w:highlight w:val="none"/>
        </w:rPr>
      </w:pPr>
    </w:p>
    <w:p w14:paraId="5F268D63">
      <w:pPr>
        <w:autoSpaceDE w:val="0"/>
        <w:autoSpaceDN w:val="0"/>
        <w:adjustRightInd w:val="0"/>
        <w:spacing w:line="360" w:lineRule="auto"/>
        <w:outlineLvl w:val="1"/>
        <w:rPr>
          <w:rFonts w:hint="eastAsia" w:ascii="宋体" w:hAnsi="宋体"/>
          <w:b/>
          <w:bCs/>
          <w:sz w:val="24"/>
          <w:highlight w:val="none"/>
        </w:rPr>
      </w:pPr>
    </w:p>
    <w:p w14:paraId="423B10BF">
      <w:pPr>
        <w:autoSpaceDE w:val="0"/>
        <w:autoSpaceDN w:val="0"/>
        <w:adjustRightInd w:val="0"/>
        <w:spacing w:line="360" w:lineRule="auto"/>
        <w:outlineLvl w:val="1"/>
        <w:rPr>
          <w:rFonts w:ascii="宋体"/>
          <w:b/>
          <w:bCs/>
          <w:sz w:val="24"/>
          <w:highlight w:val="none"/>
        </w:rPr>
      </w:pPr>
      <w:r>
        <w:rPr>
          <w:rFonts w:hint="eastAsia" w:ascii="宋体" w:hAnsi="宋体"/>
          <w:b/>
          <w:bCs/>
          <w:sz w:val="24"/>
          <w:highlight w:val="none"/>
        </w:rPr>
        <w:t>2、备份电子文件包装封面（邮寄备份文件时提供）</w:t>
      </w:r>
    </w:p>
    <w:p w14:paraId="2BAC6DD9">
      <w:pPr>
        <w:autoSpaceDE w:val="0"/>
        <w:autoSpaceDN w:val="0"/>
        <w:adjustRightInd w:val="0"/>
        <w:spacing w:line="360" w:lineRule="auto"/>
        <w:jc w:val="center"/>
        <w:rPr>
          <w:rFonts w:ascii="宋体"/>
          <w:b/>
          <w:sz w:val="32"/>
          <w:szCs w:val="32"/>
          <w:highlight w:val="none"/>
        </w:rPr>
      </w:pPr>
    </w:p>
    <w:p w14:paraId="256ED2E4">
      <w:pPr>
        <w:pStyle w:val="14"/>
        <w:rPr>
          <w:highlight w:val="none"/>
        </w:rPr>
      </w:pPr>
    </w:p>
    <w:p w14:paraId="151E0360">
      <w:pPr>
        <w:pStyle w:val="14"/>
        <w:jc w:val="center"/>
        <w:rPr>
          <w:rFonts w:ascii="宋体"/>
          <w:b/>
          <w:sz w:val="44"/>
          <w:szCs w:val="44"/>
          <w:highlight w:val="none"/>
        </w:rPr>
      </w:pPr>
      <w:r>
        <w:rPr>
          <w:rFonts w:hint="eastAsia" w:ascii="宋体" w:hAnsi="宋体"/>
          <w:b/>
          <w:sz w:val="44"/>
          <w:szCs w:val="44"/>
          <w:highlight w:val="none"/>
        </w:rPr>
        <w:t>项目名称</w:t>
      </w:r>
    </w:p>
    <w:p w14:paraId="7BA80E61">
      <w:pPr>
        <w:pStyle w:val="14"/>
        <w:rPr>
          <w:rFonts w:ascii="宋体"/>
          <w:b/>
          <w:sz w:val="32"/>
          <w:szCs w:val="32"/>
          <w:highlight w:val="none"/>
        </w:rPr>
      </w:pPr>
    </w:p>
    <w:p w14:paraId="6CC134E1">
      <w:pPr>
        <w:pStyle w:val="14"/>
        <w:rPr>
          <w:rFonts w:ascii="宋体"/>
          <w:b/>
          <w:sz w:val="32"/>
          <w:szCs w:val="32"/>
          <w:highlight w:val="none"/>
        </w:rPr>
      </w:pPr>
    </w:p>
    <w:p w14:paraId="46CD0B73">
      <w:pPr>
        <w:spacing w:line="360" w:lineRule="auto"/>
        <w:jc w:val="center"/>
        <w:rPr>
          <w:rFonts w:ascii="宋体"/>
          <w:spacing w:val="40"/>
          <w:w w:val="90"/>
          <w:sz w:val="96"/>
          <w:szCs w:val="96"/>
          <w:highlight w:val="none"/>
        </w:rPr>
      </w:pPr>
      <w:r>
        <w:rPr>
          <w:rFonts w:hint="eastAsia" w:ascii="宋体" w:hAnsi="宋体"/>
          <w:spacing w:val="40"/>
          <w:w w:val="90"/>
          <w:sz w:val="96"/>
          <w:szCs w:val="96"/>
          <w:highlight w:val="none"/>
        </w:rPr>
        <w:t>投标文件</w:t>
      </w:r>
    </w:p>
    <w:p w14:paraId="4CE60BA1">
      <w:pPr>
        <w:autoSpaceDE w:val="0"/>
        <w:autoSpaceDN w:val="0"/>
        <w:adjustRightInd w:val="0"/>
        <w:spacing w:line="360" w:lineRule="auto"/>
        <w:rPr>
          <w:rFonts w:ascii="宋体"/>
          <w:b/>
          <w:sz w:val="32"/>
          <w:szCs w:val="32"/>
          <w:highlight w:val="none"/>
        </w:rPr>
      </w:pPr>
    </w:p>
    <w:p w14:paraId="06515543">
      <w:pPr>
        <w:autoSpaceDE w:val="0"/>
        <w:autoSpaceDN w:val="0"/>
        <w:adjustRightInd w:val="0"/>
        <w:spacing w:line="360" w:lineRule="auto"/>
        <w:rPr>
          <w:rFonts w:ascii="宋体"/>
          <w:b/>
          <w:sz w:val="32"/>
          <w:szCs w:val="32"/>
          <w:highlight w:val="none"/>
        </w:rPr>
      </w:pPr>
    </w:p>
    <w:p w14:paraId="04E634A9">
      <w:pPr>
        <w:pStyle w:val="14"/>
        <w:rPr>
          <w:highlight w:val="none"/>
        </w:rPr>
      </w:pPr>
    </w:p>
    <w:p w14:paraId="1B2E9BDF">
      <w:pPr>
        <w:autoSpaceDE w:val="0"/>
        <w:autoSpaceDN w:val="0"/>
        <w:adjustRightInd w:val="0"/>
        <w:spacing w:line="360" w:lineRule="auto"/>
        <w:rPr>
          <w:rFonts w:ascii="宋体"/>
          <w:b/>
          <w:sz w:val="32"/>
          <w:szCs w:val="32"/>
          <w:highlight w:val="none"/>
        </w:rPr>
      </w:pPr>
    </w:p>
    <w:p w14:paraId="6C7A833C">
      <w:pPr>
        <w:pStyle w:val="83"/>
        <w:spacing w:line="360" w:lineRule="auto"/>
        <w:ind w:left="0" w:right="-252"/>
        <w:rPr>
          <w:rFonts w:ascii="宋体"/>
          <w:sz w:val="32"/>
          <w:szCs w:val="32"/>
          <w:highlight w:val="none"/>
          <w:u w:val="single"/>
        </w:rPr>
      </w:pPr>
      <w:r>
        <w:rPr>
          <w:rFonts w:hint="eastAsia" w:ascii="宋体" w:hAnsi="宋体"/>
          <w:sz w:val="32"/>
          <w:szCs w:val="32"/>
          <w:highlight w:val="none"/>
        </w:rPr>
        <w:t>投标人名称：（公章）</w:t>
      </w:r>
    </w:p>
    <w:p w14:paraId="76DB0678">
      <w:pPr>
        <w:autoSpaceDE w:val="0"/>
        <w:autoSpaceDN w:val="0"/>
        <w:adjustRightInd w:val="0"/>
        <w:spacing w:line="360" w:lineRule="auto"/>
        <w:rPr>
          <w:rFonts w:ascii="宋体"/>
          <w:b/>
          <w:sz w:val="32"/>
          <w:szCs w:val="32"/>
          <w:highlight w:val="none"/>
        </w:rPr>
      </w:pPr>
    </w:p>
    <w:p w14:paraId="0502FDA2">
      <w:pPr>
        <w:pStyle w:val="14"/>
        <w:rPr>
          <w:rFonts w:ascii="宋体"/>
          <w:b/>
          <w:sz w:val="32"/>
          <w:szCs w:val="32"/>
          <w:highlight w:val="none"/>
        </w:rPr>
      </w:pPr>
    </w:p>
    <w:p w14:paraId="3D7CA8A2">
      <w:pPr>
        <w:pStyle w:val="14"/>
        <w:rPr>
          <w:rFonts w:ascii="宋体"/>
          <w:b/>
          <w:sz w:val="32"/>
          <w:szCs w:val="32"/>
          <w:highlight w:val="none"/>
        </w:rPr>
      </w:pPr>
    </w:p>
    <w:p w14:paraId="19FD945B">
      <w:pPr>
        <w:spacing w:line="360" w:lineRule="auto"/>
        <w:jc w:val="center"/>
        <w:rPr>
          <w:rFonts w:ascii="宋体"/>
          <w:b/>
          <w:sz w:val="30"/>
          <w:szCs w:val="30"/>
          <w:highlight w:val="none"/>
        </w:rPr>
      </w:pPr>
      <w:r>
        <w:rPr>
          <w:rFonts w:hint="eastAsia" w:ascii="宋体" w:hAnsi="宋体"/>
          <w:b/>
          <w:sz w:val="30"/>
          <w:szCs w:val="30"/>
          <w:highlight w:val="none"/>
        </w:rPr>
        <w:t>在年月日之前不得启封</w:t>
      </w:r>
    </w:p>
    <w:p w14:paraId="2B1A3781">
      <w:pPr>
        <w:pStyle w:val="14"/>
        <w:rPr>
          <w:rFonts w:ascii="宋体"/>
          <w:highlight w:val="none"/>
        </w:rPr>
      </w:pPr>
      <w:r>
        <w:rPr>
          <w:rFonts w:ascii="宋体"/>
          <w:b/>
          <w:bCs/>
          <w:szCs w:val="21"/>
          <w:highlight w:val="none"/>
        </w:rPr>
        <w:br w:type="page"/>
      </w:r>
    </w:p>
    <w:p w14:paraId="5F993D30">
      <w:pPr>
        <w:autoSpaceDE w:val="0"/>
        <w:autoSpaceDN w:val="0"/>
        <w:adjustRightInd w:val="0"/>
        <w:spacing w:line="360" w:lineRule="auto"/>
        <w:outlineLvl w:val="1"/>
        <w:rPr>
          <w:rFonts w:ascii="宋体" w:hAnsi="宋体"/>
          <w:b/>
          <w:bCs/>
          <w:sz w:val="24"/>
          <w:highlight w:val="none"/>
        </w:rPr>
      </w:pPr>
      <w:r>
        <w:rPr>
          <w:rFonts w:hint="eastAsia" w:ascii="宋体" w:hAnsi="宋体"/>
          <w:b/>
          <w:bCs/>
          <w:sz w:val="24"/>
          <w:highlight w:val="none"/>
        </w:rPr>
        <w:t>3、投标函格式:</w:t>
      </w:r>
    </w:p>
    <w:p w14:paraId="5D0F2099">
      <w:pPr>
        <w:snapToGrid w:val="0"/>
        <w:spacing w:beforeLines="50" w:after="50"/>
        <w:jc w:val="center"/>
        <w:rPr>
          <w:rFonts w:ascii="宋体"/>
          <w:b/>
          <w:sz w:val="24"/>
          <w:highlight w:val="none"/>
        </w:rPr>
      </w:pPr>
      <w:r>
        <w:rPr>
          <w:rFonts w:hint="eastAsia" w:ascii="宋体" w:hAnsi="宋体"/>
          <w:b/>
          <w:sz w:val="24"/>
          <w:highlight w:val="none"/>
        </w:rPr>
        <w:t>投标函</w:t>
      </w:r>
    </w:p>
    <w:p w14:paraId="215EB899">
      <w:pPr>
        <w:snapToGrid w:val="0"/>
        <w:spacing w:line="360" w:lineRule="auto"/>
        <w:rPr>
          <w:rFonts w:ascii="宋体"/>
          <w:highlight w:val="none"/>
        </w:rPr>
      </w:pPr>
      <w:r>
        <w:rPr>
          <w:rFonts w:hint="eastAsia" w:ascii="宋体" w:hAnsi="宋体"/>
          <w:highlight w:val="none"/>
        </w:rPr>
        <w:t>致：</w:t>
      </w:r>
      <w:r>
        <w:rPr>
          <w:rFonts w:hint="eastAsia" w:ascii="宋体" w:hAnsi="宋体"/>
          <w:highlight w:val="none"/>
          <w:u w:val="single"/>
        </w:rPr>
        <w:t>（采购人）</w:t>
      </w:r>
      <w:r>
        <w:rPr>
          <w:rFonts w:ascii="宋体" w:hAnsi="宋体"/>
          <w:highlight w:val="none"/>
        </w:rPr>
        <w:t>_</w:t>
      </w:r>
      <w:r>
        <w:rPr>
          <w:rFonts w:hint="eastAsia" w:ascii="宋体" w:hAnsi="宋体"/>
          <w:highlight w:val="none"/>
        </w:rPr>
        <w:t>：</w:t>
      </w:r>
    </w:p>
    <w:p w14:paraId="1689550B">
      <w:pPr>
        <w:pStyle w:val="86"/>
        <w:spacing w:line="360" w:lineRule="auto"/>
        <w:ind w:right="-91" w:firstLine="404" w:firstLineChars="200"/>
        <w:rPr>
          <w:rFonts w:hAnsi="宋体"/>
          <w:sz w:val="21"/>
          <w:szCs w:val="21"/>
          <w:highlight w:val="none"/>
        </w:rPr>
      </w:pPr>
      <w:r>
        <w:rPr>
          <w:rFonts w:hint="eastAsia" w:hAnsi="宋体"/>
          <w:sz w:val="21"/>
          <w:szCs w:val="21"/>
          <w:highlight w:val="none"/>
        </w:rPr>
        <w:t>我方</w:t>
      </w:r>
      <w:r>
        <w:rPr>
          <w:rFonts w:hint="eastAsia" w:hAnsi="宋体"/>
          <w:b/>
          <w:sz w:val="21"/>
          <w:szCs w:val="21"/>
          <w:highlight w:val="none"/>
          <w:u w:val="single"/>
        </w:rPr>
        <w:t>（</w:t>
      </w:r>
      <w:r>
        <w:rPr>
          <w:rFonts w:hint="eastAsia" w:hAnsi="宋体"/>
          <w:sz w:val="21"/>
          <w:szCs w:val="21"/>
          <w:highlight w:val="none"/>
          <w:u w:val="single"/>
        </w:rPr>
        <w:t>投标名称）</w:t>
      </w:r>
      <w:r>
        <w:rPr>
          <w:rFonts w:hint="eastAsia" w:hAnsi="宋体"/>
          <w:sz w:val="21"/>
          <w:szCs w:val="21"/>
          <w:highlight w:val="none"/>
        </w:rPr>
        <w:t>已详细审查了贵方采购编号为</w:t>
      </w:r>
      <w:r>
        <w:rPr>
          <w:rFonts w:hint="eastAsia" w:hAnsi="宋体"/>
          <w:b/>
          <w:spacing w:val="20"/>
          <w:sz w:val="21"/>
          <w:szCs w:val="21"/>
          <w:highlight w:val="none"/>
          <w:u w:val="single"/>
        </w:rPr>
        <w:t>（</w:t>
      </w:r>
      <w:r>
        <w:rPr>
          <w:rFonts w:hint="eastAsia" w:hAnsi="宋体"/>
          <w:b/>
          <w:sz w:val="21"/>
          <w:szCs w:val="21"/>
          <w:highlight w:val="none"/>
          <w:u w:val="single"/>
        </w:rPr>
        <w:t>采购编号）</w:t>
      </w:r>
      <w:r>
        <w:rPr>
          <w:rFonts w:hint="eastAsia" w:hAnsi="宋体"/>
          <w:sz w:val="21"/>
          <w:szCs w:val="21"/>
          <w:highlight w:val="none"/>
        </w:rPr>
        <w:t>的</w:t>
      </w:r>
      <w:r>
        <w:rPr>
          <w:rFonts w:hint="eastAsia" w:hAnsi="宋体"/>
          <w:b/>
          <w:sz w:val="21"/>
          <w:szCs w:val="21"/>
          <w:highlight w:val="none"/>
          <w:u w:val="single"/>
        </w:rPr>
        <w:t>（项目名称）</w:t>
      </w:r>
      <w:r>
        <w:rPr>
          <w:rFonts w:hint="eastAsia" w:hAnsi="宋体"/>
          <w:sz w:val="21"/>
          <w:szCs w:val="21"/>
          <w:highlight w:val="none"/>
        </w:rPr>
        <w:t>采购项目的采购文件及其相关补充文件</w:t>
      </w:r>
      <w:r>
        <w:rPr>
          <w:rFonts w:hint="eastAsia" w:hAnsi="宋体"/>
          <w:b/>
          <w:sz w:val="21"/>
          <w:szCs w:val="21"/>
          <w:highlight w:val="none"/>
        </w:rPr>
        <w:t>（若有）</w:t>
      </w:r>
      <w:r>
        <w:rPr>
          <w:rFonts w:hint="eastAsia" w:hAnsi="宋体"/>
          <w:sz w:val="21"/>
          <w:szCs w:val="21"/>
          <w:highlight w:val="none"/>
        </w:rPr>
        <w:t>，现就有关事项向采购代理机构郑重承诺如下：</w:t>
      </w:r>
    </w:p>
    <w:p w14:paraId="376D33A8">
      <w:pPr>
        <w:pStyle w:val="86"/>
        <w:spacing w:line="360" w:lineRule="auto"/>
        <w:ind w:right="-91" w:firstLine="404" w:firstLineChars="200"/>
        <w:rPr>
          <w:rFonts w:hAnsi="宋体"/>
          <w:sz w:val="21"/>
          <w:szCs w:val="21"/>
          <w:highlight w:val="none"/>
        </w:rPr>
      </w:pPr>
      <w:r>
        <w:rPr>
          <w:rFonts w:hint="eastAsia" w:hAnsi="宋体"/>
          <w:sz w:val="21"/>
          <w:szCs w:val="21"/>
          <w:highlight w:val="none"/>
        </w:rPr>
        <w:t>一、具备《中华人民共和国政府采购法》第二十二条第一款规定的条件：</w:t>
      </w:r>
    </w:p>
    <w:p w14:paraId="1415A1A0">
      <w:pPr>
        <w:pStyle w:val="86"/>
        <w:spacing w:line="360" w:lineRule="auto"/>
        <w:ind w:right="-91" w:firstLine="404" w:firstLineChars="200"/>
        <w:rPr>
          <w:rFonts w:hAnsi="宋体"/>
          <w:sz w:val="21"/>
          <w:szCs w:val="21"/>
          <w:highlight w:val="none"/>
        </w:rPr>
      </w:pPr>
      <w:r>
        <w:rPr>
          <w:rFonts w:hint="eastAsia" w:hAnsi="宋体"/>
          <w:sz w:val="21"/>
          <w:szCs w:val="21"/>
          <w:highlight w:val="none"/>
        </w:rPr>
        <w:t>1、具有独立承担民事责任的能力；</w:t>
      </w:r>
    </w:p>
    <w:p w14:paraId="72A99A34">
      <w:pPr>
        <w:pStyle w:val="86"/>
        <w:spacing w:line="360" w:lineRule="auto"/>
        <w:ind w:right="-91" w:firstLine="404" w:firstLineChars="200"/>
        <w:rPr>
          <w:rFonts w:hAnsi="宋体"/>
          <w:sz w:val="21"/>
          <w:szCs w:val="21"/>
          <w:highlight w:val="none"/>
        </w:rPr>
      </w:pPr>
      <w:r>
        <w:rPr>
          <w:rFonts w:hint="eastAsia" w:hAnsi="宋体"/>
          <w:sz w:val="21"/>
          <w:szCs w:val="21"/>
          <w:highlight w:val="none"/>
        </w:rPr>
        <w:t>2、具有良好的商业信誉和健全的财务会计制度；</w:t>
      </w:r>
    </w:p>
    <w:p w14:paraId="60B49227">
      <w:pPr>
        <w:pStyle w:val="86"/>
        <w:spacing w:line="360" w:lineRule="auto"/>
        <w:ind w:right="-91" w:firstLine="404" w:firstLineChars="200"/>
        <w:rPr>
          <w:rFonts w:hAnsi="宋体"/>
          <w:sz w:val="21"/>
          <w:szCs w:val="21"/>
          <w:highlight w:val="none"/>
        </w:rPr>
      </w:pPr>
      <w:r>
        <w:rPr>
          <w:rFonts w:hint="eastAsia" w:hAnsi="宋体"/>
          <w:sz w:val="21"/>
          <w:szCs w:val="21"/>
          <w:highlight w:val="none"/>
        </w:rPr>
        <w:t>3、具有履行合同所必需的设备和专业技术能力；</w:t>
      </w:r>
    </w:p>
    <w:p w14:paraId="309F61C9">
      <w:pPr>
        <w:pStyle w:val="86"/>
        <w:spacing w:line="360" w:lineRule="auto"/>
        <w:ind w:right="-91" w:firstLine="404" w:firstLineChars="200"/>
        <w:rPr>
          <w:rFonts w:hAnsi="宋体"/>
          <w:sz w:val="21"/>
          <w:szCs w:val="21"/>
          <w:highlight w:val="none"/>
        </w:rPr>
      </w:pPr>
      <w:r>
        <w:rPr>
          <w:rFonts w:hint="eastAsia" w:hAnsi="宋体"/>
          <w:sz w:val="21"/>
          <w:szCs w:val="21"/>
          <w:highlight w:val="none"/>
        </w:rPr>
        <w:t>4、有依法缴纳税收和社会保障资金的良好记录；</w:t>
      </w:r>
    </w:p>
    <w:p w14:paraId="76A89876">
      <w:pPr>
        <w:pStyle w:val="86"/>
        <w:spacing w:line="360" w:lineRule="auto"/>
        <w:ind w:right="-91" w:firstLine="404" w:firstLineChars="200"/>
        <w:rPr>
          <w:rFonts w:hAnsi="宋体"/>
          <w:sz w:val="21"/>
          <w:szCs w:val="21"/>
          <w:highlight w:val="none"/>
        </w:rPr>
      </w:pPr>
      <w:r>
        <w:rPr>
          <w:rFonts w:hint="eastAsia" w:hAnsi="宋体"/>
          <w:sz w:val="21"/>
          <w:szCs w:val="21"/>
          <w:highlight w:val="none"/>
        </w:rPr>
        <w:t>5、参加政府采购活动前三年内，在经营活动中没有重大违法记录；</w:t>
      </w:r>
    </w:p>
    <w:p w14:paraId="0D79CF3B">
      <w:pPr>
        <w:pStyle w:val="86"/>
        <w:spacing w:line="360" w:lineRule="auto"/>
        <w:ind w:right="-91" w:firstLine="404" w:firstLineChars="200"/>
        <w:rPr>
          <w:rFonts w:hAnsi="宋体"/>
          <w:sz w:val="21"/>
          <w:szCs w:val="21"/>
          <w:highlight w:val="none"/>
        </w:rPr>
      </w:pPr>
      <w:r>
        <w:rPr>
          <w:rFonts w:hint="eastAsia" w:hAnsi="宋体"/>
          <w:sz w:val="21"/>
          <w:szCs w:val="21"/>
          <w:highlight w:val="none"/>
        </w:rPr>
        <w:t>6、法律、行政法规规定的其他条件</w:t>
      </w:r>
    </w:p>
    <w:p w14:paraId="71FA0133">
      <w:pPr>
        <w:pStyle w:val="86"/>
        <w:spacing w:line="360" w:lineRule="auto"/>
        <w:ind w:right="-91" w:firstLine="404" w:firstLineChars="200"/>
        <w:rPr>
          <w:rFonts w:hAnsi="宋体"/>
          <w:sz w:val="21"/>
          <w:szCs w:val="21"/>
          <w:highlight w:val="none"/>
        </w:rPr>
      </w:pPr>
      <w:r>
        <w:rPr>
          <w:rFonts w:hint="eastAsia" w:hAnsi="宋体"/>
          <w:sz w:val="21"/>
          <w:szCs w:val="21"/>
          <w:highlight w:val="none"/>
        </w:rPr>
        <w:t>二、未被“信用中国”（www.creditchina.gov.cn）、“中国政府采购网”（www.ccgp.gov.cn）列入失信被执行人、重大税收违法案件当事人名单、政府采购严重违法失信行为记录名单。</w:t>
      </w:r>
    </w:p>
    <w:p w14:paraId="418390A3">
      <w:pPr>
        <w:pStyle w:val="86"/>
        <w:spacing w:line="360" w:lineRule="auto"/>
        <w:ind w:right="-91" w:firstLine="404" w:firstLineChars="200"/>
        <w:rPr>
          <w:rFonts w:hAnsi="宋体"/>
          <w:sz w:val="21"/>
          <w:szCs w:val="21"/>
          <w:highlight w:val="none"/>
        </w:rPr>
      </w:pPr>
      <w:r>
        <w:rPr>
          <w:rFonts w:hint="eastAsia" w:hAnsi="宋体"/>
          <w:sz w:val="21"/>
          <w:szCs w:val="21"/>
          <w:highlight w:val="none"/>
        </w:rPr>
        <w:t>三、其他</w:t>
      </w:r>
    </w:p>
    <w:p w14:paraId="6A7CC7BE">
      <w:pPr>
        <w:spacing w:line="360" w:lineRule="auto"/>
        <w:ind w:firstLine="420" w:firstLineChars="200"/>
        <w:jc w:val="left"/>
        <w:rPr>
          <w:rFonts w:ascii="宋体"/>
          <w:highlight w:val="none"/>
        </w:rPr>
      </w:pPr>
      <w:r>
        <w:rPr>
          <w:rFonts w:ascii="宋体" w:hAnsi="宋体"/>
          <w:highlight w:val="none"/>
        </w:rPr>
        <w:t>1</w:t>
      </w:r>
      <w:r>
        <w:rPr>
          <w:rFonts w:hint="eastAsia" w:ascii="宋体" w:hAnsi="宋体"/>
          <w:highlight w:val="none"/>
        </w:rPr>
        <w:t>、我方已详细审查了采购文件的全部内容及其相关补充文件（若有），并完全清晰理解全部内容及相关的补充文件（若有），不存在任何误解之处，同意放弃提出异议和质疑的权利。</w:t>
      </w:r>
    </w:p>
    <w:p w14:paraId="5F66C3C0">
      <w:pPr>
        <w:spacing w:line="360" w:lineRule="auto"/>
        <w:ind w:firstLine="420" w:firstLineChars="200"/>
        <w:jc w:val="left"/>
        <w:rPr>
          <w:rFonts w:ascii="宋体"/>
          <w:highlight w:val="none"/>
        </w:rPr>
      </w:pPr>
      <w:r>
        <w:rPr>
          <w:rFonts w:ascii="宋体" w:hAnsi="宋体"/>
          <w:highlight w:val="none"/>
        </w:rPr>
        <w:t>2</w:t>
      </w:r>
      <w:r>
        <w:rPr>
          <w:rFonts w:hint="eastAsia" w:ascii="宋体" w:hAnsi="宋体"/>
          <w:highlight w:val="none"/>
        </w:rPr>
        <w:t>、我方遵守《中华人民共和国政府采购法》及相关法律法规的规定。同意采购文件中所提到的无效标条款。否则，同意被废除投标资格。</w:t>
      </w:r>
    </w:p>
    <w:p w14:paraId="14D56257">
      <w:pPr>
        <w:spacing w:line="360" w:lineRule="auto"/>
        <w:ind w:firstLine="420" w:firstLineChars="200"/>
        <w:jc w:val="left"/>
        <w:rPr>
          <w:rFonts w:ascii="宋体"/>
          <w:highlight w:val="none"/>
        </w:rPr>
      </w:pPr>
      <w:r>
        <w:rPr>
          <w:rFonts w:ascii="宋体" w:hAnsi="宋体"/>
          <w:highlight w:val="none"/>
        </w:rPr>
        <w:t>3</w:t>
      </w:r>
      <w:r>
        <w:rPr>
          <w:rFonts w:hint="eastAsia" w:ascii="宋体" w:hAnsi="宋体"/>
          <w:highlight w:val="none"/>
        </w:rPr>
        <w:t>、投标有效期为自开标之日起</w:t>
      </w:r>
      <w:r>
        <w:rPr>
          <w:rFonts w:ascii="宋体" w:hAnsi="宋体"/>
          <w:highlight w:val="none"/>
        </w:rPr>
        <w:t>90</w:t>
      </w:r>
      <w:r>
        <w:rPr>
          <w:rFonts w:hint="eastAsia" w:ascii="宋体" w:hAnsi="宋体"/>
          <w:highlight w:val="none"/>
        </w:rPr>
        <w:t>天内，如在投标有效期内撤回投标，我方同意被废除投标资格。</w:t>
      </w:r>
    </w:p>
    <w:p w14:paraId="71A08B31">
      <w:pPr>
        <w:spacing w:line="360" w:lineRule="auto"/>
        <w:ind w:firstLine="420" w:firstLineChars="200"/>
        <w:jc w:val="left"/>
        <w:rPr>
          <w:rFonts w:ascii="宋体"/>
          <w:highlight w:val="none"/>
        </w:rPr>
      </w:pPr>
      <w:r>
        <w:rPr>
          <w:rFonts w:hint="eastAsia" w:ascii="宋体" w:hAnsi="宋体"/>
          <w:highlight w:val="none"/>
        </w:rPr>
        <w:t>4、我方承诺所提供的一切投标文件</w:t>
      </w:r>
      <w:r>
        <w:rPr>
          <w:rFonts w:hint="eastAsia" w:ascii="宋体" w:hAnsi="宋体"/>
          <w:highlight w:val="none"/>
          <w:lang w:eastAsia="zh-CN"/>
        </w:rPr>
        <w:t>已经</w:t>
      </w:r>
      <w:r>
        <w:rPr>
          <w:rFonts w:hint="eastAsia" w:ascii="宋体" w:hAnsi="宋体"/>
          <w:highlight w:val="none"/>
        </w:rPr>
        <w:t>认真严格审核，内容均为全面真实、准确有效且毫无保留，绝无任何遗漏、虚假、伪造和夸大的成份，若出现违背诚实信用和无如实告知之处，同意被废除投标资格和相关的处罚。</w:t>
      </w:r>
    </w:p>
    <w:p w14:paraId="4DE3E4BB">
      <w:pPr>
        <w:pStyle w:val="14"/>
        <w:jc w:val="right"/>
        <w:rPr>
          <w:rFonts w:ascii="宋体"/>
          <w:szCs w:val="21"/>
          <w:highlight w:val="none"/>
        </w:rPr>
      </w:pPr>
    </w:p>
    <w:p w14:paraId="4BC99039">
      <w:pPr>
        <w:pStyle w:val="14"/>
        <w:jc w:val="right"/>
        <w:rPr>
          <w:rFonts w:ascii="宋体"/>
          <w:szCs w:val="21"/>
          <w:highlight w:val="none"/>
        </w:rPr>
      </w:pPr>
    </w:p>
    <w:p w14:paraId="3ED14A99">
      <w:pPr>
        <w:spacing w:line="360" w:lineRule="auto"/>
        <w:jc w:val="right"/>
        <w:rPr>
          <w:rFonts w:ascii="宋体" w:hAnsi="宋体" w:cs="宋体"/>
          <w:color w:val="000000"/>
          <w:highlight w:val="none"/>
        </w:rPr>
      </w:pPr>
      <w:r>
        <w:rPr>
          <w:rFonts w:hint="eastAsia" w:ascii="宋体" w:hAnsi="宋体"/>
          <w:highlight w:val="none"/>
        </w:rPr>
        <w:t>投标人名称</w:t>
      </w:r>
      <w:r>
        <w:rPr>
          <w:rFonts w:hint="eastAsia" w:ascii="宋体" w:hAnsi="宋体"/>
          <w:highlight w:val="none"/>
          <w:lang w:eastAsia="zh-CN"/>
        </w:rPr>
        <w:t>（</w:t>
      </w:r>
      <w:r>
        <w:rPr>
          <w:rFonts w:hint="eastAsia" w:ascii="宋体" w:hAnsi="宋体"/>
          <w:highlight w:val="none"/>
        </w:rPr>
        <w:t>公章</w:t>
      </w:r>
      <w:r>
        <w:rPr>
          <w:rFonts w:ascii="宋体" w:hAnsi="宋体"/>
          <w:highlight w:val="none"/>
        </w:rPr>
        <w:t>):</w:t>
      </w:r>
    </w:p>
    <w:p w14:paraId="3B3BD4E8">
      <w:pPr>
        <w:spacing w:line="360" w:lineRule="auto"/>
        <w:jc w:val="right"/>
        <w:rPr>
          <w:rFonts w:hAnsi="宋体"/>
          <w:highlight w:val="none"/>
        </w:rPr>
      </w:pPr>
      <w:r>
        <w:rPr>
          <w:rFonts w:hint="eastAsia" w:hAnsi="宋体"/>
          <w:highlight w:val="none"/>
        </w:rPr>
        <w:t>日期</w:t>
      </w:r>
      <w:r>
        <w:rPr>
          <w:rFonts w:hint="eastAsia" w:hAnsi="宋体"/>
          <w:highlight w:val="none"/>
          <w:lang w:eastAsia="zh-CN"/>
        </w:rPr>
        <w:t>：</w:t>
      </w:r>
      <w:r>
        <w:rPr>
          <w:rFonts w:hAnsi="宋体"/>
          <w:highlight w:val="none"/>
        </w:rPr>
        <w:t>_____</w:t>
      </w:r>
      <w:r>
        <w:rPr>
          <w:rFonts w:hint="eastAsia" w:hAnsi="宋体"/>
          <w:highlight w:val="none"/>
        </w:rPr>
        <w:t>年</w:t>
      </w:r>
      <w:r>
        <w:rPr>
          <w:rFonts w:hAnsi="宋体"/>
          <w:highlight w:val="none"/>
        </w:rPr>
        <w:t>___</w:t>
      </w:r>
      <w:r>
        <w:rPr>
          <w:rFonts w:hint="eastAsia" w:hAnsi="宋体"/>
          <w:highlight w:val="none"/>
        </w:rPr>
        <w:t>月</w:t>
      </w:r>
      <w:r>
        <w:rPr>
          <w:rFonts w:hAnsi="宋体"/>
          <w:highlight w:val="none"/>
        </w:rPr>
        <w:t>___</w:t>
      </w:r>
      <w:r>
        <w:rPr>
          <w:rFonts w:hint="eastAsia" w:hAnsi="宋体"/>
          <w:highlight w:val="none"/>
        </w:rPr>
        <w:t>日</w:t>
      </w:r>
    </w:p>
    <w:p w14:paraId="4A444A15">
      <w:pPr>
        <w:snapToGrid w:val="0"/>
        <w:spacing w:before="50" w:after="50" w:line="360" w:lineRule="auto"/>
        <w:rPr>
          <w:rFonts w:ascii="宋体"/>
          <w:b/>
          <w:sz w:val="24"/>
          <w:highlight w:val="none"/>
        </w:rPr>
      </w:pPr>
    </w:p>
    <w:bookmarkEnd w:id="3"/>
    <w:bookmarkEnd w:id="4"/>
    <w:p w14:paraId="1519C000">
      <w:pPr>
        <w:pStyle w:val="14"/>
        <w:rPr>
          <w:highlight w:val="none"/>
        </w:rPr>
      </w:pPr>
    </w:p>
    <w:p w14:paraId="2B98CAF8">
      <w:pPr>
        <w:spacing w:line="360" w:lineRule="auto"/>
        <w:rPr>
          <w:rFonts w:hint="eastAsia" w:ascii="宋体" w:hAnsi="宋体"/>
          <w:b/>
          <w:color w:val="000000"/>
          <w:szCs w:val="22"/>
          <w:lang w:val="zh-CN"/>
        </w:rPr>
      </w:pPr>
      <w:r>
        <w:rPr>
          <w:rFonts w:hint="eastAsia" w:ascii="宋体" w:hAnsi="宋体"/>
          <w:b/>
          <w:color w:val="000000"/>
          <w:szCs w:val="22"/>
          <w:lang w:val="en-US" w:eastAsia="zh-CN"/>
        </w:rPr>
        <w:t>4、</w:t>
      </w:r>
      <w:r>
        <w:rPr>
          <w:rFonts w:hint="eastAsia" w:ascii="宋体" w:hAnsi="宋体"/>
          <w:b/>
          <w:color w:val="000000"/>
          <w:szCs w:val="22"/>
          <w:lang w:val="zh-CN"/>
        </w:rPr>
        <w:t>法定代表人身份证明书</w:t>
      </w:r>
    </w:p>
    <w:p w14:paraId="39F5CE7F">
      <w:pPr>
        <w:spacing w:line="480" w:lineRule="auto"/>
        <w:ind w:firstLine="405" w:firstLineChars="192"/>
        <w:jc w:val="center"/>
        <w:rPr>
          <w:rFonts w:hint="eastAsia" w:ascii="宋体" w:hAnsi="宋体"/>
          <w:b/>
          <w:color w:val="000000"/>
          <w:szCs w:val="22"/>
          <w:lang w:val="zh-CN"/>
        </w:rPr>
      </w:pPr>
    </w:p>
    <w:p w14:paraId="3DF65628">
      <w:pPr>
        <w:spacing w:line="480" w:lineRule="auto"/>
        <w:ind w:firstLine="405" w:firstLineChars="192"/>
        <w:jc w:val="center"/>
        <w:rPr>
          <w:rFonts w:hint="eastAsia"/>
          <w:color w:val="000000"/>
          <w:sz w:val="28"/>
        </w:rPr>
      </w:pPr>
      <w:r>
        <w:rPr>
          <w:rFonts w:hint="eastAsia" w:ascii="宋体" w:hAnsi="宋体"/>
          <w:b/>
          <w:color w:val="000000"/>
          <w:szCs w:val="22"/>
          <w:lang w:val="zh-CN"/>
        </w:rPr>
        <w:t>法定代表人身份证明书</w:t>
      </w:r>
    </w:p>
    <w:p w14:paraId="4239ECB9">
      <w:pPr>
        <w:spacing w:line="480" w:lineRule="auto"/>
        <w:ind w:firstLine="403" w:firstLineChars="192"/>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w:t>
      </w:r>
    </w:p>
    <w:p w14:paraId="427BC8C8">
      <w:pPr>
        <w:spacing w:line="480" w:lineRule="auto"/>
        <w:ind w:firstLine="403" w:firstLineChars="192"/>
        <w:rPr>
          <w:rFonts w:hint="eastAsia" w:ascii="宋体" w:hAnsi="宋体" w:cs="宋体"/>
          <w:color w:val="000000"/>
          <w:szCs w:val="21"/>
          <w:u w:val="single"/>
        </w:rPr>
      </w:pPr>
      <w:r>
        <w:rPr>
          <w:rFonts w:hint="eastAsia" w:ascii="宋体" w:hAnsi="宋体" w:cs="宋体"/>
          <w:color w:val="000000"/>
          <w:szCs w:val="21"/>
        </w:rPr>
        <w:t>单位性质：</w:t>
      </w:r>
      <w:r>
        <w:rPr>
          <w:rFonts w:hint="eastAsia" w:ascii="宋体" w:hAnsi="宋体" w:cs="宋体"/>
          <w:color w:val="000000"/>
          <w:szCs w:val="21"/>
          <w:u w:val="single"/>
        </w:rPr>
        <w:t>　　　　　　　　　　　　　　　　</w:t>
      </w:r>
    </w:p>
    <w:p w14:paraId="4C965728">
      <w:pPr>
        <w:spacing w:line="480" w:lineRule="auto"/>
        <w:ind w:firstLine="403" w:firstLineChars="192"/>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w:t>
      </w:r>
    </w:p>
    <w:p w14:paraId="73A451A7">
      <w:pPr>
        <w:spacing w:line="480" w:lineRule="auto"/>
        <w:ind w:firstLine="403" w:firstLineChars="192"/>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w:t>
      </w:r>
      <w:r>
        <w:rPr>
          <w:rFonts w:hint="eastAsia" w:ascii="宋体" w:hAnsi="宋体" w:cs="宋体"/>
          <w:color w:val="000000"/>
          <w:szCs w:val="21"/>
        </w:rPr>
        <w:t>年</w:t>
      </w:r>
      <w:r>
        <w:rPr>
          <w:rFonts w:hint="eastAsia" w:ascii="宋体" w:hAnsi="宋体" w:cs="宋体"/>
          <w:color w:val="000000"/>
          <w:szCs w:val="21"/>
          <w:u w:val="single"/>
        </w:rPr>
        <w:t>　　　　</w:t>
      </w:r>
      <w:r>
        <w:rPr>
          <w:rFonts w:hint="eastAsia" w:ascii="宋体" w:hAnsi="宋体" w:cs="宋体"/>
          <w:color w:val="000000"/>
          <w:szCs w:val="21"/>
        </w:rPr>
        <w:t>月</w:t>
      </w:r>
      <w:r>
        <w:rPr>
          <w:rFonts w:hint="eastAsia" w:ascii="宋体" w:hAnsi="宋体" w:cs="宋体"/>
          <w:color w:val="000000"/>
          <w:szCs w:val="21"/>
          <w:u w:val="single"/>
        </w:rPr>
        <w:t>　　　　　</w:t>
      </w:r>
      <w:r>
        <w:rPr>
          <w:rFonts w:hint="eastAsia" w:ascii="宋体" w:hAnsi="宋体" w:cs="宋体"/>
          <w:color w:val="000000"/>
          <w:szCs w:val="21"/>
        </w:rPr>
        <w:t>日</w:t>
      </w:r>
    </w:p>
    <w:p w14:paraId="2FDB1213">
      <w:pPr>
        <w:spacing w:line="480" w:lineRule="auto"/>
        <w:ind w:firstLine="403" w:firstLineChars="192"/>
        <w:rPr>
          <w:rFonts w:hint="eastAsia" w:ascii="宋体" w:hAnsi="宋体" w:cs="宋体"/>
          <w:color w:val="000000"/>
          <w:szCs w:val="21"/>
          <w:u w:val="single"/>
        </w:rPr>
      </w:pPr>
      <w:r>
        <w:rPr>
          <w:rFonts w:hint="eastAsia" w:ascii="宋体" w:hAnsi="宋体" w:cs="宋体"/>
          <w:color w:val="000000"/>
          <w:szCs w:val="21"/>
        </w:rPr>
        <w:t>经营期限：</w:t>
      </w:r>
      <w:r>
        <w:rPr>
          <w:rFonts w:hint="eastAsia" w:ascii="宋体" w:hAnsi="宋体" w:cs="宋体"/>
          <w:color w:val="000000"/>
          <w:szCs w:val="21"/>
          <w:u w:val="single"/>
        </w:rPr>
        <w:t>　　　　　　　　　　　　　　　　</w:t>
      </w:r>
    </w:p>
    <w:p w14:paraId="5E182FA5">
      <w:pPr>
        <w:spacing w:line="480" w:lineRule="auto"/>
        <w:ind w:firstLine="403" w:firstLineChars="192"/>
        <w:rPr>
          <w:rFonts w:hint="eastAsia" w:ascii="宋体" w:hAnsi="宋体" w:cs="宋体"/>
          <w:color w:val="000000"/>
          <w:szCs w:val="21"/>
          <w:u w:val="single"/>
        </w:rPr>
      </w:pPr>
      <w:r>
        <w:rPr>
          <w:rFonts w:hint="eastAsia" w:ascii="宋体" w:hAnsi="宋体" w:cs="宋体"/>
          <w:color w:val="000000"/>
          <w:szCs w:val="21"/>
        </w:rPr>
        <w:t>姓名：</w:t>
      </w:r>
      <w:r>
        <w:rPr>
          <w:rFonts w:hint="eastAsia" w:ascii="宋体" w:hAnsi="宋体" w:cs="宋体"/>
          <w:color w:val="000000"/>
          <w:szCs w:val="21"/>
          <w:u w:val="single"/>
        </w:rPr>
        <w:t>　　　　　</w:t>
      </w:r>
      <w:r>
        <w:rPr>
          <w:rFonts w:hint="eastAsia" w:ascii="宋体" w:hAnsi="宋体" w:cs="宋体"/>
          <w:color w:val="000000"/>
          <w:szCs w:val="21"/>
        </w:rPr>
        <w:t>性别：</w:t>
      </w:r>
      <w:r>
        <w:rPr>
          <w:rFonts w:hint="eastAsia" w:ascii="宋体" w:hAnsi="宋体" w:cs="宋体"/>
          <w:color w:val="000000"/>
          <w:szCs w:val="21"/>
          <w:u w:val="single"/>
        </w:rPr>
        <w:t>　　　</w:t>
      </w:r>
      <w:r>
        <w:rPr>
          <w:rFonts w:hint="eastAsia" w:ascii="宋体" w:hAnsi="宋体" w:cs="宋体"/>
          <w:color w:val="000000"/>
          <w:szCs w:val="21"/>
        </w:rPr>
        <w:t>年龄：</w:t>
      </w:r>
      <w:r>
        <w:rPr>
          <w:rFonts w:hint="eastAsia" w:ascii="宋体" w:hAnsi="宋体" w:cs="宋体"/>
          <w:color w:val="000000"/>
          <w:szCs w:val="21"/>
          <w:u w:val="single"/>
        </w:rPr>
        <w:t>　　　　</w:t>
      </w:r>
      <w:r>
        <w:rPr>
          <w:rFonts w:hint="eastAsia" w:ascii="宋体" w:hAnsi="宋体" w:cs="宋体"/>
          <w:color w:val="000000"/>
          <w:szCs w:val="21"/>
        </w:rPr>
        <w:t>职务：</w:t>
      </w:r>
      <w:r>
        <w:rPr>
          <w:rFonts w:hint="eastAsia" w:ascii="宋体" w:hAnsi="宋体" w:cs="宋体"/>
          <w:color w:val="000000"/>
          <w:szCs w:val="21"/>
          <w:u w:val="single"/>
        </w:rPr>
        <w:t>　　　　</w:t>
      </w:r>
    </w:p>
    <w:p w14:paraId="19966D6C">
      <w:pPr>
        <w:spacing w:line="480" w:lineRule="auto"/>
        <w:ind w:firstLine="403" w:firstLineChars="192"/>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（投标人单位名称）　　</w:t>
      </w:r>
      <w:r>
        <w:rPr>
          <w:rFonts w:hint="eastAsia" w:ascii="宋体" w:hAnsi="宋体" w:cs="宋体"/>
          <w:color w:val="000000"/>
          <w:szCs w:val="21"/>
        </w:rPr>
        <w:t>的法定代表人。</w:t>
      </w:r>
    </w:p>
    <w:p w14:paraId="77815F18">
      <w:pPr>
        <w:spacing w:line="480" w:lineRule="auto"/>
        <w:ind w:firstLine="403" w:firstLineChars="192"/>
        <w:rPr>
          <w:rFonts w:hint="eastAsia" w:ascii="宋体" w:hAnsi="宋体" w:cs="宋体"/>
          <w:color w:val="000000"/>
          <w:szCs w:val="21"/>
        </w:rPr>
      </w:pPr>
      <w:r>
        <w:rPr>
          <w:rFonts w:hint="eastAsia" w:ascii="宋体" w:hAnsi="宋体" w:cs="宋体"/>
          <w:color w:val="000000"/>
          <w:szCs w:val="21"/>
        </w:rPr>
        <w:t>特此证明。</w:t>
      </w:r>
    </w:p>
    <w:p w14:paraId="743A01BF">
      <w:pPr>
        <w:spacing w:line="480" w:lineRule="auto"/>
        <w:ind w:firstLine="403" w:firstLineChars="192"/>
        <w:rPr>
          <w:rFonts w:hint="eastAsia" w:ascii="宋体" w:hAnsi="宋体" w:cs="宋体"/>
          <w:color w:val="000000"/>
          <w:szCs w:val="21"/>
        </w:rPr>
      </w:pPr>
    </w:p>
    <w:p w14:paraId="5FAF919C">
      <w:pPr>
        <w:spacing w:line="480" w:lineRule="auto"/>
        <w:ind w:firstLine="403" w:firstLineChars="192"/>
        <w:jc w:val="center"/>
        <w:rPr>
          <w:rFonts w:hint="eastAsia" w:ascii="宋体" w:hAnsi="宋体" w:cs="宋体"/>
          <w:color w:val="000000"/>
          <w:szCs w:val="21"/>
          <w:u w:val="single"/>
        </w:rPr>
      </w:pPr>
      <w:r>
        <w:rPr>
          <w:rFonts w:hint="eastAsia" w:ascii="宋体" w:hAnsi="宋体" w:cs="宋体"/>
          <w:color w:val="000000"/>
          <w:szCs w:val="21"/>
        </w:rPr>
        <w:t>　　　　　　　　　　　　　　　　　　　　　投标人：</w:t>
      </w:r>
      <w:r>
        <w:rPr>
          <w:rFonts w:hint="eastAsia" w:ascii="宋体" w:hAnsi="宋体" w:cs="宋体"/>
          <w:color w:val="000000"/>
          <w:szCs w:val="21"/>
          <w:u w:val="single"/>
        </w:rPr>
        <w:t>　　　　　　　（盖章）</w:t>
      </w:r>
    </w:p>
    <w:p w14:paraId="3504582D">
      <w:pPr>
        <w:spacing w:line="480" w:lineRule="auto"/>
        <w:ind w:firstLine="403" w:firstLineChars="192"/>
        <w:jc w:val="center"/>
        <w:rPr>
          <w:rFonts w:hint="eastAsia" w:ascii="宋体" w:hAnsi="宋体" w:cs="宋体"/>
          <w:color w:val="000000"/>
          <w:szCs w:val="21"/>
        </w:rPr>
      </w:pPr>
    </w:p>
    <w:p w14:paraId="78AF4A4B">
      <w:pPr>
        <w:spacing w:line="480" w:lineRule="auto"/>
        <w:ind w:firstLine="403" w:firstLineChars="192"/>
        <w:jc w:val="right"/>
        <w:rPr>
          <w:rFonts w:hint="eastAsia"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w:t>
      </w:r>
      <w:r>
        <w:rPr>
          <w:rFonts w:hint="eastAsia" w:ascii="宋体" w:hAnsi="宋体" w:cs="宋体"/>
          <w:color w:val="000000"/>
          <w:szCs w:val="21"/>
        </w:rPr>
        <w:t>年</w:t>
      </w:r>
      <w:r>
        <w:rPr>
          <w:rFonts w:hint="eastAsia" w:ascii="宋体" w:hAnsi="宋体" w:cs="宋体"/>
          <w:color w:val="000000"/>
          <w:szCs w:val="21"/>
          <w:u w:val="single"/>
        </w:rPr>
        <w:t>　　</w:t>
      </w:r>
      <w:r>
        <w:rPr>
          <w:rFonts w:hint="eastAsia" w:ascii="宋体" w:hAnsi="宋体" w:cs="宋体"/>
          <w:color w:val="000000"/>
          <w:szCs w:val="21"/>
        </w:rPr>
        <w:t>月</w:t>
      </w:r>
      <w:r>
        <w:rPr>
          <w:rFonts w:hint="eastAsia" w:ascii="宋体" w:hAnsi="宋体" w:cs="宋体"/>
          <w:color w:val="000000"/>
          <w:szCs w:val="21"/>
          <w:u w:val="single"/>
        </w:rPr>
        <w:t>　　</w:t>
      </w:r>
      <w:r>
        <w:rPr>
          <w:rFonts w:hint="eastAsia" w:ascii="宋体" w:hAnsi="宋体" w:cs="宋体"/>
          <w:color w:val="000000"/>
          <w:szCs w:val="21"/>
        </w:rPr>
        <w:t>日　</w:t>
      </w:r>
    </w:p>
    <w:p w14:paraId="1A453C1A">
      <w:pPr>
        <w:pStyle w:val="14"/>
        <w:rPr>
          <w:rFonts w:hint="eastAsia" w:ascii="宋体" w:hAnsi="宋体" w:cs="宋体"/>
          <w:color w:val="000000"/>
          <w:szCs w:val="21"/>
        </w:rPr>
      </w:pPr>
    </w:p>
    <w:p w14:paraId="7D58F833">
      <w:pPr>
        <w:pStyle w:val="14"/>
        <w:rPr>
          <w:rFonts w:hint="eastAsia" w:ascii="宋体" w:hAnsi="宋体" w:cs="宋体"/>
          <w:color w:val="000000"/>
          <w:szCs w:val="21"/>
        </w:rPr>
      </w:pPr>
    </w:p>
    <w:p w14:paraId="4E0C0E42">
      <w:pPr>
        <w:pStyle w:val="14"/>
        <w:rPr>
          <w:rFonts w:hint="eastAsia" w:ascii="宋体" w:hAnsi="宋体" w:cs="宋体"/>
          <w:color w:val="000000"/>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0262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8760" w:type="dxa"/>
            <w:noWrap w:val="0"/>
            <w:vAlign w:val="center"/>
          </w:tcPr>
          <w:p w14:paraId="043EB290">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法定代表人身份证复印件</w:t>
            </w:r>
          </w:p>
        </w:tc>
      </w:tr>
    </w:tbl>
    <w:p w14:paraId="6AA2EB56">
      <w:pPr>
        <w:pStyle w:val="56"/>
        <w:snapToGrid w:val="0"/>
        <w:spacing w:before="159" w:after="159" w:line="360" w:lineRule="auto"/>
        <w:rPr>
          <w:rFonts w:hint="eastAsia" w:hAnsi="宋体" w:eastAsia="宋体"/>
          <w:b/>
          <w:bCs/>
          <w:sz w:val="21"/>
          <w:szCs w:val="21"/>
          <w:highlight w:val="none"/>
          <w:lang w:val="en-US" w:eastAsia="zh-CN"/>
        </w:rPr>
      </w:pPr>
    </w:p>
    <w:p w14:paraId="6D69BC88">
      <w:pPr>
        <w:pStyle w:val="56"/>
        <w:snapToGrid w:val="0"/>
        <w:spacing w:before="159" w:after="159" w:line="360" w:lineRule="auto"/>
        <w:rPr>
          <w:rFonts w:hint="eastAsia" w:hAnsi="宋体" w:eastAsia="宋体"/>
          <w:b/>
          <w:bCs/>
          <w:sz w:val="21"/>
          <w:szCs w:val="21"/>
          <w:highlight w:val="none"/>
          <w:lang w:val="en-US" w:eastAsia="zh-CN"/>
        </w:rPr>
      </w:pPr>
    </w:p>
    <w:p w14:paraId="489D2F49">
      <w:pPr>
        <w:pStyle w:val="56"/>
        <w:snapToGrid w:val="0"/>
        <w:spacing w:before="159" w:after="159" w:line="360" w:lineRule="auto"/>
        <w:rPr>
          <w:b/>
          <w:bCs/>
          <w:sz w:val="21"/>
          <w:szCs w:val="21"/>
          <w:highlight w:val="none"/>
          <w:lang w:val="zh-CN"/>
        </w:rPr>
      </w:pPr>
      <w:r>
        <w:rPr>
          <w:rFonts w:hint="eastAsia" w:hAnsi="宋体" w:eastAsia="宋体"/>
          <w:b/>
          <w:bCs/>
          <w:sz w:val="21"/>
          <w:szCs w:val="21"/>
          <w:highlight w:val="none"/>
          <w:lang w:val="en-US" w:eastAsia="zh-CN"/>
        </w:rPr>
        <w:t>5、</w:t>
      </w:r>
      <w:r>
        <w:rPr>
          <w:rFonts w:hint="eastAsia" w:hAnsi="宋体"/>
          <w:b/>
          <w:bCs/>
          <w:sz w:val="21"/>
          <w:szCs w:val="21"/>
          <w:highlight w:val="none"/>
        </w:rPr>
        <w:t>供应商自评表</w:t>
      </w:r>
    </w:p>
    <w:tbl>
      <w:tblPr>
        <w:tblStyle w:val="2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3FE9C563">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0B0DD9C8">
            <w:pPr>
              <w:jc w:val="center"/>
              <w:rPr>
                <w:rFonts w:ascii="宋体" w:cs="宋体"/>
                <w:kern w:val="0"/>
                <w:sz w:val="18"/>
                <w:szCs w:val="18"/>
                <w:highlight w:val="none"/>
              </w:rPr>
            </w:pPr>
            <w:r>
              <w:rPr>
                <w:rFonts w:hint="eastAsia" w:ascii="宋体" w:hAnsi="宋体" w:cs="宋体"/>
                <w:kern w:val="0"/>
                <w:sz w:val="18"/>
                <w:szCs w:val="18"/>
                <w:highlight w:val="none"/>
              </w:rPr>
              <w:t>序号</w:t>
            </w:r>
          </w:p>
        </w:tc>
        <w:tc>
          <w:tcPr>
            <w:tcW w:w="1609" w:type="dxa"/>
            <w:tcBorders>
              <w:top w:val="single" w:color="auto" w:sz="8" w:space="0"/>
              <w:left w:val="nil"/>
              <w:bottom w:val="nil"/>
              <w:right w:val="single" w:color="auto" w:sz="8" w:space="0"/>
            </w:tcBorders>
            <w:shd w:val="clear" w:color="000000" w:fill="FFFFFF"/>
            <w:vAlign w:val="center"/>
          </w:tcPr>
          <w:p w14:paraId="4CDBE1B4">
            <w:pPr>
              <w:jc w:val="center"/>
              <w:rPr>
                <w:rFonts w:ascii="宋体" w:cs="宋体"/>
                <w:kern w:val="0"/>
                <w:sz w:val="18"/>
                <w:szCs w:val="18"/>
                <w:highlight w:val="none"/>
              </w:rPr>
            </w:pPr>
            <w:r>
              <w:rPr>
                <w:rFonts w:hint="eastAsia" w:ascii="宋体" w:hAnsi="宋体" w:cs="宋体"/>
                <w:kern w:val="0"/>
                <w:sz w:val="18"/>
                <w:szCs w:val="18"/>
                <w:highlight w:val="none"/>
              </w:rPr>
              <w:t>评分</w:t>
            </w:r>
          </w:p>
          <w:p w14:paraId="0294FF4D">
            <w:pPr>
              <w:jc w:val="center"/>
              <w:rPr>
                <w:rFonts w:ascii="宋体" w:cs="宋体"/>
                <w:kern w:val="0"/>
                <w:sz w:val="18"/>
                <w:szCs w:val="18"/>
                <w:highlight w:val="none"/>
              </w:rPr>
            </w:pPr>
            <w:r>
              <w:rPr>
                <w:rFonts w:hint="eastAsia" w:ascii="宋体" w:hAnsi="宋体" w:cs="宋体"/>
                <w:kern w:val="0"/>
                <w:sz w:val="18"/>
                <w:szCs w:val="18"/>
                <w:highlight w:val="none"/>
              </w:rPr>
              <w:t>内容</w:t>
            </w:r>
          </w:p>
        </w:tc>
        <w:tc>
          <w:tcPr>
            <w:tcW w:w="5012" w:type="dxa"/>
            <w:tcBorders>
              <w:top w:val="single" w:color="auto" w:sz="8" w:space="0"/>
              <w:left w:val="nil"/>
              <w:bottom w:val="nil"/>
              <w:right w:val="single" w:color="auto" w:sz="4" w:space="0"/>
            </w:tcBorders>
            <w:shd w:val="clear" w:color="000000" w:fill="FFFFFF"/>
            <w:vAlign w:val="center"/>
          </w:tcPr>
          <w:p w14:paraId="1D6895CD">
            <w:pPr>
              <w:jc w:val="center"/>
              <w:rPr>
                <w:rFonts w:ascii="宋体" w:cs="宋体"/>
                <w:kern w:val="0"/>
                <w:sz w:val="18"/>
                <w:szCs w:val="18"/>
                <w:highlight w:val="none"/>
              </w:rPr>
            </w:pPr>
            <w:r>
              <w:rPr>
                <w:rFonts w:hint="eastAsia" w:ascii="宋体" w:hAnsi="宋体" w:cs="宋体"/>
                <w:kern w:val="0"/>
                <w:sz w:val="18"/>
                <w:szCs w:val="18"/>
                <w:highlight w:val="none"/>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7AB2080">
            <w:pPr>
              <w:jc w:val="center"/>
              <w:rPr>
                <w:rFonts w:ascii="宋体" w:cs="宋体"/>
                <w:kern w:val="0"/>
                <w:sz w:val="18"/>
                <w:szCs w:val="18"/>
                <w:highlight w:val="none"/>
              </w:rPr>
            </w:pPr>
            <w:r>
              <w:rPr>
                <w:rFonts w:hint="eastAsia" w:ascii="宋体" w:hAnsi="宋体" w:cs="宋体"/>
                <w:kern w:val="0"/>
                <w:sz w:val="18"/>
                <w:szCs w:val="18"/>
                <w:highlight w:val="none"/>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9A75350">
            <w:pPr>
              <w:jc w:val="center"/>
              <w:rPr>
                <w:rFonts w:ascii="宋体" w:cs="宋体"/>
                <w:kern w:val="0"/>
                <w:sz w:val="18"/>
                <w:szCs w:val="18"/>
                <w:highlight w:val="none"/>
              </w:rPr>
            </w:pPr>
            <w:r>
              <w:rPr>
                <w:rFonts w:hint="eastAsia" w:ascii="宋体" w:hAnsi="宋体" w:cs="宋体"/>
                <w:kern w:val="0"/>
                <w:sz w:val="18"/>
                <w:szCs w:val="18"/>
                <w:highlight w:val="none"/>
              </w:rPr>
              <w:t>投标文件页码</w:t>
            </w:r>
          </w:p>
        </w:tc>
      </w:tr>
      <w:tr w14:paraId="143AEFE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D5A48A7">
            <w:pPr>
              <w:jc w:val="center"/>
              <w:rPr>
                <w:rFonts w:ascii="宋体" w:cs="宋体"/>
                <w:kern w:val="0"/>
                <w:sz w:val="18"/>
                <w:szCs w:val="18"/>
                <w:highlight w:val="none"/>
              </w:rPr>
            </w:pPr>
            <w:r>
              <w:rPr>
                <w:rFonts w:ascii="宋体" w:hAnsi="宋体" w:cs="宋体"/>
                <w:kern w:val="0"/>
                <w:sz w:val="18"/>
                <w:szCs w:val="18"/>
                <w:highlight w:val="none"/>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8E0A838">
            <w:pPr>
              <w:jc w:val="center"/>
              <w:rPr>
                <w:rFonts w:ascii="宋体" w:cs="宋体"/>
                <w:kern w:val="0"/>
                <w:sz w:val="18"/>
                <w:szCs w:val="18"/>
                <w:highlight w:val="none"/>
              </w:rPr>
            </w:pPr>
            <w:r>
              <w:rPr>
                <w:rFonts w:hint="eastAsia" w:ascii="宋体" w:hAnsi="宋体" w:cs="宋体"/>
                <w:kern w:val="0"/>
                <w:sz w:val="18"/>
                <w:szCs w:val="18"/>
                <w:highlight w:val="none"/>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681DEFCB">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EC8EDDA">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D51BDD1">
            <w:pPr>
              <w:jc w:val="center"/>
              <w:rPr>
                <w:rFonts w:ascii="宋体" w:cs="宋体"/>
                <w:kern w:val="0"/>
                <w:sz w:val="18"/>
                <w:szCs w:val="18"/>
                <w:highlight w:val="none"/>
              </w:rPr>
            </w:pPr>
          </w:p>
        </w:tc>
      </w:tr>
      <w:tr w14:paraId="3F7A0D1D">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75A39BE">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33ADA3F4">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8307A05">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AA2D3C0">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22962AA">
            <w:pPr>
              <w:jc w:val="center"/>
              <w:rPr>
                <w:rFonts w:ascii="宋体" w:cs="宋体"/>
                <w:kern w:val="0"/>
                <w:sz w:val="18"/>
                <w:szCs w:val="18"/>
                <w:highlight w:val="none"/>
              </w:rPr>
            </w:pPr>
          </w:p>
        </w:tc>
      </w:tr>
      <w:tr w14:paraId="6FF14671">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62B1996D">
            <w:pPr>
              <w:jc w:val="center"/>
              <w:rPr>
                <w:rFonts w:ascii="宋体" w:cs="宋体"/>
                <w:kern w:val="0"/>
                <w:sz w:val="18"/>
                <w:szCs w:val="18"/>
                <w:highlight w:val="none"/>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240E8A02">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3449FC8">
            <w:pPr>
              <w:spacing w:line="400" w:lineRule="exact"/>
              <w:rPr>
                <w:rFonts w:ascii="宋体" w:cs="宋体"/>
                <w:kern w:val="0"/>
                <w:sz w:val="18"/>
                <w:szCs w:val="18"/>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D969800">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157C45">
            <w:pPr>
              <w:jc w:val="center"/>
              <w:rPr>
                <w:rFonts w:ascii="宋体" w:cs="宋体"/>
                <w:kern w:val="0"/>
                <w:sz w:val="18"/>
                <w:szCs w:val="18"/>
                <w:highlight w:val="none"/>
              </w:rPr>
            </w:pPr>
          </w:p>
        </w:tc>
      </w:tr>
      <w:tr w14:paraId="472CB370">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F6F5AC0">
            <w:pPr>
              <w:jc w:val="center"/>
              <w:rPr>
                <w:rFonts w:ascii="宋体" w:cs="宋体"/>
                <w:kern w:val="0"/>
                <w:sz w:val="18"/>
                <w:szCs w:val="18"/>
                <w:highlight w:val="none"/>
              </w:rPr>
            </w:pPr>
            <w:r>
              <w:rPr>
                <w:rFonts w:ascii="宋体" w:hAnsi="宋体" w:cs="宋体"/>
                <w:kern w:val="0"/>
                <w:sz w:val="18"/>
                <w:szCs w:val="18"/>
                <w:highlight w:val="none"/>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DDB682A">
            <w:pPr>
              <w:jc w:val="center"/>
              <w:rPr>
                <w:rFonts w:ascii="宋体" w:cs="宋体"/>
                <w:kern w:val="0"/>
                <w:sz w:val="18"/>
                <w:szCs w:val="18"/>
                <w:highlight w:val="none"/>
              </w:rPr>
            </w:pPr>
            <w:r>
              <w:rPr>
                <w:rFonts w:hint="eastAsia" w:ascii="宋体" w:hAnsi="宋体" w:cs="宋体"/>
                <w:kern w:val="0"/>
                <w:sz w:val="18"/>
                <w:szCs w:val="18"/>
                <w:highlight w:val="none"/>
              </w:rPr>
              <w:t>技术分</w:t>
            </w:r>
          </w:p>
          <w:p w14:paraId="6F68CA1B">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3744C0C">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D2F29A3">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D3B5B9F">
            <w:pPr>
              <w:jc w:val="center"/>
              <w:rPr>
                <w:rFonts w:ascii="宋体" w:cs="宋体"/>
                <w:kern w:val="0"/>
                <w:sz w:val="18"/>
                <w:szCs w:val="18"/>
                <w:highlight w:val="none"/>
              </w:rPr>
            </w:pPr>
          </w:p>
        </w:tc>
      </w:tr>
      <w:tr w14:paraId="2AFD062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58D06EB">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2941DF37">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8E4888D">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543C12B">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B62ACA4">
            <w:pPr>
              <w:jc w:val="center"/>
              <w:rPr>
                <w:rFonts w:ascii="宋体" w:cs="宋体"/>
                <w:kern w:val="0"/>
                <w:sz w:val="18"/>
                <w:szCs w:val="18"/>
                <w:highlight w:val="none"/>
              </w:rPr>
            </w:pPr>
          </w:p>
        </w:tc>
      </w:tr>
      <w:tr w14:paraId="2C707A7A">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FE5825F">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7208F011">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2229BA7">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78C292B">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9AD2DC5">
            <w:pPr>
              <w:jc w:val="center"/>
              <w:rPr>
                <w:rFonts w:ascii="宋体" w:cs="宋体"/>
                <w:kern w:val="0"/>
                <w:sz w:val="18"/>
                <w:szCs w:val="18"/>
                <w:highlight w:val="none"/>
              </w:rPr>
            </w:pPr>
          </w:p>
        </w:tc>
      </w:tr>
      <w:tr w14:paraId="43CE3B1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B0F46CB">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1B94080E">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739F02A">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BF8FB7D">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9EA5C30">
            <w:pPr>
              <w:jc w:val="center"/>
              <w:rPr>
                <w:rFonts w:ascii="宋体" w:cs="宋体"/>
                <w:kern w:val="0"/>
                <w:sz w:val="18"/>
                <w:szCs w:val="18"/>
                <w:highlight w:val="none"/>
              </w:rPr>
            </w:pPr>
          </w:p>
        </w:tc>
      </w:tr>
      <w:tr w14:paraId="57B7B57B">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48DFC22">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18725DA8">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98100E1">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2005D5B">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E73D49">
            <w:pPr>
              <w:jc w:val="center"/>
              <w:rPr>
                <w:rFonts w:ascii="宋体" w:cs="宋体"/>
                <w:kern w:val="0"/>
                <w:sz w:val="18"/>
                <w:szCs w:val="18"/>
                <w:highlight w:val="none"/>
              </w:rPr>
            </w:pPr>
          </w:p>
        </w:tc>
      </w:tr>
      <w:tr w14:paraId="301479BA">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4A09272">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shd w:val="clear" w:color="000000" w:fill="FFFFFF"/>
            <w:vAlign w:val="center"/>
          </w:tcPr>
          <w:p w14:paraId="5086B359">
            <w:pPr>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9CA1E8A">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31AED1C">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7CD168A">
            <w:pPr>
              <w:jc w:val="center"/>
              <w:rPr>
                <w:rFonts w:ascii="宋体" w:cs="宋体"/>
                <w:kern w:val="0"/>
                <w:sz w:val="18"/>
                <w:szCs w:val="18"/>
                <w:highlight w:val="none"/>
              </w:rPr>
            </w:pPr>
          </w:p>
        </w:tc>
      </w:tr>
      <w:tr w14:paraId="3C485971">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4D38DE46">
            <w:pPr>
              <w:jc w:val="center"/>
              <w:rPr>
                <w:rFonts w:ascii="宋体" w:cs="宋体"/>
                <w:kern w:val="0"/>
                <w:sz w:val="18"/>
                <w:szCs w:val="18"/>
                <w:highlight w:val="none"/>
              </w:rPr>
            </w:pPr>
          </w:p>
        </w:tc>
        <w:tc>
          <w:tcPr>
            <w:tcW w:w="1609" w:type="dxa"/>
            <w:vMerge w:val="continue"/>
            <w:tcBorders>
              <w:left w:val="single" w:color="auto" w:sz="4" w:space="0"/>
              <w:right w:val="single" w:color="auto" w:sz="4" w:space="0"/>
            </w:tcBorders>
            <w:vAlign w:val="center"/>
          </w:tcPr>
          <w:p w14:paraId="11617E00">
            <w:pPr>
              <w:spacing w:line="300" w:lineRule="exact"/>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AA874E">
            <w:pPr>
              <w:spacing w:line="400" w:lineRule="exac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5CD155B">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B2E73B7">
            <w:pPr>
              <w:jc w:val="center"/>
              <w:rPr>
                <w:rFonts w:ascii="宋体" w:cs="宋体"/>
                <w:kern w:val="0"/>
                <w:sz w:val="18"/>
                <w:szCs w:val="18"/>
                <w:highlight w:val="none"/>
              </w:rPr>
            </w:pPr>
          </w:p>
        </w:tc>
      </w:tr>
      <w:tr w14:paraId="5E68E026">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22D1062D">
            <w:pPr>
              <w:jc w:val="center"/>
              <w:rPr>
                <w:rFonts w:ascii="宋体" w:cs="宋体"/>
                <w:kern w:val="0"/>
                <w:sz w:val="18"/>
                <w:szCs w:val="18"/>
                <w:highlight w:val="none"/>
              </w:rPr>
            </w:pPr>
          </w:p>
        </w:tc>
        <w:tc>
          <w:tcPr>
            <w:tcW w:w="1609" w:type="dxa"/>
            <w:vMerge w:val="continue"/>
            <w:tcBorders>
              <w:left w:val="single" w:color="auto" w:sz="4" w:space="0"/>
              <w:bottom w:val="single" w:color="auto" w:sz="4" w:space="0"/>
              <w:right w:val="single" w:color="auto" w:sz="4" w:space="0"/>
            </w:tcBorders>
            <w:vAlign w:val="center"/>
          </w:tcPr>
          <w:p w14:paraId="45BBDAA3">
            <w:pPr>
              <w:autoSpaceDE w:val="0"/>
              <w:autoSpaceDN w:val="0"/>
              <w:adjustRightInd w:val="0"/>
              <w:snapToGrid w:val="0"/>
              <w:spacing w:line="300" w:lineRule="exact"/>
              <w:jc w:val="center"/>
              <w:rPr>
                <w:rFonts w:ascii="宋体" w:cs="宋体"/>
                <w:kern w:val="0"/>
                <w:sz w:val="18"/>
                <w:szCs w:val="18"/>
                <w:highlight w:val="none"/>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2175CB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highlight w:val="none"/>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73BF125">
            <w:pPr>
              <w:jc w:val="center"/>
              <w:rPr>
                <w:rFonts w:ascii="宋体" w:cs="宋体"/>
                <w:kern w:val="0"/>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06BE0BC">
            <w:pPr>
              <w:jc w:val="center"/>
              <w:rPr>
                <w:rFonts w:ascii="宋体" w:cs="宋体"/>
                <w:kern w:val="0"/>
                <w:sz w:val="18"/>
                <w:szCs w:val="18"/>
                <w:highlight w:val="none"/>
              </w:rPr>
            </w:pPr>
          </w:p>
        </w:tc>
      </w:tr>
    </w:tbl>
    <w:p w14:paraId="5F6744FE">
      <w:pPr>
        <w:pStyle w:val="14"/>
        <w:rPr>
          <w:rFonts w:ascii="宋体"/>
          <w:b/>
          <w:bCs/>
          <w:sz w:val="21"/>
          <w:szCs w:val="21"/>
          <w:highlight w:val="none"/>
          <w:lang w:val="zh-CN"/>
        </w:rPr>
      </w:pPr>
    </w:p>
    <w:p w14:paraId="562567E8">
      <w:pPr>
        <w:spacing w:line="360" w:lineRule="auto"/>
        <w:rPr>
          <w:rFonts w:ascii="宋体" w:cs="宋体"/>
          <w:b/>
          <w:sz w:val="22"/>
          <w:szCs w:val="22"/>
          <w:highlight w:val="none"/>
        </w:rPr>
      </w:pPr>
      <w:r>
        <w:rPr>
          <w:rFonts w:hint="eastAsia" w:ascii="宋体" w:hAnsi="宋体" w:cs="宋体"/>
          <w:b/>
          <w:sz w:val="22"/>
          <w:szCs w:val="22"/>
          <w:highlight w:val="none"/>
        </w:rPr>
        <w:t>注：根据评标办法制作本表格，评分标准为客观分的投标人需填写得分情况以及证明材料所在页码。为主观分的填写“专家自主评分”。</w:t>
      </w:r>
    </w:p>
    <w:p w14:paraId="37B6C93A">
      <w:pPr>
        <w:spacing w:line="360" w:lineRule="auto"/>
        <w:rPr>
          <w:rFonts w:ascii="宋体" w:cs="宋体"/>
          <w:b/>
          <w:sz w:val="24"/>
          <w:highlight w:val="none"/>
        </w:rPr>
      </w:pPr>
    </w:p>
    <w:p w14:paraId="3559BE1E">
      <w:pPr>
        <w:pStyle w:val="2"/>
        <w:rPr>
          <w:rFonts w:ascii="宋体" w:cs="宋体"/>
          <w:sz w:val="24"/>
          <w:highlight w:val="none"/>
        </w:rPr>
      </w:pPr>
    </w:p>
    <w:p w14:paraId="497ACC82">
      <w:pPr>
        <w:snapToGrid w:val="0"/>
        <w:spacing w:before="100" w:beforeAutospacing="1" w:after="100" w:afterAutospacing="1" w:line="360" w:lineRule="exact"/>
        <w:jc w:val="left"/>
        <w:rPr>
          <w:rFonts w:ascii="宋体"/>
          <w:b/>
          <w:bCs/>
          <w:highlight w:val="none"/>
        </w:rPr>
      </w:pPr>
    </w:p>
    <w:p w14:paraId="718A8D67">
      <w:pPr>
        <w:snapToGrid w:val="0"/>
        <w:spacing w:before="100" w:beforeAutospacing="1" w:after="100" w:afterAutospacing="1" w:line="360" w:lineRule="exact"/>
        <w:jc w:val="left"/>
        <w:rPr>
          <w:rFonts w:ascii="宋体" w:hAnsi="宋体"/>
          <w:b/>
          <w:bCs/>
          <w:highlight w:val="none"/>
        </w:rPr>
      </w:pPr>
    </w:p>
    <w:p w14:paraId="56520E7C">
      <w:pPr>
        <w:pStyle w:val="2"/>
        <w:rPr>
          <w:highlight w:val="none"/>
        </w:rPr>
      </w:pPr>
    </w:p>
    <w:p w14:paraId="05ECB4AF">
      <w:pPr>
        <w:rPr>
          <w:highlight w:val="none"/>
        </w:rPr>
      </w:pPr>
    </w:p>
    <w:p w14:paraId="70F595E7">
      <w:pPr>
        <w:snapToGrid w:val="0"/>
        <w:spacing w:before="100" w:beforeAutospacing="1" w:after="100" w:afterAutospacing="1" w:line="360" w:lineRule="exact"/>
        <w:jc w:val="left"/>
        <w:rPr>
          <w:rFonts w:ascii="宋体" w:hAnsi="宋体"/>
          <w:b/>
          <w:bCs/>
          <w:highlight w:val="none"/>
        </w:rPr>
      </w:pPr>
    </w:p>
    <w:p w14:paraId="1BF123CA">
      <w:pPr>
        <w:pStyle w:val="24"/>
        <w:rPr>
          <w:highlight w:val="none"/>
        </w:rPr>
      </w:pPr>
    </w:p>
    <w:p w14:paraId="1986545F">
      <w:pPr>
        <w:snapToGrid w:val="0"/>
        <w:spacing w:before="100" w:beforeAutospacing="1" w:after="100" w:afterAutospacing="1" w:line="360" w:lineRule="exact"/>
        <w:jc w:val="left"/>
        <w:rPr>
          <w:rFonts w:ascii="宋体"/>
          <w:b/>
          <w:bCs/>
          <w:highlight w:val="none"/>
        </w:rPr>
      </w:pPr>
      <w:r>
        <w:rPr>
          <w:rFonts w:hint="eastAsia" w:ascii="宋体" w:hAnsi="宋体"/>
          <w:b/>
          <w:bCs/>
          <w:highlight w:val="none"/>
          <w:lang w:val="en-US" w:eastAsia="zh-CN"/>
        </w:rPr>
        <w:t>6</w:t>
      </w:r>
      <w:r>
        <w:rPr>
          <w:rFonts w:hint="eastAsia" w:ascii="宋体" w:hAnsi="宋体"/>
          <w:b/>
          <w:bCs/>
          <w:highlight w:val="none"/>
        </w:rPr>
        <w:t>、投标人基本情况表</w:t>
      </w:r>
    </w:p>
    <w:p w14:paraId="5AF9D5D9">
      <w:pPr>
        <w:snapToGrid w:val="0"/>
        <w:spacing w:before="50" w:after="50"/>
        <w:jc w:val="center"/>
        <w:rPr>
          <w:rFonts w:ascii="宋体" w:cs="宋体"/>
          <w:highlight w:val="none"/>
        </w:rPr>
      </w:pPr>
      <w:r>
        <w:rPr>
          <w:rFonts w:hint="eastAsia" w:ascii="宋体" w:hAnsi="宋体"/>
          <w:b/>
          <w:bCs/>
          <w:highlight w:val="none"/>
        </w:rPr>
        <w:t>投标人基本情况表</w:t>
      </w:r>
    </w:p>
    <w:p w14:paraId="54961438">
      <w:pPr>
        <w:snapToGrid w:val="0"/>
        <w:spacing w:before="50" w:after="50"/>
        <w:ind w:firstLine="630" w:firstLineChars="300"/>
        <w:rPr>
          <w:rFonts w:ascii="宋体" w:hAnsi="宋体" w:cs="宋体"/>
          <w:highlight w:val="none"/>
        </w:rPr>
      </w:pPr>
    </w:p>
    <w:p w14:paraId="7CEAE89F">
      <w:pPr>
        <w:snapToGrid w:val="0"/>
        <w:spacing w:before="50" w:after="50"/>
        <w:ind w:firstLine="630" w:firstLineChars="300"/>
        <w:rPr>
          <w:rFonts w:ascii="宋体" w:cs="宋体"/>
          <w:highlight w:val="none"/>
        </w:rPr>
      </w:pPr>
      <w:r>
        <w:rPr>
          <w:rFonts w:hint="eastAsia" w:ascii="宋体" w:hAnsi="宋体" w:cs="宋体"/>
          <w:highlight w:val="none"/>
        </w:rPr>
        <w:t>招标编号：项目名称：</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7F38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4CB3B04">
            <w:pPr>
              <w:jc w:val="center"/>
              <w:rPr>
                <w:rFonts w:ascii="宋体" w:cs="宋体"/>
                <w:highlight w:val="none"/>
              </w:rPr>
            </w:pPr>
            <w:r>
              <w:rPr>
                <w:rFonts w:hint="eastAsia" w:ascii="宋体" w:hAnsi="宋体" w:cs="宋体"/>
                <w:highlight w:val="none"/>
              </w:rPr>
              <w:t>申请人名称</w:t>
            </w:r>
          </w:p>
        </w:tc>
        <w:tc>
          <w:tcPr>
            <w:tcW w:w="6867" w:type="dxa"/>
            <w:gridSpan w:val="10"/>
            <w:vAlign w:val="center"/>
          </w:tcPr>
          <w:p w14:paraId="068DF3BC">
            <w:pPr>
              <w:jc w:val="center"/>
              <w:rPr>
                <w:rFonts w:ascii="宋体" w:cs="宋体"/>
                <w:highlight w:val="none"/>
              </w:rPr>
            </w:pPr>
          </w:p>
        </w:tc>
      </w:tr>
      <w:tr w14:paraId="080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9E016FE">
            <w:pPr>
              <w:jc w:val="center"/>
              <w:rPr>
                <w:rFonts w:ascii="宋体" w:cs="宋体"/>
                <w:highlight w:val="none"/>
              </w:rPr>
            </w:pPr>
            <w:r>
              <w:rPr>
                <w:rFonts w:hint="eastAsia" w:ascii="宋体" w:hAnsi="宋体" w:cs="宋体"/>
                <w:highlight w:val="none"/>
              </w:rPr>
              <w:t>注册地址</w:t>
            </w:r>
          </w:p>
        </w:tc>
        <w:tc>
          <w:tcPr>
            <w:tcW w:w="3430" w:type="dxa"/>
            <w:gridSpan w:val="4"/>
            <w:vAlign w:val="center"/>
          </w:tcPr>
          <w:p w14:paraId="3E3FAACF">
            <w:pPr>
              <w:jc w:val="center"/>
              <w:rPr>
                <w:rFonts w:ascii="宋体" w:cs="宋体"/>
                <w:highlight w:val="none"/>
              </w:rPr>
            </w:pPr>
          </w:p>
        </w:tc>
        <w:tc>
          <w:tcPr>
            <w:tcW w:w="1507" w:type="dxa"/>
            <w:gridSpan w:val="3"/>
            <w:vAlign w:val="center"/>
          </w:tcPr>
          <w:p w14:paraId="5B0254BB">
            <w:pPr>
              <w:jc w:val="center"/>
              <w:rPr>
                <w:rFonts w:ascii="宋体" w:cs="宋体"/>
                <w:highlight w:val="none"/>
              </w:rPr>
            </w:pPr>
            <w:r>
              <w:rPr>
                <w:rFonts w:hint="eastAsia" w:ascii="宋体" w:hAnsi="宋体" w:cs="宋体"/>
                <w:highlight w:val="none"/>
              </w:rPr>
              <w:t>邮政编码</w:t>
            </w:r>
          </w:p>
        </w:tc>
        <w:tc>
          <w:tcPr>
            <w:tcW w:w="1930" w:type="dxa"/>
            <w:gridSpan w:val="3"/>
            <w:vAlign w:val="center"/>
          </w:tcPr>
          <w:p w14:paraId="11BB5AE9">
            <w:pPr>
              <w:jc w:val="center"/>
              <w:rPr>
                <w:rFonts w:ascii="宋体" w:cs="宋体"/>
                <w:highlight w:val="none"/>
              </w:rPr>
            </w:pPr>
          </w:p>
        </w:tc>
      </w:tr>
      <w:tr w14:paraId="1A27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32F20012">
            <w:pPr>
              <w:jc w:val="center"/>
              <w:rPr>
                <w:rFonts w:ascii="宋体" w:cs="宋体"/>
                <w:highlight w:val="none"/>
              </w:rPr>
            </w:pPr>
            <w:r>
              <w:rPr>
                <w:rFonts w:hint="eastAsia" w:ascii="宋体" w:hAnsi="宋体" w:cs="宋体"/>
                <w:highlight w:val="none"/>
              </w:rPr>
              <w:t>联系方式</w:t>
            </w:r>
          </w:p>
        </w:tc>
        <w:tc>
          <w:tcPr>
            <w:tcW w:w="1206" w:type="dxa"/>
            <w:gridSpan w:val="2"/>
            <w:vAlign w:val="center"/>
          </w:tcPr>
          <w:p w14:paraId="6F4F6A4C">
            <w:pPr>
              <w:jc w:val="center"/>
              <w:rPr>
                <w:rFonts w:ascii="宋体" w:cs="宋体"/>
                <w:highlight w:val="none"/>
              </w:rPr>
            </w:pPr>
            <w:r>
              <w:rPr>
                <w:rFonts w:hint="eastAsia" w:ascii="宋体" w:hAnsi="宋体" w:cs="宋体"/>
                <w:highlight w:val="none"/>
              </w:rPr>
              <w:t>联系人</w:t>
            </w:r>
          </w:p>
        </w:tc>
        <w:tc>
          <w:tcPr>
            <w:tcW w:w="2224" w:type="dxa"/>
            <w:gridSpan w:val="2"/>
            <w:vAlign w:val="center"/>
          </w:tcPr>
          <w:p w14:paraId="2FB1B5F5">
            <w:pPr>
              <w:jc w:val="center"/>
              <w:rPr>
                <w:rFonts w:ascii="宋体" w:cs="宋体"/>
                <w:highlight w:val="none"/>
              </w:rPr>
            </w:pPr>
          </w:p>
        </w:tc>
        <w:tc>
          <w:tcPr>
            <w:tcW w:w="1507" w:type="dxa"/>
            <w:gridSpan w:val="3"/>
            <w:vAlign w:val="center"/>
          </w:tcPr>
          <w:p w14:paraId="555E5CFD">
            <w:pPr>
              <w:jc w:val="center"/>
              <w:rPr>
                <w:rFonts w:ascii="宋体" w:cs="宋体"/>
                <w:highlight w:val="none"/>
              </w:rPr>
            </w:pPr>
            <w:r>
              <w:rPr>
                <w:rFonts w:hint="eastAsia" w:ascii="宋体" w:hAnsi="宋体" w:cs="宋体"/>
                <w:highlight w:val="none"/>
              </w:rPr>
              <w:t>电话</w:t>
            </w:r>
          </w:p>
        </w:tc>
        <w:tc>
          <w:tcPr>
            <w:tcW w:w="1930" w:type="dxa"/>
            <w:gridSpan w:val="3"/>
            <w:vAlign w:val="center"/>
          </w:tcPr>
          <w:p w14:paraId="6EB7D3B9">
            <w:pPr>
              <w:jc w:val="center"/>
              <w:rPr>
                <w:rFonts w:ascii="宋体" w:cs="宋体"/>
                <w:highlight w:val="none"/>
              </w:rPr>
            </w:pPr>
          </w:p>
        </w:tc>
      </w:tr>
      <w:tr w14:paraId="65AD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73198E98">
            <w:pPr>
              <w:jc w:val="center"/>
              <w:rPr>
                <w:rFonts w:ascii="宋体" w:cs="宋体"/>
                <w:highlight w:val="none"/>
              </w:rPr>
            </w:pPr>
          </w:p>
        </w:tc>
        <w:tc>
          <w:tcPr>
            <w:tcW w:w="1206" w:type="dxa"/>
            <w:gridSpan w:val="2"/>
            <w:vAlign w:val="center"/>
          </w:tcPr>
          <w:p w14:paraId="24A0DB3A">
            <w:pPr>
              <w:jc w:val="center"/>
              <w:rPr>
                <w:rFonts w:ascii="宋体" w:cs="宋体"/>
                <w:highlight w:val="none"/>
              </w:rPr>
            </w:pPr>
            <w:r>
              <w:rPr>
                <w:rFonts w:hint="eastAsia" w:ascii="宋体" w:hAnsi="宋体" w:cs="宋体"/>
                <w:highlight w:val="none"/>
              </w:rPr>
              <w:t>传真</w:t>
            </w:r>
          </w:p>
        </w:tc>
        <w:tc>
          <w:tcPr>
            <w:tcW w:w="2224" w:type="dxa"/>
            <w:gridSpan w:val="2"/>
            <w:vAlign w:val="center"/>
          </w:tcPr>
          <w:p w14:paraId="5AAEB818">
            <w:pPr>
              <w:jc w:val="center"/>
              <w:rPr>
                <w:rFonts w:ascii="宋体" w:cs="宋体"/>
                <w:highlight w:val="none"/>
              </w:rPr>
            </w:pPr>
          </w:p>
        </w:tc>
        <w:tc>
          <w:tcPr>
            <w:tcW w:w="1507" w:type="dxa"/>
            <w:gridSpan w:val="3"/>
            <w:vAlign w:val="center"/>
          </w:tcPr>
          <w:p w14:paraId="1A1D39D7">
            <w:pPr>
              <w:jc w:val="center"/>
              <w:rPr>
                <w:rFonts w:ascii="宋体" w:cs="宋体"/>
                <w:highlight w:val="none"/>
              </w:rPr>
            </w:pPr>
            <w:r>
              <w:rPr>
                <w:rFonts w:hint="eastAsia" w:ascii="宋体" w:hAnsi="宋体" w:cs="宋体"/>
                <w:highlight w:val="none"/>
              </w:rPr>
              <w:t>网址</w:t>
            </w:r>
          </w:p>
        </w:tc>
        <w:tc>
          <w:tcPr>
            <w:tcW w:w="1930" w:type="dxa"/>
            <w:gridSpan w:val="3"/>
            <w:vAlign w:val="center"/>
          </w:tcPr>
          <w:p w14:paraId="0D3FC31E">
            <w:pPr>
              <w:jc w:val="center"/>
              <w:rPr>
                <w:rFonts w:ascii="宋体" w:cs="宋体"/>
                <w:highlight w:val="none"/>
              </w:rPr>
            </w:pPr>
          </w:p>
        </w:tc>
      </w:tr>
      <w:tr w14:paraId="2B53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89D39F8">
            <w:pPr>
              <w:jc w:val="center"/>
              <w:rPr>
                <w:rFonts w:ascii="宋体" w:cs="宋体"/>
                <w:highlight w:val="none"/>
              </w:rPr>
            </w:pPr>
            <w:r>
              <w:rPr>
                <w:rFonts w:hint="eastAsia" w:ascii="宋体" w:hAnsi="宋体" w:cs="宋体"/>
                <w:highlight w:val="none"/>
              </w:rPr>
              <w:t>组织结构</w:t>
            </w:r>
          </w:p>
        </w:tc>
        <w:tc>
          <w:tcPr>
            <w:tcW w:w="6867" w:type="dxa"/>
            <w:gridSpan w:val="10"/>
            <w:vAlign w:val="center"/>
          </w:tcPr>
          <w:p w14:paraId="306B442B">
            <w:pPr>
              <w:jc w:val="center"/>
              <w:rPr>
                <w:rFonts w:ascii="宋体" w:cs="宋体"/>
                <w:highlight w:val="none"/>
              </w:rPr>
            </w:pPr>
          </w:p>
        </w:tc>
      </w:tr>
      <w:tr w14:paraId="167A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B463537">
            <w:pPr>
              <w:jc w:val="center"/>
              <w:rPr>
                <w:rFonts w:ascii="宋体" w:cs="宋体"/>
                <w:highlight w:val="none"/>
              </w:rPr>
            </w:pPr>
            <w:r>
              <w:rPr>
                <w:rFonts w:hint="eastAsia" w:ascii="宋体" w:hAnsi="宋体" w:cs="宋体"/>
                <w:highlight w:val="none"/>
              </w:rPr>
              <w:t>法定代表人</w:t>
            </w:r>
          </w:p>
        </w:tc>
        <w:tc>
          <w:tcPr>
            <w:tcW w:w="916" w:type="dxa"/>
            <w:vAlign w:val="center"/>
          </w:tcPr>
          <w:p w14:paraId="717385DC">
            <w:pPr>
              <w:jc w:val="center"/>
              <w:rPr>
                <w:rFonts w:ascii="宋体" w:cs="宋体"/>
                <w:highlight w:val="none"/>
              </w:rPr>
            </w:pPr>
            <w:r>
              <w:rPr>
                <w:rFonts w:hint="eastAsia" w:ascii="宋体" w:hAnsi="宋体" w:cs="宋体"/>
                <w:highlight w:val="none"/>
              </w:rPr>
              <w:t>姓名</w:t>
            </w:r>
          </w:p>
        </w:tc>
        <w:tc>
          <w:tcPr>
            <w:tcW w:w="1562" w:type="dxa"/>
            <w:gridSpan w:val="2"/>
            <w:vAlign w:val="center"/>
          </w:tcPr>
          <w:p w14:paraId="1917FF98">
            <w:pPr>
              <w:jc w:val="center"/>
              <w:rPr>
                <w:rFonts w:ascii="宋体" w:cs="宋体"/>
                <w:highlight w:val="none"/>
              </w:rPr>
            </w:pPr>
          </w:p>
        </w:tc>
        <w:tc>
          <w:tcPr>
            <w:tcW w:w="1279" w:type="dxa"/>
            <w:gridSpan w:val="2"/>
            <w:vAlign w:val="center"/>
          </w:tcPr>
          <w:p w14:paraId="22750371">
            <w:pPr>
              <w:jc w:val="center"/>
              <w:rPr>
                <w:rFonts w:ascii="宋体" w:cs="宋体"/>
                <w:highlight w:val="none"/>
              </w:rPr>
            </w:pPr>
            <w:r>
              <w:rPr>
                <w:rFonts w:hint="eastAsia" w:ascii="宋体" w:hAnsi="宋体" w:cs="宋体"/>
                <w:highlight w:val="none"/>
              </w:rPr>
              <w:t>技术职称</w:t>
            </w:r>
          </w:p>
        </w:tc>
        <w:tc>
          <w:tcPr>
            <w:tcW w:w="1010" w:type="dxa"/>
            <w:vAlign w:val="center"/>
          </w:tcPr>
          <w:p w14:paraId="3812596E">
            <w:pPr>
              <w:jc w:val="center"/>
              <w:rPr>
                <w:rFonts w:ascii="宋体" w:cs="宋体"/>
                <w:highlight w:val="none"/>
              </w:rPr>
            </w:pPr>
          </w:p>
        </w:tc>
        <w:tc>
          <w:tcPr>
            <w:tcW w:w="768" w:type="dxa"/>
            <w:gridSpan w:val="3"/>
            <w:vAlign w:val="center"/>
          </w:tcPr>
          <w:p w14:paraId="28130798">
            <w:pPr>
              <w:jc w:val="center"/>
              <w:rPr>
                <w:rFonts w:ascii="宋体" w:cs="宋体"/>
                <w:highlight w:val="none"/>
              </w:rPr>
            </w:pPr>
            <w:r>
              <w:rPr>
                <w:rFonts w:hint="eastAsia" w:ascii="宋体" w:hAnsi="宋体" w:cs="宋体"/>
                <w:highlight w:val="none"/>
              </w:rPr>
              <w:t>电话</w:t>
            </w:r>
          </w:p>
        </w:tc>
        <w:tc>
          <w:tcPr>
            <w:tcW w:w="1332" w:type="dxa"/>
            <w:vAlign w:val="center"/>
          </w:tcPr>
          <w:p w14:paraId="32D2C988">
            <w:pPr>
              <w:jc w:val="center"/>
              <w:rPr>
                <w:rFonts w:ascii="宋体" w:cs="宋体"/>
                <w:highlight w:val="none"/>
              </w:rPr>
            </w:pPr>
          </w:p>
        </w:tc>
      </w:tr>
      <w:tr w14:paraId="2645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FABB3B3">
            <w:pPr>
              <w:jc w:val="center"/>
              <w:rPr>
                <w:rFonts w:ascii="宋体" w:cs="宋体"/>
                <w:highlight w:val="none"/>
              </w:rPr>
            </w:pPr>
            <w:r>
              <w:rPr>
                <w:rFonts w:hint="eastAsia" w:ascii="宋体" w:hAnsi="宋体" w:cs="宋体"/>
                <w:highlight w:val="none"/>
              </w:rPr>
              <w:t>技术负责人</w:t>
            </w:r>
          </w:p>
        </w:tc>
        <w:tc>
          <w:tcPr>
            <w:tcW w:w="916" w:type="dxa"/>
            <w:vAlign w:val="center"/>
          </w:tcPr>
          <w:p w14:paraId="462DE416">
            <w:pPr>
              <w:jc w:val="center"/>
              <w:rPr>
                <w:rFonts w:ascii="宋体" w:cs="宋体"/>
                <w:highlight w:val="none"/>
              </w:rPr>
            </w:pPr>
            <w:r>
              <w:rPr>
                <w:rFonts w:hint="eastAsia" w:ascii="宋体" w:hAnsi="宋体" w:cs="宋体"/>
                <w:highlight w:val="none"/>
              </w:rPr>
              <w:t>姓名</w:t>
            </w:r>
          </w:p>
        </w:tc>
        <w:tc>
          <w:tcPr>
            <w:tcW w:w="1562" w:type="dxa"/>
            <w:gridSpan w:val="2"/>
            <w:vAlign w:val="center"/>
          </w:tcPr>
          <w:p w14:paraId="498C9051">
            <w:pPr>
              <w:jc w:val="center"/>
              <w:rPr>
                <w:rFonts w:ascii="宋体" w:cs="宋体"/>
                <w:highlight w:val="none"/>
              </w:rPr>
            </w:pPr>
          </w:p>
        </w:tc>
        <w:tc>
          <w:tcPr>
            <w:tcW w:w="1279" w:type="dxa"/>
            <w:gridSpan w:val="2"/>
            <w:vAlign w:val="center"/>
          </w:tcPr>
          <w:p w14:paraId="184620C5">
            <w:pPr>
              <w:jc w:val="center"/>
              <w:rPr>
                <w:rFonts w:ascii="宋体" w:cs="宋体"/>
                <w:highlight w:val="none"/>
              </w:rPr>
            </w:pPr>
            <w:r>
              <w:rPr>
                <w:rFonts w:hint="eastAsia" w:ascii="宋体" w:hAnsi="宋体" w:cs="宋体"/>
                <w:highlight w:val="none"/>
              </w:rPr>
              <w:t>技术职称</w:t>
            </w:r>
          </w:p>
        </w:tc>
        <w:tc>
          <w:tcPr>
            <w:tcW w:w="1010" w:type="dxa"/>
            <w:vAlign w:val="center"/>
          </w:tcPr>
          <w:p w14:paraId="4C385AE8">
            <w:pPr>
              <w:jc w:val="center"/>
              <w:rPr>
                <w:rFonts w:ascii="宋体" w:cs="宋体"/>
                <w:highlight w:val="none"/>
              </w:rPr>
            </w:pPr>
          </w:p>
        </w:tc>
        <w:tc>
          <w:tcPr>
            <w:tcW w:w="768" w:type="dxa"/>
            <w:gridSpan w:val="3"/>
            <w:vAlign w:val="center"/>
          </w:tcPr>
          <w:p w14:paraId="7EF5F576">
            <w:pPr>
              <w:jc w:val="center"/>
              <w:rPr>
                <w:rFonts w:ascii="宋体" w:cs="宋体"/>
                <w:highlight w:val="none"/>
              </w:rPr>
            </w:pPr>
            <w:r>
              <w:rPr>
                <w:rFonts w:hint="eastAsia" w:ascii="宋体" w:hAnsi="宋体" w:cs="宋体"/>
                <w:highlight w:val="none"/>
              </w:rPr>
              <w:t>电话</w:t>
            </w:r>
          </w:p>
        </w:tc>
        <w:tc>
          <w:tcPr>
            <w:tcW w:w="1332" w:type="dxa"/>
            <w:vAlign w:val="center"/>
          </w:tcPr>
          <w:p w14:paraId="5472C246">
            <w:pPr>
              <w:jc w:val="center"/>
              <w:rPr>
                <w:rFonts w:ascii="宋体" w:cs="宋体"/>
                <w:highlight w:val="none"/>
              </w:rPr>
            </w:pPr>
          </w:p>
        </w:tc>
      </w:tr>
      <w:tr w14:paraId="1E4F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0AB574A6">
            <w:pPr>
              <w:jc w:val="center"/>
              <w:rPr>
                <w:rFonts w:ascii="宋体" w:cs="宋体"/>
                <w:highlight w:val="none"/>
              </w:rPr>
            </w:pPr>
            <w:r>
              <w:rPr>
                <w:rFonts w:hint="eastAsia" w:ascii="宋体" w:hAnsi="宋体" w:cs="宋体"/>
                <w:highlight w:val="none"/>
              </w:rPr>
              <w:t>成立时间</w:t>
            </w:r>
          </w:p>
        </w:tc>
        <w:tc>
          <w:tcPr>
            <w:tcW w:w="2478" w:type="dxa"/>
            <w:gridSpan w:val="3"/>
            <w:vAlign w:val="center"/>
          </w:tcPr>
          <w:p w14:paraId="2ECECB20">
            <w:pPr>
              <w:jc w:val="center"/>
              <w:rPr>
                <w:rFonts w:ascii="宋体" w:cs="宋体"/>
                <w:highlight w:val="none"/>
              </w:rPr>
            </w:pPr>
          </w:p>
        </w:tc>
        <w:tc>
          <w:tcPr>
            <w:tcW w:w="4389" w:type="dxa"/>
            <w:gridSpan w:val="7"/>
            <w:vAlign w:val="center"/>
          </w:tcPr>
          <w:p w14:paraId="56FA4D08">
            <w:pPr>
              <w:jc w:val="center"/>
              <w:rPr>
                <w:rFonts w:ascii="宋体" w:cs="宋体"/>
                <w:highlight w:val="none"/>
              </w:rPr>
            </w:pPr>
            <w:r>
              <w:rPr>
                <w:rFonts w:hint="eastAsia" w:ascii="宋体" w:hAnsi="宋体" w:cs="宋体"/>
                <w:highlight w:val="none"/>
              </w:rPr>
              <w:t>员工总人数：</w:t>
            </w:r>
          </w:p>
        </w:tc>
      </w:tr>
      <w:tr w14:paraId="447C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65CA273">
            <w:pPr>
              <w:jc w:val="center"/>
              <w:rPr>
                <w:rFonts w:ascii="宋体" w:cs="宋体"/>
                <w:highlight w:val="none"/>
              </w:rPr>
            </w:pPr>
            <w:r>
              <w:rPr>
                <w:rFonts w:hint="eastAsia" w:ascii="宋体" w:hAnsi="宋体" w:cs="宋体"/>
                <w:highlight w:val="none"/>
              </w:rPr>
              <w:t>企业资质等级</w:t>
            </w:r>
          </w:p>
        </w:tc>
        <w:tc>
          <w:tcPr>
            <w:tcW w:w="2478" w:type="dxa"/>
            <w:gridSpan w:val="3"/>
            <w:vAlign w:val="center"/>
          </w:tcPr>
          <w:p w14:paraId="3F45D04E">
            <w:pPr>
              <w:jc w:val="center"/>
              <w:rPr>
                <w:rFonts w:ascii="宋体" w:cs="宋体"/>
                <w:highlight w:val="none"/>
              </w:rPr>
            </w:pPr>
          </w:p>
        </w:tc>
        <w:tc>
          <w:tcPr>
            <w:tcW w:w="952" w:type="dxa"/>
            <w:vMerge w:val="restart"/>
            <w:vAlign w:val="center"/>
          </w:tcPr>
          <w:p w14:paraId="3F896D8F">
            <w:pPr>
              <w:jc w:val="center"/>
              <w:rPr>
                <w:rFonts w:ascii="宋体" w:cs="宋体"/>
                <w:highlight w:val="none"/>
              </w:rPr>
            </w:pPr>
            <w:r>
              <w:rPr>
                <w:rFonts w:hint="eastAsia" w:ascii="宋体" w:hAnsi="宋体" w:cs="宋体"/>
                <w:highlight w:val="none"/>
              </w:rPr>
              <w:t>其中技术人员：人</w:t>
            </w:r>
          </w:p>
        </w:tc>
        <w:tc>
          <w:tcPr>
            <w:tcW w:w="1838" w:type="dxa"/>
            <w:gridSpan w:val="4"/>
            <w:vAlign w:val="center"/>
          </w:tcPr>
          <w:p w14:paraId="74A1B1C9">
            <w:pPr>
              <w:jc w:val="center"/>
              <w:rPr>
                <w:rFonts w:ascii="宋体" w:cs="宋体"/>
                <w:highlight w:val="none"/>
              </w:rPr>
            </w:pPr>
            <w:r>
              <w:rPr>
                <w:rFonts w:hint="eastAsia" w:ascii="宋体" w:hAnsi="宋体" w:cs="宋体"/>
                <w:highlight w:val="none"/>
              </w:rPr>
              <w:t>高级职称人员</w:t>
            </w:r>
          </w:p>
        </w:tc>
        <w:tc>
          <w:tcPr>
            <w:tcW w:w="1599" w:type="dxa"/>
            <w:gridSpan w:val="2"/>
            <w:vAlign w:val="center"/>
          </w:tcPr>
          <w:p w14:paraId="180EE398">
            <w:pPr>
              <w:jc w:val="center"/>
              <w:rPr>
                <w:rFonts w:ascii="宋体" w:cs="宋体"/>
                <w:highlight w:val="none"/>
              </w:rPr>
            </w:pPr>
          </w:p>
        </w:tc>
      </w:tr>
      <w:tr w14:paraId="34EF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AAA9F3F">
            <w:pPr>
              <w:jc w:val="center"/>
              <w:rPr>
                <w:rFonts w:ascii="宋体" w:cs="宋体"/>
                <w:highlight w:val="none"/>
              </w:rPr>
            </w:pPr>
            <w:r>
              <w:rPr>
                <w:rFonts w:hint="eastAsia" w:ascii="宋体" w:hAnsi="宋体" w:cs="宋体"/>
                <w:highlight w:val="none"/>
              </w:rPr>
              <w:t>营业执照号</w:t>
            </w:r>
          </w:p>
        </w:tc>
        <w:tc>
          <w:tcPr>
            <w:tcW w:w="2478" w:type="dxa"/>
            <w:gridSpan w:val="3"/>
            <w:vAlign w:val="center"/>
          </w:tcPr>
          <w:p w14:paraId="0F596239">
            <w:pPr>
              <w:jc w:val="center"/>
              <w:rPr>
                <w:rFonts w:ascii="宋体" w:cs="宋体"/>
                <w:highlight w:val="none"/>
              </w:rPr>
            </w:pPr>
          </w:p>
        </w:tc>
        <w:tc>
          <w:tcPr>
            <w:tcW w:w="952" w:type="dxa"/>
            <w:vMerge w:val="continue"/>
            <w:vAlign w:val="center"/>
          </w:tcPr>
          <w:p w14:paraId="15A707AA">
            <w:pPr>
              <w:jc w:val="center"/>
              <w:rPr>
                <w:rFonts w:ascii="宋体" w:cs="宋体"/>
                <w:highlight w:val="none"/>
              </w:rPr>
            </w:pPr>
          </w:p>
        </w:tc>
        <w:tc>
          <w:tcPr>
            <w:tcW w:w="1838" w:type="dxa"/>
            <w:gridSpan w:val="4"/>
            <w:vAlign w:val="center"/>
          </w:tcPr>
          <w:p w14:paraId="63774A97">
            <w:pPr>
              <w:jc w:val="center"/>
              <w:rPr>
                <w:rFonts w:ascii="宋体" w:cs="宋体"/>
                <w:highlight w:val="none"/>
              </w:rPr>
            </w:pPr>
            <w:r>
              <w:rPr>
                <w:rFonts w:hint="eastAsia" w:ascii="宋体" w:hAnsi="宋体" w:cs="宋体"/>
                <w:highlight w:val="none"/>
              </w:rPr>
              <w:t>中级职称人员</w:t>
            </w:r>
          </w:p>
        </w:tc>
        <w:tc>
          <w:tcPr>
            <w:tcW w:w="1599" w:type="dxa"/>
            <w:gridSpan w:val="2"/>
            <w:vAlign w:val="center"/>
          </w:tcPr>
          <w:p w14:paraId="67CC17DB">
            <w:pPr>
              <w:jc w:val="center"/>
              <w:rPr>
                <w:rFonts w:ascii="宋体" w:cs="宋体"/>
                <w:highlight w:val="none"/>
              </w:rPr>
            </w:pPr>
          </w:p>
        </w:tc>
      </w:tr>
      <w:tr w14:paraId="60E6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88BE12">
            <w:pPr>
              <w:jc w:val="center"/>
              <w:rPr>
                <w:rFonts w:ascii="宋体" w:cs="宋体"/>
                <w:highlight w:val="none"/>
              </w:rPr>
            </w:pPr>
            <w:r>
              <w:rPr>
                <w:rFonts w:hint="eastAsia" w:ascii="宋体" w:hAnsi="宋体" w:cs="宋体"/>
                <w:highlight w:val="none"/>
              </w:rPr>
              <w:t>注册资金</w:t>
            </w:r>
          </w:p>
        </w:tc>
        <w:tc>
          <w:tcPr>
            <w:tcW w:w="2478" w:type="dxa"/>
            <w:gridSpan w:val="3"/>
            <w:vAlign w:val="center"/>
          </w:tcPr>
          <w:p w14:paraId="34A630DC">
            <w:pPr>
              <w:jc w:val="center"/>
              <w:rPr>
                <w:rFonts w:ascii="宋体" w:cs="宋体"/>
                <w:highlight w:val="none"/>
              </w:rPr>
            </w:pPr>
          </w:p>
        </w:tc>
        <w:tc>
          <w:tcPr>
            <w:tcW w:w="952" w:type="dxa"/>
            <w:vMerge w:val="continue"/>
            <w:vAlign w:val="center"/>
          </w:tcPr>
          <w:p w14:paraId="2FA570D7">
            <w:pPr>
              <w:jc w:val="center"/>
              <w:rPr>
                <w:rFonts w:ascii="宋体" w:cs="宋体"/>
                <w:highlight w:val="none"/>
              </w:rPr>
            </w:pPr>
          </w:p>
        </w:tc>
        <w:tc>
          <w:tcPr>
            <w:tcW w:w="1838" w:type="dxa"/>
            <w:gridSpan w:val="4"/>
            <w:vAlign w:val="center"/>
          </w:tcPr>
          <w:p w14:paraId="62137E13">
            <w:pPr>
              <w:jc w:val="center"/>
              <w:rPr>
                <w:rFonts w:ascii="宋体" w:cs="宋体"/>
                <w:highlight w:val="none"/>
              </w:rPr>
            </w:pPr>
            <w:r>
              <w:rPr>
                <w:rFonts w:hint="eastAsia" w:ascii="宋体" w:hAnsi="宋体" w:cs="宋体"/>
                <w:highlight w:val="none"/>
              </w:rPr>
              <w:t>初级职称人员</w:t>
            </w:r>
          </w:p>
        </w:tc>
        <w:tc>
          <w:tcPr>
            <w:tcW w:w="1599" w:type="dxa"/>
            <w:gridSpan w:val="2"/>
            <w:vAlign w:val="center"/>
          </w:tcPr>
          <w:p w14:paraId="13AF1546">
            <w:pPr>
              <w:jc w:val="center"/>
              <w:rPr>
                <w:rFonts w:ascii="宋体" w:cs="宋体"/>
                <w:highlight w:val="none"/>
              </w:rPr>
            </w:pPr>
          </w:p>
        </w:tc>
      </w:tr>
      <w:tr w14:paraId="619C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BFC5F8B">
            <w:pPr>
              <w:jc w:val="center"/>
              <w:rPr>
                <w:rFonts w:ascii="宋体" w:cs="宋体"/>
                <w:highlight w:val="none"/>
              </w:rPr>
            </w:pPr>
            <w:r>
              <w:rPr>
                <w:rFonts w:hint="eastAsia" w:ascii="宋体" w:hAnsi="宋体" w:cs="宋体"/>
                <w:highlight w:val="none"/>
              </w:rPr>
              <w:t>开户银行</w:t>
            </w:r>
          </w:p>
        </w:tc>
        <w:tc>
          <w:tcPr>
            <w:tcW w:w="2478" w:type="dxa"/>
            <w:gridSpan w:val="3"/>
            <w:vAlign w:val="center"/>
          </w:tcPr>
          <w:p w14:paraId="17376230">
            <w:pPr>
              <w:jc w:val="center"/>
              <w:rPr>
                <w:rFonts w:ascii="宋体" w:cs="宋体"/>
                <w:highlight w:val="none"/>
              </w:rPr>
            </w:pPr>
          </w:p>
        </w:tc>
        <w:tc>
          <w:tcPr>
            <w:tcW w:w="952" w:type="dxa"/>
            <w:vMerge w:val="continue"/>
            <w:vAlign w:val="center"/>
          </w:tcPr>
          <w:p w14:paraId="01C4E4D5">
            <w:pPr>
              <w:jc w:val="center"/>
              <w:rPr>
                <w:rFonts w:ascii="宋体" w:cs="宋体"/>
                <w:highlight w:val="none"/>
              </w:rPr>
            </w:pPr>
          </w:p>
        </w:tc>
        <w:tc>
          <w:tcPr>
            <w:tcW w:w="1838" w:type="dxa"/>
            <w:gridSpan w:val="4"/>
            <w:vAlign w:val="center"/>
          </w:tcPr>
          <w:p w14:paraId="5DD8C6EA">
            <w:pPr>
              <w:jc w:val="center"/>
              <w:rPr>
                <w:rFonts w:ascii="宋体" w:cs="宋体"/>
                <w:highlight w:val="none"/>
              </w:rPr>
            </w:pPr>
            <w:r>
              <w:rPr>
                <w:rFonts w:hint="eastAsia" w:ascii="宋体" w:hAnsi="宋体" w:cs="宋体"/>
                <w:highlight w:val="none"/>
              </w:rPr>
              <w:t>其他技术人员</w:t>
            </w:r>
          </w:p>
        </w:tc>
        <w:tc>
          <w:tcPr>
            <w:tcW w:w="1599" w:type="dxa"/>
            <w:gridSpan w:val="2"/>
            <w:vAlign w:val="center"/>
          </w:tcPr>
          <w:p w14:paraId="0AE13B6E">
            <w:pPr>
              <w:jc w:val="center"/>
              <w:rPr>
                <w:rFonts w:ascii="宋体" w:cs="宋体"/>
                <w:highlight w:val="none"/>
              </w:rPr>
            </w:pPr>
          </w:p>
        </w:tc>
      </w:tr>
      <w:tr w14:paraId="22FC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F6B71A0">
            <w:pPr>
              <w:jc w:val="center"/>
              <w:rPr>
                <w:rFonts w:ascii="宋体" w:cs="宋体"/>
                <w:highlight w:val="none"/>
              </w:rPr>
            </w:pPr>
            <w:r>
              <w:rPr>
                <w:rFonts w:hint="eastAsia" w:ascii="宋体" w:hAnsi="宋体" w:cs="宋体"/>
                <w:highlight w:val="none"/>
              </w:rPr>
              <w:t>账号</w:t>
            </w:r>
          </w:p>
        </w:tc>
        <w:tc>
          <w:tcPr>
            <w:tcW w:w="2478" w:type="dxa"/>
            <w:gridSpan w:val="3"/>
            <w:vAlign w:val="center"/>
          </w:tcPr>
          <w:p w14:paraId="771986F5">
            <w:pPr>
              <w:jc w:val="center"/>
              <w:rPr>
                <w:rFonts w:ascii="宋体" w:cs="宋体"/>
                <w:highlight w:val="none"/>
              </w:rPr>
            </w:pPr>
          </w:p>
        </w:tc>
        <w:tc>
          <w:tcPr>
            <w:tcW w:w="952" w:type="dxa"/>
            <w:vMerge w:val="continue"/>
            <w:vAlign w:val="center"/>
          </w:tcPr>
          <w:p w14:paraId="3F43EB29">
            <w:pPr>
              <w:jc w:val="center"/>
              <w:rPr>
                <w:rFonts w:ascii="宋体" w:cs="宋体"/>
                <w:highlight w:val="none"/>
              </w:rPr>
            </w:pPr>
          </w:p>
        </w:tc>
        <w:tc>
          <w:tcPr>
            <w:tcW w:w="1838" w:type="dxa"/>
            <w:gridSpan w:val="4"/>
            <w:vAlign w:val="center"/>
          </w:tcPr>
          <w:p w14:paraId="26AA0821">
            <w:pPr>
              <w:jc w:val="center"/>
              <w:rPr>
                <w:rFonts w:ascii="宋体" w:cs="宋体"/>
                <w:highlight w:val="none"/>
              </w:rPr>
            </w:pPr>
          </w:p>
        </w:tc>
        <w:tc>
          <w:tcPr>
            <w:tcW w:w="1599" w:type="dxa"/>
            <w:gridSpan w:val="2"/>
            <w:vAlign w:val="center"/>
          </w:tcPr>
          <w:p w14:paraId="1597A7BF">
            <w:pPr>
              <w:jc w:val="center"/>
              <w:rPr>
                <w:rFonts w:ascii="宋体" w:cs="宋体"/>
                <w:highlight w:val="none"/>
              </w:rPr>
            </w:pPr>
          </w:p>
        </w:tc>
      </w:tr>
      <w:tr w14:paraId="1460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4EB31236">
            <w:pPr>
              <w:jc w:val="center"/>
              <w:rPr>
                <w:rFonts w:ascii="宋体" w:cs="宋体"/>
                <w:highlight w:val="none"/>
              </w:rPr>
            </w:pPr>
            <w:r>
              <w:rPr>
                <w:rFonts w:hint="eastAsia" w:ascii="宋体" w:hAnsi="宋体" w:cs="宋体"/>
                <w:highlight w:val="none"/>
              </w:rPr>
              <w:t>经营范围</w:t>
            </w:r>
          </w:p>
        </w:tc>
        <w:tc>
          <w:tcPr>
            <w:tcW w:w="6867" w:type="dxa"/>
            <w:gridSpan w:val="10"/>
            <w:vAlign w:val="center"/>
          </w:tcPr>
          <w:p w14:paraId="5AC0F14B">
            <w:pPr>
              <w:rPr>
                <w:rFonts w:ascii="宋体" w:cs="宋体"/>
                <w:highlight w:val="none"/>
              </w:rPr>
            </w:pPr>
          </w:p>
        </w:tc>
      </w:tr>
      <w:tr w14:paraId="4D8D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64EBDAFB">
            <w:pPr>
              <w:jc w:val="center"/>
              <w:rPr>
                <w:rFonts w:ascii="宋体" w:cs="宋体"/>
                <w:highlight w:val="none"/>
              </w:rPr>
            </w:pPr>
            <w:r>
              <w:rPr>
                <w:rFonts w:hint="eastAsia" w:ascii="宋体" w:hAnsi="宋体" w:cs="宋体"/>
                <w:highlight w:val="none"/>
              </w:rPr>
              <w:t>备注</w:t>
            </w:r>
          </w:p>
        </w:tc>
        <w:tc>
          <w:tcPr>
            <w:tcW w:w="6867" w:type="dxa"/>
            <w:gridSpan w:val="10"/>
            <w:vAlign w:val="center"/>
          </w:tcPr>
          <w:p w14:paraId="024A2300">
            <w:pPr>
              <w:jc w:val="center"/>
              <w:rPr>
                <w:rFonts w:ascii="宋体" w:cs="宋体"/>
                <w:highlight w:val="none"/>
              </w:rPr>
            </w:pPr>
          </w:p>
        </w:tc>
      </w:tr>
    </w:tbl>
    <w:p w14:paraId="704A29FB">
      <w:pPr>
        <w:snapToGrid w:val="0"/>
        <w:spacing w:before="50" w:afterLines="50"/>
        <w:jc w:val="left"/>
        <w:rPr>
          <w:rFonts w:ascii="宋体" w:cs="宋体"/>
          <w:highlight w:val="none"/>
        </w:rPr>
      </w:pPr>
    </w:p>
    <w:p w14:paraId="23C1B43D">
      <w:pPr>
        <w:snapToGrid w:val="0"/>
        <w:spacing w:before="50" w:afterLines="50"/>
        <w:jc w:val="left"/>
        <w:rPr>
          <w:rFonts w:ascii="宋体" w:cs="宋体"/>
          <w:highlight w:val="none"/>
        </w:rPr>
      </w:pPr>
    </w:p>
    <w:p w14:paraId="0FC93D65">
      <w:pPr>
        <w:pStyle w:val="84"/>
        <w:spacing w:line="360" w:lineRule="auto"/>
        <w:ind w:firstLine="0"/>
        <w:jc w:val="left"/>
        <w:rPr>
          <w:rFonts w:hAnsi="宋体"/>
          <w:b/>
          <w:bCs/>
          <w:sz w:val="21"/>
          <w:szCs w:val="21"/>
          <w:highlight w:val="none"/>
        </w:rPr>
      </w:pPr>
    </w:p>
    <w:p w14:paraId="32E27AA2">
      <w:pPr>
        <w:pStyle w:val="84"/>
        <w:spacing w:line="360" w:lineRule="auto"/>
        <w:ind w:firstLine="0"/>
        <w:jc w:val="left"/>
        <w:rPr>
          <w:rFonts w:hAnsi="宋体"/>
          <w:b/>
          <w:bCs/>
          <w:sz w:val="21"/>
          <w:szCs w:val="21"/>
          <w:highlight w:val="none"/>
        </w:rPr>
      </w:pPr>
    </w:p>
    <w:p w14:paraId="6E772831">
      <w:pPr>
        <w:pStyle w:val="84"/>
        <w:spacing w:line="360" w:lineRule="auto"/>
        <w:ind w:firstLine="0"/>
        <w:jc w:val="left"/>
        <w:rPr>
          <w:rFonts w:hAnsi="宋体"/>
          <w:b/>
          <w:bCs/>
          <w:sz w:val="21"/>
          <w:szCs w:val="21"/>
          <w:highlight w:val="none"/>
        </w:rPr>
      </w:pPr>
      <w:r>
        <w:rPr>
          <w:rFonts w:hint="eastAsia" w:hAnsi="宋体"/>
          <w:b/>
          <w:bCs/>
          <w:sz w:val="21"/>
          <w:szCs w:val="21"/>
          <w:highlight w:val="none"/>
          <w:lang w:val="en-US" w:eastAsia="zh-CN"/>
        </w:rPr>
        <w:t>7</w:t>
      </w:r>
      <w:r>
        <w:rPr>
          <w:rFonts w:hint="eastAsia" w:hAnsi="宋体"/>
          <w:b/>
          <w:bCs/>
          <w:sz w:val="21"/>
          <w:szCs w:val="21"/>
          <w:highlight w:val="none"/>
        </w:rPr>
        <w:t>、项目类似业绩表</w:t>
      </w:r>
    </w:p>
    <w:p w14:paraId="165D0255">
      <w:pPr>
        <w:pStyle w:val="84"/>
        <w:spacing w:line="360" w:lineRule="auto"/>
        <w:ind w:firstLine="0"/>
        <w:jc w:val="left"/>
        <w:rPr>
          <w:rFonts w:hAnsi="宋体"/>
          <w:b/>
          <w:bCs/>
          <w:sz w:val="21"/>
          <w:szCs w:val="21"/>
          <w:highlight w:val="none"/>
        </w:rPr>
      </w:pPr>
    </w:p>
    <w:p w14:paraId="6E9A1F36">
      <w:pPr>
        <w:pStyle w:val="84"/>
        <w:spacing w:line="360" w:lineRule="auto"/>
        <w:ind w:firstLine="0"/>
        <w:jc w:val="center"/>
        <w:rPr>
          <w:rFonts w:hAnsi="宋体"/>
          <w:b/>
          <w:spacing w:val="0"/>
          <w:sz w:val="21"/>
          <w:szCs w:val="21"/>
          <w:highlight w:val="none"/>
        </w:rPr>
      </w:pPr>
      <w:r>
        <w:rPr>
          <w:rFonts w:hint="eastAsia" w:hAnsi="宋体"/>
          <w:b/>
          <w:spacing w:val="0"/>
          <w:sz w:val="21"/>
          <w:szCs w:val="21"/>
          <w:highlight w:val="none"/>
        </w:rPr>
        <w:t>类似业绩表</w:t>
      </w:r>
    </w:p>
    <w:p w14:paraId="2F4E09DF">
      <w:pPr>
        <w:pStyle w:val="84"/>
        <w:spacing w:line="360" w:lineRule="auto"/>
        <w:ind w:firstLine="0"/>
        <w:jc w:val="center"/>
        <w:rPr>
          <w:rFonts w:hAnsi="宋体"/>
          <w:b/>
          <w:spacing w:val="0"/>
          <w:sz w:val="21"/>
          <w:szCs w:val="21"/>
          <w:highlight w:val="none"/>
        </w:rPr>
      </w:pPr>
    </w:p>
    <w:tbl>
      <w:tblPr>
        <w:tblStyle w:val="28"/>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18C1A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14:paraId="56A9D9CA">
            <w:pPr>
              <w:pStyle w:val="84"/>
              <w:spacing w:line="400" w:lineRule="exact"/>
              <w:ind w:firstLine="0"/>
              <w:jc w:val="center"/>
              <w:rPr>
                <w:rFonts w:hAnsi="宋体"/>
                <w:sz w:val="21"/>
                <w:szCs w:val="21"/>
                <w:highlight w:val="none"/>
              </w:rPr>
            </w:pPr>
            <w:r>
              <w:rPr>
                <w:rFonts w:hint="eastAsia" w:hAnsi="宋体"/>
                <w:sz w:val="21"/>
                <w:szCs w:val="21"/>
                <w:highlight w:val="none"/>
              </w:rPr>
              <w:t>序号</w:t>
            </w:r>
          </w:p>
        </w:tc>
        <w:tc>
          <w:tcPr>
            <w:tcW w:w="1591" w:type="dxa"/>
            <w:tcBorders>
              <w:top w:val="single" w:color="auto" w:sz="12" w:space="0"/>
            </w:tcBorders>
            <w:vAlign w:val="center"/>
          </w:tcPr>
          <w:p w14:paraId="28B1ADA0">
            <w:pPr>
              <w:pStyle w:val="84"/>
              <w:spacing w:line="400" w:lineRule="exact"/>
              <w:ind w:firstLine="0"/>
              <w:jc w:val="center"/>
              <w:rPr>
                <w:rFonts w:hAnsi="宋体"/>
                <w:sz w:val="21"/>
                <w:szCs w:val="21"/>
                <w:highlight w:val="none"/>
              </w:rPr>
            </w:pPr>
            <w:r>
              <w:rPr>
                <w:rFonts w:hint="eastAsia" w:hAnsi="宋体"/>
                <w:sz w:val="21"/>
                <w:szCs w:val="21"/>
                <w:highlight w:val="none"/>
              </w:rPr>
              <w:t>建设单位或委托方</w:t>
            </w:r>
          </w:p>
        </w:tc>
        <w:tc>
          <w:tcPr>
            <w:tcW w:w="2086" w:type="dxa"/>
            <w:tcBorders>
              <w:top w:val="single" w:color="auto" w:sz="12" w:space="0"/>
            </w:tcBorders>
            <w:vAlign w:val="center"/>
          </w:tcPr>
          <w:p w14:paraId="5FA84F88">
            <w:pPr>
              <w:pStyle w:val="84"/>
              <w:spacing w:line="400" w:lineRule="exact"/>
              <w:ind w:firstLine="0"/>
              <w:jc w:val="center"/>
              <w:rPr>
                <w:rFonts w:hAnsi="宋体"/>
                <w:sz w:val="21"/>
                <w:szCs w:val="21"/>
                <w:highlight w:val="none"/>
              </w:rPr>
            </w:pPr>
            <w:r>
              <w:rPr>
                <w:rFonts w:hint="eastAsia" w:hAnsi="宋体"/>
                <w:sz w:val="21"/>
                <w:szCs w:val="21"/>
                <w:highlight w:val="none"/>
              </w:rPr>
              <w:t>项目名称</w:t>
            </w:r>
          </w:p>
        </w:tc>
        <w:tc>
          <w:tcPr>
            <w:tcW w:w="1816" w:type="dxa"/>
            <w:tcBorders>
              <w:top w:val="single" w:color="auto" w:sz="12" w:space="0"/>
            </w:tcBorders>
            <w:vAlign w:val="center"/>
          </w:tcPr>
          <w:p w14:paraId="2623982F">
            <w:pPr>
              <w:pStyle w:val="84"/>
              <w:spacing w:line="400" w:lineRule="exact"/>
              <w:ind w:firstLine="0"/>
              <w:jc w:val="center"/>
              <w:rPr>
                <w:rFonts w:hAnsi="宋体"/>
                <w:color w:val="FF0000"/>
                <w:sz w:val="21"/>
                <w:szCs w:val="21"/>
                <w:highlight w:val="none"/>
              </w:rPr>
            </w:pPr>
            <w:r>
              <w:rPr>
                <w:rFonts w:hint="eastAsia" w:hAnsi="宋体"/>
                <w:sz w:val="21"/>
                <w:szCs w:val="21"/>
                <w:highlight w:val="none"/>
              </w:rPr>
              <w:t>合同内容及签订时间</w:t>
            </w:r>
          </w:p>
        </w:tc>
        <w:tc>
          <w:tcPr>
            <w:tcW w:w="1683" w:type="dxa"/>
            <w:tcBorders>
              <w:top w:val="single" w:color="auto" w:sz="12" w:space="0"/>
            </w:tcBorders>
            <w:vAlign w:val="center"/>
          </w:tcPr>
          <w:p w14:paraId="0E41F32A">
            <w:pPr>
              <w:pStyle w:val="84"/>
              <w:spacing w:line="400" w:lineRule="exact"/>
              <w:ind w:firstLine="0"/>
              <w:jc w:val="center"/>
              <w:rPr>
                <w:rFonts w:hAnsi="宋体"/>
                <w:sz w:val="21"/>
                <w:szCs w:val="21"/>
                <w:highlight w:val="none"/>
              </w:rPr>
            </w:pPr>
            <w:r>
              <w:rPr>
                <w:rFonts w:hint="eastAsia" w:hAnsi="宋体"/>
                <w:sz w:val="21"/>
                <w:szCs w:val="21"/>
                <w:highlight w:val="none"/>
              </w:rPr>
              <w:t>招标人</w:t>
            </w:r>
          </w:p>
          <w:p w14:paraId="2DCAB908">
            <w:pPr>
              <w:pStyle w:val="84"/>
              <w:spacing w:line="400" w:lineRule="exact"/>
              <w:ind w:firstLine="0"/>
              <w:jc w:val="center"/>
              <w:rPr>
                <w:rFonts w:hAnsi="宋体"/>
                <w:sz w:val="21"/>
                <w:szCs w:val="21"/>
                <w:highlight w:val="none"/>
              </w:rPr>
            </w:pPr>
            <w:r>
              <w:rPr>
                <w:rFonts w:hint="eastAsia" w:hAnsi="宋体"/>
                <w:sz w:val="21"/>
                <w:szCs w:val="21"/>
                <w:highlight w:val="none"/>
              </w:rPr>
              <w:t>联系人</w:t>
            </w:r>
            <w:r>
              <w:rPr>
                <w:rFonts w:hAnsi="宋体"/>
                <w:sz w:val="21"/>
                <w:szCs w:val="21"/>
                <w:highlight w:val="none"/>
              </w:rPr>
              <w:t>/</w:t>
            </w:r>
            <w:r>
              <w:rPr>
                <w:rFonts w:hint="eastAsia" w:hAnsi="宋体"/>
                <w:sz w:val="21"/>
                <w:szCs w:val="21"/>
                <w:highlight w:val="none"/>
              </w:rPr>
              <w:t>电话</w:t>
            </w:r>
          </w:p>
        </w:tc>
      </w:tr>
      <w:tr w14:paraId="0D93FA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00BFBF0B">
            <w:pPr>
              <w:pStyle w:val="84"/>
              <w:spacing w:line="400" w:lineRule="exact"/>
              <w:rPr>
                <w:rFonts w:hAnsi="宋体"/>
                <w:sz w:val="21"/>
                <w:szCs w:val="21"/>
                <w:highlight w:val="none"/>
              </w:rPr>
            </w:pPr>
            <w:r>
              <w:rPr>
                <w:rFonts w:hAnsi="宋体"/>
                <w:sz w:val="21"/>
                <w:szCs w:val="21"/>
                <w:highlight w:val="none"/>
              </w:rPr>
              <w:t>1</w:t>
            </w:r>
          </w:p>
        </w:tc>
        <w:tc>
          <w:tcPr>
            <w:tcW w:w="1591" w:type="dxa"/>
            <w:vAlign w:val="center"/>
          </w:tcPr>
          <w:p w14:paraId="552807AD">
            <w:pPr>
              <w:pStyle w:val="84"/>
              <w:spacing w:line="400" w:lineRule="exact"/>
              <w:ind w:firstLine="480"/>
              <w:jc w:val="center"/>
              <w:rPr>
                <w:rFonts w:hAnsi="宋体"/>
                <w:sz w:val="21"/>
                <w:szCs w:val="21"/>
                <w:highlight w:val="none"/>
              </w:rPr>
            </w:pPr>
          </w:p>
        </w:tc>
        <w:tc>
          <w:tcPr>
            <w:tcW w:w="2086" w:type="dxa"/>
            <w:vAlign w:val="center"/>
          </w:tcPr>
          <w:p w14:paraId="31308924">
            <w:pPr>
              <w:pStyle w:val="84"/>
              <w:spacing w:line="400" w:lineRule="exact"/>
              <w:ind w:firstLine="482"/>
              <w:jc w:val="center"/>
              <w:rPr>
                <w:rFonts w:hAnsi="宋体"/>
                <w:b/>
                <w:sz w:val="21"/>
                <w:szCs w:val="21"/>
                <w:highlight w:val="none"/>
              </w:rPr>
            </w:pPr>
          </w:p>
        </w:tc>
        <w:tc>
          <w:tcPr>
            <w:tcW w:w="1816" w:type="dxa"/>
            <w:vAlign w:val="center"/>
          </w:tcPr>
          <w:p w14:paraId="1287BE2D">
            <w:pPr>
              <w:pStyle w:val="84"/>
              <w:spacing w:line="400" w:lineRule="exact"/>
              <w:ind w:firstLine="482"/>
              <w:jc w:val="center"/>
              <w:rPr>
                <w:rFonts w:hAnsi="宋体"/>
                <w:b/>
                <w:sz w:val="21"/>
                <w:szCs w:val="21"/>
                <w:highlight w:val="none"/>
              </w:rPr>
            </w:pPr>
          </w:p>
        </w:tc>
        <w:tc>
          <w:tcPr>
            <w:tcW w:w="1683" w:type="dxa"/>
            <w:vAlign w:val="center"/>
          </w:tcPr>
          <w:p w14:paraId="06E20D9F">
            <w:pPr>
              <w:pStyle w:val="84"/>
              <w:spacing w:line="400" w:lineRule="exact"/>
              <w:ind w:firstLine="482"/>
              <w:jc w:val="center"/>
              <w:rPr>
                <w:rFonts w:hAnsi="宋体"/>
                <w:b/>
                <w:sz w:val="21"/>
                <w:szCs w:val="21"/>
                <w:highlight w:val="none"/>
              </w:rPr>
            </w:pPr>
          </w:p>
        </w:tc>
      </w:tr>
      <w:tr w14:paraId="546D8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744A57B3">
            <w:pPr>
              <w:pStyle w:val="84"/>
              <w:spacing w:line="400" w:lineRule="exact"/>
              <w:rPr>
                <w:rFonts w:hAnsi="宋体"/>
                <w:sz w:val="21"/>
                <w:szCs w:val="21"/>
                <w:highlight w:val="none"/>
              </w:rPr>
            </w:pPr>
            <w:r>
              <w:rPr>
                <w:rFonts w:hAnsi="宋体"/>
                <w:sz w:val="21"/>
                <w:szCs w:val="21"/>
                <w:highlight w:val="none"/>
              </w:rPr>
              <w:t>2</w:t>
            </w:r>
          </w:p>
        </w:tc>
        <w:tc>
          <w:tcPr>
            <w:tcW w:w="1591" w:type="dxa"/>
            <w:vAlign w:val="center"/>
          </w:tcPr>
          <w:p w14:paraId="7F9DB9EE">
            <w:pPr>
              <w:pStyle w:val="84"/>
              <w:spacing w:line="400" w:lineRule="exact"/>
              <w:ind w:firstLine="480"/>
              <w:jc w:val="center"/>
              <w:rPr>
                <w:rFonts w:hAnsi="宋体"/>
                <w:sz w:val="21"/>
                <w:szCs w:val="21"/>
                <w:highlight w:val="none"/>
              </w:rPr>
            </w:pPr>
          </w:p>
        </w:tc>
        <w:tc>
          <w:tcPr>
            <w:tcW w:w="2086" w:type="dxa"/>
            <w:vAlign w:val="center"/>
          </w:tcPr>
          <w:p w14:paraId="08D015E1">
            <w:pPr>
              <w:pStyle w:val="84"/>
              <w:spacing w:line="400" w:lineRule="exact"/>
              <w:ind w:firstLine="482"/>
              <w:jc w:val="center"/>
              <w:rPr>
                <w:rFonts w:hAnsi="宋体"/>
                <w:b/>
                <w:sz w:val="21"/>
                <w:szCs w:val="21"/>
                <w:highlight w:val="none"/>
              </w:rPr>
            </w:pPr>
          </w:p>
        </w:tc>
        <w:tc>
          <w:tcPr>
            <w:tcW w:w="1816" w:type="dxa"/>
            <w:vAlign w:val="center"/>
          </w:tcPr>
          <w:p w14:paraId="1A826CFB">
            <w:pPr>
              <w:pStyle w:val="84"/>
              <w:spacing w:line="400" w:lineRule="exact"/>
              <w:ind w:firstLine="482"/>
              <w:jc w:val="center"/>
              <w:rPr>
                <w:rFonts w:hAnsi="宋体"/>
                <w:b/>
                <w:sz w:val="21"/>
                <w:szCs w:val="21"/>
                <w:highlight w:val="none"/>
              </w:rPr>
            </w:pPr>
          </w:p>
        </w:tc>
        <w:tc>
          <w:tcPr>
            <w:tcW w:w="1683" w:type="dxa"/>
            <w:vAlign w:val="center"/>
          </w:tcPr>
          <w:p w14:paraId="7AA27218">
            <w:pPr>
              <w:pStyle w:val="84"/>
              <w:spacing w:line="400" w:lineRule="exact"/>
              <w:ind w:firstLine="482"/>
              <w:jc w:val="center"/>
              <w:rPr>
                <w:rFonts w:hAnsi="宋体"/>
                <w:b/>
                <w:sz w:val="21"/>
                <w:szCs w:val="21"/>
                <w:highlight w:val="none"/>
              </w:rPr>
            </w:pPr>
          </w:p>
        </w:tc>
      </w:tr>
      <w:tr w14:paraId="6B847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255B444">
            <w:pPr>
              <w:pStyle w:val="84"/>
              <w:spacing w:line="400" w:lineRule="exact"/>
              <w:rPr>
                <w:rFonts w:hAnsi="宋体"/>
                <w:sz w:val="21"/>
                <w:szCs w:val="21"/>
                <w:highlight w:val="none"/>
              </w:rPr>
            </w:pPr>
            <w:r>
              <w:rPr>
                <w:rFonts w:hint="eastAsia" w:hAnsi="宋体"/>
                <w:sz w:val="21"/>
                <w:szCs w:val="21"/>
                <w:highlight w:val="none"/>
              </w:rPr>
              <w:t>3</w:t>
            </w:r>
          </w:p>
        </w:tc>
        <w:tc>
          <w:tcPr>
            <w:tcW w:w="1591" w:type="dxa"/>
            <w:vAlign w:val="center"/>
          </w:tcPr>
          <w:p w14:paraId="25B0966C">
            <w:pPr>
              <w:pStyle w:val="84"/>
              <w:spacing w:line="400" w:lineRule="exact"/>
              <w:ind w:firstLine="480"/>
              <w:jc w:val="center"/>
              <w:rPr>
                <w:rFonts w:hAnsi="宋体"/>
                <w:sz w:val="21"/>
                <w:szCs w:val="21"/>
                <w:highlight w:val="none"/>
              </w:rPr>
            </w:pPr>
          </w:p>
        </w:tc>
        <w:tc>
          <w:tcPr>
            <w:tcW w:w="2086" w:type="dxa"/>
            <w:vAlign w:val="center"/>
          </w:tcPr>
          <w:p w14:paraId="67A639CA">
            <w:pPr>
              <w:pStyle w:val="84"/>
              <w:spacing w:line="400" w:lineRule="exact"/>
              <w:ind w:firstLine="482"/>
              <w:jc w:val="center"/>
              <w:rPr>
                <w:rFonts w:hAnsi="宋体"/>
                <w:b/>
                <w:sz w:val="21"/>
                <w:szCs w:val="21"/>
                <w:highlight w:val="none"/>
              </w:rPr>
            </w:pPr>
          </w:p>
        </w:tc>
        <w:tc>
          <w:tcPr>
            <w:tcW w:w="1816" w:type="dxa"/>
            <w:vAlign w:val="center"/>
          </w:tcPr>
          <w:p w14:paraId="02A42BDC">
            <w:pPr>
              <w:pStyle w:val="84"/>
              <w:spacing w:line="400" w:lineRule="exact"/>
              <w:ind w:firstLine="482"/>
              <w:jc w:val="center"/>
              <w:rPr>
                <w:rFonts w:hAnsi="宋体"/>
                <w:b/>
                <w:sz w:val="21"/>
                <w:szCs w:val="21"/>
                <w:highlight w:val="none"/>
              </w:rPr>
            </w:pPr>
          </w:p>
        </w:tc>
        <w:tc>
          <w:tcPr>
            <w:tcW w:w="1683" w:type="dxa"/>
            <w:vAlign w:val="center"/>
          </w:tcPr>
          <w:p w14:paraId="1DC27B2A">
            <w:pPr>
              <w:pStyle w:val="84"/>
              <w:spacing w:line="400" w:lineRule="exact"/>
              <w:ind w:firstLine="482"/>
              <w:jc w:val="center"/>
              <w:rPr>
                <w:rFonts w:hAnsi="宋体"/>
                <w:b/>
                <w:sz w:val="21"/>
                <w:szCs w:val="21"/>
                <w:highlight w:val="none"/>
              </w:rPr>
            </w:pPr>
          </w:p>
        </w:tc>
      </w:tr>
    </w:tbl>
    <w:p w14:paraId="0146791B">
      <w:pPr>
        <w:ind w:firstLine="210" w:firstLineChars="100"/>
        <w:rPr>
          <w:rFonts w:ascii="宋体"/>
          <w:highlight w:val="none"/>
        </w:rPr>
      </w:pPr>
    </w:p>
    <w:p w14:paraId="379FA3BD">
      <w:pPr>
        <w:ind w:firstLine="210" w:firstLineChars="100"/>
        <w:rPr>
          <w:rFonts w:ascii="宋体"/>
          <w:highlight w:val="none"/>
        </w:rPr>
      </w:pPr>
    </w:p>
    <w:p w14:paraId="25119BAF">
      <w:pPr>
        <w:snapToGrid w:val="0"/>
        <w:spacing w:beforeLines="50" w:after="50"/>
        <w:ind w:right="502" w:rightChars="239"/>
        <w:jc w:val="right"/>
        <w:rPr>
          <w:rFonts w:ascii="宋体"/>
          <w:highlight w:val="none"/>
        </w:rPr>
      </w:pPr>
      <w:r>
        <w:rPr>
          <w:rFonts w:hint="eastAsia" w:ascii="宋体" w:hAnsi="宋体"/>
          <w:highlight w:val="none"/>
        </w:rPr>
        <w:t>投标人名称</w:t>
      </w:r>
      <w:r>
        <w:rPr>
          <w:rFonts w:hint="eastAsia" w:ascii="宋体" w:hAnsi="宋体"/>
          <w:highlight w:val="none"/>
          <w:lang w:eastAsia="zh-CN"/>
        </w:rPr>
        <w:t>（</w:t>
      </w:r>
      <w:r>
        <w:rPr>
          <w:rFonts w:hint="eastAsia" w:ascii="宋体" w:hAnsi="宋体"/>
          <w:highlight w:val="none"/>
        </w:rPr>
        <w:t>公章</w:t>
      </w:r>
      <w:r>
        <w:rPr>
          <w:rFonts w:ascii="宋体" w:hAnsi="宋体"/>
          <w:highlight w:val="none"/>
        </w:rPr>
        <w:t>):</w:t>
      </w:r>
    </w:p>
    <w:p w14:paraId="3193216A">
      <w:pPr>
        <w:pStyle w:val="68"/>
        <w:snapToGrid w:val="0"/>
        <w:spacing w:beforeLines="50"/>
        <w:ind w:right="502" w:rightChars="239"/>
        <w:jc w:val="right"/>
        <w:rPr>
          <w:rFonts w:ascii="宋体"/>
          <w:sz w:val="21"/>
          <w:szCs w:val="24"/>
          <w:highlight w:val="none"/>
        </w:rPr>
      </w:pPr>
      <w:r>
        <w:rPr>
          <w:rFonts w:hint="eastAsia" w:ascii="宋体" w:hAnsi="宋体"/>
          <w:sz w:val="21"/>
          <w:szCs w:val="24"/>
          <w:highlight w:val="none"/>
        </w:rPr>
        <w:t>年月日</w:t>
      </w:r>
    </w:p>
    <w:p w14:paraId="750D3AAA">
      <w:pPr>
        <w:spacing w:line="380" w:lineRule="exact"/>
        <w:jc w:val="left"/>
        <w:rPr>
          <w:rFonts w:ascii="宋体" w:hAnsi="宋体"/>
          <w:b/>
          <w:kern w:val="0"/>
          <w:highlight w:val="none"/>
        </w:rPr>
      </w:pPr>
    </w:p>
    <w:p w14:paraId="28CE4632">
      <w:pPr>
        <w:spacing w:line="380" w:lineRule="exact"/>
        <w:jc w:val="left"/>
        <w:rPr>
          <w:rFonts w:ascii="宋体" w:hAnsi="宋体"/>
          <w:b/>
          <w:kern w:val="0"/>
          <w:highlight w:val="none"/>
        </w:rPr>
      </w:pPr>
    </w:p>
    <w:p w14:paraId="6E7316D9">
      <w:pPr>
        <w:spacing w:line="380" w:lineRule="exact"/>
        <w:jc w:val="left"/>
        <w:rPr>
          <w:rFonts w:ascii="宋体" w:hAnsi="宋体"/>
          <w:b/>
          <w:kern w:val="0"/>
          <w:highlight w:val="none"/>
        </w:rPr>
      </w:pPr>
    </w:p>
    <w:p w14:paraId="044B4CE9">
      <w:pPr>
        <w:spacing w:line="380" w:lineRule="exact"/>
        <w:jc w:val="left"/>
        <w:rPr>
          <w:rFonts w:ascii="宋体" w:hAnsi="宋体"/>
          <w:b/>
          <w:kern w:val="0"/>
          <w:highlight w:val="none"/>
        </w:rPr>
      </w:pPr>
    </w:p>
    <w:p w14:paraId="18CFFEC3">
      <w:pPr>
        <w:spacing w:line="380" w:lineRule="exact"/>
        <w:jc w:val="left"/>
        <w:rPr>
          <w:rFonts w:ascii="宋体" w:hAnsi="宋体"/>
          <w:b/>
          <w:kern w:val="0"/>
          <w:highlight w:val="none"/>
        </w:rPr>
      </w:pPr>
    </w:p>
    <w:p w14:paraId="31AA9AE9">
      <w:pPr>
        <w:spacing w:line="380" w:lineRule="exact"/>
        <w:jc w:val="left"/>
        <w:rPr>
          <w:rFonts w:ascii="宋体" w:hAnsi="宋体"/>
          <w:b/>
          <w:kern w:val="0"/>
          <w:highlight w:val="none"/>
        </w:rPr>
      </w:pPr>
    </w:p>
    <w:p w14:paraId="68DFEA57">
      <w:pPr>
        <w:spacing w:line="380" w:lineRule="exact"/>
        <w:jc w:val="left"/>
        <w:rPr>
          <w:rFonts w:ascii="宋体" w:hAnsi="宋体"/>
          <w:b/>
          <w:kern w:val="0"/>
          <w:highlight w:val="none"/>
        </w:rPr>
      </w:pPr>
    </w:p>
    <w:p w14:paraId="237076A5">
      <w:pPr>
        <w:spacing w:line="380" w:lineRule="exact"/>
        <w:jc w:val="left"/>
        <w:rPr>
          <w:rFonts w:ascii="宋体" w:hAnsi="宋体"/>
          <w:b/>
          <w:kern w:val="0"/>
          <w:highlight w:val="none"/>
        </w:rPr>
      </w:pPr>
    </w:p>
    <w:p w14:paraId="05D833CF">
      <w:pPr>
        <w:spacing w:line="380" w:lineRule="exact"/>
        <w:jc w:val="left"/>
        <w:rPr>
          <w:rFonts w:ascii="宋体" w:hAnsi="宋体"/>
          <w:b/>
          <w:kern w:val="0"/>
          <w:highlight w:val="none"/>
        </w:rPr>
      </w:pPr>
    </w:p>
    <w:p w14:paraId="09BF8249">
      <w:pPr>
        <w:spacing w:line="380" w:lineRule="exact"/>
        <w:jc w:val="left"/>
        <w:rPr>
          <w:rFonts w:ascii="宋体" w:hAnsi="宋体"/>
          <w:b/>
          <w:kern w:val="0"/>
          <w:highlight w:val="none"/>
        </w:rPr>
      </w:pPr>
    </w:p>
    <w:p w14:paraId="32803859">
      <w:pPr>
        <w:spacing w:line="380" w:lineRule="exact"/>
        <w:jc w:val="left"/>
        <w:rPr>
          <w:rFonts w:ascii="宋体" w:hAnsi="宋体"/>
          <w:b/>
          <w:kern w:val="0"/>
          <w:highlight w:val="none"/>
        </w:rPr>
      </w:pPr>
    </w:p>
    <w:p w14:paraId="5257A0D8">
      <w:pPr>
        <w:spacing w:line="380" w:lineRule="exact"/>
        <w:jc w:val="left"/>
        <w:rPr>
          <w:rFonts w:ascii="宋体" w:hAnsi="宋体"/>
          <w:b/>
          <w:kern w:val="0"/>
          <w:highlight w:val="none"/>
        </w:rPr>
      </w:pPr>
    </w:p>
    <w:p w14:paraId="69E6515A">
      <w:pPr>
        <w:spacing w:line="380" w:lineRule="exact"/>
        <w:jc w:val="left"/>
        <w:rPr>
          <w:rFonts w:ascii="宋体" w:hAnsi="宋体"/>
          <w:b/>
          <w:kern w:val="0"/>
          <w:highlight w:val="none"/>
        </w:rPr>
      </w:pPr>
    </w:p>
    <w:p w14:paraId="3CB25F72">
      <w:pPr>
        <w:spacing w:line="380" w:lineRule="exact"/>
        <w:jc w:val="left"/>
        <w:rPr>
          <w:rFonts w:ascii="宋体" w:hAnsi="宋体"/>
          <w:b/>
          <w:kern w:val="0"/>
          <w:highlight w:val="none"/>
        </w:rPr>
      </w:pPr>
    </w:p>
    <w:p w14:paraId="3A1A9930">
      <w:pPr>
        <w:spacing w:line="380" w:lineRule="exact"/>
        <w:jc w:val="left"/>
        <w:rPr>
          <w:rFonts w:ascii="宋体" w:hAnsi="宋体"/>
          <w:b/>
          <w:kern w:val="0"/>
          <w:highlight w:val="none"/>
        </w:rPr>
      </w:pPr>
    </w:p>
    <w:p w14:paraId="4CE351C9">
      <w:pPr>
        <w:spacing w:line="380" w:lineRule="exact"/>
        <w:jc w:val="left"/>
        <w:rPr>
          <w:rFonts w:ascii="宋体" w:hAnsi="宋体"/>
          <w:b/>
          <w:kern w:val="0"/>
          <w:highlight w:val="none"/>
        </w:rPr>
      </w:pPr>
    </w:p>
    <w:p w14:paraId="2CED905A">
      <w:pPr>
        <w:spacing w:line="380" w:lineRule="exact"/>
        <w:jc w:val="left"/>
        <w:rPr>
          <w:rFonts w:ascii="宋体" w:hAnsi="宋体"/>
          <w:b/>
          <w:kern w:val="0"/>
          <w:highlight w:val="none"/>
        </w:rPr>
      </w:pPr>
    </w:p>
    <w:p w14:paraId="0467BECA">
      <w:pPr>
        <w:spacing w:line="380" w:lineRule="exact"/>
        <w:jc w:val="left"/>
        <w:rPr>
          <w:rFonts w:ascii="宋体" w:hAnsi="宋体"/>
          <w:b/>
          <w:kern w:val="0"/>
          <w:highlight w:val="none"/>
        </w:rPr>
      </w:pPr>
    </w:p>
    <w:p w14:paraId="69ABC855">
      <w:pPr>
        <w:spacing w:line="380" w:lineRule="exact"/>
        <w:jc w:val="left"/>
        <w:rPr>
          <w:rFonts w:ascii="宋体" w:hAnsi="宋体"/>
          <w:b/>
          <w:kern w:val="0"/>
          <w:highlight w:val="none"/>
        </w:rPr>
      </w:pPr>
    </w:p>
    <w:p w14:paraId="18314323">
      <w:pPr>
        <w:spacing w:line="380" w:lineRule="exact"/>
        <w:jc w:val="left"/>
        <w:rPr>
          <w:rFonts w:hint="eastAsia" w:ascii="宋体" w:hAnsi="宋体"/>
          <w:b/>
          <w:kern w:val="0"/>
          <w:highlight w:val="none"/>
        </w:rPr>
      </w:pPr>
    </w:p>
    <w:p w14:paraId="6BA51F93">
      <w:pPr>
        <w:spacing w:line="380" w:lineRule="exact"/>
        <w:jc w:val="left"/>
        <w:rPr>
          <w:rFonts w:ascii="宋体"/>
          <w:b/>
          <w:bCs/>
          <w:sz w:val="28"/>
          <w:szCs w:val="28"/>
          <w:highlight w:val="none"/>
        </w:rPr>
      </w:pPr>
      <w:r>
        <w:rPr>
          <w:rFonts w:hint="eastAsia" w:ascii="宋体" w:hAnsi="宋体"/>
          <w:b/>
          <w:kern w:val="0"/>
          <w:highlight w:val="none"/>
          <w:lang w:val="en-US" w:eastAsia="zh-CN"/>
        </w:rPr>
        <w:t>8</w:t>
      </w:r>
      <w:r>
        <w:rPr>
          <w:rFonts w:hint="eastAsia" w:ascii="宋体" w:hAnsi="宋体"/>
          <w:b/>
          <w:kern w:val="0"/>
          <w:highlight w:val="none"/>
        </w:rPr>
        <w:t>、商务偏离表</w:t>
      </w:r>
    </w:p>
    <w:p w14:paraId="6BC7B17A">
      <w:pPr>
        <w:snapToGrid w:val="0"/>
        <w:spacing w:before="50" w:after="50"/>
        <w:rPr>
          <w:rFonts w:ascii="宋体" w:hAnsi="宋体" w:cs="宋体"/>
          <w:highlight w:val="none"/>
        </w:rPr>
      </w:pPr>
    </w:p>
    <w:p w14:paraId="3523E495">
      <w:pPr>
        <w:snapToGrid w:val="0"/>
        <w:spacing w:before="50" w:after="50"/>
        <w:jc w:val="center"/>
        <w:rPr>
          <w:rFonts w:ascii="宋体" w:hAnsi="宋体" w:cs="宋体"/>
          <w:highlight w:val="none"/>
        </w:rPr>
      </w:pPr>
      <w:r>
        <w:rPr>
          <w:rFonts w:hint="eastAsia" w:ascii="宋体" w:hAnsi="宋体"/>
          <w:b/>
          <w:kern w:val="0"/>
          <w:highlight w:val="none"/>
        </w:rPr>
        <w:t>商务偏离表</w:t>
      </w:r>
    </w:p>
    <w:p w14:paraId="0FF37F7D">
      <w:pPr>
        <w:snapToGrid w:val="0"/>
        <w:spacing w:before="50" w:after="50"/>
        <w:rPr>
          <w:rFonts w:ascii="宋体" w:cs="宋体"/>
          <w:highlight w:val="none"/>
        </w:rPr>
      </w:pPr>
      <w:r>
        <w:rPr>
          <w:rFonts w:hint="eastAsia" w:ascii="宋体" w:hAnsi="宋体" w:cs="宋体"/>
          <w:highlight w:val="none"/>
        </w:rPr>
        <w:t>招标编号：  项目名称：</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670"/>
        <w:gridCol w:w="1005"/>
        <w:gridCol w:w="1260"/>
        <w:gridCol w:w="1100"/>
      </w:tblGrid>
      <w:tr w14:paraId="19EF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vAlign w:val="center"/>
          </w:tcPr>
          <w:p w14:paraId="557122B5">
            <w:pPr>
              <w:spacing w:line="360" w:lineRule="exact"/>
              <w:jc w:val="center"/>
              <w:rPr>
                <w:rFonts w:ascii="Times New Roman" w:hAnsi="Times New Roman"/>
                <w:bCs/>
                <w:color w:val="auto"/>
                <w:highlight w:val="none"/>
              </w:rPr>
            </w:pPr>
            <w:r>
              <w:rPr>
                <w:rFonts w:ascii="Times New Roman" w:hAnsi="Times New Roman"/>
                <w:bCs/>
                <w:color w:val="auto"/>
                <w:highlight w:val="none"/>
              </w:rPr>
              <w:t>内容</w:t>
            </w:r>
          </w:p>
        </w:tc>
        <w:tc>
          <w:tcPr>
            <w:tcW w:w="4670" w:type="dxa"/>
            <w:vAlign w:val="center"/>
          </w:tcPr>
          <w:p w14:paraId="16FBAFC5">
            <w:pPr>
              <w:spacing w:line="360" w:lineRule="exact"/>
              <w:jc w:val="center"/>
              <w:rPr>
                <w:rFonts w:ascii="Times New Roman" w:hAnsi="Times New Roman"/>
                <w:bCs/>
                <w:color w:val="auto"/>
                <w:highlight w:val="none"/>
              </w:rPr>
            </w:pPr>
            <w:r>
              <w:rPr>
                <w:rFonts w:ascii="Times New Roman" w:hAnsi="Times New Roman"/>
                <w:bCs/>
                <w:color w:val="auto"/>
                <w:highlight w:val="none"/>
              </w:rPr>
              <w:t>采购要求</w:t>
            </w:r>
          </w:p>
        </w:tc>
        <w:tc>
          <w:tcPr>
            <w:tcW w:w="1005" w:type="dxa"/>
            <w:vAlign w:val="center"/>
          </w:tcPr>
          <w:p w14:paraId="5FEBA02D">
            <w:pPr>
              <w:spacing w:line="360" w:lineRule="exact"/>
              <w:jc w:val="center"/>
              <w:rPr>
                <w:rFonts w:ascii="Times New Roman" w:hAnsi="Times New Roman"/>
                <w:bCs/>
                <w:color w:val="auto"/>
                <w:highlight w:val="none"/>
              </w:rPr>
            </w:pPr>
            <w:r>
              <w:rPr>
                <w:rFonts w:ascii="Times New Roman" w:hAnsi="Times New Roman"/>
                <w:bCs/>
                <w:color w:val="auto"/>
                <w:highlight w:val="none"/>
              </w:rPr>
              <w:t>投标响应</w:t>
            </w:r>
          </w:p>
        </w:tc>
        <w:tc>
          <w:tcPr>
            <w:tcW w:w="1260" w:type="dxa"/>
            <w:vAlign w:val="center"/>
          </w:tcPr>
          <w:p w14:paraId="4C362932">
            <w:pPr>
              <w:spacing w:line="360" w:lineRule="exact"/>
              <w:jc w:val="center"/>
              <w:rPr>
                <w:rFonts w:ascii="Times New Roman" w:hAnsi="Times New Roman"/>
                <w:bCs/>
                <w:color w:val="auto"/>
                <w:highlight w:val="none"/>
              </w:rPr>
            </w:pPr>
            <w:r>
              <w:rPr>
                <w:rFonts w:ascii="Times New Roman" w:hAnsi="Times New Roman"/>
                <w:bCs/>
                <w:color w:val="auto"/>
                <w:highlight w:val="none"/>
              </w:rPr>
              <w:t>偏离</w:t>
            </w:r>
          </w:p>
        </w:tc>
        <w:tc>
          <w:tcPr>
            <w:tcW w:w="1100" w:type="dxa"/>
            <w:vAlign w:val="center"/>
          </w:tcPr>
          <w:p w14:paraId="1FA55408">
            <w:pPr>
              <w:spacing w:line="360" w:lineRule="exact"/>
              <w:jc w:val="center"/>
              <w:rPr>
                <w:rFonts w:ascii="Times New Roman" w:hAnsi="Times New Roman"/>
                <w:bCs/>
                <w:color w:val="auto"/>
                <w:highlight w:val="none"/>
              </w:rPr>
            </w:pPr>
            <w:r>
              <w:rPr>
                <w:rFonts w:ascii="Times New Roman" w:hAnsi="Times New Roman"/>
                <w:bCs/>
                <w:color w:val="auto"/>
                <w:highlight w:val="none"/>
              </w:rPr>
              <w:t>说明</w:t>
            </w:r>
          </w:p>
        </w:tc>
      </w:tr>
      <w:tr w14:paraId="6416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restart"/>
            <w:vAlign w:val="center"/>
          </w:tcPr>
          <w:p w14:paraId="0E93BEB0">
            <w:pPr>
              <w:spacing w:line="360" w:lineRule="exact"/>
              <w:rPr>
                <w:rFonts w:ascii="Times New Roman" w:hAnsi="Times New Roman"/>
                <w:bCs/>
                <w:color w:val="auto"/>
                <w:highlight w:val="none"/>
              </w:rPr>
            </w:pPr>
            <w:r>
              <w:rPr>
                <w:rFonts w:ascii="Times New Roman" w:hAnsi="Times New Roman"/>
                <w:bCs/>
                <w:color w:val="auto"/>
                <w:highlight w:val="none"/>
              </w:rPr>
              <w:t>商务条款</w:t>
            </w:r>
          </w:p>
        </w:tc>
        <w:tc>
          <w:tcPr>
            <w:tcW w:w="4670" w:type="dxa"/>
            <w:vAlign w:val="center"/>
          </w:tcPr>
          <w:p w14:paraId="6E41E0A1">
            <w:pPr>
              <w:widowControl/>
              <w:snapToGrid w:val="0"/>
              <w:spacing w:line="360" w:lineRule="exact"/>
              <w:jc w:val="left"/>
              <w:rPr>
                <w:rFonts w:ascii="Times New Roman" w:hAnsi="Times New Roman"/>
                <w:bCs/>
                <w:color w:val="auto"/>
                <w:highlight w:val="none"/>
              </w:rPr>
            </w:pPr>
            <w:r>
              <w:rPr>
                <w:rFonts w:ascii="Times New Roman" w:hAnsi="Times New Roman"/>
                <w:color w:val="auto"/>
                <w:szCs w:val="21"/>
                <w:highlight w:val="none"/>
              </w:rPr>
              <w:t>付款方式：</w:t>
            </w:r>
            <w:r>
              <w:rPr>
                <w:rFonts w:hint="eastAsia" w:ascii="Times New Roman" w:hAnsi="Times New Roman"/>
                <w:color w:val="auto"/>
                <w:sz w:val="21"/>
                <w:szCs w:val="21"/>
                <w:highlight w:val="none"/>
              </w:rPr>
              <w:t>合同生效以及具备实施条件且收到正式发票后</w:t>
            </w:r>
            <w:r>
              <w:rPr>
                <w:rFonts w:hint="eastAsia" w:ascii="Times New Roman" w:hAnsi="Times New Roman"/>
                <w:color w:val="auto"/>
                <w:sz w:val="21"/>
                <w:szCs w:val="21"/>
                <w:highlight w:val="none"/>
                <w:lang w:val="en-US" w:eastAsia="zh-CN"/>
              </w:rPr>
              <w:t>7个工作</w:t>
            </w:r>
            <w:r>
              <w:rPr>
                <w:rFonts w:hint="eastAsia" w:ascii="Times New Roman" w:hAnsi="Times New Roman"/>
                <w:color w:val="auto"/>
                <w:sz w:val="21"/>
                <w:szCs w:val="21"/>
                <w:highlight w:val="none"/>
              </w:rPr>
              <w:t>日内支付合同款的50%</w:t>
            </w:r>
            <w:r>
              <w:rPr>
                <w:rFonts w:hint="eastAsia" w:ascii="Times New Roman" w:hAnsi="Times New Roman"/>
                <w:color w:val="auto"/>
                <w:sz w:val="21"/>
                <w:szCs w:val="21"/>
                <w:highlight w:val="none"/>
                <w:lang w:val="en-US" w:eastAsia="zh-CN"/>
              </w:rPr>
              <w:t>作为预付款</w:t>
            </w:r>
            <w:r>
              <w:rPr>
                <w:rFonts w:hint="eastAsia" w:ascii="Times New Roman" w:hAnsi="Times New Roman"/>
                <w:color w:val="auto"/>
                <w:sz w:val="21"/>
                <w:szCs w:val="21"/>
                <w:highlight w:val="none"/>
              </w:rPr>
              <w:t>，完成合同内容并提交检测报告后无质量问题且收到正式发票后15日内支付合同余款。</w:t>
            </w:r>
          </w:p>
        </w:tc>
        <w:tc>
          <w:tcPr>
            <w:tcW w:w="1005" w:type="dxa"/>
            <w:vAlign w:val="center"/>
          </w:tcPr>
          <w:p w14:paraId="20864243">
            <w:pPr>
              <w:spacing w:line="360" w:lineRule="exact"/>
              <w:jc w:val="center"/>
              <w:rPr>
                <w:rFonts w:ascii="Times New Roman" w:hAnsi="Times New Roman"/>
                <w:bCs/>
                <w:color w:val="auto"/>
                <w:highlight w:val="none"/>
              </w:rPr>
            </w:pPr>
          </w:p>
        </w:tc>
        <w:tc>
          <w:tcPr>
            <w:tcW w:w="1260" w:type="dxa"/>
            <w:vAlign w:val="center"/>
          </w:tcPr>
          <w:p w14:paraId="55503762">
            <w:pPr>
              <w:spacing w:line="360" w:lineRule="exact"/>
              <w:jc w:val="center"/>
              <w:rPr>
                <w:rFonts w:ascii="Times New Roman" w:hAnsi="Times New Roman"/>
                <w:bCs/>
                <w:color w:val="auto"/>
                <w:highlight w:val="none"/>
              </w:rPr>
            </w:pPr>
          </w:p>
        </w:tc>
        <w:tc>
          <w:tcPr>
            <w:tcW w:w="1100" w:type="dxa"/>
            <w:vAlign w:val="center"/>
          </w:tcPr>
          <w:p w14:paraId="4C9399E2">
            <w:pPr>
              <w:spacing w:line="360" w:lineRule="exact"/>
              <w:jc w:val="center"/>
              <w:rPr>
                <w:rFonts w:ascii="Times New Roman" w:hAnsi="Times New Roman"/>
                <w:bCs/>
                <w:color w:val="auto"/>
                <w:highlight w:val="none"/>
              </w:rPr>
            </w:pPr>
          </w:p>
        </w:tc>
      </w:tr>
      <w:tr w14:paraId="0C4D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445C124E">
            <w:pPr>
              <w:spacing w:line="360" w:lineRule="exact"/>
              <w:rPr>
                <w:rFonts w:ascii="Times New Roman" w:hAnsi="Times New Roman"/>
                <w:bCs/>
                <w:color w:val="auto"/>
                <w:highlight w:val="none"/>
              </w:rPr>
            </w:pPr>
          </w:p>
        </w:tc>
        <w:tc>
          <w:tcPr>
            <w:tcW w:w="4670" w:type="dxa"/>
            <w:vAlign w:val="center"/>
          </w:tcPr>
          <w:p w14:paraId="500E7C52">
            <w:pPr>
              <w:spacing w:line="360" w:lineRule="exact"/>
              <w:jc w:val="left"/>
              <w:outlineLvl w:val="1"/>
              <w:rPr>
                <w:rFonts w:ascii="Times New Roman" w:hAnsi="Times New Roman"/>
                <w:bCs/>
                <w:color w:val="auto"/>
                <w:highlight w:val="none"/>
              </w:rPr>
            </w:pPr>
            <w:r>
              <w:rPr>
                <w:rFonts w:hint="eastAsia" w:ascii="Times New Roman" w:hAnsi="Times New Roman"/>
                <w:color w:val="auto"/>
                <w:szCs w:val="21"/>
                <w:highlight w:val="none"/>
              </w:rPr>
              <w:t>服务</w:t>
            </w:r>
            <w:r>
              <w:rPr>
                <w:rFonts w:ascii="Times New Roman" w:hAnsi="Times New Roman"/>
                <w:color w:val="auto"/>
                <w:szCs w:val="21"/>
                <w:highlight w:val="none"/>
              </w:rPr>
              <w:t>期限：</w:t>
            </w:r>
            <w:r>
              <w:rPr>
                <w:rFonts w:hint="eastAsia" w:ascii="Times New Roman" w:hAnsi="Times New Roman"/>
                <w:color w:val="000000"/>
                <w:highlight w:val="none"/>
                <w:lang w:eastAsia="zh-CN"/>
              </w:rPr>
              <w:t>2026年12月底前完成</w:t>
            </w:r>
            <w:r>
              <w:rPr>
                <w:rFonts w:ascii="Times New Roman" w:hAnsi="Times New Roman"/>
                <w:color w:val="auto"/>
                <w:szCs w:val="21"/>
                <w:highlight w:val="none"/>
              </w:rPr>
              <w:t>。</w:t>
            </w:r>
          </w:p>
        </w:tc>
        <w:tc>
          <w:tcPr>
            <w:tcW w:w="1005" w:type="dxa"/>
            <w:vAlign w:val="center"/>
          </w:tcPr>
          <w:p w14:paraId="1821B6EF">
            <w:pPr>
              <w:spacing w:line="360" w:lineRule="exact"/>
              <w:jc w:val="center"/>
              <w:rPr>
                <w:rFonts w:ascii="Times New Roman" w:hAnsi="Times New Roman"/>
                <w:bCs/>
                <w:color w:val="auto"/>
                <w:highlight w:val="none"/>
              </w:rPr>
            </w:pPr>
          </w:p>
        </w:tc>
        <w:tc>
          <w:tcPr>
            <w:tcW w:w="1260" w:type="dxa"/>
            <w:vAlign w:val="center"/>
          </w:tcPr>
          <w:p w14:paraId="0C63813E">
            <w:pPr>
              <w:spacing w:line="360" w:lineRule="exact"/>
              <w:jc w:val="center"/>
              <w:rPr>
                <w:rFonts w:ascii="Times New Roman" w:hAnsi="Times New Roman"/>
                <w:bCs/>
                <w:color w:val="auto"/>
                <w:highlight w:val="none"/>
              </w:rPr>
            </w:pPr>
          </w:p>
        </w:tc>
        <w:tc>
          <w:tcPr>
            <w:tcW w:w="1100" w:type="dxa"/>
            <w:vAlign w:val="center"/>
          </w:tcPr>
          <w:p w14:paraId="5980D76B">
            <w:pPr>
              <w:spacing w:line="360" w:lineRule="exact"/>
              <w:jc w:val="center"/>
              <w:rPr>
                <w:rFonts w:ascii="Times New Roman" w:hAnsi="Times New Roman"/>
                <w:bCs/>
                <w:color w:val="auto"/>
                <w:highlight w:val="none"/>
              </w:rPr>
            </w:pPr>
          </w:p>
        </w:tc>
      </w:tr>
      <w:tr w14:paraId="341A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188CFA27">
            <w:pPr>
              <w:spacing w:line="360" w:lineRule="exact"/>
              <w:jc w:val="center"/>
              <w:rPr>
                <w:rFonts w:ascii="Times New Roman" w:hAnsi="Times New Roman"/>
                <w:bCs/>
                <w:color w:val="auto"/>
                <w:highlight w:val="none"/>
              </w:rPr>
            </w:pPr>
          </w:p>
        </w:tc>
        <w:tc>
          <w:tcPr>
            <w:tcW w:w="4670" w:type="dxa"/>
            <w:vAlign w:val="center"/>
          </w:tcPr>
          <w:p w14:paraId="27121076">
            <w:pPr>
              <w:spacing w:line="360" w:lineRule="exact"/>
              <w:jc w:val="left"/>
              <w:rPr>
                <w:rFonts w:ascii="Times New Roman" w:hAnsi="Times New Roman"/>
                <w:bCs/>
                <w:color w:val="auto"/>
                <w:highlight w:val="none"/>
              </w:rPr>
            </w:pPr>
            <w:r>
              <w:rPr>
                <w:rFonts w:ascii="Times New Roman" w:hAnsi="Times New Roman"/>
                <w:bCs/>
                <w:color w:val="auto"/>
                <w:highlight w:val="none"/>
              </w:rPr>
              <w:t>投标有效期：不少于90日历天</w:t>
            </w:r>
          </w:p>
        </w:tc>
        <w:tc>
          <w:tcPr>
            <w:tcW w:w="1005" w:type="dxa"/>
            <w:vAlign w:val="center"/>
          </w:tcPr>
          <w:p w14:paraId="167D022E">
            <w:pPr>
              <w:spacing w:line="360" w:lineRule="exact"/>
              <w:jc w:val="center"/>
              <w:rPr>
                <w:rFonts w:ascii="Times New Roman" w:hAnsi="Times New Roman"/>
                <w:bCs/>
                <w:color w:val="auto"/>
                <w:highlight w:val="none"/>
              </w:rPr>
            </w:pPr>
          </w:p>
        </w:tc>
        <w:tc>
          <w:tcPr>
            <w:tcW w:w="1260" w:type="dxa"/>
            <w:vAlign w:val="center"/>
          </w:tcPr>
          <w:p w14:paraId="4C321EA5">
            <w:pPr>
              <w:spacing w:line="360" w:lineRule="exact"/>
              <w:jc w:val="center"/>
              <w:rPr>
                <w:rFonts w:ascii="Times New Roman" w:hAnsi="Times New Roman"/>
                <w:bCs/>
                <w:color w:val="auto"/>
                <w:highlight w:val="none"/>
              </w:rPr>
            </w:pPr>
          </w:p>
        </w:tc>
        <w:tc>
          <w:tcPr>
            <w:tcW w:w="1100" w:type="dxa"/>
            <w:vAlign w:val="center"/>
          </w:tcPr>
          <w:p w14:paraId="34396526">
            <w:pPr>
              <w:spacing w:line="360" w:lineRule="exact"/>
              <w:jc w:val="center"/>
              <w:rPr>
                <w:rFonts w:ascii="Times New Roman" w:hAnsi="Times New Roman"/>
                <w:bCs/>
                <w:color w:val="auto"/>
                <w:highlight w:val="none"/>
              </w:rPr>
            </w:pPr>
          </w:p>
        </w:tc>
      </w:tr>
      <w:tr w14:paraId="6B4C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vAlign w:val="center"/>
          </w:tcPr>
          <w:p w14:paraId="466B5BBE">
            <w:pPr>
              <w:spacing w:line="360" w:lineRule="exact"/>
              <w:jc w:val="center"/>
              <w:rPr>
                <w:rFonts w:ascii="Times New Roman" w:hAnsi="Times New Roman"/>
                <w:bCs/>
                <w:color w:val="auto"/>
                <w:highlight w:val="none"/>
              </w:rPr>
            </w:pPr>
          </w:p>
        </w:tc>
        <w:tc>
          <w:tcPr>
            <w:tcW w:w="4670" w:type="dxa"/>
            <w:vAlign w:val="center"/>
          </w:tcPr>
          <w:p w14:paraId="0A283586">
            <w:pPr>
              <w:spacing w:line="360" w:lineRule="exact"/>
              <w:jc w:val="left"/>
              <w:rPr>
                <w:rFonts w:ascii="Times New Roman" w:hAnsi="Times New Roman"/>
                <w:bCs/>
                <w:color w:val="auto"/>
                <w:highlight w:val="none"/>
              </w:rPr>
            </w:pPr>
            <w:r>
              <w:rPr>
                <w:rFonts w:ascii="Times New Roman" w:hAnsi="Times New Roman"/>
                <w:bCs/>
                <w:color w:val="auto"/>
                <w:highlight w:val="none"/>
              </w:rPr>
              <w:t>合同条款要求</w:t>
            </w:r>
          </w:p>
        </w:tc>
        <w:tc>
          <w:tcPr>
            <w:tcW w:w="1005" w:type="dxa"/>
            <w:vAlign w:val="center"/>
          </w:tcPr>
          <w:p w14:paraId="623F9721">
            <w:pPr>
              <w:spacing w:line="360" w:lineRule="exact"/>
              <w:jc w:val="center"/>
              <w:rPr>
                <w:rFonts w:ascii="Times New Roman" w:hAnsi="Times New Roman"/>
                <w:bCs/>
                <w:color w:val="auto"/>
                <w:highlight w:val="none"/>
              </w:rPr>
            </w:pPr>
          </w:p>
        </w:tc>
        <w:tc>
          <w:tcPr>
            <w:tcW w:w="1260" w:type="dxa"/>
            <w:vAlign w:val="center"/>
          </w:tcPr>
          <w:p w14:paraId="490AE8BA">
            <w:pPr>
              <w:spacing w:line="360" w:lineRule="exact"/>
              <w:jc w:val="center"/>
              <w:rPr>
                <w:rFonts w:ascii="Times New Roman" w:hAnsi="Times New Roman"/>
                <w:bCs/>
                <w:color w:val="auto"/>
                <w:highlight w:val="none"/>
              </w:rPr>
            </w:pPr>
          </w:p>
        </w:tc>
        <w:tc>
          <w:tcPr>
            <w:tcW w:w="1100" w:type="dxa"/>
            <w:vAlign w:val="center"/>
          </w:tcPr>
          <w:p w14:paraId="004C2BD2">
            <w:pPr>
              <w:spacing w:line="360" w:lineRule="exact"/>
              <w:jc w:val="center"/>
              <w:rPr>
                <w:rFonts w:ascii="Times New Roman" w:hAnsi="Times New Roman"/>
                <w:bCs/>
                <w:color w:val="auto"/>
                <w:highlight w:val="none"/>
              </w:rPr>
            </w:pPr>
          </w:p>
        </w:tc>
      </w:tr>
      <w:tr w14:paraId="3B8D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2CE65FF1">
            <w:pPr>
              <w:spacing w:line="360" w:lineRule="exact"/>
              <w:jc w:val="center"/>
              <w:rPr>
                <w:rFonts w:ascii="Times New Roman" w:hAnsi="Times New Roman"/>
                <w:bCs/>
                <w:color w:val="auto"/>
                <w:highlight w:val="none"/>
              </w:rPr>
            </w:pPr>
          </w:p>
        </w:tc>
        <w:tc>
          <w:tcPr>
            <w:tcW w:w="4670" w:type="dxa"/>
            <w:vAlign w:val="center"/>
          </w:tcPr>
          <w:p w14:paraId="0E2F2C79">
            <w:pPr>
              <w:spacing w:line="360" w:lineRule="exact"/>
              <w:jc w:val="left"/>
              <w:rPr>
                <w:rFonts w:ascii="Times New Roman" w:hAnsi="Times New Roman"/>
                <w:bCs/>
                <w:color w:val="auto"/>
                <w:highlight w:val="none"/>
              </w:rPr>
            </w:pPr>
            <w:r>
              <w:rPr>
                <w:rFonts w:ascii="Times New Roman" w:hAnsi="Times New Roman"/>
                <w:bCs/>
                <w:color w:val="auto"/>
                <w:highlight w:val="none"/>
              </w:rPr>
              <w:t>报价内容涵盖报价要求之一切费用和伴随服务</w:t>
            </w:r>
          </w:p>
        </w:tc>
        <w:tc>
          <w:tcPr>
            <w:tcW w:w="1005" w:type="dxa"/>
            <w:vAlign w:val="center"/>
          </w:tcPr>
          <w:p w14:paraId="313A1973">
            <w:pPr>
              <w:spacing w:line="360" w:lineRule="exact"/>
              <w:jc w:val="center"/>
              <w:rPr>
                <w:rFonts w:ascii="Times New Roman" w:hAnsi="Times New Roman"/>
                <w:bCs/>
                <w:color w:val="auto"/>
                <w:highlight w:val="none"/>
              </w:rPr>
            </w:pPr>
          </w:p>
        </w:tc>
        <w:tc>
          <w:tcPr>
            <w:tcW w:w="1260" w:type="dxa"/>
            <w:vAlign w:val="center"/>
          </w:tcPr>
          <w:p w14:paraId="13E966C0">
            <w:pPr>
              <w:spacing w:line="360" w:lineRule="exact"/>
              <w:jc w:val="center"/>
              <w:rPr>
                <w:rFonts w:ascii="Times New Roman" w:hAnsi="Times New Roman"/>
                <w:bCs/>
                <w:color w:val="auto"/>
                <w:highlight w:val="none"/>
              </w:rPr>
            </w:pPr>
          </w:p>
        </w:tc>
        <w:tc>
          <w:tcPr>
            <w:tcW w:w="1100" w:type="dxa"/>
            <w:vAlign w:val="center"/>
          </w:tcPr>
          <w:p w14:paraId="5B63D0D7">
            <w:pPr>
              <w:spacing w:line="360" w:lineRule="exact"/>
              <w:jc w:val="center"/>
              <w:rPr>
                <w:rFonts w:ascii="Times New Roman" w:hAnsi="Times New Roman"/>
                <w:bCs/>
                <w:color w:val="auto"/>
                <w:highlight w:val="none"/>
              </w:rPr>
            </w:pPr>
          </w:p>
        </w:tc>
      </w:tr>
      <w:tr w14:paraId="73D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1D8A0272">
            <w:pPr>
              <w:spacing w:line="360" w:lineRule="exact"/>
              <w:jc w:val="center"/>
              <w:rPr>
                <w:rFonts w:ascii="Times New Roman" w:hAnsi="Times New Roman"/>
                <w:bCs/>
                <w:color w:val="auto"/>
                <w:highlight w:val="none"/>
              </w:rPr>
            </w:pPr>
          </w:p>
        </w:tc>
        <w:tc>
          <w:tcPr>
            <w:tcW w:w="4670" w:type="dxa"/>
            <w:vAlign w:val="center"/>
          </w:tcPr>
          <w:p w14:paraId="5167878D">
            <w:pPr>
              <w:spacing w:line="360" w:lineRule="exact"/>
              <w:jc w:val="left"/>
              <w:rPr>
                <w:rFonts w:ascii="Times New Roman" w:hAnsi="Times New Roman"/>
                <w:bCs/>
                <w:color w:val="auto"/>
                <w:highlight w:val="none"/>
              </w:rPr>
            </w:pPr>
            <w:r>
              <w:rPr>
                <w:rFonts w:ascii="Times New Roman" w:hAnsi="Times New Roman"/>
                <w:bCs/>
                <w:color w:val="auto"/>
                <w:highlight w:val="none"/>
              </w:rPr>
              <w:t>其他商务条款偏离情况</w:t>
            </w:r>
          </w:p>
        </w:tc>
        <w:tc>
          <w:tcPr>
            <w:tcW w:w="1005" w:type="dxa"/>
            <w:vAlign w:val="center"/>
          </w:tcPr>
          <w:p w14:paraId="3EC0F510">
            <w:pPr>
              <w:spacing w:line="360" w:lineRule="exact"/>
              <w:jc w:val="center"/>
              <w:rPr>
                <w:rFonts w:ascii="Times New Roman" w:hAnsi="Times New Roman"/>
                <w:bCs/>
                <w:color w:val="auto"/>
                <w:highlight w:val="none"/>
              </w:rPr>
            </w:pPr>
          </w:p>
        </w:tc>
        <w:tc>
          <w:tcPr>
            <w:tcW w:w="1260" w:type="dxa"/>
            <w:vAlign w:val="center"/>
          </w:tcPr>
          <w:p w14:paraId="3E0C3A9B">
            <w:pPr>
              <w:spacing w:line="360" w:lineRule="exact"/>
              <w:jc w:val="center"/>
              <w:rPr>
                <w:rFonts w:ascii="Times New Roman" w:hAnsi="Times New Roman"/>
                <w:bCs/>
                <w:color w:val="auto"/>
                <w:highlight w:val="none"/>
              </w:rPr>
            </w:pPr>
          </w:p>
        </w:tc>
        <w:tc>
          <w:tcPr>
            <w:tcW w:w="1100" w:type="dxa"/>
            <w:vAlign w:val="center"/>
          </w:tcPr>
          <w:p w14:paraId="7FD30DFB">
            <w:pPr>
              <w:spacing w:line="360" w:lineRule="exact"/>
              <w:jc w:val="center"/>
              <w:rPr>
                <w:rFonts w:ascii="Times New Roman" w:hAnsi="Times New Roman"/>
                <w:bCs/>
                <w:color w:val="auto"/>
                <w:highlight w:val="none"/>
              </w:rPr>
            </w:pPr>
          </w:p>
        </w:tc>
      </w:tr>
      <w:tr w14:paraId="7E43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vAlign w:val="center"/>
          </w:tcPr>
          <w:p w14:paraId="5367AABE">
            <w:pPr>
              <w:spacing w:line="360" w:lineRule="exact"/>
              <w:jc w:val="center"/>
              <w:rPr>
                <w:rFonts w:ascii="Times New Roman" w:hAnsi="Times New Roman"/>
                <w:bCs/>
                <w:color w:val="auto"/>
                <w:highlight w:val="none"/>
              </w:rPr>
            </w:pPr>
          </w:p>
        </w:tc>
        <w:tc>
          <w:tcPr>
            <w:tcW w:w="4670" w:type="dxa"/>
            <w:vAlign w:val="center"/>
          </w:tcPr>
          <w:p w14:paraId="696208C6">
            <w:pPr>
              <w:spacing w:line="360" w:lineRule="exact"/>
              <w:jc w:val="left"/>
              <w:rPr>
                <w:rFonts w:ascii="Times New Roman" w:hAnsi="Times New Roman"/>
                <w:bCs/>
                <w:color w:val="auto"/>
                <w:highlight w:val="none"/>
              </w:rPr>
            </w:pPr>
            <w:r>
              <w:rPr>
                <w:rFonts w:ascii="Times New Roman" w:hAnsi="Times New Roman"/>
                <w:bCs/>
                <w:color w:val="auto"/>
                <w:highlight w:val="none"/>
              </w:rPr>
              <w:t>……</w:t>
            </w:r>
          </w:p>
        </w:tc>
        <w:tc>
          <w:tcPr>
            <w:tcW w:w="1005" w:type="dxa"/>
            <w:vAlign w:val="center"/>
          </w:tcPr>
          <w:p w14:paraId="10F6A0B4">
            <w:pPr>
              <w:spacing w:line="360" w:lineRule="exact"/>
              <w:jc w:val="center"/>
              <w:rPr>
                <w:rFonts w:ascii="Times New Roman" w:hAnsi="Times New Roman"/>
                <w:bCs/>
                <w:color w:val="auto"/>
                <w:highlight w:val="none"/>
              </w:rPr>
            </w:pPr>
          </w:p>
        </w:tc>
        <w:tc>
          <w:tcPr>
            <w:tcW w:w="1260" w:type="dxa"/>
            <w:vAlign w:val="center"/>
          </w:tcPr>
          <w:p w14:paraId="314B221A">
            <w:pPr>
              <w:spacing w:line="360" w:lineRule="exact"/>
              <w:jc w:val="center"/>
              <w:rPr>
                <w:rFonts w:ascii="Times New Roman" w:hAnsi="Times New Roman"/>
                <w:bCs/>
                <w:color w:val="auto"/>
                <w:highlight w:val="none"/>
              </w:rPr>
            </w:pPr>
          </w:p>
        </w:tc>
        <w:tc>
          <w:tcPr>
            <w:tcW w:w="1100" w:type="dxa"/>
            <w:vAlign w:val="center"/>
          </w:tcPr>
          <w:p w14:paraId="0EB33AA7">
            <w:pPr>
              <w:spacing w:line="360" w:lineRule="exact"/>
              <w:jc w:val="center"/>
              <w:rPr>
                <w:rFonts w:ascii="Times New Roman" w:hAnsi="Times New Roman"/>
                <w:bCs/>
                <w:color w:val="auto"/>
                <w:highlight w:val="none"/>
              </w:rPr>
            </w:pPr>
          </w:p>
        </w:tc>
      </w:tr>
    </w:tbl>
    <w:p w14:paraId="56F9EFD2">
      <w:pPr>
        <w:autoSpaceDE w:val="0"/>
        <w:autoSpaceDN w:val="0"/>
        <w:adjustRightInd w:val="0"/>
        <w:spacing w:line="360" w:lineRule="auto"/>
        <w:jc w:val="center"/>
        <w:rPr>
          <w:rFonts w:ascii="宋体" w:cs="宋体"/>
          <w:highlight w:val="none"/>
          <w:lang w:val="zh-CN"/>
        </w:rPr>
      </w:pPr>
      <w:r>
        <w:rPr>
          <w:rFonts w:hint="eastAsia" w:ascii="宋体" w:hAnsi="宋体" w:cs="宋体"/>
          <w:highlight w:val="none"/>
          <w:lang w:val="en-US" w:eastAsia="zh-CN"/>
        </w:rPr>
        <w:t xml:space="preserve">                                             </w:t>
      </w:r>
      <w:r>
        <w:rPr>
          <w:rFonts w:hint="eastAsia" w:ascii="宋体" w:hAnsi="宋体" w:cs="宋体"/>
          <w:highlight w:val="none"/>
          <w:lang w:val="zh-CN"/>
        </w:rPr>
        <w:t>投标人（公章）：</w:t>
      </w:r>
    </w:p>
    <w:p w14:paraId="5BEE62B5">
      <w:pPr>
        <w:autoSpaceDE w:val="0"/>
        <w:autoSpaceDN w:val="0"/>
        <w:adjustRightInd w:val="0"/>
        <w:spacing w:line="360" w:lineRule="auto"/>
        <w:ind w:right="502" w:rightChars="239"/>
        <w:jc w:val="right"/>
        <w:rPr>
          <w:rFonts w:ascii="宋体" w:cs="宋体"/>
          <w:highlight w:val="none"/>
          <w:lang w:val="zh-CN"/>
        </w:rPr>
      </w:pPr>
      <w:r>
        <w:rPr>
          <w:rFonts w:hint="eastAsia" w:ascii="宋体" w:hAnsi="宋体" w:cs="宋体"/>
          <w:highlight w:val="none"/>
          <w:lang w:val="zh-CN"/>
        </w:rPr>
        <w:t>法定代表人（签字或盖章）：</w:t>
      </w:r>
    </w:p>
    <w:p w14:paraId="43ECEAC4">
      <w:pPr>
        <w:autoSpaceDE w:val="0"/>
        <w:autoSpaceDN w:val="0"/>
        <w:adjustRightInd w:val="0"/>
        <w:spacing w:line="360" w:lineRule="auto"/>
        <w:ind w:firstLine="7035" w:firstLineChars="3350"/>
        <w:jc w:val="left"/>
        <w:rPr>
          <w:rFonts w:ascii="宋体" w:hAnsi="宋体" w:cs="宋体"/>
          <w:b/>
          <w:bCs/>
          <w:highlight w:val="none"/>
        </w:rPr>
      </w:pPr>
      <w:r>
        <w:rPr>
          <w:rFonts w:hint="eastAsia" w:ascii="宋体" w:hAnsi="宋体" w:cs="宋体"/>
          <w:highlight w:val="none"/>
          <w:lang w:val="zh-CN"/>
        </w:rPr>
        <w:t>年月日</w:t>
      </w:r>
    </w:p>
    <w:p w14:paraId="3DB63210">
      <w:pPr>
        <w:pStyle w:val="84"/>
        <w:spacing w:line="360" w:lineRule="auto"/>
        <w:ind w:firstLine="0"/>
        <w:jc w:val="left"/>
        <w:rPr>
          <w:rFonts w:hAnsi="宋体"/>
          <w:b/>
          <w:spacing w:val="0"/>
          <w:sz w:val="21"/>
          <w:highlight w:val="none"/>
        </w:rPr>
      </w:pPr>
    </w:p>
    <w:p w14:paraId="17826D12">
      <w:pPr>
        <w:pStyle w:val="84"/>
        <w:spacing w:line="360" w:lineRule="auto"/>
        <w:ind w:firstLine="0"/>
        <w:jc w:val="left"/>
        <w:rPr>
          <w:rFonts w:hAnsi="宋体"/>
          <w:b/>
          <w:spacing w:val="0"/>
          <w:sz w:val="21"/>
          <w:highlight w:val="none"/>
        </w:rPr>
      </w:pPr>
    </w:p>
    <w:p w14:paraId="2DE62D93">
      <w:pPr>
        <w:pStyle w:val="84"/>
        <w:spacing w:line="360" w:lineRule="auto"/>
        <w:ind w:firstLine="0"/>
        <w:jc w:val="left"/>
        <w:rPr>
          <w:rFonts w:hAnsi="宋体"/>
          <w:b/>
          <w:spacing w:val="0"/>
          <w:sz w:val="21"/>
          <w:highlight w:val="none"/>
        </w:rPr>
      </w:pPr>
    </w:p>
    <w:p w14:paraId="0F1C5B22">
      <w:pPr>
        <w:pStyle w:val="84"/>
        <w:spacing w:line="360" w:lineRule="auto"/>
        <w:ind w:firstLine="0"/>
        <w:jc w:val="left"/>
        <w:rPr>
          <w:rFonts w:hAnsi="宋体"/>
          <w:b/>
          <w:spacing w:val="0"/>
          <w:sz w:val="21"/>
          <w:highlight w:val="none"/>
        </w:rPr>
      </w:pPr>
    </w:p>
    <w:p w14:paraId="515016BA">
      <w:pPr>
        <w:pStyle w:val="84"/>
        <w:spacing w:line="360" w:lineRule="auto"/>
        <w:ind w:firstLine="0"/>
        <w:jc w:val="left"/>
        <w:rPr>
          <w:rFonts w:hAnsi="宋体"/>
          <w:b/>
          <w:spacing w:val="0"/>
          <w:sz w:val="21"/>
          <w:highlight w:val="none"/>
        </w:rPr>
      </w:pPr>
    </w:p>
    <w:p w14:paraId="24419A73">
      <w:pPr>
        <w:pStyle w:val="84"/>
        <w:spacing w:line="360" w:lineRule="auto"/>
        <w:ind w:firstLine="0"/>
        <w:jc w:val="left"/>
        <w:rPr>
          <w:rFonts w:hAnsi="宋体"/>
          <w:b/>
          <w:spacing w:val="0"/>
          <w:sz w:val="21"/>
          <w:highlight w:val="none"/>
        </w:rPr>
      </w:pPr>
    </w:p>
    <w:p w14:paraId="0F2E70C8">
      <w:pPr>
        <w:pStyle w:val="84"/>
        <w:spacing w:line="360" w:lineRule="auto"/>
        <w:ind w:firstLine="0"/>
        <w:jc w:val="left"/>
        <w:rPr>
          <w:rFonts w:hAnsi="宋体"/>
          <w:b/>
          <w:spacing w:val="0"/>
          <w:sz w:val="21"/>
          <w:highlight w:val="none"/>
        </w:rPr>
      </w:pPr>
    </w:p>
    <w:p w14:paraId="0871AA05">
      <w:pPr>
        <w:pStyle w:val="84"/>
        <w:spacing w:line="360" w:lineRule="auto"/>
        <w:ind w:firstLine="0"/>
        <w:jc w:val="left"/>
        <w:rPr>
          <w:rFonts w:hAnsi="宋体"/>
          <w:b/>
          <w:spacing w:val="0"/>
          <w:sz w:val="21"/>
          <w:highlight w:val="none"/>
        </w:rPr>
      </w:pPr>
    </w:p>
    <w:p w14:paraId="4AFA2805">
      <w:pPr>
        <w:pStyle w:val="84"/>
        <w:spacing w:line="360" w:lineRule="auto"/>
        <w:ind w:firstLine="0"/>
        <w:jc w:val="left"/>
        <w:rPr>
          <w:rFonts w:hAnsi="宋体"/>
          <w:b/>
          <w:spacing w:val="0"/>
          <w:sz w:val="21"/>
          <w:highlight w:val="none"/>
        </w:rPr>
      </w:pPr>
    </w:p>
    <w:p w14:paraId="0996E2BA">
      <w:pPr>
        <w:pStyle w:val="84"/>
        <w:spacing w:line="360" w:lineRule="auto"/>
        <w:ind w:firstLine="0"/>
        <w:jc w:val="left"/>
        <w:rPr>
          <w:rFonts w:hAnsi="宋体"/>
          <w:b/>
          <w:spacing w:val="0"/>
          <w:sz w:val="21"/>
          <w:highlight w:val="none"/>
        </w:rPr>
      </w:pPr>
    </w:p>
    <w:p w14:paraId="26F478A7">
      <w:pPr>
        <w:pStyle w:val="84"/>
        <w:spacing w:line="360" w:lineRule="auto"/>
        <w:ind w:firstLine="0"/>
        <w:jc w:val="left"/>
        <w:rPr>
          <w:rFonts w:ascii="Times New Roman" w:hAnsi="Times New Roman"/>
          <w:b/>
          <w:spacing w:val="0"/>
          <w:sz w:val="21"/>
          <w:szCs w:val="21"/>
          <w:highlight w:val="none"/>
        </w:rPr>
      </w:pPr>
      <w:r>
        <w:rPr>
          <w:rFonts w:hint="eastAsia" w:hAnsi="宋体"/>
          <w:b/>
          <w:spacing w:val="0"/>
          <w:sz w:val="21"/>
          <w:highlight w:val="none"/>
          <w:lang w:val="en-US" w:eastAsia="zh-CN"/>
        </w:rPr>
        <w:t>9</w:t>
      </w:r>
      <w:r>
        <w:rPr>
          <w:rFonts w:hint="eastAsia" w:hAnsi="宋体"/>
          <w:b/>
          <w:spacing w:val="0"/>
          <w:sz w:val="21"/>
          <w:highlight w:val="none"/>
        </w:rPr>
        <w:t>、</w:t>
      </w:r>
      <w:r>
        <w:rPr>
          <w:rFonts w:ascii="Times New Roman" w:hAnsi="Times New Roman"/>
          <w:b/>
          <w:bCs/>
          <w:sz w:val="21"/>
          <w:szCs w:val="21"/>
          <w:highlight w:val="none"/>
          <w:lang w:val="zh-CN"/>
        </w:rPr>
        <w:t>项目实施人员配备表</w:t>
      </w:r>
    </w:p>
    <w:p w14:paraId="292DBD0D">
      <w:pPr>
        <w:pStyle w:val="10"/>
        <w:snapToGrid w:val="0"/>
        <w:rPr>
          <w:rFonts w:ascii="Times New Roman" w:hAnsi="Times New Roman" w:eastAsia="宋体"/>
          <w:sz w:val="24"/>
          <w:szCs w:val="24"/>
          <w:highlight w:val="none"/>
        </w:rPr>
      </w:pPr>
    </w:p>
    <w:p w14:paraId="72EA8D98">
      <w:pPr>
        <w:pStyle w:val="10"/>
        <w:snapToGrid w:val="0"/>
        <w:rPr>
          <w:rFonts w:ascii="Times New Roman" w:hAnsi="Times New Roman" w:eastAsia="宋体"/>
          <w:sz w:val="24"/>
          <w:szCs w:val="24"/>
          <w:highlight w:val="none"/>
          <w:u w:val="single"/>
        </w:rPr>
      </w:pPr>
    </w:p>
    <w:p w14:paraId="0E5571DF">
      <w:pPr>
        <w:widowControl/>
        <w:jc w:val="left"/>
        <w:rPr>
          <w:rFonts w:ascii="Times New Roman" w:hAnsi="Times New Roman"/>
          <w:highlight w:val="none"/>
        </w:rPr>
      </w:pPr>
      <w:r>
        <w:rPr>
          <w:rFonts w:ascii="Times New Roman" w:hAnsi="Times New Roman"/>
          <w:kern w:val="0"/>
          <w:sz w:val="20"/>
          <w:szCs w:val="20"/>
          <w:highlight w:val="none"/>
        </w:rPr>
        <w:t>附件一：</w:t>
      </w:r>
      <w:r>
        <w:rPr>
          <w:rFonts w:ascii="Times New Roman" w:hAnsi="Times New Roman"/>
          <w:kern w:val="0"/>
          <w:sz w:val="20"/>
          <w:szCs w:val="20"/>
          <w:highlight w:val="none"/>
          <w:lang w:val="zh-CN"/>
        </w:rPr>
        <w:t>项目实施人员</w:t>
      </w:r>
      <w:r>
        <w:rPr>
          <w:rFonts w:ascii="Times New Roman" w:hAnsi="Times New Roman"/>
          <w:kern w:val="0"/>
          <w:sz w:val="20"/>
          <w:szCs w:val="20"/>
          <w:highlight w:val="none"/>
        </w:rPr>
        <w:t>表</w:t>
      </w:r>
    </w:p>
    <w:tbl>
      <w:tblPr>
        <w:tblStyle w:val="28"/>
        <w:tblW w:w="8486" w:type="dxa"/>
        <w:tblInd w:w="-1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709"/>
        <w:gridCol w:w="791"/>
        <w:gridCol w:w="1050"/>
        <w:gridCol w:w="709"/>
        <w:gridCol w:w="723"/>
        <w:gridCol w:w="763"/>
        <w:gridCol w:w="1050"/>
        <w:gridCol w:w="2077"/>
      </w:tblGrid>
      <w:tr w14:paraId="44A8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14" w:type="dxa"/>
            <w:vMerge w:val="restart"/>
            <w:tcBorders>
              <w:top w:val="single" w:color="auto" w:sz="4" w:space="0"/>
              <w:right w:val="single" w:color="auto" w:sz="4" w:space="0"/>
            </w:tcBorders>
            <w:vAlign w:val="center"/>
          </w:tcPr>
          <w:p w14:paraId="0A7BB047">
            <w:pPr>
              <w:pStyle w:val="54"/>
              <w:jc w:val="center"/>
              <w:rPr>
                <w:rFonts w:ascii="Times New Roman" w:hAnsi="Times New Roman"/>
                <w:sz w:val="21"/>
                <w:szCs w:val="21"/>
                <w:highlight w:val="none"/>
              </w:rPr>
            </w:pPr>
            <w:r>
              <w:rPr>
                <w:rFonts w:ascii="Times New Roman" w:hAnsi="Times New Roman"/>
                <w:sz w:val="21"/>
                <w:szCs w:val="21"/>
                <w:highlight w:val="none"/>
              </w:rPr>
              <w:t>职务</w:t>
            </w:r>
          </w:p>
        </w:tc>
        <w:tc>
          <w:tcPr>
            <w:tcW w:w="709" w:type="dxa"/>
            <w:vMerge w:val="restart"/>
            <w:tcBorders>
              <w:top w:val="single" w:color="auto" w:sz="4" w:space="0"/>
              <w:left w:val="single" w:color="auto" w:sz="4" w:space="0"/>
              <w:right w:val="single" w:color="auto" w:sz="4" w:space="0"/>
            </w:tcBorders>
            <w:vAlign w:val="center"/>
          </w:tcPr>
          <w:p w14:paraId="4BF872F6">
            <w:pPr>
              <w:widowControl/>
              <w:jc w:val="left"/>
              <w:rPr>
                <w:rFonts w:ascii="Times New Roman" w:hAnsi="Times New Roman"/>
                <w:szCs w:val="21"/>
                <w:highlight w:val="none"/>
              </w:rPr>
            </w:pPr>
            <w:r>
              <w:rPr>
                <w:rFonts w:ascii="Times New Roman" w:hAnsi="Times New Roman"/>
                <w:kern w:val="0"/>
                <w:sz w:val="20"/>
                <w:szCs w:val="20"/>
                <w:highlight w:val="none"/>
              </w:rPr>
              <w:t>姓名</w:t>
            </w:r>
          </w:p>
        </w:tc>
        <w:tc>
          <w:tcPr>
            <w:tcW w:w="791" w:type="dxa"/>
            <w:vMerge w:val="restart"/>
            <w:tcBorders>
              <w:top w:val="single" w:color="auto" w:sz="4" w:space="0"/>
              <w:left w:val="single" w:color="auto" w:sz="4" w:space="0"/>
              <w:right w:val="single" w:color="auto" w:sz="4" w:space="0"/>
            </w:tcBorders>
            <w:vAlign w:val="center"/>
          </w:tcPr>
          <w:p w14:paraId="47E6C9D4">
            <w:pPr>
              <w:pStyle w:val="54"/>
              <w:jc w:val="center"/>
              <w:rPr>
                <w:rFonts w:ascii="Times New Roman" w:hAnsi="Times New Roman"/>
                <w:sz w:val="21"/>
                <w:szCs w:val="21"/>
                <w:highlight w:val="none"/>
              </w:rPr>
            </w:pPr>
            <w:r>
              <w:rPr>
                <w:rFonts w:ascii="Times New Roman" w:hAnsi="Times New Roman"/>
                <w:sz w:val="21"/>
                <w:szCs w:val="21"/>
                <w:highlight w:val="none"/>
              </w:rPr>
              <w:t>职称</w:t>
            </w:r>
          </w:p>
        </w:tc>
        <w:tc>
          <w:tcPr>
            <w:tcW w:w="4295" w:type="dxa"/>
            <w:gridSpan w:val="5"/>
            <w:tcBorders>
              <w:top w:val="single" w:color="auto" w:sz="4" w:space="0"/>
              <w:left w:val="single" w:color="auto" w:sz="4" w:space="0"/>
              <w:bottom w:val="single" w:color="auto" w:sz="4" w:space="0"/>
            </w:tcBorders>
            <w:vAlign w:val="center"/>
          </w:tcPr>
          <w:p w14:paraId="138BE012">
            <w:pPr>
              <w:widowControl/>
              <w:jc w:val="center"/>
              <w:rPr>
                <w:rFonts w:ascii="Times New Roman" w:hAnsi="Times New Roman"/>
                <w:szCs w:val="21"/>
                <w:highlight w:val="none"/>
              </w:rPr>
            </w:pPr>
            <w:r>
              <w:rPr>
                <w:rFonts w:ascii="Times New Roman" w:hAnsi="Times New Roman"/>
                <w:kern w:val="0"/>
                <w:sz w:val="20"/>
                <w:szCs w:val="20"/>
                <w:highlight w:val="none"/>
              </w:rPr>
              <w:t>执业或职业资格证明</w:t>
            </w:r>
          </w:p>
        </w:tc>
        <w:tc>
          <w:tcPr>
            <w:tcW w:w="2077" w:type="dxa"/>
            <w:tcBorders>
              <w:top w:val="single" w:color="auto" w:sz="4" w:space="0"/>
              <w:left w:val="single" w:color="auto" w:sz="4" w:space="0"/>
              <w:bottom w:val="single" w:color="auto" w:sz="4" w:space="0"/>
            </w:tcBorders>
            <w:vAlign w:val="center"/>
          </w:tcPr>
          <w:p w14:paraId="7C93D9A4">
            <w:pPr>
              <w:widowControl/>
              <w:jc w:val="center"/>
              <w:rPr>
                <w:rFonts w:ascii="Times New Roman" w:hAnsi="Times New Roman"/>
                <w:szCs w:val="21"/>
                <w:highlight w:val="none"/>
              </w:rPr>
            </w:pPr>
            <w:r>
              <w:rPr>
                <w:rFonts w:ascii="Times New Roman" w:hAnsi="Times New Roman"/>
                <w:kern w:val="0"/>
                <w:sz w:val="20"/>
                <w:szCs w:val="20"/>
                <w:highlight w:val="none"/>
              </w:rPr>
              <w:t>备注</w:t>
            </w:r>
          </w:p>
        </w:tc>
      </w:tr>
      <w:tr w14:paraId="2BE1B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14" w:type="dxa"/>
            <w:vMerge w:val="continue"/>
            <w:tcBorders>
              <w:bottom w:val="single" w:color="auto" w:sz="4" w:space="0"/>
              <w:right w:val="single" w:color="auto" w:sz="4" w:space="0"/>
            </w:tcBorders>
            <w:vAlign w:val="center"/>
          </w:tcPr>
          <w:p w14:paraId="6E2F9310">
            <w:pPr>
              <w:pStyle w:val="54"/>
              <w:jc w:val="center"/>
              <w:rPr>
                <w:rFonts w:ascii="Times New Roman" w:hAnsi="Times New Roman"/>
                <w:sz w:val="21"/>
                <w:szCs w:val="21"/>
                <w:highlight w:val="none"/>
              </w:rPr>
            </w:pPr>
          </w:p>
        </w:tc>
        <w:tc>
          <w:tcPr>
            <w:tcW w:w="709" w:type="dxa"/>
            <w:vMerge w:val="continue"/>
            <w:tcBorders>
              <w:left w:val="single" w:color="auto" w:sz="4" w:space="0"/>
              <w:bottom w:val="single" w:color="auto" w:sz="4" w:space="0"/>
              <w:right w:val="single" w:color="auto" w:sz="4" w:space="0"/>
            </w:tcBorders>
            <w:vAlign w:val="center"/>
          </w:tcPr>
          <w:p w14:paraId="5CF143D3">
            <w:pPr>
              <w:widowControl/>
              <w:jc w:val="left"/>
              <w:rPr>
                <w:rFonts w:ascii="Times New Roman" w:hAnsi="Times New Roman"/>
                <w:kern w:val="0"/>
                <w:sz w:val="20"/>
                <w:szCs w:val="20"/>
                <w:highlight w:val="none"/>
              </w:rPr>
            </w:pPr>
          </w:p>
        </w:tc>
        <w:tc>
          <w:tcPr>
            <w:tcW w:w="791" w:type="dxa"/>
            <w:vMerge w:val="continue"/>
            <w:tcBorders>
              <w:left w:val="single" w:color="auto" w:sz="4" w:space="0"/>
              <w:bottom w:val="single" w:color="auto" w:sz="4" w:space="0"/>
              <w:right w:val="single" w:color="auto" w:sz="4" w:space="0"/>
            </w:tcBorders>
            <w:vAlign w:val="center"/>
          </w:tcPr>
          <w:p w14:paraId="25B21FCC">
            <w:pPr>
              <w:pStyle w:val="54"/>
              <w:jc w:val="center"/>
              <w:rPr>
                <w:rFonts w:ascii="Times New Roman" w:hAnsi="Times New Roman"/>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BD73226">
            <w:pPr>
              <w:widowControl/>
              <w:jc w:val="center"/>
              <w:rPr>
                <w:rFonts w:ascii="Times New Roman" w:hAnsi="Times New Roman"/>
                <w:szCs w:val="21"/>
                <w:highlight w:val="none"/>
              </w:rPr>
            </w:pPr>
            <w:r>
              <w:rPr>
                <w:rFonts w:ascii="Times New Roman" w:hAnsi="Times New Roman"/>
                <w:kern w:val="0"/>
                <w:sz w:val="20"/>
                <w:szCs w:val="20"/>
                <w:highlight w:val="none"/>
              </w:rPr>
              <w:t>证书名称</w:t>
            </w:r>
          </w:p>
        </w:tc>
        <w:tc>
          <w:tcPr>
            <w:tcW w:w="709" w:type="dxa"/>
            <w:tcBorders>
              <w:top w:val="single" w:color="auto" w:sz="4" w:space="0"/>
              <w:left w:val="single" w:color="auto" w:sz="4" w:space="0"/>
              <w:bottom w:val="single" w:color="auto" w:sz="4" w:space="0"/>
              <w:right w:val="single" w:color="auto" w:sz="4" w:space="0"/>
            </w:tcBorders>
            <w:vAlign w:val="center"/>
          </w:tcPr>
          <w:p w14:paraId="26155358">
            <w:pPr>
              <w:widowControl/>
              <w:jc w:val="center"/>
              <w:rPr>
                <w:rFonts w:ascii="Times New Roman" w:hAnsi="Times New Roman"/>
                <w:szCs w:val="21"/>
                <w:highlight w:val="none"/>
              </w:rPr>
            </w:pPr>
            <w:r>
              <w:rPr>
                <w:rFonts w:ascii="Times New Roman" w:hAnsi="Times New Roman"/>
                <w:kern w:val="0"/>
                <w:sz w:val="20"/>
                <w:szCs w:val="20"/>
                <w:highlight w:val="none"/>
              </w:rPr>
              <w:t>级别</w:t>
            </w:r>
          </w:p>
        </w:tc>
        <w:tc>
          <w:tcPr>
            <w:tcW w:w="723" w:type="dxa"/>
            <w:tcBorders>
              <w:top w:val="single" w:color="auto" w:sz="4" w:space="0"/>
              <w:left w:val="single" w:color="auto" w:sz="4" w:space="0"/>
              <w:bottom w:val="single" w:color="auto" w:sz="4" w:space="0"/>
              <w:right w:val="single" w:color="auto" w:sz="4" w:space="0"/>
            </w:tcBorders>
            <w:vAlign w:val="center"/>
          </w:tcPr>
          <w:p w14:paraId="6758242F">
            <w:pPr>
              <w:widowControl/>
              <w:jc w:val="center"/>
              <w:rPr>
                <w:rFonts w:ascii="Times New Roman" w:hAnsi="Times New Roman"/>
                <w:szCs w:val="21"/>
                <w:highlight w:val="none"/>
              </w:rPr>
            </w:pPr>
            <w:r>
              <w:rPr>
                <w:rFonts w:ascii="Times New Roman" w:hAnsi="Times New Roman"/>
                <w:kern w:val="0"/>
                <w:sz w:val="20"/>
                <w:szCs w:val="20"/>
                <w:highlight w:val="none"/>
              </w:rPr>
              <w:t>证号</w:t>
            </w:r>
          </w:p>
        </w:tc>
        <w:tc>
          <w:tcPr>
            <w:tcW w:w="763" w:type="dxa"/>
            <w:tcBorders>
              <w:top w:val="single" w:color="auto" w:sz="4" w:space="0"/>
              <w:left w:val="single" w:color="auto" w:sz="4" w:space="0"/>
              <w:bottom w:val="single" w:color="auto" w:sz="4" w:space="0"/>
              <w:right w:val="single" w:color="auto" w:sz="4" w:space="0"/>
            </w:tcBorders>
            <w:vAlign w:val="center"/>
          </w:tcPr>
          <w:p w14:paraId="4627FB3A">
            <w:pPr>
              <w:widowControl/>
              <w:jc w:val="center"/>
              <w:rPr>
                <w:rFonts w:ascii="Times New Roman" w:hAnsi="Times New Roman"/>
                <w:szCs w:val="21"/>
                <w:highlight w:val="none"/>
              </w:rPr>
            </w:pPr>
            <w:r>
              <w:rPr>
                <w:rFonts w:ascii="Times New Roman" w:hAnsi="Times New Roman"/>
                <w:kern w:val="0"/>
                <w:sz w:val="20"/>
                <w:szCs w:val="20"/>
                <w:highlight w:val="none"/>
              </w:rPr>
              <w:t>专业</w:t>
            </w:r>
          </w:p>
        </w:tc>
        <w:tc>
          <w:tcPr>
            <w:tcW w:w="1050" w:type="dxa"/>
            <w:tcBorders>
              <w:top w:val="single" w:color="auto" w:sz="4" w:space="0"/>
              <w:left w:val="single" w:color="auto" w:sz="4" w:space="0"/>
              <w:bottom w:val="single" w:color="auto" w:sz="4" w:space="0"/>
            </w:tcBorders>
            <w:vAlign w:val="center"/>
          </w:tcPr>
          <w:p w14:paraId="5A1F0581">
            <w:pPr>
              <w:widowControl/>
              <w:jc w:val="center"/>
              <w:rPr>
                <w:rFonts w:ascii="Times New Roman" w:hAnsi="Times New Roman"/>
                <w:szCs w:val="21"/>
                <w:highlight w:val="none"/>
              </w:rPr>
            </w:pPr>
            <w:r>
              <w:rPr>
                <w:rFonts w:ascii="Times New Roman" w:hAnsi="Times New Roman"/>
                <w:kern w:val="0"/>
                <w:sz w:val="20"/>
                <w:szCs w:val="20"/>
                <w:highlight w:val="none"/>
              </w:rPr>
              <w:t>社保缴纳</w:t>
            </w:r>
          </w:p>
        </w:tc>
        <w:tc>
          <w:tcPr>
            <w:tcW w:w="2077" w:type="dxa"/>
            <w:tcBorders>
              <w:top w:val="single" w:color="auto" w:sz="4" w:space="0"/>
              <w:left w:val="single" w:color="auto" w:sz="4" w:space="0"/>
              <w:bottom w:val="single" w:color="auto" w:sz="4" w:space="0"/>
            </w:tcBorders>
            <w:vAlign w:val="center"/>
          </w:tcPr>
          <w:p w14:paraId="5ECFBE70">
            <w:pPr>
              <w:widowControl/>
              <w:jc w:val="center"/>
              <w:rPr>
                <w:rFonts w:ascii="Times New Roman" w:hAnsi="Times New Roman"/>
                <w:szCs w:val="21"/>
                <w:highlight w:val="none"/>
              </w:rPr>
            </w:pPr>
            <w:r>
              <w:rPr>
                <w:rFonts w:ascii="Times New Roman" w:hAnsi="Times New Roman"/>
                <w:kern w:val="0"/>
                <w:sz w:val="20"/>
                <w:szCs w:val="20"/>
                <w:highlight w:val="none"/>
              </w:rPr>
              <w:t>实施经验说明</w:t>
            </w:r>
          </w:p>
        </w:tc>
      </w:tr>
      <w:tr w14:paraId="65A64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14" w:type="dxa"/>
            <w:tcBorders>
              <w:top w:val="single" w:color="auto" w:sz="4" w:space="0"/>
              <w:bottom w:val="single" w:color="auto" w:sz="4" w:space="0"/>
              <w:right w:val="single" w:color="auto" w:sz="4" w:space="0"/>
            </w:tcBorders>
            <w:vAlign w:val="center"/>
          </w:tcPr>
          <w:p w14:paraId="148CAF5D">
            <w:pPr>
              <w:pStyle w:val="54"/>
              <w:jc w:val="center"/>
              <w:rPr>
                <w:rFonts w:ascii="Times New Roman" w:hAnsi="Times New Roman"/>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D75C03">
            <w:pPr>
              <w:tabs>
                <w:tab w:val="left" w:pos="2340"/>
                <w:tab w:val="left" w:pos="2520"/>
                <w:tab w:val="left" w:pos="2700"/>
                <w:tab w:val="left" w:pos="3060"/>
              </w:tabs>
              <w:spacing w:line="360" w:lineRule="auto"/>
              <w:jc w:val="center"/>
              <w:rPr>
                <w:rFonts w:ascii="Times New Roman" w:hAnsi="Times New Roman"/>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3FCE34E7">
            <w:pPr>
              <w:pStyle w:val="54"/>
              <w:jc w:val="center"/>
              <w:rPr>
                <w:rFonts w:ascii="Times New Roman" w:hAnsi="Times New Roman"/>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A30AF15">
            <w:pPr>
              <w:pStyle w:val="54"/>
              <w:jc w:val="center"/>
              <w:rPr>
                <w:rFonts w:ascii="Times New Roman" w:hAnsi="Times New Roman"/>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5F94010D">
            <w:pPr>
              <w:pStyle w:val="54"/>
              <w:jc w:val="center"/>
              <w:rPr>
                <w:rFonts w:ascii="Times New Roman" w:hAnsi="Times New Roman"/>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tcPr>
          <w:p w14:paraId="1C4D1D8A">
            <w:pPr>
              <w:pStyle w:val="54"/>
              <w:jc w:val="center"/>
              <w:rPr>
                <w:rFonts w:ascii="Times New Roman" w:hAnsi="Times New Roman"/>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5493ABD6">
            <w:pPr>
              <w:pStyle w:val="54"/>
              <w:jc w:val="center"/>
              <w:rPr>
                <w:rFonts w:ascii="Times New Roman" w:hAnsi="Times New Roman"/>
                <w:sz w:val="21"/>
                <w:szCs w:val="21"/>
                <w:highlight w:val="none"/>
              </w:rPr>
            </w:pPr>
          </w:p>
        </w:tc>
        <w:tc>
          <w:tcPr>
            <w:tcW w:w="1050" w:type="dxa"/>
            <w:tcBorders>
              <w:top w:val="single" w:color="auto" w:sz="4" w:space="0"/>
              <w:left w:val="single" w:color="auto" w:sz="4" w:space="0"/>
              <w:bottom w:val="single" w:color="auto" w:sz="4" w:space="0"/>
            </w:tcBorders>
            <w:vAlign w:val="center"/>
          </w:tcPr>
          <w:p w14:paraId="7FC793E3">
            <w:pPr>
              <w:pStyle w:val="54"/>
              <w:jc w:val="center"/>
              <w:rPr>
                <w:rFonts w:ascii="Times New Roman" w:hAnsi="Times New Roman"/>
                <w:sz w:val="21"/>
                <w:szCs w:val="21"/>
                <w:highlight w:val="none"/>
              </w:rPr>
            </w:pPr>
          </w:p>
        </w:tc>
        <w:tc>
          <w:tcPr>
            <w:tcW w:w="2077" w:type="dxa"/>
            <w:tcBorders>
              <w:top w:val="single" w:color="auto" w:sz="4" w:space="0"/>
              <w:left w:val="single" w:color="auto" w:sz="4" w:space="0"/>
              <w:bottom w:val="single" w:color="auto" w:sz="4" w:space="0"/>
            </w:tcBorders>
            <w:vAlign w:val="center"/>
          </w:tcPr>
          <w:p w14:paraId="235B918F">
            <w:pPr>
              <w:pStyle w:val="54"/>
              <w:jc w:val="center"/>
              <w:rPr>
                <w:rFonts w:ascii="Times New Roman" w:hAnsi="Times New Roman"/>
                <w:sz w:val="21"/>
                <w:szCs w:val="21"/>
                <w:highlight w:val="none"/>
              </w:rPr>
            </w:pPr>
          </w:p>
        </w:tc>
      </w:tr>
      <w:tr w14:paraId="24A77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14" w:type="dxa"/>
            <w:tcBorders>
              <w:top w:val="single" w:color="auto" w:sz="4" w:space="0"/>
              <w:bottom w:val="single" w:color="auto" w:sz="4" w:space="0"/>
              <w:right w:val="single" w:color="auto" w:sz="4" w:space="0"/>
            </w:tcBorders>
            <w:vAlign w:val="center"/>
          </w:tcPr>
          <w:p w14:paraId="68EFDA6C">
            <w:pPr>
              <w:pStyle w:val="54"/>
              <w:jc w:val="center"/>
              <w:rPr>
                <w:rFonts w:ascii="Times New Roman" w:hAnsi="Times New Roman"/>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FE67365">
            <w:pPr>
              <w:tabs>
                <w:tab w:val="left" w:pos="2340"/>
                <w:tab w:val="left" w:pos="2520"/>
                <w:tab w:val="left" w:pos="2700"/>
                <w:tab w:val="left" w:pos="3060"/>
              </w:tabs>
              <w:spacing w:line="360" w:lineRule="auto"/>
              <w:jc w:val="center"/>
              <w:rPr>
                <w:rFonts w:ascii="Times New Roman" w:hAnsi="Times New Roman"/>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22D68FD3">
            <w:pPr>
              <w:pStyle w:val="54"/>
              <w:jc w:val="center"/>
              <w:rPr>
                <w:rFonts w:ascii="Times New Roman" w:hAnsi="Times New Roman"/>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631A7C1">
            <w:pPr>
              <w:pStyle w:val="54"/>
              <w:jc w:val="center"/>
              <w:rPr>
                <w:rFonts w:ascii="Times New Roman" w:hAnsi="Times New Roman"/>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tcPr>
          <w:p w14:paraId="56BC6D82">
            <w:pPr>
              <w:pStyle w:val="54"/>
              <w:jc w:val="center"/>
              <w:rPr>
                <w:rFonts w:ascii="Times New Roman" w:hAnsi="Times New Roman"/>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tcPr>
          <w:p w14:paraId="3FB87B4E">
            <w:pPr>
              <w:pStyle w:val="54"/>
              <w:jc w:val="center"/>
              <w:rPr>
                <w:rFonts w:ascii="Times New Roman" w:hAnsi="Times New Roman"/>
                <w:sz w:val="21"/>
                <w:szCs w:val="21"/>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04867F47">
            <w:pPr>
              <w:pStyle w:val="54"/>
              <w:jc w:val="center"/>
              <w:rPr>
                <w:rFonts w:ascii="Times New Roman" w:hAnsi="Times New Roman"/>
                <w:sz w:val="21"/>
                <w:szCs w:val="21"/>
                <w:highlight w:val="none"/>
              </w:rPr>
            </w:pPr>
          </w:p>
        </w:tc>
        <w:tc>
          <w:tcPr>
            <w:tcW w:w="1050" w:type="dxa"/>
            <w:tcBorders>
              <w:top w:val="single" w:color="auto" w:sz="4" w:space="0"/>
              <w:left w:val="single" w:color="auto" w:sz="4" w:space="0"/>
              <w:bottom w:val="single" w:color="auto" w:sz="4" w:space="0"/>
            </w:tcBorders>
            <w:vAlign w:val="center"/>
          </w:tcPr>
          <w:p w14:paraId="2CB6E5A2">
            <w:pPr>
              <w:pStyle w:val="54"/>
              <w:jc w:val="center"/>
              <w:rPr>
                <w:rFonts w:ascii="Times New Roman" w:hAnsi="Times New Roman"/>
                <w:sz w:val="21"/>
                <w:szCs w:val="21"/>
                <w:highlight w:val="none"/>
              </w:rPr>
            </w:pPr>
          </w:p>
        </w:tc>
        <w:tc>
          <w:tcPr>
            <w:tcW w:w="2077" w:type="dxa"/>
            <w:tcBorders>
              <w:top w:val="single" w:color="auto" w:sz="4" w:space="0"/>
              <w:left w:val="single" w:color="auto" w:sz="4" w:space="0"/>
              <w:bottom w:val="single" w:color="auto" w:sz="4" w:space="0"/>
            </w:tcBorders>
            <w:vAlign w:val="center"/>
          </w:tcPr>
          <w:p w14:paraId="27D13C50">
            <w:pPr>
              <w:pStyle w:val="54"/>
              <w:jc w:val="center"/>
              <w:rPr>
                <w:rFonts w:ascii="Times New Roman" w:hAnsi="Times New Roman"/>
                <w:sz w:val="21"/>
                <w:szCs w:val="21"/>
                <w:highlight w:val="none"/>
              </w:rPr>
            </w:pPr>
          </w:p>
        </w:tc>
      </w:tr>
      <w:tr w14:paraId="44EEF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14" w:type="dxa"/>
            <w:tcBorders>
              <w:top w:val="single" w:color="auto" w:sz="4" w:space="0"/>
              <w:bottom w:val="single" w:color="auto" w:sz="4" w:space="0"/>
              <w:right w:val="single" w:color="auto" w:sz="4" w:space="0"/>
            </w:tcBorders>
            <w:vAlign w:val="center"/>
          </w:tcPr>
          <w:p w14:paraId="066F7332">
            <w:pPr>
              <w:rPr>
                <w:rFonts w:ascii="Times New Roman" w:hAnsi="Times New Roman"/>
                <w:highlight w:val="none"/>
              </w:rPr>
            </w:pPr>
            <w:r>
              <w:rPr>
                <w:rFonts w:ascii="Times New Roman" w:hAnsi="Times New Roman"/>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E788AAD">
            <w:pPr>
              <w:rPr>
                <w:rFonts w:ascii="Times New Roman" w:hAnsi="Times New Roman"/>
                <w:highlight w:val="none"/>
              </w:rPr>
            </w:pPr>
          </w:p>
        </w:tc>
        <w:tc>
          <w:tcPr>
            <w:tcW w:w="791" w:type="dxa"/>
            <w:tcBorders>
              <w:top w:val="single" w:color="auto" w:sz="4" w:space="0"/>
              <w:left w:val="single" w:color="auto" w:sz="4" w:space="0"/>
              <w:bottom w:val="single" w:color="auto" w:sz="4" w:space="0"/>
              <w:right w:val="single" w:color="auto" w:sz="4" w:space="0"/>
            </w:tcBorders>
            <w:vAlign w:val="center"/>
          </w:tcPr>
          <w:p w14:paraId="6682505B">
            <w:pPr>
              <w:rPr>
                <w:rFonts w:ascii="Times New Roman" w:hAnsi="Times New Roman"/>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E3336EC">
            <w:pPr>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14:paraId="731EAB16">
            <w:pPr>
              <w:rPr>
                <w:rFonts w:ascii="Times New Roman" w:hAnsi="Times New Roman"/>
                <w:highlight w:val="none"/>
              </w:rPr>
            </w:pPr>
          </w:p>
        </w:tc>
        <w:tc>
          <w:tcPr>
            <w:tcW w:w="723" w:type="dxa"/>
            <w:tcBorders>
              <w:top w:val="single" w:color="auto" w:sz="4" w:space="0"/>
              <w:left w:val="single" w:color="auto" w:sz="4" w:space="0"/>
              <w:bottom w:val="single" w:color="auto" w:sz="4" w:space="0"/>
              <w:right w:val="single" w:color="auto" w:sz="4" w:space="0"/>
            </w:tcBorders>
          </w:tcPr>
          <w:p w14:paraId="28F9623C">
            <w:pPr>
              <w:rPr>
                <w:rFonts w:ascii="Times New Roman" w:hAnsi="Times New Roman"/>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495EE3CA">
            <w:pPr>
              <w:rPr>
                <w:rFonts w:ascii="Times New Roman" w:hAnsi="Times New Roman"/>
                <w:highlight w:val="none"/>
              </w:rPr>
            </w:pPr>
          </w:p>
        </w:tc>
        <w:tc>
          <w:tcPr>
            <w:tcW w:w="1050" w:type="dxa"/>
            <w:tcBorders>
              <w:top w:val="single" w:color="auto" w:sz="4" w:space="0"/>
              <w:left w:val="single" w:color="auto" w:sz="4" w:space="0"/>
              <w:bottom w:val="single" w:color="auto" w:sz="4" w:space="0"/>
            </w:tcBorders>
            <w:vAlign w:val="center"/>
          </w:tcPr>
          <w:p w14:paraId="59C4260B">
            <w:pPr>
              <w:rPr>
                <w:rFonts w:ascii="Times New Roman" w:hAnsi="Times New Roman"/>
                <w:highlight w:val="none"/>
              </w:rPr>
            </w:pPr>
          </w:p>
        </w:tc>
        <w:tc>
          <w:tcPr>
            <w:tcW w:w="2077" w:type="dxa"/>
            <w:tcBorders>
              <w:top w:val="single" w:color="auto" w:sz="4" w:space="0"/>
              <w:left w:val="single" w:color="auto" w:sz="4" w:space="0"/>
              <w:bottom w:val="single" w:color="auto" w:sz="4" w:space="0"/>
            </w:tcBorders>
            <w:vAlign w:val="center"/>
          </w:tcPr>
          <w:p w14:paraId="0C10BF06">
            <w:pPr>
              <w:rPr>
                <w:rFonts w:ascii="Times New Roman" w:hAnsi="Times New Roman"/>
                <w:highlight w:val="none"/>
              </w:rPr>
            </w:pPr>
          </w:p>
        </w:tc>
      </w:tr>
    </w:tbl>
    <w:p w14:paraId="57127375">
      <w:pPr>
        <w:snapToGrid w:val="0"/>
        <w:spacing w:beforeLines="50" w:after="50"/>
        <w:jc w:val="center"/>
        <w:rPr>
          <w:rFonts w:ascii="Times New Roman" w:hAnsi="Times New Roman"/>
          <w:b/>
          <w:bCs/>
          <w:kern w:val="0"/>
          <w:highlight w:val="none"/>
          <w:lang w:val="zh-CN"/>
        </w:rPr>
      </w:pPr>
    </w:p>
    <w:p w14:paraId="3309B47D">
      <w:pPr>
        <w:snapToGrid w:val="0"/>
        <w:spacing w:beforeLines="50" w:after="50"/>
        <w:jc w:val="center"/>
        <w:rPr>
          <w:rFonts w:ascii="Times New Roman" w:hAnsi="Times New Roman"/>
          <w:b/>
          <w:bCs/>
          <w:kern w:val="0"/>
          <w:highlight w:val="none"/>
          <w:lang w:val="zh-CN"/>
        </w:rPr>
      </w:pPr>
    </w:p>
    <w:p w14:paraId="1BBF5853">
      <w:pPr>
        <w:pStyle w:val="14"/>
        <w:rPr>
          <w:rFonts w:ascii="Times New Roman" w:hAnsi="Times New Roman"/>
          <w:b/>
          <w:bCs/>
          <w:kern w:val="0"/>
          <w:highlight w:val="none"/>
          <w:lang w:val="zh-CN"/>
        </w:rPr>
      </w:pPr>
    </w:p>
    <w:p w14:paraId="2ADF4D4E">
      <w:pPr>
        <w:widowControl/>
        <w:jc w:val="left"/>
        <w:rPr>
          <w:rFonts w:ascii="Times New Roman" w:hAnsi="Times New Roman"/>
          <w:sz w:val="24"/>
          <w:highlight w:val="none"/>
        </w:rPr>
      </w:pPr>
      <w:r>
        <w:rPr>
          <w:rFonts w:ascii="Times New Roman" w:hAnsi="Times New Roman"/>
          <w:kern w:val="0"/>
          <w:sz w:val="20"/>
          <w:szCs w:val="20"/>
          <w:highlight w:val="none"/>
        </w:rPr>
        <w:t>附件二：项目负责人简历表</w:t>
      </w:r>
    </w:p>
    <w:p w14:paraId="4692D800">
      <w:pPr>
        <w:pStyle w:val="10"/>
        <w:snapToGrid w:val="0"/>
        <w:rPr>
          <w:rFonts w:ascii="Times New Roman" w:hAnsi="Times New Roman" w:eastAsia="宋体"/>
          <w:sz w:val="24"/>
          <w:szCs w:val="24"/>
          <w:highlight w:val="none"/>
          <w:u w:val="single"/>
        </w:rPr>
      </w:pPr>
    </w:p>
    <w:tbl>
      <w:tblPr>
        <w:tblStyle w:val="28"/>
        <w:tblW w:w="841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8"/>
        <w:gridCol w:w="1218"/>
        <w:gridCol w:w="1244"/>
        <w:gridCol w:w="1538"/>
        <w:gridCol w:w="1226"/>
        <w:gridCol w:w="1754"/>
      </w:tblGrid>
      <w:tr w14:paraId="1B51C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438" w:type="dxa"/>
            <w:tcBorders>
              <w:top w:val="single" w:color="auto" w:sz="4" w:space="0"/>
              <w:bottom w:val="single" w:color="auto" w:sz="4" w:space="0"/>
              <w:right w:val="single" w:color="auto" w:sz="4" w:space="0"/>
            </w:tcBorders>
            <w:vAlign w:val="center"/>
          </w:tcPr>
          <w:p w14:paraId="2FDA430F">
            <w:pPr>
              <w:widowControl/>
              <w:jc w:val="left"/>
              <w:rPr>
                <w:rFonts w:ascii="Times New Roman" w:hAnsi="Times New Roman"/>
                <w:szCs w:val="21"/>
                <w:highlight w:val="none"/>
              </w:rPr>
            </w:pPr>
            <w:r>
              <w:rPr>
                <w:rFonts w:ascii="Times New Roman" w:hAnsi="Times New Roman"/>
                <w:kern w:val="0"/>
                <w:sz w:val="20"/>
                <w:szCs w:val="20"/>
                <w:highlight w:val="none"/>
              </w:rPr>
              <w:t>姓名</w:t>
            </w:r>
          </w:p>
        </w:tc>
        <w:tc>
          <w:tcPr>
            <w:tcW w:w="2462" w:type="dxa"/>
            <w:gridSpan w:val="2"/>
            <w:tcBorders>
              <w:top w:val="single" w:color="auto" w:sz="4" w:space="0"/>
              <w:left w:val="single" w:color="auto" w:sz="4" w:space="0"/>
              <w:bottom w:val="single" w:color="auto" w:sz="4" w:space="0"/>
              <w:right w:val="single" w:color="auto" w:sz="4" w:space="0"/>
            </w:tcBorders>
            <w:vAlign w:val="center"/>
          </w:tcPr>
          <w:p w14:paraId="61A239E6">
            <w:pPr>
              <w:widowControl/>
              <w:jc w:val="left"/>
              <w:rPr>
                <w:rFonts w:ascii="Times New Roman" w:hAnsi="Times New Roman"/>
                <w:szCs w:val="21"/>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4FA4C1D3">
            <w:pPr>
              <w:pStyle w:val="54"/>
              <w:jc w:val="center"/>
              <w:rPr>
                <w:rFonts w:ascii="Times New Roman" w:hAnsi="Times New Roman"/>
                <w:sz w:val="21"/>
                <w:szCs w:val="21"/>
                <w:highlight w:val="none"/>
              </w:rPr>
            </w:pPr>
            <w:r>
              <w:rPr>
                <w:rFonts w:ascii="Times New Roman" w:hAnsi="Times New Roman"/>
                <w:kern w:val="0"/>
                <w:sz w:val="20"/>
                <w:szCs w:val="20"/>
                <w:highlight w:val="none"/>
              </w:rPr>
              <w:t>年龄</w:t>
            </w:r>
          </w:p>
        </w:tc>
        <w:tc>
          <w:tcPr>
            <w:tcW w:w="2980" w:type="dxa"/>
            <w:gridSpan w:val="2"/>
            <w:tcBorders>
              <w:top w:val="single" w:color="auto" w:sz="4" w:space="0"/>
              <w:left w:val="single" w:color="auto" w:sz="4" w:space="0"/>
              <w:bottom w:val="single" w:color="auto" w:sz="4" w:space="0"/>
              <w:right w:val="single" w:color="auto" w:sz="4" w:space="0"/>
            </w:tcBorders>
            <w:vAlign w:val="center"/>
          </w:tcPr>
          <w:p w14:paraId="27C24D13">
            <w:pPr>
              <w:pStyle w:val="54"/>
              <w:jc w:val="center"/>
              <w:rPr>
                <w:rFonts w:ascii="Times New Roman" w:hAnsi="Times New Roman"/>
                <w:sz w:val="21"/>
                <w:szCs w:val="21"/>
                <w:highlight w:val="none"/>
              </w:rPr>
            </w:pPr>
          </w:p>
        </w:tc>
      </w:tr>
      <w:tr w14:paraId="44A00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8" w:type="dxa"/>
            <w:tcBorders>
              <w:top w:val="single" w:color="auto" w:sz="4" w:space="0"/>
              <w:bottom w:val="single" w:color="auto" w:sz="4" w:space="0"/>
              <w:right w:val="single" w:color="auto" w:sz="4" w:space="0"/>
            </w:tcBorders>
            <w:vAlign w:val="center"/>
          </w:tcPr>
          <w:p w14:paraId="455B3AA4">
            <w:pPr>
              <w:widowControl/>
              <w:jc w:val="left"/>
              <w:rPr>
                <w:rFonts w:ascii="Times New Roman" w:hAnsi="Times New Roman"/>
                <w:szCs w:val="21"/>
                <w:highlight w:val="none"/>
              </w:rPr>
            </w:pPr>
            <w:r>
              <w:rPr>
                <w:rFonts w:ascii="Times New Roman" w:hAnsi="Times New Roman"/>
                <w:kern w:val="0"/>
                <w:sz w:val="20"/>
                <w:szCs w:val="20"/>
                <w:highlight w:val="none"/>
              </w:rPr>
              <w:t>职称</w:t>
            </w:r>
          </w:p>
        </w:tc>
        <w:tc>
          <w:tcPr>
            <w:tcW w:w="1218" w:type="dxa"/>
            <w:tcBorders>
              <w:top w:val="single" w:color="auto" w:sz="4" w:space="0"/>
              <w:left w:val="single" w:color="auto" w:sz="4" w:space="0"/>
              <w:bottom w:val="single" w:color="auto" w:sz="4" w:space="0"/>
              <w:right w:val="single" w:color="auto" w:sz="4" w:space="0"/>
            </w:tcBorders>
            <w:vAlign w:val="center"/>
          </w:tcPr>
          <w:p w14:paraId="7B22DC3E">
            <w:pPr>
              <w:tabs>
                <w:tab w:val="left" w:pos="2340"/>
                <w:tab w:val="left" w:pos="2520"/>
                <w:tab w:val="left" w:pos="2700"/>
                <w:tab w:val="left" w:pos="3060"/>
              </w:tabs>
              <w:spacing w:line="360" w:lineRule="auto"/>
              <w:jc w:val="center"/>
              <w:rPr>
                <w:rFonts w:ascii="Times New Roman" w:hAnsi="Times New Roman"/>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14:paraId="40E60CC2">
            <w:pPr>
              <w:widowControl/>
              <w:jc w:val="left"/>
              <w:rPr>
                <w:rFonts w:ascii="Times New Roman" w:hAnsi="Times New Roman"/>
                <w:szCs w:val="21"/>
                <w:highlight w:val="none"/>
              </w:rPr>
            </w:pPr>
            <w:r>
              <w:rPr>
                <w:rFonts w:ascii="Times New Roman" w:hAnsi="Times New Roman"/>
                <w:kern w:val="0"/>
                <w:sz w:val="20"/>
                <w:szCs w:val="20"/>
                <w:highlight w:val="none"/>
              </w:rPr>
              <w:t>职务</w:t>
            </w:r>
          </w:p>
        </w:tc>
        <w:tc>
          <w:tcPr>
            <w:tcW w:w="1538" w:type="dxa"/>
            <w:tcBorders>
              <w:top w:val="single" w:color="auto" w:sz="4" w:space="0"/>
              <w:left w:val="single" w:color="auto" w:sz="4" w:space="0"/>
              <w:bottom w:val="single" w:color="auto" w:sz="4" w:space="0"/>
              <w:right w:val="single" w:color="auto" w:sz="4" w:space="0"/>
            </w:tcBorders>
            <w:vAlign w:val="center"/>
          </w:tcPr>
          <w:p w14:paraId="5796F608">
            <w:pPr>
              <w:pStyle w:val="54"/>
              <w:jc w:val="center"/>
              <w:rPr>
                <w:rFonts w:ascii="Times New Roman" w:hAnsi="Times New Roman"/>
                <w:sz w:val="21"/>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C76C04C">
            <w:pPr>
              <w:widowControl/>
              <w:jc w:val="left"/>
              <w:rPr>
                <w:rFonts w:ascii="Times New Roman" w:hAnsi="Times New Roman"/>
                <w:szCs w:val="21"/>
                <w:highlight w:val="none"/>
              </w:rPr>
            </w:pPr>
            <w:r>
              <w:rPr>
                <w:rFonts w:ascii="Times New Roman" w:hAnsi="Times New Roman"/>
                <w:szCs w:val="21"/>
                <w:highlight w:val="none"/>
              </w:rPr>
              <w:t>拟在</w:t>
            </w:r>
            <w:r>
              <w:rPr>
                <w:rFonts w:ascii="Times New Roman" w:hAnsi="Times New Roman"/>
                <w:kern w:val="0"/>
                <w:sz w:val="20"/>
                <w:szCs w:val="20"/>
                <w:highlight w:val="none"/>
              </w:rPr>
              <w:t>本合同任职</w:t>
            </w:r>
          </w:p>
        </w:tc>
        <w:tc>
          <w:tcPr>
            <w:tcW w:w="1754" w:type="dxa"/>
            <w:tcBorders>
              <w:top w:val="single" w:color="auto" w:sz="4" w:space="0"/>
              <w:left w:val="single" w:color="auto" w:sz="4" w:space="0"/>
              <w:bottom w:val="single" w:color="auto" w:sz="4" w:space="0"/>
              <w:right w:val="single" w:color="auto" w:sz="4" w:space="0"/>
            </w:tcBorders>
          </w:tcPr>
          <w:p w14:paraId="1E3AD64F">
            <w:pPr>
              <w:pStyle w:val="54"/>
              <w:jc w:val="center"/>
              <w:rPr>
                <w:rFonts w:ascii="Times New Roman" w:hAnsi="Times New Roman"/>
                <w:sz w:val="21"/>
                <w:szCs w:val="21"/>
                <w:highlight w:val="none"/>
              </w:rPr>
            </w:pPr>
          </w:p>
        </w:tc>
      </w:tr>
      <w:tr w14:paraId="7BBD3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418" w:type="dxa"/>
            <w:gridSpan w:val="6"/>
            <w:tcBorders>
              <w:top w:val="single" w:color="auto" w:sz="4" w:space="0"/>
              <w:bottom w:val="single" w:color="auto" w:sz="4" w:space="0"/>
              <w:right w:val="single" w:color="auto" w:sz="4" w:space="0"/>
            </w:tcBorders>
            <w:vAlign w:val="center"/>
          </w:tcPr>
          <w:p w14:paraId="57CE092B">
            <w:pPr>
              <w:widowControl/>
              <w:jc w:val="left"/>
              <w:rPr>
                <w:rFonts w:ascii="Times New Roman" w:hAnsi="Times New Roman"/>
                <w:szCs w:val="21"/>
                <w:highlight w:val="none"/>
              </w:rPr>
            </w:pPr>
            <w:r>
              <w:rPr>
                <w:rFonts w:ascii="Times New Roman" w:hAnsi="Times New Roman"/>
                <w:kern w:val="0"/>
                <w:sz w:val="20"/>
                <w:szCs w:val="20"/>
                <w:highlight w:val="none"/>
              </w:rPr>
              <w:t>主要工作经历</w:t>
            </w:r>
          </w:p>
        </w:tc>
      </w:tr>
      <w:tr w14:paraId="2A61C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38" w:type="dxa"/>
            <w:tcBorders>
              <w:top w:val="single" w:color="auto" w:sz="4" w:space="0"/>
              <w:bottom w:val="single" w:color="auto" w:sz="4" w:space="0"/>
              <w:right w:val="single" w:color="auto" w:sz="4" w:space="0"/>
            </w:tcBorders>
            <w:vAlign w:val="center"/>
          </w:tcPr>
          <w:p w14:paraId="7725C960">
            <w:pPr>
              <w:widowControl/>
              <w:jc w:val="center"/>
              <w:rPr>
                <w:rFonts w:ascii="Times New Roman" w:hAnsi="Times New Roman"/>
                <w:szCs w:val="21"/>
                <w:highlight w:val="none"/>
              </w:rPr>
            </w:pPr>
            <w:r>
              <w:rPr>
                <w:rFonts w:ascii="Times New Roman" w:hAnsi="Times New Roman"/>
                <w:kern w:val="0"/>
                <w:sz w:val="20"/>
                <w:szCs w:val="20"/>
                <w:highlight w:val="none"/>
              </w:rPr>
              <w:t>时间</w:t>
            </w:r>
          </w:p>
        </w:tc>
        <w:tc>
          <w:tcPr>
            <w:tcW w:w="2462" w:type="dxa"/>
            <w:gridSpan w:val="2"/>
            <w:tcBorders>
              <w:top w:val="single" w:color="auto" w:sz="4" w:space="0"/>
              <w:left w:val="single" w:color="auto" w:sz="4" w:space="0"/>
              <w:bottom w:val="single" w:color="auto" w:sz="4" w:space="0"/>
              <w:right w:val="single" w:color="auto" w:sz="4" w:space="0"/>
            </w:tcBorders>
            <w:vAlign w:val="center"/>
          </w:tcPr>
          <w:p w14:paraId="424001BD">
            <w:pPr>
              <w:widowControl/>
              <w:jc w:val="center"/>
              <w:rPr>
                <w:rFonts w:ascii="Times New Roman" w:hAnsi="Times New Roman"/>
                <w:kern w:val="0"/>
                <w:sz w:val="20"/>
                <w:szCs w:val="20"/>
                <w:highlight w:val="none"/>
              </w:rPr>
            </w:pPr>
            <w:r>
              <w:rPr>
                <w:rFonts w:ascii="Times New Roman" w:hAnsi="Times New Roman"/>
                <w:kern w:val="0"/>
                <w:sz w:val="20"/>
                <w:szCs w:val="20"/>
                <w:highlight w:val="none"/>
              </w:rPr>
              <w:t>参加过的类似项目</w:t>
            </w:r>
          </w:p>
        </w:tc>
        <w:tc>
          <w:tcPr>
            <w:tcW w:w="1538" w:type="dxa"/>
            <w:tcBorders>
              <w:top w:val="single" w:color="auto" w:sz="4" w:space="0"/>
              <w:left w:val="single" w:color="auto" w:sz="4" w:space="0"/>
              <w:bottom w:val="single" w:color="auto" w:sz="4" w:space="0"/>
              <w:right w:val="single" w:color="auto" w:sz="4" w:space="0"/>
            </w:tcBorders>
            <w:vAlign w:val="center"/>
          </w:tcPr>
          <w:p w14:paraId="0A83C5A7">
            <w:pPr>
              <w:widowControl/>
              <w:jc w:val="center"/>
              <w:rPr>
                <w:rFonts w:ascii="Times New Roman" w:hAnsi="Times New Roman"/>
                <w:kern w:val="0"/>
                <w:sz w:val="20"/>
                <w:szCs w:val="20"/>
                <w:highlight w:val="none"/>
              </w:rPr>
            </w:pPr>
            <w:r>
              <w:rPr>
                <w:rFonts w:ascii="Times New Roman" w:hAnsi="Times New Roman"/>
                <w:kern w:val="0"/>
                <w:sz w:val="20"/>
                <w:szCs w:val="20"/>
                <w:highlight w:val="none"/>
              </w:rPr>
              <w:t>担任职务</w:t>
            </w:r>
          </w:p>
        </w:tc>
        <w:tc>
          <w:tcPr>
            <w:tcW w:w="2980" w:type="dxa"/>
            <w:gridSpan w:val="2"/>
            <w:tcBorders>
              <w:top w:val="single" w:color="auto" w:sz="4" w:space="0"/>
              <w:left w:val="single" w:color="auto" w:sz="4" w:space="0"/>
              <w:bottom w:val="single" w:color="auto" w:sz="4" w:space="0"/>
              <w:right w:val="single" w:color="auto" w:sz="4" w:space="0"/>
            </w:tcBorders>
            <w:vAlign w:val="center"/>
          </w:tcPr>
          <w:p w14:paraId="23175E58">
            <w:pPr>
              <w:widowControl/>
              <w:jc w:val="center"/>
              <w:rPr>
                <w:rFonts w:ascii="Times New Roman" w:hAnsi="Times New Roman"/>
                <w:kern w:val="0"/>
                <w:sz w:val="20"/>
                <w:szCs w:val="20"/>
                <w:highlight w:val="none"/>
              </w:rPr>
            </w:pPr>
            <w:r>
              <w:rPr>
                <w:rFonts w:ascii="Times New Roman" w:hAnsi="Times New Roman"/>
                <w:kern w:val="0"/>
                <w:sz w:val="20"/>
                <w:szCs w:val="20"/>
                <w:highlight w:val="none"/>
              </w:rPr>
              <w:t>业主及联系电话</w:t>
            </w:r>
          </w:p>
        </w:tc>
      </w:tr>
      <w:tr w14:paraId="5E568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38" w:type="dxa"/>
            <w:tcBorders>
              <w:top w:val="single" w:color="auto" w:sz="4" w:space="0"/>
              <w:bottom w:val="single" w:color="auto" w:sz="4" w:space="0"/>
              <w:right w:val="single" w:color="auto" w:sz="4" w:space="0"/>
            </w:tcBorders>
            <w:vAlign w:val="center"/>
          </w:tcPr>
          <w:p w14:paraId="46466710">
            <w:pPr>
              <w:widowControl/>
              <w:jc w:val="left"/>
              <w:rPr>
                <w:rFonts w:ascii="Times New Roman" w:hAnsi="Times New Roman"/>
                <w:kern w:val="0"/>
                <w:sz w:val="20"/>
                <w:szCs w:val="20"/>
                <w:highlight w:val="none"/>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14:paraId="45F3DF08">
            <w:pPr>
              <w:widowControl/>
              <w:rPr>
                <w:rFonts w:ascii="Times New Roman" w:hAnsi="Times New Roman"/>
                <w:kern w:val="0"/>
                <w:sz w:val="20"/>
                <w:szCs w:val="20"/>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73A2C5B0">
            <w:pPr>
              <w:widowControl/>
              <w:rPr>
                <w:rFonts w:ascii="Times New Roman" w:hAnsi="Times New Roman"/>
                <w:kern w:val="0"/>
                <w:sz w:val="20"/>
                <w:szCs w:val="20"/>
                <w:highlight w:val="none"/>
              </w:rPr>
            </w:pPr>
          </w:p>
        </w:tc>
        <w:tc>
          <w:tcPr>
            <w:tcW w:w="2980" w:type="dxa"/>
            <w:gridSpan w:val="2"/>
            <w:tcBorders>
              <w:top w:val="single" w:color="auto" w:sz="4" w:space="0"/>
              <w:left w:val="single" w:color="auto" w:sz="4" w:space="0"/>
              <w:bottom w:val="single" w:color="auto" w:sz="4" w:space="0"/>
              <w:right w:val="single" w:color="auto" w:sz="4" w:space="0"/>
            </w:tcBorders>
            <w:vAlign w:val="center"/>
          </w:tcPr>
          <w:p w14:paraId="6E8F44AD">
            <w:pPr>
              <w:widowControl/>
              <w:rPr>
                <w:rFonts w:ascii="Times New Roman" w:hAnsi="Times New Roman"/>
                <w:kern w:val="0"/>
                <w:sz w:val="20"/>
                <w:szCs w:val="20"/>
                <w:highlight w:val="none"/>
              </w:rPr>
            </w:pPr>
          </w:p>
        </w:tc>
      </w:tr>
      <w:tr w14:paraId="39232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38" w:type="dxa"/>
            <w:tcBorders>
              <w:top w:val="single" w:color="auto" w:sz="4" w:space="0"/>
              <w:bottom w:val="single" w:color="auto" w:sz="4" w:space="0"/>
              <w:right w:val="single" w:color="auto" w:sz="4" w:space="0"/>
            </w:tcBorders>
            <w:vAlign w:val="center"/>
          </w:tcPr>
          <w:p w14:paraId="7AA8361D">
            <w:pPr>
              <w:widowControl/>
              <w:jc w:val="left"/>
              <w:rPr>
                <w:rFonts w:ascii="Times New Roman" w:hAnsi="Times New Roman"/>
                <w:kern w:val="0"/>
                <w:sz w:val="20"/>
                <w:szCs w:val="20"/>
                <w:highlight w:val="none"/>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14:paraId="0B078229">
            <w:pPr>
              <w:widowControl/>
              <w:rPr>
                <w:rFonts w:ascii="Times New Roman" w:hAnsi="Times New Roman"/>
                <w:kern w:val="0"/>
                <w:sz w:val="20"/>
                <w:szCs w:val="20"/>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30B4DCA4">
            <w:pPr>
              <w:widowControl/>
              <w:rPr>
                <w:rFonts w:ascii="Times New Roman" w:hAnsi="Times New Roman"/>
                <w:kern w:val="0"/>
                <w:sz w:val="20"/>
                <w:szCs w:val="20"/>
                <w:highlight w:val="none"/>
              </w:rPr>
            </w:pPr>
          </w:p>
        </w:tc>
        <w:tc>
          <w:tcPr>
            <w:tcW w:w="2980" w:type="dxa"/>
            <w:gridSpan w:val="2"/>
            <w:tcBorders>
              <w:top w:val="single" w:color="auto" w:sz="4" w:space="0"/>
              <w:left w:val="single" w:color="auto" w:sz="4" w:space="0"/>
              <w:bottom w:val="single" w:color="auto" w:sz="4" w:space="0"/>
              <w:right w:val="single" w:color="auto" w:sz="4" w:space="0"/>
            </w:tcBorders>
            <w:vAlign w:val="center"/>
          </w:tcPr>
          <w:p w14:paraId="1DCB059B">
            <w:pPr>
              <w:widowControl/>
              <w:rPr>
                <w:rFonts w:ascii="Times New Roman" w:hAnsi="Times New Roman"/>
                <w:kern w:val="0"/>
                <w:sz w:val="20"/>
                <w:szCs w:val="20"/>
                <w:highlight w:val="none"/>
              </w:rPr>
            </w:pPr>
          </w:p>
        </w:tc>
      </w:tr>
    </w:tbl>
    <w:p w14:paraId="181E2F0A">
      <w:pPr>
        <w:pStyle w:val="10"/>
        <w:snapToGrid w:val="0"/>
        <w:rPr>
          <w:rFonts w:ascii="Times New Roman" w:hAnsi="Times New Roman" w:eastAsia="宋体"/>
          <w:sz w:val="24"/>
          <w:szCs w:val="24"/>
          <w:highlight w:val="none"/>
          <w:u w:val="single"/>
        </w:rPr>
      </w:pPr>
    </w:p>
    <w:p w14:paraId="31887881">
      <w:pPr>
        <w:spacing w:line="360" w:lineRule="auto"/>
        <w:ind w:firstLine="210" w:firstLineChars="100"/>
        <w:rPr>
          <w:rFonts w:ascii="Times New Roman" w:hAnsi="Times New Roman"/>
          <w:highlight w:val="none"/>
        </w:rPr>
      </w:pPr>
      <w:r>
        <w:rPr>
          <w:rFonts w:ascii="Times New Roman" w:hAnsi="Times New Roman"/>
          <w:highlight w:val="none"/>
        </w:rPr>
        <w:t>注：1、请附相关证明材料，如职称、资格证书（加盖公章）。</w:t>
      </w:r>
    </w:p>
    <w:p w14:paraId="523D4348">
      <w:pPr>
        <w:ind w:firstLine="630" w:firstLineChars="300"/>
        <w:rPr>
          <w:rFonts w:ascii="Times New Roman" w:hAnsi="Times New Roman"/>
          <w:highlight w:val="none"/>
        </w:rPr>
      </w:pPr>
      <w:r>
        <w:rPr>
          <w:rFonts w:ascii="Times New Roman" w:hAnsi="Times New Roman"/>
          <w:highlight w:val="none"/>
        </w:rPr>
        <w:t>2、上述人员提供投标截止时间前三个月内社保证明材料。</w:t>
      </w:r>
    </w:p>
    <w:p w14:paraId="01785B90">
      <w:pPr>
        <w:rPr>
          <w:rFonts w:ascii="Times New Roman" w:hAnsi="Times New Roman"/>
          <w:b/>
          <w:kern w:val="0"/>
          <w:highlight w:val="none"/>
        </w:rPr>
      </w:pPr>
    </w:p>
    <w:p w14:paraId="7D6BB7B2">
      <w:pPr>
        <w:rPr>
          <w:rFonts w:ascii="Times New Roman" w:hAnsi="Times New Roman"/>
          <w:b/>
          <w:kern w:val="0"/>
          <w:highlight w:val="none"/>
        </w:rPr>
      </w:pPr>
    </w:p>
    <w:p w14:paraId="29109CEE">
      <w:pPr>
        <w:rPr>
          <w:rFonts w:ascii="Times New Roman" w:hAnsi="Times New Roman"/>
          <w:b/>
          <w:kern w:val="0"/>
          <w:highlight w:val="none"/>
        </w:rPr>
      </w:pPr>
    </w:p>
    <w:p w14:paraId="0D211847">
      <w:pPr>
        <w:rPr>
          <w:rFonts w:ascii="Times New Roman" w:hAnsi="Times New Roman"/>
          <w:b/>
          <w:kern w:val="0"/>
          <w:highlight w:val="none"/>
        </w:rPr>
      </w:pPr>
    </w:p>
    <w:p w14:paraId="624BCA6F">
      <w:pPr>
        <w:ind w:firstLine="210" w:firstLineChars="100"/>
        <w:jc w:val="left"/>
        <w:rPr>
          <w:rFonts w:ascii="Times New Roman" w:hAnsi="Times New Roman"/>
          <w:highlight w:val="none"/>
        </w:rPr>
      </w:pPr>
      <w:r>
        <w:rPr>
          <w:rFonts w:ascii="Times New Roman" w:hAnsi="Times New Roman"/>
          <w:highlight w:val="none"/>
        </w:rPr>
        <w:t>投标人（盖章）：</w:t>
      </w:r>
    </w:p>
    <w:p w14:paraId="5554EE6B">
      <w:pPr>
        <w:ind w:firstLine="199" w:firstLineChars="95"/>
        <w:jc w:val="left"/>
        <w:rPr>
          <w:rFonts w:ascii="Times New Roman" w:hAnsi="Times New Roman"/>
          <w:highlight w:val="none"/>
        </w:rPr>
      </w:pPr>
      <w:r>
        <w:rPr>
          <w:rFonts w:ascii="Times New Roman" w:hAnsi="Times New Roman"/>
          <w:highlight w:val="none"/>
        </w:rPr>
        <w:t>日期：</w:t>
      </w:r>
    </w:p>
    <w:p w14:paraId="7851C1F2">
      <w:pPr>
        <w:rPr>
          <w:rFonts w:ascii="Times New Roman" w:hAnsi="Times New Roman"/>
          <w:b/>
          <w:kern w:val="0"/>
          <w:highlight w:val="none"/>
        </w:rPr>
      </w:pPr>
    </w:p>
    <w:p w14:paraId="32D7C4FE">
      <w:pPr>
        <w:pStyle w:val="68"/>
        <w:snapToGrid w:val="0"/>
        <w:spacing w:beforeLines="50"/>
        <w:ind w:right="502" w:rightChars="239"/>
        <w:jc w:val="right"/>
        <w:rPr>
          <w:rFonts w:ascii="宋体" w:hAnsi="宋体"/>
          <w:sz w:val="21"/>
          <w:szCs w:val="24"/>
          <w:highlight w:val="none"/>
        </w:rPr>
      </w:pPr>
    </w:p>
    <w:p w14:paraId="5B1A6211">
      <w:pPr>
        <w:pStyle w:val="68"/>
        <w:snapToGrid w:val="0"/>
        <w:spacing w:beforeLines="50"/>
        <w:ind w:right="502" w:rightChars="239"/>
        <w:jc w:val="right"/>
        <w:rPr>
          <w:rFonts w:ascii="宋体" w:hAnsi="宋体"/>
          <w:sz w:val="21"/>
          <w:szCs w:val="24"/>
          <w:highlight w:val="none"/>
        </w:rPr>
      </w:pPr>
    </w:p>
    <w:p w14:paraId="5561DD36">
      <w:pPr>
        <w:pStyle w:val="68"/>
        <w:snapToGrid w:val="0"/>
        <w:spacing w:beforeLines="50"/>
        <w:ind w:right="502" w:rightChars="239"/>
        <w:jc w:val="right"/>
        <w:rPr>
          <w:rFonts w:ascii="宋体" w:hAnsi="宋体"/>
          <w:sz w:val="21"/>
          <w:szCs w:val="24"/>
          <w:highlight w:val="none"/>
        </w:rPr>
      </w:pPr>
    </w:p>
    <w:p w14:paraId="11246822">
      <w:pPr>
        <w:pStyle w:val="68"/>
        <w:snapToGrid w:val="0"/>
        <w:spacing w:beforeLines="50"/>
        <w:ind w:right="502" w:rightChars="239"/>
        <w:jc w:val="right"/>
        <w:rPr>
          <w:rFonts w:ascii="宋体" w:hAnsi="宋体"/>
          <w:sz w:val="21"/>
          <w:szCs w:val="24"/>
          <w:highlight w:val="none"/>
        </w:rPr>
      </w:pPr>
    </w:p>
    <w:p w14:paraId="3CA292A5">
      <w:pPr>
        <w:pStyle w:val="68"/>
        <w:snapToGrid w:val="0"/>
        <w:spacing w:beforeLines="50"/>
        <w:ind w:right="502" w:rightChars="239"/>
        <w:jc w:val="right"/>
        <w:rPr>
          <w:rFonts w:ascii="宋体" w:hAnsi="宋体"/>
          <w:sz w:val="21"/>
          <w:szCs w:val="24"/>
          <w:highlight w:val="none"/>
        </w:rPr>
      </w:pPr>
    </w:p>
    <w:p w14:paraId="0A0BEABA">
      <w:pPr>
        <w:pStyle w:val="84"/>
        <w:spacing w:line="360" w:lineRule="auto"/>
        <w:ind w:firstLine="0"/>
        <w:jc w:val="left"/>
        <w:rPr>
          <w:rFonts w:ascii="Times New Roman" w:hAnsi="Times New Roman"/>
          <w:b/>
          <w:bCs/>
          <w:sz w:val="21"/>
          <w:szCs w:val="21"/>
          <w:highlight w:val="none"/>
          <w:lang w:val="zh-CN"/>
        </w:rPr>
      </w:pPr>
      <w:r>
        <w:rPr>
          <w:rFonts w:hint="eastAsia" w:hAnsi="宋体" w:cs="Times New Roman"/>
          <w:b/>
          <w:bCs/>
          <w:spacing w:val="-4"/>
          <w:highlight w:val="none"/>
          <w:lang w:val="en-US" w:eastAsia="zh-CN"/>
        </w:rPr>
        <w:t>10</w:t>
      </w:r>
      <w:r>
        <w:rPr>
          <w:rFonts w:hint="eastAsia" w:ascii="宋体" w:hAnsi="宋体" w:cs="Times New Roman"/>
          <w:b/>
          <w:bCs/>
          <w:spacing w:val="-4"/>
          <w:highlight w:val="none"/>
        </w:rPr>
        <w:t>、</w:t>
      </w:r>
      <w:r>
        <w:rPr>
          <w:rFonts w:ascii="Times New Roman" w:hAnsi="Times New Roman"/>
          <w:b/>
          <w:bCs/>
          <w:sz w:val="21"/>
          <w:szCs w:val="21"/>
          <w:highlight w:val="none"/>
          <w:lang w:val="zh-CN"/>
        </w:rPr>
        <w:t>所需配备的各种设备、耗材列表格式</w:t>
      </w:r>
    </w:p>
    <w:p w14:paraId="0801BBD9">
      <w:pPr>
        <w:pStyle w:val="84"/>
        <w:spacing w:line="360" w:lineRule="auto"/>
        <w:ind w:firstLine="0"/>
        <w:jc w:val="left"/>
        <w:rPr>
          <w:rFonts w:ascii="Times New Roman" w:hAnsi="Times New Roman"/>
          <w:b/>
          <w:bCs/>
          <w:sz w:val="21"/>
          <w:szCs w:val="21"/>
          <w:highlight w:val="none"/>
          <w:lang w:val="zh-CN"/>
        </w:rPr>
      </w:pPr>
    </w:p>
    <w:p w14:paraId="4B791C78">
      <w:pPr>
        <w:pStyle w:val="84"/>
        <w:spacing w:line="360" w:lineRule="auto"/>
        <w:ind w:firstLine="0"/>
        <w:jc w:val="center"/>
        <w:rPr>
          <w:rFonts w:ascii="Times New Roman" w:hAnsi="Times New Roman"/>
          <w:b/>
          <w:bCs/>
          <w:sz w:val="21"/>
          <w:szCs w:val="21"/>
          <w:highlight w:val="none"/>
          <w:lang w:val="zh-CN"/>
        </w:rPr>
      </w:pPr>
      <w:r>
        <w:rPr>
          <w:rFonts w:ascii="Times New Roman" w:hAnsi="Times New Roman"/>
          <w:b/>
          <w:bCs/>
          <w:sz w:val="21"/>
          <w:szCs w:val="21"/>
          <w:highlight w:val="none"/>
          <w:lang w:val="zh-CN"/>
        </w:rPr>
        <w:t>服务期所需配备的各种设备、耗材列表</w:t>
      </w:r>
    </w:p>
    <w:tbl>
      <w:tblPr>
        <w:tblStyle w:val="28"/>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6AFF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ign w:val="center"/>
          </w:tcPr>
          <w:p w14:paraId="6399BC89">
            <w:pPr>
              <w:adjustRightInd w:val="0"/>
              <w:snapToGrid w:val="0"/>
              <w:spacing w:line="400" w:lineRule="atLeast"/>
              <w:jc w:val="center"/>
              <w:rPr>
                <w:rFonts w:ascii="Times New Roman" w:hAnsi="Times New Roman"/>
                <w:szCs w:val="21"/>
                <w:highlight w:val="none"/>
              </w:rPr>
            </w:pPr>
            <w:r>
              <w:rPr>
                <w:rFonts w:ascii="Times New Roman" w:hAnsi="Times New Roman"/>
                <w:szCs w:val="21"/>
                <w:highlight w:val="none"/>
              </w:rPr>
              <w:t>名称</w:t>
            </w:r>
          </w:p>
        </w:tc>
        <w:tc>
          <w:tcPr>
            <w:tcW w:w="1388" w:type="dxa"/>
            <w:noWrap/>
            <w:vAlign w:val="center"/>
          </w:tcPr>
          <w:p w14:paraId="0EA504AA">
            <w:pPr>
              <w:adjustRightInd w:val="0"/>
              <w:snapToGrid w:val="0"/>
              <w:spacing w:line="400" w:lineRule="atLeast"/>
              <w:jc w:val="center"/>
              <w:rPr>
                <w:rFonts w:ascii="Times New Roman" w:hAnsi="Times New Roman"/>
                <w:szCs w:val="21"/>
                <w:highlight w:val="none"/>
              </w:rPr>
            </w:pPr>
            <w:r>
              <w:rPr>
                <w:rFonts w:ascii="Times New Roman" w:hAnsi="Times New Roman"/>
                <w:szCs w:val="21"/>
                <w:highlight w:val="none"/>
              </w:rPr>
              <w:t>规格</w:t>
            </w:r>
          </w:p>
        </w:tc>
        <w:tc>
          <w:tcPr>
            <w:tcW w:w="1163" w:type="dxa"/>
            <w:noWrap/>
            <w:vAlign w:val="center"/>
          </w:tcPr>
          <w:p w14:paraId="0EB9329C">
            <w:pPr>
              <w:adjustRightInd w:val="0"/>
              <w:snapToGrid w:val="0"/>
              <w:spacing w:line="400" w:lineRule="atLeast"/>
              <w:jc w:val="center"/>
              <w:rPr>
                <w:rFonts w:ascii="Times New Roman" w:hAnsi="Times New Roman"/>
                <w:szCs w:val="21"/>
                <w:highlight w:val="none"/>
              </w:rPr>
            </w:pPr>
            <w:r>
              <w:rPr>
                <w:rFonts w:ascii="Times New Roman" w:hAnsi="Times New Roman"/>
                <w:szCs w:val="21"/>
                <w:highlight w:val="none"/>
              </w:rPr>
              <w:t>数量</w:t>
            </w:r>
          </w:p>
        </w:tc>
        <w:tc>
          <w:tcPr>
            <w:tcW w:w="1704" w:type="dxa"/>
            <w:noWrap/>
            <w:vAlign w:val="center"/>
          </w:tcPr>
          <w:p w14:paraId="6211BAEB">
            <w:pPr>
              <w:adjustRightInd w:val="0"/>
              <w:snapToGrid w:val="0"/>
              <w:spacing w:line="400" w:lineRule="atLeast"/>
              <w:jc w:val="center"/>
              <w:rPr>
                <w:rFonts w:ascii="Times New Roman" w:hAnsi="Times New Roman"/>
                <w:szCs w:val="21"/>
                <w:highlight w:val="none"/>
              </w:rPr>
            </w:pPr>
            <w:r>
              <w:rPr>
                <w:rFonts w:ascii="Times New Roman" w:hAnsi="Times New Roman"/>
                <w:szCs w:val="21"/>
                <w:highlight w:val="none"/>
              </w:rPr>
              <w:t>产地</w:t>
            </w:r>
          </w:p>
        </w:tc>
        <w:tc>
          <w:tcPr>
            <w:tcW w:w="2199" w:type="dxa"/>
            <w:noWrap/>
            <w:vAlign w:val="center"/>
          </w:tcPr>
          <w:p w14:paraId="55279617">
            <w:pPr>
              <w:adjustRightInd w:val="0"/>
              <w:snapToGrid w:val="0"/>
              <w:spacing w:line="400" w:lineRule="atLeast"/>
              <w:jc w:val="center"/>
              <w:rPr>
                <w:rFonts w:ascii="Times New Roman" w:hAnsi="Times New Roman"/>
                <w:szCs w:val="21"/>
                <w:highlight w:val="none"/>
              </w:rPr>
            </w:pPr>
            <w:r>
              <w:rPr>
                <w:rFonts w:ascii="Times New Roman" w:hAnsi="Times New Roman"/>
                <w:szCs w:val="21"/>
                <w:highlight w:val="none"/>
              </w:rPr>
              <w:t>备注</w:t>
            </w:r>
          </w:p>
        </w:tc>
      </w:tr>
      <w:tr w14:paraId="3D54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4E215233">
            <w:pPr>
              <w:adjustRightInd w:val="0"/>
              <w:snapToGrid w:val="0"/>
              <w:spacing w:line="400" w:lineRule="atLeast"/>
              <w:ind w:firstLine="420"/>
              <w:jc w:val="center"/>
              <w:rPr>
                <w:rFonts w:ascii="Times New Roman" w:hAnsi="Times New Roman"/>
                <w:szCs w:val="21"/>
                <w:highlight w:val="none"/>
              </w:rPr>
            </w:pPr>
          </w:p>
        </w:tc>
        <w:tc>
          <w:tcPr>
            <w:tcW w:w="1388" w:type="dxa"/>
            <w:noWrap/>
          </w:tcPr>
          <w:p w14:paraId="44481D1D">
            <w:pPr>
              <w:adjustRightInd w:val="0"/>
              <w:snapToGrid w:val="0"/>
              <w:spacing w:line="400" w:lineRule="atLeast"/>
              <w:ind w:firstLine="420"/>
              <w:jc w:val="center"/>
              <w:rPr>
                <w:rFonts w:ascii="Times New Roman" w:hAnsi="Times New Roman"/>
                <w:szCs w:val="21"/>
                <w:highlight w:val="none"/>
              </w:rPr>
            </w:pPr>
          </w:p>
        </w:tc>
        <w:tc>
          <w:tcPr>
            <w:tcW w:w="1163" w:type="dxa"/>
            <w:noWrap/>
          </w:tcPr>
          <w:p w14:paraId="676202BF">
            <w:pPr>
              <w:adjustRightInd w:val="0"/>
              <w:snapToGrid w:val="0"/>
              <w:spacing w:line="400" w:lineRule="atLeast"/>
              <w:ind w:firstLine="420"/>
              <w:jc w:val="center"/>
              <w:rPr>
                <w:rFonts w:ascii="Times New Roman" w:hAnsi="Times New Roman"/>
                <w:szCs w:val="21"/>
                <w:highlight w:val="none"/>
              </w:rPr>
            </w:pPr>
          </w:p>
        </w:tc>
        <w:tc>
          <w:tcPr>
            <w:tcW w:w="1704" w:type="dxa"/>
            <w:noWrap/>
          </w:tcPr>
          <w:p w14:paraId="4CBF615E">
            <w:pPr>
              <w:adjustRightInd w:val="0"/>
              <w:snapToGrid w:val="0"/>
              <w:spacing w:line="400" w:lineRule="atLeast"/>
              <w:ind w:firstLine="420"/>
              <w:jc w:val="center"/>
              <w:rPr>
                <w:rFonts w:ascii="Times New Roman" w:hAnsi="Times New Roman"/>
                <w:szCs w:val="21"/>
                <w:highlight w:val="none"/>
              </w:rPr>
            </w:pPr>
          </w:p>
        </w:tc>
        <w:tc>
          <w:tcPr>
            <w:tcW w:w="2199" w:type="dxa"/>
            <w:noWrap/>
          </w:tcPr>
          <w:p w14:paraId="37DDF04B">
            <w:pPr>
              <w:adjustRightInd w:val="0"/>
              <w:snapToGrid w:val="0"/>
              <w:spacing w:line="400" w:lineRule="atLeast"/>
              <w:ind w:firstLine="420"/>
              <w:jc w:val="center"/>
              <w:rPr>
                <w:rFonts w:ascii="Times New Roman" w:hAnsi="Times New Roman"/>
                <w:szCs w:val="21"/>
                <w:highlight w:val="none"/>
              </w:rPr>
            </w:pPr>
          </w:p>
        </w:tc>
      </w:tr>
      <w:tr w14:paraId="62A5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0F22AFA4">
            <w:pPr>
              <w:adjustRightInd w:val="0"/>
              <w:snapToGrid w:val="0"/>
              <w:spacing w:line="400" w:lineRule="atLeast"/>
              <w:ind w:firstLine="480"/>
              <w:jc w:val="center"/>
              <w:rPr>
                <w:rFonts w:ascii="Times New Roman" w:hAnsi="Times New Roman"/>
                <w:sz w:val="24"/>
                <w:highlight w:val="none"/>
              </w:rPr>
            </w:pPr>
          </w:p>
        </w:tc>
        <w:tc>
          <w:tcPr>
            <w:tcW w:w="1388" w:type="dxa"/>
            <w:noWrap/>
          </w:tcPr>
          <w:p w14:paraId="42EB17B6">
            <w:pPr>
              <w:adjustRightInd w:val="0"/>
              <w:snapToGrid w:val="0"/>
              <w:spacing w:line="400" w:lineRule="atLeast"/>
              <w:ind w:firstLine="480"/>
              <w:jc w:val="center"/>
              <w:rPr>
                <w:rFonts w:ascii="Times New Roman" w:hAnsi="Times New Roman"/>
                <w:sz w:val="24"/>
                <w:highlight w:val="none"/>
              </w:rPr>
            </w:pPr>
          </w:p>
        </w:tc>
        <w:tc>
          <w:tcPr>
            <w:tcW w:w="1163" w:type="dxa"/>
            <w:noWrap/>
          </w:tcPr>
          <w:p w14:paraId="1D5869F1">
            <w:pPr>
              <w:adjustRightInd w:val="0"/>
              <w:snapToGrid w:val="0"/>
              <w:spacing w:line="400" w:lineRule="atLeast"/>
              <w:ind w:firstLine="480"/>
              <w:jc w:val="center"/>
              <w:rPr>
                <w:rFonts w:ascii="Times New Roman" w:hAnsi="Times New Roman"/>
                <w:sz w:val="24"/>
                <w:highlight w:val="none"/>
              </w:rPr>
            </w:pPr>
          </w:p>
        </w:tc>
        <w:tc>
          <w:tcPr>
            <w:tcW w:w="1704" w:type="dxa"/>
            <w:noWrap/>
          </w:tcPr>
          <w:p w14:paraId="3DABD564">
            <w:pPr>
              <w:adjustRightInd w:val="0"/>
              <w:snapToGrid w:val="0"/>
              <w:spacing w:line="400" w:lineRule="atLeast"/>
              <w:ind w:firstLine="480"/>
              <w:jc w:val="center"/>
              <w:rPr>
                <w:rFonts w:ascii="Times New Roman" w:hAnsi="Times New Roman"/>
                <w:sz w:val="24"/>
                <w:highlight w:val="none"/>
              </w:rPr>
            </w:pPr>
          </w:p>
        </w:tc>
        <w:tc>
          <w:tcPr>
            <w:tcW w:w="2199" w:type="dxa"/>
            <w:noWrap/>
          </w:tcPr>
          <w:p w14:paraId="2BA8CC96">
            <w:pPr>
              <w:adjustRightInd w:val="0"/>
              <w:snapToGrid w:val="0"/>
              <w:spacing w:line="400" w:lineRule="atLeast"/>
              <w:ind w:firstLine="480"/>
              <w:jc w:val="center"/>
              <w:rPr>
                <w:rFonts w:ascii="Times New Roman" w:hAnsi="Times New Roman"/>
                <w:sz w:val="24"/>
                <w:highlight w:val="none"/>
              </w:rPr>
            </w:pPr>
          </w:p>
        </w:tc>
      </w:tr>
      <w:tr w14:paraId="0E26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1BFB1F13">
            <w:pPr>
              <w:adjustRightInd w:val="0"/>
              <w:snapToGrid w:val="0"/>
              <w:spacing w:line="400" w:lineRule="atLeast"/>
              <w:ind w:firstLine="480"/>
              <w:jc w:val="center"/>
              <w:rPr>
                <w:rFonts w:ascii="Times New Roman" w:hAnsi="Times New Roman"/>
                <w:sz w:val="24"/>
                <w:highlight w:val="none"/>
              </w:rPr>
            </w:pPr>
          </w:p>
        </w:tc>
        <w:tc>
          <w:tcPr>
            <w:tcW w:w="1388" w:type="dxa"/>
            <w:noWrap/>
          </w:tcPr>
          <w:p w14:paraId="1DA5960F">
            <w:pPr>
              <w:adjustRightInd w:val="0"/>
              <w:snapToGrid w:val="0"/>
              <w:spacing w:line="400" w:lineRule="atLeast"/>
              <w:ind w:firstLine="480"/>
              <w:jc w:val="center"/>
              <w:rPr>
                <w:rFonts w:ascii="Times New Roman" w:hAnsi="Times New Roman"/>
                <w:sz w:val="24"/>
                <w:highlight w:val="none"/>
              </w:rPr>
            </w:pPr>
          </w:p>
        </w:tc>
        <w:tc>
          <w:tcPr>
            <w:tcW w:w="1163" w:type="dxa"/>
            <w:noWrap/>
          </w:tcPr>
          <w:p w14:paraId="22FB8555">
            <w:pPr>
              <w:adjustRightInd w:val="0"/>
              <w:snapToGrid w:val="0"/>
              <w:spacing w:line="400" w:lineRule="atLeast"/>
              <w:ind w:firstLine="480"/>
              <w:jc w:val="center"/>
              <w:rPr>
                <w:rFonts w:ascii="Times New Roman" w:hAnsi="Times New Roman"/>
                <w:sz w:val="24"/>
                <w:highlight w:val="none"/>
              </w:rPr>
            </w:pPr>
          </w:p>
        </w:tc>
        <w:tc>
          <w:tcPr>
            <w:tcW w:w="1704" w:type="dxa"/>
            <w:noWrap/>
          </w:tcPr>
          <w:p w14:paraId="435770E5">
            <w:pPr>
              <w:adjustRightInd w:val="0"/>
              <w:snapToGrid w:val="0"/>
              <w:spacing w:line="400" w:lineRule="atLeast"/>
              <w:ind w:firstLine="480"/>
              <w:jc w:val="center"/>
              <w:rPr>
                <w:rFonts w:ascii="Times New Roman" w:hAnsi="Times New Roman"/>
                <w:sz w:val="24"/>
                <w:highlight w:val="none"/>
              </w:rPr>
            </w:pPr>
          </w:p>
        </w:tc>
        <w:tc>
          <w:tcPr>
            <w:tcW w:w="2199" w:type="dxa"/>
            <w:noWrap/>
          </w:tcPr>
          <w:p w14:paraId="04496D05">
            <w:pPr>
              <w:adjustRightInd w:val="0"/>
              <w:snapToGrid w:val="0"/>
              <w:spacing w:line="400" w:lineRule="atLeast"/>
              <w:ind w:firstLine="480"/>
              <w:jc w:val="center"/>
              <w:rPr>
                <w:rFonts w:ascii="Times New Roman" w:hAnsi="Times New Roman"/>
                <w:sz w:val="24"/>
                <w:highlight w:val="none"/>
              </w:rPr>
            </w:pPr>
          </w:p>
        </w:tc>
      </w:tr>
      <w:tr w14:paraId="5F47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67DABEAF">
            <w:pPr>
              <w:adjustRightInd w:val="0"/>
              <w:snapToGrid w:val="0"/>
              <w:spacing w:line="400" w:lineRule="atLeast"/>
              <w:ind w:firstLine="480"/>
              <w:jc w:val="center"/>
              <w:rPr>
                <w:rFonts w:ascii="Times New Roman" w:hAnsi="Times New Roman"/>
                <w:sz w:val="24"/>
                <w:highlight w:val="none"/>
              </w:rPr>
            </w:pPr>
          </w:p>
        </w:tc>
        <w:tc>
          <w:tcPr>
            <w:tcW w:w="1388" w:type="dxa"/>
            <w:noWrap/>
          </w:tcPr>
          <w:p w14:paraId="7FDFDFE6">
            <w:pPr>
              <w:adjustRightInd w:val="0"/>
              <w:snapToGrid w:val="0"/>
              <w:spacing w:line="400" w:lineRule="atLeast"/>
              <w:ind w:firstLine="480"/>
              <w:jc w:val="center"/>
              <w:rPr>
                <w:rFonts w:ascii="Times New Roman" w:hAnsi="Times New Roman"/>
                <w:sz w:val="24"/>
                <w:highlight w:val="none"/>
              </w:rPr>
            </w:pPr>
          </w:p>
        </w:tc>
        <w:tc>
          <w:tcPr>
            <w:tcW w:w="1163" w:type="dxa"/>
            <w:noWrap/>
          </w:tcPr>
          <w:p w14:paraId="0F54827D">
            <w:pPr>
              <w:adjustRightInd w:val="0"/>
              <w:snapToGrid w:val="0"/>
              <w:spacing w:line="400" w:lineRule="atLeast"/>
              <w:ind w:firstLine="480"/>
              <w:jc w:val="center"/>
              <w:rPr>
                <w:rFonts w:ascii="Times New Roman" w:hAnsi="Times New Roman"/>
                <w:sz w:val="24"/>
                <w:highlight w:val="none"/>
              </w:rPr>
            </w:pPr>
          </w:p>
        </w:tc>
        <w:tc>
          <w:tcPr>
            <w:tcW w:w="1704" w:type="dxa"/>
            <w:noWrap/>
          </w:tcPr>
          <w:p w14:paraId="2239C36D">
            <w:pPr>
              <w:adjustRightInd w:val="0"/>
              <w:snapToGrid w:val="0"/>
              <w:spacing w:line="400" w:lineRule="atLeast"/>
              <w:ind w:firstLine="480"/>
              <w:jc w:val="center"/>
              <w:rPr>
                <w:rFonts w:ascii="Times New Roman" w:hAnsi="Times New Roman"/>
                <w:sz w:val="24"/>
                <w:highlight w:val="none"/>
              </w:rPr>
            </w:pPr>
          </w:p>
        </w:tc>
        <w:tc>
          <w:tcPr>
            <w:tcW w:w="2199" w:type="dxa"/>
            <w:noWrap/>
          </w:tcPr>
          <w:p w14:paraId="2BF3E93A">
            <w:pPr>
              <w:adjustRightInd w:val="0"/>
              <w:snapToGrid w:val="0"/>
              <w:spacing w:line="400" w:lineRule="atLeast"/>
              <w:ind w:firstLine="480"/>
              <w:jc w:val="center"/>
              <w:rPr>
                <w:rFonts w:ascii="Times New Roman" w:hAnsi="Times New Roman"/>
                <w:sz w:val="24"/>
                <w:highlight w:val="none"/>
              </w:rPr>
            </w:pPr>
          </w:p>
        </w:tc>
      </w:tr>
      <w:tr w14:paraId="65AB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46DA7A83">
            <w:pPr>
              <w:adjustRightInd w:val="0"/>
              <w:snapToGrid w:val="0"/>
              <w:spacing w:line="400" w:lineRule="atLeast"/>
              <w:ind w:firstLine="480"/>
              <w:jc w:val="center"/>
              <w:rPr>
                <w:rFonts w:ascii="Times New Roman" w:hAnsi="Times New Roman"/>
                <w:sz w:val="24"/>
                <w:highlight w:val="none"/>
              </w:rPr>
            </w:pPr>
          </w:p>
        </w:tc>
        <w:tc>
          <w:tcPr>
            <w:tcW w:w="1388" w:type="dxa"/>
            <w:noWrap/>
          </w:tcPr>
          <w:p w14:paraId="2D47864E">
            <w:pPr>
              <w:adjustRightInd w:val="0"/>
              <w:snapToGrid w:val="0"/>
              <w:spacing w:line="400" w:lineRule="atLeast"/>
              <w:ind w:firstLine="480"/>
              <w:jc w:val="center"/>
              <w:rPr>
                <w:rFonts w:ascii="Times New Roman" w:hAnsi="Times New Roman"/>
                <w:sz w:val="24"/>
                <w:highlight w:val="none"/>
              </w:rPr>
            </w:pPr>
          </w:p>
        </w:tc>
        <w:tc>
          <w:tcPr>
            <w:tcW w:w="1163" w:type="dxa"/>
            <w:noWrap/>
          </w:tcPr>
          <w:p w14:paraId="36DC5E13">
            <w:pPr>
              <w:adjustRightInd w:val="0"/>
              <w:snapToGrid w:val="0"/>
              <w:spacing w:line="400" w:lineRule="atLeast"/>
              <w:ind w:firstLine="480"/>
              <w:jc w:val="center"/>
              <w:rPr>
                <w:rFonts w:ascii="Times New Roman" w:hAnsi="Times New Roman"/>
                <w:sz w:val="24"/>
                <w:highlight w:val="none"/>
              </w:rPr>
            </w:pPr>
          </w:p>
        </w:tc>
        <w:tc>
          <w:tcPr>
            <w:tcW w:w="1704" w:type="dxa"/>
            <w:noWrap/>
          </w:tcPr>
          <w:p w14:paraId="46874B48">
            <w:pPr>
              <w:adjustRightInd w:val="0"/>
              <w:snapToGrid w:val="0"/>
              <w:spacing w:line="400" w:lineRule="atLeast"/>
              <w:ind w:firstLine="480"/>
              <w:jc w:val="center"/>
              <w:rPr>
                <w:rFonts w:ascii="Times New Roman" w:hAnsi="Times New Roman"/>
                <w:sz w:val="24"/>
                <w:highlight w:val="none"/>
              </w:rPr>
            </w:pPr>
          </w:p>
        </w:tc>
        <w:tc>
          <w:tcPr>
            <w:tcW w:w="2199" w:type="dxa"/>
            <w:noWrap/>
          </w:tcPr>
          <w:p w14:paraId="76C31488">
            <w:pPr>
              <w:adjustRightInd w:val="0"/>
              <w:snapToGrid w:val="0"/>
              <w:spacing w:line="400" w:lineRule="atLeast"/>
              <w:ind w:firstLine="480"/>
              <w:jc w:val="center"/>
              <w:rPr>
                <w:rFonts w:ascii="Times New Roman" w:hAnsi="Times New Roman"/>
                <w:sz w:val="24"/>
                <w:highlight w:val="none"/>
              </w:rPr>
            </w:pPr>
          </w:p>
        </w:tc>
      </w:tr>
      <w:tr w14:paraId="3333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0565A74C">
            <w:pPr>
              <w:adjustRightInd w:val="0"/>
              <w:snapToGrid w:val="0"/>
              <w:spacing w:line="400" w:lineRule="atLeast"/>
              <w:ind w:firstLine="480"/>
              <w:jc w:val="center"/>
              <w:rPr>
                <w:rFonts w:ascii="Times New Roman" w:hAnsi="Times New Roman"/>
                <w:sz w:val="24"/>
                <w:highlight w:val="none"/>
              </w:rPr>
            </w:pPr>
          </w:p>
        </w:tc>
        <w:tc>
          <w:tcPr>
            <w:tcW w:w="1388" w:type="dxa"/>
            <w:noWrap/>
          </w:tcPr>
          <w:p w14:paraId="774F5303">
            <w:pPr>
              <w:adjustRightInd w:val="0"/>
              <w:snapToGrid w:val="0"/>
              <w:spacing w:line="400" w:lineRule="atLeast"/>
              <w:ind w:firstLine="480"/>
              <w:jc w:val="center"/>
              <w:rPr>
                <w:rFonts w:ascii="Times New Roman" w:hAnsi="Times New Roman"/>
                <w:sz w:val="24"/>
                <w:highlight w:val="none"/>
              </w:rPr>
            </w:pPr>
          </w:p>
        </w:tc>
        <w:tc>
          <w:tcPr>
            <w:tcW w:w="1163" w:type="dxa"/>
            <w:noWrap/>
          </w:tcPr>
          <w:p w14:paraId="508FC6F4">
            <w:pPr>
              <w:adjustRightInd w:val="0"/>
              <w:snapToGrid w:val="0"/>
              <w:spacing w:line="400" w:lineRule="atLeast"/>
              <w:ind w:firstLine="480"/>
              <w:jc w:val="center"/>
              <w:rPr>
                <w:rFonts w:ascii="Times New Roman" w:hAnsi="Times New Roman"/>
                <w:sz w:val="24"/>
                <w:highlight w:val="none"/>
              </w:rPr>
            </w:pPr>
          </w:p>
        </w:tc>
        <w:tc>
          <w:tcPr>
            <w:tcW w:w="1704" w:type="dxa"/>
            <w:noWrap/>
          </w:tcPr>
          <w:p w14:paraId="687C9D61">
            <w:pPr>
              <w:adjustRightInd w:val="0"/>
              <w:snapToGrid w:val="0"/>
              <w:spacing w:line="400" w:lineRule="atLeast"/>
              <w:ind w:firstLine="480"/>
              <w:jc w:val="center"/>
              <w:rPr>
                <w:rFonts w:ascii="Times New Roman" w:hAnsi="Times New Roman"/>
                <w:sz w:val="24"/>
                <w:highlight w:val="none"/>
              </w:rPr>
            </w:pPr>
          </w:p>
        </w:tc>
        <w:tc>
          <w:tcPr>
            <w:tcW w:w="2199" w:type="dxa"/>
            <w:noWrap/>
          </w:tcPr>
          <w:p w14:paraId="3C6FCBEE">
            <w:pPr>
              <w:adjustRightInd w:val="0"/>
              <w:snapToGrid w:val="0"/>
              <w:spacing w:line="400" w:lineRule="atLeast"/>
              <w:ind w:firstLine="480"/>
              <w:jc w:val="center"/>
              <w:rPr>
                <w:rFonts w:ascii="Times New Roman" w:hAnsi="Times New Roman"/>
                <w:sz w:val="24"/>
                <w:highlight w:val="none"/>
              </w:rPr>
            </w:pPr>
          </w:p>
        </w:tc>
      </w:tr>
      <w:tr w14:paraId="016E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tcPr>
          <w:p w14:paraId="4B9BF7F1">
            <w:pPr>
              <w:adjustRightInd w:val="0"/>
              <w:snapToGrid w:val="0"/>
              <w:spacing w:line="400" w:lineRule="atLeast"/>
              <w:ind w:firstLine="480"/>
              <w:jc w:val="center"/>
              <w:rPr>
                <w:rFonts w:ascii="Times New Roman" w:hAnsi="Times New Roman"/>
                <w:sz w:val="24"/>
                <w:highlight w:val="none"/>
              </w:rPr>
            </w:pPr>
          </w:p>
        </w:tc>
        <w:tc>
          <w:tcPr>
            <w:tcW w:w="1388" w:type="dxa"/>
            <w:noWrap/>
          </w:tcPr>
          <w:p w14:paraId="55D850DF">
            <w:pPr>
              <w:adjustRightInd w:val="0"/>
              <w:snapToGrid w:val="0"/>
              <w:spacing w:line="400" w:lineRule="atLeast"/>
              <w:ind w:firstLine="480"/>
              <w:jc w:val="center"/>
              <w:rPr>
                <w:rFonts w:ascii="Times New Roman" w:hAnsi="Times New Roman"/>
                <w:sz w:val="24"/>
                <w:highlight w:val="none"/>
              </w:rPr>
            </w:pPr>
          </w:p>
        </w:tc>
        <w:tc>
          <w:tcPr>
            <w:tcW w:w="1163" w:type="dxa"/>
            <w:noWrap/>
          </w:tcPr>
          <w:p w14:paraId="709C4722">
            <w:pPr>
              <w:adjustRightInd w:val="0"/>
              <w:snapToGrid w:val="0"/>
              <w:spacing w:line="400" w:lineRule="atLeast"/>
              <w:ind w:firstLine="480"/>
              <w:jc w:val="center"/>
              <w:rPr>
                <w:rFonts w:ascii="Times New Roman" w:hAnsi="Times New Roman"/>
                <w:sz w:val="24"/>
                <w:highlight w:val="none"/>
              </w:rPr>
            </w:pPr>
          </w:p>
        </w:tc>
        <w:tc>
          <w:tcPr>
            <w:tcW w:w="1704" w:type="dxa"/>
            <w:noWrap/>
          </w:tcPr>
          <w:p w14:paraId="175F8820">
            <w:pPr>
              <w:adjustRightInd w:val="0"/>
              <w:snapToGrid w:val="0"/>
              <w:spacing w:line="400" w:lineRule="atLeast"/>
              <w:ind w:firstLine="480"/>
              <w:jc w:val="center"/>
              <w:rPr>
                <w:rFonts w:ascii="Times New Roman" w:hAnsi="Times New Roman"/>
                <w:sz w:val="24"/>
                <w:highlight w:val="none"/>
              </w:rPr>
            </w:pPr>
          </w:p>
        </w:tc>
        <w:tc>
          <w:tcPr>
            <w:tcW w:w="2199" w:type="dxa"/>
            <w:noWrap/>
          </w:tcPr>
          <w:p w14:paraId="4ED90C3A">
            <w:pPr>
              <w:adjustRightInd w:val="0"/>
              <w:snapToGrid w:val="0"/>
              <w:spacing w:line="400" w:lineRule="atLeast"/>
              <w:ind w:firstLine="480"/>
              <w:jc w:val="center"/>
              <w:rPr>
                <w:rFonts w:ascii="Times New Roman" w:hAnsi="Times New Roman"/>
                <w:sz w:val="24"/>
                <w:highlight w:val="none"/>
              </w:rPr>
            </w:pPr>
          </w:p>
        </w:tc>
      </w:tr>
    </w:tbl>
    <w:p w14:paraId="41D4AC7D">
      <w:pPr>
        <w:rPr>
          <w:rFonts w:ascii="Times New Roman" w:hAnsi="Times New Roman"/>
          <w:b/>
          <w:kern w:val="0"/>
          <w:highlight w:val="none"/>
        </w:rPr>
      </w:pPr>
    </w:p>
    <w:p w14:paraId="0CD9F807">
      <w:pPr>
        <w:rPr>
          <w:rFonts w:ascii="Times New Roman" w:hAnsi="Times New Roman"/>
          <w:b/>
          <w:kern w:val="0"/>
          <w:highlight w:val="none"/>
        </w:rPr>
      </w:pPr>
    </w:p>
    <w:p w14:paraId="71461708">
      <w:pPr>
        <w:ind w:firstLine="210" w:firstLineChars="100"/>
        <w:jc w:val="left"/>
        <w:rPr>
          <w:rFonts w:ascii="Times New Roman" w:hAnsi="Times New Roman"/>
          <w:highlight w:val="none"/>
        </w:rPr>
      </w:pPr>
      <w:r>
        <w:rPr>
          <w:rFonts w:ascii="Times New Roman" w:hAnsi="Times New Roman"/>
          <w:highlight w:val="none"/>
        </w:rPr>
        <w:t>投标人（盖章）：</w:t>
      </w:r>
    </w:p>
    <w:p w14:paraId="1AC9C822">
      <w:pPr>
        <w:ind w:firstLine="199" w:firstLineChars="95"/>
        <w:jc w:val="left"/>
        <w:rPr>
          <w:rFonts w:ascii="Times New Roman" w:hAnsi="Times New Roman"/>
          <w:highlight w:val="none"/>
        </w:rPr>
      </w:pPr>
      <w:r>
        <w:rPr>
          <w:rFonts w:ascii="Times New Roman" w:hAnsi="Times New Roman"/>
          <w:highlight w:val="none"/>
        </w:rPr>
        <w:t>日期：</w:t>
      </w:r>
    </w:p>
    <w:p w14:paraId="6C48667A">
      <w:pPr>
        <w:spacing w:line="360" w:lineRule="auto"/>
        <w:ind w:left="424" w:leftChars="202"/>
        <w:jc w:val="right"/>
        <w:rPr>
          <w:rFonts w:ascii="宋体"/>
          <w:szCs w:val="21"/>
          <w:highlight w:val="none"/>
          <w:u w:val="single"/>
        </w:rPr>
      </w:pPr>
      <w:r>
        <w:rPr>
          <w:rFonts w:hint="eastAsia" w:ascii="宋体" w:hAnsi="宋体" w:cs="宋体"/>
          <w:szCs w:val="21"/>
          <w:highlight w:val="none"/>
        </w:rPr>
        <w:t>投标人名称：（加盖公章）</w:t>
      </w:r>
    </w:p>
    <w:p w14:paraId="0FC41BBF">
      <w:pPr>
        <w:pStyle w:val="68"/>
        <w:snapToGrid w:val="0"/>
        <w:spacing w:beforeLines="50"/>
        <w:ind w:right="502" w:rightChars="239"/>
        <w:jc w:val="right"/>
        <w:rPr>
          <w:rFonts w:ascii="宋体" w:hAnsi="宋体"/>
          <w:sz w:val="21"/>
          <w:szCs w:val="24"/>
          <w:highlight w:val="none"/>
        </w:rPr>
      </w:pPr>
      <w:r>
        <w:rPr>
          <w:rFonts w:hint="eastAsia" w:ascii="宋体" w:hAnsi="宋体"/>
          <w:sz w:val="21"/>
          <w:szCs w:val="24"/>
          <w:highlight w:val="none"/>
        </w:rPr>
        <w:t>年月日</w:t>
      </w:r>
    </w:p>
    <w:p w14:paraId="649BAACA">
      <w:pPr>
        <w:spacing w:line="360" w:lineRule="auto"/>
        <w:rPr>
          <w:rFonts w:ascii="宋体" w:hAnsi="宋体"/>
          <w:b/>
          <w:highlight w:val="none"/>
        </w:rPr>
      </w:pPr>
    </w:p>
    <w:p w14:paraId="664F1D96">
      <w:pPr>
        <w:spacing w:line="360" w:lineRule="auto"/>
        <w:rPr>
          <w:rFonts w:ascii="宋体" w:cs="宋体"/>
          <w:b/>
          <w:sz w:val="24"/>
          <w:highlight w:val="none"/>
        </w:rPr>
      </w:pPr>
      <w:r>
        <w:rPr>
          <w:rFonts w:hint="eastAsia" w:ascii="宋体" w:hAnsi="宋体"/>
          <w:b/>
          <w:highlight w:val="none"/>
        </w:rPr>
        <w:t>1</w:t>
      </w:r>
      <w:r>
        <w:rPr>
          <w:rFonts w:hint="eastAsia" w:ascii="宋体" w:hAnsi="宋体"/>
          <w:b/>
          <w:highlight w:val="none"/>
          <w:lang w:val="en-US" w:eastAsia="zh-CN"/>
        </w:rPr>
        <w:t>1</w:t>
      </w:r>
      <w:r>
        <w:rPr>
          <w:rFonts w:hint="eastAsia" w:ascii="宋体" w:hAnsi="宋体"/>
          <w:b/>
          <w:highlight w:val="none"/>
        </w:rPr>
        <w:t>、</w:t>
      </w:r>
      <w:r>
        <w:rPr>
          <w:rFonts w:hint="eastAsia" w:ascii="宋体" w:hAnsi="宋体" w:cs="宋体"/>
          <w:b/>
          <w:bCs/>
          <w:szCs w:val="21"/>
          <w:highlight w:val="none"/>
        </w:rPr>
        <w:t>相关方案</w:t>
      </w:r>
    </w:p>
    <w:tbl>
      <w:tblPr>
        <w:tblStyle w:val="2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328F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vAlign w:val="center"/>
          </w:tcPr>
          <w:p w14:paraId="022D7FD3">
            <w:pPr>
              <w:snapToGrid w:val="0"/>
              <w:spacing w:before="50" w:afterLines="50"/>
              <w:jc w:val="center"/>
              <w:rPr>
                <w:rFonts w:ascii="宋体" w:cs="宋体"/>
                <w:sz w:val="24"/>
                <w:highlight w:val="none"/>
              </w:rPr>
            </w:pPr>
            <w:r>
              <w:rPr>
                <w:rFonts w:hint="eastAsia" w:ascii="宋体" w:hAnsi="宋体" w:cs="宋体"/>
                <w:sz w:val="24"/>
                <w:highlight w:val="none"/>
              </w:rPr>
              <w:t>具体说明</w:t>
            </w:r>
          </w:p>
        </w:tc>
      </w:tr>
    </w:tbl>
    <w:p w14:paraId="599D83DA">
      <w:pPr>
        <w:snapToGrid w:val="0"/>
        <w:spacing w:before="50" w:afterLines="50"/>
        <w:jc w:val="left"/>
        <w:rPr>
          <w:rFonts w:ascii="宋体" w:cs="宋体"/>
          <w:b/>
          <w:sz w:val="24"/>
          <w:highlight w:val="none"/>
        </w:rPr>
      </w:pPr>
    </w:p>
    <w:p w14:paraId="2EFA846A">
      <w:pPr>
        <w:ind w:firstLine="210" w:firstLineChars="100"/>
        <w:jc w:val="right"/>
        <w:rPr>
          <w:rFonts w:ascii="宋体"/>
          <w:highlight w:val="none"/>
        </w:rPr>
      </w:pPr>
      <w:r>
        <w:rPr>
          <w:rFonts w:hint="eastAsia" w:ascii="宋体" w:hAnsi="宋体"/>
          <w:highlight w:val="none"/>
        </w:rPr>
        <w:t>投标人（盖章）：</w:t>
      </w:r>
    </w:p>
    <w:p w14:paraId="6AA38CD3">
      <w:pPr>
        <w:ind w:firstLine="199" w:firstLineChars="95"/>
        <w:jc w:val="right"/>
        <w:rPr>
          <w:rFonts w:hAnsi="宋体"/>
          <w:b/>
          <w:bCs/>
          <w:spacing w:val="-4"/>
          <w:szCs w:val="21"/>
          <w:highlight w:val="none"/>
        </w:rPr>
      </w:pPr>
      <w:r>
        <w:rPr>
          <w:rFonts w:hint="eastAsia" w:ascii="宋体" w:hAnsi="宋体"/>
          <w:highlight w:val="none"/>
        </w:rPr>
        <w:t>日期：</w:t>
      </w:r>
    </w:p>
    <w:p w14:paraId="0CDAABEC">
      <w:pPr>
        <w:autoSpaceDE w:val="0"/>
        <w:autoSpaceDN w:val="0"/>
        <w:adjustRightInd w:val="0"/>
        <w:spacing w:line="360" w:lineRule="auto"/>
        <w:rPr>
          <w:rFonts w:ascii="宋体" w:hAnsi="宋体"/>
          <w:b/>
          <w:bCs/>
          <w:highlight w:val="none"/>
        </w:rPr>
      </w:pPr>
    </w:p>
    <w:p w14:paraId="4A707B73">
      <w:pPr>
        <w:autoSpaceDE w:val="0"/>
        <w:autoSpaceDN w:val="0"/>
        <w:adjustRightInd w:val="0"/>
        <w:spacing w:line="360" w:lineRule="auto"/>
        <w:rPr>
          <w:rFonts w:ascii="宋体" w:hAnsi="宋体"/>
          <w:b/>
          <w:bCs/>
          <w:highlight w:val="none"/>
        </w:rPr>
      </w:pPr>
    </w:p>
    <w:p w14:paraId="2437F485">
      <w:pPr>
        <w:snapToGrid w:val="0"/>
        <w:spacing w:before="50" w:afterLines="50" w:line="400" w:lineRule="exact"/>
        <w:jc w:val="left"/>
        <w:rPr>
          <w:rFonts w:ascii="宋体"/>
          <w:b/>
          <w:bCs/>
          <w:highlight w:val="none"/>
        </w:rPr>
      </w:pPr>
      <w:r>
        <w:rPr>
          <w:rFonts w:hint="eastAsia" w:ascii="宋体" w:hAnsi="宋体" w:cs="宋体"/>
          <w:szCs w:val="21"/>
          <w:highlight w:val="none"/>
        </w:rPr>
        <w:t xml:space="preserve"> </w:t>
      </w:r>
      <w:r>
        <w:rPr>
          <w:rFonts w:hint="eastAsia" w:ascii="宋体" w:hAnsi="宋体"/>
          <w:b/>
          <w:bCs/>
          <w:highlight w:val="none"/>
        </w:rPr>
        <w:t>1</w:t>
      </w:r>
      <w:r>
        <w:rPr>
          <w:rFonts w:hint="eastAsia" w:ascii="宋体" w:hAnsi="宋体"/>
          <w:b/>
          <w:bCs/>
          <w:highlight w:val="none"/>
          <w:lang w:val="en-US" w:eastAsia="zh-CN"/>
        </w:rPr>
        <w:t>2</w:t>
      </w:r>
      <w:r>
        <w:rPr>
          <w:rFonts w:hint="eastAsia" w:ascii="宋体" w:hAnsi="宋体"/>
          <w:b/>
          <w:bCs/>
          <w:highlight w:val="none"/>
        </w:rPr>
        <w:t>、投标报价一览表</w:t>
      </w:r>
    </w:p>
    <w:p w14:paraId="08FB70C7">
      <w:pPr>
        <w:snapToGrid w:val="0"/>
        <w:spacing w:before="50" w:after="50" w:line="360" w:lineRule="exact"/>
        <w:jc w:val="center"/>
        <w:rPr>
          <w:rFonts w:eastAsia="仿宋_GB2312"/>
          <w:b/>
          <w:sz w:val="28"/>
          <w:szCs w:val="28"/>
          <w:highlight w:val="none"/>
        </w:rPr>
      </w:pPr>
      <w:r>
        <w:rPr>
          <w:rFonts w:hint="eastAsia" w:eastAsia="仿宋_GB2312"/>
          <w:b/>
          <w:sz w:val="28"/>
          <w:szCs w:val="28"/>
          <w:highlight w:val="none"/>
        </w:rPr>
        <w:t>报价一览表</w:t>
      </w:r>
    </w:p>
    <w:p w14:paraId="30573D31">
      <w:pPr>
        <w:pStyle w:val="2"/>
        <w:rPr>
          <w:highlight w:val="none"/>
        </w:rPr>
      </w:pPr>
    </w:p>
    <w:p w14:paraId="0021C914">
      <w:pPr>
        <w:snapToGrid w:val="0"/>
        <w:spacing w:before="50" w:after="50" w:line="360" w:lineRule="exact"/>
        <w:ind w:firstLine="840" w:firstLineChars="400"/>
        <w:rPr>
          <w:highlight w:val="none"/>
        </w:rPr>
      </w:pPr>
      <w:r>
        <w:rPr>
          <w:rFonts w:hint="eastAsia"/>
          <w:highlight w:val="none"/>
        </w:rPr>
        <w:t>招标文件编号：单位：人民币元</w:t>
      </w:r>
    </w:p>
    <w:tbl>
      <w:tblPr>
        <w:tblStyle w:val="28"/>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14:paraId="6138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8" w:hRule="atLeast"/>
          <w:jc w:val="center"/>
        </w:trPr>
        <w:tc>
          <w:tcPr>
            <w:tcW w:w="1733" w:type="dxa"/>
            <w:vAlign w:val="center"/>
          </w:tcPr>
          <w:p w14:paraId="3954883D">
            <w:pPr>
              <w:spacing w:before="240" w:after="240"/>
              <w:jc w:val="center"/>
              <w:rPr>
                <w:rFonts w:ascii="宋体" w:cs="宋体"/>
                <w:sz w:val="24"/>
                <w:highlight w:val="none"/>
              </w:rPr>
            </w:pPr>
            <w:r>
              <w:rPr>
                <w:rFonts w:hint="eastAsia" w:ascii="宋体" w:hAnsi="宋体" w:cs="宋体"/>
                <w:sz w:val="24"/>
                <w:highlight w:val="none"/>
              </w:rPr>
              <w:t>项目名称</w:t>
            </w:r>
          </w:p>
        </w:tc>
        <w:tc>
          <w:tcPr>
            <w:tcW w:w="7246" w:type="dxa"/>
            <w:vAlign w:val="center"/>
          </w:tcPr>
          <w:p w14:paraId="221F95C1">
            <w:pPr>
              <w:spacing w:before="240" w:after="240"/>
              <w:jc w:val="center"/>
              <w:rPr>
                <w:rFonts w:ascii="宋体" w:hAnsi="宋体" w:cs="宋体"/>
                <w:sz w:val="24"/>
                <w:highlight w:val="none"/>
              </w:rPr>
            </w:pPr>
          </w:p>
        </w:tc>
      </w:tr>
      <w:tr w14:paraId="3D68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14:paraId="79275F25">
            <w:pPr>
              <w:spacing w:before="240" w:after="240"/>
              <w:jc w:val="center"/>
              <w:rPr>
                <w:rFonts w:ascii="宋体" w:cs="宋体"/>
                <w:sz w:val="24"/>
                <w:highlight w:val="none"/>
              </w:rPr>
            </w:pPr>
            <w:r>
              <w:rPr>
                <w:rFonts w:hint="eastAsia" w:ascii="宋体" w:hAnsi="宋体" w:cs="宋体"/>
                <w:sz w:val="24"/>
                <w:highlight w:val="none"/>
              </w:rPr>
              <w:t>投标总价</w:t>
            </w:r>
          </w:p>
        </w:tc>
        <w:tc>
          <w:tcPr>
            <w:tcW w:w="7246" w:type="dxa"/>
            <w:vAlign w:val="center"/>
          </w:tcPr>
          <w:p w14:paraId="2A772C7A">
            <w:pPr>
              <w:spacing w:before="240" w:after="240"/>
              <w:rPr>
                <w:rFonts w:ascii="宋体" w:cs="宋体"/>
                <w:sz w:val="24"/>
                <w:highlight w:val="none"/>
              </w:rPr>
            </w:pPr>
            <w:r>
              <w:rPr>
                <w:rFonts w:hint="eastAsia" w:ascii="宋体" w:hAnsi="宋体" w:cs="宋体"/>
                <w:sz w:val="24"/>
                <w:highlight w:val="none"/>
              </w:rPr>
              <w:t>大写：小写：</w:t>
            </w:r>
          </w:p>
        </w:tc>
      </w:tr>
    </w:tbl>
    <w:p w14:paraId="1BADD880">
      <w:pPr>
        <w:snapToGrid w:val="0"/>
        <w:spacing w:before="50" w:after="50" w:line="360" w:lineRule="exact"/>
        <w:ind w:firstLine="420" w:firstLineChars="200"/>
        <w:jc w:val="left"/>
        <w:rPr>
          <w:highlight w:val="none"/>
        </w:rPr>
      </w:pPr>
    </w:p>
    <w:p w14:paraId="3DAF9966">
      <w:pPr>
        <w:snapToGrid w:val="0"/>
        <w:spacing w:before="50" w:after="50" w:line="360" w:lineRule="exact"/>
        <w:ind w:firstLine="420" w:firstLineChars="200"/>
        <w:jc w:val="left"/>
        <w:rPr>
          <w:highlight w:val="none"/>
        </w:rPr>
      </w:pPr>
      <w:r>
        <w:rPr>
          <w:highlight w:val="none"/>
        </w:rPr>
        <w:t>1</w:t>
      </w:r>
      <w:r>
        <w:rPr>
          <w:rFonts w:hint="eastAsia"/>
          <w:highlight w:val="none"/>
        </w:rPr>
        <w:t>、报价一经涂改，应在涂改处加盖单位公章或者由法定代表人签字或盖章，否则其投标作无效标处理。</w:t>
      </w:r>
    </w:p>
    <w:p w14:paraId="151935A9">
      <w:pPr>
        <w:snapToGrid w:val="0"/>
        <w:spacing w:before="50" w:after="50" w:line="360" w:lineRule="exact"/>
        <w:ind w:firstLine="420" w:firstLineChars="200"/>
        <w:jc w:val="left"/>
        <w:rPr>
          <w:highlight w:val="none"/>
        </w:rPr>
      </w:pPr>
      <w:r>
        <w:rPr>
          <w:highlight w:val="none"/>
        </w:rPr>
        <w:t>2</w:t>
      </w:r>
      <w:r>
        <w:rPr>
          <w:rFonts w:hint="eastAsia"/>
          <w:highlight w:val="none"/>
        </w:rPr>
        <w:t>、投标人如需对报价或其他内容说明，可添加备注栏填写。</w:t>
      </w:r>
    </w:p>
    <w:p w14:paraId="61C64CFD">
      <w:pPr>
        <w:snapToGrid w:val="0"/>
        <w:spacing w:before="50" w:after="50" w:line="360" w:lineRule="exact"/>
        <w:ind w:firstLine="420" w:firstLineChars="200"/>
        <w:jc w:val="left"/>
        <w:rPr>
          <w:highlight w:val="none"/>
        </w:rPr>
      </w:pPr>
      <w:r>
        <w:rPr>
          <w:highlight w:val="none"/>
        </w:rPr>
        <w:t>3</w:t>
      </w:r>
      <w:r>
        <w:rPr>
          <w:rFonts w:hint="eastAsia"/>
          <w:highlight w:val="none"/>
        </w:rPr>
        <w:t>、报价</w:t>
      </w:r>
      <w:r>
        <w:rPr>
          <w:rFonts w:hint="eastAsia"/>
          <w:highlight w:val="none"/>
          <w:lang w:eastAsia="zh-CN"/>
        </w:rPr>
        <w:t>一览表</w:t>
      </w:r>
      <w:r>
        <w:rPr>
          <w:rFonts w:hint="eastAsia"/>
          <w:highlight w:val="none"/>
        </w:rPr>
        <w:t>中的投标总价应与投标报价明细表中的投标总价相一致。</w:t>
      </w:r>
    </w:p>
    <w:p w14:paraId="5E729FD9">
      <w:pPr>
        <w:snapToGrid w:val="0"/>
        <w:spacing w:before="50" w:after="50" w:line="360" w:lineRule="exact"/>
        <w:ind w:firstLine="420" w:firstLineChars="200"/>
        <w:jc w:val="left"/>
        <w:rPr>
          <w:highlight w:val="none"/>
        </w:rPr>
      </w:pPr>
    </w:p>
    <w:p w14:paraId="583CC2C3">
      <w:pPr>
        <w:spacing w:line="360" w:lineRule="auto"/>
        <w:rPr>
          <w:b/>
          <w:spacing w:val="20"/>
          <w:highlight w:val="none"/>
        </w:rPr>
      </w:pPr>
    </w:p>
    <w:p w14:paraId="7FF0E704">
      <w:pPr>
        <w:snapToGrid w:val="0"/>
        <w:spacing w:before="50" w:after="50"/>
        <w:ind w:left="-23" w:leftChars="-11" w:right="-817" w:rightChars="-389"/>
        <w:jc w:val="right"/>
        <w:rPr>
          <w:rFonts w:ascii="宋体" w:cs="宋体"/>
          <w:highlight w:val="none"/>
        </w:rPr>
      </w:pPr>
    </w:p>
    <w:p w14:paraId="05238937">
      <w:pPr>
        <w:snapToGrid w:val="0"/>
        <w:spacing w:before="50" w:after="50"/>
        <w:ind w:left="-23" w:leftChars="-11" w:right="-817" w:rightChars="-389"/>
        <w:jc w:val="center"/>
        <w:rPr>
          <w:rFonts w:ascii="宋体" w:cs="宋体"/>
          <w:highlight w:val="none"/>
        </w:rPr>
      </w:pPr>
    </w:p>
    <w:p w14:paraId="306F39B4">
      <w:pPr>
        <w:snapToGrid w:val="0"/>
        <w:spacing w:before="50" w:after="50"/>
        <w:ind w:left="-23" w:leftChars="-11" w:right="502" w:rightChars="239"/>
        <w:jc w:val="right"/>
        <w:rPr>
          <w:rFonts w:ascii="Times New Roman" w:hAnsi="Times New Roman"/>
          <w:spacing w:val="20"/>
          <w:szCs w:val="21"/>
          <w:highlight w:val="none"/>
        </w:rPr>
      </w:pPr>
      <w:r>
        <w:rPr>
          <w:rFonts w:hint="eastAsia" w:ascii="宋体" w:hAnsi="宋体" w:cs="宋体"/>
          <w:highlight w:val="none"/>
        </w:rPr>
        <w:t>法定代表人（签字或盖章）：</w:t>
      </w:r>
    </w:p>
    <w:p w14:paraId="659BA026">
      <w:pPr>
        <w:spacing w:line="360" w:lineRule="auto"/>
        <w:ind w:right="720" w:rightChars="343"/>
        <w:jc w:val="right"/>
        <w:rPr>
          <w:rFonts w:hint="eastAsia" w:ascii="Times New Roman" w:hAnsi="Times New Roman"/>
          <w:spacing w:val="20"/>
          <w:szCs w:val="21"/>
          <w:highlight w:val="none"/>
        </w:rPr>
      </w:pPr>
    </w:p>
    <w:p w14:paraId="0A49F606">
      <w:pPr>
        <w:spacing w:line="360" w:lineRule="auto"/>
        <w:ind w:right="720" w:rightChars="343"/>
        <w:jc w:val="center"/>
        <w:rPr>
          <w:rFonts w:ascii="宋体" w:cs="宋体"/>
          <w:highlight w:val="none"/>
        </w:rPr>
      </w:pPr>
      <w:r>
        <w:rPr>
          <w:rFonts w:hint="eastAsia" w:ascii="Times New Roman" w:hAnsi="Times New Roman"/>
          <w:spacing w:val="20"/>
          <w:szCs w:val="21"/>
          <w:highlight w:val="none"/>
          <w:lang w:val="en-US" w:eastAsia="zh-CN"/>
        </w:rPr>
        <w:t xml:space="preserve">                                  </w:t>
      </w:r>
      <w:r>
        <w:rPr>
          <w:rFonts w:hint="eastAsia" w:ascii="Times New Roman" w:hAnsi="Times New Roman"/>
          <w:spacing w:val="20"/>
          <w:szCs w:val="21"/>
          <w:highlight w:val="none"/>
        </w:rPr>
        <w:t>投标</w:t>
      </w:r>
      <w:r>
        <w:rPr>
          <w:rFonts w:hint="eastAsia" w:ascii="宋体" w:hAnsi="宋体" w:cs="宋体"/>
          <w:highlight w:val="none"/>
        </w:rPr>
        <w:t>人（盖章）：</w:t>
      </w:r>
    </w:p>
    <w:p w14:paraId="2E02A75B">
      <w:pPr>
        <w:spacing w:line="360" w:lineRule="auto"/>
        <w:ind w:right="720" w:rightChars="343" w:firstLine="5750" w:firstLineChars="2300"/>
        <w:rPr>
          <w:highlight w:val="none"/>
        </w:rPr>
        <w:sectPr>
          <w:headerReference r:id="rId14" w:type="default"/>
          <w:footerReference r:id="rId15" w:type="default"/>
          <w:pgSz w:w="11906" w:h="16838"/>
          <w:pgMar w:top="1531" w:right="1531" w:bottom="1134" w:left="1531" w:header="850" w:footer="584" w:gutter="0"/>
          <w:cols w:space="0" w:num="1"/>
          <w:titlePg/>
          <w:docGrid w:type="lines" w:linePitch="318" w:charSpace="0"/>
        </w:sectPr>
      </w:pPr>
      <w:r>
        <w:rPr>
          <w:rFonts w:ascii="Times New Roman" w:hAnsi="Times New Roman"/>
          <w:spacing w:val="20"/>
          <w:szCs w:val="21"/>
          <w:highlight w:val="none"/>
        </w:rPr>
        <w:t>日期：</w:t>
      </w:r>
    </w:p>
    <w:p w14:paraId="08C2B7DE">
      <w:pPr>
        <w:autoSpaceDE w:val="0"/>
        <w:autoSpaceDN w:val="0"/>
        <w:adjustRightInd w:val="0"/>
        <w:rPr>
          <w:rFonts w:ascii="宋体"/>
          <w:bCs/>
          <w:highlight w:val="none"/>
        </w:rPr>
      </w:pPr>
    </w:p>
    <w:p w14:paraId="1CEAE41E">
      <w:pPr>
        <w:autoSpaceDE w:val="0"/>
        <w:autoSpaceDN w:val="0"/>
        <w:adjustRightInd w:val="0"/>
        <w:rPr>
          <w:rFonts w:ascii="宋体"/>
          <w:bCs/>
          <w:highlight w:val="none"/>
        </w:rPr>
      </w:pPr>
      <w:r>
        <w:rPr>
          <w:rFonts w:hint="eastAsia" w:ascii="宋体" w:hAnsi="宋体"/>
          <w:b/>
          <w:bCs/>
          <w:highlight w:val="none"/>
        </w:rPr>
        <w:t>1</w:t>
      </w:r>
      <w:r>
        <w:rPr>
          <w:rFonts w:hint="eastAsia" w:ascii="宋体" w:hAnsi="宋体"/>
          <w:b/>
          <w:bCs/>
          <w:highlight w:val="none"/>
          <w:lang w:val="en-US" w:eastAsia="zh-CN"/>
        </w:rPr>
        <w:t>3</w:t>
      </w:r>
      <w:r>
        <w:rPr>
          <w:rFonts w:hint="eastAsia" w:ascii="宋体" w:hAnsi="宋体"/>
          <w:b/>
          <w:bCs/>
          <w:highlight w:val="none"/>
        </w:rPr>
        <w:t>、投标报价明细表</w:t>
      </w:r>
    </w:p>
    <w:p w14:paraId="406048D7">
      <w:pPr>
        <w:pStyle w:val="73"/>
        <w:jc w:val="center"/>
        <w:rPr>
          <w:rFonts w:hAnsi="宋体" w:eastAsia="宋体"/>
          <w:b/>
          <w:sz w:val="21"/>
          <w:szCs w:val="21"/>
          <w:highlight w:val="none"/>
        </w:rPr>
      </w:pPr>
    </w:p>
    <w:p w14:paraId="5AFF1472">
      <w:pPr>
        <w:pStyle w:val="17"/>
        <w:snapToGrid w:val="0"/>
        <w:spacing w:before="156" w:after="156"/>
        <w:rPr>
          <w:rFonts w:ascii="Times New Roman" w:hAnsi="Times New Roman"/>
          <w:sz w:val="21"/>
          <w:highlight w:val="none"/>
        </w:rPr>
      </w:pPr>
      <w:r>
        <w:rPr>
          <w:rFonts w:ascii="Times New Roman" w:hAnsi="Times New Roman"/>
          <w:sz w:val="21"/>
          <w:highlight w:val="none"/>
        </w:rPr>
        <w:t>项目名称：</w:t>
      </w:r>
    </w:p>
    <w:p w14:paraId="6B516E48">
      <w:pPr>
        <w:pStyle w:val="17"/>
        <w:snapToGrid w:val="0"/>
        <w:spacing w:before="156" w:after="156"/>
        <w:rPr>
          <w:rFonts w:ascii="Times New Roman" w:hAnsi="Times New Roman"/>
          <w:spacing w:val="20"/>
          <w:sz w:val="21"/>
          <w:highlight w:val="none"/>
        </w:rPr>
      </w:pPr>
      <w:r>
        <w:rPr>
          <w:rFonts w:ascii="Times New Roman" w:hAnsi="Times New Roman"/>
          <w:sz w:val="21"/>
          <w:highlight w:val="none"/>
        </w:rPr>
        <w:t xml:space="preserve">项目编号：                          </w:t>
      </w:r>
      <w:r>
        <w:rPr>
          <w:rFonts w:hint="eastAsia" w:ascii="Times New Roman" w:hAnsi="Times New Roman" w:eastAsia="宋体"/>
          <w:sz w:val="21"/>
          <w:highlight w:val="none"/>
          <w:lang w:val="en-US" w:eastAsia="zh-CN"/>
        </w:rPr>
        <w:t xml:space="preserve">                    </w:t>
      </w:r>
      <w:r>
        <w:rPr>
          <w:rFonts w:ascii="Times New Roman" w:hAnsi="Times New Roman"/>
          <w:sz w:val="21"/>
          <w:highlight w:val="none"/>
        </w:rPr>
        <w:t>金额单位：人民币（元）</w:t>
      </w:r>
    </w:p>
    <w:tbl>
      <w:tblPr>
        <w:tblStyle w:val="28"/>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549"/>
        <w:gridCol w:w="1977"/>
        <w:gridCol w:w="2455"/>
        <w:gridCol w:w="1337"/>
        <w:gridCol w:w="1345"/>
      </w:tblGrid>
      <w:tr w14:paraId="21C59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2"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562E27EA">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zCs w:val="21"/>
                <w:highlight w:val="none"/>
              </w:rPr>
              <w:t>序号</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0C9A77B3">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zCs w:val="21"/>
                <w:highlight w:val="none"/>
              </w:rPr>
              <w:t>名称</w:t>
            </w:r>
          </w:p>
        </w:tc>
        <w:tc>
          <w:tcPr>
            <w:tcW w:w="2455" w:type="dxa"/>
            <w:tcBorders>
              <w:top w:val="single" w:color="auto" w:sz="4" w:space="0"/>
              <w:left w:val="single" w:color="auto" w:sz="4" w:space="0"/>
              <w:bottom w:val="single" w:color="auto" w:sz="4" w:space="0"/>
              <w:right w:val="single" w:color="auto" w:sz="4" w:space="0"/>
            </w:tcBorders>
            <w:noWrap/>
            <w:vAlign w:val="center"/>
          </w:tcPr>
          <w:p w14:paraId="6980A623">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pacing w:val="20"/>
                <w:szCs w:val="21"/>
                <w:highlight w:val="none"/>
              </w:rPr>
              <w:t>单价</w:t>
            </w:r>
          </w:p>
        </w:tc>
        <w:tc>
          <w:tcPr>
            <w:tcW w:w="1337" w:type="dxa"/>
            <w:tcBorders>
              <w:top w:val="single" w:color="auto" w:sz="4" w:space="0"/>
              <w:left w:val="single" w:color="auto" w:sz="4" w:space="0"/>
              <w:bottom w:val="single" w:color="auto" w:sz="4" w:space="0"/>
              <w:right w:val="single" w:color="auto" w:sz="4" w:space="0"/>
            </w:tcBorders>
            <w:noWrap/>
            <w:vAlign w:val="center"/>
          </w:tcPr>
          <w:p w14:paraId="0E97EC6D">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zCs w:val="21"/>
                <w:highlight w:val="none"/>
              </w:rPr>
              <w:t>合价</w:t>
            </w:r>
          </w:p>
        </w:tc>
        <w:tc>
          <w:tcPr>
            <w:tcW w:w="1345" w:type="dxa"/>
            <w:tcBorders>
              <w:top w:val="single" w:color="auto" w:sz="4" w:space="0"/>
              <w:left w:val="single" w:color="auto" w:sz="4" w:space="0"/>
              <w:bottom w:val="single" w:color="auto" w:sz="4" w:space="0"/>
              <w:right w:val="single" w:color="auto" w:sz="4" w:space="0"/>
            </w:tcBorders>
            <w:noWrap/>
            <w:vAlign w:val="center"/>
          </w:tcPr>
          <w:p w14:paraId="2FF15F58">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zCs w:val="21"/>
                <w:highlight w:val="none"/>
              </w:rPr>
              <w:t>备注</w:t>
            </w:r>
          </w:p>
        </w:tc>
      </w:tr>
      <w:tr w14:paraId="1B17A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2"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675A1810">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一</w:t>
            </w:r>
          </w:p>
        </w:tc>
        <w:tc>
          <w:tcPr>
            <w:tcW w:w="4981" w:type="dxa"/>
            <w:gridSpan w:val="3"/>
            <w:tcBorders>
              <w:top w:val="single" w:color="auto" w:sz="4" w:space="0"/>
              <w:left w:val="single" w:color="auto" w:sz="4" w:space="0"/>
              <w:bottom w:val="single" w:color="auto" w:sz="4" w:space="0"/>
              <w:right w:val="single" w:color="auto" w:sz="4" w:space="0"/>
            </w:tcBorders>
            <w:noWrap/>
            <w:vAlign w:val="center"/>
          </w:tcPr>
          <w:p w14:paraId="0B90AB55">
            <w:pPr>
              <w:tabs>
                <w:tab w:val="left" w:pos="1418"/>
              </w:tabs>
              <w:snapToGrid w:val="0"/>
              <w:spacing w:line="320" w:lineRule="exact"/>
              <w:jc w:val="left"/>
              <w:rPr>
                <w:rFonts w:ascii="Times New Roman" w:hAnsi="Times New Roman"/>
                <w:b/>
                <w:bCs/>
                <w:color w:val="auto"/>
                <w:spacing w:val="20"/>
                <w:szCs w:val="21"/>
                <w:highlight w:val="none"/>
              </w:rPr>
            </w:pPr>
            <w:r>
              <w:rPr>
                <w:rFonts w:hint="eastAsia" w:ascii="Times New Roman" w:hAnsi="Times New Roman"/>
                <w:b/>
                <w:bCs/>
                <w:color w:val="auto"/>
                <w:szCs w:val="21"/>
                <w:highlight w:val="none"/>
              </w:rPr>
              <w:t>舟山市环境空气颗粒物（PM2.5）手工监测服务</w:t>
            </w:r>
          </w:p>
        </w:tc>
        <w:tc>
          <w:tcPr>
            <w:tcW w:w="1337" w:type="dxa"/>
            <w:tcBorders>
              <w:top w:val="single" w:color="auto" w:sz="4" w:space="0"/>
              <w:left w:val="single" w:color="auto" w:sz="4" w:space="0"/>
              <w:bottom w:val="single" w:color="auto" w:sz="4" w:space="0"/>
              <w:right w:val="single" w:color="auto" w:sz="4" w:space="0"/>
            </w:tcBorders>
            <w:noWrap/>
            <w:vAlign w:val="center"/>
          </w:tcPr>
          <w:p w14:paraId="79FDE9E3">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0C003B3C">
            <w:pPr>
              <w:tabs>
                <w:tab w:val="left" w:pos="1418"/>
              </w:tabs>
              <w:snapToGrid w:val="0"/>
              <w:spacing w:line="320" w:lineRule="exact"/>
              <w:jc w:val="center"/>
              <w:rPr>
                <w:rFonts w:ascii="Times New Roman" w:hAnsi="Times New Roman"/>
                <w:color w:val="auto"/>
                <w:spacing w:val="20"/>
                <w:szCs w:val="21"/>
                <w:highlight w:val="none"/>
              </w:rPr>
            </w:pPr>
          </w:p>
        </w:tc>
      </w:tr>
      <w:tr w14:paraId="739F3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96"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5885A0E1">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1.1</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547634E0">
            <w:pPr>
              <w:pStyle w:val="14"/>
              <w:spacing w:line="320" w:lineRule="exact"/>
              <w:jc w:val="left"/>
              <w:rPr>
                <w:rFonts w:ascii="Times New Roman" w:hAnsi="Times New Roman"/>
                <w:b/>
                <w:bCs/>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2C179378">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5701A72F">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44E258F7">
            <w:pPr>
              <w:tabs>
                <w:tab w:val="left" w:pos="1418"/>
              </w:tabs>
              <w:snapToGrid w:val="0"/>
              <w:spacing w:line="320" w:lineRule="exact"/>
              <w:jc w:val="center"/>
              <w:rPr>
                <w:rFonts w:ascii="Times New Roman" w:hAnsi="Times New Roman"/>
                <w:color w:val="auto"/>
                <w:spacing w:val="20"/>
                <w:szCs w:val="21"/>
                <w:highlight w:val="none"/>
              </w:rPr>
            </w:pPr>
          </w:p>
        </w:tc>
      </w:tr>
      <w:tr w14:paraId="37074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2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67033557">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1.2</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7B2E5A8B">
            <w:pPr>
              <w:pStyle w:val="14"/>
              <w:spacing w:line="320" w:lineRule="exact"/>
              <w:jc w:val="left"/>
              <w:rPr>
                <w:rFonts w:ascii="Times New Roman" w:hAnsi="Times New Roman"/>
                <w:b/>
                <w:bCs/>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611848DA">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1FEC768B">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1738A48">
            <w:pPr>
              <w:tabs>
                <w:tab w:val="left" w:pos="1418"/>
              </w:tabs>
              <w:snapToGrid w:val="0"/>
              <w:spacing w:line="320" w:lineRule="exact"/>
              <w:jc w:val="center"/>
              <w:rPr>
                <w:rFonts w:ascii="Times New Roman" w:hAnsi="Times New Roman"/>
                <w:color w:val="auto"/>
                <w:spacing w:val="20"/>
                <w:szCs w:val="21"/>
                <w:highlight w:val="none"/>
              </w:rPr>
            </w:pPr>
          </w:p>
        </w:tc>
      </w:tr>
      <w:tr w14:paraId="096A2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2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292A808A">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pacing w:val="20"/>
                <w:szCs w:val="21"/>
                <w:highlight w:val="none"/>
              </w:rPr>
              <w:t>...</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7184E786">
            <w:pPr>
              <w:pStyle w:val="14"/>
              <w:spacing w:line="320" w:lineRule="exact"/>
              <w:jc w:val="left"/>
              <w:rPr>
                <w:rFonts w:ascii="Times New Roman" w:hAnsi="Times New Roman"/>
                <w:b/>
                <w:bCs/>
                <w:color w:val="auto"/>
                <w:spacing w:val="20"/>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79562FB3">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3CA1762C">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3CE6AADE">
            <w:pPr>
              <w:tabs>
                <w:tab w:val="left" w:pos="1418"/>
              </w:tabs>
              <w:snapToGrid w:val="0"/>
              <w:spacing w:line="320" w:lineRule="exact"/>
              <w:jc w:val="center"/>
              <w:rPr>
                <w:rFonts w:ascii="Times New Roman" w:hAnsi="Times New Roman"/>
                <w:color w:val="auto"/>
                <w:spacing w:val="20"/>
                <w:szCs w:val="21"/>
                <w:highlight w:val="none"/>
              </w:rPr>
            </w:pPr>
          </w:p>
        </w:tc>
      </w:tr>
      <w:tr w14:paraId="48D19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2"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30BE31FF">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二</w:t>
            </w:r>
          </w:p>
        </w:tc>
        <w:tc>
          <w:tcPr>
            <w:tcW w:w="4981" w:type="dxa"/>
            <w:gridSpan w:val="3"/>
            <w:tcBorders>
              <w:top w:val="single" w:color="auto" w:sz="4" w:space="0"/>
              <w:left w:val="single" w:color="auto" w:sz="4" w:space="0"/>
              <w:bottom w:val="single" w:color="auto" w:sz="4" w:space="0"/>
              <w:right w:val="single" w:color="auto" w:sz="4" w:space="0"/>
            </w:tcBorders>
            <w:noWrap/>
            <w:vAlign w:val="center"/>
          </w:tcPr>
          <w:p w14:paraId="1A211510">
            <w:pPr>
              <w:tabs>
                <w:tab w:val="left" w:pos="1418"/>
              </w:tabs>
              <w:snapToGrid w:val="0"/>
              <w:spacing w:line="320" w:lineRule="exact"/>
              <w:jc w:val="left"/>
              <w:rPr>
                <w:rFonts w:ascii="Times New Roman" w:hAnsi="Times New Roman"/>
                <w:b/>
                <w:bCs/>
                <w:color w:val="auto"/>
                <w:spacing w:val="20"/>
                <w:szCs w:val="21"/>
                <w:highlight w:val="none"/>
              </w:rPr>
            </w:pPr>
            <w:r>
              <w:rPr>
                <w:rFonts w:hint="eastAsia" w:ascii="宋体" w:hAnsi="宋体" w:cs="宋体"/>
                <w:b/>
                <w:bCs/>
                <w:color w:val="auto"/>
                <w:highlight w:val="none"/>
              </w:rPr>
              <w:t>舟山市环境空气挥发性有机物（PAMS）手工监测服务</w:t>
            </w:r>
          </w:p>
        </w:tc>
        <w:tc>
          <w:tcPr>
            <w:tcW w:w="1337" w:type="dxa"/>
            <w:tcBorders>
              <w:top w:val="single" w:color="auto" w:sz="4" w:space="0"/>
              <w:left w:val="single" w:color="auto" w:sz="4" w:space="0"/>
              <w:bottom w:val="single" w:color="auto" w:sz="4" w:space="0"/>
              <w:right w:val="single" w:color="auto" w:sz="4" w:space="0"/>
            </w:tcBorders>
            <w:noWrap/>
            <w:vAlign w:val="center"/>
          </w:tcPr>
          <w:p w14:paraId="21EDC68B">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452D8A51">
            <w:pPr>
              <w:tabs>
                <w:tab w:val="left" w:pos="1418"/>
              </w:tabs>
              <w:snapToGrid w:val="0"/>
              <w:spacing w:line="320" w:lineRule="exact"/>
              <w:jc w:val="center"/>
              <w:rPr>
                <w:rFonts w:ascii="Times New Roman" w:hAnsi="Times New Roman"/>
                <w:color w:val="auto"/>
                <w:spacing w:val="20"/>
                <w:szCs w:val="21"/>
                <w:highlight w:val="none"/>
              </w:rPr>
            </w:pPr>
          </w:p>
        </w:tc>
      </w:tr>
      <w:tr w14:paraId="5F9F8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0DFDA8F3">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2.1</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73E81458">
            <w:pPr>
              <w:pStyle w:val="68"/>
              <w:tabs>
                <w:tab w:val="left" w:pos="1418"/>
              </w:tabs>
              <w:snapToGrid w:val="0"/>
              <w:spacing w:line="320" w:lineRule="exact"/>
              <w:jc w:val="left"/>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32C2F768">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6262362E">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5B8DC6CE">
            <w:pPr>
              <w:tabs>
                <w:tab w:val="left" w:pos="1418"/>
              </w:tabs>
              <w:snapToGrid w:val="0"/>
              <w:spacing w:line="320" w:lineRule="exact"/>
              <w:jc w:val="center"/>
              <w:rPr>
                <w:rFonts w:ascii="Times New Roman" w:hAnsi="Times New Roman"/>
                <w:color w:val="auto"/>
                <w:spacing w:val="20"/>
                <w:szCs w:val="21"/>
                <w:highlight w:val="none"/>
              </w:rPr>
            </w:pPr>
          </w:p>
        </w:tc>
      </w:tr>
      <w:tr w14:paraId="5B030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789E7CFA">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2.2</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7C19EE02">
            <w:pPr>
              <w:pStyle w:val="68"/>
              <w:tabs>
                <w:tab w:val="left" w:pos="1418"/>
              </w:tabs>
              <w:snapToGrid w:val="0"/>
              <w:spacing w:line="320" w:lineRule="exact"/>
              <w:jc w:val="left"/>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49E92463">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55FD8088">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600143D2">
            <w:pPr>
              <w:tabs>
                <w:tab w:val="left" w:pos="1418"/>
              </w:tabs>
              <w:snapToGrid w:val="0"/>
              <w:spacing w:line="320" w:lineRule="exact"/>
              <w:jc w:val="center"/>
              <w:rPr>
                <w:rFonts w:ascii="Times New Roman" w:hAnsi="Times New Roman"/>
                <w:color w:val="auto"/>
                <w:spacing w:val="20"/>
                <w:szCs w:val="21"/>
                <w:highlight w:val="none"/>
              </w:rPr>
            </w:pPr>
          </w:p>
        </w:tc>
      </w:tr>
      <w:tr w14:paraId="04FB8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224178CB">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pacing w:val="20"/>
                <w:szCs w:val="21"/>
                <w:highlight w:val="none"/>
              </w:rPr>
              <w:t>...</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4F1B2BE1">
            <w:pPr>
              <w:pStyle w:val="68"/>
              <w:tabs>
                <w:tab w:val="left" w:pos="1418"/>
              </w:tabs>
              <w:snapToGrid w:val="0"/>
              <w:spacing w:line="320" w:lineRule="exact"/>
              <w:jc w:val="left"/>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1A550869">
            <w:pPr>
              <w:tabs>
                <w:tab w:val="left" w:pos="1418"/>
              </w:tabs>
              <w:snapToGrid w:val="0"/>
              <w:spacing w:line="320" w:lineRule="exact"/>
              <w:jc w:val="left"/>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37A8644B">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B613877">
            <w:pPr>
              <w:tabs>
                <w:tab w:val="left" w:pos="1418"/>
              </w:tabs>
              <w:snapToGrid w:val="0"/>
              <w:spacing w:line="320" w:lineRule="exact"/>
              <w:jc w:val="center"/>
              <w:rPr>
                <w:rFonts w:ascii="Times New Roman" w:hAnsi="Times New Roman"/>
                <w:color w:val="auto"/>
                <w:spacing w:val="20"/>
                <w:szCs w:val="21"/>
                <w:highlight w:val="none"/>
              </w:rPr>
            </w:pPr>
          </w:p>
        </w:tc>
      </w:tr>
      <w:tr w14:paraId="441D6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49DE5FA9">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三</w:t>
            </w:r>
          </w:p>
        </w:tc>
        <w:tc>
          <w:tcPr>
            <w:tcW w:w="4981" w:type="dxa"/>
            <w:gridSpan w:val="3"/>
            <w:tcBorders>
              <w:top w:val="single" w:color="auto" w:sz="4" w:space="0"/>
              <w:left w:val="single" w:color="auto" w:sz="4" w:space="0"/>
              <w:bottom w:val="single" w:color="auto" w:sz="4" w:space="0"/>
              <w:right w:val="single" w:color="auto" w:sz="4" w:space="0"/>
            </w:tcBorders>
            <w:noWrap/>
            <w:vAlign w:val="center"/>
          </w:tcPr>
          <w:p w14:paraId="0C7ED724">
            <w:pPr>
              <w:tabs>
                <w:tab w:val="left" w:pos="1418"/>
              </w:tabs>
              <w:snapToGrid w:val="0"/>
              <w:spacing w:line="320" w:lineRule="exact"/>
              <w:jc w:val="left"/>
              <w:rPr>
                <w:rFonts w:ascii="Times New Roman" w:hAnsi="Times New Roman"/>
                <w:b/>
                <w:bCs/>
                <w:color w:val="auto"/>
                <w:spacing w:val="20"/>
                <w:szCs w:val="21"/>
                <w:highlight w:val="none"/>
              </w:rPr>
            </w:pPr>
            <w:r>
              <w:rPr>
                <w:rFonts w:hint="eastAsia" w:ascii="宋体" w:hAnsi="宋体" w:cs="宋体"/>
                <w:b/>
                <w:bCs/>
                <w:color w:val="auto"/>
                <w:highlight w:val="none"/>
              </w:rPr>
              <w:t>舟山市二噁英类污染物监测服务</w:t>
            </w:r>
          </w:p>
        </w:tc>
        <w:tc>
          <w:tcPr>
            <w:tcW w:w="1337" w:type="dxa"/>
            <w:tcBorders>
              <w:top w:val="single" w:color="auto" w:sz="4" w:space="0"/>
              <w:left w:val="single" w:color="auto" w:sz="4" w:space="0"/>
              <w:bottom w:val="single" w:color="auto" w:sz="4" w:space="0"/>
              <w:right w:val="single" w:color="auto" w:sz="4" w:space="0"/>
            </w:tcBorders>
            <w:noWrap/>
            <w:vAlign w:val="center"/>
          </w:tcPr>
          <w:p w14:paraId="484D63BD">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206BE08C">
            <w:pPr>
              <w:tabs>
                <w:tab w:val="left" w:pos="1418"/>
              </w:tabs>
              <w:snapToGrid w:val="0"/>
              <w:spacing w:line="320" w:lineRule="exact"/>
              <w:jc w:val="center"/>
              <w:rPr>
                <w:rFonts w:ascii="Times New Roman" w:hAnsi="Times New Roman"/>
                <w:color w:val="auto"/>
                <w:spacing w:val="20"/>
                <w:szCs w:val="21"/>
                <w:highlight w:val="none"/>
              </w:rPr>
            </w:pPr>
          </w:p>
        </w:tc>
      </w:tr>
      <w:tr w14:paraId="7929F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677F17B2">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3.1</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3D1BD848">
            <w:pPr>
              <w:pStyle w:val="68"/>
              <w:tabs>
                <w:tab w:val="left" w:pos="1418"/>
              </w:tabs>
              <w:snapToGrid w:val="0"/>
              <w:spacing w:line="320" w:lineRule="exact"/>
              <w:jc w:val="center"/>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03634C28">
            <w:pPr>
              <w:tabs>
                <w:tab w:val="left" w:pos="1418"/>
              </w:tabs>
              <w:snapToGrid w:val="0"/>
              <w:spacing w:line="320" w:lineRule="exact"/>
              <w:jc w:val="center"/>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5C7B470B">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6861A349">
            <w:pPr>
              <w:tabs>
                <w:tab w:val="left" w:pos="1418"/>
              </w:tabs>
              <w:snapToGrid w:val="0"/>
              <w:spacing w:line="320" w:lineRule="exact"/>
              <w:jc w:val="center"/>
              <w:rPr>
                <w:rFonts w:ascii="Times New Roman" w:hAnsi="Times New Roman"/>
                <w:color w:val="auto"/>
                <w:spacing w:val="20"/>
                <w:szCs w:val="21"/>
                <w:highlight w:val="none"/>
              </w:rPr>
            </w:pPr>
          </w:p>
        </w:tc>
      </w:tr>
      <w:tr w14:paraId="4E331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64A42FFF">
            <w:pPr>
              <w:tabs>
                <w:tab w:val="left" w:pos="1418"/>
              </w:tabs>
              <w:snapToGrid w:val="0"/>
              <w:spacing w:line="320" w:lineRule="exact"/>
              <w:jc w:val="center"/>
              <w:rPr>
                <w:rFonts w:ascii="Times New Roman" w:hAnsi="Times New Roman"/>
                <w:color w:val="auto"/>
                <w:spacing w:val="20"/>
                <w:szCs w:val="21"/>
                <w:highlight w:val="none"/>
              </w:rPr>
            </w:pPr>
            <w:r>
              <w:rPr>
                <w:rFonts w:hint="eastAsia" w:ascii="Times New Roman" w:hAnsi="Times New Roman"/>
                <w:color w:val="auto"/>
                <w:spacing w:val="20"/>
                <w:szCs w:val="21"/>
                <w:highlight w:val="none"/>
              </w:rPr>
              <w:t>3.2</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094E223A">
            <w:pPr>
              <w:pStyle w:val="68"/>
              <w:tabs>
                <w:tab w:val="left" w:pos="1418"/>
              </w:tabs>
              <w:snapToGrid w:val="0"/>
              <w:spacing w:line="320" w:lineRule="exact"/>
              <w:jc w:val="center"/>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450E8498">
            <w:pPr>
              <w:tabs>
                <w:tab w:val="left" w:pos="1418"/>
              </w:tabs>
              <w:snapToGrid w:val="0"/>
              <w:spacing w:line="320" w:lineRule="exact"/>
              <w:jc w:val="center"/>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7083E31E">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19946F1F">
            <w:pPr>
              <w:tabs>
                <w:tab w:val="left" w:pos="1418"/>
              </w:tabs>
              <w:snapToGrid w:val="0"/>
              <w:spacing w:line="320" w:lineRule="exact"/>
              <w:jc w:val="center"/>
              <w:rPr>
                <w:rFonts w:ascii="Times New Roman" w:hAnsi="Times New Roman"/>
                <w:color w:val="auto"/>
                <w:spacing w:val="20"/>
                <w:szCs w:val="21"/>
                <w:highlight w:val="none"/>
              </w:rPr>
            </w:pPr>
          </w:p>
        </w:tc>
      </w:tr>
      <w:tr w14:paraId="0EE4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79" w:hRule="atLeast"/>
        </w:trPr>
        <w:tc>
          <w:tcPr>
            <w:tcW w:w="1157" w:type="dxa"/>
            <w:tcBorders>
              <w:top w:val="single" w:color="auto" w:sz="4" w:space="0"/>
              <w:left w:val="single" w:color="auto" w:sz="4" w:space="0"/>
              <w:bottom w:val="single" w:color="auto" w:sz="4" w:space="0"/>
              <w:right w:val="single" w:color="auto" w:sz="4" w:space="0"/>
            </w:tcBorders>
            <w:noWrap/>
            <w:vAlign w:val="center"/>
          </w:tcPr>
          <w:p w14:paraId="724DEA63">
            <w:pPr>
              <w:tabs>
                <w:tab w:val="left" w:pos="1418"/>
              </w:tabs>
              <w:snapToGrid w:val="0"/>
              <w:spacing w:line="320" w:lineRule="exact"/>
              <w:jc w:val="center"/>
              <w:rPr>
                <w:rFonts w:ascii="Times New Roman" w:hAnsi="Times New Roman"/>
                <w:color w:val="auto"/>
                <w:spacing w:val="20"/>
                <w:szCs w:val="21"/>
                <w:highlight w:val="none"/>
              </w:rPr>
            </w:pPr>
            <w:r>
              <w:rPr>
                <w:rFonts w:ascii="Times New Roman" w:hAnsi="Times New Roman"/>
                <w:color w:val="auto"/>
                <w:spacing w:val="20"/>
                <w:szCs w:val="21"/>
                <w:highlight w:val="none"/>
              </w:rPr>
              <w:t>...</w:t>
            </w:r>
          </w:p>
        </w:tc>
        <w:tc>
          <w:tcPr>
            <w:tcW w:w="2526" w:type="dxa"/>
            <w:gridSpan w:val="2"/>
            <w:tcBorders>
              <w:top w:val="single" w:color="auto" w:sz="4" w:space="0"/>
              <w:left w:val="single" w:color="auto" w:sz="4" w:space="0"/>
              <w:bottom w:val="single" w:color="auto" w:sz="4" w:space="0"/>
              <w:right w:val="single" w:color="auto" w:sz="4" w:space="0"/>
            </w:tcBorders>
            <w:noWrap/>
            <w:vAlign w:val="center"/>
          </w:tcPr>
          <w:p w14:paraId="53D3B5AF">
            <w:pPr>
              <w:pStyle w:val="68"/>
              <w:tabs>
                <w:tab w:val="left" w:pos="1418"/>
              </w:tabs>
              <w:snapToGrid w:val="0"/>
              <w:spacing w:line="320" w:lineRule="exact"/>
              <w:jc w:val="center"/>
              <w:rPr>
                <w:rFonts w:ascii="Times New Roman" w:hAnsi="Times New Roman"/>
                <w:b/>
                <w:bCs/>
                <w:color w:val="auto"/>
                <w:spacing w:val="20"/>
                <w:sz w:val="21"/>
                <w:szCs w:val="21"/>
                <w:highlight w:val="none"/>
              </w:rPr>
            </w:pPr>
          </w:p>
        </w:tc>
        <w:tc>
          <w:tcPr>
            <w:tcW w:w="2455" w:type="dxa"/>
            <w:tcBorders>
              <w:top w:val="single" w:color="auto" w:sz="4" w:space="0"/>
              <w:left w:val="single" w:color="auto" w:sz="4" w:space="0"/>
              <w:bottom w:val="single" w:color="auto" w:sz="4" w:space="0"/>
              <w:right w:val="single" w:color="auto" w:sz="4" w:space="0"/>
            </w:tcBorders>
            <w:noWrap/>
            <w:vAlign w:val="center"/>
          </w:tcPr>
          <w:p w14:paraId="23298087">
            <w:pPr>
              <w:tabs>
                <w:tab w:val="left" w:pos="1418"/>
              </w:tabs>
              <w:snapToGrid w:val="0"/>
              <w:spacing w:line="320" w:lineRule="exact"/>
              <w:jc w:val="center"/>
              <w:rPr>
                <w:rFonts w:ascii="Times New Roman" w:hAnsi="Times New Roman"/>
                <w:b/>
                <w:bCs/>
                <w:color w:val="auto"/>
                <w:spacing w:val="20"/>
                <w:szCs w:val="21"/>
                <w:highlight w:val="none"/>
              </w:rPr>
            </w:pPr>
          </w:p>
        </w:tc>
        <w:tc>
          <w:tcPr>
            <w:tcW w:w="1337" w:type="dxa"/>
            <w:tcBorders>
              <w:top w:val="single" w:color="auto" w:sz="4" w:space="0"/>
              <w:left w:val="single" w:color="auto" w:sz="4" w:space="0"/>
              <w:bottom w:val="single" w:color="auto" w:sz="4" w:space="0"/>
              <w:right w:val="single" w:color="auto" w:sz="4" w:space="0"/>
            </w:tcBorders>
            <w:noWrap/>
            <w:vAlign w:val="center"/>
          </w:tcPr>
          <w:p w14:paraId="4B38E2F9">
            <w:pPr>
              <w:tabs>
                <w:tab w:val="left" w:pos="1418"/>
              </w:tabs>
              <w:snapToGrid w:val="0"/>
              <w:spacing w:line="320" w:lineRule="exact"/>
              <w:jc w:val="center"/>
              <w:rPr>
                <w:rFonts w:ascii="Times New Roman" w:hAnsi="Times New Roman"/>
                <w:color w:val="auto"/>
                <w:spacing w:val="20"/>
                <w:szCs w:val="21"/>
                <w:highlight w:val="none"/>
              </w:rPr>
            </w:pPr>
          </w:p>
        </w:tc>
        <w:tc>
          <w:tcPr>
            <w:tcW w:w="1345" w:type="dxa"/>
            <w:tcBorders>
              <w:top w:val="single" w:color="auto" w:sz="4" w:space="0"/>
              <w:left w:val="single" w:color="auto" w:sz="4" w:space="0"/>
              <w:bottom w:val="single" w:color="auto" w:sz="4" w:space="0"/>
              <w:right w:val="single" w:color="auto" w:sz="4" w:space="0"/>
            </w:tcBorders>
            <w:noWrap/>
            <w:vAlign w:val="center"/>
          </w:tcPr>
          <w:p w14:paraId="68B607A7">
            <w:pPr>
              <w:tabs>
                <w:tab w:val="left" w:pos="1418"/>
              </w:tabs>
              <w:snapToGrid w:val="0"/>
              <w:spacing w:line="320" w:lineRule="exact"/>
              <w:jc w:val="center"/>
              <w:rPr>
                <w:rFonts w:ascii="Times New Roman" w:hAnsi="Times New Roman"/>
                <w:color w:val="auto"/>
                <w:spacing w:val="20"/>
                <w:szCs w:val="21"/>
                <w:highlight w:val="none"/>
              </w:rPr>
            </w:pPr>
          </w:p>
        </w:tc>
      </w:tr>
      <w:tr w14:paraId="146CF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820" w:hRule="atLeast"/>
        </w:trPr>
        <w:tc>
          <w:tcPr>
            <w:tcW w:w="1706" w:type="dxa"/>
            <w:gridSpan w:val="2"/>
            <w:tcBorders>
              <w:top w:val="single" w:color="auto" w:sz="4" w:space="0"/>
              <w:left w:val="single" w:color="auto" w:sz="4" w:space="0"/>
              <w:bottom w:val="single" w:color="auto" w:sz="4" w:space="0"/>
              <w:right w:val="single" w:color="auto" w:sz="4" w:space="0"/>
            </w:tcBorders>
            <w:noWrap/>
            <w:vAlign w:val="center"/>
          </w:tcPr>
          <w:p w14:paraId="0751856E">
            <w:pPr>
              <w:tabs>
                <w:tab w:val="left" w:pos="1418"/>
              </w:tabs>
              <w:snapToGrid w:val="0"/>
              <w:spacing w:line="320" w:lineRule="exact"/>
              <w:jc w:val="center"/>
              <w:rPr>
                <w:b/>
                <w:bCs/>
                <w:color w:val="auto"/>
                <w:highlight w:val="none"/>
              </w:rPr>
            </w:pPr>
            <w:r>
              <w:rPr>
                <w:b/>
                <w:bCs/>
                <w:color w:val="auto"/>
                <w:highlight w:val="none"/>
              </w:rPr>
              <w:t>投标总</w:t>
            </w:r>
            <w:r>
              <w:rPr>
                <w:rFonts w:hint="eastAsia"/>
                <w:b/>
                <w:bCs/>
                <w:color w:val="auto"/>
                <w:highlight w:val="none"/>
              </w:rPr>
              <w:t>价</w:t>
            </w:r>
          </w:p>
          <w:p w14:paraId="5D96AFE9">
            <w:pPr>
              <w:tabs>
                <w:tab w:val="left" w:pos="1418"/>
              </w:tabs>
              <w:snapToGrid w:val="0"/>
              <w:spacing w:line="320" w:lineRule="exact"/>
              <w:jc w:val="center"/>
              <w:rPr>
                <w:color w:val="auto"/>
                <w:highlight w:val="none"/>
              </w:rPr>
            </w:pPr>
            <w:r>
              <w:rPr>
                <w:rFonts w:hint="eastAsia"/>
                <w:b/>
                <w:bCs/>
                <w:color w:val="auto"/>
                <w:highlight w:val="none"/>
              </w:rPr>
              <w:t>（一+二+三）</w:t>
            </w:r>
          </w:p>
        </w:tc>
        <w:tc>
          <w:tcPr>
            <w:tcW w:w="7114" w:type="dxa"/>
            <w:gridSpan w:val="4"/>
            <w:tcBorders>
              <w:top w:val="single" w:color="auto" w:sz="4" w:space="0"/>
              <w:left w:val="single" w:color="auto" w:sz="4" w:space="0"/>
              <w:bottom w:val="single" w:color="auto" w:sz="4" w:space="0"/>
              <w:right w:val="single" w:color="auto" w:sz="4" w:space="0"/>
            </w:tcBorders>
            <w:noWrap/>
            <w:vAlign w:val="center"/>
          </w:tcPr>
          <w:p w14:paraId="352CCBEE">
            <w:pPr>
              <w:tabs>
                <w:tab w:val="left" w:pos="1418"/>
              </w:tabs>
              <w:snapToGrid w:val="0"/>
              <w:spacing w:line="320" w:lineRule="exact"/>
              <w:jc w:val="left"/>
              <w:rPr>
                <w:rFonts w:ascii="Times New Roman" w:hAnsi="Times New Roman"/>
                <w:color w:val="auto"/>
                <w:szCs w:val="21"/>
                <w:highlight w:val="none"/>
              </w:rPr>
            </w:pPr>
            <w:r>
              <w:rPr>
                <w:rFonts w:ascii="Times New Roman" w:hAnsi="Times New Roman"/>
                <w:color w:val="auto"/>
                <w:szCs w:val="21"/>
                <w:highlight w:val="none"/>
              </w:rPr>
              <w:t>（小写）人民币元</w:t>
            </w:r>
          </w:p>
          <w:p w14:paraId="47FA0799">
            <w:pPr>
              <w:pStyle w:val="2"/>
              <w:spacing w:line="320" w:lineRule="exact"/>
              <w:jc w:val="left"/>
              <w:rPr>
                <w:rFonts w:ascii="Times New Roman" w:hAnsi="Times New Roman"/>
                <w:b w:val="0"/>
                <w:bCs w:val="0"/>
                <w:color w:val="auto"/>
                <w:szCs w:val="21"/>
                <w:highlight w:val="none"/>
              </w:rPr>
            </w:pPr>
            <w:r>
              <w:rPr>
                <w:rFonts w:ascii="Times New Roman" w:hAnsi="Times New Roman"/>
                <w:b w:val="0"/>
                <w:bCs w:val="0"/>
                <w:color w:val="auto"/>
                <w:szCs w:val="21"/>
                <w:highlight w:val="none"/>
              </w:rPr>
              <w:t>（大写）人民币元</w:t>
            </w:r>
          </w:p>
        </w:tc>
      </w:tr>
    </w:tbl>
    <w:p w14:paraId="70A4FAAD">
      <w:pPr>
        <w:snapToGrid w:val="0"/>
        <w:spacing w:before="50" w:after="50" w:line="360" w:lineRule="auto"/>
        <w:jc w:val="left"/>
        <w:rPr>
          <w:highlight w:val="none"/>
        </w:rPr>
      </w:pPr>
      <w:r>
        <w:rPr>
          <w:rFonts w:hint="eastAsia"/>
          <w:highlight w:val="none"/>
        </w:rPr>
        <w:t>注</w:t>
      </w:r>
      <w:r>
        <w:rPr>
          <w:rFonts w:hint="eastAsia"/>
          <w:color w:val="auto"/>
          <w:highlight w:val="none"/>
        </w:rPr>
        <w:t>：</w:t>
      </w:r>
      <w:r>
        <w:rPr>
          <w:rFonts w:hint="eastAsia" w:ascii="宋体" w:hAnsi="宋体" w:cs="宋体"/>
          <w:b/>
          <w:bCs/>
          <w:color w:val="auto"/>
          <w:highlight w:val="none"/>
        </w:rPr>
        <w:t>1、本项目最高限价136万元（其中舟山市环境空气颗粒物（PM2.5）手工监测服务最高限价70万元，舟山市环境空气挥发性有机物（PAMS）手工监测服务最高限价26万元，舟山市二噁英类污染物监测服务最高限价40万元）</w:t>
      </w:r>
    </w:p>
    <w:p w14:paraId="3678256D">
      <w:pPr>
        <w:snapToGrid w:val="0"/>
        <w:spacing w:before="50" w:after="50" w:line="360" w:lineRule="auto"/>
        <w:jc w:val="left"/>
        <w:rPr>
          <w:rFonts w:ascii="Times New Roman" w:hAnsi="Times New Roman"/>
          <w:szCs w:val="21"/>
          <w:highlight w:val="none"/>
        </w:rPr>
      </w:pPr>
      <w:r>
        <w:rPr>
          <w:rFonts w:hint="eastAsia"/>
          <w:highlight w:val="none"/>
        </w:rPr>
        <w:t>2、本表格供参考，投标人可根据项目实际情况自拟表格。</w:t>
      </w:r>
    </w:p>
    <w:p w14:paraId="39972476">
      <w:pPr>
        <w:snapToGrid w:val="0"/>
        <w:spacing w:before="50" w:after="50" w:line="360" w:lineRule="auto"/>
        <w:jc w:val="center"/>
        <w:rPr>
          <w:rFonts w:ascii="Times New Roman" w:hAnsi="Times New Roman"/>
          <w:szCs w:val="21"/>
          <w:highlight w:val="none"/>
        </w:rPr>
      </w:pPr>
    </w:p>
    <w:p w14:paraId="3F6F4A8A">
      <w:pPr>
        <w:snapToGrid w:val="0"/>
        <w:spacing w:before="50" w:after="50" w:line="360" w:lineRule="auto"/>
        <w:jc w:val="center"/>
        <w:rPr>
          <w:rFonts w:ascii="Times New Roman" w:hAnsi="Times New Roman"/>
          <w:spacing w:val="20"/>
          <w:szCs w:val="21"/>
          <w:highlight w:val="none"/>
        </w:rPr>
      </w:pPr>
      <w:r>
        <w:rPr>
          <w:rFonts w:hint="eastAsia" w:ascii="Times New Roman" w:hAnsi="Times New Roman"/>
          <w:szCs w:val="21"/>
          <w:highlight w:val="none"/>
          <w:lang w:val="en-US" w:eastAsia="zh-CN"/>
        </w:rPr>
        <w:t xml:space="preserve">                         </w:t>
      </w:r>
      <w:r>
        <w:rPr>
          <w:rFonts w:ascii="Times New Roman" w:hAnsi="Times New Roman"/>
          <w:szCs w:val="21"/>
          <w:highlight w:val="none"/>
        </w:rPr>
        <w:t>法定代表人（签字或盖章）：</w:t>
      </w:r>
    </w:p>
    <w:p w14:paraId="7BB7A84A">
      <w:pPr>
        <w:snapToGrid w:val="0"/>
        <w:spacing w:before="50" w:after="50" w:line="360" w:lineRule="auto"/>
        <w:jc w:val="center"/>
        <w:rPr>
          <w:rFonts w:ascii="Times New Roman" w:hAnsi="Times New Roman"/>
          <w:spacing w:val="20"/>
          <w:szCs w:val="21"/>
          <w:highlight w:val="none"/>
        </w:rPr>
      </w:pPr>
      <w:r>
        <w:rPr>
          <w:rFonts w:hint="eastAsia" w:ascii="Times New Roman" w:hAnsi="Times New Roman"/>
          <w:spacing w:val="20"/>
          <w:szCs w:val="21"/>
          <w:highlight w:val="none"/>
          <w:lang w:val="en-US" w:eastAsia="zh-CN"/>
        </w:rPr>
        <w:t xml:space="preserve">          </w:t>
      </w:r>
      <w:r>
        <w:rPr>
          <w:rFonts w:ascii="Times New Roman" w:hAnsi="Times New Roman"/>
          <w:spacing w:val="20"/>
          <w:szCs w:val="21"/>
          <w:highlight w:val="none"/>
        </w:rPr>
        <w:t>投标人盖章：</w:t>
      </w:r>
    </w:p>
    <w:p w14:paraId="67177888">
      <w:pPr>
        <w:snapToGrid w:val="0"/>
        <w:spacing w:before="50" w:after="50" w:line="360" w:lineRule="auto"/>
        <w:jc w:val="center"/>
        <w:rPr>
          <w:rFonts w:ascii="Times New Roman" w:hAnsi="Times New Roman"/>
          <w:spacing w:val="20"/>
          <w:szCs w:val="21"/>
          <w:highlight w:val="none"/>
          <w:u w:val="single"/>
        </w:rPr>
      </w:pPr>
      <w:r>
        <w:rPr>
          <w:rFonts w:hint="eastAsia" w:ascii="Times New Roman" w:hAnsi="Times New Roman"/>
          <w:spacing w:val="20"/>
          <w:szCs w:val="21"/>
          <w:highlight w:val="none"/>
          <w:lang w:val="en-US" w:eastAsia="zh-CN"/>
        </w:rPr>
        <w:t xml:space="preserve">    </w:t>
      </w:r>
      <w:r>
        <w:rPr>
          <w:rFonts w:ascii="Times New Roman" w:hAnsi="Times New Roman"/>
          <w:spacing w:val="20"/>
          <w:szCs w:val="21"/>
          <w:highlight w:val="none"/>
        </w:rPr>
        <w:t>日期：</w:t>
      </w:r>
    </w:p>
    <w:p w14:paraId="24EC2D6F">
      <w:pPr>
        <w:autoSpaceDE w:val="0"/>
        <w:autoSpaceDN w:val="0"/>
        <w:adjustRightInd w:val="0"/>
        <w:spacing w:line="360" w:lineRule="auto"/>
        <w:jc w:val="left"/>
        <w:rPr>
          <w:rFonts w:ascii="宋体" w:hAnsi="宋体"/>
          <w:b/>
          <w:bCs/>
          <w:highlight w:val="none"/>
        </w:rPr>
      </w:pPr>
    </w:p>
    <w:p w14:paraId="2F7C9E8E">
      <w:pPr>
        <w:autoSpaceDE w:val="0"/>
        <w:autoSpaceDN w:val="0"/>
        <w:adjustRightInd w:val="0"/>
        <w:spacing w:line="360" w:lineRule="auto"/>
        <w:outlineLvl w:val="1"/>
        <w:rPr>
          <w:rFonts w:hint="eastAsia" w:ascii="宋体" w:hAnsi="宋体"/>
          <w:b/>
          <w:bCs/>
          <w:sz w:val="24"/>
          <w:highlight w:val="none"/>
        </w:rPr>
      </w:pPr>
    </w:p>
    <w:p w14:paraId="25E1B463">
      <w:pPr>
        <w:autoSpaceDE w:val="0"/>
        <w:autoSpaceDN w:val="0"/>
        <w:adjustRightInd w:val="0"/>
        <w:spacing w:line="360" w:lineRule="auto"/>
        <w:outlineLvl w:val="1"/>
        <w:rPr>
          <w:rFonts w:hint="eastAsia" w:ascii="宋体" w:hAnsi="宋体"/>
          <w:b/>
          <w:bCs/>
          <w:sz w:val="24"/>
          <w:highlight w:val="none"/>
        </w:rPr>
      </w:pPr>
    </w:p>
    <w:p w14:paraId="527A16AF">
      <w:pPr>
        <w:autoSpaceDE w:val="0"/>
        <w:autoSpaceDN w:val="0"/>
        <w:adjustRightInd w:val="0"/>
        <w:spacing w:line="360" w:lineRule="auto"/>
        <w:outlineLvl w:val="1"/>
        <w:rPr>
          <w:rFonts w:hint="eastAsia" w:ascii="宋体" w:hAnsi="宋体"/>
          <w:b/>
          <w:bCs/>
          <w:sz w:val="24"/>
          <w:highlight w:val="none"/>
        </w:rPr>
      </w:pPr>
    </w:p>
    <w:p w14:paraId="0617980A">
      <w:pPr>
        <w:autoSpaceDE w:val="0"/>
        <w:autoSpaceDN w:val="0"/>
        <w:adjustRightInd w:val="0"/>
        <w:spacing w:line="360" w:lineRule="auto"/>
        <w:outlineLvl w:val="1"/>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4</w:t>
      </w:r>
      <w:r>
        <w:rPr>
          <w:rFonts w:hint="eastAsia" w:ascii="宋体" w:hAnsi="宋体"/>
          <w:b/>
          <w:bCs/>
          <w:sz w:val="24"/>
          <w:highlight w:val="none"/>
        </w:rPr>
        <w:t>、落实政府采购政策需满足的资格要求</w:t>
      </w:r>
    </w:p>
    <w:p w14:paraId="18358660">
      <w:pPr>
        <w:pStyle w:val="14"/>
        <w:autoSpaceDE w:val="0"/>
        <w:autoSpaceDN w:val="0"/>
        <w:adjustRightInd w:val="0"/>
        <w:spacing w:line="360" w:lineRule="auto"/>
        <w:jc w:val="left"/>
        <w:rPr>
          <w:rFonts w:ascii="宋体" w:hAnsi="宋体"/>
          <w:b/>
          <w:bCs/>
          <w:highlight w:val="none"/>
        </w:rPr>
      </w:pPr>
    </w:p>
    <w:p w14:paraId="6FA671C0">
      <w:pPr>
        <w:pStyle w:val="14"/>
        <w:autoSpaceDE w:val="0"/>
        <w:autoSpaceDN w:val="0"/>
        <w:adjustRightInd w:val="0"/>
        <w:spacing w:line="360" w:lineRule="auto"/>
        <w:jc w:val="left"/>
        <w:rPr>
          <w:rFonts w:ascii="宋体"/>
          <w:highlight w:val="none"/>
        </w:rPr>
      </w:pPr>
      <w:r>
        <w:rPr>
          <w:rFonts w:hint="eastAsia" w:ascii="宋体" w:hAnsi="宋体"/>
          <w:b/>
          <w:bCs/>
          <w:highlight w:val="none"/>
        </w:rPr>
        <w:t>1</w:t>
      </w:r>
      <w:r>
        <w:rPr>
          <w:rFonts w:hint="eastAsia" w:ascii="宋体" w:hAnsi="宋体"/>
          <w:b/>
          <w:bCs/>
          <w:highlight w:val="none"/>
          <w:lang w:val="en-US" w:eastAsia="zh-CN"/>
        </w:rPr>
        <w:t>4</w:t>
      </w:r>
      <w:r>
        <w:rPr>
          <w:rFonts w:hint="eastAsia" w:ascii="宋体" w:hAnsi="宋体"/>
          <w:b/>
          <w:bCs/>
          <w:highlight w:val="none"/>
        </w:rPr>
        <w:t>.1中小企业声明函</w:t>
      </w:r>
    </w:p>
    <w:p w14:paraId="754F094F">
      <w:pPr>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中小企业声明函（工程、服务）</w:t>
      </w:r>
    </w:p>
    <w:p w14:paraId="34D8FEA9">
      <w:pPr>
        <w:snapToGrid w:val="0"/>
        <w:spacing w:line="360" w:lineRule="auto"/>
        <w:ind w:firstLine="315" w:firstLineChars="1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（单位名称）的 </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C60786A">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（标的名称），属于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（采购文件中明确的所属行业） ；承建（承接）企业为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（企业名称） ，从业人员</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 xml:space="preserve"> （中型企业、小型企业、微型企业） </w:t>
      </w:r>
      <w:r>
        <w:rPr>
          <w:rFonts w:hint="eastAsia" w:ascii="宋体" w:hAnsi="宋体" w:cs="宋体"/>
          <w:color w:val="000000" w:themeColor="text1"/>
          <w14:textFill>
            <w14:solidFill>
              <w14:schemeClr w14:val="tx1"/>
            </w14:solidFill>
          </w14:textFill>
        </w:rPr>
        <w:t>；</w:t>
      </w:r>
    </w:p>
    <w:p w14:paraId="0F588174">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60FFDC06">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1C6B125A">
      <w:pPr>
        <w:snapToGrid w:val="0"/>
        <w:spacing w:line="360" w:lineRule="auto"/>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4F8B9CE1">
      <w:pPr>
        <w:snapToGrid w:val="0"/>
        <w:spacing w:line="360" w:lineRule="auto"/>
        <w:ind w:firstLine="5355" w:firstLineChars="25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投标人名称(电子签章)：</w:t>
      </w:r>
    </w:p>
    <w:p w14:paraId="5C80AB29">
      <w:pPr>
        <w:snapToGrid w:val="0"/>
        <w:spacing w:line="360" w:lineRule="auto"/>
        <w:rPr>
          <w:rFonts w:ascii="Times New Roman" w:hAnsi="Times New Roman"/>
          <w:b/>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日期</w:t>
      </w:r>
      <w:r>
        <w:rPr>
          <w:rFonts w:hint="eastAsia" w:ascii="宋体" w:hAnsi="宋体" w:cs="宋体"/>
          <w:color w:val="000000" w:themeColor="text1"/>
          <w:kern w:val="0"/>
          <w14:textFill>
            <w14:solidFill>
              <w14:schemeClr w14:val="tx1"/>
            </w14:solidFill>
          </w14:textFill>
        </w:rPr>
        <w:t xml:space="preserve">：  年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tbl>
      <w:tblPr>
        <w:tblStyle w:val="28"/>
        <w:tblpPr w:leftFromText="180" w:rightFromText="180" w:vertAnchor="text" w:horzAnchor="page" w:tblpX="2399"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340"/>
        <w:gridCol w:w="928"/>
        <w:gridCol w:w="1517"/>
        <w:gridCol w:w="1595"/>
        <w:gridCol w:w="1469"/>
      </w:tblGrid>
      <w:tr w14:paraId="68C9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48" w:type="dxa"/>
            <w:vAlign w:val="center"/>
          </w:tcPr>
          <w:p w14:paraId="382313E5">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行业名称</w:t>
            </w:r>
          </w:p>
        </w:tc>
        <w:tc>
          <w:tcPr>
            <w:tcW w:w="1340" w:type="dxa"/>
            <w:vAlign w:val="center"/>
          </w:tcPr>
          <w:p w14:paraId="7ED3797E">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指标名称</w:t>
            </w:r>
          </w:p>
        </w:tc>
        <w:tc>
          <w:tcPr>
            <w:tcW w:w="928" w:type="dxa"/>
            <w:vAlign w:val="center"/>
          </w:tcPr>
          <w:p w14:paraId="56B27258">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计量单位</w:t>
            </w:r>
          </w:p>
        </w:tc>
        <w:tc>
          <w:tcPr>
            <w:tcW w:w="1517" w:type="dxa"/>
            <w:vAlign w:val="center"/>
          </w:tcPr>
          <w:p w14:paraId="5A8C55DE">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中型</w:t>
            </w:r>
          </w:p>
        </w:tc>
        <w:tc>
          <w:tcPr>
            <w:tcW w:w="1595" w:type="dxa"/>
            <w:vAlign w:val="center"/>
          </w:tcPr>
          <w:p w14:paraId="44947336">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小型</w:t>
            </w:r>
          </w:p>
        </w:tc>
        <w:tc>
          <w:tcPr>
            <w:tcW w:w="1469" w:type="dxa"/>
            <w:vAlign w:val="center"/>
          </w:tcPr>
          <w:p w14:paraId="2933AE19">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微型</w:t>
            </w:r>
          </w:p>
        </w:tc>
      </w:tr>
      <w:tr w14:paraId="035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48" w:type="dxa"/>
            <w:vAlign w:val="center"/>
          </w:tcPr>
          <w:p w14:paraId="3AD18208">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其他未列明行业</w:t>
            </w:r>
          </w:p>
        </w:tc>
        <w:tc>
          <w:tcPr>
            <w:tcW w:w="1340" w:type="dxa"/>
            <w:vAlign w:val="center"/>
          </w:tcPr>
          <w:p w14:paraId="55C2260D">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从业人员(X)</w:t>
            </w:r>
          </w:p>
        </w:tc>
        <w:tc>
          <w:tcPr>
            <w:tcW w:w="928" w:type="dxa"/>
            <w:vAlign w:val="center"/>
          </w:tcPr>
          <w:p w14:paraId="49AED94C">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人</w:t>
            </w:r>
          </w:p>
        </w:tc>
        <w:tc>
          <w:tcPr>
            <w:tcW w:w="1517" w:type="dxa"/>
            <w:vAlign w:val="center"/>
          </w:tcPr>
          <w:p w14:paraId="75E765B1">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r>
              <w:rPr>
                <w:rFonts w:hint="eastAsia" w:ascii="宋体" w:hAnsi="宋体" w:cs="Arial"/>
                <w:color w:val="000000" w:themeColor="text1"/>
                <w:kern w:val="0"/>
                <w:sz w:val="18"/>
                <w:szCs w:val="18"/>
                <w14:textFill>
                  <w14:solidFill>
                    <w14:schemeClr w14:val="tx1"/>
                  </w14:solidFill>
                </w14:textFill>
              </w:rPr>
              <w:t>00</w:t>
            </w:r>
            <w:r>
              <w:rPr>
                <w:rFonts w:ascii="宋体" w:hAnsi="宋体" w:cs="Arial"/>
                <w:color w:val="000000" w:themeColor="text1"/>
                <w:kern w:val="0"/>
                <w:sz w:val="18"/>
                <w:szCs w:val="18"/>
                <w14:textFill>
                  <w14:solidFill>
                    <w14:schemeClr w14:val="tx1"/>
                  </w14:solidFill>
                </w14:textFill>
              </w:rPr>
              <w:t>≤X&lt;</w:t>
            </w:r>
            <w:r>
              <w:rPr>
                <w:rFonts w:hint="eastAsia" w:ascii="宋体" w:hAnsi="宋体" w:cs="Arial"/>
                <w:color w:val="000000" w:themeColor="text1"/>
                <w:kern w:val="0"/>
                <w:sz w:val="18"/>
                <w:szCs w:val="18"/>
                <w14:textFill>
                  <w14:solidFill>
                    <w14:schemeClr w14:val="tx1"/>
                  </w14:solidFill>
                </w14:textFill>
              </w:rPr>
              <w:t>300</w:t>
            </w:r>
          </w:p>
        </w:tc>
        <w:tc>
          <w:tcPr>
            <w:tcW w:w="1595" w:type="dxa"/>
            <w:vAlign w:val="center"/>
          </w:tcPr>
          <w:p w14:paraId="6EA62222">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r>
              <w:rPr>
                <w:rFonts w:hint="eastAsia" w:ascii="宋体" w:hAnsi="宋体" w:cs="Arial"/>
                <w:color w:val="000000" w:themeColor="text1"/>
                <w:kern w:val="0"/>
                <w:sz w:val="18"/>
                <w:szCs w:val="18"/>
                <w14:textFill>
                  <w14:solidFill>
                    <w14:schemeClr w14:val="tx1"/>
                  </w14:solidFill>
                </w14:textFill>
              </w:rPr>
              <w:t>0</w:t>
            </w:r>
            <w:r>
              <w:rPr>
                <w:rFonts w:ascii="宋体" w:hAnsi="宋体" w:cs="Arial"/>
                <w:color w:val="000000" w:themeColor="text1"/>
                <w:kern w:val="0"/>
                <w:sz w:val="18"/>
                <w:szCs w:val="18"/>
                <w14:textFill>
                  <w14:solidFill>
                    <w14:schemeClr w14:val="tx1"/>
                  </w14:solidFill>
                </w14:textFill>
              </w:rPr>
              <w:t>≤X&lt;</w:t>
            </w:r>
            <w:r>
              <w:rPr>
                <w:rFonts w:hint="eastAsia" w:ascii="宋体" w:hAnsi="宋体" w:cs="Arial"/>
                <w:color w:val="000000" w:themeColor="text1"/>
                <w:kern w:val="0"/>
                <w:sz w:val="18"/>
                <w:szCs w:val="18"/>
                <w14:textFill>
                  <w14:solidFill>
                    <w14:schemeClr w14:val="tx1"/>
                  </w14:solidFill>
                </w14:textFill>
              </w:rPr>
              <w:t>100</w:t>
            </w:r>
          </w:p>
        </w:tc>
        <w:tc>
          <w:tcPr>
            <w:tcW w:w="1469" w:type="dxa"/>
            <w:vAlign w:val="center"/>
          </w:tcPr>
          <w:p w14:paraId="228CAF64">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X&lt;10</w:t>
            </w:r>
          </w:p>
        </w:tc>
      </w:tr>
    </w:tbl>
    <w:p w14:paraId="5A06028F">
      <w:pPr>
        <w:spacing w:line="400" w:lineRule="exact"/>
        <w:rPr>
          <w:rFonts w:ascii="Times New Roman" w:hAnsi="Times New Roman"/>
          <w:b/>
          <w:bCs/>
          <w:color w:val="000000" w:themeColor="text1"/>
          <w14:textFill>
            <w14:solidFill>
              <w14:schemeClr w14:val="tx1"/>
            </w14:solidFill>
          </w14:textFill>
        </w:rPr>
      </w:pPr>
    </w:p>
    <w:p w14:paraId="7958DFA2">
      <w:pPr>
        <w:spacing w:line="400" w:lineRule="exact"/>
        <w:rPr>
          <w:rFonts w:ascii="Times New Roman" w:hAnsi="Times New Roman"/>
          <w:b/>
          <w:bCs/>
          <w:color w:val="000000" w:themeColor="text1"/>
          <w14:textFill>
            <w14:solidFill>
              <w14:schemeClr w14:val="tx1"/>
            </w14:solidFill>
          </w14:textFill>
        </w:rPr>
      </w:pPr>
    </w:p>
    <w:p w14:paraId="32D5EDFE">
      <w:pPr>
        <w:spacing w:line="400" w:lineRule="exact"/>
        <w:rPr>
          <w:rFonts w:ascii="Times New Roman" w:hAnsi="Times New Roman"/>
          <w:b/>
          <w:bCs/>
          <w:color w:val="000000" w:themeColor="text1"/>
          <w14:textFill>
            <w14:solidFill>
              <w14:schemeClr w14:val="tx1"/>
            </w14:solidFill>
          </w14:textFill>
        </w:rPr>
      </w:pPr>
    </w:p>
    <w:p w14:paraId="1F4C0773">
      <w:pPr>
        <w:spacing w:line="400" w:lineRule="exact"/>
        <w:rPr>
          <w:rFonts w:ascii="Times New Roman" w:hAnsi="Times New Roman"/>
          <w:b/>
          <w:bCs/>
          <w:color w:val="000000" w:themeColor="text1"/>
          <w14:textFill>
            <w14:solidFill>
              <w14:schemeClr w14:val="tx1"/>
            </w14:solidFill>
          </w14:textFill>
        </w:rPr>
      </w:pPr>
    </w:p>
    <w:p w14:paraId="65B6C71F">
      <w:pPr>
        <w:spacing w:line="400" w:lineRule="exact"/>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注：</w:t>
      </w:r>
    </w:p>
    <w:p w14:paraId="304380F6">
      <w:pPr>
        <w:spacing w:line="360" w:lineRule="auto"/>
        <w:rPr>
          <w:rFonts w:ascii="Times New Roman" w:hAnsi="Times New Roman"/>
          <w:b/>
          <w:bCs/>
          <w:color w:val="000000" w:themeColor="text1"/>
          <w:highlight w:val="none"/>
          <w:u w:val="single"/>
          <w14:textFill>
            <w14:solidFill>
              <w14:schemeClr w14:val="tx1"/>
            </w14:solidFill>
          </w14:textFill>
        </w:rPr>
      </w:pPr>
      <w:r>
        <w:rPr>
          <w:rFonts w:hint="eastAsia" w:ascii="Times New Roman" w:hAnsi="Times New Roman"/>
          <w:b/>
          <w:bCs/>
          <w:color w:val="000000" w:themeColor="text1"/>
          <w:highlight w:val="none"/>
          <w:u w:val="single"/>
          <w14:textFill>
            <w14:solidFill>
              <w14:schemeClr w14:val="tx1"/>
            </w14:solidFill>
          </w14:textFill>
        </w:rPr>
        <w:t>1）《中小企业声明函》为证明其为中小企业的唯一身份证明文件。</w:t>
      </w:r>
    </w:p>
    <w:p w14:paraId="172A0D9F">
      <w:pPr>
        <w:spacing w:line="360" w:lineRule="auto"/>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hint="eastAsia" w:ascii="Times New Roman" w:hAnsi="Times New Roman"/>
          <w:b/>
          <w:bCs/>
          <w:color w:val="000000" w:themeColor="text1"/>
          <w:highlight w:val="cyan"/>
          <w14:textFill>
            <w14:solidFill>
              <w14:schemeClr w14:val="tx1"/>
            </w14:solidFill>
          </w14:textFill>
        </w:rPr>
        <w:t>“</w:t>
      </w:r>
      <w:r>
        <w:rPr>
          <w:rFonts w:hint="eastAsia" w:ascii="Times New Roman" w:hAnsi="Times New Roman"/>
          <w:b/>
          <w:bCs/>
          <w:color w:val="000000" w:themeColor="text1"/>
          <w:highlight w:val="cyan"/>
          <w:u w:val="single"/>
          <w14:textFill>
            <w14:solidFill>
              <w14:schemeClr w14:val="tx1"/>
            </w14:solidFill>
          </w14:textFill>
        </w:rPr>
        <w:t>（采购文件中明确的所属行业）</w:t>
      </w:r>
      <w:r>
        <w:rPr>
          <w:rFonts w:hint="eastAsia" w:ascii="Times New Roman" w:hAnsi="Times New Roman"/>
          <w:b/>
          <w:bCs/>
          <w:color w:val="000000" w:themeColor="text1"/>
          <w:highlight w:val="cyan"/>
          <w14:textFill>
            <w14:solidFill>
              <w14:schemeClr w14:val="tx1"/>
            </w14:solidFill>
          </w14:textFill>
        </w:rPr>
        <w:t>”</w:t>
      </w:r>
      <w:r>
        <w:rPr>
          <w:rFonts w:hint="eastAsia" w:ascii="Times New Roman" w:hAnsi="Times New Roman"/>
          <w:color w:val="000000" w:themeColor="text1"/>
          <w:highlight w:val="cyan"/>
          <w14:textFill>
            <w14:solidFill>
              <w14:schemeClr w14:val="tx1"/>
            </w14:solidFill>
          </w14:textFill>
        </w:rPr>
        <w:t>按采购文件</w:t>
      </w:r>
      <w:r>
        <w:rPr>
          <w:rFonts w:hint="eastAsia" w:ascii="Times New Roman" w:hAnsi="Times New Roman"/>
          <w:b/>
          <w:bCs/>
          <w:color w:val="000000" w:themeColor="text1"/>
          <w:highlight w:val="cyan"/>
          <w14:textFill>
            <w14:solidFill>
              <w14:schemeClr w14:val="tx1"/>
            </w14:solidFill>
          </w14:textFill>
        </w:rPr>
        <w:t>前附表</w:t>
      </w:r>
      <w:r>
        <w:rPr>
          <w:rFonts w:hint="eastAsia" w:ascii="Times New Roman" w:hAnsi="Times New Roman"/>
          <w:color w:val="000000" w:themeColor="text1"/>
          <w:highlight w:val="cyan"/>
          <w14:textFill>
            <w14:solidFill>
              <w14:schemeClr w14:val="tx1"/>
            </w14:solidFill>
          </w14:textFill>
        </w:rPr>
        <w:t>中所明确的行业进行填写。</w:t>
      </w:r>
    </w:p>
    <w:p w14:paraId="5B918449">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3）中小企业划型标准按工信部联企业〔2011〕300号文件中所涉及指标1、从业人员；2、营业收入；3、资产总额等内容根据划分标准，标准内如未涉及的可不填写。</w:t>
      </w:r>
    </w:p>
    <w:p w14:paraId="174F628F">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4）从业人员、营业收入、资产总额填报上一年度数据。无上一年度数据的新成立企业可不</w:t>
      </w:r>
      <w:r>
        <w:rPr>
          <w:rFonts w:ascii="Times New Roman" w:hAnsi="Times New Roman"/>
          <w:color w:val="000000" w:themeColor="text1"/>
          <w:highlight w:val="none"/>
          <w14:textFill>
            <w14:solidFill>
              <w14:schemeClr w14:val="tx1"/>
            </w14:solidFill>
          </w14:textFill>
        </w:rPr>
        <w:t>填报。</w:t>
      </w:r>
    </w:p>
    <w:p w14:paraId="1F8AEE27">
      <w:pPr>
        <w:spacing w:line="360" w:lineRule="auto"/>
        <w:rPr>
          <w:rFonts w:ascii="Times New Roman" w:hAnsi="Times New Roman"/>
          <w:b/>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）中标单位的《中小企业声明函》将依法公示，提供虚假资料者取消中标资格，并承担一切责任。</w:t>
      </w:r>
    </w:p>
    <w:p w14:paraId="6CEB2777">
      <w:pPr>
        <w:pStyle w:val="14"/>
        <w:spacing w:line="360" w:lineRule="auto"/>
        <w:rPr>
          <w:rFonts w:ascii="Times New Roman" w:hAnsi="Times New Roman"/>
          <w:color w:val="000000" w:themeColor="text1"/>
          <w:sz w:val="21"/>
          <w:highlight w:val="none"/>
          <w14:textFill>
            <w14:solidFill>
              <w14:schemeClr w14:val="tx1"/>
            </w14:solidFill>
          </w14:textFill>
        </w:rPr>
      </w:pPr>
      <w:r>
        <w:rPr>
          <w:rFonts w:hint="eastAsia" w:ascii="Times New Roman" w:hAnsi="Times New Roman"/>
          <w:color w:val="000000" w:themeColor="text1"/>
          <w:sz w:val="21"/>
          <w:highlight w:val="none"/>
          <w14:textFill>
            <w14:solidFill>
              <w14:schemeClr w14:val="tx1"/>
            </w14:solidFill>
          </w14:textFill>
        </w:rPr>
        <w:t>6）</w:t>
      </w:r>
      <w:r>
        <w:rPr>
          <w:rFonts w:ascii="Times New Roman" w:hAnsi="Times New Roman"/>
          <w:color w:val="000000" w:themeColor="text1"/>
          <w:sz w:val="21"/>
          <w:highlight w:val="none"/>
          <w14:textFill>
            <w14:solidFill>
              <w14:schemeClr w14:val="tx1"/>
            </w14:solidFill>
          </w14:textFill>
        </w:rPr>
        <w:t>中型和小型企业须同时满足所列指标的下限，否则下划一档；微型企业只须满足所列指标中的一项即可。</w:t>
      </w:r>
    </w:p>
    <w:p w14:paraId="5DE7131A">
      <w:pPr>
        <w:autoSpaceDE w:val="0"/>
        <w:autoSpaceDN w:val="0"/>
        <w:adjustRightInd w:val="0"/>
        <w:spacing w:line="360" w:lineRule="auto"/>
        <w:ind w:right="-341"/>
        <w:jc w:val="left"/>
        <w:rPr>
          <w:rFonts w:hint="eastAsia" w:ascii="宋体" w:hAnsi="宋体"/>
          <w:b/>
          <w:bCs/>
          <w:highlight w:val="none"/>
        </w:rPr>
      </w:pPr>
    </w:p>
    <w:p w14:paraId="7657F873">
      <w:pPr>
        <w:autoSpaceDE w:val="0"/>
        <w:autoSpaceDN w:val="0"/>
        <w:adjustRightInd w:val="0"/>
        <w:spacing w:line="360" w:lineRule="auto"/>
        <w:ind w:right="-341"/>
        <w:jc w:val="left"/>
        <w:rPr>
          <w:rFonts w:hint="eastAsia" w:ascii="宋体" w:hAnsi="宋体"/>
          <w:b/>
          <w:bCs/>
          <w:highlight w:val="none"/>
        </w:rPr>
      </w:pPr>
    </w:p>
    <w:p w14:paraId="0B90013C">
      <w:pPr>
        <w:autoSpaceDE w:val="0"/>
        <w:autoSpaceDN w:val="0"/>
        <w:adjustRightInd w:val="0"/>
        <w:spacing w:line="360" w:lineRule="auto"/>
        <w:ind w:right="-341"/>
        <w:jc w:val="left"/>
        <w:rPr>
          <w:rFonts w:ascii="宋体"/>
          <w:kern w:val="0"/>
          <w:highlight w:val="none"/>
        </w:rPr>
      </w:pPr>
      <w:r>
        <w:rPr>
          <w:rFonts w:hint="eastAsia" w:ascii="宋体" w:hAnsi="宋体"/>
          <w:b/>
          <w:bCs/>
          <w:highlight w:val="none"/>
        </w:rPr>
        <w:t>1</w:t>
      </w:r>
      <w:r>
        <w:rPr>
          <w:rFonts w:hint="eastAsia" w:ascii="宋体" w:hAnsi="宋体"/>
          <w:b/>
          <w:bCs/>
          <w:highlight w:val="none"/>
          <w:lang w:val="en-US" w:eastAsia="zh-CN"/>
        </w:rPr>
        <w:t>4</w:t>
      </w:r>
      <w:r>
        <w:rPr>
          <w:rFonts w:hint="eastAsia" w:ascii="宋体" w:hAnsi="宋体"/>
          <w:b/>
          <w:bCs/>
          <w:highlight w:val="none"/>
        </w:rPr>
        <w:t>.2监狱企业声明函</w:t>
      </w:r>
    </w:p>
    <w:p w14:paraId="1F83C2C2">
      <w:pPr>
        <w:ind w:firstLine="3373" w:firstLineChars="1400"/>
        <w:rPr>
          <w:rFonts w:ascii="宋体"/>
          <w:b/>
          <w:sz w:val="24"/>
          <w:highlight w:val="none"/>
        </w:rPr>
      </w:pPr>
    </w:p>
    <w:p w14:paraId="7DF23A2C">
      <w:pPr>
        <w:jc w:val="left"/>
        <w:rPr>
          <w:rFonts w:ascii="宋体"/>
          <w:kern w:val="0"/>
          <w:highlight w:val="none"/>
        </w:rPr>
      </w:pPr>
    </w:p>
    <w:p w14:paraId="01FAF483">
      <w:pPr>
        <w:ind w:firstLine="3373" w:firstLineChars="1400"/>
        <w:rPr>
          <w:rFonts w:ascii="宋体"/>
          <w:b/>
          <w:sz w:val="24"/>
          <w:highlight w:val="none"/>
        </w:rPr>
      </w:pPr>
      <w:r>
        <w:rPr>
          <w:rFonts w:hint="eastAsia" w:ascii="宋体" w:hAnsi="宋体"/>
          <w:b/>
          <w:sz w:val="24"/>
          <w:highlight w:val="none"/>
        </w:rPr>
        <w:t>监狱企业声明函</w:t>
      </w:r>
    </w:p>
    <w:p w14:paraId="505B5AF3">
      <w:pPr>
        <w:ind w:firstLine="2835" w:firstLineChars="1350"/>
        <w:rPr>
          <w:rFonts w:ascii="宋体"/>
          <w:highlight w:val="none"/>
        </w:rPr>
      </w:pPr>
      <w:r>
        <w:rPr>
          <w:rFonts w:hint="eastAsia" w:ascii="宋体" w:hAnsi="宋体"/>
          <w:highlight w:val="none"/>
        </w:rPr>
        <w:t>【非监狱企业不用提供】</w:t>
      </w:r>
    </w:p>
    <w:p w14:paraId="566A3A77">
      <w:pPr>
        <w:ind w:firstLine="480"/>
        <w:rPr>
          <w:rFonts w:ascii="宋体"/>
          <w:highlight w:val="none"/>
        </w:rPr>
      </w:pPr>
    </w:p>
    <w:p w14:paraId="51C9ABDB">
      <w:pPr>
        <w:spacing w:line="360" w:lineRule="auto"/>
        <w:ind w:firstLine="525" w:firstLineChars="250"/>
        <w:rPr>
          <w:rFonts w:ascii="宋体"/>
          <w:highlight w:val="none"/>
        </w:rPr>
      </w:pPr>
    </w:p>
    <w:p w14:paraId="668FB8C3">
      <w:pPr>
        <w:spacing w:line="360" w:lineRule="auto"/>
        <w:ind w:firstLine="525" w:firstLineChars="250"/>
        <w:rPr>
          <w:rFonts w:ascii="宋体"/>
          <w:highlight w:val="none"/>
        </w:rPr>
      </w:pPr>
      <w:r>
        <w:rPr>
          <w:rFonts w:hint="eastAsia" w:ascii="宋体" w:hAnsi="宋体"/>
          <w:highlight w:val="none"/>
        </w:rPr>
        <w:t>监狱企业参加政府采购活动时，应当提供由省级以上监狱管理本企业郑重声明，根据《关于政府采购支持监狱企业发展有关问题的通知》（财库</w:t>
      </w:r>
      <w:r>
        <w:rPr>
          <w:rFonts w:ascii="宋体" w:hAnsi="宋体"/>
          <w:highlight w:val="none"/>
        </w:rPr>
        <w:t>[2014]68</w:t>
      </w:r>
      <w:r>
        <w:rPr>
          <w:rFonts w:hint="eastAsia" w:ascii="宋体" w:hAnsi="宋体"/>
          <w:highlight w:val="none"/>
        </w:rPr>
        <w:t>号）的规定，本企业为监狱企业。</w:t>
      </w:r>
    </w:p>
    <w:p w14:paraId="250C3B3F">
      <w:pPr>
        <w:spacing w:line="360" w:lineRule="auto"/>
        <w:ind w:firstLine="480"/>
        <w:rPr>
          <w:rFonts w:ascii="宋体"/>
          <w:highlight w:val="none"/>
        </w:rPr>
      </w:pPr>
      <w:r>
        <w:rPr>
          <w:rFonts w:hint="eastAsia" w:ascii="宋体" w:hAnsi="宋体"/>
          <w:highlight w:val="none"/>
        </w:rPr>
        <w:t>根据上述标准，我企业属于监狱企业的理由为：。</w:t>
      </w:r>
    </w:p>
    <w:p w14:paraId="1A7FCAAE">
      <w:pPr>
        <w:spacing w:line="360" w:lineRule="auto"/>
        <w:ind w:firstLine="480"/>
        <w:rPr>
          <w:rFonts w:ascii="宋体"/>
          <w:highlight w:val="none"/>
        </w:rPr>
      </w:pPr>
      <w:r>
        <w:rPr>
          <w:rFonts w:hint="eastAsia" w:ascii="宋体" w:hAnsi="宋体"/>
          <w:highlight w:val="none"/>
        </w:rPr>
        <w:t>本企业为参加（项目名称：   ）（项目编号：）采购活动提供本企业的产品。</w:t>
      </w:r>
    </w:p>
    <w:p w14:paraId="3FF2C6BB">
      <w:pPr>
        <w:spacing w:line="360" w:lineRule="auto"/>
        <w:ind w:firstLine="480"/>
        <w:rPr>
          <w:rFonts w:ascii="宋体"/>
          <w:highlight w:val="none"/>
        </w:rPr>
      </w:pPr>
      <w:r>
        <w:rPr>
          <w:rFonts w:hint="eastAsia" w:ascii="宋体" w:hAnsi="宋体"/>
          <w:highlight w:val="none"/>
        </w:rPr>
        <w:t>本企业对上述声明的真实性负责。如有虚假，将依法承担相应责任。</w:t>
      </w:r>
    </w:p>
    <w:p w14:paraId="75AEE507">
      <w:pPr>
        <w:spacing w:line="360" w:lineRule="auto"/>
        <w:ind w:firstLine="480"/>
        <w:rPr>
          <w:rFonts w:ascii="宋体"/>
          <w:highlight w:val="none"/>
        </w:rPr>
      </w:pPr>
    </w:p>
    <w:p w14:paraId="407FAC7B">
      <w:pPr>
        <w:spacing w:line="360" w:lineRule="auto"/>
        <w:ind w:firstLine="480"/>
        <w:jc w:val="right"/>
        <w:rPr>
          <w:rFonts w:ascii="宋体"/>
          <w:highlight w:val="none"/>
        </w:rPr>
      </w:pPr>
      <w:r>
        <w:rPr>
          <w:rFonts w:hint="eastAsia" w:ascii="宋体" w:hAnsi="宋体"/>
          <w:highlight w:val="none"/>
        </w:rPr>
        <w:t>投标人名称（盖章）：</w:t>
      </w:r>
    </w:p>
    <w:p w14:paraId="0EE523FB">
      <w:pPr>
        <w:spacing w:line="360" w:lineRule="auto"/>
        <w:ind w:firstLine="480"/>
        <w:jc w:val="right"/>
        <w:rPr>
          <w:rFonts w:ascii="宋体"/>
          <w:highlight w:val="none"/>
        </w:rPr>
      </w:pPr>
      <w:r>
        <w:rPr>
          <w:rFonts w:hint="eastAsia" w:ascii="宋体" w:hAnsi="宋体"/>
          <w:highlight w:val="none"/>
        </w:rPr>
        <w:t>日期：年月日</w:t>
      </w:r>
    </w:p>
    <w:p w14:paraId="66CC81E2">
      <w:pPr>
        <w:spacing w:line="360" w:lineRule="auto"/>
        <w:ind w:firstLine="480"/>
        <w:rPr>
          <w:rFonts w:ascii="宋体"/>
          <w:highlight w:val="none"/>
        </w:rPr>
      </w:pPr>
    </w:p>
    <w:p w14:paraId="132B76F5">
      <w:pPr>
        <w:spacing w:line="360" w:lineRule="auto"/>
        <w:ind w:firstLine="480"/>
        <w:rPr>
          <w:rFonts w:ascii="宋体"/>
          <w:highlight w:val="none"/>
        </w:rPr>
      </w:pPr>
    </w:p>
    <w:p w14:paraId="7AD1D884">
      <w:pPr>
        <w:spacing w:line="360" w:lineRule="auto"/>
        <w:ind w:firstLine="480"/>
        <w:rPr>
          <w:rFonts w:ascii="宋体"/>
          <w:highlight w:val="none"/>
        </w:rPr>
      </w:pPr>
      <w:r>
        <w:rPr>
          <w:rFonts w:hint="eastAsia" w:ascii="宋体" w:hAnsi="宋体"/>
          <w:highlight w:val="none"/>
        </w:rPr>
        <w:t>投标人为监狱企业的提供此函。</w:t>
      </w:r>
    </w:p>
    <w:p w14:paraId="1EA7D6F6">
      <w:pPr>
        <w:spacing w:line="360" w:lineRule="auto"/>
        <w:ind w:firstLine="480"/>
        <w:rPr>
          <w:rFonts w:ascii="宋体"/>
          <w:highlight w:val="none"/>
        </w:rPr>
      </w:pPr>
      <w:r>
        <w:rPr>
          <w:rFonts w:hint="eastAsia" w:ascii="宋体" w:hAnsi="宋体"/>
          <w:highlight w:val="none"/>
        </w:rPr>
        <w:t>局、戒毒管理局（含新疆生产建设兵团）出具的属于监狱企业的证明文件。</w:t>
      </w:r>
    </w:p>
    <w:p w14:paraId="51D9A4E9">
      <w:pPr>
        <w:spacing w:line="360" w:lineRule="auto"/>
        <w:ind w:firstLine="480"/>
        <w:rPr>
          <w:rFonts w:ascii="宋体"/>
          <w:highlight w:val="none"/>
        </w:rPr>
      </w:pPr>
      <w:r>
        <w:rPr>
          <w:rFonts w:hint="eastAsia" w:ascii="宋体" w:hAnsi="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D9B955">
      <w:pPr>
        <w:spacing w:line="360" w:lineRule="auto"/>
        <w:ind w:firstLine="480"/>
        <w:rPr>
          <w:rFonts w:ascii="宋体"/>
          <w:highlight w:val="none"/>
        </w:rPr>
      </w:pPr>
    </w:p>
    <w:p w14:paraId="66AFF2DE">
      <w:pPr>
        <w:autoSpaceDN w:val="0"/>
        <w:spacing w:line="360" w:lineRule="auto"/>
        <w:rPr>
          <w:rFonts w:ascii="宋体"/>
          <w:b/>
          <w:bCs/>
          <w:sz w:val="24"/>
          <w:highlight w:val="none"/>
        </w:rPr>
      </w:pPr>
    </w:p>
    <w:p w14:paraId="44F96F8C">
      <w:pPr>
        <w:jc w:val="left"/>
        <w:rPr>
          <w:rFonts w:ascii="宋体" w:hAnsi="宋体"/>
          <w:b/>
          <w:bCs/>
          <w:highlight w:val="none"/>
        </w:rPr>
      </w:pPr>
      <w:r>
        <w:rPr>
          <w:rFonts w:ascii="宋体"/>
          <w:sz w:val="24"/>
          <w:highlight w:val="none"/>
        </w:rPr>
        <w:br w:type="page"/>
      </w:r>
      <w:r>
        <w:rPr>
          <w:rFonts w:hint="eastAsia" w:ascii="宋体" w:hAnsi="宋体"/>
          <w:b/>
          <w:bCs/>
          <w:highlight w:val="none"/>
        </w:rPr>
        <w:t>1</w:t>
      </w:r>
      <w:r>
        <w:rPr>
          <w:rFonts w:hint="eastAsia" w:ascii="宋体" w:hAnsi="宋体"/>
          <w:b/>
          <w:bCs/>
          <w:highlight w:val="none"/>
          <w:lang w:val="en-US" w:eastAsia="zh-CN"/>
        </w:rPr>
        <w:t>4</w:t>
      </w:r>
      <w:r>
        <w:rPr>
          <w:rFonts w:hint="eastAsia" w:ascii="宋体" w:hAnsi="宋体"/>
          <w:b/>
          <w:bCs/>
          <w:highlight w:val="none"/>
        </w:rPr>
        <w:t>.3残疾人福利性单位声明函</w:t>
      </w:r>
    </w:p>
    <w:p w14:paraId="509512DE">
      <w:pPr>
        <w:jc w:val="left"/>
        <w:rPr>
          <w:rFonts w:ascii="宋体" w:hAnsi="宋体"/>
          <w:b/>
          <w:bCs/>
          <w:highlight w:val="none"/>
        </w:rPr>
      </w:pPr>
    </w:p>
    <w:p w14:paraId="182B1789">
      <w:pPr>
        <w:jc w:val="center"/>
        <w:rPr>
          <w:rFonts w:ascii="宋体"/>
          <w:sz w:val="24"/>
          <w:highlight w:val="none"/>
        </w:rPr>
      </w:pPr>
    </w:p>
    <w:p w14:paraId="321A9505">
      <w:pPr>
        <w:jc w:val="center"/>
        <w:rPr>
          <w:rFonts w:ascii="宋体"/>
          <w:b/>
          <w:sz w:val="24"/>
          <w:highlight w:val="none"/>
        </w:rPr>
      </w:pPr>
      <w:r>
        <w:rPr>
          <w:rFonts w:hint="eastAsia" w:ascii="宋体" w:hAnsi="宋体"/>
          <w:b/>
          <w:sz w:val="24"/>
          <w:highlight w:val="none"/>
        </w:rPr>
        <w:t>残疾人福利性单位声明函</w:t>
      </w:r>
    </w:p>
    <w:p w14:paraId="05D04E33">
      <w:pPr>
        <w:pStyle w:val="14"/>
        <w:jc w:val="center"/>
        <w:rPr>
          <w:rFonts w:ascii="宋体"/>
          <w:sz w:val="21"/>
          <w:szCs w:val="21"/>
          <w:highlight w:val="none"/>
        </w:rPr>
      </w:pPr>
      <w:r>
        <w:rPr>
          <w:rFonts w:hint="eastAsia" w:ascii="宋体" w:hAnsi="宋体"/>
          <w:sz w:val="21"/>
          <w:szCs w:val="21"/>
          <w:highlight w:val="none"/>
        </w:rPr>
        <w:t>【非残疾人福利性单位不用提供】</w:t>
      </w:r>
    </w:p>
    <w:p w14:paraId="60563D1E">
      <w:pPr>
        <w:spacing w:line="588" w:lineRule="exact"/>
        <w:rPr>
          <w:rFonts w:ascii="宋体"/>
          <w:b/>
          <w:spacing w:val="6"/>
          <w:highlight w:val="none"/>
        </w:rPr>
      </w:pPr>
    </w:p>
    <w:p w14:paraId="79524530">
      <w:pPr>
        <w:snapToGrid w:val="0"/>
        <w:spacing w:line="360" w:lineRule="auto"/>
        <w:ind w:firstLine="420" w:firstLineChars="200"/>
        <w:rPr>
          <w:rFonts w:ascii="宋体"/>
          <w:highlight w:val="none"/>
        </w:rPr>
      </w:pPr>
      <w:r>
        <w:rPr>
          <w:rFonts w:hint="eastAsia" w:ascii="宋体" w:hAnsi="宋体"/>
          <w:highlight w:val="none"/>
        </w:rPr>
        <w:t>本单位郑重声明，根据《财政部民政部中国残疾人联合会关于促进残疾人就业政府采购政策的通知》（财库〔</w:t>
      </w:r>
      <w:r>
        <w:rPr>
          <w:rFonts w:ascii="宋体" w:hAnsi="宋体"/>
          <w:highlight w:val="none"/>
        </w:rPr>
        <w:t>2017</w:t>
      </w:r>
      <w:r>
        <w:rPr>
          <w:rFonts w:hint="eastAsia" w:ascii="宋体" w:hAnsi="宋体"/>
          <w:highlight w:val="none"/>
        </w:rPr>
        <w:t>〕</w:t>
      </w:r>
      <w:r>
        <w:rPr>
          <w:rFonts w:ascii="宋体" w:hAnsi="宋体"/>
          <w:highlight w:val="none"/>
        </w:rPr>
        <w:t>141</w:t>
      </w:r>
      <w:r>
        <w:rPr>
          <w:rFonts w:hint="eastAsia" w:ascii="宋体" w:hAnsi="宋体"/>
          <w:highlight w:val="none"/>
        </w:rPr>
        <w:t>号）的规定，本单位为符合条件的残疾人福利性单位，且本单位参加</w:t>
      </w:r>
      <w:r>
        <w:rPr>
          <w:rFonts w:ascii="宋体" w:hAnsi="宋体"/>
          <w:highlight w:val="none"/>
        </w:rPr>
        <w:t>______</w:t>
      </w:r>
      <w:r>
        <w:rPr>
          <w:rFonts w:hint="eastAsia" w:ascii="宋体" w:hAnsi="宋体"/>
          <w:highlight w:val="none"/>
        </w:rPr>
        <w:t>单位的</w:t>
      </w:r>
      <w:r>
        <w:rPr>
          <w:rFonts w:ascii="宋体" w:hAnsi="宋体"/>
          <w:highlight w:val="none"/>
        </w:rPr>
        <w:t>______</w:t>
      </w:r>
      <w:r>
        <w:rPr>
          <w:rFonts w:hint="eastAsia" w:ascii="宋体" w:hAnsi="宋体"/>
          <w:highlight w:val="none"/>
        </w:rPr>
        <w:t>项目采购活动提供本单位制造的货物（由本单位承担工程</w:t>
      </w:r>
      <w:r>
        <w:rPr>
          <w:rFonts w:ascii="宋体" w:hAnsi="宋体"/>
          <w:highlight w:val="none"/>
        </w:rPr>
        <w:t>/</w:t>
      </w:r>
      <w:r>
        <w:rPr>
          <w:rFonts w:hint="eastAsia" w:ascii="宋体" w:hAnsi="宋体"/>
          <w:highlight w:val="none"/>
        </w:rPr>
        <w:t>提供服务），或者提供其他残疾人福利性单位制造的货物（不包括使用非残疾人福利性单位注册商标的货物）。</w:t>
      </w:r>
    </w:p>
    <w:p w14:paraId="2777893F">
      <w:pPr>
        <w:snapToGrid w:val="0"/>
        <w:spacing w:line="360" w:lineRule="auto"/>
        <w:ind w:firstLine="420" w:firstLineChars="200"/>
        <w:rPr>
          <w:rFonts w:ascii="宋体"/>
          <w:highlight w:val="none"/>
        </w:rPr>
      </w:pPr>
      <w:r>
        <w:rPr>
          <w:rFonts w:hint="eastAsia" w:ascii="宋体" w:hAnsi="宋体"/>
          <w:highlight w:val="none"/>
        </w:rPr>
        <w:t>本单位对上述声明的真实性负责。如有虚假，将依法承担相应责任。</w:t>
      </w:r>
    </w:p>
    <w:p w14:paraId="03C5CC35">
      <w:pPr>
        <w:snapToGrid w:val="0"/>
        <w:spacing w:line="360" w:lineRule="auto"/>
        <w:ind w:firstLine="420" w:firstLineChars="200"/>
        <w:rPr>
          <w:rFonts w:ascii="宋体"/>
          <w:highlight w:val="none"/>
        </w:rPr>
      </w:pPr>
    </w:p>
    <w:p w14:paraId="65A92358">
      <w:pPr>
        <w:snapToGrid w:val="0"/>
        <w:spacing w:line="360" w:lineRule="auto"/>
        <w:ind w:firstLine="420" w:firstLineChars="200"/>
        <w:rPr>
          <w:rFonts w:ascii="宋体"/>
          <w:highlight w:val="none"/>
        </w:rPr>
      </w:pPr>
    </w:p>
    <w:p w14:paraId="080712D1">
      <w:pPr>
        <w:snapToGrid w:val="0"/>
        <w:spacing w:line="360" w:lineRule="auto"/>
        <w:ind w:firstLine="420" w:firstLineChars="200"/>
        <w:jc w:val="right"/>
        <w:rPr>
          <w:rFonts w:ascii="宋体"/>
          <w:highlight w:val="none"/>
        </w:rPr>
      </w:pPr>
      <w:r>
        <w:rPr>
          <w:rFonts w:hint="eastAsia" w:ascii="宋体" w:hAnsi="宋体"/>
          <w:highlight w:val="none"/>
        </w:rPr>
        <w:t>投标人名称</w:t>
      </w:r>
      <w:r>
        <w:rPr>
          <w:rFonts w:hint="eastAsia" w:ascii="宋体" w:hAnsi="宋体"/>
          <w:highlight w:val="none"/>
          <w:lang w:eastAsia="zh-CN"/>
        </w:rPr>
        <w:t>（</w:t>
      </w:r>
      <w:r>
        <w:rPr>
          <w:rFonts w:hint="eastAsia" w:ascii="宋体" w:hAnsi="宋体"/>
          <w:highlight w:val="none"/>
          <w:lang w:val="en-US" w:eastAsia="zh-CN"/>
        </w:rPr>
        <w:t>盖章</w:t>
      </w:r>
      <w:r>
        <w:rPr>
          <w:rFonts w:hint="eastAsia" w:ascii="宋体" w:hAnsi="宋体"/>
          <w:highlight w:val="none"/>
          <w:lang w:eastAsia="zh-CN"/>
        </w:rPr>
        <w:t>）</w:t>
      </w:r>
      <w:r>
        <w:rPr>
          <w:rFonts w:hint="eastAsia" w:ascii="宋体" w:hAnsi="宋体"/>
          <w:highlight w:val="none"/>
        </w:rPr>
        <w:t>：</w:t>
      </w:r>
    </w:p>
    <w:p w14:paraId="7FA3F723">
      <w:pPr>
        <w:snapToGrid w:val="0"/>
        <w:spacing w:line="360" w:lineRule="auto"/>
        <w:ind w:firstLine="420" w:firstLineChars="200"/>
        <w:jc w:val="right"/>
        <w:rPr>
          <w:rFonts w:ascii="宋体"/>
          <w:highlight w:val="none"/>
        </w:rPr>
      </w:pPr>
    </w:p>
    <w:p w14:paraId="2E3497F5">
      <w:pPr>
        <w:snapToGrid w:val="0"/>
        <w:spacing w:line="360" w:lineRule="auto"/>
        <w:ind w:firstLine="420" w:firstLineChars="200"/>
        <w:jc w:val="right"/>
        <w:rPr>
          <w:rFonts w:ascii="宋体"/>
          <w:highlight w:val="none"/>
        </w:rPr>
      </w:pPr>
      <w:r>
        <w:rPr>
          <w:rFonts w:hint="eastAsia" w:ascii="宋体" w:hAnsi="宋体"/>
          <w:highlight w:val="none"/>
        </w:rPr>
        <w:t>日期：年月日</w:t>
      </w:r>
    </w:p>
    <w:p w14:paraId="05C99708">
      <w:pPr>
        <w:snapToGrid w:val="0"/>
        <w:spacing w:line="360" w:lineRule="auto"/>
        <w:ind w:firstLine="422" w:firstLineChars="200"/>
        <w:rPr>
          <w:rFonts w:ascii="宋体"/>
          <w:b/>
          <w:highlight w:val="none"/>
        </w:rPr>
      </w:pPr>
      <w:r>
        <w:rPr>
          <w:rFonts w:hint="eastAsia" w:ascii="宋体" w:hAnsi="宋体"/>
          <w:b/>
          <w:highlight w:val="none"/>
        </w:rPr>
        <w:t>注：中标投标人为残疾人福利性单位的，将随中标结果同时公告其《残疾人福利性单位声明函》，接受社会监督。</w:t>
      </w:r>
    </w:p>
    <w:p w14:paraId="22E4DADD">
      <w:pPr>
        <w:autoSpaceDE w:val="0"/>
        <w:autoSpaceDN w:val="0"/>
        <w:adjustRightInd w:val="0"/>
        <w:spacing w:line="360" w:lineRule="auto"/>
        <w:ind w:right="-341" w:firstLine="420" w:firstLineChars="200"/>
        <w:jc w:val="left"/>
        <w:rPr>
          <w:rFonts w:ascii="宋体"/>
          <w:kern w:val="0"/>
          <w:highlight w:val="none"/>
        </w:rPr>
      </w:pPr>
    </w:p>
    <w:p w14:paraId="59B4CF4B">
      <w:pPr>
        <w:pStyle w:val="84"/>
        <w:spacing w:line="360" w:lineRule="auto"/>
        <w:ind w:firstLine="0"/>
        <w:jc w:val="left"/>
        <w:rPr>
          <w:rFonts w:hAnsi="宋体"/>
          <w:b/>
          <w:bCs/>
          <w:kern w:val="2"/>
          <w:sz w:val="21"/>
          <w:szCs w:val="21"/>
          <w:highlight w:val="none"/>
        </w:rPr>
      </w:pPr>
    </w:p>
    <w:p w14:paraId="370B2752">
      <w:pPr>
        <w:autoSpaceDE w:val="0"/>
        <w:autoSpaceDN w:val="0"/>
        <w:adjustRightInd w:val="0"/>
        <w:spacing w:line="360" w:lineRule="auto"/>
        <w:ind w:right="-341"/>
        <w:jc w:val="left"/>
        <w:rPr>
          <w:rFonts w:ascii="宋体"/>
          <w:b/>
          <w:bCs/>
          <w:highlight w:val="none"/>
        </w:rPr>
      </w:pPr>
    </w:p>
    <w:p w14:paraId="471F0166">
      <w:pPr>
        <w:pStyle w:val="14"/>
        <w:rPr>
          <w:rFonts w:ascii="宋体"/>
          <w:b/>
          <w:bCs/>
          <w:highlight w:val="none"/>
        </w:rPr>
      </w:pPr>
    </w:p>
    <w:p w14:paraId="4AC7BEBF">
      <w:pPr>
        <w:snapToGrid w:val="0"/>
        <w:spacing w:beforeLines="50" w:after="50"/>
        <w:rPr>
          <w:rFonts w:ascii="宋体"/>
          <w:highlight w:val="none"/>
        </w:rPr>
      </w:pPr>
    </w:p>
    <w:p w14:paraId="5B37F07C">
      <w:pPr>
        <w:pStyle w:val="14"/>
        <w:rPr>
          <w:highlight w:val="none"/>
        </w:rPr>
      </w:pPr>
    </w:p>
    <w:p w14:paraId="24395B01">
      <w:pPr>
        <w:pStyle w:val="14"/>
        <w:rPr>
          <w:highlight w:val="none"/>
        </w:rPr>
      </w:pPr>
    </w:p>
    <w:p w14:paraId="64D6131D">
      <w:pPr>
        <w:pStyle w:val="14"/>
        <w:rPr>
          <w:highlight w:val="none"/>
        </w:rPr>
      </w:pPr>
    </w:p>
    <w:p w14:paraId="045C246F">
      <w:pPr>
        <w:pStyle w:val="14"/>
        <w:rPr>
          <w:highlight w:val="none"/>
        </w:rPr>
      </w:pPr>
    </w:p>
    <w:p w14:paraId="2F7A0625">
      <w:pPr>
        <w:pStyle w:val="14"/>
        <w:rPr>
          <w:highlight w:val="none"/>
        </w:rPr>
      </w:pPr>
    </w:p>
    <w:p w14:paraId="4CFD945B">
      <w:pPr>
        <w:pStyle w:val="14"/>
        <w:rPr>
          <w:highlight w:val="none"/>
        </w:rPr>
      </w:pPr>
    </w:p>
    <w:p w14:paraId="01228F13">
      <w:pPr>
        <w:pStyle w:val="14"/>
        <w:rPr>
          <w:highlight w:val="none"/>
        </w:rPr>
      </w:pPr>
    </w:p>
    <w:p w14:paraId="52D6B47F">
      <w:pPr>
        <w:pStyle w:val="26"/>
        <w:ind w:firstLine="210"/>
        <w:rPr>
          <w:highlight w:val="none"/>
        </w:rPr>
      </w:pPr>
    </w:p>
    <w:p w14:paraId="7F96DEC5">
      <w:pPr>
        <w:pStyle w:val="14"/>
        <w:rPr>
          <w:highlight w:val="none"/>
        </w:rPr>
      </w:pPr>
    </w:p>
    <w:p w14:paraId="73B6D02B">
      <w:pPr>
        <w:pStyle w:val="14"/>
        <w:rPr>
          <w:highlight w:val="none"/>
        </w:rPr>
      </w:pPr>
    </w:p>
    <w:p w14:paraId="6562198D">
      <w:pPr>
        <w:snapToGrid w:val="0"/>
        <w:spacing w:before="100" w:beforeAutospacing="1" w:after="100" w:afterAutospacing="1" w:line="360" w:lineRule="exact"/>
        <w:jc w:val="left"/>
        <w:rPr>
          <w:rFonts w:ascii="宋体"/>
          <w:b/>
          <w:bCs/>
          <w:highlight w:val="none"/>
        </w:rPr>
      </w:pPr>
    </w:p>
    <w:p w14:paraId="448E2179">
      <w:pPr>
        <w:pStyle w:val="51"/>
        <w:snapToGrid w:val="0"/>
        <w:spacing w:before="159" w:after="159" w:line="500" w:lineRule="exact"/>
        <w:jc w:val="left"/>
        <w:rPr>
          <w:rFonts w:hint="eastAsia" w:hAnsi="宋体" w:eastAsia="宋体" w:cs="Times New Roman"/>
          <w:b/>
          <w:bCs/>
          <w:spacing w:val="-4"/>
          <w:sz w:val="21"/>
          <w:szCs w:val="21"/>
          <w:highlight w:val="none"/>
          <w:lang w:val="en-US" w:eastAsia="zh-CN"/>
        </w:rPr>
      </w:pPr>
      <w:r>
        <w:rPr>
          <w:rFonts w:hint="eastAsia" w:hAnsi="宋体" w:eastAsia="宋体" w:cs="Times New Roman"/>
          <w:b/>
          <w:bCs/>
          <w:spacing w:val="-4"/>
          <w:sz w:val="21"/>
          <w:szCs w:val="21"/>
          <w:highlight w:val="none"/>
        </w:rPr>
        <w:fldChar w:fldCharType="begin"/>
      </w:r>
      <w:r>
        <w:rPr>
          <w:rFonts w:hint="eastAsia" w:hAnsi="宋体" w:eastAsia="宋体" w:cs="Times New Roman"/>
          <w:b/>
          <w:bCs/>
          <w:spacing w:val="-4"/>
          <w:sz w:val="21"/>
          <w:szCs w:val="21"/>
          <w:highlight w:val="none"/>
        </w:rPr>
        <w:instrText xml:space="preserve"> HYPERLINK "mailto:16、请将A、B两表在投标截至后发送到107460151@qq.com,ben" </w:instrText>
      </w:r>
      <w:r>
        <w:rPr>
          <w:rFonts w:hint="eastAsia" w:hAnsi="宋体" w:eastAsia="宋体" w:cs="Times New Roman"/>
          <w:b/>
          <w:bCs/>
          <w:spacing w:val="-4"/>
          <w:sz w:val="21"/>
          <w:szCs w:val="21"/>
          <w:highlight w:val="none"/>
        </w:rPr>
        <w:fldChar w:fldCharType="separate"/>
      </w:r>
      <w:r>
        <w:rPr>
          <w:rStyle w:val="32"/>
          <w:rFonts w:hint="eastAsia" w:hAnsi="宋体" w:eastAsia="宋体" w:cs="Times New Roman"/>
          <w:b/>
          <w:bCs/>
          <w:spacing w:val="-4"/>
          <w:sz w:val="21"/>
          <w:szCs w:val="21"/>
          <w:highlight w:val="none"/>
        </w:rPr>
        <w:t>1</w:t>
      </w:r>
      <w:r>
        <w:rPr>
          <w:rStyle w:val="32"/>
          <w:rFonts w:hint="eastAsia" w:hAnsi="宋体" w:eastAsia="宋体" w:cs="Times New Roman"/>
          <w:b/>
          <w:bCs/>
          <w:spacing w:val="-4"/>
          <w:sz w:val="21"/>
          <w:szCs w:val="21"/>
          <w:highlight w:val="none"/>
          <w:lang w:val="en-US" w:eastAsia="zh-CN"/>
        </w:rPr>
        <w:t>5</w:t>
      </w:r>
      <w:r>
        <w:rPr>
          <w:rStyle w:val="32"/>
          <w:rFonts w:hint="eastAsia" w:hAnsi="宋体" w:eastAsia="宋体" w:cs="Times New Roman"/>
          <w:b/>
          <w:bCs/>
          <w:spacing w:val="-4"/>
          <w:sz w:val="21"/>
          <w:szCs w:val="21"/>
          <w:highlight w:val="none"/>
        </w:rPr>
        <w:t>、</w:t>
      </w:r>
      <w:r>
        <w:rPr>
          <w:rStyle w:val="32"/>
          <w:rFonts w:hint="eastAsia" w:hAnsi="宋体" w:eastAsia="宋体" w:cs="Times New Roman"/>
          <w:b/>
          <w:bCs/>
          <w:spacing w:val="-4"/>
          <w:sz w:val="21"/>
          <w:szCs w:val="21"/>
          <w:highlight w:val="none"/>
          <w:lang w:val="en-US" w:eastAsia="zh-CN"/>
        </w:rPr>
        <w:t>声明书无需制作入投标文件中，只需</w:t>
      </w:r>
      <w:r>
        <w:rPr>
          <w:rStyle w:val="32"/>
          <w:rFonts w:hint="eastAsia" w:hAnsi="宋体" w:eastAsia="宋体" w:cs="Times New Roman"/>
          <w:b/>
          <w:bCs/>
          <w:spacing w:val="-4"/>
          <w:sz w:val="21"/>
          <w:szCs w:val="21"/>
          <w:highlight w:val="none"/>
        </w:rPr>
        <w:t>在投标截</w:t>
      </w:r>
      <w:r>
        <w:rPr>
          <w:rStyle w:val="32"/>
          <w:rFonts w:hint="eastAsia" w:hAnsi="宋体" w:eastAsia="宋体" w:cs="Times New Roman"/>
          <w:b/>
          <w:bCs/>
          <w:spacing w:val="-4"/>
          <w:sz w:val="21"/>
          <w:szCs w:val="21"/>
          <w:highlight w:val="none"/>
          <w:lang w:val="en-US" w:eastAsia="zh-CN"/>
        </w:rPr>
        <w:t>止时间</w:t>
      </w:r>
      <w:r>
        <w:rPr>
          <w:rStyle w:val="32"/>
          <w:rFonts w:hint="eastAsia" w:hAnsi="宋体" w:eastAsia="宋体" w:cs="Times New Roman"/>
          <w:b/>
          <w:bCs/>
          <w:spacing w:val="-4"/>
          <w:sz w:val="21"/>
          <w:szCs w:val="21"/>
          <w:highlight w:val="none"/>
        </w:rPr>
        <w:t>后</w:t>
      </w:r>
      <w:r>
        <w:rPr>
          <w:rStyle w:val="32"/>
          <w:rFonts w:hint="eastAsia" w:hAnsi="宋体" w:eastAsia="宋体" w:cs="Times New Roman"/>
          <w:b/>
          <w:bCs/>
          <w:spacing w:val="-4"/>
          <w:sz w:val="21"/>
          <w:szCs w:val="21"/>
          <w:highlight w:val="none"/>
          <w:lang w:val="en-US" w:eastAsia="zh-CN"/>
        </w:rPr>
        <w:t>尽快发送至</w:t>
      </w:r>
      <w:r>
        <w:rPr>
          <w:rStyle w:val="32"/>
          <w:rFonts w:hint="eastAsia" w:hAnsi="宋体" w:eastAsia="宋体" w:cs="Times New Roman"/>
          <w:b/>
          <w:bCs/>
          <w:spacing w:val="-4"/>
          <w:sz w:val="21"/>
          <w:szCs w:val="21"/>
          <w:highlight w:val="none"/>
          <w:lang w:eastAsia="zh-CN"/>
        </w:rPr>
        <w:t>41688047</w:t>
      </w:r>
      <w:r>
        <w:rPr>
          <w:rStyle w:val="32"/>
          <w:rFonts w:hint="eastAsia" w:hAnsi="宋体" w:eastAsia="宋体" w:cs="Times New Roman"/>
          <w:b/>
          <w:bCs/>
          <w:spacing w:val="-4"/>
          <w:sz w:val="21"/>
          <w:szCs w:val="21"/>
          <w:highlight w:val="none"/>
        </w:rPr>
        <w:t>@qq.com</w:t>
      </w:r>
      <w:r>
        <w:rPr>
          <w:rFonts w:hint="eastAsia" w:hAnsi="宋体" w:eastAsia="宋体" w:cs="Times New Roman"/>
          <w:b/>
          <w:bCs/>
          <w:spacing w:val="-4"/>
          <w:sz w:val="21"/>
          <w:szCs w:val="21"/>
          <w:highlight w:val="none"/>
          <w:lang w:val="en-US" w:eastAsia="zh-CN"/>
        </w:rPr>
        <w:t>邮箱</w:t>
      </w:r>
      <w:r>
        <w:rPr>
          <w:rFonts w:hint="eastAsia" w:hAnsi="宋体" w:eastAsia="宋体" w:cs="Times New Roman"/>
          <w:b/>
          <w:bCs/>
          <w:spacing w:val="-4"/>
          <w:sz w:val="21"/>
          <w:szCs w:val="21"/>
          <w:highlight w:val="none"/>
        </w:rPr>
        <w:fldChar w:fldCharType="end"/>
      </w:r>
      <w:r>
        <w:rPr>
          <w:rFonts w:hint="eastAsia" w:hAnsi="宋体" w:eastAsia="宋体" w:cs="Times New Roman"/>
          <w:b/>
          <w:bCs/>
          <w:spacing w:val="-4"/>
          <w:sz w:val="21"/>
          <w:szCs w:val="21"/>
          <w:highlight w:val="none"/>
          <w:lang w:val="en-US" w:eastAsia="zh-CN"/>
        </w:rPr>
        <w:t>内。</w:t>
      </w:r>
    </w:p>
    <w:p w14:paraId="1541BC69">
      <w:pPr>
        <w:pStyle w:val="112"/>
        <w:spacing w:line="440" w:lineRule="exact"/>
        <w:jc w:val="left"/>
        <w:rPr>
          <w:rFonts w:ascii="华文中宋" w:hAnsi="华文中宋" w:eastAsia="华文中宋"/>
          <w:sz w:val="28"/>
          <w:szCs w:val="28"/>
          <w:highlight w:val="none"/>
        </w:rPr>
      </w:pPr>
      <w:r>
        <w:rPr>
          <w:rFonts w:hint="eastAsia" w:ascii="华文中宋" w:hAnsi="华文中宋" w:eastAsia="华文中宋"/>
          <w:sz w:val="28"/>
          <w:szCs w:val="28"/>
          <w:highlight w:val="none"/>
        </w:rPr>
        <w:t>政府采购活动现场确认声明书</w:t>
      </w:r>
    </w:p>
    <w:p w14:paraId="66B289B3">
      <w:pPr>
        <w:pStyle w:val="51"/>
        <w:snapToGrid w:val="0"/>
        <w:spacing w:before="159" w:after="159" w:line="440" w:lineRule="exact"/>
        <w:rPr>
          <w:rFonts w:hAnsi="宋体" w:eastAsia="宋体" w:cs="宋体"/>
          <w:color w:val="000000"/>
          <w:spacing w:val="6"/>
          <w:sz w:val="21"/>
          <w:szCs w:val="21"/>
          <w:highlight w:val="none"/>
        </w:rPr>
      </w:pPr>
      <w:r>
        <w:rPr>
          <w:rFonts w:hint="eastAsia" w:hAnsi="宋体" w:eastAsia="宋体" w:cs="宋体"/>
          <w:color w:val="000000"/>
          <w:spacing w:val="6"/>
          <w:sz w:val="21"/>
          <w:szCs w:val="21"/>
          <w:highlight w:val="none"/>
        </w:rPr>
        <w:t>浙江自贸区中昊工程管理有限公司：</w:t>
      </w:r>
    </w:p>
    <w:p w14:paraId="592A85F7">
      <w:pPr>
        <w:pStyle w:val="51"/>
        <w:snapToGrid w:val="0"/>
        <w:spacing w:before="159" w:after="159" w:line="440" w:lineRule="exact"/>
        <w:ind w:firstLine="444" w:firstLineChars="200"/>
        <w:rPr>
          <w:rFonts w:hAnsi="宋体" w:eastAsia="宋体" w:cs="宋体"/>
          <w:color w:val="000000"/>
          <w:spacing w:val="6"/>
          <w:sz w:val="21"/>
          <w:szCs w:val="21"/>
          <w:highlight w:val="none"/>
        </w:rPr>
      </w:pPr>
      <w:r>
        <w:rPr>
          <w:rFonts w:hint="eastAsia" w:hAnsi="宋体" w:eastAsia="宋体" w:cs="宋体"/>
          <w:color w:val="000000"/>
          <w:spacing w:val="6"/>
          <w:sz w:val="21"/>
          <w:szCs w:val="21"/>
          <w:highlight w:val="none"/>
        </w:rPr>
        <w:t>本人（法定代表人姓名），参加</w:t>
      </w:r>
      <w:r>
        <w:rPr>
          <w:rFonts w:hint="eastAsia" w:hAnsi="宋体" w:eastAsia="宋体" w:cs="宋体"/>
          <w:color w:val="000000"/>
          <w:sz w:val="21"/>
          <w:szCs w:val="21"/>
          <w:highlight w:val="none"/>
          <w:u w:val="single"/>
        </w:rPr>
        <w:t>《                》</w:t>
      </w:r>
      <w:r>
        <w:rPr>
          <w:rFonts w:hint="eastAsia" w:hAnsi="宋体" w:eastAsia="宋体" w:cs="宋体"/>
          <w:color w:val="000000"/>
          <w:spacing w:val="6"/>
          <w:sz w:val="21"/>
          <w:szCs w:val="21"/>
          <w:highlight w:val="none"/>
          <w:u w:val="single"/>
        </w:rPr>
        <w:t>（编号：</w:t>
      </w:r>
      <w:r>
        <w:rPr>
          <w:rFonts w:hint="eastAsia" w:hAnsi="宋体" w:eastAsia="宋体" w:cs="宋体"/>
          <w:color w:val="000000"/>
          <w:spacing w:val="6"/>
          <w:sz w:val="21"/>
          <w:szCs w:val="21"/>
          <w:highlight w:val="none"/>
          <w:u w:val="single"/>
          <w:lang w:val="en-US" w:eastAsia="zh-CN"/>
        </w:rPr>
        <w:t xml:space="preserve">  </w:t>
      </w:r>
      <w:r>
        <w:rPr>
          <w:rFonts w:hint="eastAsia" w:hAnsi="宋体" w:eastAsia="宋体" w:cs="宋体"/>
          <w:color w:val="000000"/>
          <w:spacing w:val="6"/>
          <w:sz w:val="21"/>
          <w:szCs w:val="21"/>
          <w:highlight w:val="none"/>
          <w:u w:val="single"/>
        </w:rPr>
        <w:t>）</w:t>
      </w:r>
      <w:r>
        <w:rPr>
          <w:rFonts w:hint="eastAsia" w:hAnsi="宋体" w:eastAsia="宋体" w:cs="宋体"/>
          <w:color w:val="000000"/>
          <w:spacing w:val="6"/>
          <w:sz w:val="21"/>
          <w:szCs w:val="21"/>
          <w:highlight w:val="none"/>
        </w:rPr>
        <w:t xml:space="preserve">政府采购活动，经确认，现就有关公平竞争事项郑重声明如下： </w:t>
      </w:r>
    </w:p>
    <w:p w14:paraId="7BCEDB4F">
      <w:pPr>
        <w:pStyle w:val="52"/>
        <w:widowControl/>
        <w:numPr>
          <w:ilvl w:val="0"/>
          <w:numId w:val="15"/>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本单位与采购人之间 □不存在利害关系 □存在下列利害关系：</w:t>
      </w:r>
    </w:p>
    <w:p w14:paraId="65006D3B">
      <w:pPr>
        <w:pStyle w:val="52"/>
        <w:widowControl/>
        <w:snapToGrid w:val="0"/>
        <w:spacing w:line="440" w:lineRule="exact"/>
        <w:rPr>
          <w:rFonts w:ascii="宋体" w:hAnsi="宋体" w:cs="宋体"/>
          <w:color w:val="000000"/>
          <w:kern w:val="0"/>
          <w:highlight w:val="none"/>
        </w:rPr>
      </w:pPr>
      <w:r>
        <w:rPr>
          <w:rFonts w:hint="eastAsia" w:ascii="宋体" w:hAnsi="宋体" w:cs="宋体"/>
          <w:color w:val="000000"/>
          <w:kern w:val="0"/>
          <w:highlight w:val="none"/>
        </w:rPr>
        <w:t xml:space="preserve">  A.投资关系    B.行政隶属关系    C.业务指导关系</w:t>
      </w:r>
    </w:p>
    <w:p w14:paraId="2CD26476">
      <w:pPr>
        <w:pStyle w:val="52"/>
        <w:widowControl/>
        <w:snapToGrid w:val="0"/>
        <w:spacing w:line="440" w:lineRule="exact"/>
        <w:rPr>
          <w:rFonts w:ascii="宋体" w:hAnsi="宋体" w:cs="宋体"/>
          <w:color w:val="000000"/>
          <w:kern w:val="0"/>
          <w:highlight w:val="none"/>
        </w:rPr>
      </w:pPr>
      <w:r>
        <w:rPr>
          <w:rFonts w:hint="eastAsia" w:ascii="宋体" w:hAnsi="宋体" w:cs="宋体"/>
          <w:color w:val="000000"/>
          <w:kern w:val="0"/>
          <w:highlight w:val="none"/>
        </w:rPr>
        <w:t xml:space="preserve">  D.其他可能</w:t>
      </w:r>
      <w:r>
        <w:rPr>
          <w:rFonts w:hint="eastAsia" w:ascii="宋体" w:hAnsi="宋体" w:cs="宋体"/>
          <w:color w:val="000000"/>
          <w:highlight w:val="none"/>
        </w:rPr>
        <w:t>影响采购公正的</w:t>
      </w:r>
      <w:r>
        <w:rPr>
          <w:rFonts w:hint="eastAsia" w:ascii="宋体" w:hAnsi="宋体" w:cs="宋体"/>
          <w:color w:val="000000"/>
          <w:kern w:val="0"/>
          <w:highlight w:val="none"/>
        </w:rPr>
        <w:t>利害关系（如有，请如实说明） 。</w:t>
      </w:r>
    </w:p>
    <w:p w14:paraId="3E539733">
      <w:pPr>
        <w:pStyle w:val="52"/>
        <w:widowControl/>
        <w:numPr>
          <w:ilvl w:val="0"/>
          <w:numId w:val="15"/>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现已清楚知道参加本项目采购活动的其他所有供应商名称，本单位 □与其他所有供应商之间均不存在利害关系 □与 （供应商名称）之间存在下列利害关系：</w:t>
      </w:r>
    </w:p>
    <w:p w14:paraId="651E0D13">
      <w:pPr>
        <w:pStyle w:val="51"/>
        <w:snapToGrid w:val="0"/>
        <w:spacing w:before="159" w:after="159" w:line="360" w:lineRule="exact"/>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 xml:space="preserve">  A.法定代表人或负责人或实际控制人是同一人</w:t>
      </w:r>
    </w:p>
    <w:p w14:paraId="6B928A4C">
      <w:pPr>
        <w:pStyle w:val="51"/>
        <w:snapToGrid w:val="0"/>
        <w:spacing w:before="159" w:after="159" w:line="360" w:lineRule="exact"/>
        <w:rPr>
          <w:rFonts w:hAnsi="宋体" w:eastAsia="宋体" w:cs="宋体"/>
          <w:color w:val="000000"/>
          <w:spacing w:val="6"/>
          <w:sz w:val="21"/>
          <w:szCs w:val="21"/>
          <w:highlight w:val="none"/>
        </w:rPr>
      </w:pPr>
      <w:r>
        <w:rPr>
          <w:rFonts w:hint="eastAsia" w:hAnsi="宋体" w:eastAsia="宋体" w:cs="宋体"/>
          <w:color w:val="000000"/>
          <w:kern w:val="0"/>
          <w:sz w:val="21"/>
          <w:szCs w:val="21"/>
          <w:highlight w:val="none"/>
        </w:rPr>
        <w:t xml:space="preserve">  B.法定代表人或负责人或实际控制人是夫妻关系</w:t>
      </w:r>
    </w:p>
    <w:p w14:paraId="0F90A1A1">
      <w:pPr>
        <w:pStyle w:val="51"/>
        <w:snapToGrid w:val="0"/>
        <w:spacing w:before="159" w:after="159" w:line="360" w:lineRule="exact"/>
        <w:rPr>
          <w:rFonts w:hAnsi="宋体" w:eastAsia="宋体" w:cs="宋体"/>
          <w:color w:val="000000"/>
          <w:spacing w:val="6"/>
          <w:sz w:val="21"/>
          <w:szCs w:val="21"/>
          <w:highlight w:val="none"/>
        </w:rPr>
      </w:pPr>
      <w:r>
        <w:rPr>
          <w:rFonts w:hint="eastAsia" w:hAnsi="宋体" w:eastAsia="宋体" w:cs="宋体"/>
          <w:color w:val="000000"/>
          <w:kern w:val="0"/>
          <w:sz w:val="21"/>
          <w:szCs w:val="21"/>
          <w:highlight w:val="none"/>
        </w:rPr>
        <w:t xml:space="preserve">  C.法定代表人或负责人或实际控制人是直系血亲关系</w:t>
      </w:r>
    </w:p>
    <w:p w14:paraId="4288097A">
      <w:pPr>
        <w:pStyle w:val="51"/>
        <w:snapToGrid w:val="0"/>
        <w:spacing w:before="159" w:after="159" w:line="360" w:lineRule="exact"/>
        <w:rPr>
          <w:rFonts w:hAnsi="宋体" w:eastAsia="宋体" w:cs="宋体"/>
          <w:color w:val="000000"/>
          <w:spacing w:val="6"/>
          <w:sz w:val="21"/>
          <w:szCs w:val="21"/>
          <w:highlight w:val="none"/>
        </w:rPr>
      </w:pPr>
      <w:r>
        <w:rPr>
          <w:rFonts w:hint="eastAsia" w:hAnsi="宋体" w:eastAsia="宋体" w:cs="宋体"/>
          <w:color w:val="000000"/>
          <w:kern w:val="0"/>
          <w:sz w:val="21"/>
          <w:szCs w:val="21"/>
          <w:highlight w:val="none"/>
        </w:rPr>
        <w:t xml:space="preserve">  D.法定代表人或负责人或实际控制人存在三代以内旁系血亲关系</w:t>
      </w:r>
    </w:p>
    <w:p w14:paraId="55FC2767">
      <w:pPr>
        <w:pStyle w:val="51"/>
        <w:snapToGrid w:val="0"/>
        <w:spacing w:before="159" w:after="159" w:line="360" w:lineRule="exact"/>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 xml:space="preserve">  E.法定代表人或负责人或实际控制人存在近姻亲关系</w:t>
      </w:r>
    </w:p>
    <w:p w14:paraId="555F5FE5">
      <w:pPr>
        <w:pStyle w:val="51"/>
        <w:snapToGrid w:val="0"/>
        <w:spacing w:before="159" w:after="159" w:line="360" w:lineRule="exact"/>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 xml:space="preserve">  F.法定代表人或负责人或实际控制人存在股份控制或实际控制关系</w:t>
      </w:r>
    </w:p>
    <w:p w14:paraId="1CE3A337">
      <w:pPr>
        <w:pStyle w:val="51"/>
        <w:snapToGrid w:val="0"/>
        <w:spacing w:before="159" w:after="159" w:line="360" w:lineRule="exact"/>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 xml:space="preserve">  G.存在共同直接或间接投资设立子公司、联营企业和合营企业情况</w:t>
      </w:r>
    </w:p>
    <w:p w14:paraId="02E7A7FB">
      <w:pPr>
        <w:pStyle w:val="51"/>
        <w:snapToGrid w:val="0"/>
        <w:spacing w:before="159" w:after="159" w:line="360" w:lineRule="exact"/>
        <w:rPr>
          <w:rFonts w:hAnsi="宋体" w:eastAsia="宋体" w:cs="宋体"/>
          <w:color w:val="000000"/>
          <w:sz w:val="21"/>
          <w:szCs w:val="21"/>
          <w:highlight w:val="none"/>
        </w:rPr>
      </w:pPr>
      <w:r>
        <w:rPr>
          <w:rFonts w:hint="eastAsia" w:hAnsi="宋体" w:eastAsia="宋体" w:cs="宋体"/>
          <w:color w:val="000000"/>
          <w:kern w:val="0"/>
          <w:sz w:val="21"/>
          <w:szCs w:val="21"/>
          <w:highlight w:val="none"/>
        </w:rPr>
        <w:t xml:space="preserve">  H.存在分级代理或代销关系、同一生产制造商关系、</w:t>
      </w:r>
      <w:r>
        <w:rPr>
          <w:rFonts w:hint="eastAsia" w:hAnsi="宋体" w:eastAsia="宋体" w:cs="宋体"/>
          <w:color w:val="000000"/>
          <w:sz w:val="21"/>
          <w:szCs w:val="21"/>
          <w:highlight w:val="none"/>
        </w:rPr>
        <w:t>管理关系、重要业务（占主营业务收入50%以上）或重要财务往来关系（如融资）等其他实质性控制关系</w:t>
      </w:r>
    </w:p>
    <w:p w14:paraId="03457B72">
      <w:pPr>
        <w:pStyle w:val="51"/>
        <w:snapToGrid w:val="0"/>
        <w:spacing w:before="159" w:after="159" w:line="440" w:lineRule="exact"/>
        <w:rPr>
          <w:rFonts w:hAnsi="宋体" w:eastAsia="宋体" w:cs="宋体"/>
          <w:color w:val="000000"/>
          <w:spacing w:val="6"/>
          <w:sz w:val="21"/>
          <w:szCs w:val="21"/>
          <w:highlight w:val="none"/>
        </w:rPr>
      </w:pPr>
      <w:r>
        <w:rPr>
          <w:rFonts w:hint="eastAsia" w:hAnsi="宋体" w:eastAsia="宋体" w:cs="宋体"/>
          <w:color w:val="000000"/>
          <w:sz w:val="21"/>
          <w:szCs w:val="21"/>
          <w:highlight w:val="none"/>
        </w:rPr>
        <w:t xml:space="preserve">  I</w:t>
      </w:r>
      <w:r>
        <w:rPr>
          <w:rFonts w:hint="eastAsia" w:hAnsi="宋体" w:eastAsia="宋体" w:cs="宋体"/>
          <w:color w:val="000000"/>
          <w:kern w:val="0"/>
          <w:sz w:val="21"/>
          <w:szCs w:val="21"/>
          <w:highlight w:val="none"/>
        </w:rPr>
        <w:t>.</w:t>
      </w:r>
      <w:r>
        <w:rPr>
          <w:rFonts w:hint="eastAsia" w:hAnsi="宋体" w:eastAsia="宋体" w:cs="宋体"/>
          <w:color w:val="000000"/>
          <w:sz w:val="21"/>
          <w:szCs w:val="21"/>
          <w:highlight w:val="none"/>
        </w:rPr>
        <w:t>其他利害关系情况</w:t>
      </w:r>
      <w:r>
        <w:rPr>
          <w:rFonts w:hint="eastAsia" w:hAnsi="宋体" w:eastAsia="宋体" w:cs="宋体"/>
          <w:color w:val="000000"/>
          <w:kern w:val="0"/>
          <w:sz w:val="21"/>
          <w:szCs w:val="21"/>
          <w:highlight w:val="none"/>
        </w:rPr>
        <w:t>。</w:t>
      </w:r>
    </w:p>
    <w:p w14:paraId="65782939">
      <w:pPr>
        <w:pStyle w:val="52"/>
        <w:widowControl/>
        <w:numPr>
          <w:ilvl w:val="0"/>
          <w:numId w:val="16"/>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highlight w:val="none"/>
        </w:rPr>
        <w:t>现已清楚知道并</w:t>
      </w:r>
      <w:r>
        <w:rPr>
          <w:rFonts w:hint="eastAsia" w:ascii="宋体" w:hAnsi="宋体" w:cs="宋体"/>
          <w:color w:val="000000"/>
          <w:kern w:val="0"/>
          <w:highlight w:val="none"/>
        </w:rPr>
        <w:t>严格遵守政府采购法律法规和现场纪律。</w:t>
      </w:r>
    </w:p>
    <w:p w14:paraId="091F52F3">
      <w:pPr>
        <w:pStyle w:val="52"/>
        <w:widowControl/>
        <w:numPr>
          <w:ilvl w:val="0"/>
          <w:numId w:val="16"/>
        </w:numPr>
        <w:snapToGrid w:val="0"/>
        <w:spacing w:line="440" w:lineRule="exact"/>
        <w:ind w:firstLine="396" w:firstLineChars="189"/>
        <w:rPr>
          <w:rFonts w:ascii="宋体" w:hAnsi="宋体" w:cs="宋体"/>
          <w:color w:val="000000"/>
          <w:kern w:val="0"/>
          <w:highlight w:val="none"/>
        </w:rPr>
      </w:pPr>
      <w:r>
        <w:rPr>
          <w:rFonts w:hint="eastAsia" w:ascii="宋体" w:hAnsi="宋体" w:cs="宋体"/>
          <w:color w:val="000000"/>
          <w:kern w:val="0"/>
          <w:highlight w:val="none"/>
        </w:rPr>
        <w:t xml:space="preserve">我发现供应商之间存在或可能存在上述第二条第项利害关系。   </w:t>
      </w:r>
    </w:p>
    <w:p w14:paraId="6EFE6F8D">
      <w:pPr>
        <w:pStyle w:val="52"/>
        <w:widowControl/>
        <w:snapToGrid w:val="0"/>
        <w:spacing w:line="440" w:lineRule="exact"/>
        <w:rPr>
          <w:rFonts w:ascii="宋体" w:hAnsi="宋体" w:cs="宋体"/>
          <w:color w:val="000000"/>
          <w:kern w:val="0"/>
          <w:highlight w:val="none"/>
        </w:rPr>
      </w:pPr>
    </w:p>
    <w:p w14:paraId="49DECAA6">
      <w:pPr>
        <w:pStyle w:val="52"/>
        <w:widowControl/>
        <w:snapToGrid w:val="0"/>
        <w:spacing w:line="440" w:lineRule="exact"/>
        <w:rPr>
          <w:rFonts w:ascii="宋体" w:hAnsi="宋体" w:cs="宋体"/>
          <w:color w:val="000000"/>
          <w:kern w:val="0"/>
          <w:highlight w:val="none"/>
        </w:rPr>
      </w:pPr>
    </w:p>
    <w:p w14:paraId="311968CA">
      <w:pPr>
        <w:pStyle w:val="52"/>
        <w:widowControl/>
        <w:snapToGrid w:val="0"/>
        <w:spacing w:line="440" w:lineRule="exact"/>
        <w:jc w:val="center"/>
        <w:rPr>
          <w:rFonts w:ascii="宋体" w:hAnsi="宋体" w:cs="宋体"/>
          <w:color w:val="000000"/>
          <w:kern w:val="0"/>
          <w:highlight w:val="none"/>
        </w:rPr>
      </w:pPr>
      <w:r>
        <w:rPr>
          <w:rFonts w:hint="eastAsia" w:ascii="宋体" w:hAnsi="宋体" w:cs="宋体"/>
          <w:color w:val="000000"/>
          <w:kern w:val="0"/>
          <w:highlight w:val="none"/>
        </w:rPr>
        <w:t xml:space="preserve">                                        供应商：(盖章)</w:t>
      </w:r>
    </w:p>
    <w:p w14:paraId="6B19DD0C">
      <w:pPr>
        <w:pStyle w:val="51"/>
        <w:snapToGrid w:val="0"/>
        <w:spacing w:before="159" w:after="159" w:line="440" w:lineRule="exact"/>
        <w:ind w:firstLine="420" w:firstLineChars="200"/>
        <w:rPr>
          <w:highlight w:val="none"/>
        </w:rPr>
      </w:pPr>
      <w:r>
        <w:rPr>
          <w:rFonts w:hint="eastAsia" w:hAnsi="宋体" w:eastAsia="宋体" w:cs="宋体"/>
          <w:color w:val="000000"/>
          <w:kern w:val="0"/>
          <w:sz w:val="21"/>
          <w:szCs w:val="21"/>
          <w:highlight w:val="none"/>
        </w:rPr>
        <w:t xml:space="preserve">                                                           202</w:t>
      </w:r>
      <w:r>
        <w:rPr>
          <w:rFonts w:hint="eastAsia" w:hAnsi="宋体" w:eastAsia="宋体" w:cs="宋体"/>
          <w:color w:val="000000"/>
          <w:kern w:val="0"/>
          <w:sz w:val="21"/>
          <w:szCs w:val="21"/>
          <w:highlight w:val="none"/>
          <w:lang w:val="en-US" w:eastAsia="zh-CN"/>
        </w:rPr>
        <w:t>5</w:t>
      </w:r>
      <w:r>
        <w:rPr>
          <w:rFonts w:hint="eastAsia" w:hAnsi="宋体" w:eastAsia="宋体" w:cs="宋体"/>
          <w:color w:val="000000"/>
          <w:kern w:val="0"/>
          <w:sz w:val="21"/>
          <w:szCs w:val="21"/>
          <w:highlight w:val="none"/>
        </w:rPr>
        <w:t>年   月   日</w:t>
      </w:r>
    </w:p>
    <w:p w14:paraId="3CACAB25">
      <w:pPr>
        <w:rPr>
          <w:rFonts w:ascii="宋体" w:hAnsi="宋体"/>
          <w:b/>
          <w:bCs/>
          <w:highlight w:val="none"/>
        </w:rPr>
      </w:pPr>
    </w:p>
    <w:p w14:paraId="41918793">
      <w:pPr>
        <w:ind w:firstLine="420"/>
        <w:jc w:val="left"/>
        <w:rPr>
          <w:rFonts w:ascii="宋体" w:hAnsi="宋体"/>
          <w:b/>
          <w:bCs/>
          <w:spacing w:val="-4"/>
          <w:highlight w:val="none"/>
        </w:rPr>
      </w:pPr>
    </w:p>
    <w:p w14:paraId="79CEC05F">
      <w:pPr>
        <w:ind w:firstLine="420"/>
        <w:jc w:val="left"/>
        <w:rPr>
          <w:rFonts w:ascii="宋体" w:hAnsi="宋体"/>
          <w:b/>
          <w:bCs/>
          <w:spacing w:val="-4"/>
          <w:highlight w:val="none"/>
        </w:rPr>
      </w:pPr>
    </w:p>
    <w:p w14:paraId="15710DA5">
      <w:pPr>
        <w:ind w:firstLine="420"/>
        <w:jc w:val="left"/>
        <w:rPr>
          <w:rFonts w:ascii="宋体"/>
          <w:highlight w:val="none"/>
        </w:rPr>
      </w:pPr>
      <w:r>
        <w:rPr>
          <w:rFonts w:hint="eastAsia" w:ascii="宋体" w:hAnsi="宋体"/>
          <w:b/>
          <w:bCs/>
          <w:spacing w:val="-4"/>
          <w:highlight w:val="none"/>
        </w:rPr>
        <w:t>1</w:t>
      </w:r>
      <w:r>
        <w:rPr>
          <w:rFonts w:hint="eastAsia" w:ascii="宋体" w:hAnsi="宋体"/>
          <w:b/>
          <w:bCs/>
          <w:spacing w:val="-4"/>
          <w:highlight w:val="none"/>
          <w:lang w:val="en-US" w:eastAsia="zh-CN"/>
        </w:rPr>
        <w:t>6</w:t>
      </w:r>
      <w:r>
        <w:rPr>
          <w:rFonts w:hint="eastAsia" w:ascii="宋体" w:hAnsi="宋体"/>
          <w:b/>
          <w:bCs/>
          <w:spacing w:val="-4"/>
          <w:highlight w:val="none"/>
        </w:rPr>
        <w:t>、政府采购投标人质疑函范本</w:t>
      </w:r>
    </w:p>
    <w:tbl>
      <w:tblPr>
        <w:tblStyle w:val="28"/>
        <w:tblW w:w="9299" w:type="dxa"/>
        <w:jc w:val="center"/>
        <w:tblCellSpacing w:w="0" w:type="dxa"/>
        <w:tblLayout w:type="fixed"/>
        <w:tblCellMar>
          <w:top w:w="0" w:type="dxa"/>
          <w:left w:w="0" w:type="dxa"/>
          <w:bottom w:w="0" w:type="dxa"/>
          <w:right w:w="0" w:type="dxa"/>
        </w:tblCellMar>
      </w:tblPr>
      <w:tblGrid>
        <w:gridCol w:w="9299"/>
      </w:tblGrid>
      <w:tr w14:paraId="1812A652">
        <w:trPr>
          <w:tblCellSpacing w:w="0" w:type="dxa"/>
          <w:jc w:val="center"/>
        </w:trPr>
        <w:tc>
          <w:tcPr>
            <w:tcW w:w="9299" w:type="dxa"/>
            <w:vAlign w:val="center"/>
          </w:tcPr>
          <w:tbl>
            <w:tblPr>
              <w:tblStyle w:val="28"/>
              <w:tblW w:w="9299" w:type="dxa"/>
              <w:tblCellSpacing w:w="0" w:type="dxa"/>
              <w:tblInd w:w="0" w:type="dxa"/>
              <w:tblLayout w:type="fixed"/>
              <w:tblCellMar>
                <w:top w:w="0" w:type="dxa"/>
                <w:left w:w="0" w:type="dxa"/>
                <w:bottom w:w="0" w:type="dxa"/>
                <w:right w:w="0" w:type="dxa"/>
              </w:tblCellMar>
            </w:tblPr>
            <w:tblGrid>
              <w:gridCol w:w="9299"/>
            </w:tblGrid>
            <w:tr w14:paraId="6043F000">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Layout w:type="fixed"/>
                    <w:tblCellMar>
                      <w:top w:w="0" w:type="dxa"/>
                      <w:left w:w="0" w:type="dxa"/>
                      <w:bottom w:w="0" w:type="dxa"/>
                      <w:right w:w="0" w:type="dxa"/>
                    </w:tblCellMar>
                  </w:tblPr>
                  <w:tblGrid>
                    <w:gridCol w:w="7904"/>
                  </w:tblGrid>
                  <w:tr w14:paraId="3C4F75AF">
                    <w:tblPrEx>
                      <w:tblCellMar>
                        <w:top w:w="0" w:type="dxa"/>
                        <w:left w:w="0" w:type="dxa"/>
                        <w:bottom w:w="0" w:type="dxa"/>
                        <w:right w:w="0" w:type="dxa"/>
                      </w:tblCellMar>
                    </w:tblPrEx>
                    <w:trPr>
                      <w:tblCellSpacing w:w="0" w:type="dxa"/>
                      <w:jc w:val="center"/>
                    </w:trPr>
                    <w:tc>
                      <w:tcPr>
                        <w:tcW w:w="7904" w:type="dxa"/>
                        <w:vAlign w:val="center"/>
                      </w:tcPr>
                      <w:p w14:paraId="3B971426">
                        <w:pPr>
                          <w:spacing w:beforeAutospacing="1" w:afterAutospacing="1"/>
                          <w:ind w:firstLine="422"/>
                          <w:jc w:val="center"/>
                          <w:rPr>
                            <w:rFonts w:ascii="宋体"/>
                            <w:sz w:val="28"/>
                            <w:szCs w:val="28"/>
                            <w:highlight w:val="none"/>
                          </w:rPr>
                        </w:pPr>
                        <w:r>
                          <w:rPr>
                            <w:rFonts w:hint="eastAsia" w:ascii="宋体" w:hAnsi="宋体"/>
                            <w:b/>
                            <w:kern w:val="0"/>
                            <w:sz w:val="28"/>
                            <w:szCs w:val="28"/>
                            <w:highlight w:val="none"/>
                          </w:rPr>
                          <w:t>质疑函范本</w:t>
                        </w:r>
                      </w:p>
                      <w:p w14:paraId="0C067636">
                        <w:pPr>
                          <w:adjustRightInd w:val="0"/>
                          <w:snapToGrid w:val="0"/>
                          <w:spacing w:beforeLines="100" w:afterAutospacing="1"/>
                          <w:ind w:firstLine="420"/>
                          <w:jc w:val="left"/>
                          <w:rPr>
                            <w:rFonts w:ascii="宋体"/>
                            <w:highlight w:val="none"/>
                          </w:rPr>
                        </w:pPr>
                        <w:r>
                          <w:rPr>
                            <w:rFonts w:hint="eastAsia" w:ascii="宋体" w:hAnsi="宋体"/>
                            <w:bCs/>
                            <w:kern w:val="0"/>
                            <w:highlight w:val="none"/>
                          </w:rPr>
                          <w:t>一、质疑投标人基本信息</w:t>
                        </w:r>
                      </w:p>
                      <w:p w14:paraId="72FE7634">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质疑投标人：</w:t>
                        </w:r>
                      </w:p>
                      <w:p w14:paraId="786C5A0E">
                        <w:pPr>
                          <w:adjustRightInd w:val="0"/>
                          <w:snapToGrid w:val="0"/>
                          <w:spacing w:beforeAutospacing="1" w:afterAutospacing="1"/>
                          <w:ind w:firstLine="420"/>
                          <w:jc w:val="left"/>
                          <w:rPr>
                            <w:rFonts w:ascii="宋体"/>
                            <w:highlight w:val="none"/>
                          </w:rPr>
                        </w:pPr>
                        <w:r>
                          <w:rPr>
                            <w:rFonts w:hint="eastAsia" w:ascii="宋体" w:hAnsi="宋体"/>
                            <w:kern w:val="0"/>
                            <w:highlight w:val="none"/>
                          </w:rPr>
                          <w:t>地址：邮编：</w:t>
                        </w:r>
                      </w:p>
                      <w:p w14:paraId="1461D54D">
                        <w:pPr>
                          <w:adjustRightInd w:val="0"/>
                          <w:snapToGrid w:val="0"/>
                          <w:spacing w:beforeAutospacing="1" w:afterAutospacing="1"/>
                          <w:ind w:firstLine="420"/>
                          <w:jc w:val="left"/>
                          <w:rPr>
                            <w:rFonts w:ascii="宋体"/>
                            <w:highlight w:val="none"/>
                          </w:rPr>
                        </w:pPr>
                        <w:r>
                          <w:rPr>
                            <w:rFonts w:hint="eastAsia" w:ascii="宋体" w:hAnsi="宋体"/>
                            <w:kern w:val="0"/>
                            <w:highlight w:val="none"/>
                          </w:rPr>
                          <w:t>联系人：联系电话：</w:t>
                        </w:r>
                      </w:p>
                      <w:p w14:paraId="2D951591">
                        <w:pPr>
                          <w:adjustRightInd w:val="0"/>
                          <w:snapToGrid w:val="0"/>
                          <w:spacing w:beforeAutospacing="1" w:afterAutospacing="1"/>
                          <w:ind w:firstLine="420"/>
                          <w:jc w:val="left"/>
                          <w:rPr>
                            <w:rFonts w:ascii="宋体"/>
                            <w:highlight w:val="none"/>
                          </w:rPr>
                        </w:pPr>
                        <w:r>
                          <w:rPr>
                            <w:rFonts w:hint="eastAsia" w:ascii="宋体" w:hAnsi="宋体"/>
                            <w:kern w:val="0"/>
                            <w:highlight w:val="none"/>
                          </w:rPr>
                          <w:t>授权代表：联系电话：</w:t>
                        </w:r>
                      </w:p>
                      <w:p w14:paraId="5BBFE3C7">
                        <w:pPr>
                          <w:adjustRightInd w:val="0"/>
                          <w:snapToGrid w:val="0"/>
                          <w:spacing w:beforeAutospacing="1" w:afterAutospacing="1"/>
                          <w:ind w:firstLine="420"/>
                          <w:jc w:val="left"/>
                          <w:rPr>
                            <w:rFonts w:ascii="宋体"/>
                            <w:highlight w:val="none"/>
                          </w:rPr>
                        </w:pPr>
                        <w:r>
                          <w:rPr>
                            <w:rFonts w:hint="eastAsia" w:ascii="宋体" w:hAnsi="宋体"/>
                            <w:kern w:val="0"/>
                            <w:highlight w:val="none"/>
                          </w:rPr>
                          <w:t>地址：邮编：邮箱：</w:t>
                        </w:r>
                      </w:p>
                      <w:p w14:paraId="41477D8C">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二、质疑项目基本情况</w:t>
                        </w:r>
                      </w:p>
                      <w:p w14:paraId="0965CFD4">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质疑项目的名称：</w:t>
                        </w:r>
                      </w:p>
                      <w:p w14:paraId="78599B0D">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质疑项目的编号：包号：</w:t>
                        </w:r>
                      </w:p>
                      <w:p w14:paraId="28769688">
                        <w:pPr>
                          <w:adjustRightInd w:val="0"/>
                          <w:snapToGrid w:val="0"/>
                          <w:spacing w:beforeAutospacing="1" w:afterAutospacing="1"/>
                          <w:ind w:firstLine="420"/>
                          <w:jc w:val="left"/>
                          <w:rPr>
                            <w:rFonts w:ascii="宋体"/>
                            <w:highlight w:val="none"/>
                          </w:rPr>
                        </w:pPr>
                        <w:r>
                          <w:rPr>
                            <w:rFonts w:hint="eastAsia" w:ascii="宋体" w:hAnsi="宋体"/>
                            <w:kern w:val="0"/>
                            <w:highlight w:val="none"/>
                          </w:rPr>
                          <w:t>采购人名称：</w:t>
                        </w:r>
                      </w:p>
                      <w:p w14:paraId="64642498">
                        <w:pPr>
                          <w:adjustRightInd w:val="0"/>
                          <w:snapToGrid w:val="0"/>
                          <w:spacing w:beforeAutospacing="1" w:afterAutospacing="1"/>
                          <w:ind w:firstLine="420"/>
                          <w:jc w:val="left"/>
                          <w:rPr>
                            <w:rFonts w:ascii="宋体"/>
                            <w:highlight w:val="none"/>
                          </w:rPr>
                        </w:pPr>
                        <w:r>
                          <w:rPr>
                            <w:rFonts w:hint="eastAsia" w:ascii="宋体" w:hAnsi="宋体"/>
                            <w:kern w:val="0"/>
                            <w:highlight w:val="none"/>
                          </w:rPr>
                          <w:t>采购文件获取日期：</w:t>
                        </w:r>
                      </w:p>
                      <w:p w14:paraId="4204F62E">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三、质疑事项具体内容</w:t>
                        </w:r>
                      </w:p>
                      <w:p w14:paraId="719ACF43">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质疑事项</w:t>
                        </w:r>
                        <w:r>
                          <w:rPr>
                            <w:rFonts w:ascii="宋体" w:hAnsi="宋体"/>
                            <w:kern w:val="0"/>
                            <w:highlight w:val="none"/>
                          </w:rPr>
                          <w:t>1</w:t>
                        </w:r>
                        <w:r>
                          <w:rPr>
                            <w:rFonts w:hint="eastAsia" w:ascii="宋体" w:hAnsi="宋体"/>
                            <w:kern w:val="0"/>
                            <w:highlight w:val="none"/>
                          </w:rPr>
                          <w:t>：</w:t>
                        </w:r>
                      </w:p>
                      <w:p w14:paraId="489647AE">
                        <w:pPr>
                          <w:adjustRightInd w:val="0"/>
                          <w:snapToGrid w:val="0"/>
                          <w:spacing w:beforeAutospacing="1" w:afterAutospacing="1"/>
                          <w:ind w:firstLine="420"/>
                          <w:jc w:val="left"/>
                          <w:rPr>
                            <w:rFonts w:ascii="宋体"/>
                            <w:highlight w:val="none"/>
                          </w:rPr>
                        </w:pPr>
                        <w:r>
                          <w:rPr>
                            <w:rFonts w:hint="eastAsia" w:ascii="宋体" w:hAnsi="宋体"/>
                            <w:kern w:val="0"/>
                            <w:highlight w:val="none"/>
                          </w:rPr>
                          <w:t>事实依据：</w:t>
                        </w:r>
                      </w:p>
                      <w:p w14:paraId="6B78F88B">
                        <w:pPr>
                          <w:adjustRightInd w:val="0"/>
                          <w:snapToGrid w:val="0"/>
                          <w:spacing w:beforeAutospacing="1" w:afterAutospacing="1"/>
                          <w:ind w:firstLine="420"/>
                          <w:jc w:val="left"/>
                          <w:rPr>
                            <w:rFonts w:ascii="宋体"/>
                            <w:highlight w:val="none"/>
                          </w:rPr>
                        </w:pPr>
                        <w:r>
                          <w:rPr>
                            <w:rFonts w:hint="eastAsia" w:ascii="宋体" w:hAnsi="宋体"/>
                            <w:kern w:val="0"/>
                            <w:highlight w:val="none"/>
                          </w:rPr>
                          <w:t>法律依据：</w:t>
                        </w:r>
                      </w:p>
                      <w:p w14:paraId="63B6D34D">
                        <w:pPr>
                          <w:adjustRightInd w:val="0"/>
                          <w:snapToGrid w:val="0"/>
                          <w:spacing w:beforeAutospacing="1" w:afterAutospacing="1"/>
                          <w:ind w:firstLine="420"/>
                          <w:jc w:val="left"/>
                          <w:rPr>
                            <w:rFonts w:ascii="宋体"/>
                            <w:highlight w:val="none"/>
                          </w:rPr>
                        </w:pPr>
                        <w:r>
                          <w:rPr>
                            <w:rFonts w:hint="eastAsia" w:ascii="宋体" w:hAnsi="宋体"/>
                            <w:kern w:val="0"/>
                            <w:highlight w:val="none"/>
                          </w:rPr>
                          <w:t>质疑事项</w:t>
                        </w:r>
                        <w:r>
                          <w:rPr>
                            <w:rFonts w:ascii="宋体" w:hAnsi="宋体"/>
                            <w:kern w:val="0"/>
                            <w:highlight w:val="none"/>
                          </w:rPr>
                          <w:t>2</w:t>
                        </w:r>
                      </w:p>
                      <w:p w14:paraId="106D3D73">
                        <w:pPr>
                          <w:adjustRightInd w:val="0"/>
                          <w:snapToGrid w:val="0"/>
                          <w:spacing w:beforeAutospacing="1" w:afterAutospacing="1"/>
                          <w:ind w:firstLine="420"/>
                          <w:jc w:val="left"/>
                          <w:rPr>
                            <w:rFonts w:ascii="宋体"/>
                            <w:highlight w:val="none"/>
                          </w:rPr>
                        </w:pPr>
                        <w:r>
                          <w:rPr>
                            <w:rFonts w:hint="eastAsia" w:ascii="宋体"/>
                            <w:kern w:val="0"/>
                            <w:highlight w:val="none"/>
                          </w:rPr>
                          <w:t>……</w:t>
                        </w:r>
                      </w:p>
                      <w:p w14:paraId="1122B339">
                        <w:pPr>
                          <w:adjustRightInd w:val="0"/>
                          <w:snapToGrid w:val="0"/>
                          <w:spacing w:beforeAutospacing="1" w:afterAutospacing="1"/>
                          <w:ind w:firstLine="420"/>
                          <w:jc w:val="left"/>
                          <w:rPr>
                            <w:rFonts w:ascii="宋体"/>
                            <w:highlight w:val="none"/>
                          </w:rPr>
                        </w:pPr>
                        <w:r>
                          <w:rPr>
                            <w:rFonts w:hint="eastAsia" w:ascii="宋体" w:hAnsi="宋体"/>
                            <w:bCs/>
                            <w:kern w:val="0"/>
                            <w:highlight w:val="none"/>
                          </w:rPr>
                          <w:t>四、与质疑事项相关的质疑请求</w:t>
                        </w:r>
                      </w:p>
                      <w:p w14:paraId="7434701C">
                        <w:pPr>
                          <w:adjustRightInd w:val="0"/>
                          <w:snapToGrid w:val="0"/>
                          <w:spacing w:beforeAutospacing="1" w:afterAutospacing="1"/>
                          <w:ind w:firstLine="420"/>
                          <w:jc w:val="left"/>
                          <w:rPr>
                            <w:rFonts w:ascii="宋体"/>
                            <w:highlight w:val="none"/>
                          </w:rPr>
                        </w:pPr>
                        <w:r>
                          <w:rPr>
                            <w:rFonts w:hint="eastAsia" w:ascii="宋体" w:hAnsi="宋体"/>
                            <w:kern w:val="0"/>
                            <w:highlight w:val="none"/>
                          </w:rPr>
                          <w:t>请求：</w:t>
                        </w:r>
                      </w:p>
                      <w:p w14:paraId="03C57469">
                        <w:pPr>
                          <w:spacing w:beforeAutospacing="1" w:afterAutospacing="1"/>
                          <w:ind w:firstLine="420"/>
                          <w:jc w:val="left"/>
                          <w:rPr>
                            <w:rFonts w:ascii="宋体"/>
                            <w:highlight w:val="none"/>
                          </w:rPr>
                        </w:pPr>
                        <w:r>
                          <w:rPr>
                            <w:rFonts w:hint="eastAsia" w:ascii="宋体" w:hAnsi="宋体"/>
                            <w:kern w:val="0"/>
                            <w:highlight w:val="none"/>
                          </w:rPr>
                          <w:t>签字</w:t>
                        </w:r>
                        <w:r>
                          <w:rPr>
                            <w:rFonts w:ascii="宋体" w:hAnsi="宋体"/>
                            <w:kern w:val="0"/>
                            <w:highlight w:val="none"/>
                          </w:rPr>
                          <w:t>(</w:t>
                        </w:r>
                        <w:r>
                          <w:rPr>
                            <w:rFonts w:hint="eastAsia" w:ascii="宋体" w:hAnsi="宋体"/>
                            <w:kern w:val="0"/>
                            <w:highlight w:val="none"/>
                          </w:rPr>
                          <w:t>签章</w:t>
                        </w:r>
                        <w:r>
                          <w:rPr>
                            <w:rFonts w:ascii="宋体" w:hAnsi="宋体"/>
                            <w:kern w:val="0"/>
                            <w:highlight w:val="none"/>
                          </w:rPr>
                          <w:t>)</w:t>
                        </w:r>
                        <w:r>
                          <w:rPr>
                            <w:rFonts w:hint="eastAsia" w:ascii="宋体" w:hAnsi="宋体"/>
                            <w:kern w:val="0"/>
                            <w:highlight w:val="none"/>
                          </w:rPr>
                          <w:t>：公章：</w:t>
                        </w:r>
                      </w:p>
                      <w:p w14:paraId="7553BE2A">
                        <w:pPr>
                          <w:spacing w:beforeAutospacing="1" w:afterAutospacing="1"/>
                          <w:ind w:firstLine="420"/>
                          <w:jc w:val="left"/>
                          <w:rPr>
                            <w:rFonts w:ascii="宋体"/>
                            <w:highlight w:val="none"/>
                          </w:rPr>
                        </w:pPr>
                        <w:r>
                          <w:rPr>
                            <w:rFonts w:hint="eastAsia" w:ascii="宋体" w:hAnsi="宋体"/>
                            <w:kern w:val="0"/>
                            <w:highlight w:val="none"/>
                          </w:rPr>
                          <w:t>日期：</w:t>
                        </w:r>
                      </w:p>
                      <w:p w14:paraId="0D994641">
                        <w:pPr>
                          <w:spacing w:beforeAutospacing="1" w:afterAutospacing="1"/>
                          <w:ind w:firstLine="422"/>
                          <w:jc w:val="left"/>
                          <w:rPr>
                            <w:rFonts w:ascii="宋体" w:hAnsi="宋体"/>
                            <w:b/>
                            <w:kern w:val="0"/>
                            <w:highlight w:val="none"/>
                          </w:rPr>
                        </w:pPr>
                      </w:p>
                      <w:p w14:paraId="3624AB21">
                        <w:pPr>
                          <w:spacing w:beforeAutospacing="1" w:afterAutospacing="1"/>
                          <w:ind w:firstLine="422"/>
                          <w:jc w:val="left"/>
                          <w:rPr>
                            <w:rFonts w:ascii="宋体"/>
                            <w:highlight w:val="none"/>
                          </w:rPr>
                        </w:pPr>
                        <w:r>
                          <w:rPr>
                            <w:rFonts w:hint="eastAsia" w:ascii="宋体" w:hAnsi="宋体"/>
                            <w:b/>
                            <w:kern w:val="0"/>
                            <w:highlight w:val="none"/>
                          </w:rPr>
                          <w:t>质疑函制作说明：</w:t>
                        </w:r>
                      </w:p>
                      <w:p w14:paraId="223A956A">
                        <w:pPr>
                          <w:spacing w:beforeAutospacing="1" w:afterAutospacing="1"/>
                          <w:ind w:firstLine="420"/>
                          <w:jc w:val="left"/>
                          <w:rPr>
                            <w:rFonts w:ascii="宋体"/>
                            <w:highlight w:val="none"/>
                          </w:rPr>
                        </w:pPr>
                        <w:r>
                          <w:rPr>
                            <w:rFonts w:ascii="宋体" w:hAnsi="宋体"/>
                            <w:kern w:val="0"/>
                            <w:highlight w:val="none"/>
                          </w:rPr>
                          <w:t>1.</w:t>
                        </w:r>
                        <w:r>
                          <w:rPr>
                            <w:rFonts w:hint="eastAsia" w:ascii="宋体" w:hAnsi="宋体"/>
                            <w:kern w:val="0"/>
                            <w:highlight w:val="none"/>
                          </w:rPr>
                          <w:t>投标人提出质疑时，应提交质疑函和必要的证明材料。</w:t>
                        </w:r>
                      </w:p>
                      <w:p w14:paraId="70D923C0">
                        <w:pPr>
                          <w:spacing w:beforeAutospacing="1" w:afterAutospacing="1"/>
                          <w:ind w:firstLine="420"/>
                          <w:jc w:val="left"/>
                          <w:rPr>
                            <w:rFonts w:ascii="宋体"/>
                            <w:highlight w:val="none"/>
                          </w:rPr>
                        </w:pPr>
                        <w:r>
                          <w:rPr>
                            <w:rFonts w:ascii="宋体" w:hAnsi="宋体"/>
                            <w:kern w:val="0"/>
                            <w:highlight w:val="none"/>
                          </w:rPr>
                          <w:t>2.</w:t>
                        </w:r>
                        <w:r>
                          <w:rPr>
                            <w:rFonts w:hint="eastAsia" w:ascii="宋体" w:hAnsi="宋体"/>
                            <w:kern w:val="0"/>
                            <w:highlight w:val="none"/>
                          </w:rPr>
                          <w:t>质疑投标人若委托代理人进行质疑的，质疑函应按要求列明</w:t>
                        </w:r>
                        <w:r>
                          <w:rPr>
                            <w:rFonts w:hint="eastAsia" w:ascii="宋体"/>
                            <w:kern w:val="0"/>
                            <w:highlight w:val="none"/>
                          </w:rPr>
                          <w:t>“</w:t>
                        </w:r>
                        <w:r>
                          <w:rPr>
                            <w:rFonts w:hint="eastAsia" w:ascii="宋体" w:hAnsi="宋体"/>
                            <w:kern w:val="0"/>
                            <w:highlight w:val="none"/>
                          </w:rPr>
                          <w:t>授权代表</w:t>
                        </w:r>
                        <w:r>
                          <w:rPr>
                            <w:rFonts w:hint="eastAsia" w:ascii="宋体"/>
                            <w:kern w:val="0"/>
                            <w:highlight w:val="none"/>
                          </w:rPr>
                          <w:t>”</w:t>
                        </w:r>
                        <w:r>
                          <w:rPr>
                            <w:rFonts w:hint="eastAsia" w:ascii="宋体" w:hAnsi="宋体"/>
                            <w:kern w:val="0"/>
                            <w:highlight w:val="none"/>
                          </w:rPr>
                          <w:t>的有关内容，并在附件中提交由质疑投标人签署的授权委托书。授权委托书应载明代理人的姓名或者名称、代理事项、具体权限、期限和相关事项。</w:t>
                        </w:r>
                      </w:p>
                      <w:p w14:paraId="3CDFFAF8">
                        <w:pPr>
                          <w:spacing w:beforeAutospacing="1" w:afterAutospacing="1"/>
                          <w:ind w:firstLine="420"/>
                          <w:jc w:val="left"/>
                          <w:rPr>
                            <w:rFonts w:ascii="宋体"/>
                            <w:highlight w:val="none"/>
                          </w:rPr>
                        </w:pPr>
                        <w:r>
                          <w:rPr>
                            <w:rFonts w:ascii="宋体" w:hAnsi="宋体"/>
                            <w:kern w:val="0"/>
                            <w:highlight w:val="none"/>
                          </w:rPr>
                          <w:t>3.</w:t>
                        </w:r>
                        <w:r>
                          <w:rPr>
                            <w:rFonts w:hint="eastAsia" w:ascii="宋体" w:hAnsi="宋体"/>
                            <w:kern w:val="0"/>
                            <w:highlight w:val="none"/>
                          </w:rPr>
                          <w:t>质疑投标人若对项目的某一分包进行质疑，质疑函中应列明具体分包号。</w:t>
                        </w:r>
                      </w:p>
                      <w:p w14:paraId="7B553DAC">
                        <w:pPr>
                          <w:spacing w:beforeAutospacing="1" w:afterAutospacing="1"/>
                          <w:ind w:firstLine="420"/>
                          <w:jc w:val="left"/>
                          <w:rPr>
                            <w:rFonts w:ascii="宋体"/>
                            <w:highlight w:val="none"/>
                          </w:rPr>
                        </w:pPr>
                        <w:r>
                          <w:rPr>
                            <w:rFonts w:ascii="宋体" w:hAnsi="宋体"/>
                            <w:kern w:val="0"/>
                            <w:highlight w:val="none"/>
                          </w:rPr>
                          <w:t>4.</w:t>
                        </w:r>
                        <w:r>
                          <w:rPr>
                            <w:rFonts w:hint="eastAsia" w:ascii="宋体" w:hAnsi="宋体"/>
                            <w:kern w:val="0"/>
                            <w:highlight w:val="none"/>
                          </w:rPr>
                          <w:t>质疑函的质疑事项应具体、明确，并有必要的事实依据和法律依据。</w:t>
                        </w:r>
                      </w:p>
                      <w:p w14:paraId="5CA2D89F">
                        <w:pPr>
                          <w:spacing w:beforeAutospacing="1" w:afterAutospacing="1"/>
                          <w:ind w:firstLine="420"/>
                          <w:jc w:val="left"/>
                          <w:rPr>
                            <w:rFonts w:ascii="宋体"/>
                            <w:highlight w:val="none"/>
                          </w:rPr>
                        </w:pPr>
                        <w:r>
                          <w:rPr>
                            <w:rFonts w:ascii="宋体" w:hAnsi="宋体"/>
                            <w:kern w:val="0"/>
                            <w:highlight w:val="none"/>
                          </w:rPr>
                          <w:t>5.</w:t>
                        </w:r>
                        <w:r>
                          <w:rPr>
                            <w:rFonts w:hint="eastAsia" w:ascii="宋体" w:hAnsi="宋体"/>
                            <w:kern w:val="0"/>
                            <w:highlight w:val="none"/>
                          </w:rPr>
                          <w:t>质疑函的质疑请求应与质疑事项相关。</w:t>
                        </w:r>
                      </w:p>
                      <w:p w14:paraId="4B560704">
                        <w:pPr>
                          <w:spacing w:before="100" w:beforeAutospacing="1" w:after="100" w:afterAutospacing="1"/>
                          <w:ind w:firstLine="420"/>
                          <w:jc w:val="left"/>
                          <w:rPr>
                            <w:rFonts w:ascii="宋体"/>
                            <w:highlight w:val="none"/>
                          </w:rPr>
                        </w:pPr>
                        <w:r>
                          <w:rPr>
                            <w:rFonts w:ascii="宋体" w:hAnsi="宋体"/>
                            <w:kern w:val="0"/>
                            <w:highlight w:val="none"/>
                          </w:rPr>
                          <w:t>6.</w:t>
                        </w:r>
                        <w:r>
                          <w:rPr>
                            <w:rFonts w:hint="eastAsia" w:ascii="宋体" w:hAnsi="宋体"/>
                            <w:kern w:val="0"/>
                            <w:highlight w:val="none"/>
                          </w:rPr>
                          <w:t>质疑投标人为自然人的，质疑函应由本人签字；质疑投标人为法人或者其他组织的，质疑函应由法定代表人、主要负责人，或者其授权代表签字或者盖章，并加盖公章。</w:t>
                        </w:r>
                      </w:p>
                    </w:tc>
                  </w:tr>
                </w:tbl>
                <w:p w14:paraId="05B402AA">
                  <w:pPr>
                    <w:ind w:firstLine="360"/>
                    <w:jc w:val="center"/>
                    <w:rPr>
                      <w:rFonts w:ascii="宋体"/>
                      <w:sz w:val="18"/>
                      <w:szCs w:val="18"/>
                      <w:highlight w:val="none"/>
                    </w:rPr>
                  </w:pPr>
                </w:p>
              </w:tc>
            </w:tr>
          </w:tbl>
          <w:p w14:paraId="4B116DCB">
            <w:pPr>
              <w:spacing w:line="432" w:lineRule="auto"/>
              <w:ind w:firstLine="360"/>
              <w:jc w:val="center"/>
              <w:rPr>
                <w:rFonts w:ascii="宋体"/>
                <w:sz w:val="18"/>
                <w:szCs w:val="18"/>
                <w:highlight w:val="none"/>
              </w:rPr>
            </w:pPr>
          </w:p>
        </w:tc>
      </w:tr>
    </w:tbl>
    <w:p w14:paraId="195186AB">
      <w:pPr>
        <w:pStyle w:val="14"/>
        <w:spacing w:line="360" w:lineRule="auto"/>
        <w:rPr>
          <w:rFonts w:ascii="宋体"/>
          <w:sz w:val="21"/>
          <w:szCs w:val="21"/>
          <w:highlight w:val="none"/>
        </w:rPr>
      </w:pPr>
    </w:p>
    <w:p w14:paraId="7A9F0DEA">
      <w:pPr>
        <w:rPr>
          <w:b/>
          <w:bCs/>
          <w:sz w:val="32"/>
          <w:szCs w:val="32"/>
          <w:highlight w:val="none"/>
        </w:rPr>
      </w:pPr>
    </w:p>
    <w:p w14:paraId="4AE91BB5">
      <w:pPr>
        <w:rPr>
          <w:b/>
          <w:bCs/>
          <w:sz w:val="32"/>
          <w:szCs w:val="32"/>
          <w:highlight w:val="none"/>
        </w:rPr>
      </w:pPr>
    </w:p>
    <w:p w14:paraId="3E418D67">
      <w:pPr>
        <w:rPr>
          <w:b/>
          <w:bCs/>
          <w:sz w:val="32"/>
          <w:szCs w:val="32"/>
          <w:highlight w:val="none"/>
        </w:rPr>
      </w:pPr>
    </w:p>
    <w:p w14:paraId="031CAB14">
      <w:pPr>
        <w:rPr>
          <w:b/>
          <w:bCs/>
          <w:sz w:val="32"/>
          <w:szCs w:val="32"/>
          <w:highlight w:val="none"/>
        </w:rPr>
      </w:pPr>
    </w:p>
    <w:p w14:paraId="3FF81E68">
      <w:pPr>
        <w:rPr>
          <w:b/>
          <w:bCs/>
          <w:sz w:val="32"/>
          <w:szCs w:val="32"/>
          <w:highlight w:val="none"/>
        </w:rPr>
      </w:pPr>
    </w:p>
    <w:p w14:paraId="55AFC2BC">
      <w:pPr>
        <w:rPr>
          <w:b/>
          <w:bCs/>
          <w:sz w:val="32"/>
          <w:szCs w:val="32"/>
          <w:highlight w:val="none"/>
        </w:rPr>
      </w:pPr>
    </w:p>
    <w:p w14:paraId="528740E2">
      <w:pPr>
        <w:rPr>
          <w:b/>
          <w:bCs/>
          <w:sz w:val="32"/>
          <w:szCs w:val="32"/>
          <w:highlight w:val="none"/>
        </w:rPr>
      </w:pPr>
    </w:p>
    <w:p w14:paraId="2A48471F">
      <w:pPr>
        <w:rPr>
          <w:b/>
          <w:bCs/>
          <w:sz w:val="32"/>
          <w:szCs w:val="32"/>
          <w:highlight w:val="none"/>
        </w:rPr>
      </w:pPr>
    </w:p>
    <w:p w14:paraId="3C1320CF">
      <w:pPr>
        <w:rPr>
          <w:b/>
          <w:bCs/>
          <w:sz w:val="32"/>
          <w:szCs w:val="32"/>
          <w:highlight w:val="none"/>
        </w:rPr>
      </w:pPr>
    </w:p>
    <w:p w14:paraId="5E1BBB76">
      <w:pPr>
        <w:rPr>
          <w:b/>
          <w:bCs/>
          <w:sz w:val="32"/>
          <w:szCs w:val="32"/>
          <w:highlight w:val="none"/>
        </w:rPr>
      </w:pPr>
    </w:p>
    <w:p w14:paraId="1D52DA2F">
      <w:pPr>
        <w:rPr>
          <w:b/>
          <w:bCs/>
          <w:sz w:val="32"/>
          <w:szCs w:val="32"/>
          <w:highlight w:val="none"/>
        </w:rPr>
      </w:pPr>
    </w:p>
    <w:p w14:paraId="4724237B">
      <w:pPr>
        <w:rPr>
          <w:b/>
          <w:bCs/>
          <w:sz w:val="32"/>
          <w:szCs w:val="32"/>
          <w:highlight w:val="none"/>
        </w:rPr>
      </w:pPr>
    </w:p>
    <w:p w14:paraId="18551D6E">
      <w:pPr>
        <w:rPr>
          <w:b/>
          <w:bCs/>
          <w:sz w:val="32"/>
          <w:szCs w:val="32"/>
          <w:highlight w:val="none"/>
        </w:rPr>
      </w:pPr>
    </w:p>
    <w:p w14:paraId="2196C66F">
      <w:pPr>
        <w:rPr>
          <w:b/>
          <w:bCs/>
          <w:sz w:val="32"/>
          <w:szCs w:val="32"/>
          <w:highlight w:val="none"/>
        </w:rPr>
      </w:pPr>
    </w:p>
    <w:p w14:paraId="7D7C6A53">
      <w:pPr>
        <w:rPr>
          <w:b/>
          <w:bCs/>
          <w:sz w:val="32"/>
          <w:szCs w:val="32"/>
          <w:highlight w:val="none"/>
        </w:rPr>
      </w:pPr>
    </w:p>
    <w:p w14:paraId="61E3867B">
      <w:pPr>
        <w:rPr>
          <w:b/>
          <w:bCs/>
          <w:sz w:val="32"/>
          <w:szCs w:val="32"/>
          <w:highlight w:val="none"/>
        </w:rPr>
      </w:pPr>
      <w:r>
        <w:rPr>
          <w:rFonts w:hint="eastAsia"/>
          <w:b/>
          <w:bCs/>
          <w:sz w:val="32"/>
          <w:szCs w:val="32"/>
          <w:highlight w:val="none"/>
        </w:rPr>
        <w:t>附表1、</w:t>
      </w:r>
    </w:p>
    <w:p w14:paraId="21CEF97F">
      <w:pPr>
        <w:jc w:val="center"/>
        <w:rPr>
          <w:b/>
          <w:bCs/>
          <w:sz w:val="32"/>
          <w:szCs w:val="32"/>
          <w:highlight w:val="none"/>
        </w:rPr>
      </w:pPr>
      <w:r>
        <w:rPr>
          <w:rFonts w:hint="eastAsia"/>
          <w:b/>
          <w:bCs/>
          <w:sz w:val="32"/>
          <w:szCs w:val="32"/>
          <w:highlight w:val="none"/>
        </w:rPr>
        <w:t>履约验收通知书</w:t>
      </w:r>
    </w:p>
    <w:p w14:paraId="7C490656">
      <w:pPr>
        <w:jc w:val="center"/>
        <w:rPr>
          <w:b/>
          <w:bCs/>
          <w:sz w:val="32"/>
          <w:szCs w:val="32"/>
          <w:highlight w:val="none"/>
        </w:rPr>
      </w:pPr>
    </w:p>
    <w:p w14:paraId="290C306A">
      <w:pPr>
        <w:rPr>
          <w:b/>
          <w:bCs/>
          <w:sz w:val="24"/>
          <w:highlight w:val="none"/>
        </w:rPr>
      </w:pPr>
      <w:r>
        <w:rPr>
          <w:rFonts w:hint="eastAsia"/>
          <w:b/>
          <w:bCs/>
          <w:sz w:val="24"/>
          <w:highlight w:val="none"/>
        </w:rPr>
        <w:t>供应商：</w:t>
      </w:r>
    </w:p>
    <w:tbl>
      <w:tblPr>
        <w:tblStyle w:val="2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85"/>
        <w:gridCol w:w="2175"/>
        <w:gridCol w:w="2274"/>
      </w:tblGrid>
      <w:tr w14:paraId="725A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69C37CA0">
            <w:pPr>
              <w:jc w:val="center"/>
              <w:rPr>
                <w:b/>
                <w:bCs/>
                <w:sz w:val="24"/>
                <w:highlight w:val="none"/>
              </w:rPr>
            </w:pPr>
            <w:r>
              <w:rPr>
                <w:rFonts w:hint="eastAsia"/>
                <w:b/>
                <w:bCs/>
                <w:sz w:val="24"/>
                <w:highlight w:val="none"/>
              </w:rPr>
              <w:t>采购单位</w:t>
            </w:r>
          </w:p>
        </w:tc>
        <w:tc>
          <w:tcPr>
            <w:tcW w:w="6834" w:type="dxa"/>
            <w:gridSpan w:val="3"/>
          </w:tcPr>
          <w:p w14:paraId="6EFABAB2">
            <w:pPr>
              <w:rPr>
                <w:b/>
                <w:bCs/>
                <w:sz w:val="24"/>
                <w:highlight w:val="none"/>
              </w:rPr>
            </w:pPr>
          </w:p>
        </w:tc>
      </w:tr>
      <w:tr w14:paraId="7785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33F57883">
            <w:pPr>
              <w:jc w:val="center"/>
              <w:rPr>
                <w:b/>
                <w:bCs/>
                <w:sz w:val="24"/>
                <w:highlight w:val="none"/>
              </w:rPr>
            </w:pPr>
            <w:r>
              <w:rPr>
                <w:rFonts w:hint="eastAsia"/>
                <w:b/>
                <w:bCs/>
                <w:sz w:val="24"/>
                <w:highlight w:val="none"/>
              </w:rPr>
              <w:t>采购项目</w:t>
            </w:r>
          </w:p>
        </w:tc>
        <w:tc>
          <w:tcPr>
            <w:tcW w:w="6834" w:type="dxa"/>
            <w:gridSpan w:val="3"/>
          </w:tcPr>
          <w:p w14:paraId="5C60DE02">
            <w:pPr>
              <w:rPr>
                <w:b/>
                <w:bCs/>
                <w:sz w:val="24"/>
                <w:highlight w:val="none"/>
              </w:rPr>
            </w:pPr>
          </w:p>
        </w:tc>
      </w:tr>
      <w:tr w14:paraId="3AF2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1747216C">
            <w:pPr>
              <w:jc w:val="center"/>
              <w:rPr>
                <w:b/>
                <w:bCs/>
                <w:sz w:val="24"/>
                <w:highlight w:val="none"/>
              </w:rPr>
            </w:pPr>
            <w:r>
              <w:rPr>
                <w:rFonts w:hint="eastAsia"/>
                <w:b/>
                <w:bCs/>
                <w:sz w:val="24"/>
                <w:highlight w:val="none"/>
              </w:rPr>
              <w:t>合同金额</w:t>
            </w:r>
          </w:p>
        </w:tc>
        <w:tc>
          <w:tcPr>
            <w:tcW w:w="6834" w:type="dxa"/>
            <w:gridSpan w:val="3"/>
          </w:tcPr>
          <w:p w14:paraId="727B4351">
            <w:pPr>
              <w:rPr>
                <w:b/>
                <w:bCs/>
                <w:sz w:val="24"/>
                <w:highlight w:val="none"/>
              </w:rPr>
            </w:pPr>
          </w:p>
        </w:tc>
      </w:tr>
      <w:tr w14:paraId="4BE0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146AAE82">
            <w:pPr>
              <w:jc w:val="center"/>
              <w:rPr>
                <w:b/>
                <w:bCs/>
                <w:sz w:val="24"/>
                <w:highlight w:val="none"/>
              </w:rPr>
            </w:pPr>
            <w:r>
              <w:rPr>
                <w:rFonts w:hint="eastAsia"/>
                <w:b/>
                <w:bCs/>
                <w:sz w:val="24"/>
                <w:highlight w:val="none"/>
              </w:rPr>
              <w:t>验收地点</w:t>
            </w:r>
          </w:p>
        </w:tc>
        <w:tc>
          <w:tcPr>
            <w:tcW w:w="2385" w:type="dxa"/>
          </w:tcPr>
          <w:p w14:paraId="39A371B3">
            <w:pPr>
              <w:rPr>
                <w:b/>
                <w:bCs/>
                <w:sz w:val="24"/>
                <w:highlight w:val="none"/>
              </w:rPr>
            </w:pPr>
          </w:p>
        </w:tc>
        <w:tc>
          <w:tcPr>
            <w:tcW w:w="2175" w:type="dxa"/>
            <w:vAlign w:val="center"/>
          </w:tcPr>
          <w:p w14:paraId="0B071657">
            <w:pPr>
              <w:jc w:val="center"/>
              <w:rPr>
                <w:b/>
                <w:bCs/>
                <w:sz w:val="24"/>
                <w:highlight w:val="none"/>
              </w:rPr>
            </w:pPr>
            <w:r>
              <w:rPr>
                <w:rFonts w:hint="eastAsia"/>
                <w:b/>
                <w:bCs/>
                <w:sz w:val="24"/>
                <w:highlight w:val="none"/>
              </w:rPr>
              <w:t>验收时间</w:t>
            </w:r>
          </w:p>
        </w:tc>
        <w:tc>
          <w:tcPr>
            <w:tcW w:w="2274" w:type="dxa"/>
          </w:tcPr>
          <w:p w14:paraId="1DC06684">
            <w:pPr>
              <w:rPr>
                <w:b/>
                <w:bCs/>
                <w:sz w:val="24"/>
                <w:highlight w:val="none"/>
              </w:rPr>
            </w:pPr>
          </w:p>
        </w:tc>
      </w:tr>
      <w:tr w14:paraId="1472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4E7C5EA0">
            <w:pPr>
              <w:jc w:val="center"/>
              <w:rPr>
                <w:b/>
                <w:bCs/>
                <w:sz w:val="24"/>
                <w:highlight w:val="none"/>
              </w:rPr>
            </w:pPr>
            <w:r>
              <w:rPr>
                <w:rFonts w:hint="eastAsia"/>
                <w:b/>
                <w:bCs/>
                <w:sz w:val="24"/>
                <w:highlight w:val="none"/>
              </w:rPr>
              <w:t>联系人</w:t>
            </w:r>
          </w:p>
        </w:tc>
        <w:tc>
          <w:tcPr>
            <w:tcW w:w="2385" w:type="dxa"/>
          </w:tcPr>
          <w:p w14:paraId="5F5AFEF1">
            <w:pPr>
              <w:rPr>
                <w:b/>
                <w:bCs/>
                <w:sz w:val="24"/>
                <w:highlight w:val="none"/>
              </w:rPr>
            </w:pPr>
          </w:p>
        </w:tc>
        <w:tc>
          <w:tcPr>
            <w:tcW w:w="2175" w:type="dxa"/>
            <w:vAlign w:val="center"/>
          </w:tcPr>
          <w:p w14:paraId="508ABF64">
            <w:pPr>
              <w:jc w:val="center"/>
              <w:rPr>
                <w:b/>
                <w:bCs/>
                <w:sz w:val="24"/>
                <w:highlight w:val="none"/>
              </w:rPr>
            </w:pPr>
            <w:r>
              <w:rPr>
                <w:rFonts w:hint="eastAsia"/>
                <w:b/>
                <w:bCs/>
                <w:sz w:val="24"/>
                <w:highlight w:val="none"/>
              </w:rPr>
              <w:t>联系方式</w:t>
            </w:r>
          </w:p>
        </w:tc>
        <w:tc>
          <w:tcPr>
            <w:tcW w:w="2274" w:type="dxa"/>
          </w:tcPr>
          <w:p w14:paraId="4F63C0D3">
            <w:pPr>
              <w:rPr>
                <w:b/>
                <w:bCs/>
                <w:sz w:val="24"/>
                <w:highlight w:val="none"/>
              </w:rPr>
            </w:pPr>
          </w:p>
        </w:tc>
      </w:tr>
      <w:tr w14:paraId="41EC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4F459FA7">
            <w:pPr>
              <w:rPr>
                <w:b/>
                <w:bCs/>
                <w:sz w:val="24"/>
                <w:highlight w:val="none"/>
              </w:rPr>
            </w:pPr>
          </w:p>
          <w:p w14:paraId="0618586E">
            <w:pPr>
              <w:rPr>
                <w:b/>
                <w:bCs/>
                <w:sz w:val="24"/>
                <w:highlight w:val="none"/>
              </w:rPr>
            </w:pPr>
            <w:r>
              <w:rPr>
                <w:rFonts w:hint="eastAsia"/>
                <w:b/>
                <w:bCs/>
                <w:sz w:val="24"/>
                <w:highlight w:val="none"/>
              </w:rPr>
              <w:t>（备注说明）</w:t>
            </w:r>
          </w:p>
          <w:p w14:paraId="6F58E611">
            <w:pPr>
              <w:rPr>
                <w:b/>
                <w:bCs/>
                <w:sz w:val="24"/>
                <w:highlight w:val="none"/>
              </w:rPr>
            </w:pPr>
          </w:p>
          <w:p w14:paraId="4DAF4FA7">
            <w:pPr>
              <w:rPr>
                <w:b/>
                <w:bCs/>
                <w:sz w:val="24"/>
                <w:highlight w:val="none"/>
              </w:rPr>
            </w:pPr>
          </w:p>
          <w:p w14:paraId="7C4899F2">
            <w:pPr>
              <w:rPr>
                <w:b/>
                <w:bCs/>
                <w:sz w:val="24"/>
                <w:highlight w:val="none"/>
              </w:rPr>
            </w:pPr>
          </w:p>
          <w:p w14:paraId="5D3FB7F7">
            <w:pPr>
              <w:rPr>
                <w:b/>
                <w:bCs/>
                <w:sz w:val="24"/>
                <w:highlight w:val="none"/>
              </w:rPr>
            </w:pPr>
          </w:p>
          <w:p w14:paraId="6090463E">
            <w:pPr>
              <w:rPr>
                <w:b/>
                <w:bCs/>
                <w:sz w:val="24"/>
                <w:highlight w:val="none"/>
              </w:rPr>
            </w:pPr>
          </w:p>
          <w:p w14:paraId="4D74A1A2">
            <w:pPr>
              <w:rPr>
                <w:b/>
                <w:bCs/>
                <w:sz w:val="24"/>
                <w:highlight w:val="none"/>
              </w:rPr>
            </w:pPr>
          </w:p>
          <w:p w14:paraId="605159A9">
            <w:pPr>
              <w:rPr>
                <w:b/>
                <w:bCs/>
                <w:sz w:val="24"/>
                <w:highlight w:val="none"/>
              </w:rPr>
            </w:pPr>
          </w:p>
          <w:p w14:paraId="76BA611A">
            <w:pPr>
              <w:rPr>
                <w:b/>
                <w:bCs/>
                <w:sz w:val="24"/>
                <w:highlight w:val="none"/>
              </w:rPr>
            </w:pPr>
          </w:p>
          <w:p w14:paraId="4D709ECB">
            <w:pPr>
              <w:rPr>
                <w:b/>
                <w:bCs/>
                <w:sz w:val="24"/>
                <w:highlight w:val="none"/>
              </w:rPr>
            </w:pPr>
          </w:p>
          <w:p w14:paraId="7AAEA624">
            <w:pPr>
              <w:rPr>
                <w:b/>
                <w:bCs/>
                <w:sz w:val="24"/>
                <w:highlight w:val="none"/>
              </w:rPr>
            </w:pPr>
          </w:p>
          <w:p w14:paraId="17F7BE5C">
            <w:pPr>
              <w:ind w:firstLine="6746" w:firstLineChars="2800"/>
              <w:rPr>
                <w:b/>
                <w:bCs/>
                <w:sz w:val="24"/>
                <w:highlight w:val="none"/>
              </w:rPr>
            </w:pPr>
            <w:r>
              <w:rPr>
                <w:rFonts w:hint="eastAsia"/>
                <w:b/>
                <w:bCs/>
                <w:sz w:val="24"/>
                <w:highlight w:val="none"/>
              </w:rPr>
              <w:t>盖章</w:t>
            </w:r>
          </w:p>
          <w:p w14:paraId="71245797">
            <w:pPr>
              <w:ind w:firstLine="6746" w:firstLineChars="2800"/>
              <w:rPr>
                <w:b/>
                <w:bCs/>
                <w:sz w:val="24"/>
                <w:highlight w:val="none"/>
              </w:rPr>
            </w:pPr>
          </w:p>
        </w:tc>
      </w:tr>
    </w:tbl>
    <w:p w14:paraId="20DBCE3D">
      <w:pPr>
        <w:pStyle w:val="26"/>
        <w:ind w:firstLine="0" w:firstLineChars="0"/>
        <w:rPr>
          <w:highlight w:val="none"/>
        </w:rPr>
      </w:pPr>
    </w:p>
    <w:p w14:paraId="2B1273B2">
      <w:pPr>
        <w:pStyle w:val="26"/>
        <w:ind w:firstLine="0" w:firstLineChars="0"/>
        <w:rPr>
          <w:highlight w:val="none"/>
        </w:rPr>
      </w:pPr>
    </w:p>
    <w:p w14:paraId="0300DD1E">
      <w:pPr>
        <w:rPr>
          <w:b/>
          <w:bCs/>
          <w:sz w:val="32"/>
          <w:szCs w:val="32"/>
          <w:highlight w:val="none"/>
        </w:rPr>
      </w:pPr>
    </w:p>
    <w:p w14:paraId="46036711">
      <w:pPr>
        <w:rPr>
          <w:b/>
          <w:bCs/>
          <w:sz w:val="32"/>
          <w:szCs w:val="32"/>
          <w:highlight w:val="none"/>
        </w:rPr>
      </w:pPr>
      <w:r>
        <w:rPr>
          <w:rFonts w:hint="eastAsia"/>
          <w:b/>
          <w:bCs/>
          <w:sz w:val="32"/>
          <w:szCs w:val="32"/>
          <w:highlight w:val="none"/>
        </w:rPr>
        <w:t>附表2、</w:t>
      </w:r>
    </w:p>
    <w:p w14:paraId="67ADFD60">
      <w:pPr>
        <w:jc w:val="center"/>
        <w:rPr>
          <w:b/>
          <w:bCs/>
          <w:sz w:val="32"/>
          <w:szCs w:val="32"/>
          <w:highlight w:val="none"/>
        </w:rPr>
      </w:pPr>
      <w:r>
        <w:rPr>
          <w:rFonts w:hint="eastAsia"/>
          <w:b/>
          <w:bCs/>
          <w:sz w:val="32"/>
          <w:szCs w:val="32"/>
          <w:highlight w:val="none"/>
        </w:rPr>
        <w:t>政府采购履约验收书</w:t>
      </w:r>
    </w:p>
    <w:tbl>
      <w:tblPr>
        <w:tblStyle w:val="28"/>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6CBC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4D401D19">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一、验收方案</w:t>
            </w:r>
          </w:p>
        </w:tc>
      </w:tr>
      <w:tr w14:paraId="30B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163A4103">
            <w:pPr>
              <w:widowControl/>
              <w:spacing w:line="360" w:lineRule="auto"/>
              <w:jc w:val="center"/>
              <w:rPr>
                <w:rFonts w:ascii="宋体" w:hAnsi="宋体" w:cs="宋体"/>
                <w:b/>
                <w:bCs/>
                <w:szCs w:val="21"/>
                <w:highlight w:val="none"/>
              </w:rPr>
            </w:pPr>
            <w:r>
              <w:rPr>
                <w:rFonts w:hint="eastAsia" w:ascii="宋体" w:hAnsi="宋体" w:cs="宋体"/>
                <w:b/>
                <w:bCs/>
                <w:szCs w:val="21"/>
                <w:highlight w:val="none"/>
              </w:rPr>
              <w:t>（一）</w:t>
            </w:r>
            <w:r>
              <w:rPr>
                <w:rFonts w:hint="eastAsia" w:ascii="宋体" w:hAnsi="宋体" w:cs="宋体"/>
                <w:b/>
                <w:bCs/>
                <w:color w:val="000000"/>
                <w:kern w:val="0"/>
                <w:szCs w:val="21"/>
                <w:highlight w:val="none"/>
              </w:rPr>
              <w:t>项目基本情况</w:t>
            </w:r>
          </w:p>
        </w:tc>
      </w:tr>
      <w:tr w14:paraId="7C3A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22E4F367">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采购人名称</w:t>
            </w:r>
          </w:p>
        </w:tc>
        <w:tc>
          <w:tcPr>
            <w:tcW w:w="3541" w:type="dxa"/>
            <w:gridSpan w:val="3"/>
            <w:vAlign w:val="center"/>
          </w:tcPr>
          <w:p w14:paraId="78A6E1F4">
            <w:pPr>
              <w:spacing w:line="360" w:lineRule="auto"/>
              <w:jc w:val="center"/>
              <w:rPr>
                <w:rFonts w:ascii="宋体" w:hAnsi="宋体" w:cs="宋体"/>
                <w:b/>
                <w:bCs/>
                <w:szCs w:val="21"/>
                <w:highlight w:val="none"/>
              </w:rPr>
            </w:pPr>
          </w:p>
        </w:tc>
        <w:tc>
          <w:tcPr>
            <w:tcW w:w="1729" w:type="dxa"/>
            <w:vAlign w:val="center"/>
          </w:tcPr>
          <w:p w14:paraId="12193C94">
            <w:pPr>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供应商名称</w:t>
            </w:r>
          </w:p>
        </w:tc>
        <w:tc>
          <w:tcPr>
            <w:tcW w:w="3113" w:type="dxa"/>
            <w:gridSpan w:val="5"/>
            <w:vAlign w:val="center"/>
          </w:tcPr>
          <w:p w14:paraId="3726F045">
            <w:pPr>
              <w:spacing w:line="360" w:lineRule="auto"/>
              <w:jc w:val="center"/>
              <w:rPr>
                <w:rFonts w:ascii="宋体" w:hAnsi="宋体" w:cs="宋体"/>
                <w:b/>
                <w:bCs/>
                <w:szCs w:val="21"/>
                <w:highlight w:val="none"/>
              </w:rPr>
            </w:pPr>
          </w:p>
        </w:tc>
      </w:tr>
      <w:tr w14:paraId="2F0D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412E46C8">
            <w:pPr>
              <w:jc w:val="center"/>
              <w:rPr>
                <w:rFonts w:ascii="宋体" w:hAnsi="宋体" w:cs="宋体"/>
                <w:b/>
                <w:bCs/>
                <w:szCs w:val="21"/>
                <w:highlight w:val="none"/>
              </w:rPr>
            </w:pPr>
            <w:r>
              <w:rPr>
                <w:rFonts w:hint="eastAsia" w:ascii="宋体" w:hAnsi="宋体" w:cs="宋体"/>
                <w:b/>
                <w:bCs/>
                <w:color w:val="000000"/>
                <w:kern w:val="0"/>
                <w:szCs w:val="21"/>
                <w:highlight w:val="none"/>
              </w:rPr>
              <w:t>项目名称</w:t>
            </w:r>
          </w:p>
        </w:tc>
        <w:tc>
          <w:tcPr>
            <w:tcW w:w="3541" w:type="dxa"/>
            <w:gridSpan w:val="3"/>
            <w:vAlign w:val="center"/>
          </w:tcPr>
          <w:p w14:paraId="7892A539">
            <w:pPr>
              <w:spacing w:line="360" w:lineRule="auto"/>
              <w:jc w:val="center"/>
              <w:rPr>
                <w:rFonts w:ascii="宋体" w:hAnsi="宋体" w:cs="宋体"/>
                <w:b/>
                <w:bCs/>
                <w:szCs w:val="21"/>
                <w:highlight w:val="none"/>
              </w:rPr>
            </w:pPr>
          </w:p>
        </w:tc>
        <w:tc>
          <w:tcPr>
            <w:tcW w:w="1729" w:type="dxa"/>
            <w:vAlign w:val="center"/>
          </w:tcPr>
          <w:p w14:paraId="08451613">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合同编号</w:t>
            </w:r>
          </w:p>
        </w:tc>
        <w:tc>
          <w:tcPr>
            <w:tcW w:w="3113" w:type="dxa"/>
            <w:gridSpan w:val="5"/>
            <w:vAlign w:val="center"/>
          </w:tcPr>
          <w:p w14:paraId="529B4F3D">
            <w:pPr>
              <w:spacing w:line="360" w:lineRule="auto"/>
              <w:jc w:val="center"/>
              <w:rPr>
                <w:rFonts w:ascii="宋体" w:hAnsi="宋体" w:cs="宋体"/>
                <w:b/>
                <w:bCs/>
                <w:szCs w:val="21"/>
                <w:highlight w:val="none"/>
              </w:rPr>
            </w:pPr>
          </w:p>
        </w:tc>
      </w:tr>
      <w:tr w14:paraId="6C30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7C1FC4D9">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合同签订时间</w:t>
            </w:r>
          </w:p>
        </w:tc>
        <w:tc>
          <w:tcPr>
            <w:tcW w:w="3541" w:type="dxa"/>
            <w:gridSpan w:val="3"/>
            <w:vAlign w:val="center"/>
          </w:tcPr>
          <w:p w14:paraId="55876184">
            <w:pPr>
              <w:spacing w:line="360" w:lineRule="auto"/>
              <w:jc w:val="center"/>
              <w:rPr>
                <w:rFonts w:ascii="宋体" w:hAnsi="宋体" w:cs="宋体"/>
                <w:b/>
                <w:bCs/>
                <w:szCs w:val="21"/>
                <w:highlight w:val="none"/>
              </w:rPr>
            </w:pPr>
          </w:p>
        </w:tc>
        <w:tc>
          <w:tcPr>
            <w:tcW w:w="1729" w:type="dxa"/>
            <w:vAlign w:val="center"/>
          </w:tcPr>
          <w:p w14:paraId="6817B9F6">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合同规定验收</w:t>
            </w:r>
          </w:p>
          <w:p w14:paraId="70356AB0">
            <w:pPr>
              <w:widowControl/>
              <w:jc w:val="center"/>
              <w:rPr>
                <w:rFonts w:ascii="宋体" w:hAnsi="宋体" w:cs="宋体"/>
                <w:b/>
                <w:bCs/>
                <w:szCs w:val="21"/>
                <w:highlight w:val="none"/>
              </w:rPr>
            </w:pPr>
            <w:r>
              <w:rPr>
                <w:rFonts w:hint="eastAsia" w:ascii="宋体" w:hAnsi="宋体" w:cs="宋体"/>
                <w:b/>
                <w:bCs/>
                <w:color w:val="000000"/>
                <w:kern w:val="0"/>
                <w:szCs w:val="21"/>
                <w:highlight w:val="none"/>
              </w:rPr>
              <w:t>时间</w:t>
            </w:r>
          </w:p>
        </w:tc>
        <w:tc>
          <w:tcPr>
            <w:tcW w:w="3113" w:type="dxa"/>
            <w:gridSpan w:val="5"/>
            <w:vAlign w:val="center"/>
          </w:tcPr>
          <w:p w14:paraId="0685239D">
            <w:pPr>
              <w:spacing w:line="360" w:lineRule="auto"/>
              <w:jc w:val="center"/>
              <w:rPr>
                <w:rFonts w:ascii="宋体" w:hAnsi="宋体" w:cs="宋体"/>
                <w:b/>
                <w:bCs/>
                <w:szCs w:val="21"/>
                <w:highlight w:val="none"/>
              </w:rPr>
            </w:pPr>
          </w:p>
        </w:tc>
      </w:tr>
      <w:tr w14:paraId="0AD4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7BA316A5">
            <w:pPr>
              <w:jc w:val="center"/>
              <w:rPr>
                <w:rFonts w:ascii="宋体" w:hAnsi="宋体" w:cs="宋体"/>
                <w:b/>
                <w:bCs/>
                <w:szCs w:val="21"/>
                <w:highlight w:val="none"/>
              </w:rPr>
            </w:pPr>
            <w:r>
              <w:rPr>
                <w:rFonts w:hint="eastAsia" w:ascii="宋体" w:hAnsi="宋体" w:cs="宋体"/>
                <w:b/>
                <w:bCs/>
                <w:color w:val="000000"/>
                <w:kern w:val="0"/>
                <w:szCs w:val="21"/>
                <w:highlight w:val="none"/>
              </w:rPr>
              <w:t>项目类型</w:t>
            </w:r>
          </w:p>
        </w:tc>
        <w:tc>
          <w:tcPr>
            <w:tcW w:w="3541" w:type="dxa"/>
            <w:gridSpan w:val="3"/>
            <w:vAlign w:val="center"/>
          </w:tcPr>
          <w:p w14:paraId="760A8EA7">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□货物/□ 服务</w:t>
            </w:r>
          </w:p>
        </w:tc>
        <w:tc>
          <w:tcPr>
            <w:tcW w:w="1729" w:type="dxa"/>
            <w:vAlign w:val="center"/>
          </w:tcPr>
          <w:p w14:paraId="1B8EADFA">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合同金额</w:t>
            </w:r>
          </w:p>
        </w:tc>
        <w:tc>
          <w:tcPr>
            <w:tcW w:w="3113" w:type="dxa"/>
            <w:gridSpan w:val="5"/>
            <w:vAlign w:val="center"/>
          </w:tcPr>
          <w:p w14:paraId="4B3B7687">
            <w:pPr>
              <w:spacing w:line="360" w:lineRule="auto"/>
              <w:jc w:val="center"/>
              <w:rPr>
                <w:rFonts w:ascii="宋体" w:hAnsi="宋体" w:cs="宋体"/>
                <w:b/>
                <w:bCs/>
                <w:szCs w:val="21"/>
                <w:highlight w:val="none"/>
              </w:rPr>
            </w:pPr>
          </w:p>
        </w:tc>
      </w:tr>
      <w:tr w14:paraId="2F2A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442F0E57">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(二 )验收方式与方法</w:t>
            </w:r>
          </w:p>
        </w:tc>
      </w:tr>
      <w:tr w14:paraId="0F5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2039DA3B">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验收组织方式</w:t>
            </w:r>
          </w:p>
        </w:tc>
        <w:tc>
          <w:tcPr>
            <w:tcW w:w="3541" w:type="dxa"/>
            <w:gridSpan w:val="3"/>
            <w:vAlign w:val="center"/>
          </w:tcPr>
          <w:p w14:paraId="76C324FD">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□自行组织/□ 委托代理</w:t>
            </w:r>
          </w:p>
        </w:tc>
        <w:tc>
          <w:tcPr>
            <w:tcW w:w="1729" w:type="dxa"/>
            <w:vAlign w:val="center"/>
          </w:tcPr>
          <w:p w14:paraId="07D75444">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代理机构名称</w:t>
            </w:r>
          </w:p>
        </w:tc>
        <w:tc>
          <w:tcPr>
            <w:tcW w:w="3113" w:type="dxa"/>
            <w:gridSpan w:val="5"/>
            <w:vAlign w:val="center"/>
          </w:tcPr>
          <w:p w14:paraId="53DD3C88">
            <w:pPr>
              <w:spacing w:line="360" w:lineRule="auto"/>
              <w:jc w:val="center"/>
              <w:rPr>
                <w:rFonts w:ascii="宋体" w:hAnsi="宋体" w:cs="宋体"/>
                <w:b/>
                <w:bCs/>
                <w:szCs w:val="21"/>
                <w:highlight w:val="none"/>
              </w:rPr>
            </w:pPr>
          </w:p>
        </w:tc>
      </w:tr>
      <w:tr w14:paraId="6F69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1E75F1CF">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验收方式</w:t>
            </w:r>
          </w:p>
        </w:tc>
        <w:tc>
          <w:tcPr>
            <w:tcW w:w="3541" w:type="dxa"/>
            <w:gridSpan w:val="3"/>
            <w:vAlign w:val="center"/>
          </w:tcPr>
          <w:p w14:paraId="539D4F07">
            <w:pPr>
              <w:widowControl/>
              <w:rPr>
                <w:rFonts w:ascii="宋体" w:hAnsi="宋体" w:cs="宋体"/>
                <w:b/>
                <w:bCs/>
                <w:szCs w:val="21"/>
                <w:highlight w:val="none"/>
              </w:rPr>
            </w:pPr>
            <w:r>
              <w:rPr>
                <w:rFonts w:hint="eastAsia" w:ascii="宋体" w:hAnsi="宋体" w:cs="宋体"/>
                <w:b/>
                <w:bCs/>
                <w:color w:val="000000"/>
                <w:kern w:val="0"/>
                <w:szCs w:val="21"/>
                <w:highlight w:val="none"/>
              </w:rPr>
              <w:t>□一般验收程序/□简易验收程序</w:t>
            </w:r>
          </w:p>
        </w:tc>
        <w:tc>
          <w:tcPr>
            <w:tcW w:w="1729" w:type="dxa"/>
            <w:vAlign w:val="center"/>
          </w:tcPr>
          <w:p w14:paraId="2FCC4174">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选择简易验收</w:t>
            </w:r>
          </w:p>
          <w:p w14:paraId="65E9A39B">
            <w:pPr>
              <w:widowControl/>
              <w:jc w:val="center"/>
              <w:rPr>
                <w:rFonts w:ascii="宋体" w:hAnsi="宋体" w:cs="宋体"/>
                <w:b/>
                <w:bCs/>
                <w:szCs w:val="21"/>
                <w:highlight w:val="none"/>
              </w:rPr>
            </w:pPr>
            <w:r>
              <w:rPr>
                <w:rFonts w:hint="eastAsia" w:ascii="宋体" w:hAnsi="宋体" w:cs="宋体"/>
                <w:b/>
                <w:bCs/>
                <w:color w:val="000000"/>
                <w:kern w:val="0"/>
                <w:szCs w:val="21"/>
                <w:highlight w:val="none"/>
              </w:rPr>
              <w:t>理由</w:t>
            </w:r>
          </w:p>
        </w:tc>
        <w:tc>
          <w:tcPr>
            <w:tcW w:w="3113" w:type="dxa"/>
            <w:gridSpan w:val="5"/>
            <w:vAlign w:val="center"/>
          </w:tcPr>
          <w:p w14:paraId="2A2F8789">
            <w:pPr>
              <w:spacing w:line="360" w:lineRule="auto"/>
              <w:jc w:val="center"/>
              <w:rPr>
                <w:rFonts w:ascii="宋体" w:hAnsi="宋体" w:cs="宋体"/>
                <w:b/>
                <w:bCs/>
                <w:szCs w:val="21"/>
                <w:highlight w:val="none"/>
              </w:rPr>
            </w:pPr>
          </w:p>
        </w:tc>
      </w:tr>
      <w:tr w14:paraId="38FA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2FE7619F">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大型或复杂项 目</w:t>
            </w:r>
          </w:p>
        </w:tc>
        <w:tc>
          <w:tcPr>
            <w:tcW w:w="3541" w:type="dxa"/>
            <w:gridSpan w:val="3"/>
            <w:vAlign w:val="center"/>
          </w:tcPr>
          <w:p w14:paraId="363A074A">
            <w:pPr>
              <w:widowControl/>
              <w:spacing w:line="360" w:lineRule="auto"/>
              <w:jc w:val="center"/>
              <w:rPr>
                <w:rFonts w:ascii="宋体" w:hAnsi="宋体" w:cs="宋体"/>
                <w:b/>
                <w:bCs/>
                <w:szCs w:val="21"/>
                <w:highlight w:val="none"/>
              </w:rPr>
            </w:pPr>
            <w:r>
              <w:rPr>
                <w:rFonts w:hint="eastAsia" w:ascii="宋体" w:hAnsi="宋体" w:cs="宋体"/>
                <w:b/>
                <w:bCs/>
                <w:color w:val="000000"/>
                <w:kern w:val="0"/>
                <w:szCs w:val="21"/>
                <w:highlight w:val="none"/>
              </w:rPr>
              <w:t>□是/□ 否</w:t>
            </w:r>
          </w:p>
        </w:tc>
        <w:tc>
          <w:tcPr>
            <w:tcW w:w="1729" w:type="dxa"/>
            <w:vMerge w:val="restart"/>
            <w:vAlign w:val="center"/>
          </w:tcPr>
          <w:p w14:paraId="1F4E40D1">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向社会公众提供的公共服务项目方式</w:t>
            </w:r>
          </w:p>
        </w:tc>
        <w:tc>
          <w:tcPr>
            <w:tcW w:w="3113" w:type="dxa"/>
            <w:gridSpan w:val="5"/>
            <w:vAlign w:val="center"/>
          </w:tcPr>
          <w:p w14:paraId="63DF1504">
            <w:pPr>
              <w:widowControl/>
              <w:jc w:val="center"/>
              <w:rPr>
                <w:rFonts w:ascii="宋体" w:hAnsi="宋体" w:cs="宋体"/>
                <w:b/>
                <w:bCs/>
                <w:szCs w:val="21"/>
                <w:highlight w:val="none"/>
              </w:rPr>
            </w:pPr>
            <w:r>
              <w:rPr>
                <w:rFonts w:hint="eastAsia" w:ascii="宋体" w:hAnsi="宋体" w:cs="宋体"/>
                <w:b/>
                <w:bCs/>
                <w:color w:val="000000"/>
                <w:kern w:val="0"/>
                <w:szCs w:val="21"/>
                <w:highlight w:val="none"/>
              </w:rPr>
              <w:t>□是/□ 否</w:t>
            </w:r>
          </w:p>
        </w:tc>
      </w:tr>
      <w:tr w14:paraId="36A3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7A78460F">
            <w:pPr>
              <w:spacing w:line="360" w:lineRule="auto"/>
              <w:jc w:val="center"/>
              <w:rPr>
                <w:rFonts w:ascii="宋体" w:hAnsi="宋体" w:cs="宋体"/>
                <w:b/>
                <w:bCs/>
                <w:szCs w:val="21"/>
                <w:highlight w:val="none"/>
              </w:rPr>
            </w:pPr>
          </w:p>
        </w:tc>
        <w:tc>
          <w:tcPr>
            <w:tcW w:w="1411" w:type="dxa"/>
            <w:vAlign w:val="center"/>
          </w:tcPr>
          <w:p w14:paraId="4EE2EAD4">
            <w:pPr>
              <w:rPr>
                <w:rFonts w:ascii="宋体" w:hAnsi="宋体" w:cs="宋体"/>
                <w:b/>
                <w:bCs/>
                <w:szCs w:val="21"/>
                <w:highlight w:val="none"/>
              </w:rPr>
            </w:pPr>
            <w:r>
              <w:rPr>
                <w:rFonts w:hint="eastAsia"/>
                <w:b/>
                <w:bCs/>
                <w:highlight w:val="none"/>
              </w:rPr>
              <w:t>参与验收检测机构名称</w:t>
            </w:r>
          </w:p>
        </w:tc>
        <w:tc>
          <w:tcPr>
            <w:tcW w:w="2130" w:type="dxa"/>
            <w:gridSpan w:val="2"/>
            <w:vAlign w:val="center"/>
          </w:tcPr>
          <w:p w14:paraId="21505394">
            <w:pPr>
              <w:spacing w:line="360" w:lineRule="auto"/>
              <w:jc w:val="center"/>
              <w:rPr>
                <w:rFonts w:ascii="宋体" w:hAnsi="宋体" w:cs="宋体"/>
                <w:b/>
                <w:bCs/>
                <w:szCs w:val="21"/>
                <w:highlight w:val="none"/>
              </w:rPr>
            </w:pPr>
          </w:p>
        </w:tc>
        <w:tc>
          <w:tcPr>
            <w:tcW w:w="1729" w:type="dxa"/>
            <w:vMerge w:val="continue"/>
            <w:vAlign w:val="center"/>
          </w:tcPr>
          <w:p w14:paraId="71532033">
            <w:pPr>
              <w:jc w:val="center"/>
              <w:rPr>
                <w:rFonts w:ascii="宋体" w:hAnsi="宋体" w:cs="宋体"/>
                <w:b/>
                <w:bCs/>
                <w:szCs w:val="21"/>
                <w:highlight w:val="none"/>
              </w:rPr>
            </w:pPr>
          </w:p>
        </w:tc>
        <w:tc>
          <w:tcPr>
            <w:tcW w:w="1620" w:type="dxa"/>
            <w:gridSpan w:val="3"/>
            <w:vAlign w:val="center"/>
          </w:tcPr>
          <w:p w14:paraId="79CC2DEF">
            <w:pPr>
              <w:jc w:val="center"/>
              <w:rPr>
                <w:rFonts w:ascii="宋体" w:hAnsi="宋体" w:cs="宋体"/>
                <w:b/>
                <w:bCs/>
                <w:szCs w:val="21"/>
                <w:highlight w:val="none"/>
              </w:rPr>
            </w:pPr>
            <w:r>
              <w:rPr>
                <w:rFonts w:hint="eastAsia" w:ascii="宋体" w:hAnsi="宋体" w:cs="宋体"/>
                <w:b/>
                <w:bCs/>
                <w:szCs w:val="21"/>
                <w:highlight w:val="none"/>
              </w:rPr>
              <w:t>参与验收服务对象</w:t>
            </w:r>
          </w:p>
        </w:tc>
        <w:tc>
          <w:tcPr>
            <w:tcW w:w="1493" w:type="dxa"/>
            <w:gridSpan w:val="2"/>
          </w:tcPr>
          <w:p w14:paraId="3B9BD48C">
            <w:pPr>
              <w:spacing w:line="360" w:lineRule="auto"/>
              <w:rPr>
                <w:rFonts w:ascii="宋体" w:hAnsi="宋体" w:cs="宋体"/>
                <w:b/>
                <w:bCs/>
                <w:szCs w:val="21"/>
                <w:highlight w:val="none"/>
              </w:rPr>
            </w:pPr>
          </w:p>
        </w:tc>
      </w:tr>
      <w:tr w14:paraId="7F63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4343F255">
            <w:pPr>
              <w:widowControl/>
              <w:spacing w:line="360" w:lineRule="auto"/>
              <w:jc w:val="center"/>
              <w:rPr>
                <w:b/>
                <w:bCs/>
                <w:sz w:val="32"/>
                <w:szCs w:val="32"/>
                <w:highlight w:val="none"/>
              </w:rPr>
            </w:pPr>
            <w:r>
              <w:rPr>
                <w:rFonts w:hint="eastAsia" w:ascii="宋体" w:hAnsi="宋体" w:cs="宋体"/>
                <w:b/>
                <w:bCs/>
                <w:color w:val="000000"/>
                <w:kern w:val="0"/>
                <w:szCs w:val="21"/>
                <w:highlight w:val="none"/>
              </w:rPr>
              <w:t>(三）验收人员组成</w:t>
            </w:r>
          </w:p>
        </w:tc>
      </w:tr>
      <w:tr w14:paraId="3693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02C0F392">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验收小组总人数</w:t>
            </w:r>
          </w:p>
        </w:tc>
        <w:tc>
          <w:tcPr>
            <w:tcW w:w="1411" w:type="dxa"/>
            <w:vAlign w:val="center"/>
          </w:tcPr>
          <w:p w14:paraId="51F9201D">
            <w:pPr>
              <w:jc w:val="center"/>
              <w:rPr>
                <w:rFonts w:ascii="宋体" w:hAnsi="宋体" w:cs="宋体"/>
                <w:b/>
                <w:bCs/>
                <w:szCs w:val="21"/>
                <w:highlight w:val="none"/>
              </w:rPr>
            </w:pPr>
          </w:p>
        </w:tc>
        <w:tc>
          <w:tcPr>
            <w:tcW w:w="1170" w:type="dxa"/>
            <w:vAlign w:val="center"/>
          </w:tcPr>
          <w:p w14:paraId="4A656823">
            <w:pPr>
              <w:jc w:val="center"/>
              <w:rPr>
                <w:rFonts w:ascii="宋体" w:hAnsi="宋体" w:cs="宋体"/>
                <w:b/>
                <w:bCs/>
                <w:szCs w:val="21"/>
                <w:highlight w:val="none"/>
              </w:rPr>
            </w:pPr>
            <w:r>
              <w:rPr>
                <w:rFonts w:hint="eastAsia" w:ascii="宋体" w:hAnsi="宋体" w:cs="宋体"/>
                <w:b/>
                <w:bCs/>
                <w:szCs w:val="21"/>
                <w:highlight w:val="none"/>
              </w:rPr>
              <w:t>专业技术人员人数</w:t>
            </w:r>
          </w:p>
        </w:tc>
        <w:tc>
          <w:tcPr>
            <w:tcW w:w="960" w:type="dxa"/>
            <w:vAlign w:val="center"/>
          </w:tcPr>
          <w:p w14:paraId="11F8474C">
            <w:pPr>
              <w:jc w:val="center"/>
              <w:rPr>
                <w:rFonts w:ascii="宋体" w:hAnsi="宋体" w:cs="宋体"/>
                <w:b/>
                <w:bCs/>
                <w:szCs w:val="21"/>
                <w:highlight w:val="none"/>
              </w:rPr>
            </w:pPr>
          </w:p>
        </w:tc>
        <w:tc>
          <w:tcPr>
            <w:tcW w:w="1729" w:type="dxa"/>
            <w:vAlign w:val="center"/>
          </w:tcPr>
          <w:p w14:paraId="1414CF4C">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实际使用人人数(如有）</w:t>
            </w:r>
          </w:p>
        </w:tc>
        <w:tc>
          <w:tcPr>
            <w:tcW w:w="821" w:type="dxa"/>
            <w:gridSpan w:val="2"/>
            <w:vAlign w:val="center"/>
          </w:tcPr>
          <w:p w14:paraId="0C7F18E9">
            <w:pPr>
              <w:jc w:val="center"/>
              <w:rPr>
                <w:rFonts w:ascii="宋体" w:hAnsi="宋体" w:cs="宋体"/>
                <w:b/>
                <w:bCs/>
                <w:szCs w:val="21"/>
                <w:highlight w:val="none"/>
              </w:rPr>
            </w:pPr>
          </w:p>
        </w:tc>
        <w:tc>
          <w:tcPr>
            <w:tcW w:w="1125" w:type="dxa"/>
            <w:gridSpan w:val="2"/>
            <w:vAlign w:val="center"/>
          </w:tcPr>
          <w:p w14:paraId="02CB672C">
            <w:pPr>
              <w:jc w:val="center"/>
              <w:rPr>
                <w:rFonts w:ascii="宋体" w:hAnsi="宋体" w:cs="宋体"/>
                <w:b/>
                <w:bCs/>
                <w:szCs w:val="21"/>
                <w:highlight w:val="none"/>
              </w:rPr>
            </w:pPr>
            <w:r>
              <w:rPr>
                <w:rFonts w:hint="eastAsia" w:ascii="宋体" w:hAnsi="宋体" w:cs="宋体"/>
                <w:b/>
                <w:bCs/>
                <w:szCs w:val="21"/>
                <w:highlight w:val="none"/>
              </w:rPr>
              <w:t>其他验收人员数量</w:t>
            </w:r>
          </w:p>
        </w:tc>
        <w:tc>
          <w:tcPr>
            <w:tcW w:w="1167" w:type="dxa"/>
            <w:vAlign w:val="center"/>
          </w:tcPr>
          <w:p w14:paraId="49B38BFC">
            <w:pPr>
              <w:jc w:val="center"/>
              <w:rPr>
                <w:rFonts w:ascii="宋体" w:hAnsi="宋体" w:cs="宋体"/>
                <w:b/>
                <w:bCs/>
                <w:szCs w:val="21"/>
                <w:highlight w:val="none"/>
              </w:rPr>
            </w:pPr>
          </w:p>
        </w:tc>
      </w:tr>
      <w:tr w14:paraId="749F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63A250A5">
            <w:pPr>
              <w:widowControl/>
              <w:rPr>
                <w:rFonts w:ascii="宋体" w:hAnsi="宋体" w:cs="宋体"/>
                <w:b/>
                <w:bCs/>
                <w:szCs w:val="21"/>
                <w:highlight w:val="none"/>
              </w:rPr>
            </w:pPr>
            <w:r>
              <w:rPr>
                <w:rFonts w:hint="eastAsia" w:ascii="宋体" w:hAnsi="宋体" w:cs="宋体"/>
                <w:b/>
                <w:bCs/>
                <w:color w:val="000000"/>
                <w:kern w:val="0"/>
                <w:szCs w:val="21"/>
                <w:highlight w:val="none"/>
              </w:rPr>
              <w:t>验收人员姓名</w:t>
            </w:r>
          </w:p>
        </w:tc>
        <w:tc>
          <w:tcPr>
            <w:tcW w:w="3541" w:type="dxa"/>
            <w:gridSpan w:val="3"/>
            <w:vAlign w:val="center"/>
          </w:tcPr>
          <w:p w14:paraId="7C416EBA">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工作单位</w:t>
            </w:r>
          </w:p>
        </w:tc>
        <w:tc>
          <w:tcPr>
            <w:tcW w:w="1729" w:type="dxa"/>
            <w:vAlign w:val="center"/>
          </w:tcPr>
          <w:p w14:paraId="48A358A9">
            <w:pPr>
              <w:jc w:val="center"/>
              <w:rPr>
                <w:rFonts w:ascii="宋体" w:hAnsi="宋体" w:cs="宋体"/>
                <w:b/>
                <w:bCs/>
                <w:szCs w:val="21"/>
                <w:highlight w:val="none"/>
              </w:rPr>
            </w:pPr>
            <w:r>
              <w:rPr>
                <w:rFonts w:hint="eastAsia" w:ascii="宋体" w:hAnsi="宋体" w:cs="宋体"/>
                <w:b/>
                <w:bCs/>
                <w:color w:val="000000"/>
                <w:kern w:val="0"/>
                <w:szCs w:val="21"/>
                <w:highlight w:val="none"/>
              </w:rPr>
              <w:t>职 称(专业）</w:t>
            </w:r>
          </w:p>
        </w:tc>
        <w:tc>
          <w:tcPr>
            <w:tcW w:w="1946" w:type="dxa"/>
            <w:gridSpan w:val="4"/>
            <w:vAlign w:val="center"/>
          </w:tcPr>
          <w:p w14:paraId="42926032">
            <w:pPr>
              <w:widowControl/>
              <w:jc w:val="center"/>
              <w:rPr>
                <w:rFonts w:ascii="宋体" w:hAnsi="宋体" w:cs="宋体"/>
                <w:b/>
                <w:bCs/>
                <w:szCs w:val="21"/>
                <w:highlight w:val="none"/>
              </w:rPr>
            </w:pPr>
            <w:r>
              <w:rPr>
                <w:rFonts w:hint="eastAsia" w:ascii="宋体" w:hAnsi="宋体" w:cs="宋体"/>
                <w:b/>
                <w:bCs/>
                <w:color w:val="000000"/>
                <w:kern w:val="0"/>
                <w:szCs w:val="21"/>
                <w:highlight w:val="none"/>
              </w:rPr>
              <w:t>联系方式</w:t>
            </w:r>
          </w:p>
        </w:tc>
        <w:tc>
          <w:tcPr>
            <w:tcW w:w="1167" w:type="dxa"/>
            <w:vAlign w:val="center"/>
          </w:tcPr>
          <w:p w14:paraId="0FEAD2D3">
            <w:pPr>
              <w:jc w:val="center"/>
              <w:rPr>
                <w:rFonts w:ascii="宋体" w:hAnsi="宋体" w:cs="宋体"/>
                <w:b/>
                <w:bCs/>
                <w:szCs w:val="21"/>
                <w:highlight w:val="none"/>
              </w:rPr>
            </w:pPr>
            <w:r>
              <w:rPr>
                <w:rFonts w:hint="eastAsia" w:ascii="宋体" w:hAnsi="宋体" w:cs="宋体"/>
                <w:b/>
                <w:bCs/>
                <w:szCs w:val="21"/>
                <w:highlight w:val="none"/>
              </w:rPr>
              <w:t>备注</w:t>
            </w:r>
          </w:p>
        </w:tc>
      </w:tr>
      <w:tr w14:paraId="350B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2BCE0E7">
            <w:pPr>
              <w:rPr>
                <w:b/>
                <w:bCs/>
                <w:sz w:val="32"/>
                <w:szCs w:val="32"/>
                <w:highlight w:val="none"/>
              </w:rPr>
            </w:pPr>
          </w:p>
        </w:tc>
        <w:tc>
          <w:tcPr>
            <w:tcW w:w="3541" w:type="dxa"/>
            <w:gridSpan w:val="3"/>
          </w:tcPr>
          <w:p w14:paraId="24937F91">
            <w:pPr>
              <w:rPr>
                <w:b/>
                <w:bCs/>
                <w:sz w:val="32"/>
                <w:szCs w:val="32"/>
                <w:highlight w:val="none"/>
              </w:rPr>
            </w:pPr>
          </w:p>
        </w:tc>
        <w:tc>
          <w:tcPr>
            <w:tcW w:w="1729" w:type="dxa"/>
          </w:tcPr>
          <w:p w14:paraId="3D8C031C">
            <w:pPr>
              <w:rPr>
                <w:b/>
                <w:bCs/>
                <w:sz w:val="32"/>
                <w:szCs w:val="32"/>
                <w:highlight w:val="none"/>
              </w:rPr>
            </w:pPr>
          </w:p>
        </w:tc>
        <w:tc>
          <w:tcPr>
            <w:tcW w:w="1946" w:type="dxa"/>
            <w:gridSpan w:val="4"/>
          </w:tcPr>
          <w:p w14:paraId="44EE90AC">
            <w:pPr>
              <w:rPr>
                <w:b/>
                <w:bCs/>
                <w:sz w:val="32"/>
                <w:szCs w:val="32"/>
                <w:highlight w:val="none"/>
              </w:rPr>
            </w:pPr>
          </w:p>
        </w:tc>
        <w:tc>
          <w:tcPr>
            <w:tcW w:w="1167" w:type="dxa"/>
          </w:tcPr>
          <w:p w14:paraId="4E7034E0">
            <w:pPr>
              <w:rPr>
                <w:b/>
                <w:bCs/>
                <w:sz w:val="32"/>
                <w:szCs w:val="32"/>
                <w:highlight w:val="none"/>
              </w:rPr>
            </w:pPr>
          </w:p>
        </w:tc>
      </w:tr>
      <w:tr w14:paraId="1D32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1192CB6">
            <w:pPr>
              <w:rPr>
                <w:b/>
                <w:bCs/>
                <w:sz w:val="32"/>
                <w:szCs w:val="32"/>
                <w:highlight w:val="none"/>
              </w:rPr>
            </w:pPr>
          </w:p>
        </w:tc>
        <w:tc>
          <w:tcPr>
            <w:tcW w:w="3541" w:type="dxa"/>
            <w:gridSpan w:val="3"/>
          </w:tcPr>
          <w:p w14:paraId="417857A7">
            <w:pPr>
              <w:rPr>
                <w:b/>
                <w:bCs/>
                <w:sz w:val="32"/>
                <w:szCs w:val="32"/>
                <w:highlight w:val="none"/>
              </w:rPr>
            </w:pPr>
          </w:p>
        </w:tc>
        <w:tc>
          <w:tcPr>
            <w:tcW w:w="1729" w:type="dxa"/>
          </w:tcPr>
          <w:p w14:paraId="2D8DDF23">
            <w:pPr>
              <w:rPr>
                <w:b/>
                <w:bCs/>
                <w:sz w:val="32"/>
                <w:szCs w:val="32"/>
                <w:highlight w:val="none"/>
              </w:rPr>
            </w:pPr>
          </w:p>
        </w:tc>
        <w:tc>
          <w:tcPr>
            <w:tcW w:w="1946" w:type="dxa"/>
            <w:gridSpan w:val="4"/>
          </w:tcPr>
          <w:p w14:paraId="4C5BE334">
            <w:pPr>
              <w:rPr>
                <w:b/>
                <w:bCs/>
                <w:sz w:val="32"/>
                <w:szCs w:val="32"/>
                <w:highlight w:val="none"/>
              </w:rPr>
            </w:pPr>
          </w:p>
        </w:tc>
        <w:tc>
          <w:tcPr>
            <w:tcW w:w="1167" w:type="dxa"/>
          </w:tcPr>
          <w:p w14:paraId="7F83B8A8">
            <w:pPr>
              <w:rPr>
                <w:b/>
                <w:bCs/>
                <w:sz w:val="32"/>
                <w:szCs w:val="32"/>
                <w:highlight w:val="none"/>
              </w:rPr>
            </w:pPr>
          </w:p>
        </w:tc>
      </w:tr>
      <w:tr w14:paraId="031B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D367F68">
            <w:pPr>
              <w:rPr>
                <w:b/>
                <w:bCs/>
                <w:sz w:val="32"/>
                <w:szCs w:val="32"/>
                <w:highlight w:val="none"/>
              </w:rPr>
            </w:pPr>
          </w:p>
        </w:tc>
        <w:tc>
          <w:tcPr>
            <w:tcW w:w="3541" w:type="dxa"/>
            <w:gridSpan w:val="3"/>
          </w:tcPr>
          <w:p w14:paraId="22FA9FC4">
            <w:pPr>
              <w:rPr>
                <w:b/>
                <w:bCs/>
                <w:sz w:val="32"/>
                <w:szCs w:val="32"/>
                <w:highlight w:val="none"/>
              </w:rPr>
            </w:pPr>
          </w:p>
        </w:tc>
        <w:tc>
          <w:tcPr>
            <w:tcW w:w="1729" w:type="dxa"/>
          </w:tcPr>
          <w:p w14:paraId="6BFB8C20">
            <w:pPr>
              <w:rPr>
                <w:b/>
                <w:bCs/>
                <w:sz w:val="32"/>
                <w:szCs w:val="32"/>
                <w:highlight w:val="none"/>
              </w:rPr>
            </w:pPr>
          </w:p>
        </w:tc>
        <w:tc>
          <w:tcPr>
            <w:tcW w:w="1946" w:type="dxa"/>
            <w:gridSpan w:val="4"/>
          </w:tcPr>
          <w:p w14:paraId="786240D8">
            <w:pPr>
              <w:rPr>
                <w:b/>
                <w:bCs/>
                <w:sz w:val="32"/>
                <w:szCs w:val="32"/>
                <w:highlight w:val="none"/>
              </w:rPr>
            </w:pPr>
          </w:p>
        </w:tc>
        <w:tc>
          <w:tcPr>
            <w:tcW w:w="1167" w:type="dxa"/>
          </w:tcPr>
          <w:p w14:paraId="4EEBBD44">
            <w:pPr>
              <w:rPr>
                <w:b/>
                <w:bCs/>
                <w:sz w:val="32"/>
                <w:szCs w:val="32"/>
                <w:highlight w:val="none"/>
              </w:rPr>
            </w:pPr>
          </w:p>
        </w:tc>
      </w:tr>
      <w:tr w14:paraId="4814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86163A2">
            <w:pPr>
              <w:rPr>
                <w:b/>
                <w:bCs/>
                <w:sz w:val="32"/>
                <w:szCs w:val="32"/>
                <w:highlight w:val="none"/>
              </w:rPr>
            </w:pPr>
          </w:p>
        </w:tc>
        <w:tc>
          <w:tcPr>
            <w:tcW w:w="3541" w:type="dxa"/>
            <w:gridSpan w:val="3"/>
          </w:tcPr>
          <w:p w14:paraId="3647B1F5">
            <w:pPr>
              <w:rPr>
                <w:b/>
                <w:bCs/>
                <w:sz w:val="32"/>
                <w:szCs w:val="32"/>
                <w:highlight w:val="none"/>
              </w:rPr>
            </w:pPr>
          </w:p>
        </w:tc>
        <w:tc>
          <w:tcPr>
            <w:tcW w:w="1729" w:type="dxa"/>
          </w:tcPr>
          <w:p w14:paraId="0D02289B">
            <w:pPr>
              <w:rPr>
                <w:b/>
                <w:bCs/>
                <w:sz w:val="32"/>
                <w:szCs w:val="32"/>
                <w:highlight w:val="none"/>
              </w:rPr>
            </w:pPr>
          </w:p>
        </w:tc>
        <w:tc>
          <w:tcPr>
            <w:tcW w:w="1946" w:type="dxa"/>
            <w:gridSpan w:val="4"/>
            <w:vAlign w:val="center"/>
          </w:tcPr>
          <w:p w14:paraId="32B6DB27">
            <w:pPr>
              <w:jc w:val="center"/>
              <w:rPr>
                <w:b/>
                <w:bCs/>
                <w:sz w:val="32"/>
                <w:szCs w:val="32"/>
                <w:highlight w:val="none"/>
              </w:rPr>
            </w:pPr>
          </w:p>
        </w:tc>
        <w:tc>
          <w:tcPr>
            <w:tcW w:w="1167" w:type="dxa"/>
          </w:tcPr>
          <w:p w14:paraId="10ED09AE">
            <w:pPr>
              <w:rPr>
                <w:b/>
                <w:bCs/>
                <w:sz w:val="32"/>
                <w:szCs w:val="32"/>
                <w:highlight w:val="none"/>
              </w:rPr>
            </w:pPr>
          </w:p>
        </w:tc>
      </w:tr>
      <w:tr w14:paraId="461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CD54B98">
            <w:pPr>
              <w:rPr>
                <w:b/>
                <w:bCs/>
                <w:sz w:val="32"/>
                <w:szCs w:val="32"/>
                <w:highlight w:val="none"/>
              </w:rPr>
            </w:pPr>
          </w:p>
        </w:tc>
        <w:tc>
          <w:tcPr>
            <w:tcW w:w="3541" w:type="dxa"/>
            <w:gridSpan w:val="3"/>
          </w:tcPr>
          <w:p w14:paraId="22BA3A03">
            <w:pPr>
              <w:rPr>
                <w:b/>
                <w:bCs/>
                <w:sz w:val="32"/>
                <w:szCs w:val="32"/>
                <w:highlight w:val="none"/>
              </w:rPr>
            </w:pPr>
          </w:p>
        </w:tc>
        <w:tc>
          <w:tcPr>
            <w:tcW w:w="1729" w:type="dxa"/>
          </w:tcPr>
          <w:p w14:paraId="647F954E">
            <w:pPr>
              <w:rPr>
                <w:b/>
                <w:bCs/>
                <w:sz w:val="32"/>
                <w:szCs w:val="32"/>
                <w:highlight w:val="none"/>
              </w:rPr>
            </w:pPr>
          </w:p>
        </w:tc>
        <w:tc>
          <w:tcPr>
            <w:tcW w:w="1946" w:type="dxa"/>
            <w:gridSpan w:val="4"/>
          </w:tcPr>
          <w:p w14:paraId="58F0A1DE">
            <w:pPr>
              <w:rPr>
                <w:b/>
                <w:bCs/>
                <w:sz w:val="32"/>
                <w:szCs w:val="32"/>
                <w:highlight w:val="none"/>
              </w:rPr>
            </w:pPr>
          </w:p>
        </w:tc>
        <w:tc>
          <w:tcPr>
            <w:tcW w:w="1167" w:type="dxa"/>
          </w:tcPr>
          <w:p w14:paraId="292B839B">
            <w:pPr>
              <w:rPr>
                <w:b/>
                <w:bCs/>
                <w:sz w:val="32"/>
                <w:szCs w:val="32"/>
                <w:highlight w:val="none"/>
              </w:rPr>
            </w:pPr>
          </w:p>
        </w:tc>
      </w:tr>
      <w:tr w14:paraId="647B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2814D229">
            <w:pPr>
              <w:widowControl/>
              <w:jc w:val="center"/>
              <w:rPr>
                <w:b/>
                <w:bCs/>
                <w:sz w:val="32"/>
                <w:szCs w:val="32"/>
                <w:highlight w:val="none"/>
              </w:rPr>
            </w:pPr>
            <w:r>
              <w:rPr>
                <w:rFonts w:hint="eastAsia" w:ascii="宋体" w:hAnsi="宋体" w:cs="宋体"/>
                <w:b/>
                <w:bCs/>
                <w:color w:val="000000"/>
                <w:kern w:val="0"/>
                <w:szCs w:val="21"/>
                <w:highlight w:val="none"/>
              </w:rPr>
              <w:t>(四)验收主要指标和标准</w:t>
            </w:r>
          </w:p>
        </w:tc>
      </w:tr>
      <w:tr w14:paraId="544D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4273FF02">
            <w:pPr>
              <w:jc w:val="center"/>
              <w:rPr>
                <w:rFonts w:ascii="宋体" w:hAnsi="宋体" w:cs="宋体"/>
                <w:b/>
                <w:bCs/>
                <w:szCs w:val="21"/>
                <w:highlight w:val="none"/>
              </w:rPr>
            </w:pPr>
            <w:r>
              <w:rPr>
                <w:rFonts w:hint="eastAsia" w:ascii="宋体" w:hAnsi="宋体" w:cs="宋体"/>
                <w:b/>
                <w:bCs/>
                <w:szCs w:val="21"/>
                <w:highlight w:val="none"/>
              </w:rPr>
              <w:t>序号</w:t>
            </w:r>
          </w:p>
        </w:tc>
        <w:tc>
          <w:tcPr>
            <w:tcW w:w="1411" w:type="dxa"/>
            <w:vAlign w:val="center"/>
          </w:tcPr>
          <w:p w14:paraId="29128AC1">
            <w:pPr>
              <w:jc w:val="center"/>
              <w:rPr>
                <w:rFonts w:ascii="宋体" w:hAnsi="宋体" w:cs="宋体"/>
                <w:b/>
                <w:bCs/>
                <w:szCs w:val="21"/>
                <w:highlight w:val="none"/>
              </w:rPr>
            </w:pPr>
            <w:r>
              <w:rPr>
                <w:rFonts w:hint="eastAsia" w:ascii="宋体" w:hAnsi="宋体" w:cs="宋体"/>
                <w:b/>
                <w:bCs/>
                <w:szCs w:val="21"/>
                <w:highlight w:val="none"/>
              </w:rPr>
              <w:t>名称</w:t>
            </w:r>
          </w:p>
        </w:tc>
        <w:tc>
          <w:tcPr>
            <w:tcW w:w="1170" w:type="dxa"/>
            <w:vAlign w:val="center"/>
          </w:tcPr>
          <w:p w14:paraId="7375F9AA">
            <w:pPr>
              <w:widowControl/>
              <w:rPr>
                <w:rFonts w:ascii="宋体" w:hAnsi="宋体" w:cs="宋体"/>
                <w:b/>
                <w:bCs/>
                <w:szCs w:val="21"/>
                <w:highlight w:val="none"/>
              </w:rPr>
            </w:pPr>
            <w:r>
              <w:rPr>
                <w:rFonts w:hint="eastAsia" w:ascii="宋体" w:hAnsi="宋体" w:cs="宋体"/>
                <w:b/>
                <w:bCs/>
                <w:color w:val="000000"/>
                <w:kern w:val="0"/>
                <w:szCs w:val="21"/>
                <w:highlight w:val="none"/>
              </w:rPr>
              <w:t>合同履约时间、地点、方式</w:t>
            </w:r>
          </w:p>
        </w:tc>
        <w:tc>
          <w:tcPr>
            <w:tcW w:w="2689" w:type="dxa"/>
            <w:gridSpan w:val="2"/>
            <w:vAlign w:val="center"/>
          </w:tcPr>
          <w:p w14:paraId="37B30FD5">
            <w:pPr>
              <w:widowControl/>
              <w:rPr>
                <w:rFonts w:ascii="宋体" w:hAnsi="宋体" w:cs="宋体"/>
                <w:b/>
                <w:bCs/>
                <w:szCs w:val="21"/>
                <w:highlight w:val="none"/>
              </w:rPr>
            </w:pPr>
            <w:r>
              <w:rPr>
                <w:rFonts w:hint="eastAsia" w:ascii="宋体" w:hAnsi="宋体" w:cs="宋体"/>
                <w:b/>
                <w:bCs/>
                <w:color w:val="000000"/>
                <w:kern w:val="0"/>
                <w:szCs w:val="21"/>
                <w:highlight w:val="none"/>
              </w:rPr>
              <w:t>货物型号规格、标准及配置等(或 服务内容、标准）</w:t>
            </w:r>
          </w:p>
        </w:tc>
        <w:tc>
          <w:tcPr>
            <w:tcW w:w="806" w:type="dxa"/>
            <w:vAlign w:val="center"/>
          </w:tcPr>
          <w:p w14:paraId="430E8B75">
            <w:pPr>
              <w:jc w:val="center"/>
              <w:rPr>
                <w:rFonts w:ascii="宋体" w:hAnsi="宋体" w:cs="宋体"/>
                <w:b/>
                <w:bCs/>
                <w:szCs w:val="21"/>
                <w:highlight w:val="none"/>
              </w:rPr>
            </w:pPr>
            <w:r>
              <w:rPr>
                <w:rFonts w:hint="eastAsia" w:ascii="宋体" w:hAnsi="宋体" w:cs="宋体"/>
                <w:b/>
                <w:bCs/>
                <w:szCs w:val="21"/>
                <w:highlight w:val="none"/>
              </w:rPr>
              <w:t>数量</w:t>
            </w:r>
          </w:p>
        </w:tc>
        <w:tc>
          <w:tcPr>
            <w:tcW w:w="1140" w:type="dxa"/>
            <w:gridSpan w:val="3"/>
            <w:vAlign w:val="center"/>
          </w:tcPr>
          <w:p w14:paraId="4621FE80">
            <w:pPr>
              <w:jc w:val="center"/>
              <w:rPr>
                <w:rFonts w:ascii="宋体" w:hAnsi="宋体" w:cs="宋体"/>
                <w:b/>
                <w:bCs/>
                <w:szCs w:val="21"/>
                <w:highlight w:val="none"/>
              </w:rPr>
            </w:pPr>
            <w:r>
              <w:rPr>
                <w:rFonts w:hint="eastAsia" w:ascii="宋体" w:hAnsi="宋体" w:cs="宋体"/>
                <w:b/>
                <w:bCs/>
                <w:szCs w:val="21"/>
                <w:highlight w:val="none"/>
              </w:rPr>
              <w:t>单价</w:t>
            </w:r>
          </w:p>
        </w:tc>
        <w:tc>
          <w:tcPr>
            <w:tcW w:w="1167" w:type="dxa"/>
            <w:vAlign w:val="center"/>
          </w:tcPr>
          <w:p w14:paraId="05E84E7F">
            <w:pPr>
              <w:jc w:val="center"/>
              <w:rPr>
                <w:rFonts w:ascii="宋体" w:hAnsi="宋体" w:cs="宋体"/>
                <w:b/>
                <w:bCs/>
                <w:szCs w:val="21"/>
                <w:highlight w:val="none"/>
              </w:rPr>
            </w:pPr>
            <w:r>
              <w:rPr>
                <w:rFonts w:hint="eastAsia" w:ascii="宋体" w:hAnsi="宋体" w:cs="宋体"/>
                <w:b/>
                <w:bCs/>
                <w:szCs w:val="21"/>
                <w:highlight w:val="none"/>
              </w:rPr>
              <w:t>金额</w:t>
            </w:r>
          </w:p>
        </w:tc>
      </w:tr>
      <w:tr w14:paraId="3EE7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1C83B6D">
            <w:pPr>
              <w:rPr>
                <w:b/>
                <w:bCs/>
                <w:sz w:val="32"/>
                <w:szCs w:val="32"/>
                <w:highlight w:val="none"/>
              </w:rPr>
            </w:pPr>
          </w:p>
        </w:tc>
        <w:tc>
          <w:tcPr>
            <w:tcW w:w="1411" w:type="dxa"/>
          </w:tcPr>
          <w:p w14:paraId="2903AC7F">
            <w:pPr>
              <w:rPr>
                <w:b/>
                <w:bCs/>
                <w:sz w:val="32"/>
                <w:szCs w:val="32"/>
                <w:highlight w:val="none"/>
              </w:rPr>
            </w:pPr>
          </w:p>
        </w:tc>
        <w:tc>
          <w:tcPr>
            <w:tcW w:w="1170" w:type="dxa"/>
          </w:tcPr>
          <w:p w14:paraId="65DEA3A9">
            <w:pPr>
              <w:rPr>
                <w:b/>
                <w:bCs/>
                <w:sz w:val="32"/>
                <w:szCs w:val="32"/>
                <w:highlight w:val="none"/>
              </w:rPr>
            </w:pPr>
          </w:p>
        </w:tc>
        <w:tc>
          <w:tcPr>
            <w:tcW w:w="2689" w:type="dxa"/>
            <w:gridSpan w:val="2"/>
          </w:tcPr>
          <w:p w14:paraId="3199014B">
            <w:pPr>
              <w:rPr>
                <w:b/>
                <w:bCs/>
                <w:sz w:val="32"/>
                <w:szCs w:val="32"/>
                <w:highlight w:val="none"/>
              </w:rPr>
            </w:pPr>
          </w:p>
        </w:tc>
        <w:tc>
          <w:tcPr>
            <w:tcW w:w="806" w:type="dxa"/>
          </w:tcPr>
          <w:p w14:paraId="48E93363">
            <w:pPr>
              <w:rPr>
                <w:b/>
                <w:bCs/>
                <w:sz w:val="32"/>
                <w:szCs w:val="32"/>
                <w:highlight w:val="none"/>
              </w:rPr>
            </w:pPr>
          </w:p>
        </w:tc>
        <w:tc>
          <w:tcPr>
            <w:tcW w:w="1140" w:type="dxa"/>
            <w:gridSpan w:val="3"/>
          </w:tcPr>
          <w:p w14:paraId="5616B189">
            <w:pPr>
              <w:rPr>
                <w:b/>
                <w:bCs/>
                <w:sz w:val="32"/>
                <w:szCs w:val="32"/>
                <w:highlight w:val="none"/>
              </w:rPr>
            </w:pPr>
          </w:p>
        </w:tc>
        <w:tc>
          <w:tcPr>
            <w:tcW w:w="1167" w:type="dxa"/>
          </w:tcPr>
          <w:p w14:paraId="6E25D5D6">
            <w:pPr>
              <w:rPr>
                <w:b/>
                <w:bCs/>
                <w:sz w:val="32"/>
                <w:szCs w:val="32"/>
                <w:highlight w:val="none"/>
              </w:rPr>
            </w:pPr>
          </w:p>
        </w:tc>
      </w:tr>
      <w:tr w14:paraId="1F64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766027B">
            <w:pPr>
              <w:rPr>
                <w:b/>
                <w:bCs/>
                <w:sz w:val="32"/>
                <w:szCs w:val="32"/>
                <w:highlight w:val="none"/>
              </w:rPr>
            </w:pPr>
          </w:p>
        </w:tc>
        <w:tc>
          <w:tcPr>
            <w:tcW w:w="1411" w:type="dxa"/>
          </w:tcPr>
          <w:p w14:paraId="48DA62B3">
            <w:pPr>
              <w:rPr>
                <w:b/>
                <w:bCs/>
                <w:sz w:val="32"/>
                <w:szCs w:val="32"/>
                <w:highlight w:val="none"/>
              </w:rPr>
            </w:pPr>
          </w:p>
        </w:tc>
        <w:tc>
          <w:tcPr>
            <w:tcW w:w="1170" w:type="dxa"/>
          </w:tcPr>
          <w:p w14:paraId="7CFF1C56">
            <w:pPr>
              <w:rPr>
                <w:b/>
                <w:bCs/>
                <w:sz w:val="32"/>
                <w:szCs w:val="32"/>
                <w:highlight w:val="none"/>
              </w:rPr>
            </w:pPr>
          </w:p>
        </w:tc>
        <w:tc>
          <w:tcPr>
            <w:tcW w:w="2689" w:type="dxa"/>
            <w:gridSpan w:val="2"/>
          </w:tcPr>
          <w:p w14:paraId="7D8C7B7A">
            <w:pPr>
              <w:rPr>
                <w:b/>
                <w:bCs/>
                <w:sz w:val="32"/>
                <w:szCs w:val="32"/>
                <w:highlight w:val="none"/>
              </w:rPr>
            </w:pPr>
          </w:p>
        </w:tc>
        <w:tc>
          <w:tcPr>
            <w:tcW w:w="806" w:type="dxa"/>
          </w:tcPr>
          <w:p w14:paraId="0D3317E1">
            <w:pPr>
              <w:rPr>
                <w:b/>
                <w:bCs/>
                <w:sz w:val="32"/>
                <w:szCs w:val="32"/>
                <w:highlight w:val="none"/>
              </w:rPr>
            </w:pPr>
          </w:p>
        </w:tc>
        <w:tc>
          <w:tcPr>
            <w:tcW w:w="1140" w:type="dxa"/>
            <w:gridSpan w:val="3"/>
          </w:tcPr>
          <w:p w14:paraId="3A46920C">
            <w:pPr>
              <w:rPr>
                <w:b/>
                <w:bCs/>
                <w:sz w:val="32"/>
                <w:szCs w:val="32"/>
                <w:highlight w:val="none"/>
              </w:rPr>
            </w:pPr>
          </w:p>
        </w:tc>
        <w:tc>
          <w:tcPr>
            <w:tcW w:w="1167" w:type="dxa"/>
          </w:tcPr>
          <w:p w14:paraId="24FFCD2C">
            <w:pPr>
              <w:rPr>
                <w:b/>
                <w:bCs/>
                <w:sz w:val="32"/>
                <w:szCs w:val="32"/>
                <w:highlight w:val="none"/>
              </w:rPr>
            </w:pPr>
          </w:p>
        </w:tc>
      </w:tr>
      <w:tr w14:paraId="518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BE75744">
            <w:pPr>
              <w:rPr>
                <w:b/>
                <w:bCs/>
                <w:sz w:val="32"/>
                <w:szCs w:val="32"/>
                <w:highlight w:val="none"/>
              </w:rPr>
            </w:pPr>
          </w:p>
        </w:tc>
        <w:tc>
          <w:tcPr>
            <w:tcW w:w="1411" w:type="dxa"/>
          </w:tcPr>
          <w:p w14:paraId="107DF17D">
            <w:pPr>
              <w:rPr>
                <w:b/>
                <w:bCs/>
                <w:sz w:val="32"/>
                <w:szCs w:val="32"/>
                <w:highlight w:val="none"/>
              </w:rPr>
            </w:pPr>
          </w:p>
        </w:tc>
        <w:tc>
          <w:tcPr>
            <w:tcW w:w="1170" w:type="dxa"/>
          </w:tcPr>
          <w:p w14:paraId="27F47F09">
            <w:pPr>
              <w:rPr>
                <w:b/>
                <w:bCs/>
                <w:sz w:val="32"/>
                <w:szCs w:val="32"/>
                <w:highlight w:val="none"/>
              </w:rPr>
            </w:pPr>
          </w:p>
        </w:tc>
        <w:tc>
          <w:tcPr>
            <w:tcW w:w="2689" w:type="dxa"/>
            <w:gridSpan w:val="2"/>
          </w:tcPr>
          <w:p w14:paraId="15E2DEB7">
            <w:pPr>
              <w:rPr>
                <w:b/>
                <w:bCs/>
                <w:sz w:val="32"/>
                <w:szCs w:val="32"/>
                <w:highlight w:val="none"/>
              </w:rPr>
            </w:pPr>
          </w:p>
        </w:tc>
        <w:tc>
          <w:tcPr>
            <w:tcW w:w="806" w:type="dxa"/>
          </w:tcPr>
          <w:p w14:paraId="563A0B4A">
            <w:pPr>
              <w:rPr>
                <w:b/>
                <w:bCs/>
                <w:sz w:val="32"/>
                <w:szCs w:val="32"/>
                <w:highlight w:val="none"/>
              </w:rPr>
            </w:pPr>
          </w:p>
        </w:tc>
        <w:tc>
          <w:tcPr>
            <w:tcW w:w="1140" w:type="dxa"/>
            <w:gridSpan w:val="3"/>
          </w:tcPr>
          <w:p w14:paraId="19BCD84C">
            <w:pPr>
              <w:rPr>
                <w:b/>
                <w:bCs/>
                <w:sz w:val="32"/>
                <w:szCs w:val="32"/>
                <w:highlight w:val="none"/>
              </w:rPr>
            </w:pPr>
          </w:p>
        </w:tc>
        <w:tc>
          <w:tcPr>
            <w:tcW w:w="1167" w:type="dxa"/>
          </w:tcPr>
          <w:p w14:paraId="3142F89B">
            <w:pPr>
              <w:rPr>
                <w:b/>
                <w:bCs/>
                <w:sz w:val="32"/>
                <w:szCs w:val="32"/>
                <w:highlight w:val="none"/>
              </w:rPr>
            </w:pPr>
          </w:p>
        </w:tc>
      </w:tr>
      <w:tr w14:paraId="6CED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77A78264">
            <w:pPr>
              <w:rPr>
                <w:b/>
                <w:bCs/>
                <w:sz w:val="32"/>
                <w:szCs w:val="32"/>
                <w:highlight w:val="none"/>
              </w:rPr>
            </w:pPr>
          </w:p>
        </w:tc>
        <w:tc>
          <w:tcPr>
            <w:tcW w:w="1411" w:type="dxa"/>
          </w:tcPr>
          <w:p w14:paraId="732B8C45">
            <w:pPr>
              <w:rPr>
                <w:b/>
                <w:bCs/>
                <w:sz w:val="32"/>
                <w:szCs w:val="32"/>
                <w:highlight w:val="none"/>
              </w:rPr>
            </w:pPr>
          </w:p>
        </w:tc>
        <w:tc>
          <w:tcPr>
            <w:tcW w:w="1170" w:type="dxa"/>
          </w:tcPr>
          <w:p w14:paraId="24444AF7">
            <w:pPr>
              <w:rPr>
                <w:b/>
                <w:bCs/>
                <w:sz w:val="32"/>
                <w:szCs w:val="32"/>
                <w:highlight w:val="none"/>
              </w:rPr>
            </w:pPr>
          </w:p>
        </w:tc>
        <w:tc>
          <w:tcPr>
            <w:tcW w:w="2689" w:type="dxa"/>
            <w:gridSpan w:val="2"/>
          </w:tcPr>
          <w:p w14:paraId="259BA38A">
            <w:pPr>
              <w:rPr>
                <w:b/>
                <w:bCs/>
                <w:sz w:val="32"/>
                <w:szCs w:val="32"/>
                <w:highlight w:val="none"/>
              </w:rPr>
            </w:pPr>
          </w:p>
        </w:tc>
        <w:tc>
          <w:tcPr>
            <w:tcW w:w="806" w:type="dxa"/>
          </w:tcPr>
          <w:p w14:paraId="20BA3230">
            <w:pPr>
              <w:rPr>
                <w:b/>
                <w:bCs/>
                <w:sz w:val="32"/>
                <w:szCs w:val="32"/>
                <w:highlight w:val="none"/>
              </w:rPr>
            </w:pPr>
          </w:p>
        </w:tc>
        <w:tc>
          <w:tcPr>
            <w:tcW w:w="1140" w:type="dxa"/>
            <w:gridSpan w:val="3"/>
          </w:tcPr>
          <w:p w14:paraId="02309863">
            <w:pPr>
              <w:rPr>
                <w:b/>
                <w:bCs/>
                <w:sz w:val="32"/>
                <w:szCs w:val="32"/>
                <w:highlight w:val="none"/>
              </w:rPr>
            </w:pPr>
          </w:p>
        </w:tc>
        <w:tc>
          <w:tcPr>
            <w:tcW w:w="1167" w:type="dxa"/>
          </w:tcPr>
          <w:p w14:paraId="673C44F0">
            <w:pPr>
              <w:rPr>
                <w:b/>
                <w:bCs/>
                <w:sz w:val="32"/>
                <w:szCs w:val="32"/>
                <w:highlight w:val="none"/>
              </w:rPr>
            </w:pPr>
          </w:p>
        </w:tc>
      </w:tr>
      <w:tr w14:paraId="1759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2DE59011">
            <w:pPr>
              <w:widowControl/>
              <w:jc w:val="center"/>
              <w:rPr>
                <w:rFonts w:ascii="宋体" w:hAnsi="宋体" w:cs="宋体"/>
                <w:b/>
                <w:bCs/>
                <w:szCs w:val="21"/>
                <w:highlight w:val="none"/>
              </w:rPr>
            </w:pPr>
            <w:r>
              <w:rPr>
                <w:rFonts w:hint="eastAsia" w:ascii="宋体" w:hAnsi="宋体" w:cs="宋体"/>
                <w:b/>
                <w:bCs/>
                <w:color w:val="000000"/>
                <w:kern w:val="0"/>
                <w:szCs w:val="21"/>
                <w:highlight w:val="none"/>
              </w:rPr>
              <w:t>二、验收情况</w:t>
            </w:r>
          </w:p>
        </w:tc>
      </w:tr>
      <w:tr w14:paraId="219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17E9D645">
            <w:pPr>
              <w:widowControl/>
              <w:jc w:val="center"/>
              <w:rPr>
                <w:rFonts w:ascii="宋体" w:hAnsi="宋体" w:cs="宋体"/>
                <w:b/>
                <w:bCs/>
                <w:szCs w:val="21"/>
                <w:highlight w:val="none"/>
              </w:rPr>
            </w:pPr>
            <w:r>
              <w:rPr>
                <w:rFonts w:hint="eastAsia" w:ascii="宋体" w:hAnsi="宋体" w:cs="宋体"/>
                <w:b/>
                <w:bCs/>
                <w:color w:val="000000"/>
                <w:kern w:val="0"/>
                <w:szCs w:val="21"/>
                <w:highlight w:val="none"/>
              </w:rPr>
              <w:t>第三方参考情况说明</w:t>
            </w:r>
          </w:p>
        </w:tc>
        <w:tc>
          <w:tcPr>
            <w:tcW w:w="1411" w:type="dxa"/>
            <w:vAlign w:val="center"/>
          </w:tcPr>
          <w:p w14:paraId="10B3C883">
            <w:pPr>
              <w:jc w:val="center"/>
              <w:rPr>
                <w:rFonts w:ascii="宋体" w:hAnsi="宋体" w:cs="宋体"/>
                <w:b/>
                <w:bCs/>
                <w:szCs w:val="21"/>
                <w:highlight w:val="none"/>
              </w:rPr>
            </w:pPr>
            <w:r>
              <w:rPr>
                <w:rFonts w:hint="eastAsia" w:ascii="宋体" w:hAnsi="宋体" w:cs="宋体"/>
                <w:b/>
                <w:bCs/>
                <w:szCs w:val="21"/>
                <w:highlight w:val="none"/>
              </w:rPr>
              <w:t>评价对象</w:t>
            </w:r>
          </w:p>
        </w:tc>
        <w:tc>
          <w:tcPr>
            <w:tcW w:w="2130" w:type="dxa"/>
            <w:gridSpan w:val="2"/>
            <w:vAlign w:val="center"/>
          </w:tcPr>
          <w:p w14:paraId="51A2D019">
            <w:pPr>
              <w:jc w:val="center"/>
              <w:rPr>
                <w:rFonts w:ascii="宋体" w:hAnsi="宋体" w:cs="宋体"/>
                <w:b/>
                <w:bCs/>
                <w:szCs w:val="21"/>
                <w:highlight w:val="none"/>
              </w:rPr>
            </w:pPr>
            <w:r>
              <w:rPr>
                <w:rFonts w:hint="eastAsia" w:ascii="宋体" w:hAnsi="宋体" w:cs="宋体"/>
                <w:b/>
                <w:bCs/>
                <w:szCs w:val="21"/>
                <w:highlight w:val="none"/>
              </w:rPr>
              <w:t>评价结果</w:t>
            </w:r>
          </w:p>
        </w:tc>
        <w:tc>
          <w:tcPr>
            <w:tcW w:w="2535" w:type="dxa"/>
            <w:gridSpan w:val="2"/>
            <w:vAlign w:val="center"/>
          </w:tcPr>
          <w:p w14:paraId="153FB7A5">
            <w:pPr>
              <w:jc w:val="center"/>
              <w:rPr>
                <w:rFonts w:ascii="宋体" w:hAnsi="宋体" w:cs="宋体"/>
                <w:b/>
                <w:bCs/>
                <w:szCs w:val="21"/>
                <w:highlight w:val="none"/>
              </w:rPr>
            </w:pPr>
            <w:r>
              <w:rPr>
                <w:rFonts w:hint="eastAsia" w:ascii="宋体" w:hAnsi="宋体" w:cs="宋体"/>
                <w:b/>
                <w:bCs/>
                <w:szCs w:val="21"/>
                <w:highlight w:val="none"/>
              </w:rPr>
              <w:t>理由</w:t>
            </w:r>
          </w:p>
        </w:tc>
        <w:tc>
          <w:tcPr>
            <w:tcW w:w="2307" w:type="dxa"/>
            <w:gridSpan w:val="4"/>
            <w:vAlign w:val="center"/>
          </w:tcPr>
          <w:p w14:paraId="1129A59F">
            <w:pPr>
              <w:jc w:val="center"/>
              <w:rPr>
                <w:rFonts w:ascii="宋体" w:hAnsi="宋体" w:cs="宋体"/>
                <w:b/>
                <w:bCs/>
                <w:szCs w:val="21"/>
                <w:highlight w:val="none"/>
              </w:rPr>
            </w:pPr>
            <w:r>
              <w:rPr>
                <w:rFonts w:hint="eastAsia" w:ascii="宋体" w:hAnsi="宋体" w:cs="宋体"/>
                <w:b/>
                <w:bCs/>
                <w:szCs w:val="21"/>
                <w:highlight w:val="none"/>
              </w:rPr>
              <w:t>签字</w:t>
            </w:r>
          </w:p>
        </w:tc>
      </w:tr>
      <w:tr w14:paraId="49DD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1DF9B92">
            <w:pPr>
              <w:jc w:val="center"/>
              <w:rPr>
                <w:rFonts w:ascii="宋体" w:hAnsi="宋体" w:cs="宋体"/>
                <w:b/>
                <w:bCs/>
                <w:szCs w:val="21"/>
                <w:highlight w:val="none"/>
              </w:rPr>
            </w:pPr>
          </w:p>
        </w:tc>
        <w:tc>
          <w:tcPr>
            <w:tcW w:w="1411" w:type="dxa"/>
            <w:vAlign w:val="center"/>
          </w:tcPr>
          <w:p w14:paraId="2BB450FD">
            <w:pPr>
              <w:jc w:val="center"/>
              <w:rPr>
                <w:rFonts w:ascii="宋体" w:hAnsi="宋体" w:cs="宋体"/>
                <w:b/>
                <w:bCs/>
                <w:szCs w:val="21"/>
                <w:highlight w:val="none"/>
              </w:rPr>
            </w:pPr>
            <w:r>
              <w:rPr>
                <w:rFonts w:hint="eastAsia" w:ascii="宋体" w:hAnsi="宋体" w:cs="宋体"/>
                <w:b/>
                <w:bCs/>
                <w:szCs w:val="21"/>
                <w:highlight w:val="none"/>
              </w:rPr>
              <w:t>检测机构</w:t>
            </w:r>
          </w:p>
        </w:tc>
        <w:tc>
          <w:tcPr>
            <w:tcW w:w="2130" w:type="dxa"/>
            <w:gridSpan w:val="2"/>
            <w:vAlign w:val="center"/>
          </w:tcPr>
          <w:p w14:paraId="7486C2A9">
            <w:pPr>
              <w:jc w:val="center"/>
              <w:rPr>
                <w:rFonts w:ascii="宋体" w:hAnsi="宋体" w:cs="宋体"/>
                <w:b/>
                <w:bCs/>
                <w:szCs w:val="21"/>
                <w:highlight w:val="none"/>
              </w:rPr>
            </w:pPr>
            <w:r>
              <w:rPr>
                <w:rFonts w:hint="eastAsia" w:ascii="宋体" w:hAnsi="宋体" w:cs="宋体"/>
                <w:b/>
                <w:bCs/>
                <w:color w:val="000000"/>
                <w:kern w:val="0"/>
                <w:szCs w:val="21"/>
                <w:highlight w:val="none"/>
              </w:rPr>
              <w:t>□优秀□合格□不合格</w:t>
            </w:r>
          </w:p>
        </w:tc>
        <w:tc>
          <w:tcPr>
            <w:tcW w:w="2535" w:type="dxa"/>
            <w:gridSpan w:val="2"/>
            <w:vAlign w:val="center"/>
          </w:tcPr>
          <w:p w14:paraId="0A8FDE77">
            <w:pPr>
              <w:jc w:val="center"/>
              <w:rPr>
                <w:rFonts w:ascii="宋体" w:hAnsi="宋体" w:cs="宋体"/>
                <w:b/>
                <w:bCs/>
                <w:szCs w:val="21"/>
                <w:highlight w:val="none"/>
              </w:rPr>
            </w:pPr>
          </w:p>
        </w:tc>
        <w:tc>
          <w:tcPr>
            <w:tcW w:w="2307" w:type="dxa"/>
            <w:gridSpan w:val="4"/>
            <w:vAlign w:val="center"/>
          </w:tcPr>
          <w:p w14:paraId="11CDC270">
            <w:pPr>
              <w:jc w:val="center"/>
              <w:rPr>
                <w:rFonts w:ascii="宋体" w:hAnsi="宋体" w:cs="宋体"/>
                <w:b/>
                <w:bCs/>
                <w:szCs w:val="21"/>
                <w:highlight w:val="none"/>
              </w:rPr>
            </w:pPr>
          </w:p>
        </w:tc>
      </w:tr>
      <w:tr w14:paraId="5A84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4C1BB14">
            <w:pPr>
              <w:jc w:val="center"/>
              <w:rPr>
                <w:rFonts w:ascii="宋体" w:hAnsi="宋体" w:cs="宋体"/>
                <w:b/>
                <w:bCs/>
                <w:szCs w:val="21"/>
                <w:highlight w:val="none"/>
              </w:rPr>
            </w:pPr>
          </w:p>
        </w:tc>
        <w:tc>
          <w:tcPr>
            <w:tcW w:w="1411" w:type="dxa"/>
            <w:vAlign w:val="center"/>
          </w:tcPr>
          <w:p w14:paraId="34D56CEB">
            <w:pPr>
              <w:widowControl/>
              <w:jc w:val="center"/>
              <w:rPr>
                <w:rFonts w:ascii="宋体" w:hAnsi="宋体" w:cs="宋体"/>
                <w:b/>
                <w:bCs/>
                <w:szCs w:val="21"/>
                <w:highlight w:val="none"/>
              </w:rPr>
            </w:pPr>
            <w:r>
              <w:rPr>
                <w:rFonts w:hint="eastAsia" w:ascii="宋体" w:hAnsi="宋体" w:cs="宋体"/>
                <w:b/>
                <w:bCs/>
                <w:color w:val="000000"/>
                <w:kern w:val="0"/>
                <w:szCs w:val="21"/>
                <w:highlight w:val="none"/>
              </w:rPr>
              <w:t>服务对象</w:t>
            </w:r>
          </w:p>
        </w:tc>
        <w:tc>
          <w:tcPr>
            <w:tcW w:w="2130" w:type="dxa"/>
            <w:gridSpan w:val="2"/>
            <w:vAlign w:val="center"/>
          </w:tcPr>
          <w:p w14:paraId="318771F2">
            <w:pPr>
              <w:jc w:val="center"/>
              <w:rPr>
                <w:rFonts w:ascii="宋体" w:hAnsi="宋体" w:cs="宋体"/>
                <w:b/>
                <w:bCs/>
                <w:szCs w:val="21"/>
                <w:highlight w:val="none"/>
              </w:rPr>
            </w:pPr>
            <w:r>
              <w:rPr>
                <w:rFonts w:hint="eastAsia" w:ascii="宋体" w:hAnsi="宋体" w:cs="宋体"/>
                <w:b/>
                <w:bCs/>
                <w:color w:val="000000"/>
                <w:kern w:val="0"/>
                <w:szCs w:val="21"/>
                <w:highlight w:val="none"/>
              </w:rPr>
              <w:t>□优秀□合格□不合格</w:t>
            </w:r>
          </w:p>
        </w:tc>
        <w:tc>
          <w:tcPr>
            <w:tcW w:w="2535" w:type="dxa"/>
            <w:gridSpan w:val="2"/>
            <w:vAlign w:val="center"/>
          </w:tcPr>
          <w:p w14:paraId="056FC2D2">
            <w:pPr>
              <w:jc w:val="center"/>
              <w:rPr>
                <w:rFonts w:ascii="宋体" w:hAnsi="宋体" w:cs="宋体"/>
                <w:b/>
                <w:bCs/>
                <w:szCs w:val="21"/>
                <w:highlight w:val="none"/>
              </w:rPr>
            </w:pPr>
          </w:p>
        </w:tc>
        <w:tc>
          <w:tcPr>
            <w:tcW w:w="2307" w:type="dxa"/>
            <w:gridSpan w:val="4"/>
            <w:vAlign w:val="center"/>
          </w:tcPr>
          <w:p w14:paraId="185B89BF">
            <w:pPr>
              <w:jc w:val="center"/>
              <w:rPr>
                <w:rFonts w:ascii="宋体" w:hAnsi="宋体" w:cs="宋体"/>
                <w:b/>
                <w:bCs/>
                <w:szCs w:val="21"/>
                <w:highlight w:val="none"/>
              </w:rPr>
            </w:pPr>
          </w:p>
        </w:tc>
      </w:tr>
      <w:tr w14:paraId="6D5C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1DA685DD">
            <w:pPr>
              <w:widowControl/>
              <w:jc w:val="center"/>
              <w:rPr>
                <w:rFonts w:ascii="宋体" w:hAnsi="宋体" w:cs="宋体"/>
                <w:b/>
                <w:bCs/>
                <w:szCs w:val="21"/>
                <w:highlight w:val="none"/>
              </w:rPr>
            </w:pPr>
            <w:r>
              <w:rPr>
                <w:rFonts w:hint="eastAsia" w:ascii="宋体" w:hAnsi="宋体" w:cs="宋体"/>
                <w:b/>
                <w:bCs/>
                <w:color w:val="000000"/>
                <w:kern w:val="0"/>
                <w:szCs w:val="21"/>
                <w:highlight w:val="none"/>
              </w:rPr>
              <w:t>货物类验收内容</w:t>
            </w:r>
          </w:p>
          <w:p w14:paraId="262CE574">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及验收情况</w:t>
            </w:r>
          </w:p>
        </w:tc>
        <w:tc>
          <w:tcPr>
            <w:tcW w:w="1411" w:type="dxa"/>
            <w:vAlign w:val="center"/>
          </w:tcPr>
          <w:p w14:paraId="74B0F58D">
            <w:pPr>
              <w:jc w:val="center"/>
              <w:rPr>
                <w:rFonts w:ascii="宋体" w:hAnsi="宋体" w:cs="宋体"/>
                <w:b/>
                <w:bCs/>
                <w:szCs w:val="21"/>
                <w:highlight w:val="none"/>
              </w:rPr>
            </w:pPr>
            <w:r>
              <w:rPr>
                <w:rFonts w:hint="eastAsia" w:ascii="宋体" w:hAnsi="宋体" w:cs="宋体"/>
                <w:b/>
                <w:bCs/>
                <w:szCs w:val="21"/>
                <w:highlight w:val="none"/>
              </w:rPr>
              <w:t>评价内容</w:t>
            </w:r>
          </w:p>
        </w:tc>
        <w:tc>
          <w:tcPr>
            <w:tcW w:w="1170" w:type="dxa"/>
            <w:vAlign w:val="center"/>
          </w:tcPr>
          <w:p w14:paraId="09475FB7">
            <w:pPr>
              <w:jc w:val="center"/>
              <w:rPr>
                <w:rFonts w:ascii="宋体" w:hAnsi="宋体" w:cs="宋体"/>
                <w:b/>
                <w:bCs/>
                <w:szCs w:val="21"/>
                <w:highlight w:val="none"/>
              </w:rPr>
            </w:pPr>
            <w:r>
              <w:rPr>
                <w:rFonts w:hint="eastAsia" w:ascii="宋体" w:hAnsi="宋体" w:cs="宋体"/>
                <w:b/>
                <w:bCs/>
                <w:szCs w:val="21"/>
                <w:highlight w:val="none"/>
              </w:rPr>
              <w:t>评价情况</w:t>
            </w:r>
          </w:p>
        </w:tc>
        <w:tc>
          <w:tcPr>
            <w:tcW w:w="960" w:type="dxa"/>
            <w:vAlign w:val="center"/>
          </w:tcPr>
          <w:p w14:paraId="1A488C5B">
            <w:pPr>
              <w:jc w:val="center"/>
              <w:rPr>
                <w:rFonts w:ascii="宋体" w:hAnsi="宋体" w:cs="宋体"/>
                <w:b/>
                <w:bCs/>
                <w:szCs w:val="21"/>
                <w:highlight w:val="none"/>
              </w:rPr>
            </w:pPr>
            <w:r>
              <w:rPr>
                <w:rFonts w:hint="eastAsia" w:ascii="宋体" w:hAnsi="宋体" w:cs="宋体"/>
                <w:b/>
                <w:bCs/>
                <w:szCs w:val="21"/>
                <w:highlight w:val="none"/>
              </w:rPr>
              <w:t>理由</w:t>
            </w:r>
          </w:p>
        </w:tc>
        <w:tc>
          <w:tcPr>
            <w:tcW w:w="2535" w:type="dxa"/>
            <w:gridSpan w:val="2"/>
            <w:vAlign w:val="center"/>
          </w:tcPr>
          <w:p w14:paraId="60C3A70E">
            <w:pPr>
              <w:jc w:val="center"/>
              <w:rPr>
                <w:rFonts w:ascii="宋体" w:hAnsi="宋体" w:cs="宋体"/>
                <w:b/>
                <w:bCs/>
                <w:szCs w:val="21"/>
                <w:highlight w:val="none"/>
              </w:rPr>
            </w:pPr>
            <w:r>
              <w:rPr>
                <w:rFonts w:hint="eastAsia" w:ascii="宋体" w:hAnsi="宋体" w:cs="宋体"/>
                <w:b/>
                <w:bCs/>
                <w:szCs w:val="21"/>
                <w:highlight w:val="none"/>
              </w:rPr>
              <w:t>评价内容</w:t>
            </w:r>
          </w:p>
        </w:tc>
        <w:tc>
          <w:tcPr>
            <w:tcW w:w="1140" w:type="dxa"/>
            <w:gridSpan w:val="3"/>
            <w:vAlign w:val="center"/>
          </w:tcPr>
          <w:p w14:paraId="1DF1FEEC">
            <w:pPr>
              <w:jc w:val="center"/>
              <w:rPr>
                <w:rFonts w:ascii="宋体" w:hAnsi="宋体" w:cs="宋体"/>
                <w:b/>
                <w:bCs/>
                <w:szCs w:val="21"/>
                <w:highlight w:val="none"/>
              </w:rPr>
            </w:pPr>
            <w:r>
              <w:rPr>
                <w:rFonts w:hint="eastAsia" w:ascii="宋体" w:hAnsi="宋体" w:cs="宋体"/>
                <w:b/>
                <w:bCs/>
                <w:szCs w:val="21"/>
                <w:highlight w:val="none"/>
              </w:rPr>
              <w:t>评价情况</w:t>
            </w:r>
          </w:p>
        </w:tc>
        <w:tc>
          <w:tcPr>
            <w:tcW w:w="1167" w:type="dxa"/>
            <w:vAlign w:val="center"/>
          </w:tcPr>
          <w:p w14:paraId="3D9B9505">
            <w:pPr>
              <w:jc w:val="center"/>
              <w:rPr>
                <w:b/>
                <w:bCs/>
                <w:szCs w:val="21"/>
                <w:highlight w:val="none"/>
              </w:rPr>
            </w:pPr>
            <w:r>
              <w:rPr>
                <w:rFonts w:hint="eastAsia"/>
                <w:b/>
                <w:bCs/>
                <w:szCs w:val="21"/>
                <w:highlight w:val="none"/>
              </w:rPr>
              <w:t>理由</w:t>
            </w:r>
          </w:p>
        </w:tc>
      </w:tr>
      <w:tr w14:paraId="45B6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C14ECF3">
            <w:pPr>
              <w:jc w:val="center"/>
              <w:rPr>
                <w:rFonts w:ascii="宋体" w:hAnsi="宋体" w:cs="宋体"/>
                <w:b/>
                <w:bCs/>
                <w:szCs w:val="21"/>
                <w:highlight w:val="none"/>
              </w:rPr>
            </w:pPr>
          </w:p>
        </w:tc>
        <w:tc>
          <w:tcPr>
            <w:tcW w:w="1411" w:type="dxa"/>
            <w:vAlign w:val="center"/>
          </w:tcPr>
          <w:p w14:paraId="5C387328">
            <w:pPr>
              <w:jc w:val="center"/>
              <w:rPr>
                <w:rFonts w:ascii="宋体" w:hAnsi="宋体" w:cs="宋体"/>
                <w:b/>
                <w:bCs/>
                <w:szCs w:val="21"/>
                <w:highlight w:val="none"/>
              </w:rPr>
            </w:pPr>
            <w:r>
              <w:rPr>
                <w:rFonts w:hint="eastAsia" w:ascii="宋体" w:hAnsi="宋体" w:cs="宋体"/>
                <w:b/>
                <w:bCs/>
                <w:szCs w:val="21"/>
                <w:highlight w:val="none"/>
              </w:rPr>
              <w:t>货物清单</w:t>
            </w:r>
          </w:p>
        </w:tc>
        <w:tc>
          <w:tcPr>
            <w:tcW w:w="1170" w:type="dxa"/>
            <w:vAlign w:val="center"/>
          </w:tcPr>
          <w:p w14:paraId="1FFB4DF4">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23B1FF06">
            <w:pPr>
              <w:widowControl/>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56D248DE">
            <w:pPr>
              <w:jc w:val="center"/>
              <w:rPr>
                <w:rFonts w:ascii="宋体" w:hAnsi="宋体" w:cs="宋体"/>
                <w:b/>
                <w:bCs/>
                <w:szCs w:val="21"/>
                <w:highlight w:val="none"/>
              </w:rPr>
            </w:pPr>
          </w:p>
        </w:tc>
        <w:tc>
          <w:tcPr>
            <w:tcW w:w="2535" w:type="dxa"/>
            <w:gridSpan w:val="2"/>
            <w:vAlign w:val="center"/>
          </w:tcPr>
          <w:p w14:paraId="6554C2AA">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品牌、型号、规格、数量及外观质量</w:t>
            </w:r>
          </w:p>
        </w:tc>
        <w:tc>
          <w:tcPr>
            <w:tcW w:w="1140" w:type="dxa"/>
            <w:gridSpan w:val="3"/>
            <w:vAlign w:val="center"/>
          </w:tcPr>
          <w:p w14:paraId="51DE9BF0">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4D19DA10">
            <w:pPr>
              <w:widowControl/>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tcPr>
          <w:p w14:paraId="78B2AC04">
            <w:pPr>
              <w:rPr>
                <w:b/>
                <w:bCs/>
                <w:sz w:val="32"/>
                <w:szCs w:val="32"/>
                <w:highlight w:val="none"/>
              </w:rPr>
            </w:pPr>
          </w:p>
        </w:tc>
      </w:tr>
      <w:tr w14:paraId="216C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875C62A">
            <w:pPr>
              <w:jc w:val="center"/>
              <w:rPr>
                <w:rFonts w:ascii="宋体" w:hAnsi="宋体" w:cs="宋体"/>
                <w:b/>
                <w:bCs/>
                <w:szCs w:val="21"/>
                <w:highlight w:val="none"/>
              </w:rPr>
            </w:pPr>
          </w:p>
        </w:tc>
        <w:tc>
          <w:tcPr>
            <w:tcW w:w="1411" w:type="dxa"/>
            <w:vAlign w:val="center"/>
          </w:tcPr>
          <w:p w14:paraId="0CB4A42E">
            <w:pPr>
              <w:jc w:val="center"/>
              <w:rPr>
                <w:rFonts w:ascii="宋体" w:hAnsi="宋体" w:cs="宋体"/>
                <w:b/>
                <w:bCs/>
                <w:szCs w:val="21"/>
                <w:highlight w:val="none"/>
              </w:rPr>
            </w:pPr>
            <w:r>
              <w:rPr>
                <w:rFonts w:hint="eastAsia" w:ascii="宋体" w:hAnsi="宋体" w:cs="宋体"/>
                <w:b/>
                <w:bCs/>
                <w:szCs w:val="21"/>
                <w:highlight w:val="none"/>
              </w:rPr>
              <w:t>技术、性能指标</w:t>
            </w:r>
          </w:p>
        </w:tc>
        <w:tc>
          <w:tcPr>
            <w:tcW w:w="1170" w:type="dxa"/>
            <w:vAlign w:val="center"/>
          </w:tcPr>
          <w:p w14:paraId="6EF53F72">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585947A5">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2D488DD1">
            <w:pPr>
              <w:jc w:val="center"/>
              <w:rPr>
                <w:rFonts w:ascii="宋体" w:hAnsi="宋体" w:cs="宋体"/>
                <w:b/>
                <w:bCs/>
                <w:szCs w:val="21"/>
                <w:highlight w:val="none"/>
              </w:rPr>
            </w:pPr>
          </w:p>
        </w:tc>
        <w:tc>
          <w:tcPr>
            <w:tcW w:w="2535" w:type="dxa"/>
            <w:gridSpan w:val="2"/>
            <w:vAlign w:val="center"/>
          </w:tcPr>
          <w:p w14:paraId="28F42CB2">
            <w:pPr>
              <w:widowControl/>
              <w:jc w:val="center"/>
              <w:rPr>
                <w:rFonts w:ascii="宋体" w:hAnsi="宋体" w:cs="宋体"/>
                <w:b/>
                <w:bCs/>
                <w:szCs w:val="21"/>
                <w:highlight w:val="none"/>
              </w:rPr>
            </w:pPr>
            <w:r>
              <w:rPr>
                <w:rFonts w:hint="eastAsia" w:ascii="宋体" w:hAnsi="宋体" w:cs="宋体"/>
                <w:b/>
                <w:bCs/>
                <w:color w:val="000000"/>
                <w:kern w:val="0"/>
                <w:szCs w:val="21"/>
                <w:highlight w:val="none"/>
              </w:rPr>
              <w:t>运行状况及安装调试</w:t>
            </w:r>
          </w:p>
        </w:tc>
        <w:tc>
          <w:tcPr>
            <w:tcW w:w="1140" w:type="dxa"/>
            <w:gridSpan w:val="3"/>
            <w:vAlign w:val="center"/>
          </w:tcPr>
          <w:p w14:paraId="7D9BD6B2">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03BE5AC3">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tcPr>
          <w:p w14:paraId="5BA4EDD0">
            <w:pPr>
              <w:rPr>
                <w:b/>
                <w:bCs/>
                <w:sz w:val="32"/>
                <w:szCs w:val="32"/>
                <w:highlight w:val="none"/>
              </w:rPr>
            </w:pPr>
          </w:p>
        </w:tc>
      </w:tr>
      <w:tr w14:paraId="6258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7C7E318">
            <w:pPr>
              <w:jc w:val="center"/>
              <w:rPr>
                <w:rFonts w:ascii="宋体" w:hAnsi="宋体" w:cs="宋体"/>
                <w:b/>
                <w:bCs/>
                <w:szCs w:val="21"/>
                <w:highlight w:val="none"/>
              </w:rPr>
            </w:pPr>
          </w:p>
        </w:tc>
        <w:tc>
          <w:tcPr>
            <w:tcW w:w="1411" w:type="dxa"/>
            <w:vAlign w:val="center"/>
          </w:tcPr>
          <w:p w14:paraId="58C5E3E7">
            <w:pPr>
              <w:jc w:val="center"/>
              <w:rPr>
                <w:rFonts w:ascii="宋体" w:hAnsi="宋体" w:cs="宋体"/>
                <w:b/>
                <w:bCs/>
                <w:szCs w:val="21"/>
                <w:highlight w:val="none"/>
              </w:rPr>
            </w:pPr>
            <w:r>
              <w:rPr>
                <w:rFonts w:hint="eastAsia" w:ascii="宋体" w:hAnsi="宋体" w:cs="宋体"/>
                <w:b/>
                <w:bCs/>
                <w:szCs w:val="21"/>
                <w:highlight w:val="none"/>
              </w:rPr>
              <w:t>质量证明文件</w:t>
            </w:r>
          </w:p>
        </w:tc>
        <w:tc>
          <w:tcPr>
            <w:tcW w:w="1170" w:type="dxa"/>
            <w:vAlign w:val="center"/>
          </w:tcPr>
          <w:p w14:paraId="231ADDA7">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3F33F945">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35324F66">
            <w:pPr>
              <w:jc w:val="center"/>
              <w:rPr>
                <w:rFonts w:ascii="宋体" w:hAnsi="宋体" w:cs="宋体"/>
                <w:b/>
                <w:bCs/>
                <w:szCs w:val="21"/>
                <w:highlight w:val="none"/>
              </w:rPr>
            </w:pPr>
          </w:p>
        </w:tc>
        <w:tc>
          <w:tcPr>
            <w:tcW w:w="2535" w:type="dxa"/>
            <w:gridSpan w:val="2"/>
            <w:vAlign w:val="center"/>
          </w:tcPr>
          <w:p w14:paraId="7AD640DF">
            <w:pPr>
              <w:jc w:val="center"/>
              <w:rPr>
                <w:rFonts w:ascii="宋体" w:hAnsi="宋体" w:cs="宋体"/>
                <w:b/>
                <w:bCs/>
                <w:szCs w:val="21"/>
                <w:highlight w:val="none"/>
              </w:rPr>
            </w:pPr>
            <w:r>
              <w:rPr>
                <w:rFonts w:hint="eastAsia" w:ascii="宋体" w:hAnsi="宋体" w:cs="宋体"/>
                <w:b/>
                <w:bCs/>
                <w:szCs w:val="21"/>
                <w:highlight w:val="none"/>
              </w:rPr>
              <w:t>售后服务承诺</w:t>
            </w:r>
          </w:p>
        </w:tc>
        <w:tc>
          <w:tcPr>
            <w:tcW w:w="1140" w:type="dxa"/>
            <w:gridSpan w:val="3"/>
            <w:vAlign w:val="center"/>
          </w:tcPr>
          <w:p w14:paraId="71599731">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3002053B">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tcPr>
          <w:p w14:paraId="1AB07C9B">
            <w:pPr>
              <w:rPr>
                <w:b/>
                <w:bCs/>
                <w:sz w:val="32"/>
                <w:szCs w:val="32"/>
                <w:highlight w:val="none"/>
              </w:rPr>
            </w:pPr>
          </w:p>
        </w:tc>
      </w:tr>
      <w:tr w14:paraId="2376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D01534D">
            <w:pPr>
              <w:jc w:val="center"/>
              <w:rPr>
                <w:rFonts w:ascii="宋体" w:hAnsi="宋体" w:cs="宋体"/>
                <w:b/>
                <w:bCs/>
                <w:szCs w:val="21"/>
                <w:highlight w:val="none"/>
              </w:rPr>
            </w:pPr>
          </w:p>
        </w:tc>
        <w:tc>
          <w:tcPr>
            <w:tcW w:w="1411" w:type="dxa"/>
            <w:vAlign w:val="center"/>
          </w:tcPr>
          <w:p w14:paraId="75E66651">
            <w:pPr>
              <w:jc w:val="center"/>
              <w:rPr>
                <w:rFonts w:ascii="宋体" w:hAnsi="宋体" w:cs="宋体"/>
                <w:b/>
                <w:bCs/>
                <w:szCs w:val="21"/>
                <w:highlight w:val="none"/>
              </w:rPr>
            </w:pPr>
            <w:r>
              <w:rPr>
                <w:rFonts w:hint="eastAsia" w:ascii="宋体" w:hAnsi="宋体" w:cs="宋体"/>
                <w:b/>
                <w:bCs/>
                <w:szCs w:val="21"/>
                <w:highlight w:val="none"/>
              </w:rPr>
              <w:t>安全标准</w:t>
            </w:r>
          </w:p>
        </w:tc>
        <w:tc>
          <w:tcPr>
            <w:tcW w:w="1170" w:type="dxa"/>
            <w:vAlign w:val="center"/>
          </w:tcPr>
          <w:p w14:paraId="72EB06E4">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63133214">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4E942FB2">
            <w:pPr>
              <w:jc w:val="center"/>
              <w:rPr>
                <w:rFonts w:ascii="宋体" w:hAnsi="宋体" w:cs="宋体"/>
                <w:b/>
                <w:bCs/>
                <w:szCs w:val="21"/>
                <w:highlight w:val="none"/>
              </w:rPr>
            </w:pPr>
          </w:p>
        </w:tc>
        <w:tc>
          <w:tcPr>
            <w:tcW w:w="2535" w:type="dxa"/>
            <w:gridSpan w:val="2"/>
            <w:vAlign w:val="center"/>
          </w:tcPr>
          <w:p w14:paraId="19C067AA">
            <w:pPr>
              <w:widowControl/>
              <w:rPr>
                <w:rFonts w:ascii="宋体" w:hAnsi="宋体" w:cs="宋体"/>
                <w:b/>
                <w:bCs/>
                <w:szCs w:val="21"/>
                <w:highlight w:val="none"/>
              </w:rPr>
            </w:pPr>
            <w:r>
              <w:rPr>
                <w:rFonts w:hint="eastAsia" w:ascii="宋体" w:hAnsi="宋体" w:cs="宋体"/>
                <w:b/>
                <w:bCs/>
                <w:color w:val="000000"/>
                <w:kern w:val="0"/>
                <w:szCs w:val="21"/>
                <w:highlight w:val="none"/>
              </w:rPr>
              <w:t>合同履约时间、地点、方</w:t>
            </w:r>
          </w:p>
          <w:p w14:paraId="648D6EF7">
            <w:pPr>
              <w:jc w:val="center"/>
              <w:rPr>
                <w:rFonts w:ascii="宋体" w:hAnsi="宋体" w:cs="宋体"/>
                <w:b/>
                <w:bCs/>
                <w:szCs w:val="21"/>
                <w:highlight w:val="none"/>
              </w:rPr>
            </w:pPr>
            <w:r>
              <w:rPr>
                <w:rFonts w:hint="eastAsia" w:ascii="宋体" w:hAnsi="宋体" w:cs="宋体"/>
                <w:b/>
                <w:bCs/>
                <w:color w:val="000000"/>
                <w:kern w:val="0"/>
                <w:szCs w:val="21"/>
                <w:highlight w:val="none"/>
              </w:rPr>
              <w:t>式</w:t>
            </w:r>
          </w:p>
        </w:tc>
        <w:tc>
          <w:tcPr>
            <w:tcW w:w="1140" w:type="dxa"/>
            <w:gridSpan w:val="3"/>
            <w:vAlign w:val="center"/>
          </w:tcPr>
          <w:p w14:paraId="776A95E1">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0D7BD007">
            <w:pP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tcPr>
          <w:p w14:paraId="6DA981D4">
            <w:pPr>
              <w:rPr>
                <w:b/>
                <w:bCs/>
                <w:sz w:val="32"/>
                <w:szCs w:val="32"/>
                <w:highlight w:val="none"/>
              </w:rPr>
            </w:pPr>
          </w:p>
        </w:tc>
      </w:tr>
      <w:tr w14:paraId="6D4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5E5FE684">
            <w:pPr>
              <w:jc w:val="center"/>
              <w:rPr>
                <w:rFonts w:ascii="宋体" w:hAnsi="宋体" w:cs="宋体"/>
                <w:b/>
                <w:bCs/>
                <w:szCs w:val="21"/>
                <w:highlight w:val="none"/>
              </w:rPr>
            </w:pPr>
            <w:r>
              <w:rPr>
                <w:rFonts w:hint="eastAsia" w:ascii="宋体" w:hAnsi="宋体" w:cs="宋体"/>
                <w:b/>
                <w:bCs/>
                <w:szCs w:val="21"/>
                <w:highlight w:val="none"/>
              </w:rPr>
              <w:t>服务类验收内容及结果</w:t>
            </w:r>
          </w:p>
        </w:tc>
        <w:tc>
          <w:tcPr>
            <w:tcW w:w="1411" w:type="dxa"/>
            <w:vAlign w:val="center"/>
          </w:tcPr>
          <w:p w14:paraId="11888B96">
            <w:pPr>
              <w:jc w:val="center"/>
              <w:rPr>
                <w:rFonts w:ascii="宋体" w:hAnsi="宋体" w:cs="宋体"/>
                <w:b/>
                <w:bCs/>
                <w:szCs w:val="21"/>
                <w:highlight w:val="none"/>
              </w:rPr>
            </w:pPr>
            <w:r>
              <w:rPr>
                <w:rFonts w:hint="eastAsia" w:ascii="宋体" w:hAnsi="宋体" w:cs="宋体"/>
                <w:b/>
                <w:bCs/>
                <w:szCs w:val="21"/>
                <w:highlight w:val="none"/>
              </w:rPr>
              <w:t>评价内容</w:t>
            </w:r>
          </w:p>
        </w:tc>
        <w:tc>
          <w:tcPr>
            <w:tcW w:w="1170" w:type="dxa"/>
            <w:vAlign w:val="center"/>
          </w:tcPr>
          <w:p w14:paraId="35D7EA2B">
            <w:pPr>
              <w:jc w:val="center"/>
              <w:rPr>
                <w:rFonts w:ascii="宋体" w:hAnsi="宋体" w:cs="宋体"/>
                <w:b/>
                <w:bCs/>
                <w:szCs w:val="21"/>
                <w:highlight w:val="none"/>
              </w:rPr>
            </w:pPr>
            <w:r>
              <w:rPr>
                <w:rFonts w:hint="eastAsia" w:ascii="宋体" w:hAnsi="宋体" w:cs="宋体"/>
                <w:b/>
                <w:bCs/>
                <w:szCs w:val="21"/>
                <w:highlight w:val="none"/>
              </w:rPr>
              <w:t>评价情况</w:t>
            </w:r>
          </w:p>
        </w:tc>
        <w:tc>
          <w:tcPr>
            <w:tcW w:w="960" w:type="dxa"/>
            <w:vAlign w:val="center"/>
          </w:tcPr>
          <w:p w14:paraId="30B25282">
            <w:pPr>
              <w:jc w:val="center"/>
              <w:rPr>
                <w:rFonts w:ascii="宋体" w:hAnsi="宋体" w:cs="宋体"/>
                <w:b/>
                <w:bCs/>
                <w:szCs w:val="21"/>
                <w:highlight w:val="none"/>
              </w:rPr>
            </w:pPr>
            <w:r>
              <w:rPr>
                <w:rFonts w:hint="eastAsia" w:ascii="宋体" w:hAnsi="宋体" w:cs="宋体"/>
                <w:b/>
                <w:bCs/>
                <w:szCs w:val="21"/>
                <w:highlight w:val="none"/>
              </w:rPr>
              <w:t>理由</w:t>
            </w:r>
          </w:p>
        </w:tc>
        <w:tc>
          <w:tcPr>
            <w:tcW w:w="2535" w:type="dxa"/>
            <w:gridSpan w:val="2"/>
            <w:vAlign w:val="center"/>
          </w:tcPr>
          <w:p w14:paraId="0F547C76">
            <w:pPr>
              <w:jc w:val="center"/>
              <w:rPr>
                <w:rFonts w:ascii="宋体" w:hAnsi="宋体" w:cs="宋体"/>
                <w:b/>
                <w:bCs/>
                <w:szCs w:val="21"/>
                <w:highlight w:val="none"/>
              </w:rPr>
            </w:pPr>
            <w:r>
              <w:rPr>
                <w:rFonts w:hint="eastAsia" w:ascii="宋体" w:hAnsi="宋体" w:cs="宋体"/>
                <w:b/>
                <w:bCs/>
                <w:szCs w:val="21"/>
                <w:highlight w:val="none"/>
              </w:rPr>
              <w:t>评价内容</w:t>
            </w:r>
          </w:p>
        </w:tc>
        <w:tc>
          <w:tcPr>
            <w:tcW w:w="1140" w:type="dxa"/>
            <w:gridSpan w:val="3"/>
            <w:vAlign w:val="center"/>
          </w:tcPr>
          <w:p w14:paraId="2CB1836B">
            <w:pPr>
              <w:jc w:val="center"/>
              <w:rPr>
                <w:rFonts w:ascii="宋体" w:hAnsi="宋体" w:cs="宋体"/>
                <w:b/>
                <w:bCs/>
                <w:szCs w:val="21"/>
                <w:highlight w:val="none"/>
              </w:rPr>
            </w:pPr>
            <w:r>
              <w:rPr>
                <w:rFonts w:hint="eastAsia" w:ascii="宋体" w:hAnsi="宋体" w:cs="宋体"/>
                <w:b/>
                <w:bCs/>
                <w:szCs w:val="21"/>
                <w:highlight w:val="none"/>
              </w:rPr>
              <w:t>评价情况</w:t>
            </w:r>
          </w:p>
        </w:tc>
        <w:tc>
          <w:tcPr>
            <w:tcW w:w="1167" w:type="dxa"/>
            <w:vAlign w:val="center"/>
          </w:tcPr>
          <w:p w14:paraId="7682FDF1">
            <w:pPr>
              <w:jc w:val="center"/>
              <w:rPr>
                <w:rFonts w:ascii="宋体" w:hAnsi="宋体" w:cs="宋体"/>
                <w:b/>
                <w:bCs/>
                <w:szCs w:val="21"/>
                <w:highlight w:val="none"/>
              </w:rPr>
            </w:pPr>
            <w:r>
              <w:rPr>
                <w:rFonts w:hint="eastAsia" w:ascii="宋体" w:hAnsi="宋体" w:cs="宋体"/>
                <w:b/>
                <w:bCs/>
                <w:szCs w:val="21"/>
                <w:highlight w:val="none"/>
              </w:rPr>
              <w:t>理由</w:t>
            </w:r>
          </w:p>
        </w:tc>
      </w:tr>
      <w:tr w14:paraId="632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BD92B9E">
            <w:pPr>
              <w:jc w:val="center"/>
              <w:rPr>
                <w:rFonts w:ascii="宋体" w:hAnsi="宋体" w:cs="宋体"/>
                <w:b/>
                <w:bCs/>
                <w:szCs w:val="21"/>
                <w:highlight w:val="none"/>
              </w:rPr>
            </w:pPr>
          </w:p>
        </w:tc>
        <w:tc>
          <w:tcPr>
            <w:tcW w:w="1411" w:type="dxa"/>
            <w:vAlign w:val="center"/>
          </w:tcPr>
          <w:p w14:paraId="27D9841C">
            <w:pPr>
              <w:jc w:val="center"/>
              <w:rPr>
                <w:rFonts w:ascii="宋体" w:hAnsi="宋体" w:cs="宋体"/>
                <w:b/>
                <w:bCs/>
                <w:szCs w:val="21"/>
                <w:highlight w:val="none"/>
              </w:rPr>
            </w:pPr>
            <w:r>
              <w:rPr>
                <w:rFonts w:hint="eastAsia" w:ascii="宋体" w:hAnsi="宋体" w:cs="宋体"/>
                <w:b/>
                <w:bCs/>
                <w:szCs w:val="21"/>
                <w:highlight w:val="none"/>
              </w:rPr>
              <w:t>服务质量</w:t>
            </w:r>
          </w:p>
        </w:tc>
        <w:tc>
          <w:tcPr>
            <w:tcW w:w="1170" w:type="dxa"/>
            <w:vAlign w:val="center"/>
          </w:tcPr>
          <w:p w14:paraId="68C5ABAB">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452192EE">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5457B074">
            <w:pPr>
              <w:jc w:val="center"/>
              <w:rPr>
                <w:rFonts w:ascii="宋体" w:hAnsi="宋体" w:cs="宋体"/>
                <w:b/>
                <w:bCs/>
                <w:szCs w:val="21"/>
                <w:highlight w:val="none"/>
              </w:rPr>
            </w:pPr>
          </w:p>
        </w:tc>
        <w:tc>
          <w:tcPr>
            <w:tcW w:w="2535" w:type="dxa"/>
            <w:gridSpan w:val="2"/>
            <w:vAlign w:val="center"/>
          </w:tcPr>
          <w:p w14:paraId="652C8CE4">
            <w:pPr>
              <w:jc w:val="center"/>
              <w:rPr>
                <w:rFonts w:ascii="宋体" w:hAnsi="宋体" w:cs="宋体"/>
                <w:b/>
                <w:bCs/>
                <w:szCs w:val="21"/>
                <w:highlight w:val="none"/>
              </w:rPr>
            </w:pPr>
            <w:r>
              <w:rPr>
                <w:rFonts w:hint="eastAsia" w:ascii="宋体" w:hAnsi="宋体" w:cs="宋体"/>
                <w:b/>
                <w:bCs/>
                <w:szCs w:val="21"/>
                <w:highlight w:val="none"/>
              </w:rPr>
              <w:t>服务进度</w:t>
            </w:r>
          </w:p>
        </w:tc>
        <w:tc>
          <w:tcPr>
            <w:tcW w:w="1140" w:type="dxa"/>
            <w:gridSpan w:val="3"/>
            <w:vAlign w:val="center"/>
          </w:tcPr>
          <w:p w14:paraId="71EF0CBA">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2FB266B1">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vAlign w:val="center"/>
          </w:tcPr>
          <w:p w14:paraId="60F2AB61">
            <w:pPr>
              <w:jc w:val="center"/>
              <w:rPr>
                <w:rFonts w:ascii="宋体" w:hAnsi="宋体" w:cs="宋体"/>
                <w:b/>
                <w:bCs/>
                <w:szCs w:val="21"/>
                <w:highlight w:val="none"/>
              </w:rPr>
            </w:pPr>
          </w:p>
        </w:tc>
      </w:tr>
      <w:tr w14:paraId="01FC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74237740">
            <w:pPr>
              <w:jc w:val="center"/>
              <w:rPr>
                <w:rFonts w:ascii="宋体" w:hAnsi="宋体" w:cs="宋体"/>
                <w:b/>
                <w:bCs/>
                <w:szCs w:val="21"/>
                <w:highlight w:val="none"/>
              </w:rPr>
            </w:pPr>
          </w:p>
        </w:tc>
        <w:tc>
          <w:tcPr>
            <w:tcW w:w="1411" w:type="dxa"/>
            <w:vAlign w:val="center"/>
          </w:tcPr>
          <w:p w14:paraId="5F36DA89">
            <w:pPr>
              <w:jc w:val="center"/>
              <w:rPr>
                <w:rFonts w:ascii="宋体" w:hAnsi="宋体" w:cs="宋体"/>
                <w:b/>
                <w:bCs/>
                <w:szCs w:val="21"/>
                <w:highlight w:val="none"/>
              </w:rPr>
            </w:pPr>
            <w:r>
              <w:rPr>
                <w:rFonts w:hint="eastAsia" w:ascii="宋体" w:hAnsi="宋体" w:cs="宋体"/>
                <w:b/>
                <w:bCs/>
                <w:szCs w:val="21"/>
                <w:highlight w:val="none"/>
              </w:rPr>
              <w:t>人员、设备配置情况</w:t>
            </w:r>
          </w:p>
        </w:tc>
        <w:tc>
          <w:tcPr>
            <w:tcW w:w="1170" w:type="dxa"/>
            <w:vAlign w:val="center"/>
          </w:tcPr>
          <w:p w14:paraId="0CEE4525">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03B14D6C">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5F385FE1">
            <w:pPr>
              <w:jc w:val="center"/>
              <w:rPr>
                <w:rFonts w:ascii="宋体" w:hAnsi="宋体" w:cs="宋体"/>
                <w:b/>
                <w:bCs/>
                <w:szCs w:val="21"/>
                <w:highlight w:val="none"/>
              </w:rPr>
            </w:pPr>
          </w:p>
        </w:tc>
        <w:tc>
          <w:tcPr>
            <w:tcW w:w="2535" w:type="dxa"/>
            <w:gridSpan w:val="2"/>
            <w:vAlign w:val="center"/>
          </w:tcPr>
          <w:p w14:paraId="05AC28B2">
            <w:pPr>
              <w:jc w:val="center"/>
              <w:rPr>
                <w:rFonts w:ascii="宋体" w:hAnsi="宋体" w:cs="宋体"/>
                <w:b/>
                <w:bCs/>
                <w:szCs w:val="21"/>
                <w:highlight w:val="none"/>
              </w:rPr>
            </w:pPr>
            <w:r>
              <w:rPr>
                <w:rFonts w:hint="eastAsia" w:ascii="宋体" w:hAnsi="宋体" w:cs="宋体"/>
                <w:b/>
                <w:bCs/>
                <w:szCs w:val="21"/>
                <w:highlight w:val="none"/>
              </w:rPr>
              <w:t>安全标准</w:t>
            </w:r>
          </w:p>
        </w:tc>
        <w:tc>
          <w:tcPr>
            <w:tcW w:w="1140" w:type="dxa"/>
            <w:gridSpan w:val="3"/>
            <w:vAlign w:val="center"/>
          </w:tcPr>
          <w:p w14:paraId="4BA93805">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22D1AC5B">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vAlign w:val="center"/>
          </w:tcPr>
          <w:p w14:paraId="71730099">
            <w:pPr>
              <w:jc w:val="center"/>
              <w:rPr>
                <w:rFonts w:ascii="宋体" w:hAnsi="宋体" w:cs="宋体"/>
                <w:b/>
                <w:bCs/>
                <w:szCs w:val="21"/>
                <w:highlight w:val="none"/>
              </w:rPr>
            </w:pPr>
          </w:p>
        </w:tc>
      </w:tr>
      <w:tr w14:paraId="515B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BC3C620">
            <w:pPr>
              <w:jc w:val="center"/>
              <w:rPr>
                <w:rFonts w:ascii="宋体" w:hAnsi="宋体" w:cs="宋体"/>
                <w:b/>
                <w:bCs/>
                <w:szCs w:val="21"/>
                <w:highlight w:val="none"/>
              </w:rPr>
            </w:pPr>
          </w:p>
        </w:tc>
        <w:tc>
          <w:tcPr>
            <w:tcW w:w="1411" w:type="dxa"/>
            <w:vAlign w:val="center"/>
          </w:tcPr>
          <w:p w14:paraId="24534CEF">
            <w:pPr>
              <w:jc w:val="center"/>
              <w:rPr>
                <w:rFonts w:ascii="宋体" w:hAnsi="宋体" w:cs="宋体"/>
                <w:b/>
                <w:bCs/>
                <w:szCs w:val="21"/>
                <w:highlight w:val="none"/>
              </w:rPr>
            </w:pPr>
            <w:r>
              <w:rPr>
                <w:rFonts w:hint="eastAsia" w:ascii="宋体" w:hAnsi="宋体" w:cs="宋体"/>
                <w:b/>
                <w:bCs/>
                <w:szCs w:val="21"/>
                <w:highlight w:val="none"/>
              </w:rPr>
              <w:t>服务承诺实现</w:t>
            </w:r>
          </w:p>
        </w:tc>
        <w:tc>
          <w:tcPr>
            <w:tcW w:w="1170" w:type="dxa"/>
            <w:vAlign w:val="center"/>
          </w:tcPr>
          <w:p w14:paraId="586BE7D9">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5679AB5C">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960" w:type="dxa"/>
            <w:vAlign w:val="center"/>
          </w:tcPr>
          <w:p w14:paraId="3380D534">
            <w:pPr>
              <w:jc w:val="center"/>
              <w:rPr>
                <w:rFonts w:ascii="宋体" w:hAnsi="宋体" w:cs="宋体"/>
                <w:b/>
                <w:bCs/>
                <w:szCs w:val="21"/>
                <w:highlight w:val="none"/>
              </w:rPr>
            </w:pPr>
          </w:p>
        </w:tc>
        <w:tc>
          <w:tcPr>
            <w:tcW w:w="2535" w:type="dxa"/>
            <w:gridSpan w:val="2"/>
            <w:vAlign w:val="center"/>
          </w:tcPr>
          <w:p w14:paraId="768A6143">
            <w:pPr>
              <w:widowControl/>
              <w:rPr>
                <w:rFonts w:ascii="宋体" w:hAnsi="宋体" w:cs="宋体"/>
                <w:b/>
                <w:bCs/>
                <w:szCs w:val="21"/>
                <w:highlight w:val="none"/>
              </w:rPr>
            </w:pPr>
            <w:r>
              <w:rPr>
                <w:rFonts w:hint="eastAsia" w:ascii="宋体" w:hAnsi="宋体" w:cs="宋体"/>
                <w:b/>
                <w:bCs/>
                <w:color w:val="000000"/>
                <w:kern w:val="0"/>
                <w:szCs w:val="21"/>
                <w:highlight w:val="none"/>
              </w:rPr>
              <w:t>合同履约时间、地点、方</w:t>
            </w:r>
          </w:p>
          <w:p w14:paraId="50DD03A3">
            <w:pPr>
              <w:jc w:val="center"/>
              <w:rPr>
                <w:rFonts w:ascii="宋体" w:hAnsi="宋体" w:cs="宋体"/>
                <w:b/>
                <w:bCs/>
                <w:szCs w:val="21"/>
                <w:highlight w:val="none"/>
              </w:rPr>
            </w:pPr>
            <w:r>
              <w:rPr>
                <w:rFonts w:hint="eastAsia" w:ascii="宋体" w:hAnsi="宋体" w:cs="宋体"/>
                <w:b/>
                <w:bCs/>
                <w:color w:val="000000"/>
                <w:kern w:val="0"/>
                <w:szCs w:val="21"/>
                <w:highlight w:val="none"/>
              </w:rPr>
              <w:t>式</w:t>
            </w:r>
          </w:p>
        </w:tc>
        <w:tc>
          <w:tcPr>
            <w:tcW w:w="1140" w:type="dxa"/>
            <w:gridSpan w:val="3"/>
            <w:vAlign w:val="center"/>
          </w:tcPr>
          <w:p w14:paraId="7B5D4701">
            <w:pPr>
              <w:widowControl/>
              <w:rPr>
                <w:rFonts w:ascii="宋体" w:hAnsi="宋体" w:cs="宋体"/>
                <w:b/>
                <w:bCs/>
                <w:szCs w:val="21"/>
                <w:highlight w:val="none"/>
              </w:rPr>
            </w:pPr>
            <w:r>
              <w:rPr>
                <w:rFonts w:hint="eastAsia" w:ascii="宋体" w:hAnsi="宋体" w:cs="宋体"/>
                <w:b/>
                <w:bCs/>
                <w:color w:val="000000"/>
                <w:kern w:val="0"/>
                <w:szCs w:val="21"/>
                <w:highlight w:val="none"/>
              </w:rPr>
              <w:t>□合格</w:t>
            </w:r>
          </w:p>
          <w:p w14:paraId="3790442E">
            <w:pPr>
              <w:jc w:val="center"/>
              <w:rPr>
                <w:rFonts w:ascii="宋体" w:hAnsi="宋体" w:cs="宋体"/>
                <w:b/>
                <w:bCs/>
                <w:szCs w:val="21"/>
                <w:highlight w:val="none"/>
              </w:rPr>
            </w:pPr>
            <w:r>
              <w:rPr>
                <w:rFonts w:hint="eastAsia" w:ascii="宋体" w:hAnsi="宋体" w:cs="宋体"/>
                <w:b/>
                <w:bCs/>
                <w:color w:val="000000"/>
                <w:kern w:val="0"/>
                <w:szCs w:val="21"/>
                <w:highlight w:val="none"/>
              </w:rPr>
              <w:t>□不合格</w:t>
            </w:r>
          </w:p>
        </w:tc>
        <w:tc>
          <w:tcPr>
            <w:tcW w:w="1167" w:type="dxa"/>
            <w:vAlign w:val="center"/>
          </w:tcPr>
          <w:p w14:paraId="5F8C443D">
            <w:pPr>
              <w:jc w:val="center"/>
              <w:rPr>
                <w:rFonts w:ascii="宋体" w:hAnsi="宋体" w:cs="宋体"/>
                <w:b/>
                <w:bCs/>
                <w:szCs w:val="21"/>
                <w:highlight w:val="none"/>
              </w:rPr>
            </w:pPr>
          </w:p>
        </w:tc>
      </w:tr>
      <w:tr w14:paraId="4241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4C5F7FC7">
            <w:pPr>
              <w:jc w:val="center"/>
              <w:rPr>
                <w:rFonts w:ascii="宋体" w:hAnsi="宋体" w:cs="宋体"/>
                <w:b/>
                <w:bCs/>
                <w:szCs w:val="21"/>
                <w:highlight w:val="none"/>
              </w:rPr>
            </w:pPr>
            <w:r>
              <w:rPr>
                <w:rFonts w:hint="eastAsia" w:ascii="宋体" w:hAnsi="宋体" w:cs="宋体"/>
                <w:b/>
                <w:bCs/>
                <w:color w:val="000000"/>
                <w:kern w:val="0"/>
                <w:szCs w:val="21"/>
                <w:highlight w:val="none"/>
              </w:rPr>
              <w:t>三、验收结论</w:t>
            </w:r>
          </w:p>
        </w:tc>
      </w:tr>
      <w:tr w14:paraId="3038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37" w:type="dxa"/>
            <w:vAlign w:val="center"/>
          </w:tcPr>
          <w:p w14:paraId="14BAB358">
            <w:pPr>
              <w:widowControl/>
              <w:jc w:val="center"/>
              <w:rPr>
                <w:rFonts w:ascii="宋体" w:hAnsi="宋体" w:cs="宋体"/>
                <w:b/>
                <w:bCs/>
                <w:szCs w:val="21"/>
                <w:highlight w:val="none"/>
              </w:rPr>
            </w:pPr>
            <w:r>
              <w:rPr>
                <w:rFonts w:hint="eastAsia" w:ascii="宋体" w:hAnsi="宋体" w:cs="宋体"/>
                <w:b/>
                <w:bCs/>
                <w:color w:val="000000"/>
                <w:kern w:val="0"/>
                <w:szCs w:val="21"/>
                <w:highlight w:val="none"/>
              </w:rPr>
              <w:t>存在问题和改进意见</w:t>
            </w:r>
          </w:p>
        </w:tc>
        <w:tc>
          <w:tcPr>
            <w:tcW w:w="8383" w:type="dxa"/>
            <w:gridSpan w:val="9"/>
            <w:vAlign w:val="center"/>
          </w:tcPr>
          <w:p w14:paraId="58127D80">
            <w:pPr>
              <w:jc w:val="center"/>
              <w:rPr>
                <w:rFonts w:ascii="宋体" w:hAnsi="宋体" w:cs="宋体"/>
                <w:b/>
                <w:bCs/>
                <w:szCs w:val="21"/>
                <w:highlight w:val="none"/>
              </w:rPr>
            </w:pPr>
          </w:p>
        </w:tc>
      </w:tr>
      <w:tr w14:paraId="6C54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57B58C6F">
            <w:pPr>
              <w:widowControl/>
              <w:jc w:val="center"/>
              <w:rPr>
                <w:rFonts w:ascii="宋体" w:hAnsi="宋体" w:cs="宋体"/>
                <w:b/>
                <w:bCs/>
                <w:szCs w:val="21"/>
                <w:highlight w:val="none"/>
              </w:rPr>
            </w:pPr>
            <w:r>
              <w:rPr>
                <w:rFonts w:hint="eastAsia" w:ascii="宋体" w:hAnsi="宋体" w:cs="宋体"/>
                <w:b/>
                <w:bCs/>
                <w:color w:val="000000"/>
                <w:kern w:val="0"/>
                <w:szCs w:val="21"/>
                <w:highlight w:val="none"/>
              </w:rPr>
              <w:t>验收小组意见</w:t>
            </w:r>
          </w:p>
        </w:tc>
        <w:tc>
          <w:tcPr>
            <w:tcW w:w="8383" w:type="dxa"/>
            <w:gridSpan w:val="9"/>
            <w:vAlign w:val="center"/>
          </w:tcPr>
          <w:p w14:paraId="3D32CA5B">
            <w:pPr>
              <w:widowControl/>
              <w:rPr>
                <w:rFonts w:ascii="宋体" w:hAnsi="宋体" w:cs="宋体"/>
                <w:b/>
                <w:bCs/>
                <w:color w:val="000000"/>
                <w:kern w:val="0"/>
                <w:szCs w:val="21"/>
                <w:highlight w:val="none"/>
              </w:rPr>
            </w:pPr>
          </w:p>
          <w:p w14:paraId="49312804">
            <w:pPr>
              <w:widowControl/>
              <w:rPr>
                <w:rFonts w:ascii="宋体" w:hAnsi="宋体" w:cs="宋体"/>
                <w:b/>
                <w:bCs/>
                <w:szCs w:val="21"/>
                <w:highlight w:val="none"/>
              </w:rPr>
            </w:pPr>
            <w:r>
              <w:rPr>
                <w:rFonts w:hint="eastAsia" w:ascii="宋体" w:hAnsi="宋体" w:cs="宋体"/>
                <w:b/>
                <w:bCs/>
                <w:color w:val="000000"/>
                <w:kern w:val="0"/>
                <w:szCs w:val="21"/>
                <w:highlight w:val="none"/>
              </w:rPr>
              <w:t>验收结论性意见: □优秀        □合格       □不合格</w:t>
            </w:r>
          </w:p>
          <w:p w14:paraId="7C0462D4">
            <w:pPr>
              <w:widowControl/>
              <w:rPr>
                <w:rFonts w:ascii="宋体" w:hAnsi="宋体" w:cs="宋体"/>
                <w:b/>
                <w:bCs/>
                <w:color w:val="000000"/>
                <w:kern w:val="0"/>
                <w:szCs w:val="21"/>
                <w:highlight w:val="none"/>
              </w:rPr>
            </w:pPr>
          </w:p>
          <w:p w14:paraId="696C64D8">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其他需要说明的事项:</w:t>
            </w:r>
          </w:p>
          <w:p w14:paraId="49546BEE">
            <w:pPr>
              <w:widowControl/>
              <w:rPr>
                <w:rFonts w:ascii="宋体" w:hAnsi="宋体" w:cs="宋体"/>
                <w:b/>
                <w:bCs/>
                <w:color w:val="000000"/>
                <w:kern w:val="0"/>
                <w:szCs w:val="21"/>
                <w:highlight w:val="none"/>
              </w:rPr>
            </w:pPr>
          </w:p>
          <w:p w14:paraId="4F7BE94C">
            <w:pPr>
              <w:widowControl/>
              <w:rPr>
                <w:rFonts w:ascii="宋体" w:hAnsi="宋体" w:cs="宋体"/>
                <w:b/>
                <w:bCs/>
                <w:color w:val="000000"/>
                <w:kern w:val="0"/>
                <w:szCs w:val="21"/>
                <w:highlight w:val="none"/>
              </w:rPr>
            </w:pPr>
          </w:p>
          <w:p w14:paraId="0B8106EE">
            <w:pPr>
              <w:widowControl/>
              <w:rPr>
                <w:rFonts w:ascii="宋体" w:hAnsi="宋体" w:cs="宋体"/>
                <w:b/>
                <w:bCs/>
                <w:color w:val="000000"/>
                <w:kern w:val="0"/>
                <w:szCs w:val="21"/>
                <w:highlight w:val="none"/>
              </w:rPr>
            </w:pPr>
          </w:p>
        </w:tc>
      </w:tr>
      <w:tr w14:paraId="36F0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CC38387">
            <w:pPr>
              <w:jc w:val="center"/>
              <w:rPr>
                <w:rFonts w:ascii="宋体" w:hAnsi="宋体" w:cs="宋体"/>
                <w:b/>
                <w:bCs/>
                <w:szCs w:val="21"/>
                <w:highlight w:val="none"/>
              </w:rPr>
            </w:pPr>
          </w:p>
        </w:tc>
        <w:tc>
          <w:tcPr>
            <w:tcW w:w="8383" w:type="dxa"/>
            <w:gridSpan w:val="9"/>
            <w:vAlign w:val="center"/>
          </w:tcPr>
          <w:p w14:paraId="109A5441">
            <w:pPr>
              <w:widowControl/>
              <w:rPr>
                <w:rFonts w:ascii="宋体" w:hAnsi="宋体" w:cs="宋体"/>
                <w:b/>
                <w:bCs/>
                <w:color w:val="000000"/>
                <w:kern w:val="0"/>
                <w:szCs w:val="21"/>
                <w:highlight w:val="none"/>
              </w:rPr>
            </w:pPr>
            <w:r>
              <w:rPr>
                <w:rFonts w:hint="eastAsia" w:ascii="宋体" w:hAnsi="宋体" w:cs="宋体"/>
                <w:b/>
                <w:bCs/>
                <w:color w:val="000000"/>
                <w:kern w:val="0"/>
                <w:szCs w:val="21"/>
                <w:highlight w:val="none"/>
              </w:rPr>
              <w:t>有异议的意见和说明理由:</w:t>
            </w:r>
          </w:p>
          <w:p w14:paraId="6D17F956">
            <w:pPr>
              <w:jc w:val="center"/>
              <w:rPr>
                <w:rFonts w:ascii="宋体" w:hAnsi="宋体" w:cs="宋体"/>
                <w:b/>
                <w:bCs/>
                <w:color w:val="000000"/>
                <w:kern w:val="0"/>
                <w:szCs w:val="21"/>
                <w:highlight w:val="none"/>
              </w:rPr>
            </w:pPr>
          </w:p>
          <w:p w14:paraId="5B5F9761">
            <w:pPr>
              <w:jc w:val="center"/>
              <w:rPr>
                <w:rFonts w:ascii="宋体" w:hAnsi="宋体" w:cs="宋体"/>
                <w:b/>
                <w:bCs/>
                <w:color w:val="000000"/>
                <w:kern w:val="0"/>
                <w:szCs w:val="21"/>
                <w:highlight w:val="none"/>
              </w:rPr>
            </w:pPr>
          </w:p>
          <w:p w14:paraId="215CA53C">
            <w:pPr>
              <w:jc w:val="center"/>
              <w:rPr>
                <w:rFonts w:ascii="宋体" w:hAnsi="宋体" w:cs="宋体"/>
                <w:b/>
                <w:bCs/>
                <w:color w:val="000000"/>
                <w:kern w:val="0"/>
                <w:szCs w:val="21"/>
                <w:highlight w:val="none"/>
              </w:rPr>
            </w:pPr>
          </w:p>
          <w:p w14:paraId="746419D3">
            <w:pPr>
              <w:jc w:val="center"/>
              <w:rPr>
                <w:rFonts w:ascii="宋体" w:hAnsi="宋体" w:cs="宋体"/>
                <w:b/>
                <w:bCs/>
                <w:szCs w:val="21"/>
                <w:highlight w:val="none"/>
              </w:rPr>
            </w:pPr>
            <w:r>
              <w:rPr>
                <w:rFonts w:hint="eastAsia" w:ascii="宋体" w:hAnsi="宋体" w:cs="宋体"/>
                <w:b/>
                <w:bCs/>
                <w:color w:val="000000"/>
                <w:kern w:val="0"/>
                <w:szCs w:val="21"/>
                <w:highlight w:val="none"/>
              </w:rPr>
              <w:t xml:space="preserve">                                 签字：</w:t>
            </w:r>
          </w:p>
        </w:tc>
      </w:tr>
      <w:tr w14:paraId="53CC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420AF0D1">
            <w:pPr>
              <w:widowControl/>
              <w:rPr>
                <w:rFonts w:ascii="宋体" w:hAnsi="宋体" w:cs="宋体"/>
                <w:b/>
                <w:bCs/>
                <w:szCs w:val="21"/>
                <w:highlight w:val="none"/>
              </w:rPr>
            </w:pPr>
            <w:r>
              <w:rPr>
                <w:rFonts w:hint="eastAsia" w:ascii="宋体" w:hAnsi="宋体" w:cs="宋体"/>
                <w:b/>
                <w:bCs/>
                <w:color w:val="000000"/>
                <w:kern w:val="0"/>
                <w:szCs w:val="21"/>
                <w:highlight w:val="none"/>
              </w:rPr>
              <w:t>验收小组成员签字:</w:t>
            </w:r>
          </w:p>
          <w:p w14:paraId="479A9F13">
            <w:pPr>
              <w:rPr>
                <w:rFonts w:ascii="宋体" w:hAnsi="宋体" w:cs="宋体"/>
                <w:b/>
                <w:bCs/>
                <w:szCs w:val="21"/>
                <w:highlight w:val="none"/>
              </w:rPr>
            </w:pPr>
          </w:p>
        </w:tc>
      </w:tr>
      <w:tr w14:paraId="1674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6A31232C">
            <w:pPr>
              <w:rPr>
                <w:rFonts w:ascii="宋体" w:hAnsi="宋体" w:cs="宋体"/>
                <w:b/>
                <w:bCs/>
                <w:szCs w:val="21"/>
                <w:highlight w:val="none"/>
              </w:rPr>
            </w:pPr>
            <w:r>
              <w:rPr>
                <w:rFonts w:hint="eastAsia" w:ascii="宋体" w:hAnsi="宋体" w:cs="宋体"/>
                <w:b/>
                <w:bCs/>
                <w:szCs w:val="21"/>
                <w:highlight w:val="none"/>
              </w:rPr>
              <w:t>采购人意见：</w:t>
            </w:r>
          </w:p>
          <w:p w14:paraId="19A1C93E">
            <w:pPr>
              <w:widowControl/>
              <w:jc w:val="left"/>
              <w:rPr>
                <w:rFonts w:ascii="宋体" w:hAnsi="宋体" w:cs="宋体"/>
                <w:b/>
                <w:bCs/>
                <w:color w:val="000000"/>
                <w:kern w:val="0"/>
                <w:szCs w:val="21"/>
                <w:highlight w:val="none"/>
              </w:rPr>
            </w:pPr>
          </w:p>
          <w:p w14:paraId="1EE4F5A0">
            <w:pPr>
              <w:widowControl/>
              <w:jc w:val="left"/>
              <w:rPr>
                <w:rFonts w:ascii="宋体" w:hAnsi="宋体" w:cs="宋体"/>
                <w:b/>
                <w:bCs/>
                <w:color w:val="000000"/>
                <w:kern w:val="0"/>
                <w:szCs w:val="21"/>
                <w:highlight w:val="none"/>
              </w:rPr>
            </w:pPr>
          </w:p>
          <w:p w14:paraId="1985C15E">
            <w:pPr>
              <w:widowControl/>
              <w:jc w:val="left"/>
              <w:rPr>
                <w:rFonts w:ascii="宋体" w:hAnsi="宋体" w:cs="宋体"/>
                <w:b/>
                <w:bCs/>
                <w:color w:val="000000"/>
                <w:kern w:val="0"/>
                <w:szCs w:val="21"/>
                <w:highlight w:val="none"/>
              </w:rPr>
            </w:pPr>
          </w:p>
          <w:p w14:paraId="4E225592">
            <w:pPr>
              <w:widowControl/>
              <w:jc w:val="left"/>
              <w:rPr>
                <w:rFonts w:ascii="宋体" w:hAnsi="宋体" w:cs="宋体"/>
                <w:b/>
                <w:bCs/>
                <w:color w:val="000000"/>
                <w:kern w:val="0"/>
                <w:szCs w:val="21"/>
                <w:highlight w:val="none"/>
              </w:rPr>
            </w:pPr>
          </w:p>
          <w:p w14:paraId="126FDDBD">
            <w:pPr>
              <w:widowControl/>
              <w:jc w:val="left"/>
              <w:rPr>
                <w:rFonts w:ascii="宋体" w:hAnsi="宋体" w:cs="宋体"/>
                <w:b/>
                <w:bCs/>
                <w:color w:val="000000"/>
                <w:kern w:val="0"/>
                <w:szCs w:val="21"/>
                <w:highlight w:val="none"/>
              </w:rPr>
            </w:pPr>
          </w:p>
          <w:p w14:paraId="6FD8DAB0">
            <w:pPr>
              <w:widowControl/>
              <w:jc w:val="left"/>
              <w:rPr>
                <w:rFonts w:ascii="宋体" w:hAnsi="宋体" w:cs="宋体"/>
                <w:b/>
                <w:bCs/>
                <w:color w:val="000000"/>
                <w:kern w:val="0"/>
                <w:szCs w:val="21"/>
                <w:highlight w:val="none"/>
              </w:rPr>
            </w:pPr>
          </w:p>
          <w:p w14:paraId="25D5B19B">
            <w:pPr>
              <w:widowControl/>
              <w:jc w:val="left"/>
              <w:rPr>
                <w:rFonts w:ascii="宋体" w:hAnsi="宋体" w:cs="宋体"/>
                <w:b/>
                <w:bCs/>
                <w:szCs w:val="21"/>
                <w:highlight w:val="none"/>
              </w:rPr>
            </w:pPr>
            <w:r>
              <w:rPr>
                <w:rFonts w:hint="eastAsia" w:ascii="宋体" w:hAnsi="宋体" w:cs="宋体"/>
                <w:b/>
                <w:bCs/>
                <w:color w:val="000000"/>
                <w:kern w:val="0"/>
                <w:szCs w:val="21"/>
                <w:highlight w:val="none"/>
              </w:rPr>
              <w:t>经办人:          负责人：             (盖章）</w:t>
            </w:r>
          </w:p>
          <w:p w14:paraId="08884607">
            <w:pPr>
              <w:widowControl/>
              <w:jc w:val="left"/>
              <w:rPr>
                <w:rFonts w:ascii="宋体" w:hAnsi="宋体" w:cs="宋体"/>
                <w:b/>
                <w:bCs/>
                <w:color w:val="000000"/>
                <w:kern w:val="0"/>
                <w:szCs w:val="21"/>
                <w:highlight w:val="none"/>
              </w:rPr>
            </w:pPr>
          </w:p>
          <w:p w14:paraId="03CA1753">
            <w:pPr>
              <w:widowControl/>
              <w:ind w:firstLine="3373" w:firstLineChars="1600"/>
              <w:jc w:val="left"/>
              <w:rPr>
                <w:rFonts w:ascii="宋体" w:hAnsi="宋体" w:cs="宋体"/>
                <w:b/>
                <w:bCs/>
                <w:szCs w:val="21"/>
                <w:highlight w:val="none"/>
              </w:rPr>
            </w:pPr>
            <w:r>
              <w:rPr>
                <w:rFonts w:hint="eastAsia" w:ascii="宋体" w:hAnsi="宋体" w:cs="宋体"/>
                <w:b/>
                <w:bCs/>
                <w:color w:val="000000"/>
                <w:kern w:val="0"/>
                <w:szCs w:val="21"/>
                <w:highlight w:val="none"/>
              </w:rPr>
              <w:t>年    月    日</w:t>
            </w:r>
          </w:p>
        </w:tc>
        <w:tc>
          <w:tcPr>
            <w:tcW w:w="4842" w:type="dxa"/>
            <w:gridSpan w:val="6"/>
          </w:tcPr>
          <w:p w14:paraId="5DDC6587">
            <w:pPr>
              <w:rPr>
                <w:rFonts w:ascii="宋体" w:hAnsi="宋体" w:cs="宋体"/>
                <w:b/>
                <w:bCs/>
                <w:szCs w:val="21"/>
                <w:highlight w:val="none"/>
              </w:rPr>
            </w:pPr>
            <w:r>
              <w:rPr>
                <w:rFonts w:hint="eastAsia" w:ascii="宋体" w:hAnsi="宋体" w:cs="宋体"/>
                <w:b/>
                <w:bCs/>
                <w:szCs w:val="21"/>
                <w:highlight w:val="none"/>
              </w:rPr>
              <w:t>供应商确认：</w:t>
            </w:r>
          </w:p>
          <w:p w14:paraId="13C7B8CE">
            <w:pPr>
              <w:widowControl/>
              <w:jc w:val="left"/>
              <w:rPr>
                <w:rFonts w:ascii="宋体" w:hAnsi="宋体" w:cs="宋体"/>
                <w:b/>
                <w:bCs/>
                <w:color w:val="000000"/>
                <w:kern w:val="0"/>
                <w:szCs w:val="21"/>
                <w:highlight w:val="none"/>
              </w:rPr>
            </w:pPr>
          </w:p>
          <w:p w14:paraId="2EBD8069">
            <w:pPr>
              <w:widowControl/>
              <w:jc w:val="left"/>
              <w:rPr>
                <w:rFonts w:ascii="宋体" w:hAnsi="宋体" w:cs="宋体"/>
                <w:b/>
                <w:bCs/>
                <w:color w:val="000000"/>
                <w:kern w:val="0"/>
                <w:szCs w:val="21"/>
                <w:highlight w:val="none"/>
              </w:rPr>
            </w:pPr>
          </w:p>
          <w:p w14:paraId="276CB1F0">
            <w:pPr>
              <w:widowControl/>
              <w:jc w:val="left"/>
              <w:rPr>
                <w:rFonts w:ascii="宋体" w:hAnsi="宋体" w:cs="宋体"/>
                <w:b/>
                <w:bCs/>
                <w:color w:val="000000"/>
                <w:kern w:val="0"/>
                <w:szCs w:val="21"/>
                <w:highlight w:val="none"/>
              </w:rPr>
            </w:pPr>
          </w:p>
          <w:p w14:paraId="5EC4FDD1">
            <w:pPr>
              <w:widowControl/>
              <w:jc w:val="left"/>
              <w:rPr>
                <w:rFonts w:ascii="宋体" w:hAnsi="宋体" w:cs="宋体"/>
                <w:b/>
                <w:bCs/>
                <w:color w:val="000000"/>
                <w:kern w:val="0"/>
                <w:szCs w:val="21"/>
                <w:highlight w:val="none"/>
              </w:rPr>
            </w:pPr>
          </w:p>
          <w:p w14:paraId="5CCE18D8">
            <w:pPr>
              <w:widowControl/>
              <w:jc w:val="left"/>
              <w:rPr>
                <w:rFonts w:ascii="宋体" w:hAnsi="宋体" w:cs="宋体"/>
                <w:b/>
                <w:bCs/>
                <w:color w:val="000000"/>
                <w:kern w:val="0"/>
                <w:szCs w:val="21"/>
                <w:highlight w:val="none"/>
              </w:rPr>
            </w:pPr>
          </w:p>
          <w:p w14:paraId="517C75D7">
            <w:pPr>
              <w:widowControl/>
              <w:jc w:val="left"/>
              <w:rPr>
                <w:rFonts w:ascii="宋体" w:hAnsi="宋体" w:cs="宋体"/>
                <w:b/>
                <w:bCs/>
                <w:color w:val="000000"/>
                <w:kern w:val="0"/>
                <w:szCs w:val="21"/>
                <w:highlight w:val="none"/>
              </w:rPr>
            </w:pPr>
          </w:p>
          <w:p w14:paraId="416582B0">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供应商盖章或授权代表签字：</w:t>
            </w:r>
          </w:p>
          <w:p w14:paraId="4F0DB9FD">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联系电话：</w:t>
            </w:r>
          </w:p>
          <w:p w14:paraId="015E3615">
            <w:pPr>
              <w:widowControl/>
              <w:ind w:firstLine="3162" w:firstLineChars="1500"/>
              <w:jc w:val="left"/>
              <w:rPr>
                <w:rFonts w:ascii="宋体" w:hAnsi="宋体" w:cs="宋体"/>
                <w:b/>
                <w:bCs/>
                <w:szCs w:val="21"/>
                <w:highlight w:val="none"/>
              </w:rPr>
            </w:pPr>
            <w:r>
              <w:rPr>
                <w:rFonts w:hint="eastAsia" w:ascii="宋体" w:hAnsi="宋体" w:cs="宋体"/>
                <w:b/>
                <w:bCs/>
                <w:color w:val="000000"/>
                <w:kern w:val="0"/>
                <w:szCs w:val="21"/>
                <w:highlight w:val="none"/>
              </w:rPr>
              <w:t>年    月    日</w:t>
            </w:r>
          </w:p>
        </w:tc>
      </w:tr>
    </w:tbl>
    <w:p w14:paraId="4768CFEB">
      <w:pPr>
        <w:rPr>
          <w:b/>
          <w:bCs/>
          <w:sz w:val="24"/>
          <w:highlight w:val="none"/>
        </w:rPr>
      </w:pPr>
      <w:r>
        <w:rPr>
          <w:rFonts w:hint="eastAsia" w:ascii="宋体" w:hAnsi="宋体" w:cs="宋体"/>
          <w:b/>
          <w:bCs/>
          <w:color w:val="000000"/>
          <w:kern w:val="0"/>
          <w:szCs w:val="21"/>
          <w:highlight w:val="none"/>
        </w:rPr>
        <w:t>注:该表为履约验收书的综合性参考模板,验 收组织机构可以根据工作实际进行调整。</w:t>
      </w:r>
    </w:p>
    <w:p w14:paraId="2798CBEE">
      <w:pPr>
        <w:rPr>
          <w:highlight w:val="none"/>
        </w:rPr>
      </w:pPr>
    </w:p>
    <w:p w14:paraId="7388EC83">
      <w:pPr>
        <w:pStyle w:val="26"/>
        <w:ind w:firstLine="0" w:firstLineChars="0"/>
        <w:rPr>
          <w:highlight w:val="none"/>
        </w:rPr>
      </w:pPr>
    </w:p>
    <w:p w14:paraId="1A2AEE81">
      <w:pPr>
        <w:spacing w:before="120" w:line="360" w:lineRule="auto"/>
        <w:jc w:val="center"/>
        <w:rPr>
          <w:rFonts w:ascii="宋体"/>
          <w:b/>
          <w:bCs/>
          <w:sz w:val="32"/>
          <w:szCs w:val="32"/>
          <w:highlight w:val="none"/>
        </w:rPr>
      </w:pPr>
    </w:p>
    <w:p w14:paraId="47584031">
      <w:pPr>
        <w:pStyle w:val="14"/>
        <w:rPr>
          <w:rFonts w:ascii="宋体"/>
          <w:highlight w:val="none"/>
        </w:rPr>
      </w:pPr>
    </w:p>
    <w:p w14:paraId="652A9140">
      <w:pPr>
        <w:rPr>
          <w:rFonts w:ascii="宋体"/>
          <w:highlight w:val="none"/>
        </w:rPr>
      </w:pPr>
    </w:p>
    <w:p w14:paraId="7AAD2B3A">
      <w:pPr>
        <w:pStyle w:val="14"/>
        <w:rPr>
          <w:rFonts w:hAnsi="宋体"/>
          <w:sz w:val="21"/>
          <w:highlight w:val="none"/>
        </w:rPr>
      </w:pPr>
    </w:p>
    <w:p w14:paraId="5076BCD8">
      <w:pPr>
        <w:pStyle w:val="14"/>
        <w:rPr>
          <w:rFonts w:hAnsi="宋体"/>
          <w:sz w:val="21"/>
          <w:highlight w:val="none"/>
        </w:rPr>
      </w:pPr>
    </w:p>
    <w:p w14:paraId="5577B3BD">
      <w:pPr>
        <w:pStyle w:val="14"/>
        <w:rPr>
          <w:rFonts w:hAnsi="宋体"/>
          <w:sz w:val="21"/>
          <w:highlight w:val="none"/>
        </w:rPr>
      </w:pPr>
    </w:p>
    <w:sectPr>
      <w:headerReference r:id="rId16" w:type="default"/>
      <w:footerReference r:id="rId17" w:type="default"/>
      <w:pgSz w:w="11906" w:h="16838"/>
      <w:pgMar w:top="1531" w:right="1134" w:bottom="737" w:left="1230"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0000000000000000000"/>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0DCE">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39B55E">
                          <w:pPr>
                            <w:pStyle w:val="2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tDetABAACqAwAADgAAAGRycy9lMm9Eb2MueG1srVNLbtswEN0XyB0I&#10;7mNJXrSG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XVJimcEHP3//dv7x6/zzK6mq&#10;6l1SqPdQY+GTx9I43LkB92aOAwYT8UEGk75IiWAe9T1d9BVDJDxdWi1XqxJTHHOzg/jF83UfIL4X&#10;zpBkNDTgA2Zd2fER4lg6l6Ru1t0rrfMjavtXADHHiMhbMN1OTMaJkxWH3TDR27n2hOx63ISGWlx8&#10;SvSDRaHT0sxGmI3dbBx8UPsOB63y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G6tDetABAACqAwAADgAAAAAAAAABACAAAAAeAQAAZHJz&#10;L2Uyb0RvYy54bWxQSwUGAAAAAAYABgBZAQAAYAUAAAAA&#10;">
              <v:fill on="f" focussize="0,0"/>
              <v:stroke on="f"/>
              <v:imagedata o:title=""/>
              <o:lock v:ext="edit" aspectratio="f"/>
              <v:textbox inset="0mm,0mm,0mm,0mm" style="mso-fit-shape-to-text:t;">
                <w:txbxContent>
                  <w:p w14:paraId="3339B55E">
                    <w:pPr>
                      <w:pStyle w:val="20"/>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CC51B3">
                          <w:pPr>
                            <w:pStyle w:val="20"/>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uYQxUNABAACqAwAADgAAAAAAAAABACAAAAAeAQAAZHJz&#10;L2Uyb0RvYy54bWxQSwUGAAAAAAYABgBZAQAAYAUAAAAA&#10;">
              <v:fill on="f" focussize="0,0"/>
              <v:stroke on="f"/>
              <v:imagedata o:title=""/>
              <o:lock v:ext="edit" aspectratio="f"/>
              <v:textbox inset="0mm,0mm,0mm,0mm" style="mso-fit-shape-to-text:t;">
                <w:txbxContent>
                  <w:p w14:paraId="7DCC51B3">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34407E">
                          <w:pPr>
                            <w:pStyle w:val="20"/>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lwmM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pubPObPC0INfvn+7/Ph1+fmVLctX&#10;L5NCvceKCu88lcbhjRtob+Y4UjARH9pg0pcoMcqTvuervjBEJtOl9Wq9LiklKTc7hF/cX/cB41tw&#10;hiWj5oEeMOsqTu8xjqVzSepm3a3SOj+itn8FCHOMQN6C6XZiMk6crDjsh4ne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CXCYzwEAAKoDAAAOAAAAAAAAAAEAIAAAAB4BAABkcnMv&#10;ZTJvRG9jLnhtbFBLBQYAAAAABgAGAFkBAABfBQAAAAA=&#10;">
              <v:fill on="f" focussize="0,0"/>
              <v:stroke on="f"/>
              <v:imagedata o:title=""/>
              <o:lock v:ext="edit" aspectratio="f"/>
              <v:textbox inset="0mm,0mm,0mm,0mm" style="mso-fit-shape-to-text:t;">
                <w:txbxContent>
                  <w:p w14:paraId="1634407E">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5A2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C2B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1F8D">
    <w:pPr>
      <w:pStyle w:val="20"/>
      <w:jc w:val="center"/>
      <w:rPr>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BE36F2">
                          <w:pPr>
                            <w:pStyle w:val="2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w/oNABAACqAwAADgAAAGRycy9lMm9Eb2MueG1srVNLbtswEN0XyB0I&#10;7mPJBlK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9IYSyww++Pn7t/OPX+efX8my&#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1w/oNABAACqAwAADgAAAAAAAAABACAAAAAeAQAAZHJz&#10;L2Uyb0RvYy54bWxQSwUGAAAAAAYABgBZAQAAYAUAAAAA&#10;">
              <v:fill on="f" focussize="0,0"/>
              <v:stroke on="f"/>
              <v:imagedata o:title=""/>
              <o:lock v:ext="edit" aspectratio="f"/>
              <v:textbox inset="0mm,0mm,0mm,0mm" style="mso-fit-shape-to-text:t;">
                <w:txbxContent>
                  <w:p w14:paraId="20BE36F2">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56BE">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6E1E91">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HedRzwEAAKoDAAAOAAAAAAAAAAEAIAAAAB4BAABkcnMv&#10;ZTJvRG9jLnhtbFBLBQYAAAAABgAGAFkBAABfBQAAAAA=&#10;">
              <v:fill on="f" focussize="0,0"/>
              <v:stroke on="f"/>
              <v:imagedata o:title=""/>
              <o:lock v:ext="edit" aspectratio="f"/>
              <v:textbox inset="0mm,0mm,0mm,0mm" style="mso-fit-shape-to-text:t;">
                <w:txbxContent>
                  <w:p w14:paraId="656E1E9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4461">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821499">
                          <w:pPr>
                            <w:pStyle w:val="20"/>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fill on="f" focussize="0,0"/>
              <v:stroke on="f"/>
              <v:imagedata o:title=""/>
              <o:lock v:ext="edit" aspectratio="f"/>
              <v:textbox inset="0mm,0mm,0mm,0mm" style="mso-fit-shape-to-text:t;">
                <w:txbxContent>
                  <w:p w14:paraId="24821499">
                    <w:pPr>
                      <w:pStyle w:val="20"/>
                    </w:pPr>
                    <w:r>
                      <w:fldChar w:fldCharType="begin"/>
                    </w:r>
                    <w:r>
                      <w:instrText xml:space="preserve"> PAGE  \* MERGEFORMAT </w:instrText>
                    </w:r>
                    <w:r>
                      <w:fldChar w:fldCharType="separate"/>
                    </w:r>
                    <w:r>
                      <w:t>32</w:t>
                    </w:r>
                    <w:r>
                      <w:fldChar w:fldCharType="end"/>
                    </w:r>
                  </w:p>
                </w:txbxContent>
              </v:textbox>
            </v:shape>
          </w:pict>
        </mc:Fallback>
      </mc:AlternateContent>
    </w:r>
  </w:p>
  <w:p w14:paraId="2961D630">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8673">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A5C0AB">
                          <w:pPr>
                            <w:pStyle w:val="20"/>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fill on="f" focussize="0,0"/>
              <v:stroke on="f"/>
              <v:imagedata o:title=""/>
              <o:lock v:ext="edit" aspectratio="f"/>
              <v:textbox inset="0mm,0mm,0mm,0mm" style="mso-fit-shape-to-text:t;">
                <w:txbxContent>
                  <w:p w14:paraId="4CA5C0AB">
                    <w:pPr>
                      <w:pStyle w:val="20"/>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54D70E">
                          <w:pPr>
                            <w:pStyle w:val="20"/>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fill on="f" focussize="0,0"/>
              <v:stroke on="f"/>
              <v:imagedata o:title=""/>
              <o:lock v:ext="edit" aspectratio="f"/>
              <v:textbox inset="0mm,0mm,0mm,0mm" style="mso-fit-shape-to-text:t;">
                <w:txbxContent>
                  <w:p w14:paraId="7A54D70E">
                    <w:pPr>
                      <w:pStyle w:val="2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7600">
    <w:pPr>
      <w:pStyle w:val="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8905" cy="154940"/>
              <wp:effectExtent l="0" t="0" r="0" b="0"/>
              <wp:wrapNone/>
              <wp:docPr id="1" name="Text Box 88"/>
              <wp:cNvGraphicFramePr/>
              <a:graphic xmlns:a="http://schemas.openxmlformats.org/drawingml/2006/main">
                <a:graphicData uri="http://schemas.microsoft.com/office/word/2010/wordprocessingShape">
                  <wps:wsp>
                    <wps:cNvSpPr txBox="1">
                      <a:spLocks noChangeArrowheads="1"/>
                    </wps:cNvSpPr>
                    <wps:spPr bwMode="auto">
                      <a:xfrm>
                        <a:off x="0" y="0"/>
                        <a:ext cx="128905" cy="154940"/>
                      </a:xfrm>
                      <a:prstGeom prst="rect">
                        <a:avLst/>
                      </a:prstGeom>
                      <a:noFill/>
                      <a:ln>
                        <a:noFill/>
                      </a:ln>
                      <a:effectLst/>
                    </wps:spPr>
                    <wps:txbx>
                      <w:txbxContent>
                        <w:p w14:paraId="5F9CA4BC">
                          <w:pPr>
                            <w:pStyle w:val="20"/>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Text Box 88" o:spid="_x0000_s1026" o:spt="202" type="#_x0000_t202" style="position:absolute;left:0pt;margin-top:0pt;height:12.2pt;width:10.15pt;mso-position-horizontal:center;mso-position-horizontal-relative:margin;mso-wrap-style:none;z-index:251667456;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160dEAAAADAQAADwAAAAAAAAABACAAAAAiAAAAZHJzL2Rvd25yZXYueG1s&#10;UEsBAhQAFAAAAAgAh07iQIlIrZf/AQAAEAQAAA4AAAAAAAAAAQAgAAAAIAEAAGRycy9lMm9Eb2Mu&#10;eG1sUEsFBgAAAAAGAAYAWQEAAJEFAAAAAA==&#10;">
              <v:fill on="f" focussize="0,0"/>
              <v:stroke on="f"/>
              <v:imagedata o:title=""/>
              <o:lock v:ext="edit" aspectratio="f"/>
              <v:textbox inset="0mm,0mm,0mm,0mm" style="mso-fit-shape-to-text:t;">
                <w:txbxContent>
                  <w:p w14:paraId="5F9CA4BC">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41E4A">
    <w:pPr>
      <w:pStyle w:val="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BAD162">
                          <w:pPr>
                            <w:pStyle w:val="20"/>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2h1H9ABAACrAwAADgAAAAAAAAABACAAAAAeAQAAZHJz&#10;L2Uyb0RvYy54bWxQSwUGAAAAAAYABgBZAQAAYAUAAAAA&#10;">
              <v:fill on="f" focussize="0,0"/>
              <v:stroke on="f"/>
              <v:imagedata o:title=""/>
              <o:lock v:ext="edit" aspectratio="f"/>
              <v:textbox inset="0mm,0mm,0mm,0mm" style="mso-fit-shape-to-text:t;">
                <w:txbxContent>
                  <w:p w14:paraId="69BAD162">
                    <w:pPr>
                      <w:pStyle w:val="2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C6A1">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34C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1D46">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98C63">
    <w:pPr>
      <w:pStyle w:val="21"/>
      <w:rPr>
        <w:rFonts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52A1">
    <w:pPr>
      <w:pStyle w:val="21"/>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C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3ED4"/>
    <w:multiLevelType w:val="singleLevel"/>
    <w:tmpl w:val="80683ED4"/>
    <w:lvl w:ilvl="0" w:tentative="0">
      <w:start w:val="1"/>
      <w:numFmt w:val="chineseCounting"/>
      <w:suff w:val="nothing"/>
      <w:lvlText w:val="%1、"/>
      <w:lvlJc w:val="left"/>
      <w:rPr>
        <w:rFonts w:hint="eastAsia"/>
      </w:rPr>
    </w:lvl>
  </w:abstractNum>
  <w:abstractNum w:abstractNumId="1">
    <w:nsid w:val="BBE99D0A"/>
    <w:multiLevelType w:val="singleLevel"/>
    <w:tmpl w:val="BBE99D0A"/>
    <w:lvl w:ilvl="0" w:tentative="0">
      <w:start w:val="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5"/>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2F3820AD"/>
    <w:multiLevelType w:val="multilevel"/>
    <w:tmpl w:val="2F3820AD"/>
    <w:lvl w:ilvl="0" w:tentative="0">
      <w:start w:val="1"/>
      <w:numFmt w:val="chineseCountingThousand"/>
      <w:pStyle w:val="88"/>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37E9A5E1"/>
    <w:multiLevelType w:val="singleLevel"/>
    <w:tmpl w:val="37E9A5E1"/>
    <w:lvl w:ilvl="0" w:tentative="0">
      <w:start w:val="1"/>
      <w:numFmt w:val="decimal"/>
      <w:suff w:val="nothing"/>
      <w:lvlText w:val="%1、"/>
      <w:lvlJc w:val="left"/>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EE85289"/>
    <w:multiLevelType w:val="singleLevel"/>
    <w:tmpl w:val="5EE85289"/>
    <w:lvl w:ilvl="0" w:tentative="0">
      <w:start w:val="6"/>
      <w:numFmt w:val="chineseCounting"/>
      <w:suff w:val="nothing"/>
      <w:lvlText w:val="第%1章"/>
      <w:lvlJc w:val="left"/>
    </w:lvl>
  </w:abstractNum>
  <w:abstractNum w:abstractNumId="13">
    <w:nsid w:val="5F02D658"/>
    <w:multiLevelType w:val="singleLevel"/>
    <w:tmpl w:val="5F02D658"/>
    <w:lvl w:ilvl="0" w:tentative="0">
      <w:start w:val="4"/>
      <w:numFmt w:val="decimal"/>
      <w:suff w:val="nothing"/>
      <w:lvlText w:val="（%1）"/>
      <w:lvlJc w:val="left"/>
    </w:lvl>
  </w:abstractNum>
  <w:abstractNum w:abstractNumId="14">
    <w:nsid w:val="62650AD1"/>
    <w:multiLevelType w:val="singleLevel"/>
    <w:tmpl w:val="62650AD1"/>
    <w:lvl w:ilvl="0" w:tentative="0">
      <w:start w:val="5"/>
      <w:numFmt w:val="chineseCounting"/>
      <w:suff w:val="nothing"/>
      <w:lvlText w:val="%1、"/>
      <w:lvlJc w:val="left"/>
    </w:lvl>
  </w:abstractNum>
  <w:abstractNum w:abstractNumId="15">
    <w:nsid w:val="7C246926"/>
    <w:multiLevelType w:val="singleLevel"/>
    <w:tmpl w:val="7C246926"/>
    <w:lvl w:ilvl="0" w:tentative="0">
      <w:start w:val="2"/>
      <w:numFmt w:val="decimal"/>
      <w:suff w:val="nothing"/>
      <w:lvlText w:val="%1、"/>
      <w:lvlJc w:val="left"/>
      <w:rPr>
        <w:rFonts w:cs="Times New Roman"/>
      </w:rPr>
    </w:lvl>
  </w:abstractNum>
  <w:num w:numId="1">
    <w:abstractNumId w:val="4"/>
  </w:num>
  <w:num w:numId="2">
    <w:abstractNumId w:val="2"/>
  </w:num>
  <w:num w:numId="3">
    <w:abstractNumId w:val="7"/>
  </w:num>
  <w:num w:numId="4">
    <w:abstractNumId w:val="3"/>
  </w:num>
  <w:num w:numId="5">
    <w:abstractNumId w:val="14"/>
  </w:num>
  <w:num w:numId="6">
    <w:abstractNumId w:val="1"/>
  </w:num>
  <w:num w:numId="7">
    <w:abstractNumId w:val="13"/>
  </w:num>
  <w:num w:numId="8">
    <w:abstractNumId w:val="6"/>
  </w:num>
  <w:num w:numId="9">
    <w:abstractNumId w:val="9"/>
  </w:num>
  <w:num w:numId="10">
    <w:abstractNumId w:val="5"/>
  </w:num>
  <w:num w:numId="11">
    <w:abstractNumId w:val="8"/>
    <w:lvlOverride w:ilvl="0">
      <w:startOverride w:val="1"/>
    </w:lvlOverride>
  </w:num>
  <w:num w:numId="12">
    <w:abstractNumId w:val="0"/>
  </w:num>
  <w:num w:numId="13">
    <w:abstractNumId w:val="12"/>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RiMDI1MzU0YjUxZjQ4ZGI3ZWZkOTdjMGI5YzAifQ=="/>
  </w:docVars>
  <w:rsids>
    <w:rsidRoot w:val="00AB5FE3"/>
    <w:rsid w:val="00047DA9"/>
    <w:rsid w:val="00076696"/>
    <w:rsid w:val="0008320C"/>
    <w:rsid w:val="00085E3F"/>
    <w:rsid w:val="000A6118"/>
    <w:rsid w:val="000A6518"/>
    <w:rsid w:val="000A7BDD"/>
    <w:rsid w:val="000B052C"/>
    <w:rsid w:val="000C77EB"/>
    <w:rsid w:val="000E2FB6"/>
    <w:rsid w:val="000F7C6E"/>
    <w:rsid w:val="00103DAE"/>
    <w:rsid w:val="00114D92"/>
    <w:rsid w:val="00115AD7"/>
    <w:rsid w:val="0013112C"/>
    <w:rsid w:val="00137FEA"/>
    <w:rsid w:val="00146E34"/>
    <w:rsid w:val="00160125"/>
    <w:rsid w:val="00182178"/>
    <w:rsid w:val="00191E9B"/>
    <w:rsid w:val="001A72CF"/>
    <w:rsid w:val="001C41A0"/>
    <w:rsid w:val="001C5F09"/>
    <w:rsid w:val="001D06F1"/>
    <w:rsid w:val="001E442E"/>
    <w:rsid w:val="001E5614"/>
    <w:rsid w:val="001E6AE2"/>
    <w:rsid w:val="001E7A84"/>
    <w:rsid w:val="002130F5"/>
    <w:rsid w:val="00220E44"/>
    <w:rsid w:val="00227280"/>
    <w:rsid w:val="00246239"/>
    <w:rsid w:val="00251871"/>
    <w:rsid w:val="002720A4"/>
    <w:rsid w:val="00276989"/>
    <w:rsid w:val="0029034C"/>
    <w:rsid w:val="002933E3"/>
    <w:rsid w:val="00294B2C"/>
    <w:rsid w:val="002958E7"/>
    <w:rsid w:val="002A0A55"/>
    <w:rsid w:val="002A4192"/>
    <w:rsid w:val="002A4EC2"/>
    <w:rsid w:val="002C10E2"/>
    <w:rsid w:val="002D0D81"/>
    <w:rsid w:val="002D1562"/>
    <w:rsid w:val="002E5228"/>
    <w:rsid w:val="00345A33"/>
    <w:rsid w:val="00346BBC"/>
    <w:rsid w:val="00353351"/>
    <w:rsid w:val="00357222"/>
    <w:rsid w:val="003706A8"/>
    <w:rsid w:val="0037093F"/>
    <w:rsid w:val="0038014F"/>
    <w:rsid w:val="003853E7"/>
    <w:rsid w:val="00391A56"/>
    <w:rsid w:val="00396788"/>
    <w:rsid w:val="003A2AE4"/>
    <w:rsid w:val="003A2C65"/>
    <w:rsid w:val="003D7403"/>
    <w:rsid w:val="003E7F71"/>
    <w:rsid w:val="004125C2"/>
    <w:rsid w:val="00422953"/>
    <w:rsid w:val="004265BF"/>
    <w:rsid w:val="00427021"/>
    <w:rsid w:val="004516AD"/>
    <w:rsid w:val="00460D02"/>
    <w:rsid w:val="004A358E"/>
    <w:rsid w:val="004A5B30"/>
    <w:rsid w:val="004B1D2F"/>
    <w:rsid w:val="004B48D4"/>
    <w:rsid w:val="004B636D"/>
    <w:rsid w:val="004C011E"/>
    <w:rsid w:val="004D7B33"/>
    <w:rsid w:val="004E5231"/>
    <w:rsid w:val="004F2F6F"/>
    <w:rsid w:val="004F705B"/>
    <w:rsid w:val="00500CB3"/>
    <w:rsid w:val="005014FB"/>
    <w:rsid w:val="005023FE"/>
    <w:rsid w:val="00502855"/>
    <w:rsid w:val="00502A26"/>
    <w:rsid w:val="005200A0"/>
    <w:rsid w:val="00523989"/>
    <w:rsid w:val="00525867"/>
    <w:rsid w:val="005277DD"/>
    <w:rsid w:val="005468B8"/>
    <w:rsid w:val="005474B6"/>
    <w:rsid w:val="00574214"/>
    <w:rsid w:val="00585E03"/>
    <w:rsid w:val="00586554"/>
    <w:rsid w:val="00590274"/>
    <w:rsid w:val="005C2B58"/>
    <w:rsid w:val="005C368A"/>
    <w:rsid w:val="005D18B2"/>
    <w:rsid w:val="005D602B"/>
    <w:rsid w:val="005E2283"/>
    <w:rsid w:val="005E293A"/>
    <w:rsid w:val="005F43FD"/>
    <w:rsid w:val="005F4E0A"/>
    <w:rsid w:val="006226CE"/>
    <w:rsid w:val="00624D55"/>
    <w:rsid w:val="00625242"/>
    <w:rsid w:val="00627BE8"/>
    <w:rsid w:val="00627DD7"/>
    <w:rsid w:val="00630FE2"/>
    <w:rsid w:val="0065712C"/>
    <w:rsid w:val="006610C3"/>
    <w:rsid w:val="00671B9C"/>
    <w:rsid w:val="00680296"/>
    <w:rsid w:val="00680E1D"/>
    <w:rsid w:val="00690254"/>
    <w:rsid w:val="00690C27"/>
    <w:rsid w:val="00695EAD"/>
    <w:rsid w:val="00696B6B"/>
    <w:rsid w:val="006A05E6"/>
    <w:rsid w:val="006A5008"/>
    <w:rsid w:val="006D14E5"/>
    <w:rsid w:val="006D2DE6"/>
    <w:rsid w:val="006D5CF5"/>
    <w:rsid w:val="006E13B4"/>
    <w:rsid w:val="006E537F"/>
    <w:rsid w:val="006E7BC1"/>
    <w:rsid w:val="006F0FED"/>
    <w:rsid w:val="006F1F2B"/>
    <w:rsid w:val="006F2760"/>
    <w:rsid w:val="007123E2"/>
    <w:rsid w:val="0073113A"/>
    <w:rsid w:val="00737A4F"/>
    <w:rsid w:val="00743FDA"/>
    <w:rsid w:val="00776DE9"/>
    <w:rsid w:val="007A4FF9"/>
    <w:rsid w:val="007B49A4"/>
    <w:rsid w:val="007B5FD5"/>
    <w:rsid w:val="007C3465"/>
    <w:rsid w:val="007D4B7E"/>
    <w:rsid w:val="007E16AB"/>
    <w:rsid w:val="007F15CB"/>
    <w:rsid w:val="00803280"/>
    <w:rsid w:val="0081360F"/>
    <w:rsid w:val="00814C7F"/>
    <w:rsid w:val="00816A89"/>
    <w:rsid w:val="00817A42"/>
    <w:rsid w:val="00826114"/>
    <w:rsid w:val="00870FA5"/>
    <w:rsid w:val="0087765A"/>
    <w:rsid w:val="0088092D"/>
    <w:rsid w:val="00887E04"/>
    <w:rsid w:val="00890016"/>
    <w:rsid w:val="008A3E56"/>
    <w:rsid w:val="008A4E63"/>
    <w:rsid w:val="008D1BD2"/>
    <w:rsid w:val="008E1B3B"/>
    <w:rsid w:val="008F1B3A"/>
    <w:rsid w:val="009166B9"/>
    <w:rsid w:val="00935718"/>
    <w:rsid w:val="00935D0C"/>
    <w:rsid w:val="00961F62"/>
    <w:rsid w:val="00962511"/>
    <w:rsid w:val="0097186B"/>
    <w:rsid w:val="00981110"/>
    <w:rsid w:val="009908A4"/>
    <w:rsid w:val="009A1CFE"/>
    <w:rsid w:val="009C78DC"/>
    <w:rsid w:val="009E35F4"/>
    <w:rsid w:val="00A04D6B"/>
    <w:rsid w:val="00A17902"/>
    <w:rsid w:val="00A36A38"/>
    <w:rsid w:val="00A42000"/>
    <w:rsid w:val="00A72290"/>
    <w:rsid w:val="00A92669"/>
    <w:rsid w:val="00A93817"/>
    <w:rsid w:val="00AB0CD5"/>
    <w:rsid w:val="00AB5FE3"/>
    <w:rsid w:val="00AD5831"/>
    <w:rsid w:val="00AE4495"/>
    <w:rsid w:val="00B217EC"/>
    <w:rsid w:val="00B24776"/>
    <w:rsid w:val="00B25F00"/>
    <w:rsid w:val="00B27298"/>
    <w:rsid w:val="00B33490"/>
    <w:rsid w:val="00B377D2"/>
    <w:rsid w:val="00B418C2"/>
    <w:rsid w:val="00B4695C"/>
    <w:rsid w:val="00B47513"/>
    <w:rsid w:val="00B52256"/>
    <w:rsid w:val="00B76EB8"/>
    <w:rsid w:val="00B97C3E"/>
    <w:rsid w:val="00BA20DB"/>
    <w:rsid w:val="00BA2C09"/>
    <w:rsid w:val="00BB641C"/>
    <w:rsid w:val="00BB6B74"/>
    <w:rsid w:val="00BC3D5C"/>
    <w:rsid w:val="00BD05B1"/>
    <w:rsid w:val="00BD3E8B"/>
    <w:rsid w:val="00BD459B"/>
    <w:rsid w:val="00BF519C"/>
    <w:rsid w:val="00C04324"/>
    <w:rsid w:val="00C23E5D"/>
    <w:rsid w:val="00C62952"/>
    <w:rsid w:val="00C6409D"/>
    <w:rsid w:val="00C674B2"/>
    <w:rsid w:val="00C727DA"/>
    <w:rsid w:val="00C80A07"/>
    <w:rsid w:val="00CA788B"/>
    <w:rsid w:val="00CB6F1D"/>
    <w:rsid w:val="00CE1B67"/>
    <w:rsid w:val="00CF186F"/>
    <w:rsid w:val="00D07048"/>
    <w:rsid w:val="00D154C0"/>
    <w:rsid w:val="00D41706"/>
    <w:rsid w:val="00D41F4F"/>
    <w:rsid w:val="00D45C0C"/>
    <w:rsid w:val="00D46B0C"/>
    <w:rsid w:val="00D507E2"/>
    <w:rsid w:val="00D85170"/>
    <w:rsid w:val="00DA13D9"/>
    <w:rsid w:val="00DA6BD7"/>
    <w:rsid w:val="00DC5A60"/>
    <w:rsid w:val="00DD4137"/>
    <w:rsid w:val="00E0113F"/>
    <w:rsid w:val="00E02F3D"/>
    <w:rsid w:val="00E445B5"/>
    <w:rsid w:val="00E45870"/>
    <w:rsid w:val="00E5310F"/>
    <w:rsid w:val="00E66CF3"/>
    <w:rsid w:val="00E739FD"/>
    <w:rsid w:val="00E76361"/>
    <w:rsid w:val="00E850B3"/>
    <w:rsid w:val="00E85884"/>
    <w:rsid w:val="00E93DE2"/>
    <w:rsid w:val="00E943CD"/>
    <w:rsid w:val="00EC1AC8"/>
    <w:rsid w:val="00ED74CF"/>
    <w:rsid w:val="00EE7B92"/>
    <w:rsid w:val="00EF1023"/>
    <w:rsid w:val="00F04776"/>
    <w:rsid w:val="00F31691"/>
    <w:rsid w:val="00F35149"/>
    <w:rsid w:val="00F44ED5"/>
    <w:rsid w:val="00F551AB"/>
    <w:rsid w:val="00F572AE"/>
    <w:rsid w:val="00F64186"/>
    <w:rsid w:val="00F907CF"/>
    <w:rsid w:val="00F91C0A"/>
    <w:rsid w:val="00FA33BC"/>
    <w:rsid w:val="00FB2387"/>
    <w:rsid w:val="00FB68A2"/>
    <w:rsid w:val="00FC40FF"/>
    <w:rsid w:val="00FC6D8A"/>
    <w:rsid w:val="00FD2958"/>
    <w:rsid w:val="00FD444D"/>
    <w:rsid w:val="00FF362E"/>
    <w:rsid w:val="00FF5594"/>
    <w:rsid w:val="01213F02"/>
    <w:rsid w:val="012A4559"/>
    <w:rsid w:val="014D2C4D"/>
    <w:rsid w:val="0157261A"/>
    <w:rsid w:val="015B3238"/>
    <w:rsid w:val="016C1C9C"/>
    <w:rsid w:val="017C0DF6"/>
    <w:rsid w:val="01A945EA"/>
    <w:rsid w:val="01BD7A4F"/>
    <w:rsid w:val="01CF1291"/>
    <w:rsid w:val="01FF3685"/>
    <w:rsid w:val="02065883"/>
    <w:rsid w:val="02127570"/>
    <w:rsid w:val="021D2BE0"/>
    <w:rsid w:val="023C4E17"/>
    <w:rsid w:val="024F520B"/>
    <w:rsid w:val="02B209D8"/>
    <w:rsid w:val="02BF77F6"/>
    <w:rsid w:val="02D2752A"/>
    <w:rsid w:val="02D54D0C"/>
    <w:rsid w:val="03055A41"/>
    <w:rsid w:val="03063C3E"/>
    <w:rsid w:val="030B674F"/>
    <w:rsid w:val="0323298E"/>
    <w:rsid w:val="032D5CA8"/>
    <w:rsid w:val="035166A0"/>
    <w:rsid w:val="0374413D"/>
    <w:rsid w:val="03904403"/>
    <w:rsid w:val="0394658D"/>
    <w:rsid w:val="03D56637"/>
    <w:rsid w:val="042518DB"/>
    <w:rsid w:val="04274596"/>
    <w:rsid w:val="0458580D"/>
    <w:rsid w:val="046643CE"/>
    <w:rsid w:val="049A1555"/>
    <w:rsid w:val="04A120E1"/>
    <w:rsid w:val="04C335CE"/>
    <w:rsid w:val="04D1736D"/>
    <w:rsid w:val="04D26858"/>
    <w:rsid w:val="04DA1079"/>
    <w:rsid w:val="04EB48D3"/>
    <w:rsid w:val="04F6334A"/>
    <w:rsid w:val="052D4EEB"/>
    <w:rsid w:val="05557DF4"/>
    <w:rsid w:val="057D6C0B"/>
    <w:rsid w:val="058B6C21"/>
    <w:rsid w:val="059960DD"/>
    <w:rsid w:val="05B5795B"/>
    <w:rsid w:val="05C26E06"/>
    <w:rsid w:val="05DA5047"/>
    <w:rsid w:val="061A255C"/>
    <w:rsid w:val="061C683D"/>
    <w:rsid w:val="06315E20"/>
    <w:rsid w:val="06532730"/>
    <w:rsid w:val="06544AEA"/>
    <w:rsid w:val="06DC04BB"/>
    <w:rsid w:val="06E162F4"/>
    <w:rsid w:val="06F74968"/>
    <w:rsid w:val="06FA00B9"/>
    <w:rsid w:val="07277465"/>
    <w:rsid w:val="074327A4"/>
    <w:rsid w:val="0768220B"/>
    <w:rsid w:val="07A31495"/>
    <w:rsid w:val="07AF225B"/>
    <w:rsid w:val="07D562C4"/>
    <w:rsid w:val="08145EEF"/>
    <w:rsid w:val="08703E21"/>
    <w:rsid w:val="08AA0601"/>
    <w:rsid w:val="08B75C21"/>
    <w:rsid w:val="08BE7FAE"/>
    <w:rsid w:val="08C13977"/>
    <w:rsid w:val="08C37DB1"/>
    <w:rsid w:val="08CC0577"/>
    <w:rsid w:val="08D37B58"/>
    <w:rsid w:val="08F24482"/>
    <w:rsid w:val="08F271B7"/>
    <w:rsid w:val="08FB569F"/>
    <w:rsid w:val="09130FA9"/>
    <w:rsid w:val="09322AD0"/>
    <w:rsid w:val="093F256B"/>
    <w:rsid w:val="09522F3E"/>
    <w:rsid w:val="096919AA"/>
    <w:rsid w:val="09851CBC"/>
    <w:rsid w:val="099E1F14"/>
    <w:rsid w:val="09BE6112"/>
    <w:rsid w:val="09EB3994"/>
    <w:rsid w:val="0A086E99"/>
    <w:rsid w:val="0A0E4EFB"/>
    <w:rsid w:val="0A231153"/>
    <w:rsid w:val="0A2A4FD4"/>
    <w:rsid w:val="0A400675"/>
    <w:rsid w:val="0A5C2355"/>
    <w:rsid w:val="0A8E1F88"/>
    <w:rsid w:val="0AF3746D"/>
    <w:rsid w:val="0B621946"/>
    <w:rsid w:val="0B696BAE"/>
    <w:rsid w:val="0B81389B"/>
    <w:rsid w:val="0B931E74"/>
    <w:rsid w:val="0BC124ED"/>
    <w:rsid w:val="0BC419DA"/>
    <w:rsid w:val="0BEB340A"/>
    <w:rsid w:val="0C0360B4"/>
    <w:rsid w:val="0C421AC3"/>
    <w:rsid w:val="0C647590"/>
    <w:rsid w:val="0C684A5B"/>
    <w:rsid w:val="0C6A568B"/>
    <w:rsid w:val="0C7708D8"/>
    <w:rsid w:val="0C937531"/>
    <w:rsid w:val="0CAD246E"/>
    <w:rsid w:val="0CAD30FA"/>
    <w:rsid w:val="0CD22DCF"/>
    <w:rsid w:val="0CFB1BE1"/>
    <w:rsid w:val="0D054058"/>
    <w:rsid w:val="0D0D0EAC"/>
    <w:rsid w:val="0D0F4ED6"/>
    <w:rsid w:val="0D375D39"/>
    <w:rsid w:val="0D512DA1"/>
    <w:rsid w:val="0D613984"/>
    <w:rsid w:val="0D6917CA"/>
    <w:rsid w:val="0DCC638D"/>
    <w:rsid w:val="0DCD1775"/>
    <w:rsid w:val="0E2D1AB8"/>
    <w:rsid w:val="0E2E62F8"/>
    <w:rsid w:val="0E3E1F17"/>
    <w:rsid w:val="0E862EB6"/>
    <w:rsid w:val="0E9747AF"/>
    <w:rsid w:val="0E9B3E36"/>
    <w:rsid w:val="0EE5580F"/>
    <w:rsid w:val="0EE74168"/>
    <w:rsid w:val="0F2B249C"/>
    <w:rsid w:val="0F4504EF"/>
    <w:rsid w:val="0FA47B58"/>
    <w:rsid w:val="0FB0778B"/>
    <w:rsid w:val="0FDD3EE0"/>
    <w:rsid w:val="10007531"/>
    <w:rsid w:val="103E61FE"/>
    <w:rsid w:val="104950C2"/>
    <w:rsid w:val="10A435FE"/>
    <w:rsid w:val="111E393A"/>
    <w:rsid w:val="11210881"/>
    <w:rsid w:val="11230A3C"/>
    <w:rsid w:val="11552DD2"/>
    <w:rsid w:val="11743D26"/>
    <w:rsid w:val="11925FD7"/>
    <w:rsid w:val="119A3617"/>
    <w:rsid w:val="11AC7198"/>
    <w:rsid w:val="11B44D7E"/>
    <w:rsid w:val="11D54941"/>
    <w:rsid w:val="11F20F58"/>
    <w:rsid w:val="11F56D91"/>
    <w:rsid w:val="11F6465B"/>
    <w:rsid w:val="12723D6D"/>
    <w:rsid w:val="127759F8"/>
    <w:rsid w:val="128B3251"/>
    <w:rsid w:val="12CB18A0"/>
    <w:rsid w:val="12D04D9C"/>
    <w:rsid w:val="131461F5"/>
    <w:rsid w:val="136F66CF"/>
    <w:rsid w:val="1376180B"/>
    <w:rsid w:val="13941B89"/>
    <w:rsid w:val="13946135"/>
    <w:rsid w:val="13DF1AA7"/>
    <w:rsid w:val="13F15336"/>
    <w:rsid w:val="141C477E"/>
    <w:rsid w:val="144C27DD"/>
    <w:rsid w:val="147158F4"/>
    <w:rsid w:val="1498706D"/>
    <w:rsid w:val="14A423A8"/>
    <w:rsid w:val="14B4083D"/>
    <w:rsid w:val="14BC3B96"/>
    <w:rsid w:val="14BC76F2"/>
    <w:rsid w:val="14CD28D8"/>
    <w:rsid w:val="14D61DA2"/>
    <w:rsid w:val="15043B8A"/>
    <w:rsid w:val="15112ECB"/>
    <w:rsid w:val="15437E13"/>
    <w:rsid w:val="155A7BF6"/>
    <w:rsid w:val="15744470"/>
    <w:rsid w:val="158F1C8D"/>
    <w:rsid w:val="159211B8"/>
    <w:rsid w:val="15B8435D"/>
    <w:rsid w:val="15DB44F0"/>
    <w:rsid w:val="15FA67A1"/>
    <w:rsid w:val="162C1FF2"/>
    <w:rsid w:val="163B506A"/>
    <w:rsid w:val="164F3A2A"/>
    <w:rsid w:val="16691AFB"/>
    <w:rsid w:val="16AD19E8"/>
    <w:rsid w:val="16BA0531"/>
    <w:rsid w:val="16CE195E"/>
    <w:rsid w:val="16FF39CF"/>
    <w:rsid w:val="17255B50"/>
    <w:rsid w:val="172A128B"/>
    <w:rsid w:val="175958FD"/>
    <w:rsid w:val="17740335"/>
    <w:rsid w:val="178A43F9"/>
    <w:rsid w:val="17A0154D"/>
    <w:rsid w:val="17A53150"/>
    <w:rsid w:val="17B761AD"/>
    <w:rsid w:val="17BD3EAD"/>
    <w:rsid w:val="17D56D11"/>
    <w:rsid w:val="17F02AB9"/>
    <w:rsid w:val="17FA230F"/>
    <w:rsid w:val="17FA4ED6"/>
    <w:rsid w:val="18026B7E"/>
    <w:rsid w:val="18311585"/>
    <w:rsid w:val="18361DC9"/>
    <w:rsid w:val="186B1B5B"/>
    <w:rsid w:val="189A01C8"/>
    <w:rsid w:val="18CF73E2"/>
    <w:rsid w:val="18D07A83"/>
    <w:rsid w:val="1912647A"/>
    <w:rsid w:val="19127B16"/>
    <w:rsid w:val="195645B9"/>
    <w:rsid w:val="19744A3F"/>
    <w:rsid w:val="1977008B"/>
    <w:rsid w:val="19A61090"/>
    <w:rsid w:val="19AE61A3"/>
    <w:rsid w:val="1A497F93"/>
    <w:rsid w:val="1A4A57A0"/>
    <w:rsid w:val="1A4C776A"/>
    <w:rsid w:val="1A4F1E3F"/>
    <w:rsid w:val="1A78230D"/>
    <w:rsid w:val="1A8D2EA4"/>
    <w:rsid w:val="1ABD306C"/>
    <w:rsid w:val="1ACA41CA"/>
    <w:rsid w:val="1ACD005B"/>
    <w:rsid w:val="1AFF658A"/>
    <w:rsid w:val="1B0959D9"/>
    <w:rsid w:val="1B155DAE"/>
    <w:rsid w:val="1B267FBB"/>
    <w:rsid w:val="1B2C06B9"/>
    <w:rsid w:val="1B641C9D"/>
    <w:rsid w:val="1B7F77AC"/>
    <w:rsid w:val="1B886580"/>
    <w:rsid w:val="1B9E4E79"/>
    <w:rsid w:val="1BAE584D"/>
    <w:rsid w:val="1BD23895"/>
    <w:rsid w:val="1C250273"/>
    <w:rsid w:val="1C3339B4"/>
    <w:rsid w:val="1C387FA6"/>
    <w:rsid w:val="1C4954A8"/>
    <w:rsid w:val="1C5436DE"/>
    <w:rsid w:val="1C7B7E93"/>
    <w:rsid w:val="1C863AF4"/>
    <w:rsid w:val="1CE67A02"/>
    <w:rsid w:val="1CF3211F"/>
    <w:rsid w:val="1CF74E3D"/>
    <w:rsid w:val="1CF93C0E"/>
    <w:rsid w:val="1D331190"/>
    <w:rsid w:val="1D6628F1"/>
    <w:rsid w:val="1D797F07"/>
    <w:rsid w:val="1D9A4446"/>
    <w:rsid w:val="1DC615E1"/>
    <w:rsid w:val="1E002D45"/>
    <w:rsid w:val="1E1467F1"/>
    <w:rsid w:val="1E5029D9"/>
    <w:rsid w:val="1E624FDE"/>
    <w:rsid w:val="1E76345A"/>
    <w:rsid w:val="1E8A6AB3"/>
    <w:rsid w:val="1EC93137"/>
    <w:rsid w:val="1EE62EE3"/>
    <w:rsid w:val="1F34259D"/>
    <w:rsid w:val="1F544CBA"/>
    <w:rsid w:val="1F8B3CE9"/>
    <w:rsid w:val="1FA05A45"/>
    <w:rsid w:val="1FE81CE3"/>
    <w:rsid w:val="201F1C77"/>
    <w:rsid w:val="202A40A9"/>
    <w:rsid w:val="20996550"/>
    <w:rsid w:val="209D5157"/>
    <w:rsid w:val="20B63B8F"/>
    <w:rsid w:val="20DA0F73"/>
    <w:rsid w:val="20FF5536"/>
    <w:rsid w:val="21460DAB"/>
    <w:rsid w:val="2150416A"/>
    <w:rsid w:val="218257E9"/>
    <w:rsid w:val="21B93F30"/>
    <w:rsid w:val="21D544E9"/>
    <w:rsid w:val="21E74613"/>
    <w:rsid w:val="21F229A5"/>
    <w:rsid w:val="21FE134A"/>
    <w:rsid w:val="220F056D"/>
    <w:rsid w:val="222928A1"/>
    <w:rsid w:val="226B7039"/>
    <w:rsid w:val="227546C9"/>
    <w:rsid w:val="228B0D62"/>
    <w:rsid w:val="2292218E"/>
    <w:rsid w:val="22B12240"/>
    <w:rsid w:val="22B67BCB"/>
    <w:rsid w:val="22D80CBB"/>
    <w:rsid w:val="22E72396"/>
    <w:rsid w:val="22EC1AEA"/>
    <w:rsid w:val="234C3B27"/>
    <w:rsid w:val="2368603C"/>
    <w:rsid w:val="2387496F"/>
    <w:rsid w:val="23944068"/>
    <w:rsid w:val="239F1F4D"/>
    <w:rsid w:val="23B80E3C"/>
    <w:rsid w:val="23C12F77"/>
    <w:rsid w:val="24082954"/>
    <w:rsid w:val="240D1D18"/>
    <w:rsid w:val="246F29D3"/>
    <w:rsid w:val="247D1459"/>
    <w:rsid w:val="247E196E"/>
    <w:rsid w:val="247E5FA4"/>
    <w:rsid w:val="24A742C1"/>
    <w:rsid w:val="24D40A88"/>
    <w:rsid w:val="24F350DC"/>
    <w:rsid w:val="24FD3B3B"/>
    <w:rsid w:val="25255B79"/>
    <w:rsid w:val="25441769"/>
    <w:rsid w:val="25603C95"/>
    <w:rsid w:val="25662523"/>
    <w:rsid w:val="261B0839"/>
    <w:rsid w:val="26393298"/>
    <w:rsid w:val="26413EFB"/>
    <w:rsid w:val="264834DB"/>
    <w:rsid w:val="265622D3"/>
    <w:rsid w:val="266122C8"/>
    <w:rsid w:val="2677791D"/>
    <w:rsid w:val="26802C75"/>
    <w:rsid w:val="269577DC"/>
    <w:rsid w:val="26F40254"/>
    <w:rsid w:val="270A274C"/>
    <w:rsid w:val="272950BB"/>
    <w:rsid w:val="273B4DEE"/>
    <w:rsid w:val="27AB1F74"/>
    <w:rsid w:val="27E64D5A"/>
    <w:rsid w:val="280865D8"/>
    <w:rsid w:val="284912F7"/>
    <w:rsid w:val="28895693"/>
    <w:rsid w:val="28942A08"/>
    <w:rsid w:val="28A546A3"/>
    <w:rsid w:val="28B41ED8"/>
    <w:rsid w:val="28DA3C81"/>
    <w:rsid w:val="28E148BA"/>
    <w:rsid w:val="28E94D39"/>
    <w:rsid w:val="28F416F8"/>
    <w:rsid w:val="290609B7"/>
    <w:rsid w:val="2996589D"/>
    <w:rsid w:val="29BA649E"/>
    <w:rsid w:val="29FB6501"/>
    <w:rsid w:val="29FE3588"/>
    <w:rsid w:val="2A1060BE"/>
    <w:rsid w:val="2A2F344C"/>
    <w:rsid w:val="2A4F2E72"/>
    <w:rsid w:val="2A73531E"/>
    <w:rsid w:val="2A73664D"/>
    <w:rsid w:val="2A783C63"/>
    <w:rsid w:val="2A954815"/>
    <w:rsid w:val="2AA1140C"/>
    <w:rsid w:val="2AF37B03"/>
    <w:rsid w:val="2B0315F8"/>
    <w:rsid w:val="2B076C2A"/>
    <w:rsid w:val="2B312EE2"/>
    <w:rsid w:val="2B447BC9"/>
    <w:rsid w:val="2B886128"/>
    <w:rsid w:val="2B8D373E"/>
    <w:rsid w:val="2BC978A3"/>
    <w:rsid w:val="2BEC719D"/>
    <w:rsid w:val="2C00137A"/>
    <w:rsid w:val="2C0A1D3C"/>
    <w:rsid w:val="2C3147ED"/>
    <w:rsid w:val="2C3759D2"/>
    <w:rsid w:val="2C6100C5"/>
    <w:rsid w:val="2C9254B0"/>
    <w:rsid w:val="2CE244EF"/>
    <w:rsid w:val="2CEE038D"/>
    <w:rsid w:val="2D14280C"/>
    <w:rsid w:val="2D1F6B32"/>
    <w:rsid w:val="2D553616"/>
    <w:rsid w:val="2D6E1E26"/>
    <w:rsid w:val="2D7F7721"/>
    <w:rsid w:val="2D8F7C42"/>
    <w:rsid w:val="2DAA3B81"/>
    <w:rsid w:val="2DB75A57"/>
    <w:rsid w:val="2DB9707B"/>
    <w:rsid w:val="2DD95F09"/>
    <w:rsid w:val="2DF53F49"/>
    <w:rsid w:val="2DFE0923"/>
    <w:rsid w:val="2E1A11CA"/>
    <w:rsid w:val="2E1E1CB1"/>
    <w:rsid w:val="2E4C09B7"/>
    <w:rsid w:val="2E5F5866"/>
    <w:rsid w:val="2E692F74"/>
    <w:rsid w:val="2EE459AB"/>
    <w:rsid w:val="2EFD28CF"/>
    <w:rsid w:val="2F2A29E2"/>
    <w:rsid w:val="2F64077E"/>
    <w:rsid w:val="2F7D2448"/>
    <w:rsid w:val="2F857522"/>
    <w:rsid w:val="2FBE2CE5"/>
    <w:rsid w:val="2FDB716E"/>
    <w:rsid w:val="2FDC0024"/>
    <w:rsid w:val="2FE14B66"/>
    <w:rsid w:val="30174E61"/>
    <w:rsid w:val="302113F3"/>
    <w:rsid w:val="303F6DB8"/>
    <w:rsid w:val="304F5466"/>
    <w:rsid w:val="305263C5"/>
    <w:rsid w:val="306359EF"/>
    <w:rsid w:val="306C6018"/>
    <w:rsid w:val="307B5DD0"/>
    <w:rsid w:val="308570DA"/>
    <w:rsid w:val="30923EEC"/>
    <w:rsid w:val="30F741B7"/>
    <w:rsid w:val="311939C4"/>
    <w:rsid w:val="315759F8"/>
    <w:rsid w:val="31D7414A"/>
    <w:rsid w:val="321D437C"/>
    <w:rsid w:val="32270449"/>
    <w:rsid w:val="32744FC1"/>
    <w:rsid w:val="32815BD0"/>
    <w:rsid w:val="32956F36"/>
    <w:rsid w:val="32E518C6"/>
    <w:rsid w:val="33063B1D"/>
    <w:rsid w:val="33182487"/>
    <w:rsid w:val="33203DF1"/>
    <w:rsid w:val="33284A4F"/>
    <w:rsid w:val="333F4A01"/>
    <w:rsid w:val="33753436"/>
    <w:rsid w:val="339B7340"/>
    <w:rsid w:val="33D60378"/>
    <w:rsid w:val="33EC236A"/>
    <w:rsid w:val="3467179E"/>
    <w:rsid w:val="348B5684"/>
    <w:rsid w:val="34B65AB4"/>
    <w:rsid w:val="34B779E1"/>
    <w:rsid w:val="34C31406"/>
    <w:rsid w:val="34C82BB2"/>
    <w:rsid w:val="34D67F04"/>
    <w:rsid w:val="34FB796B"/>
    <w:rsid w:val="35063BEA"/>
    <w:rsid w:val="35310628"/>
    <w:rsid w:val="357940C4"/>
    <w:rsid w:val="357A2F85"/>
    <w:rsid w:val="35A61FCC"/>
    <w:rsid w:val="35FF348B"/>
    <w:rsid w:val="36204024"/>
    <w:rsid w:val="36296D8F"/>
    <w:rsid w:val="36310553"/>
    <w:rsid w:val="363C581C"/>
    <w:rsid w:val="364D2448"/>
    <w:rsid w:val="36A475AF"/>
    <w:rsid w:val="36B421FE"/>
    <w:rsid w:val="36BF3346"/>
    <w:rsid w:val="36C24638"/>
    <w:rsid w:val="36D4391E"/>
    <w:rsid w:val="3706280E"/>
    <w:rsid w:val="371D475C"/>
    <w:rsid w:val="374675C3"/>
    <w:rsid w:val="376B06DB"/>
    <w:rsid w:val="377D137A"/>
    <w:rsid w:val="37C81417"/>
    <w:rsid w:val="38080D1C"/>
    <w:rsid w:val="383513E6"/>
    <w:rsid w:val="38412DE1"/>
    <w:rsid w:val="384B29B7"/>
    <w:rsid w:val="388D1222"/>
    <w:rsid w:val="38961E84"/>
    <w:rsid w:val="38A42692"/>
    <w:rsid w:val="38A74A91"/>
    <w:rsid w:val="38C75D68"/>
    <w:rsid w:val="38EE1C3B"/>
    <w:rsid w:val="38EF3C8A"/>
    <w:rsid w:val="39215577"/>
    <w:rsid w:val="392402F8"/>
    <w:rsid w:val="394F0C34"/>
    <w:rsid w:val="39666F13"/>
    <w:rsid w:val="398C6017"/>
    <w:rsid w:val="39B1489C"/>
    <w:rsid w:val="3A2D55C4"/>
    <w:rsid w:val="3A4A5AFD"/>
    <w:rsid w:val="3A4D2A17"/>
    <w:rsid w:val="3A56502B"/>
    <w:rsid w:val="3A673240"/>
    <w:rsid w:val="3A834553"/>
    <w:rsid w:val="3B441AFA"/>
    <w:rsid w:val="3B7E14D2"/>
    <w:rsid w:val="3B914B85"/>
    <w:rsid w:val="3B9A612F"/>
    <w:rsid w:val="3B9C4E7A"/>
    <w:rsid w:val="3B9D38EF"/>
    <w:rsid w:val="3B9F02F2"/>
    <w:rsid w:val="3BB149FB"/>
    <w:rsid w:val="3BC431AC"/>
    <w:rsid w:val="3BF03FA1"/>
    <w:rsid w:val="3BF7743F"/>
    <w:rsid w:val="3BF802FC"/>
    <w:rsid w:val="3C2105FF"/>
    <w:rsid w:val="3C345196"/>
    <w:rsid w:val="3C3A4DF5"/>
    <w:rsid w:val="3C3C4CA8"/>
    <w:rsid w:val="3C430575"/>
    <w:rsid w:val="3C6B604E"/>
    <w:rsid w:val="3C746980"/>
    <w:rsid w:val="3C8A1D00"/>
    <w:rsid w:val="3CE0414D"/>
    <w:rsid w:val="3CE2453C"/>
    <w:rsid w:val="3D093060"/>
    <w:rsid w:val="3D0F0457"/>
    <w:rsid w:val="3D145A6E"/>
    <w:rsid w:val="3D354A7E"/>
    <w:rsid w:val="3D491BBB"/>
    <w:rsid w:val="3D4E25F8"/>
    <w:rsid w:val="3D7A6E34"/>
    <w:rsid w:val="3D8449A1"/>
    <w:rsid w:val="3D8D2946"/>
    <w:rsid w:val="3D9A32BB"/>
    <w:rsid w:val="3D9D0B9F"/>
    <w:rsid w:val="3DB716A0"/>
    <w:rsid w:val="3DBF59D9"/>
    <w:rsid w:val="3DD551FD"/>
    <w:rsid w:val="3DF17B5D"/>
    <w:rsid w:val="3E20292E"/>
    <w:rsid w:val="3E2C5AE2"/>
    <w:rsid w:val="3E650803"/>
    <w:rsid w:val="3E7C7D6E"/>
    <w:rsid w:val="3E945B9C"/>
    <w:rsid w:val="3ED24A2B"/>
    <w:rsid w:val="3F0F0BE2"/>
    <w:rsid w:val="3F9875F9"/>
    <w:rsid w:val="3F9A21C7"/>
    <w:rsid w:val="3FA95461"/>
    <w:rsid w:val="3FB9414C"/>
    <w:rsid w:val="3FCF6064"/>
    <w:rsid w:val="3FD85C86"/>
    <w:rsid w:val="40327434"/>
    <w:rsid w:val="4047116E"/>
    <w:rsid w:val="404B3E9C"/>
    <w:rsid w:val="404D7DFB"/>
    <w:rsid w:val="40664832"/>
    <w:rsid w:val="406D3E12"/>
    <w:rsid w:val="407D530D"/>
    <w:rsid w:val="408664D0"/>
    <w:rsid w:val="409273D5"/>
    <w:rsid w:val="412B0497"/>
    <w:rsid w:val="413466DE"/>
    <w:rsid w:val="413B5CBF"/>
    <w:rsid w:val="41596C87"/>
    <w:rsid w:val="416426BC"/>
    <w:rsid w:val="416F4795"/>
    <w:rsid w:val="41BD4926"/>
    <w:rsid w:val="41CA0DF1"/>
    <w:rsid w:val="41F45F55"/>
    <w:rsid w:val="420F5EEE"/>
    <w:rsid w:val="42276243"/>
    <w:rsid w:val="425012F6"/>
    <w:rsid w:val="42B431B4"/>
    <w:rsid w:val="42B51B56"/>
    <w:rsid w:val="42BF3F71"/>
    <w:rsid w:val="42C442A5"/>
    <w:rsid w:val="42CE79F1"/>
    <w:rsid w:val="42E371E5"/>
    <w:rsid w:val="42F75C15"/>
    <w:rsid w:val="42F779C3"/>
    <w:rsid w:val="42FA270C"/>
    <w:rsid w:val="42FC1B03"/>
    <w:rsid w:val="431247FD"/>
    <w:rsid w:val="431272F0"/>
    <w:rsid w:val="43154371"/>
    <w:rsid w:val="43503578"/>
    <w:rsid w:val="43792AC9"/>
    <w:rsid w:val="437B6F4A"/>
    <w:rsid w:val="438A4534"/>
    <w:rsid w:val="439510DE"/>
    <w:rsid w:val="43BA278C"/>
    <w:rsid w:val="43CE2A36"/>
    <w:rsid w:val="43E24B30"/>
    <w:rsid w:val="440E1469"/>
    <w:rsid w:val="441557B2"/>
    <w:rsid w:val="4416460A"/>
    <w:rsid w:val="44216FD5"/>
    <w:rsid w:val="44301151"/>
    <w:rsid w:val="443316B9"/>
    <w:rsid w:val="4437636F"/>
    <w:rsid w:val="44623562"/>
    <w:rsid w:val="446E6007"/>
    <w:rsid w:val="4475608B"/>
    <w:rsid w:val="44CE0F07"/>
    <w:rsid w:val="44F2180A"/>
    <w:rsid w:val="4520106B"/>
    <w:rsid w:val="454774A4"/>
    <w:rsid w:val="4554734F"/>
    <w:rsid w:val="45634464"/>
    <w:rsid w:val="45693545"/>
    <w:rsid w:val="456A2E48"/>
    <w:rsid w:val="457422C8"/>
    <w:rsid w:val="4582292E"/>
    <w:rsid w:val="45872DBD"/>
    <w:rsid w:val="45D67D64"/>
    <w:rsid w:val="45E91F87"/>
    <w:rsid w:val="45FF375F"/>
    <w:rsid w:val="46053EB3"/>
    <w:rsid w:val="4605689B"/>
    <w:rsid w:val="46456C83"/>
    <w:rsid w:val="46955481"/>
    <w:rsid w:val="46B51563"/>
    <w:rsid w:val="46BC33FE"/>
    <w:rsid w:val="46D02A05"/>
    <w:rsid w:val="46DA3884"/>
    <w:rsid w:val="46E41E46"/>
    <w:rsid w:val="472937CB"/>
    <w:rsid w:val="47A270F3"/>
    <w:rsid w:val="47AC4801"/>
    <w:rsid w:val="47B916EB"/>
    <w:rsid w:val="47C54534"/>
    <w:rsid w:val="4820717C"/>
    <w:rsid w:val="484A14D7"/>
    <w:rsid w:val="484B3BDA"/>
    <w:rsid w:val="485E1830"/>
    <w:rsid w:val="486C49B0"/>
    <w:rsid w:val="4882590A"/>
    <w:rsid w:val="48A0658E"/>
    <w:rsid w:val="48D545A8"/>
    <w:rsid w:val="48D70F76"/>
    <w:rsid w:val="494E5361"/>
    <w:rsid w:val="495B0E15"/>
    <w:rsid w:val="496B4C67"/>
    <w:rsid w:val="49706721"/>
    <w:rsid w:val="498E0956"/>
    <w:rsid w:val="49AF43F6"/>
    <w:rsid w:val="49E06E1C"/>
    <w:rsid w:val="4A143551"/>
    <w:rsid w:val="4A2436F1"/>
    <w:rsid w:val="4A273550"/>
    <w:rsid w:val="4A315EB1"/>
    <w:rsid w:val="4A3F412B"/>
    <w:rsid w:val="4A510B42"/>
    <w:rsid w:val="4A671E62"/>
    <w:rsid w:val="4A7B712C"/>
    <w:rsid w:val="4A8D3803"/>
    <w:rsid w:val="4ABB6284"/>
    <w:rsid w:val="4AE45A3B"/>
    <w:rsid w:val="4B0612BC"/>
    <w:rsid w:val="4B0853EA"/>
    <w:rsid w:val="4B46598C"/>
    <w:rsid w:val="4B897627"/>
    <w:rsid w:val="4B8A7129"/>
    <w:rsid w:val="4BA17066"/>
    <w:rsid w:val="4BB46D99"/>
    <w:rsid w:val="4BF70A34"/>
    <w:rsid w:val="4C0F1393"/>
    <w:rsid w:val="4C146829"/>
    <w:rsid w:val="4C30370E"/>
    <w:rsid w:val="4C393582"/>
    <w:rsid w:val="4C3C7F6D"/>
    <w:rsid w:val="4C7878FA"/>
    <w:rsid w:val="4C7B108A"/>
    <w:rsid w:val="4C957A15"/>
    <w:rsid w:val="4CB34C20"/>
    <w:rsid w:val="4CEE62DB"/>
    <w:rsid w:val="4CFD651E"/>
    <w:rsid w:val="4D0065ED"/>
    <w:rsid w:val="4D357A66"/>
    <w:rsid w:val="4D477AD7"/>
    <w:rsid w:val="4D4C3829"/>
    <w:rsid w:val="4D8D78A2"/>
    <w:rsid w:val="4D9440F4"/>
    <w:rsid w:val="4D9D560B"/>
    <w:rsid w:val="4DAD0C4C"/>
    <w:rsid w:val="4DB00214"/>
    <w:rsid w:val="4DBC3EDE"/>
    <w:rsid w:val="4DD7113E"/>
    <w:rsid w:val="4DDC4386"/>
    <w:rsid w:val="4DE374C2"/>
    <w:rsid w:val="4E04568A"/>
    <w:rsid w:val="4E0D453F"/>
    <w:rsid w:val="4EC15329"/>
    <w:rsid w:val="4ECA68D4"/>
    <w:rsid w:val="4ED06666"/>
    <w:rsid w:val="4ED73E0B"/>
    <w:rsid w:val="4EE9317D"/>
    <w:rsid w:val="4F561F16"/>
    <w:rsid w:val="4F724D92"/>
    <w:rsid w:val="4F9C5E59"/>
    <w:rsid w:val="4FA319E8"/>
    <w:rsid w:val="4FC55B24"/>
    <w:rsid w:val="501C315F"/>
    <w:rsid w:val="502E69EF"/>
    <w:rsid w:val="507A205C"/>
    <w:rsid w:val="50901457"/>
    <w:rsid w:val="50A078EC"/>
    <w:rsid w:val="50A4559B"/>
    <w:rsid w:val="51095D7B"/>
    <w:rsid w:val="51153A1E"/>
    <w:rsid w:val="51522184"/>
    <w:rsid w:val="51734885"/>
    <w:rsid w:val="517829E2"/>
    <w:rsid w:val="51EB103B"/>
    <w:rsid w:val="51FF4877"/>
    <w:rsid w:val="522A733D"/>
    <w:rsid w:val="52731FF7"/>
    <w:rsid w:val="52D01D97"/>
    <w:rsid w:val="52D53B6B"/>
    <w:rsid w:val="53177FE2"/>
    <w:rsid w:val="53293CA0"/>
    <w:rsid w:val="532A06EF"/>
    <w:rsid w:val="53636588"/>
    <w:rsid w:val="53786789"/>
    <w:rsid w:val="53954474"/>
    <w:rsid w:val="53980DD9"/>
    <w:rsid w:val="539A2647"/>
    <w:rsid w:val="53EB5322"/>
    <w:rsid w:val="543E0821"/>
    <w:rsid w:val="545F7ABE"/>
    <w:rsid w:val="54741DF2"/>
    <w:rsid w:val="54921C42"/>
    <w:rsid w:val="549C0E54"/>
    <w:rsid w:val="54A35BFD"/>
    <w:rsid w:val="54A8095E"/>
    <w:rsid w:val="54BA5D29"/>
    <w:rsid w:val="54EF0E42"/>
    <w:rsid w:val="550C4962"/>
    <w:rsid w:val="5522237F"/>
    <w:rsid w:val="55346855"/>
    <w:rsid w:val="555111B5"/>
    <w:rsid w:val="55B04E29"/>
    <w:rsid w:val="55BA31FE"/>
    <w:rsid w:val="55C56D42"/>
    <w:rsid w:val="55CD79BC"/>
    <w:rsid w:val="55D45686"/>
    <w:rsid w:val="55DA73FC"/>
    <w:rsid w:val="56066443"/>
    <w:rsid w:val="566453BE"/>
    <w:rsid w:val="56694C24"/>
    <w:rsid w:val="56CD6F61"/>
    <w:rsid w:val="56D842AC"/>
    <w:rsid w:val="571E13C2"/>
    <w:rsid w:val="574B098C"/>
    <w:rsid w:val="575B44B2"/>
    <w:rsid w:val="576553EC"/>
    <w:rsid w:val="578C0BCA"/>
    <w:rsid w:val="57B35D3A"/>
    <w:rsid w:val="57CF1D68"/>
    <w:rsid w:val="57D1737B"/>
    <w:rsid w:val="58690763"/>
    <w:rsid w:val="588B5E50"/>
    <w:rsid w:val="58A67F6D"/>
    <w:rsid w:val="58B2640F"/>
    <w:rsid w:val="58C32D59"/>
    <w:rsid w:val="58CF5E62"/>
    <w:rsid w:val="58EF340B"/>
    <w:rsid w:val="59084281"/>
    <w:rsid w:val="59284923"/>
    <w:rsid w:val="59F34F31"/>
    <w:rsid w:val="59F44805"/>
    <w:rsid w:val="59FA6C11"/>
    <w:rsid w:val="5A081E6B"/>
    <w:rsid w:val="5A2A6611"/>
    <w:rsid w:val="5A3A6325"/>
    <w:rsid w:val="5A7A455C"/>
    <w:rsid w:val="5AAF0F91"/>
    <w:rsid w:val="5AC11311"/>
    <w:rsid w:val="5AD75BCE"/>
    <w:rsid w:val="5AD92379"/>
    <w:rsid w:val="5B094184"/>
    <w:rsid w:val="5BB24978"/>
    <w:rsid w:val="5BE77A78"/>
    <w:rsid w:val="5C277114"/>
    <w:rsid w:val="5C3E620B"/>
    <w:rsid w:val="5C8A62FE"/>
    <w:rsid w:val="5CB5471F"/>
    <w:rsid w:val="5CE036A8"/>
    <w:rsid w:val="5CF01A79"/>
    <w:rsid w:val="5D1B4AA0"/>
    <w:rsid w:val="5D542564"/>
    <w:rsid w:val="5D595DD2"/>
    <w:rsid w:val="5D665A3C"/>
    <w:rsid w:val="5D775886"/>
    <w:rsid w:val="5D9F0F2C"/>
    <w:rsid w:val="5DAA3084"/>
    <w:rsid w:val="5DAA334D"/>
    <w:rsid w:val="5DE41F49"/>
    <w:rsid w:val="5E2B55C7"/>
    <w:rsid w:val="5E4F1C33"/>
    <w:rsid w:val="5E6309E4"/>
    <w:rsid w:val="5E653F23"/>
    <w:rsid w:val="5EC1630A"/>
    <w:rsid w:val="5ED3385A"/>
    <w:rsid w:val="5EF33755"/>
    <w:rsid w:val="5F132B6E"/>
    <w:rsid w:val="5F587F08"/>
    <w:rsid w:val="5F64242D"/>
    <w:rsid w:val="5F6917F1"/>
    <w:rsid w:val="5F8B1768"/>
    <w:rsid w:val="5F926F9A"/>
    <w:rsid w:val="5FA079E7"/>
    <w:rsid w:val="5FB576C1"/>
    <w:rsid w:val="6039144D"/>
    <w:rsid w:val="60421540"/>
    <w:rsid w:val="606227B7"/>
    <w:rsid w:val="60791F08"/>
    <w:rsid w:val="609866C6"/>
    <w:rsid w:val="60A97045"/>
    <w:rsid w:val="60B847DE"/>
    <w:rsid w:val="60BE3DA6"/>
    <w:rsid w:val="60E20E01"/>
    <w:rsid w:val="60FD48E7"/>
    <w:rsid w:val="610A7875"/>
    <w:rsid w:val="61614E76"/>
    <w:rsid w:val="618D7A19"/>
    <w:rsid w:val="619C4100"/>
    <w:rsid w:val="619F774C"/>
    <w:rsid w:val="61BE5E24"/>
    <w:rsid w:val="61C84EF5"/>
    <w:rsid w:val="61E12D57"/>
    <w:rsid w:val="61E131B8"/>
    <w:rsid w:val="61EA3E1A"/>
    <w:rsid w:val="61F26A64"/>
    <w:rsid w:val="62433C7B"/>
    <w:rsid w:val="625247BE"/>
    <w:rsid w:val="6260512D"/>
    <w:rsid w:val="62971620"/>
    <w:rsid w:val="62C0797A"/>
    <w:rsid w:val="62CA40A1"/>
    <w:rsid w:val="630B32EB"/>
    <w:rsid w:val="63163A3E"/>
    <w:rsid w:val="63171473"/>
    <w:rsid w:val="631F28F3"/>
    <w:rsid w:val="634265E1"/>
    <w:rsid w:val="634560D1"/>
    <w:rsid w:val="637D721E"/>
    <w:rsid w:val="63AE2FFE"/>
    <w:rsid w:val="64194A1E"/>
    <w:rsid w:val="642319EF"/>
    <w:rsid w:val="64561191"/>
    <w:rsid w:val="6469057F"/>
    <w:rsid w:val="64746C6E"/>
    <w:rsid w:val="655A316D"/>
    <w:rsid w:val="65C1502B"/>
    <w:rsid w:val="65F30345"/>
    <w:rsid w:val="66091E97"/>
    <w:rsid w:val="665244C6"/>
    <w:rsid w:val="665C20B0"/>
    <w:rsid w:val="665F4929"/>
    <w:rsid w:val="66943D4E"/>
    <w:rsid w:val="675A65EF"/>
    <w:rsid w:val="6760469D"/>
    <w:rsid w:val="676236F6"/>
    <w:rsid w:val="676517E2"/>
    <w:rsid w:val="676A0C1E"/>
    <w:rsid w:val="676F6E46"/>
    <w:rsid w:val="677A4BD3"/>
    <w:rsid w:val="67860BA3"/>
    <w:rsid w:val="679A6900"/>
    <w:rsid w:val="67D92503"/>
    <w:rsid w:val="681A02CA"/>
    <w:rsid w:val="682409AB"/>
    <w:rsid w:val="68243893"/>
    <w:rsid w:val="6892318D"/>
    <w:rsid w:val="68AA7BF5"/>
    <w:rsid w:val="68B95597"/>
    <w:rsid w:val="68BB200D"/>
    <w:rsid w:val="68C77CB4"/>
    <w:rsid w:val="68CA35BA"/>
    <w:rsid w:val="69372BDB"/>
    <w:rsid w:val="693B74C7"/>
    <w:rsid w:val="6959622F"/>
    <w:rsid w:val="69767FB8"/>
    <w:rsid w:val="69D036C0"/>
    <w:rsid w:val="69D32689"/>
    <w:rsid w:val="6A2A2D10"/>
    <w:rsid w:val="6A2B4A9D"/>
    <w:rsid w:val="6ABC3C22"/>
    <w:rsid w:val="6AD5682D"/>
    <w:rsid w:val="6B164A82"/>
    <w:rsid w:val="6B282560"/>
    <w:rsid w:val="6B2D0070"/>
    <w:rsid w:val="6B3B6738"/>
    <w:rsid w:val="6B6B5B5A"/>
    <w:rsid w:val="6B952C45"/>
    <w:rsid w:val="6BAA78E4"/>
    <w:rsid w:val="6BB40298"/>
    <w:rsid w:val="6BEE3285"/>
    <w:rsid w:val="6BEE3567"/>
    <w:rsid w:val="6BF23772"/>
    <w:rsid w:val="6C0C3C2F"/>
    <w:rsid w:val="6C376EFF"/>
    <w:rsid w:val="6CDE33EF"/>
    <w:rsid w:val="6CDE56C0"/>
    <w:rsid w:val="6D400E0B"/>
    <w:rsid w:val="6D633D24"/>
    <w:rsid w:val="6D7E2253"/>
    <w:rsid w:val="6D8B3E38"/>
    <w:rsid w:val="6D985DE2"/>
    <w:rsid w:val="6DEF229A"/>
    <w:rsid w:val="6DFB7DB9"/>
    <w:rsid w:val="6E115747"/>
    <w:rsid w:val="6E437109"/>
    <w:rsid w:val="6E583444"/>
    <w:rsid w:val="6E5B49FB"/>
    <w:rsid w:val="6E6455BA"/>
    <w:rsid w:val="6E70494A"/>
    <w:rsid w:val="6E7F2DDF"/>
    <w:rsid w:val="6E8126B3"/>
    <w:rsid w:val="6EC42E0A"/>
    <w:rsid w:val="6EDB4DA3"/>
    <w:rsid w:val="6EE40E94"/>
    <w:rsid w:val="6F003DF8"/>
    <w:rsid w:val="6F016B87"/>
    <w:rsid w:val="6F0A5B10"/>
    <w:rsid w:val="6F131A93"/>
    <w:rsid w:val="6F257681"/>
    <w:rsid w:val="6FA6753A"/>
    <w:rsid w:val="6FC0545D"/>
    <w:rsid w:val="6FCB4BB2"/>
    <w:rsid w:val="6FF07509"/>
    <w:rsid w:val="6FF3138F"/>
    <w:rsid w:val="700A57AF"/>
    <w:rsid w:val="700C4A1C"/>
    <w:rsid w:val="703C65E5"/>
    <w:rsid w:val="70557D22"/>
    <w:rsid w:val="705A60AB"/>
    <w:rsid w:val="709E4DCA"/>
    <w:rsid w:val="70A631F1"/>
    <w:rsid w:val="70B611A7"/>
    <w:rsid w:val="70D10E2D"/>
    <w:rsid w:val="70E72C1D"/>
    <w:rsid w:val="71557E27"/>
    <w:rsid w:val="71850F7C"/>
    <w:rsid w:val="71BB4418"/>
    <w:rsid w:val="71C823A7"/>
    <w:rsid w:val="71E7082E"/>
    <w:rsid w:val="71F87130"/>
    <w:rsid w:val="720B5CEA"/>
    <w:rsid w:val="724779A2"/>
    <w:rsid w:val="7251239D"/>
    <w:rsid w:val="72556331"/>
    <w:rsid w:val="725C245B"/>
    <w:rsid w:val="725F660F"/>
    <w:rsid w:val="72673B33"/>
    <w:rsid w:val="72AB2474"/>
    <w:rsid w:val="731C7636"/>
    <w:rsid w:val="73256EFA"/>
    <w:rsid w:val="73566CAF"/>
    <w:rsid w:val="736642E0"/>
    <w:rsid w:val="738D1368"/>
    <w:rsid w:val="73A715BB"/>
    <w:rsid w:val="73D06A62"/>
    <w:rsid w:val="73DE61A2"/>
    <w:rsid w:val="740A314B"/>
    <w:rsid w:val="740F2B7A"/>
    <w:rsid w:val="741E6032"/>
    <w:rsid w:val="745B7503"/>
    <w:rsid w:val="745D14CD"/>
    <w:rsid w:val="74775FF1"/>
    <w:rsid w:val="747B53FA"/>
    <w:rsid w:val="748A428C"/>
    <w:rsid w:val="74A40EAA"/>
    <w:rsid w:val="74BF6C30"/>
    <w:rsid w:val="74F35D48"/>
    <w:rsid w:val="74FF2858"/>
    <w:rsid w:val="75226030"/>
    <w:rsid w:val="75485AAD"/>
    <w:rsid w:val="755D1915"/>
    <w:rsid w:val="757137F2"/>
    <w:rsid w:val="75D5111C"/>
    <w:rsid w:val="76252C69"/>
    <w:rsid w:val="762646CA"/>
    <w:rsid w:val="762A7AD4"/>
    <w:rsid w:val="763708C0"/>
    <w:rsid w:val="7677439C"/>
    <w:rsid w:val="76781DCD"/>
    <w:rsid w:val="76785B92"/>
    <w:rsid w:val="767C322D"/>
    <w:rsid w:val="77130569"/>
    <w:rsid w:val="77562203"/>
    <w:rsid w:val="77B75398"/>
    <w:rsid w:val="77B87C8B"/>
    <w:rsid w:val="77CE623E"/>
    <w:rsid w:val="77DD6EF2"/>
    <w:rsid w:val="781E4F31"/>
    <w:rsid w:val="782F13D2"/>
    <w:rsid w:val="78411105"/>
    <w:rsid w:val="7844155E"/>
    <w:rsid w:val="785541BD"/>
    <w:rsid w:val="78670B6C"/>
    <w:rsid w:val="78717C7F"/>
    <w:rsid w:val="789B7681"/>
    <w:rsid w:val="78B60D8B"/>
    <w:rsid w:val="78D559D4"/>
    <w:rsid w:val="78DC3868"/>
    <w:rsid w:val="78E24696"/>
    <w:rsid w:val="79053EE1"/>
    <w:rsid w:val="79181A77"/>
    <w:rsid w:val="791D1542"/>
    <w:rsid w:val="7926677E"/>
    <w:rsid w:val="795B7FA5"/>
    <w:rsid w:val="7967694A"/>
    <w:rsid w:val="7999687F"/>
    <w:rsid w:val="79E4085E"/>
    <w:rsid w:val="79F23DFF"/>
    <w:rsid w:val="7A0D012A"/>
    <w:rsid w:val="7A26770A"/>
    <w:rsid w:val="7A566F50"/>
    <w:rsid w:val="7A583B82"/>
    <w:rsid w:val="7A730598"/>
    <w:rsid w:val="7AC30E85"/>
    <w:rsid w:val="7AE7462E"/>
    <w:rsid w:val="7AF10BC1"/>
    <w:rsid w:val="7B2031F9"/>
    <w:rsid w:val="7B30793B"/>
    <w:rsid w:val="7B3B169A"/>
    <w:rsid w:val="7B3E2526"/>
    <w:rsid w:val="7B5B6ABE"/>
    <w:rsid w:val="7B7A6E08"/>
    <w:rsid w:val="7BAC14A8"/>
    <w:rsid w:val="7BD66919"/>
    <w:rsid w:val="7BDF4EBD"/>
    <w:rsid w:val="7BEA5AD0"/>
    <w:rsid w:val="7C6F3B57"/>
    <w:rsid w:val="7C9C7EB6"/>
    <w:rsid w:val="7CA019FC"/>
    <w:rsid w:val="7CA103C5"/>
    <w:rsid w:val="7CAC1243"/>
    <w:rsid w:val="7CF36E72"/>
    <w:rsid w:val="7D284642"/>
    <w:rsid w:val="7D567401"/>
    <w:rsid w:val="7D6542DD"/>
    <w:rsid w:val="7D6A4C5A"/>
    <w:rsid w:val="7DCA74A7"/>
    <w:rsid w:val="7DF6029C"/>
    <w:rsid w:val="7E1704A3"/>
    <w:rsid w:val="7E647607"/>
    <w:rsid w:val="7E7F7118"/>
    <w:rsid w:val="7ECB430D"/>
    <w:rsid w:val="7ED955A1"/>
    <w:rsid w:val="7F1A65B5"/>
    <w:rsid w:val="7F561EA6"/>
    <w:rsid w:val="7F7D7094"/>
    <w:rsid w:val="7FBD085D"/>
    <w:rsid w:val="7FF505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99"/>
    <w:pPr>
      <w:keepNext/>
      <w:keepLines/>
      <w:spacing w:before="340" w:after="330" w:line="576" w:lineRule="auto"/>
      <w:outlineLvl w:val="0"/>
    </w:pPr>
    <w:rPr>
      <w:b/>
      <w:kern w:val="44"/>
      <w:sz w:val="44"/>
    </w:rPr>
  </w:style>
  <w:style w:type="paragraph" w:styleId="2">
    <w:name w:val="heading 2"/>
    <w:basedOn w:val="1"/>
    <w:next w:val="1"/>
    <w:link w:val="38"/>
    <w:qFormat/>
    <w:uiPriority w:val="99"/>
    <w:pPr>
      <w:keepNext/>
      <w:keepLines/>
      <w:spacing w:line="360" w:lineRule="auto"/>
      <w:outlineLvl w:val="1"/>
    </w:pPr>
    <w:rPr>
      <w:rFonts w:ascii="Cambria" w:hAnsi="Cambria"/>
      <w:b/>
      <w:bCs/>
      <w:szCs w:val="32"/>
    </w:rPr>
  </w:style>
  <w:style w:type="paragraph" w:styleId="4">
    <w:name w:val="heading 3"/>
    <w:basedOn w:val="1"/>
    <w:next w:val="1"/>
    <w:link w:val="39"/>
    <w:qFormat/>
    <w:uiPriority w:val="99"/>
    <w:pPr>
      <w:keepNext/>
      <w:keepLines/>
      <w:outlineLvl w:val="2"/>
    </w:pPr>
    <w:rPr>
      <w:b/>
      <w:bCs/>
      <w:kern w:val="0"/>
      <w:sz w:val="20"/>
      <w:szCs w:val="32"/>
    </w:rPr>
  </w:style>
  <w:style w:type="paragraph" w:styleId="5">
    <w:name w:val="heading 4"/>
    <w:basedOn w:val="1"/>
    <w:next w:val="1"/>
    <w:link w:val="97"/>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8"/>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99"/>
    <w:unhideWhenUsed/>
    <w:qFormat/>
    <w:locked/>
    <w:uiPriority w:val="9"/>
    <w:pPr>
      <w:keepNext/>
      <w:keepLines/>
      <w:spacing w:before="240" w:after="64" w:line="320" w:lineRule="auto"/>
      <w:outlineLvl w:val="5"/>
    </w:pPr>
    <w:rPr>
      <w:rFonts w:ascii="Cambria" w:hAnsi="Cambria"/>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caption"/>
    <w:basedOn w:val="1"/>
    <w:next w:val="1"/>
    <w:qFormat/>
    <w:locked/>
    <w:uiPriority w:val="0"/>
    <w:rPr>
      <w:rFonts w:ascii="Arial" w:hAnsi="Arial" w:eastAsia="黑体"/>
      <w:kern w:val="0"/>
      <w:sz w:val="20"/>
      <w:szCs w:val="20"/>
    </w:rPr>
  </w:style>
  <w:style w:type="paragraph" w:styleId="11">
    <w:name w:val="index 5"/>
    <w:basedOn w:val="1"/>
    <w:next w:val="1"/>
    <w:qFormat/>
    <w:uiPriority w:val="0"/>
    <w:pPr>
      <w:ind w:left="1680"/>
    </w:pPr>
  </w:style>
  <w:style w:type="paragraph" w:styleId="12">
    <w:name w:val="Document Map"/>
    <w:basedOn w:val="1"/>
    <w:link w:val="118"/>
    <w:qFormat/>
    <w:uiPriority w:val="0"/>
    <w:rPr>
      <w:rFonts w:ascii="宋体"/>
      <w:sz w:val="18"/>
      <w:szCs w:val="18"/>
    </w:rPr>
  </w:style>
  <w:style w:type="paragraph" w:styleId="13">
    <w:name w:val="annotation text"/>
    <w:basedOn w:val="1"/>
    <w:link w:val="40"/>
    <w:qFormat/>
    <w:uiPriority w:val="99"/>
    <w:pPr>
      <w:jc w:val="left"/>
    </w:pPr>
  </w:style>
  <w:style w:type="paragraph" w:styleId="14">
    <w:name w:val="Body Text"/>
    <w:basedOn w:val="1"/>
    <w:next w:val="1"/>
    <w:link w:val="41"/>
    <w:qFormat/>
    <w:uiPriority w:val="99"/>
    <w:pPr>
      <w:spacing w:after="120"/>
    </w:pPr>
    <w:rPr>
      <w:sz w:val="24"/>
    </w:rPr>
  </w:style>
  <w:style w:type="paragraph" w:styleId="15">
    <w:name w:val="Body Text Indent"/>
    <w:basedOn w:val="1"/>
    <w:link w:val="42"/>
    <w:qFormat/>
    <w:uiPriority w:val="99"/>
    <w:pPr>
      <w:spacing w:line="480" w:lineRule="exact"/>
      <w:ind w:firstLine="570"/>
    </w:pPr>
    <w:rPr>
      <w:rFonts w:ascii="宋体" w:hAnsi="宋体"/>
      <w:sz w:val="28"/>
    </w:rPr>
  </w:style>
  <w:style w:type="paragraph" w:styleId="16">
    <w:name w:val="toc 3"/>
    <w:basedOn w:val="1"/>
    <w:next w:val="1"/>
    <w:unhideWhenUsed/>
    <w:qFormat/>
    <w:uiPriority w:val="39"/>
    <w:pPr>
      <w:ind w:left="840" w:leftChars="400"/>
    </w:pPr>
  </w:style>
  <w:style w:type="paragraph" w:styleId="17">
    <w:name w:val="Plain Text"/>
    <w:basedOn w:val="1"/>
    <w:next w:val="1"/>
    <w:link w:val="43"/>
    <w:qFormat/>
    <w:uiPriority w:val="99"/>
    <w:rPr>
      <w:rFonts w:ascii="宋体" w:hAnsi="Courier New" w:eastAsia="Times New Roman"/>
      <w:sz w:val="30"/>
    </w:rPr>
  </w:style>
  <w:style w:type="paragraph" w:styleId="18">
    <w:name w:val="Body Text Indent 2"/>
    <w:basedOn w:val="1"/>
    <w:link w:val="44"/>
    <w:qFormat/>
    <w:uiPriority w:val="99"/>
    <w:pPr>
      <w:snapToGrid w:val="0"/>
      <w:ind w:firstLine="542" w:firstLineChars="225"/>
    </w:pPr>
    <w:rPr>
      <w:kern w:val="0"/>
      <w:sz w:val="24"/>
    </w:rPr>
  </w:style>
  <w:style w:type="paragraph" w:styleId="19">
    <w:name w:val="Balloon Text"/>
    <w:basedOn w:val="1"/>
    <w:link w:val="45"/>
    <w:qFormat/>
    <w:uiPriority w:val="99"/>
    <w:rPr>
      <w:sz w:val="18"/>
      <w:szCs w:val="18"/>
    </w:rPr>
  </w:style>
  <w:style w:type="paragraph" w:styleId="20">
    <w:name w:val="footer"/>
    <w:basedOn w:val="1"/>
    <w:link w:val="46"/>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1">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6"/>
    <w:basedOn w:val="1"/>
    <w:next w:val="1"/>
    <w:semiHidden/>
    <w:qFormat/>
    <w:uiPriority w:val="99"/>
    <w:pPr>
      <w:ind w:left="2100" w:leftChars="1000"/>
    </w:pPr>
  </w:style>
  <w:style w:type="paragraph" w:styleId="23">
    <w:name w:val="Normal (Web)"/>
    <w:basedOn w:val="1"/>
    <w:qFormat/>
    <w:uiPriority w:val="99"/>
    <w:pPr>
      <w:spacing w:before="100" w:beforeAutospacing="1" w:after="100" w:afterAutospacing="1"/>
      <w:jc w:val="left"/>
    </w:pPr>
    <w:rPr>
      <w:kern w:val="0"/>
      <w:sz w:val="24"/>
    </w:rPr>
  </w:style>
  <w:style w:type="paragraph" w:styleId="24">
    <w:name w:val="Title"/>
    <w:basedOn w:val="1"/>
    <w:next w:val="1"/>
    <w:qFormat/>
    <w:locked/>
    <w:uiPriority w:val="0"/>
    <w:pPr>
      <w:spacing w:before="240" w:after="60"/>
      <w:jc w:val="center"/>
      <w:outlineLvl w:val="0"/>
    </w:pPr>
    <w:rPr>
      <w:rFonts w:ascii="Cambria" w:hAnsi="Cambria"/>
      <w:b/>
      <w:bCs/>
      <w:sz w:val="32"/>
      <w:szCs w:val="32"/>
    </w:rPr>
  </w:style>
  <w:style w:type="paragraph" w:styleId="25">
    <w:name w:val="annotation subject"/>
    <w:basedOn w:val="13"/>
    <w:next w:val="13"/>
    <w:link w:val="108"/>
    <w:qFormat/>
    <w:uiPriority w:val="0"/>
    <w:rPr>
      <w:b/>
      <w:bCs/>
    </w:rPr>
  </w:style>
  <w:style w:type="paragraph" w:styleId="26">
    <w:name w:val="Body Text First Indent"/>
    <w:basedOn w:val="14"/>
    <w:next w:val="22"/>
    <w:qFormat/>
    <w:uiPriority w:val="99"/>
    <w:pPr>
      <w:ind w:firstLine="420" w:firstLineChars="100"/>
    </w:pPr>
    <w:rPr>
      <w:rFonts w:ascii="Times New Roman" w:hAnsi="Times New Roman"/>
      <w:sz w:val="21"/>
      <w:szCs w:val="21"/>
    </w:rPr>
  </w:style>
  <w:style w:type="paragraph" w:styleId="27">
    <w:name w:val="Body Text First Indent 2"/>
    <w:basedOn w:val="15"/>
    <w:next w:val="14"/>
    <w:qFormat/>
    <w:uiPriority w:val="0"/>
    <w:pPr>
      <w:ind w:firstLine="420"/>
    </w:pPr>
  </w:style>
  <w:style w:type="table" w:styleId="29">
    <w:name w:val="Table Grid"/>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rPr>
  </w:style>
  <w:style w:type="character" w:styleId="32">
    <w:name w:val="Hyperlink"/>
    <w:qFormat/>
    <w:uiPriority w:val="99"/>
    <w:rPr>
      <w:rFonts w:cs="Times New Roman"/>
      <w:color w:val="0000FF"/>
      <w:u w:val="single"/>
    </w:rPr>
  </w:style>
  <w:style w:type="character" w:styleId="33">
    <w:name w:val="annotation reference"/>
    <w:qFormat/>
    <w:uiPriority w:val="99"/>
    <w:rPr>
      <w:sz w:val="21"/>
      <w:szCs w:val="21"/>
    </w:rPr>
  </w:style>
  <w:style w:type="paragraph" w:customStyle="1" w:styleId="3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5">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6">
    <w:name w:val="List Paragraph"/>
    <w:basedOn w:val="1"/>
    <w:qFormat/>
    <w:uiPriority w:val="34"/>
    <w:pPr>
      <w:adjustRightInd w:val="0"/>
      <w:snapToGrid w:val="0"/>
      <w:spacing w:line="560" w:lineRule="exact"/>
      <w:ind w:firstLine="200" w:firstLineChars="200"/>
      <w:jc w:val="left"/>
    </w:pPr>
    <w:rPr>
      <w:szCs w:val="22"/>
    </w:rPr>
  </w:style>
  <w:style w:type="character" w:customStyle="1" w:styleId="37">
    <w:name w:val="标题 1 Char"/>
    <w:link w:val="3"/>
    <w:qFormat/>
    <w:uiPriority w:val="9"/>
    <w:rPr>
      <w:rFonts w:ascii="Calibri" w:hAnsi="Calibri"/>
      <w:b/>
      <w:bCs/>
      <w:kern w:val="44"/>
      <w:sz w:val="44"/>
      <w:szCs w:val="44"/>
    </w:rPr>
  </w:style>
  <w:style w:type="character" w:customStyle="1" w:styleId="38">
    <w:name w:val="标题 2 Char"/>
    <w:link w:val="2"/>
    <w:semiHidden/>
    <w:qFormat/>
    <w:uiPriority w:val="9"/>
    <w:rPr>
      <w:rFonts w:ascii="Cambria" w:hAnsi="Cambria" w:eastAsia="宋体" w:cs="Times New Roman"/>
      <w:b/>
      <w:bCs/>
      <w:sz w:val="32"/>
      <w:szCs w:val="32"/>
    </w:rPr>
  </w:style>
  <w:style w:type="character" w:customStyle="1" w:styleId="39">
    <w:name w:val="标题 3 Char"/>
    <w:link w:val="4"/>
    <w:semiHidden/>
    <w:qFormat/>
    <w:uiPriority w:val="9"/>
    <w:rPr>
      <w:rFonts w:ascii="Calibri" w:hAnsi="Calibri"/>
      <w:b/>
      <w:bCs/>
      <w:sz w:val="32"/>
      <w:szCs w:val="32"/>
    </w:rPr>
  </w:style>
  <w:style w:type="character" w:customStyle="1" w:styleId="40">
    <w:name w:val="批注文字 Char"/>
    <w:link w:val="13"/>
    <w:qFormat/>
    <w:locked/>
    <w:uiPriority w:val="99"/>
    <w:rPr>
      <w:rFonts w:ascii="Calibri" w:hAnsi="Calibri" w:cs="Times New Roman"/>
      <w:kern w:val="2"/>
      <w:sz w:val="24"/>
      <w:szCs w:val="24"/>
    </w:rPr>
  </w:style>
  <w:style w:type="character" w:customStyle="1" w:styleId="41">
    <w:name w:val="正文文本 Char"/>
    <w:link w:val="14"/>
    <w:semiHidden/>
    <w:qFormat/>
    <w:locked/>
    <w:uiPriority w:val="99"/>
    <w:rPr>
      <w:rFonts w:ascii="Calibri" w:hAnsi="Calibri" w:cs="Times New Roman"/>
      <w:sz w:val="24"/>
      <w:szCs w:val="24"/>
    </w:rPr>
  </w:style>
  <w:style w:type="character" w:customStyle="1" w:styleId="42">
    <w:name w:val="正文文本缩进 Char"/>
    <w:link w:val="15"/>
    <w:semiHidden/>
    <w:qFormat/>
    <w:uiPriority w:val="99"/>
    <w:rPr>
      <w:rFonts w:ascii="Calibri" w:hAnsi="Calibri"/>
      <w:szCs w:val="24"/>
    </w:rPr>
  </w:style>
  <w:style w:type="character" w:customStyle="1" w:styleId="43">
    <w:name w:val="纯文本 Char1"/>
    <w:link w:val="17"/>
    <w:semiHidden/>
    <w:qFormat/>
    <w:uiPriority w:val="99"/>
    <w:rPr>
      <w:rFonts w:ascii="宋体" w:hAnsi="Courier New" w:cs="Courier New"/>
      <w:szCs w:val="21"/>
    </w:rPr>
  </w:style>
  <w:style w:type="character" w:customStyle="1" w:styleId="44">
    <w:name w:val="正文文本缩进 2 Char"/>
    <w:link w:val="18"/>
    <w:semiHidden/>
    <w:qFormat/>
    <w:uiPriority w:val="99"/>
    <w:rPr>
      <w:rFonts w:ascii="Calibri" w:hAnsi="Calibri"/>
      <w:szCs w:val="24"/>
    </w:rPr>
  </w:style>
  <w:style w:type="character" w:customStyle="1" w:styleId="45">
    <w:name w:val="批注框文本 Char1"/>
    <w:link w:val="19"/>
    <w:qFormat/>
    <w:locked/>
    <w:uiPriority w:val="99"/>
    <w:rPr>
      <w:rFonts w:ascii="Calibri" w:hAnsi="Calibri" w:cs="Times New Roman"/>
      <w:kern w:val="2"/>
      <w:sz w:val="18"/>
      <w:szCs w:val="18"/>
    </w:rPr>
  </w:style>
  <w:style w:type="character" w:customStyle="1" w:styleId="46">
    <w:name w:val="页脚 Char"/>
    <w:link w:val="20"/>
    <w:semiHidden/>
    <w:qFormat/>
    <w:uiPriority w:val="99"/>
    <w:rPr>
      <w:rFonts w:ascii="Calibri" w:hAnsi="Calibri"/>
      <w:sz w:val="18"/>
      <w:szCs w:val="18"/>
    </w:rPr>
  </w:style>
  <w:style w:type="character" w:customStyle="1" w:styleId="47">
    <w:name w:val="页眉 Char"/>
    <w:link w:val="21"/>
    <w:semiHidden/>
    <w:qFormat/>
    <w:uiPriority w:val="99"/>
    <w:rPr>
      <w:rFonts w:ascii="Calibri" w:hAnsi="Calibri"/>
      <w:sz w:val="18"/>
      <w:szCs w:val="18"/>
    </w:rPr>
  </w:style>
  <w:style w:type="character" w:customStyle="1" w:styleId="48">
    <w:name w:val="批注主题 Char"/>
    <w:link w:val="49"/>
    <w:semiHidden/>
    <w:qFormat/>
    <w:locked/>
    <w:uiPriority w:val="99"/>
    <w:rPr>
      <w:rFonts w:ascii="Calibri" w:hAnsi="Calibri" w:cs="Times New Roman"/>
      <w:b/>
      <w:bCs/>
      <w:kern w:val="2"/>
      <w:sz w:val="24"/>
      <w:szCs w:val="24"/>
    </w:rPr>
  </w:style>
  <w:style w:type="paragraph" w:customStyle="1" w:styleId="49">
    <w:name w:val="批注主题1"/>
    <w:basedOn w:val="13"/>
    <w:next w:val="13"/>
    <w:link w:val="48"/>
    <w:qFormat/>
    <w:uiPriority w:val="99"/>
    <w:rPr>
      <w:b/>
      <w:bCs/>
    </w:rPr>
  </w:style>
  <w:style w:type="character" w:customStyle="1" w:styleId="50">
    <w:name w:val="纯文本 Char"/>
    <w:link w:val="51"/>
    <w:semiHidden/>
    <w:qFormat/>
    <w:locked/>
    <w:uiPriority w:val="99"/>
    <w:rPr>
      <w:rFonts w:ascii="宋体" w:hAnsi="Courier New" w:eastAsia="Times New Roman"/>
      <w:kern w:val="2"/>
      <w:sz w:val="24"/>
    </w:rPr>
  </w:style>
  <w:style w:type="paragraph" w:customStyle="1" w:styleId="51">
    <w:name w:val="纯文本1"/>
    <w:basedOn w:val="52"/>
    <w:link w:val="50"/>
    <w:qFormat/>
    <w:uiPriority w:val="99"/>
    <w:pPr>
      <w:spacing w:beforeLines="50" w:afterLines="50" w:line="400" w:lineRule="exact"/>
    </w:pPr>
    <w:rPr>
      <w:rFonts w:ascii="宋体" w:hAnsi="Courier New" w:eastAsia="Times New Roman"/>
      <w:sz w:val="24"/>
      <w:szCs w:val="20"/>
    </w:rPr>
  </w:style>
  <w:style w:type="paragraph" w:customStyle="1" w:styleId="52">
    <w:name w:val="正文1"/>
    <w:basedOn w:val="16"/>
    <w:next w:val="1"/>
    <w:qFormat/>
    <w:uiPriority w:val="99"/>
    <w:pPr>
      <w:widowControl w:val="0"/>
      <w:jc w:val="both"/>
    </w:pPr>
    <w:rPr>
      <w:rFonts w:ascii="Calibri" w:hAnsi="Calibri" w:eastAsia="宋体" w:cs="Calibri"/>
      <w:kern w:val="2"/>
      <w:sz w:val="21"/>
      <w:szCs w:val="21"/>
      <w:lang w:val="en-US" w:eastAsia="zh-CN" w:bidi="ar-SA"/>
    </w:rPr>
  </w:style>
  <w:style w:type="character" w:customStyle="1" w:styleId="53">
    <w:name w:val="批注框文本 Char"/>
    <w:link w:val="54"/>
    <w:semiHidden/>
    <w:qFormat/>
    <w:locked/>
    <w:uiPriority w:val="99"/>
    <w:rPr>
      <w:rFonts w:ascii="Calibri" w:hAnsi="Calibri" w:cs="Times New Roman"/>
      <w:kern w:val="2"/>
      <w:sz w:val="18"/>
      <w:szCs w:val="18"/>
    </w:rPr>
  </w:style>
  <w:style w:type="paragraph" w:customStyle="1" w:styleId="54">
    <w:name w:val="批注框文本1"/>
    <w:basedOn w:val="1"/>
    <w:link w:val="53"/>
    <w:qFormat/>
    <w:uiPriority w:val="99"/>
    <w:rPr>
      <w:sz w:val="18"/>
      <w:szCs w:val="18"/>
    </w:rPr>
  </w:style>
  <w:style w:type="paragraph" w:customStyle="1" w:styleId="55">
    <w:name w:val="正文文本缩进1"/>
    <w:basedOn w:val="1"/>
    <w:qFormat/>
    <w:uiPriority w:val="99"/>
    <w:pPr>
      <w:spacing w:line="200" w:lineRule="exact"/>
      <w:ind w:firstLine="301"/>
    </w:pPr>
    <w:rPr>
      <w:rFonts w:ascii="宋体" w:hAnsi="Courier New"/>
      <w:spacing w:val="-4"/>
      <w:kern w:val="0"/>
      <w:sz w:val="18"/>
    </w:rPr>
  </w:style>
  <w:style w:type="paragraph" w:customStyle="1" w:styleId="56">
    <w:name w:val="纯文本2"/>
    <w:basedOn w:val="1"/>
    <w:qFormat/>
    <w:uiPriority w:val="99"/>
    <w:rPr>
      <w:rFonts w:ascii="宋体" w:hAnsi="Courier New" w:eastAsia="Times New Roman"/>
      <w:sz w:val="30"/>
    </w:rPr>
  </w:style>
  <w:style w:type="paragraph" w:customStyle="1" w:styleId="57">
    <w:name w:val="普通(网站)1"/>
    <w:basedOn w:val="1"/>
    <w:qFormat/>
    <w:uiPriority w:val="99"/>
    <w:pPr>
      <w:spacing w:beforeAutospacing="1" w:afterAutospacing="1"/>
      <w:jc w:val="left"/>
    </w:pPr>
    <w:rPr>
      <w:kern w:val="0"/>
      <w:sz w:val="24"/>
    </w:rPr>
  </w:style>
  <w:style w:type="paragraph" w:customStyle="1" w:styleId="58">
    <w:name w:val="正文缩进1"/>
    <w:basedOn w:val="1"/>
    <w:qFormat/>
    <w:uiPriority w:val="99"/>
    <w:pPr>
      <w:ind w:firstLine="420" w:firstLineChars="200"/>
    </w:pPr>
  </w:style>
  <w:style w:type="paragraph" w:customStyle="1" w:styleId="59">
    <w:name w:val="正文文本 31"/>
    <w:basedOn w:val="1"/>
    <w:qFormat/>
    <w:uiPriority w:val="99"/>
    <w:pPr>
      <w:spacing w:after="120"/>
    </w:pPr>
    <w:rPr>
      <w:kern w:val="0"/>
      <w:sz w:val="16"/>
      <w:szCs w:val="16"/>
    </w:rPr>
  </w:style>
  <w:style w:type="paragraph" w:customStyle="1" w:styleId="60">
    <w:name w:val="正文文本缩进11"/>
    <w:basedOn w:val="1"/>
    <w:qFormat/>
    <w:uiPriority w:val="99"/>
    <w:pPr>
      <w:spacing w:line="200" w:lineRule="exact"/>
      <w:ind w:firstLine="301"/>
    </w:pPr>
    <w:rPr>
      <w:szCs w:val="20"/>
    </w:rPr>
  </w:style>
  <w:style w:type="paragraph" w:customStyle="1" w:styleId="61">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2">
    <w:name w:val="正文文本缩进 21"/>
    <w:basedOn w:val="1"/>
    <w:qFormat/>
    <w:uiPriority w:val="99"/>
    <w:pPr>
      <w:snapToGrid w:val="0"/>
      <w:ind w:firstLine="542" w:firstLineChars="225"/>
    </w:pPr>
    <w:rPr>
      <w:kern w:val="0"/>
      <w:sz w:val="24"/>
    </w:rPr>
  </w:style>
  <w:style w:type="paragraph" w:customStyle="1" w:styleId="63">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4">
    <w:name w:val="普通(网站)11"/>
    <w:basedOn w:val="1"/>
    <w:qFormat/>
    <w:uiPriority w:val="99"/>
    <w:pPr>
      <w:widowControl/>
      <w:spacing w:beforeAutospacing="1" w:afterAutospacing="1"/>
      <w:jc w:val="left"/>
    </w:pPr>
    <w:rPr>
      <w:rFonts w:ascii="宋体" w:hAnsi="宋体"/>
      <w:kern w:val="0"/>
      <w:sz w:val="24"/>
    </w:rPr>
  </w:style>
  <w:style w:type="paragraph" w:customStyle="1" w:styleId="65">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列表 21"/>
    <w:basedOn w:val="1"/>
    <w:qFormat/>
    <w:uiPriority w:val="99"/>
    <w:pPr>
      <w:ind w:left="200" w:leftChars="200" w:hanging="200" w:hangingChars="200"/>
    </w:pPr>
    <w:rPr>
      <w:sz w:val="28"/>
      <w:szCs w:val="20"/>
    </w:rPr>
  </w:style>
  <w:style w:type="paragraph" w:customStyle="1" w:styleId="68">
    <w:name w:val="默认段落字体 Para Char Char Char Char Char Char Char Char Char1 Char Char Char Char"/>
    <w:basedOn w:val="1"/>
    <w:qFormat/>
    <w:uiPriority w:val="99"/>
    <w:rPr>
      <w:rFonts w:ascii="Tahoma" w:hAnsi="Tahoma"/>
      <w:sz w:val="24"/>
      <w:szCs w:val="20"/>
    </w:rPr>
  </w:style>
  <w:style w:type="paragraph" w:customStyle="1" w:styleId="69">
    <w:name w:val="纯文本21"/>
    <w:basedOn w:val="1"/>
    <w:qFormat/>
    <w:uiPriority w:val="99"/>
    <w:pPr>
      <w:spacing w:beforeLines="50" w:afterLines="50" w:line="400" w:lineRule="exact"/>
    </w:pPr>
    <w:rPr>
      <w:rFonts w:ascii="宋体" w:hAnsi="Courier New"/>
      <w:szCs w:val="21"/>
    </w:rPr>
  </w:style>
  <w:style w:type="paragraph" w:customStyle="1" w:styleId="70">
    <w:name w:val="彩色列表 - 强调文字颜色 11"/>
    <w:basedOn w:val="1"/>
    <w:qFormat/>
    <w:uiPriority w:val="99"/>
    <w:pPr>
      <w:ind w:firstLine="420" w:firstLineChars="200"/>
    </w:pPr>
  </w:style>
  <w:style w:type="paragraph" w:customStyle="1" w:styleId="71">
    <w:name w:val="修订1"/>
    <w:qFormat/>
    <w:uiPriority w:val="99"/>
    <w:rPr>
      <w:rFonts w:ascii="Calibri" w:hAnsi="Calibri" w:eastAsia="宋体" w:cs="Times New Roman"/>
      <w:kern w:val="2"/>
      <w:sz w:val="21"/>
      <w:szCs w:val="24"/>
      <w:lang w:val="en-US" w:eastAsia="zh-CN" w:bidi="ar-SA"/>
    </w:rPr>
  </w:style>
  <w:style w:type="paragraph" w:customStyle="1" w:styleId="72">
    <w:name w:val="列出段落1"/>
    <w:basedOn w:val="1"/>
    <w:qFormat/>
    <w:uiPriority w:val="99"/>
    <w:pPr>
      <w:ind w:firstLine="420" w:firstLineChars="200"/>
    </w:pPr>
  </w:style>
  <w:style w:type="paragraph" w:customStyle="1" w:styleId="73">
    <w:name w:val="纯文本3"/>
    <w:basedOn w:val="1"/>
    <w:qFormat/>
    <w:uiPriority w:val="99"/>
    <w:pPr>
      <w:adjustRightInd w:val="0"/>
      <w:textAlignment w:val="baseline"/>
    </w:pPr>
    <w:rPr>
      <w:rFonts w:ascii="宋体" w:hAnsi="Courier New" w:eastAsia="楷体_GB2312"/>
      <w:sz w:val="26"/>
      <w:szCs w:val="20"/>
    </w:rPr>
  </w:style>
  <w:style w:type="paragraph" w:customStyle="1" w:styleId="74">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5">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6">
    <w:name w:val="纯文本4"/>
    <w:basedOn w:val="1"/>
    <w:qFormat/>
    <w:uiPriority w:val="99"/>
    <w:pPr>
      <w:adjustRightInd w:val="0"/>
      <w:textAlignment w:val="baseline"/>
    </w:pPr>
    <w:rPr>
      <w:rFonts w:ascii="宋体" w:hAnsi="Courier New" w:eastAsia="楷体_GB2312"/>
      <w:sz w:val="26"/>
      <w:szCs w:val="20"/>
    </w:rPr>
  </w:style>
  <w:style w:type="paragraph" w:customStyle="1" w:styleId="77">
    <w:name w:val="Table Paragraph"/>
    <w:basedOn w:val="1"/>
    <w:qFormat/>
    <w:uiPriority w:val="99"/>
    <w:pPr>
      <w:jc w:val="left"/>
    </w:pPr>
    <w:rPr>
      <w:kern w:val="0"/>
      <w:sz w:val="22"/>
      <w:szCs w:val="22"/>
      <w:lang w:eastAsia="en-US"/>
    </w:rPr>
  </w:style>
  <w:style w:type="character" w:customStyle="1" w:styleId="78">
    <w:name w:val="批注引用1"/>
    <w:qFormat/>
    <w:uiPriority w:val="99"/>
    <w:rPr>
      <w:rFonts w:cs="Times New Roman"/>
      <w:sz w:val="21"/>
      <w:szCs w:val="21"/>
    </w:rPr>
  </w:style>
  <w:style w:type="character" w:customStyle="1" w:styleId="79">
    <w:name w:val="标题 2 Char Char"/>
    <w:qFormat/>
    <w:uiPriority w:val="99"/>
    <w:rPr>
      <w:rFonts w:eastAsia="宋体"/>
      <w:kern w:val="2"/>
      <w:sz w:val="28"/>
      <w:lang w:val="en-US" w:eastAsia="zh-CN"/>
    </w:rPr>
  </w:style>
  <w:style w:type="paragraph" w:customStyle="1" w:styleId="80">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1">
    <w:name w:val="列表段落1"/>
    <w:basedOn w:val="1"/>
    <w:qFormat/>
    <w:uiPriority w:val="99"/>
    <w:pPr>
      <w:ind w:firstLine="420" w:firstLineChars="200"/>
    </w:pPr>
  </w:style>
  <w:style w:type="paragraph" w:customStyle="1" w:styleId="82">
    <w:name w:val="纯文本5"/>
    <w:basedOn w:val="1"/>
    <w:qFormat/>
    <w:uiPriority w:val="99"/>
    <w:rPr>
      <w:rFonts w:ascii="宋体" w:hAnsi="Courier New" w:eastAsia="Times New Roman"/>
      <w:sz w:val="30"/>
    </w:rPr>
  </w:style>
  <w:style w:type="paragraph" w:customStyle="1" w:styleId="83">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4">
    <w:name w:val="正文文本缩进2"/>
    <w:basedOn w:val="1"/>
    <w:qFormat/>
    <w:uiPriority w:val="99"/>
    <w:pPr>
      <w:spacing w:line="200" w:lineRule="exact"/>
      <w:ind w:firstLine="301"/>
    </w:pPr>
    <w:rPr>
      <w:rFonts w:ascii="宋体" w:hAnsi="Courier New"/>
      <w:spacing w:val="-4"/>
      <w:kern w:val="0"/>
      <w:sz w:val="18"/>
    </w:rPr>
  </w:style>
  <w:style w:type="paragraph" w:customStyle="1" w:styleId="85">
    <w:name w:val="正文文本 32"/>
    <w:basedOn w:val="1"/>
    <w:qFormat/>
    <w:uiPriority w:val="99"/>
    <w:pPr>
      <w:spacing w:after="120"/>
    </w:pPr>
    <w:rPr>
      <w:kern w:val="0"/>
      <w:sz w:val="16"/>
      <w:szCs w:val="16"/>
    </w:rPr>
  </w:style>
  <w:style w:type="paragraph" w:customStyle="1" w:styleId="86">
    <w:name w:val="Body Text Indent1"/>
    <w:basedOn w:val="1"/>
    <w:qFormat/>
    <w:uiPriority w:val="99"/>
    <w:pPr>
      <w:spacing w:line="200" w:lineRule="exact"/>
      <w:ind w:firstLine="301"/>
    </w:pPr>
    <w:rPr>
      <w:rFonts w:ascii="宋体" w:hAnsi="Courier New"/>
      <w:spacing w:val="-4"/>
      <w:kern w:val="0"/>
      <w:sz w:val="18"/>
    </w:rPr>
  </w:style>
  <w:style w:type="paragraph" w:customStyle="1" w:styleId="87">
    <w:name w:val="List Paragraph1"/>
    <w:basedOn w:val="1"/>
    <w:qFormat/>
    <w:uiPriority w:val="99"/>
    <w:pPr>
      <w:ind w:firstLine="420" w:firstLineChars="200"/>
    </w:pPr>
  </w:style>
  <w:style w:type="paragraph" w:customStyle="1" w:styleId="88">
    <w:name w:val="GG标题2"/>
    <w:basedOn w:val="2"/>
    <w:next w:val="89"/>
    <w:qFormat/>
    <w:uiPriority w:val="0"/>
    <w:pPr>
      <w:numPr>
        <w:ilvl w:val="0"/>
        <w:numId w:val="3"/>
      </w:numPr>
      <w:spacing w:line="312" w:lineRule="auto"/>
    </w:pPr>
    <w:rPr>
      <w:rFonts w:ascii="Times New Roman" w:hAnsi="Times New Roman"/>
      <w:sz w:val="32"/>
    </w:rPr>
  </w:style>
  <w:style w:type="paragraph" w:customStyle="1" w:styleId="89">
    <w:name w:val="GG正文2"/>
    <w:basedOn w:val="1"/>
    <w:qFormat/>
    <w:uiPriority w:val="0"/>
    <w:pPr>
      <w:ind w:firstLine="200"/>
    </w:pPr>
    <w:rPr>
      <w:rFonts w:ascii="Times New Roman" w:hAnsi="Times New Roman"/>
      <w:kern w:val="21"/>
      <w:szCs w:val="22"/>
    </w:rPr>
  </w:style>
  <w:style w:type="paragraph" w:customStyle="1" w:styleId="90">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1">
    <w:name w:val="列出段落2"/>
    <w:basedOn w:val="1"/>
    <w:qFormat/>
    <w:uiPriority w:val="1"/>
    <w:pPr>
      <w:ind w:firstLine="420" w:firstLineChars="200"/>
    </w:pPr>
  </w:style>
  <w:style w:type="paragraph" w:customStyle="1" w:styleId="92">
    <w:name w:val="GG标题1"/>
    <w:basedOn w:val="3"/>
    <w:next w:val="89"/>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3">
    <w:name w:val="GG标题3"/>
    <w:basedOn w:val="4"/>
    <w:next w:val="89"/>
    <w:qFormat/>
    <w:uiPriority w:val="0"/>
    <w:pPr>
      <w:spacing w:line="312" w:lineRule="auto"/>
      <w:ind w:left="-1275" w:hanging="1135"/>
    </w:pPr>
    <w:rPr>
      <w:rFonts w:ascii="Times New Roman" w:hAnsi="Times New Roman"/>
      <w:bCs w:val="0"/>
      <w:kern w:val="2"/>
      <w:sz w:val="30"/>
    </w:rPr>
  </w:style>
  <w:style w:type="paragraph" w:customStyle="1" w:styleId="94">
    <w:name w:val="GG标题4"/>
    <w:basedOn w:val="5"/>
    <w:next w:val="89"/>
    <w:qFormat/>
    <w:uiPriority w:val="0"/>
    <w:pPr>
      <w:spacing w:before="0" w:after="0" w:line="312" w:lineRule="auto"/>
    </w:pPr>
    <w:rPr>
      <w:rFonts w:ascii="Times New Roman" w:hAnsi="Times New Roman"/>
    </w:rPr>
  </w:style>
  <w:style w:type="paragraph" w:customStyle="1" w:styleId="95">
    <w:name w:val="GG标题5"/>
    <w:basedOn w:val="6"/>
    <w:next w:val="89"/>
    <w:qFormat/>
    <w:uiPriority w:val="0"/>
    <w:pPr>
      <w:spacing w:before="0" w:after="0" w:line="312" w:lineRule="auto"/>
    </w:pPr>
    <w:rPr>
      <w:rFonts w:ascii="Times New Roman" w:hAnsi="Times New Roman"/>
      <w:i/>
      <w:sz w:val="24"/>
      <w:lang w:bidi="en-US"/>
    </w:rPr>
  </w:style>
  <w:style w:type="paragraph" w:customStyle="1" w:styleId="96">
    <w:name w:val="GG标题6"/>
    <w:basedOn w:val="7"/>
    <w:next w:val="89"/>
    <w:qFormat/>
    <w:uiPriority w:val="0"/>
    <w:pPr>
      <w:spacing w:before="0" w:after="0" w:line="312" w:lineRule="auto"/>
    </w:pPr>
    <w:rPr>
      <w:rFonts w:ascii="Times New Roman" w:hAnsi="Times New Roman"/>
      <w:sz w:val="21"/>
    </w:rPr>
  </w:style>
  <w:style w:type="character" w:customStyle="1" w:styleId="97">
    <w:name w:val="标题 4 Char"/>
    <w:link w:val="5"/>
    <w:semiHidden/>
    <w:qFormat/>
    <w:uiPriority w:val="9"/>
    <w:rPr>
      <w:rFonts w:ascii="Cambria" w:hAnsi="Cambria" w:eastAsia="宋体" w:cs="Times New Roman"/>
      <w:b/>
      <w:bCs/>
      <w:kern w:val="2"/>
      <w:sz w:val="28"/>
      <w:szCs w:val="28"/>
    </w:rPr>
  </w:style>
  <w:style w:type="character" w:customStyle="1" w:styleId="98">
    <w:name w:val="标题 5 Char"/>
    <w:link w:val="6"/>
    <w:semiHidden/>
    <w:qFormat/>
    <w:uiPriority w:val="9"/>
    <w:rPr>
      <w:rFonts w:ascii="Calibri" w:hAnsi="Calibri"/>
      <w:b/>
      <w:bCs/>
      <w:kern w:val="2"/>
      <w:sz w:val="28"/>
      <w:szCs w:val="28"/>
    </w:rPr>
  </w:style>
  <w:style w:type="character" w:customStyle="1" w:styleId="99">
    <w:name w:val="标题 6 Char"/>
    <w:link w:val="7"/>
    <w:semiHidden/>
    <w:qFormat/>
    <w:uiPriority w:val="9"/>
    <w:rPr>
      <w:rFonts w:ascii="Cambria" w:hAnsi="Cambria" w:eastAsia="宋体" w:cs="Times New Roman"/>
      <w:b/>
      <w:bCs/>
      <w:kern w:val="2"/>
      <w:sz w:val="24"/>
      <w:szCs w:val="24"/>
    </w:rPr>
  </w:style>
  <w:style w:type="paragraph" w:customStyle="1" w:styleId="100">
    <w:name w:val="表格文字"/>
    <w:basedOn w:val="17"/>
    <w:next w:val="14"/>
    <w:qFormat/>
    <w:uiPriority w:val="0"/>
    <w:pPr>
      <w:jc w:val="left"/>
    </w:pPr>
    <w:rPr>
      <w:kern w:val="21"/>
      <w:szCs w:val="21"/>
    </w:rPr>
  </w:style>
  <w:style w:type="paragraph" w:customStyle="1" w:styleId="101">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2">
    <w:name w:val="[Normal]"/>
    <w:qFormat/>
    <w:uiPriority w:val="0"/>
    <w:rPr>
      <w:rFonts w:ascii="宋体" w:hAnsi="宋体" w:eastAsia="宋体" w:cs="Times New Roman"/>
      <w:sz w:val="24"/>
      <w:szCs w:val="22"/>
      <w:lang w:val="zh-CN" w:eastAsia="zh-CN" w:bidi="ar-SA"/>
    </w:rPr>
  </w:style>
  <w:style w:type="paragraph" w:customStyle="1" w:styleId="103">
    <w:name w:val="正文首行缩进 21"/>
    <w:basedOn w:val="55"/>
    <w:qFormat/>
    <w:uiPriority w:val="0"/>
    <w:pPr>
      <w:ind w:firstLine="420"/>
    </w:pPr>
  </w:style>
  <w:style w:type="paragraph" w:customStyle="1" w:styleId="104">
    <w:name w:val="正文（首行缩进2字符）"/>
    <w:basedOn w:val="1"/>
    <w:qFormat/>
    <w:uiPriority w:val="0"/>
    <w:pPr>
      <w:spacing w:line="360" w:lineRule="auto"/>
      <w:ind w:firstLine="420" w:firstLineChars="200"/>
    </w:pPr>
    <w:rPr>
      <w:szCs w:val="21"/>
    </w:rPr>
  </w:style>
  <w:style w:type="paragraph" w:customStyle="1" w:styleId="105">
    <w:name w:val="__正文"/>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character" w:customStyle="1" w:styleId="106">
    <w:name w:val="font01"/>
    <w:qFormat/>
    <w:uiPriority w:val="0"/>
    <w:rPr>
      <w:rFonts w:hint="eastAsia" w:ascii="宋体" w:hAnsi="宋体" w:eastAsia="宋体" w:cs="宋体"/>
      <w:b/>
      <w:bCs/>
      <w:color w:val="000000"/>
      <w:sz w:val="24"/>
      <w:szCs w:val="24"/>
      <w:u w:val="none"/>
    </w:rPr>
  </w:style>
  <w:style w:type="character" w:customStyle="1" w:styleId="107">
    <w:name w:val="font21"/>
    <w:qFormat/>
    <w:uiPriority w:val="0"/>
    <w:rPr>
      <w:rFonts w:hint="eastAsia" w:ascii="宋体" w:hAnsi="宋体" w:eastAsia="宋体" w:cs="宋体"/>
      <w:color w:val="000000"/>
      <w:sz w:val="24"/>
      <w:szCs w:val="24"/>
      <w:u w:val="none"/>
    </w:rPr>
  </w:style>
  <w:style w:type="character" w:customStyle="1" w:styleId="108">
    <w:name w:val="批注主题 Char1"/>
    <w:link w:val="25"/>
    <w:qFormat/>
    <w:uiPriority w:val="0"/>
    <w:rPr>
      <w:rFonts w:ascii="Calibri" w:hAnsi="Calibri" w:cs="Times New Roman"/>
      <w:b/>
      <w:bCs/>
      <w:kern w:val="2"/>
      <w:sz w:val="21"/>
      <w:szCs w:val="24"/>
    </w:rPr>
  </w:style>
  <w:style w:type="paragraph" w:customStyle="1" w:styleId="109">
    <w:name w:val="修订2"/>
    <w:hidden/>
    <w:semiHidden/>
    <w:qFormat/>
    <w:uiPriority w:val="99"/>
    <w:rPr>
      <w:rFonts w:ascii="Calibri" w:hAnsi="Calibri" w:eastAsia="宋体" w:cs="Times New Roman"/>
      <w:kern w:val="2"/>
      <w:sz w:val="21"/>
      <w:szCs w:val="24"/>
      <w:lang w:val="en-US" w:eastAsia="zh-CN" w:bidi="ar-SA"/>
    </w:rPr>
  </w:style>
  <w:style w:type="paragraph" w:customStyle="1" w:styleId="110">
    <w:name w:val="修订3"/>
    <w:hidden/>
    <w:semiHidden/>
    <w:qFormat/>
    <w:uiPriority w:val="99"/>
    <w:rPr>
      <w:rFonts w:ascii="Calibri" w:hAnsi="Calibri" w:eastAsia="宋体" w:cs="Times New Roman"/>
      <w:kern w:val="2"/>
      <w:sz w:val="21"/>
      <w:szCs w:val="24"/>
      <w:lang w:val="en-US" w:eastAsia="zh-CN" w:bidi="ar-SA"/>
    </w:rPr>
  </w:style>
  <w:style w:type="paragraph" w:customStyle="1" w:styleId="111">
    <w:name w:val="列出段落3"/>
    <w:basedOn w:val="1"/>
    <w:qFormat/>
    <w:uiPriority w:val="34"/>
    <w:pPr>
      <w:ind w:firstLine="420" w:firstLineChars="200"/>
    </w:pPr>
    <w:rPr>
      <w:rFonts w:asciiTheme="minorHAnsi" w:hAnsiTheme="minorHAnsi" w:eastAsiaTheme="minorEastAsia" w:cstheme="minorBidi"/>
      <w:sz w:val="24"/>
    </w:rPr>
  </w:style>
  <w:style w:type="paragraph" w:styleId="112">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3">
    <w:name w:val="正文-公1"/>
    <w:basedOn w:val="1"/>
    <w:qFormat/>
    <w:uiPriority w:val="99"/>
    <w:pPr>
      <w:ind w:firstLine="200" w:firstLineChars="200"/>
    </w:pPr>
  </w:style>
  <w:style w:type="paragraph" w:customStyle="1" w:styleId="114">
    <w:name w:val="工可正文"/>
    <w:qFormat/>
    <w:uiPriority w:val="0"/>
    <w:pPr>
      <w:widowControl w:val="0"/>
      <w:ind w:firstLine="560"/>
      <w:jc w:val="both"/>
    </w:pPr>
    <w:rPr>
      <w:rFonts w:hint="eastAsia" w:ascii="Arial Unicode MS" w:hAnsi="Arial Unicode MS" w:eastAsia="Arial Unicode MS" w:cs="Arial Unicode MS"/>
      <w:color w:val="000000"/>
      <w:kern w:val="2"/>
      <w:sz w:val="28"/>
      <w:szCs w:val="28"/>
      <w:u w:color="000000"/>
      <w:lang w:val="en-US" w:eastAsia="zh-CN" w:bidi="ar-SA"/>
    </w:rPr>
  </w:style>
  <w:style w:type="character" w:customStyle="1" w:styleId="115">
    <w:name w:val="font41"/>
    <w:qFormat/>
    <w:uiPriority w:val="0"/>
    <w:rPr>
      <w:rFonts w:hint="eastAsia" w:ascii="仿宋" w:hAnsi="仿宋" w:eastAsia="仿宋" w:cs="仿宋"/>
      <w:color w:val="000000"/>
      <w:sz w:val="20"/>
      <w:szCs w:val="20"/>
      <w:u w:val="none"/>
    </w:rPr>
  </w:style>
  <w:style w:type="character" w:customStyle="1" w:styleId="116">
    <w:name w:val="font31"/>
    <w:qFormat/>
    <w:uiPriority w:val="0"/>
    <w:rPr>
      <w:rFonts w:hint="eastAsia" w:ascii="仿宋" w:hAnsi="仿宋" w:eastAsia="仿宋" w:cs="仿宋"/>
      <w:color w:val="000000"/>
      <w:sz w:val="20"/>
      <w:szCs w:val="20"/>
      <w:u w:val="none"/>
    </w:rPr>
  </w:style>
  <w:style w:type="paragraph" w:customStyle="1" w:styleId="117">
    <w:name w:val="正文360首行缩进"/>
    <w:next w:val="11"/>
    <w:qFormat/>
    <w:uiPriority w:val="0"/>
    <w:pPr>
      <w:spacing w:after="50" w:line="300" w:lineRule="auto"/>
      <w:ind w:firstLine="200" w:firstLineChars="200"/>
    </w:pPr>
    <w:rPr>
      <w:rFonts w:ascii="Arial" w:hAnsi="Arial" w:eastAsia="宋体" w:cs="Times New Roman"/>
      <w:sz w:val="21"/>
      <w:szCs w:val="21"/>
      <w:lang w:val="en-US" w:eastAsia="zh-CN" w:bidi="ar-SA"/>
    </w:rPr>
  </w:style>
  <w:style w:type="character" w:customStyle="1" w:styleId="118">
    <w:name w:val="文档结构图 Char"/>
    <w:basedOn w:val="30"/>
    <w:link w:val="12"/>
    <w:qFormat/>
    <w:uiPriority w:val="0"/>
    <w:rPr>
      <w:rFonts w:ascii="宋体" w:hAnsi="Calibri"/>
      <w:kern w:val="2"/>
      <w:sz w:val="18"/>
      <w:szCs w:val="18"/>
    </w:rPr>
  </w:style>
  <w:style w:type="character" w:customStyle="1" w:styleId="119">
    <w:name w:val="批注文字 Char1"/>
    <w:qFormat/>
    <w:uiPriority w:val="99"/>
    <w:rPr>
      <w:kern w:val="2"/>
      <w:sz w:val="21"/>
      <w:szCs w:val="24"/>
    </w:rPr>
  </w:style>
  <w:style w:type="paragraph" w:customStyle="1" w:styleId="120">
    <w:name w:val="修订4"/>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FA4FF-E39F-48E2-A3F2-3F4B0A08E30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7776</Words>
  <Characters>8840</Characters>
  <Lines>306</Lines>
  <Paragraphs>86</Paragraphs>
  <TotalTime>6</TotalTime>
  <ScaleCrop>false</ScaleCrop>
  <LinksUpToDate>false</LinksUpToDate>
  <CharactersWithSpaces>9094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2022-09-27T04:33:00Z</dcterms:created>
  <dc:creator>胖丁</dc:creator>
  <cp:lastModifiedBy>妮妮</cp:lastModifiedBy>
  <cp:lastPrinted>2023-06-06T02:43:00Z</cp:lastPrinted>
  <dcterms:modified xsi:type="dcterms:W3CDTF">2025-06-17T08:28:57Z</dcterms:modified>
  <dc:title>xbany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2761E53EE74B45B99DBE351D8E0D8243_13</vt:lpwstr>
  </property>
  <property fmtid="{D5CDD505-2E9C-101B-9397-08002B2CF9AE}" pid="4" name="KSOTemplateDocerSaveRecord">
    <vt:lpwstr>eyJoZGlkIjoiY2NhNGRiMDI1MzU0YjUxZjQ4ZGI3ZWZkOTdjMGI5YzAiLCJ1c2VySWQiOiI1MTE2MjIwOTkifQ==</vt:lpwstr>
  </property>
</Properties>
</file>