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E7A39">
      <w:pPr>
        <w:shd w:val="clear" w:color="auto" w:fill="FFFFFF"/>
        <w:tabs>
          <w:tab w:val="left" w:pos="0"/>
          <w:tab w:val="left" w:pos="2140"/>
          <w:tab w:val="center" w:pos="4753"/>
        </w:tabs>
        <w:jc w:val="center"/>
        <w:rPr>
          <w:rFonts w:ascii="宋体" w:hAnsi="宋体" w:cs="Arial"/>
          <w:b/>
          <w:bCs/>
          <w:sz w:val="44"/>
          <w:szCs w:val="44"/>
        </w:rPr>
      </w:pPr>
    </w:p>
    <w:p w14:paraId="4DBA59F7">
      <w:pPr>
        <w:shd w:val="clear" w:color="auto" w:fill="FFFFFF"/>
        <w:tabs>
          <w:tab w:val="left" w:pos="0"/>
          <w:tab w:val="left" w:pos="2140"/>
          <w:tab w:val="center" w:pos="4753"/>
        </w:tabs>
        <w:jc w:val="center"/>
        <w:rPr>
          <w:rFonts w:ascii="宋体" w:hAnsi="宋体" w:cs="Arial"/>
          <w:b/>
          <w:bCs/>
          <w:sz w:val="44"/>
          <w:szCs w:val="44"/>
        </w:rPr>
      </w:pPr>
    </w:p>
    <w:p w14:paraId="7C2CA44F">
      <w:pPr>
        <w:pStyle w:val="20"/>
      </w:pPr>
    </w:p>
    <w:p w14:paraId="55C292D8">
      <w:pPr>
        <w:jc w:val="center"/>
        <w:rPr>
          <w:rFonts w:hint="eastAsia"/>
          <w:lang w:val="en-US" w:eastAsia="zh-CN"/>
        </w:rPr>
      </w:pPr>
      <w:r>
        <w:rPr>
          <w:rFonts w:hint="eastAsia" w:ascii="宋体" w:hAnsi="宋体" w:cs="Arial"/>
          <w:b/>
          <w:bCs/>
          <w:kern w:val="2"/>
          <w:sz w:val="48"/>
          <w:szCs w:val="48"/>
          <w:lang w:val="en-US" w:eastAsia="zh-CN" w:bidi="ar-SA"/>
        </w:rPr>
        <w:t>舟山市六横镇峧头城镇空间发展战略规划研究</w:t>
      </w:r>
    </w:p>
    <w:p w14:paraId="62DDD4A3">
      <w:pPr>
        <w:rPr>
          <w:rFonts w:hint="eastAsia"/>
          <w:lang w:val="en-US" w:eastAsia="zh-CN"/>
        </w:rPr>
      </w:pPr>
    </w:p>
    <w:p w14:paraId="3543796A">
      <w:pPr>
        <w:rPr>
          <w:rFonts w:hint="eastAsia"/>
          <w:lang w:val="en-US" w:eastAsia="zh-CN"/>
        </w:rPr>
      </w:pPr>
    </w:p>
    <w:p w14:paraId="6B2A6569">
      <w:pPr>
        <w:rPr>
          <w:rFonts w:hint="eastAsia"/>
          <w:lang w:val="en-US" w:eastAsia="zh-CN"/>
        </w:rPr>
      </w:pPr>
    </w:p>
    <w:p w14:paraId="553A07B7">
      <w:pPr>
        <w:pStyle w:val="40"/>
      </w:pPr>
    </w:p>
    <w:p w14:paraId="3DC9737B">
      <w:pPr>
        <w:tabs>
          <w:tab w:val="left" w:pos="4500"/>
        </w:tabs>
        <w:autoSpaceDE w:val="0"/>
        <w:autoSpaceDN w:val="0"/>
        <w:adjustRightInd w:val="0"/>
        <w:snapToGrid w:val="0"/>
        <w:spacing w:line="360" w:lineRule="auto"/>
        <w:jc w:val="center"/>
        <w:textAlignment w:val="bottom"/>
        <w:rPr>
          <w:rFonts w:ascii="宋体" w:hAnsi="宋体" w:cs="Arial"/>
          <w:b/>
          <w:sz w:val="72"/>
          <w:szCs w:val="72"/>
        </w:rPr>
      </w:pPr>
      <w:r>
        <w:rPr>
          <w:rFonts w:hint="eastAsia" w:ascii="宋体" w:hAnsi="宋体" w:cs="Arial"/>
          <w:b/>
          <w:sz w:val="72"/>
          <w:szCs w:val="72"/>
        </w:rPr>
        <w:t>公开招标采购文件</w:t>
      </w:r>
    </w:p>
    <w:p w14:paraId="24E13D9D">
      <w:pPr>
        <w:shd w:val="clear" w:color="auto" w:fill="FFFFFF"/>
        <w:adjustRightInd w:val="0"/>
        <w:snapToGrid w:val="0"/>
        <w:spacing w:line="360" w:lineRule="auto"/>
        <w:textAlignment w:val="bottom"/>
        <w:rPr>
          <w:rFonts w:ascii="宋体" w:hAnsi="宋体" w:cs="Arial"/>
          <w:b/>
          <w:bCs/>
          <w:sz w:val="32"/>
          <w:szCs w:val="32"/>
        </w:rPr>
      </w:pPr>
      <w:r>
        <w:rPr>
          <w:rFonts w:hint="eastAsia" w:ascii="宋体" w:hAnsi="宋体" w:cs="Arial"/>
          <w:b/>
          <w:bCs/>
          <w:sz w:val="32"/>
          <w:szCs w:val="32"/>
        </w:rPr>
        <w:t> </w:t>
      </w:r>
    </w:p>
    <w:p w14:paraId="1BDECCB5">
      <w:pPr>
        <w:shd w:val="clear" w:color="auto" w:fill="FFFFFF"/>
        <w:adjustRightInd w:val="0"/>
        <w:snapToGrid w:val="0"/>
        <w:spacing w:line="360" w:lineRule="auto"/>
        <w:textAlignment w:val="bottom"/>
        <w:rPr>
          <w:rFonts w:ascii="宋体" w:hAnsi="宋体" w:cs="Arial"/>
          <w:b/>
          <w:bCs/>
          <w:sz w:val="32"/>
          <w:szCs w:val="32"/>
        </w:rPr>
      </w:pPr>
    </w:p>
    <w:p w14:paraId="511BCCC8">
      <w:pPr>
        <w:shd w:val="clear" w:color="auto" w:fill="FFFFFF"/>
        <w:adjustRightInd w:val="0"/>
        <w:snapToGrid w:val="0"/>
        <w:spacing w:line="360" w:lineRule="auto"/>
        <w:textAlignment w:val="bottom"/>
        <w:rPr>
          <w:rFonts w:ascii="宋体" w:hAnsi="宋体" w:cs="Arial"/>
          <w:b/>
          <w:bCs/>
          <w:sz w:val="32"/>
          <w:szCs w:val="32"/>
        </w:rPr>
      </w:pPr>
      <w:r>
        <w:rPr>
          <w:rFonts w:hint="eastAsia" w:ascii="宋体" w:hAnsi="宋体" w:cs="Arial"/>
          <w:b/>
          <w:bCs/>
          <w:sz w:val="32"/>
          <w:szCs w:val="32"/>
        </w:rPr>
        <w:t> </w:t>
      </w:r>
    </w:p>
    <w:p w14:paraId="65A70DBE">
      <w:pPr>
        <w:pStyle w:val="18"/>
      </w:pPr>
    </w:p>
    <w:p w14:paraId="00FC2D2D">
      <w:pPr>
        <w:shd w:val="clear" w:color="auto" w:fill="FFFFFF"/>
        <w:spacing w:line="360" w:lineRule="auto"/>
        <w:jc w:val="center"/>
        <w:rPr>
          <w:rFonts w:hint="default" w:ascii="宋体" w:hAnsi="宋体" w:eastAsia="宋体" w:cs="Arial"/>
          <w:b/>
          <w:bCs/>
          <w:sz w:val="36"/>
          <w:szCs w:val="36"/>
          <w:lang w:val="en-US" w:eastAsia="zh-CN"/>
        </w:rPr>
      </w:pPr>
      <w:r>
        <w:rPr>
          <w:rFonts w:hint="eastAsia" w:ascii="宋体" w:hAnsi="宋体" w:cs="Arial"/>
          <w:b/>
          <w:bCs/>
          <w:sz w:val="36"/>
          <w:szCs w:val="36"/>
        </w:rPr>
        <w:t>采购编号:RXZB-LH-202</w:t>
      </w:r>
      <w:r>
        <w:rPr>
          <w:rFonts w:hint="eastAsia" w:ascii="宋体" w:hAnsi="宋体" w:cs="Arial"/>
          <w:b/>
          <w:bCs/>
          <w:sz w:val="36"/>
          <w:szCs w:val="36"/>
          <w:lang w:val="en-US" w:eastAsia="zh-CN"/>
        </w:rPr>
        <w:t>5-48</w:t>
      </w:r>
    </w:p>
    <w:p w14:paraId="3FD094FF">
      <w:pPr>
        <w:shd w:val="clear" w:color="auto" w:fill="FFFFFF"/>
        <w:adjustRightInd w:val="0"/>
        <w:snapToGrid w:val="0"/>
        <w:spacing w:line="360" w:lineRule="auto"/>
        <w:jc w:val="center"/>
        <w:textAlignment w:val="bottom"/>
        <w:rPr>
          <w:rFonts w:ascii="宋体" w:hAnsi="宋体" w:cs="Arial"/>
          <w:b/>
          <w:bCs/>
          <w:sz w:val="28"/>
          <w:szCs w:val="28"/>
        </w:rPr>
      </w:pPr>
    </w:p>
    <w:p w14:paraId="72AD6991">
      <w:pPr>
        <w:shd w:val="clear" w:color="auto" w:fill="FFFFFF"/>
        <w:adjustRightInd w:val="0"/>
        <w:snapToGrid w:val="0"/>
        <w:spacing w:line="360" w:lineRule="auto"/>
        <w:jc w:val="center"/>
        <w:textAlignment w:val="bottom"/>
        <w:rPr>
          <w:rFonts w:ascii="宋体" w:hAnsi="宋体" w:cs="Arial"/>
          <w:b/>
          <w:bCs/>
          <w:sz w:val="28"/>
          <w:szCs w:val="28"/>
        </w:rPr>
      </w:pPr>
    </w:p>
    <w:p w14:paraId="45AAC397">
      <w:pPr>
        <w:shd w:val="clear" w:color="auto" w:fill="FFFFFF"/>
        <w:adjustRightInd w:val="0"/>
        <w:snapToGrid w:val="0"/>
        <w:spacing w:line="360" w:lineRule="auto"/>
        <w:jc w:val="center"/>
        <w:textAlignment w:val="bottom"/>
        <w:rPr>
          <w:rFonts w:ascii="宋体" w:hAnsi="宋体" w:cs="Arial"/>
          <w:b/>
          <w:bCs/>
          <w:sz w:val="28"/>
          <w:szCs w:val="28"/>
        </w:rPr>
      </w:pPr>
    </w:p>
    <w:p w14:paraId="50117ABD">
      <w:pPr>
        <w:shd w:val="clear" w:color="auto" w:fill="FFFFFF"/>
        <w:adjustRightInd w:val="0"/>
        <w:snapToGrid w:val="0"/>
        <w:spacing w:line="360" w:lineRule="auto"/>
        <w:jc w:val="center"/>
        <w:textAlignment w:val="bottom"/>
        <w:rPr>
          <w:rFonts w:ascii="宋体" w:hAnsi="宋体" w:cs="Arial"/>
          <w:b/>
          <w:bCs/>
          <w:sz w:val="28"/>
          <w:szCs w:val="28"/>
        </w:rPr>
      </w:pPr>
    </w:p>
    <w:p w14:paraId="7CD2C528">
      <w:pPr>
        <w:shd w:val="clear" w:color="auto" w:fill="FFFFFF"/>
        <w:adjustRightInd w:val="0"/>
        <w:snapToGrid w:val="0"/>
        <w:spacing w:line="360" w:lineRule="auto"/>
        <w:textAlignment w:val="bottom"/>
        <w:rPr>
          <w:rFonts w:ascii="宋体" w:hAnsi="宋体" w:cs="Arial"/>
          <w:b/>
          <w:bCs/>
          <w:sz w:val="28"/>
          <w:szCs w:val="28"/>
        </w:rPr>
      </w:pPr>
      <w:r>
        <w:rPr>
          <w:rFonts w:ascii="宋体" w:hAnsi="宋体"/>
          <w:sz w:val="28"/>
          <w:szCs w:val="28"/>
        </w:rPr>
        <mc:AlternateContent>
          <mc:Choice Requires="wps">
            <w:drawing>
              <wp:anchor distT="0" distB="0" distL="114300" distR="114300" simplePos="0" relativeHeight="251659264" behindDoc="0" locked="0" layoutInCell="0" allowOverlap="1">
                <wp:simplePos x="0" y="0"/>
                <wp:positionH relativeFrom="column">
                  <wp:posOffset>4191000</wp:posOffset>
                </wp:positionH>
                <wp:positionV relativeFrom="paragraph">
                  <wp:posOffset>73025</wp:posOffset>
                </wp:positionV>
                <wp:extent cx="635" cy="0"/>
                <wp:effectExtent l="0" t="4445" r="0" b="5080"/>
                <wp:wrapSquare wrapText="bothSides"/>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30pt;margin-top:5.75pt;height:0pt;width:0.05pt;mso-wrap-distance-bottom:0pt;mso-wrap-distance-left:9pt;mso-wrap-distance-right:9pt;mso-wrap-distance-top:0pt;z-index:251659264;mso-width-relative:page;mso-height-relative:page;" filled="f" stroked="t" coordsize="21600,21600" o:allowincell="f" o:gfxdata="UEsDBAoAAAAAAIdO4kAAAAAAAAAAAAAAAAAEAAAAZHJzL1BLAwQUAAAACACHTuJAMiZML9QAAAAJ&#10;AQAADwAAAGRycy9kb3ducmV2LnhtbE2PzU7DMBCE70i8g7VIXCpqp4gIpXF6AHLjQiniuo23SUS8&#10;TmP3B56eRRzguDOj2W/K1dkP6khT7ANbyOYGFHETXM+thc1rfXMPKiZkh0NgsvBJEVbV5UWJhQsn&#10;fqHjOrVKSjgWaKFLaSy0jk1HHuM8jMTi7cLkMck5tdpNeJJyP+iFMbn22LN86HCkh46aj/XBW4j1&#10;G+3rr1kzM++3baDF/vH5Ca29vsrMElSic/oLww++oEMlTNtwYBfVYCHPjWxJYmR3oCQgQgZq+yvo&#10;qtT/F1TfUEsDBBQAAAAIAIdO4kChckE35QEAALQDAAAOAAAAZHJzL2Uyb0RvYy54bWytU7GOEzEQ&#10;7ZH4B8s92SQoJ1hlc0Wiozkg0h0f4Hi9WQvbY3mc7OYn+AEkOqgo6fmbOz6DsTcJ3NFcwRaWPX7z&#10;PO/N7Pyyt4btVUANruKT0Zgz5STU2m0r/uH26sUrzjAKVwsDTlX8oJBfLp4/m3e+VFNowdQqMCJx&#10;WHa+4m2MviwKlK2yAkfglaPLBoIVkY5hW9RBdMRuTTEdjy+KDkLtA0iFSNHVcMmPjOEphNA0WqoV&#10;yJ1VLg6sQRkRSRK22iNf5GqbRsn4vmlQRWYqTkpjXukR2m/SWizmotwG4VstjyWIp5TwSJMV2tGj&#10;Z6qViILtgv6HymoZAKGJIwm2GIRkR0jFZPzIm5tWeJW1kNXoz6bj/6OV7/brwHRNk8CZE5Yafv/5&#10;x92nr79+fqH1/vs3NkkmdR5Lwi7dOiSZsnc3/hrkR2QOlq1wW5WLvT14YsgZxYOUdEBPT226t1AT&#10;RuwiZMf6JthESV6wPjfmcG6M6iOTFLx4OeNMnuKFKE9JPmB8o8CytKm40S75JUqxv8ZIZRP0BElh&#10;B1famNxz41hX8dez6SwnIBhdp8sEw7DdLE1ge5GmJn/JAyJ7AAuwc/UQNy7lqTxwx5dPigfvNlAf&#10;1iGBU5yamemOg5em5e9zRv352R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ImTC/UAAAACQEA&#10;AA8AAAAAAAAAAQAgAAAAIgAAAGRycy9kb3ducmV2LnhtbFBLAQIUABQAAAAIAIdO4kChckE35QEA&#10;ALQDAAAOAAAAAAAAAAEAIAAAACMBAABkcnMvZTJvRG9jLnhtbFBLBQYAAAAABgAGAFkBAAB6BQAA&#10;AAA=&#10;">
                <v:fill on="f" focussize="0,0"/>
                <v:stroke color="#000000" joinstyle="round"/>
                <v:imagedata o:title=""/>
                <o:lock v:ext="edit" aspectratio="f"/>
                <w10:wrap type="square"/>
              </v:line>
            </w:pict>
          </mc:Fallback>
        </mc:AlternateContent>
      </w:r>
    </w:p>
    <w:p w14:paraId="5DE7494F">
      <w:pPr>
        <w:shd w:val="clear" w:color="auto" w:fill="FFFFFF"/>
        <w:adjustRightInd w:val="0"/>
        <w:snapToGrid w:val="0"/>
        <w:spacing w:line="360" w:lineRule="auto"/>
        <w:ind w:firstLine="843" w:firstLineChars="300"/>
        <w:jc w:val="center"/>
        <w:textAlignment w:val="bottom"/>
        <w:rPr>
          <w:rFonts w:ascii="宋体" w:hAnsi="宋体" w:cs="Arial"/>
          <w:b/>
          <w:bCs/>
          <w:sz w:val="28"/>
          <w:szCs w:val="28"/>
        </w:rPr>
      </w:pPr>
      <w:r>
        <w:rPr>
          <w:rFonts w:hint="eastAsia" w:ascii="宋体" w:hAnsi="宋体" w:cs="Arial"/>
          <w:b/>
          <w:bCs/>
          <w:sz w:val="28"/>
          <w:szCs w:val="28"/>
        </w:rPr>
        <w:t>采购人：舟山市普陀区六横镇人民政府</w:t>
      </w:r>
    </w:p>
    <w:p w14:paraId="44767A5F">
      <w:pPr>
        <w:shd w:val="clear" w:color="auto" w:fill="FFFFFF"/>
        <w:adjustRightInd w:val="0"/>
        <w:snapToGrid w:val="0"/>
        <w:spacing w:line="360" w:lineRule="auto"/>
        <w:ind w:firstLine="843" w:firstLineChars="300"/>
        <w:jc w:val="center"/>
        <w:textAlignment w:val="bottom"/>
        <w:rPr>
          <w:rFonts w:ascii="宋体" w:hAnsi="宋体" w:cs="Arial"/>
          <w:b/>
          <w:bCs/>
          <w:sz w:val="32"/>
          <w:szCs w:val="32"/>
        </w:rPr>
      </w:pPr>
      <w:r>
        <w:rPr>
          <w:rFonts w:hint="eastAsia" w:ascii="宋体" w:hAnsi="宋体" w:cs="Arial"/>
          <w:b/>
          <w:bCs/>
          <w:sz w:val="28"/>
          <w:szCs w:val="28"/>
        </w:rPr>
        <w:t>采购代理机构：浙江荣昕项目管理有限公司</w:t>
      </w:r>
    </w:p>
    <w:p w14:paraId="3C319C6B">
      <w:pPr>
        <w:shd w:val="clear" w:color="auto" w:fill="FFFFFF"/>
        <w:adjustRightInd w:val="0"/>
        <w:spacing w:line="360" w:lineRule="auto"/>
        <w:ind w:left="0" w:leftChars="0" w:firstLine="1484" w:firstLineChars="528"/>
        <w:jc w:val="center"/>
        <w:textAlignment w:val="baseline"/>
        <w:rPr>
          <w:rFonts w:hAnsi="宋体" w:cs="宋体"/>
          <w:sz w:val="44"/>
          <w:szCs w:val="44"/>
        </w:rPr>
      </w:pPr>
      <w:r>
        <w:rPr>
          <w:rFonts w:hint="eastAsia" w:ascii="宋体" w:hAnsi="宋体" w:cs="Arial"/>
          <w:b/>
          <w:bCs/>
          <w:sz w:val="28"/>
          <w:szCs w:val="28"/>
        </w:rPr>
        <w:t>二O二</w:t>
      </w:r>
      <w:r>
        <w:rPr>
          <w:rFonts w:hint="eastAsia" w:ascii="宋体" w:hAnsi="宋体" w:cs="Arial"/>
          <w:b/>
          <w:bCs/>
          <w:sz w:val="28"/>
          <w:szCs w:val="28"/>
          <w:lang w:val="en-US" w:eastAsia="zh-CN"/>
        </w:rPr>
        <w:t>五</w:t>
      </w:r>
      <w:r>
        <w:rPr>
          <w:rFonts w:hint="eastAsia" w:ascii="宋体" w:hAnsi="宋体" w:cs="Arial"/>
          <w:b/>
          <w:bCs/>
          <w:sz w:val="28"/>
          <w:szCs w:val="28"/>
        </w:rPr>
        <w:t>年</w:t>
      </w:r>
      <w:r>
        <w:rPr>
          <w:rFonts w:hint="eastAsia" w:ascii="宋体" w:hAnsi="宋体" w:cs="Arial"/>
          <w:b/>
          <w:bCs/>
          <w:sz w:val="28"/>
          <w:szCs w:val="28"/>
          <w:lang w:val="en-US" w:eastAsia="zh-CN"/>
        </w:rPr>
        <w:t>七</w:t>
      </w:r>
      <w:r>
        <w:rPr>
          <w:rFonts w:hint="eastAsia" w:ascii="宋体" w:hAnsi="宋体" w:cs="Arial"/>
          <w:b/>
          <w:bCs/>
          <w:sz w:val="28"/>
          <w:szCs w:val="28"/>
        </w:rPr>
        <w:t>月</w:t>
      </w:r>
    </w:p>
    <w:p w14:paraId="4B6F6000">
      <w:pPr>
        <w:pStyle w:val="26"/>
        <w:spacing w:before="120" w:after="120" w:line="600" w:lineRule="auto"/>
        <w:jc w:val="center"/>
        <w:rPr>
          <w:rFonts w:hAnsi="宋体" w:eastAsia="宋体" w:cs="宋体"/>
          <w:sz w:val="44"/>
          <w:szCs w:val="44"/>
        </w:rPr>
        <w:sectPr>
          <w:footerReference r:id="rId6" w:type="first"/>
          <w:headerReference r:id="rId3" w:type="default"/>
          <w:headerReference r:id="rId4" w:type="even"/>
          <w:footerReference r:id="rId5" w:type="even"/>
          <w:pgSz w:w="11906" w:h="16838"/>
          <w:pgMar w:top="851" w:right="1134" w:bottom="737" w:left="1230" w:header="851" w:footer="794" w:gutter="0"/>
          <w:pgNumType w:start="0"/>
          <w:cols w:space="720" w:num="1"/>
          <w:titlePg/>
          <w:docGrid w:type="lines" w:linePitch="312" w:charSpace="0"/>
        </w:sectPr>
      </w:pPr>
    </w:p>
    <w:p w14:paraId="5EB1F0D0">
      <w:pPr>
        <w:pStyle w:val="26"/>
        <w:spacing w:before="120" w:after="120" w:line="600" w:lineRule="auto"/>
        <w:jc w:val="center"/>
        <w:rPr>
          <w:rFonts w:hAnsi="宋体" w:eastAsia="宋体" w:cs="宋体"/>
          <w:sz w:val="44"/>
          <w:szCs w:val="44"/>
        </w:rPr>
      </w:pPr>
      <w:r>
        <w:rPr>
          <w:rFonts w:hint="eastAsia" w:hAnsi="宋体" w:eastAsia="宋体" w:cs="宋体"/>
          <w:sz w:val="44"/>
          <w:szCs w:val="44"/>
        </w:rPr>
        <w:t>目    录</w:t>
      </w:r>
    </w:p>
    <w:p w14:paraId="22B8D51C">
      <w:pPr>
        <w:spacing w:before="120" w:line="360" w:lineRule="auto"/>
        <w:rPr>
          <w:rFonts w:ascii="宋体" w:hAnsi="宋体" w:cs="宋体"/>
          <w:sz w:val="32"/>
          <w:szCs w:val="32"/>
        </w:rPr>
      </w:pPr>
      <w:r>
        <w:rPr>
          <w:rFonts w:hint="eastAsia" w:ascii="宋体" w:hAnsi="宋体" w:cs="宋体"/>
          <w:sz w:val="32"/>
          <w:szCs w:val="32"/>
        </w:rPr>
        <w:t>第一章  采购公告</w:t>
      </w:r>
    </w:p>
    <w:p w14:paraId="278DB95B">
      <w:pPr>
        <w:tabs>
          <w:tab w:val="left" w:pos="7248"/>
        </w:tabs>
        <w:spacing w:before="120" w:line="360" w:lineRule="auto"/>
        <w:rPr>
          <w:rFonts w:ascii="宋体" w:hAnsi="宋体" w:cs="宋体"/>
          <w:sz w:val="32"/>
          <w:szCs w:val="32"/>
        </w:rPr>
      </w:pPr>
      <w:r>
        <w:rPr>
          <w:rFonts w:hint="eastAsia" w:ascii="宋体" w:hAnsi="宋体" w:cs="宋体"/>
          <w:sz w:val="32"/>
          <w:szCs w:val="32"/>
        </w:rPr>
        <w:t>第二章  采购需求</w:t>
      </w:r>
      <w:r>
        <w:rPr>
          <w:rFonts w:ascii="宋体" w:hAnsi="宋体" w:cs="宋体"/>
          <w:sz w:val="32"/>
          <w:szCs w:val="32"/>
        </w:rPr>
        <w:tab/>
      </w:r>
    </w:p>
    <w:p w14:paraId="4A5D30A3">
      <w:pPr>
        <w:spacing w:before="120" w:line="360" w:lineRule="auto"/>
        <w:rPr>
          <w:rFonts w:ascii="宋体" w:hAnsi="宋体" w:cs="宋体"/>
          <w:sz w:val="32"/>
          <w:szCs w:val="32"/>
        </w:rPr>
      </w:pPr>
      <w:r>
        <w:rPr>
          <w:rFonts w:hint="eastAsia" w:ascii="宋体" w:hAnsi="宋体" w:cs="宋体"/>
          <w:sz w:val="32"/>
          <w:szCs w:val="32"/>
        </w:rPr>
        <w:t>第三章  供应商须知</w:t>
      </w:r>
    </w:p>
    <w:p w14:paraId="1B91B696">
      <w:pPr>
        <w:spacing w:before="120" w:line="360" w:lineRule="auto"/>
        <w:ind w:firstLine="640" w:firstLineChars="200"/>
        <w:rPr>
          <w:rFonts w:ascii="宋体" w:hAnsi="宋体" w:cs="宋体"/>
          <w:sz w:val="32"/>
          <w:szCs w:val="32"/>
        </w:rPr>
      </w:pPr>
      <w:r>
        <w:rPr>
          <w:rFonts w:hint="eastAsia" w:ascii="宋体" w:hAnsi="宋体" w:cs="宋体"/>
          <w:sz w:val="32"/>
          <w:szCs w:val="32"/>
        </w:rPr>
        <w:t xml:space="preserve">前附表 </w:t>
      </w:r>
    </w:p>
    <w:p w14:paraId="73C97193">
      <w:pPr>
        <w:spacing w:before="120" w:line="360" w:lineRule="auto"/>
        <w:ind w:firstLine="640" w:firstLineChars="200"/>
        <w:rPr>
          <w:rFonts w:ascii="宋体" w:hAnsi="宋体" w:cs="宋体"/>
          <w:sz w:val="32"/>
          <w:szCs w:val="32"/>
        </w:rPr>
      </w:pPr>
      <w:r>
        <w:rPr>
          <w:rFonts w:hint="eastAsia" w:ascii="宋体" w:hAnsi="宋体" w:cs="宋体"/>
          <w:sz w:val="32"/>
          <w:szCs w:val="32"/>
        </w:rPr>
        <w:t>一、总 则</w:t>
      </w:r>
    </w:p>
    <w:p w14:paraId="05A748EA">
      <w:pPr>
        <w:spacing w:before="120" w:line="360" w:lineRule="auto"/>
        <w:ind w:firstLine="640" w:firstLineChars="200"/>
        <w:rPr>
          <w:rFonts w:ascii="宋体" w:hAnsi="宋体" w:cs="宋体"/>
          <w:sz w:val="32"/>
          <w:szCs w:val="32"/>
        </w:rPr>
      </w:pPr>
      <w:r>
        <w:rPr>
          <w:rFonts w:hint="eastAsia" w:ascii="宋体" w:hAnsi="宋体" w:cs="宋体"/>
          <w:sz w:val="32"/>
          <w:szCs w:val="32"/>
        </w:rPr>
        <w:t>二、采购文件</w:t>
      </w:r>
    </w:p>
    <w:p w14:paraId="65CAACCC">
      <w:pPr>
        <w:spacing w:before="120" w:line="360" w:lineRule="auto"/>
        <w:ind w:firstLine="640" w:firstLineChars="200"/>
        <w:rPr>
          <w:rFonts w:ascii="宋体" w:hAnsi="宋体" w:cs="宋体"/>
          <w:sz w:val="32"/>
          <w:szCs w:val="32"/>
        </w:rPr>
      </w:pPr>
      <w:r>
        <w:rPr>
          <w:rFonts w:hint="eastAsia" w:ascii="宋体" w:hAnsi="宋体" w:cs="宋体"/>
          <w:sz w:val="32"/>
          <w:szCs w:val="32"/>
        </w:rPr>
        <w:t>三、投标文件的编制</w:t>
      </w:r>
    </w:p>
    <w:p w14:paraId="0599FCA3">
      <w:pPr>
        <w:spacing w:before="120" w:line="360" w:lineRule="auto"/>
        <w:ind w:firstLine="640" w:firstLineChars="200"/>
        <w:rPr>
          <w:rFonts w:ascii="宋体" w:hAnsi="宋体" w:cs="宋体"/>
          <w:sz w:val="32"/>
          <w:szCs w:val="32"/>
        </w:rPr>
      </w:pPr>
      <w:r>
        <w:rPr>
          <w:rFonts w:hint="eastAsia" w:ascii="宋体" w:hAnsi="宋体" w:cs="宋体"/>
          <w:sz w:val="32"/>
          <w:szCs w:val="32"/>
        </w:rPr>
        <w:t>四、开标</w:t>
      </w:r>
    </w:p>
    <w:p w14:paraId="725E2C2B">
      <w:pPr>
        <w:spacing w:before="120" w:line="360" w:lineRule="auto"/>
        <w:ind w:firstLine="640" w:firstLineChars="200"/>
        <w:rPr>
          <w:rFonts w:ascii="宋体" w:hAnsi="宋体" w:cs="宋体"/>
          <w:sz w:val="32"/>
          <w:szCs w:val="32"/>
        </w:rPr>
      </w:pPr>
      <w:r>
        <w:rPr>
          <w:rFonts w:hint="eastAsia" w:ascii="宋体" w:hAnsi="宋体" w:cs="宋体"/>
          <w:sz w:val="32"/>
          <w:szCs w:val="32"/>
        </w:rPr>
        <w:t>五、评标</w:t>
      </w:r>
    </w:p>
    <w:p w14:paraId="1B5F9843">
      <w:pPr>
        <w:spacing w:before="120" w:line="360" w:lineRule="auto"/>
        <w:ind w:firstLine="640" w:firstLineChars="200"/>
        <w:rPr>
          <w:rFonts w:ascii="宋体" w:hAnsi="宋体" w:cs="宋体"/>
          <w:sz w:val="32"/>
          <w:szCs w:val="32"/>
        </w:rPr>
      </w:pPr>
      <w:r>
        <w:rPr>
          <w:rFonts w:hint="eastAsia" w:ascii="宋体" w:hAnsi="宋体" w:cs="宋体"/>
          <w:sz w:val="32"/>
          <w:szCs w:val="32"/>
        </w:rPr>
        <w:t>六、废标</w:t>
      </w:r>
    </w:p>
    <w:p w14:paraId="5A4BDECE">
      <w:pPr>
        <w:spacing w:before="120" w:line="360" w:lineRule="auto"/>
        <w:ind w:firstLine="640" w:firstLineChars="200"/>
        <w:rPr>
          <w:rFonts w:ascii="宋体" w:hAnsi="宋体" w:cs="宋体"/>
          <w:sz w:val="32"/>
          <w:szCs w:val="32"/>
        </w:rPr>
      </w:pPr>
      <w:r>
        <w:rPr>
          <w:rFonts w:hint="eastAsia" w:ascii="宋体" w:hAnsi="宋体" w:cs="宋体"/>
          <w:sz w:val="32"/>
          <w:szCs w:val="32"/>
        </w:rPr>
        <w:t>七、定标</w:t>
      </w:r>
    </w:p>
    <w:p w14:paraId="3B385245">
      <w:pPr>
        <w:spacing w:before="120" w:line="360" w:lineRule="auto"/>
        <w:ind w:firstLine="640" w:firstLineChars="200"/>
        <w:rPr>
          <w:rFonts w:ascii="宋体" w:hAnsi="宋体" w:cs="宋体"/>
          <w:sz w:val="32"/>
          <w:szCs w:val="32"/>
        </w:rPr>
      </w:pPr>
      <w:r>
        <w:rPr>
          <w:rFonts w:hint="eastAsia" w:ascii="宋体" w:hAnsi="宋体" w:cs="宋体"/>
          <w:sz w:val="32"/>
          <w:szCs w:val="32"/>
        </w:rPr>
        <w:t>八、合同授予</w:t>
      </w:r>
    </w:p>
    <w:p w14:paraId="28ADA66B">
      <w:pPr>
        <w:spacing w:before="120" w:line="360" w:lineRule="auto"/>
        <w:rPr>
          <w:rFonts w:ascii="宋体" w:hAnsi="宋体" w:cs="宋体"/>
          <w:sz w:val="32"/>
          <w:szCs w:val="32"/>
        </w:rPr>
      </w:pPr>
      <w:r>
        <w:rPr>
          <w:rFonts w:hint="eastAsia" w:ascii="宋体" w:hAnsi="宋体" w:cs="宋体"/>
          <w:sz w:val="32"/>
          <w:szCs w:val="32"/>
        </w:rPr>
        <w:t>第四章  评标办法及标准</w:t>
      </w:r>
    </w:p>
    <w:p w14:paraId="25B172B6">
      <w:pPr>
        <w:spacing w:before="120" w:line="360" w:lineRule="auto"/>
        <w:rPr>
          <w:rFonts w:ascii="宋体" w:hAnsi="宋体" w:cs="宋体"/>
          <w:sz w:val="32"/>
          <w:szCs w:val="32"/>
        </w:rPr>
      </w:pPr>
      <w:r>
        <w:rPr>
          <w:rFonts w:hint="eastAsia" w:ascii="宋体" w:hAnsi="宋体" w:cs="宋体"/>
          <w:sz w:val="32"/>
          <w:szCs w:val="32"/>
        </w:rPr>
        <w:t>第五章  合同主要条款</w:t>
      </w:r>
    </w:p>
    <w:p w14:paraId="571FC066">
      <w:pPr>
        <w:spacing w:before="120" w:line="360" w:lineRule="auto"/>
        <w:rPr>
          <w:rFonts w:ascii="宋体" w:hAnsi="宋体" w:cs="宋体"/>
          <w:sz w:val="32"/>
          <w:szCs w:val="32"/>
        </w:rPr>
      </w:pPr>
      <w:r>
        <w:rPr>
          <w:rFonts w:hint="eastAsia" w:ascii="宋体" w:hAnsi="宋体" w:cs="宋体"/>
          <w:sz w:val="32"/>
          <w:szCs w:val="32"/>
        </w:rPr>
        <w:t>第六章  投标文件格式</w:t>
      </w:r>
    </w:p>
    <w:p w14:paraId="3AE6FEB0">
      <w:pPr>
        <w:jc w:val="center"/>
        <w:rPr>
          <w:rFonts w:ascii="黑体" w:hAnsi="黑体" w:eastAsia="黑体" w:cs="宋体"/>
          <w:sz w:val="32"/>
          <w:szCs w:val="32"/>
        </w:rPr>
      </w:pPr>
      <w:r>
        <w:rPr>
          <w:rFonts w:ascii="宋体" w:hAnsi="宋体" w:cs="宋体"/>
          <w:b/>
          <w:sz w:val="30"/>
          <w:szCs w:val="30"/>
        </w:rPr>
        <w:br w:type="page"/>
      </w:r>
      <w:bookmarkStart w:id="0" w:name="OLE_LINK1"/>
      <w:r>
        <w:rPr>
          <w:rFonts w:hint="eastAsia" w:ascii="黑体" w:hAnsi="黑体" w:eastAsia="黑体" w:cs="宋体"/>
          <w:sz w:val="32"/>
          <w:szCs w:val="32"/>
        </w:rPr>
        <w:t xml:space="preserve">第一章 </w:t>
      </w:r>
      <w:bookmarkStart w:id="1" w:name="OLE_LINK4"/>
      <w:bookmarkStart w:id="2" w:name="OLE_LINK2"/>
      <w:bookmarkStart w:id="3" w:name="OLE_LINK3"/>
      <w:r>
        <w:rPr>
          <w:rFonts w:hint="eastAsia" w:ascii="黑体" w:hAnsi="黑体" w:eastAsia="黑体" w:cs="宋体"/>
          <w:sz w:val="32"/>
          <w:szCs w:val="32"/>
        </w:rPr>
        <w:t>采购公告</w:t>
      </w:r>
    </w:p>
    <w:bookmarkEnd w:id="0"/>
    <w:bookmarkEnd w:id="1"/>
    <w:bookmarkEnd w:id="2"/>
    <w:bookmarkEnd w:id="3"/>
    <w:tbl>
      <w:tblPr>
        <w:tblStyle w:val="49"/>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2211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tcPr>
          <w:p w14:paraId="04B2DD32">
            <w:pPr>
              <w:keepNext w:val="0"/>
              <w:keepLines w:val="0"/>
              <w:widowControl/>
              <w:suppressLineNumbers w:val="0"/>
              <w:spacing w:before="0" w:beforeAutospacing="0" w:after="0" w:afterAutospacing="0" w:line="360" w:lineRule="exact"/>
              <w:ind w:left="0" w:right="0"/>
              <w:jc w:val="center"/>
              <w:rPr>
                <w:rFonts w:hint="eastAsia" w:ascii="宋体" w:hAnsi="宋体" w:cs="宋体"/>
                <w:kern w:val="0"/>
                <w:szCs w:val="21"/>
              </w:rPr>
            </w:pPr>
            <w:r>
              <w:rPr>
                <w:rFonts w:hint="eastAsia" w:ascii="宋体" w:hAnsi="宋体" w:cs="宋体"/>
                <w:kern w:val="0"/>
                <w:szCs w:val="21"/>
              </w:rPr>
              <w:t>项目概况</w:t>
            </w:r>
          </w:p>
          <w:p w14:paraId="0E5C0A9F">
            <w:pPr>
              <w:keepNext w:val="0"/>
              <w:keepLines w:val="0"/>
              <w:widowControl/>
              <w:suppressLineNumbers w:val="0"/>
              <w:spacing w:before="0" w:beforeAutospacing="0" w:after="0" w:afterAutospacing="0" w:line="360" w:lineRule="exact"/>
              <w:ind w:left="0" w:right="0" w:firstLine="420" w:firstLineChars="200"/>
              <w:jc w:val="left"/>
              <w:rPr>
                <w:rFonts w:hint="eastAsia" w:ascii="宋体" w:hAnsi="宋体" w:cs="宋体"/>
              </w:rPr>
            </w:pPr>
            <w:r>
              <w:rPr>
                <w:rFonts w:hint="eastAsia" w:ascii="宋体" w:hAnsi="宋体" w:cs="宋体"/>
                <w:kern w:val="0"/>
                <w:szCs w:val="21"/>
              </w:rPr>
              <w:t>舟山市六横镇峧头城镇空间发展战略规划研究招标项目的潜在投标人应在政府采购云平台（https://www.zcygov.cn/）获取（下载）</w:t>
            </w:r>
            <w:r>
              <w:rPr>
                <w:rFonts w:hint="eastAsia" w:ascii="宋体" w:hAnsi="宋体" w:cs="宋体"/>
                <w:kern w:val="0"/>
                <w:szCs w:val="21"/>
                <w:lang w:val="en-US" w:eastAsia="zh-CN"/>
              </w:rPr>
              <w:t>采购</w:t>
            </w:r>
            <w:r>
              <w:rPr>
                <w:rFonts w:hint="eastAsia" w:ascii="宋体" w:hAnsi="宋体" w:cs="宋体"/>
                <w:kern w:val="0"/>
                <w:szCs w:val="21"/>
              </w:rPr>
              <w:t xml:space="preserve">文件，并于 </w:t>
            </w:r>
            <w:r>
              <w:rPr>
                <w:rFonts w:hint="eastAsia" w:ascii="宋体" w:hAnsi="宋体" w:cs="宋体"/>
                <w:kern w:val="0"/>
                <w:szCs w:val="21"/>
                <w:lang w:eastAsia="zh-CN"/>
              </w:rPr>
              <w:t>202</w:t>
            </w:r>
            <w:r>
              <w:rPr>
                <w:rFonts w:hint="eastAsia" w:ascii="宋体" w:hAnsi="宋体" w:cs="宋体"/>
                <w:kern w:val="0"/>
                <w:szCs w:val="21"/>
                <w:lang w:val="en-US" w:eastAsia="zh-CN"/>
              </w:rPr>
              <w:t>5</w:t>
            </w:r>
            <w:r>
              <w:rPr>
                <w:rFonts w:hint="eastAsia" w:ascii="宋体" w:hAnsi="宋体" w:cs="宋体"/>
                <w:kern w:val="0"/>
                <w:szCs w:val="21"/>
              </w:rPr>
              <w:t>年</w:t>
            </w:r>
            <w:r>
              <w:rPr>
                <w:rFonts w:hint="eastAsia" w:ascii="宋体" w:hAnsi="宋体" w:cs="宋体"/>
                <w:kern w:val="0"/>
                <w:szCs w:val="21"/>
                <w:lang w:val="en-US" w:eastAsia="zh-CN"/>
              </w:rPr>
              <w:t>7</w:t>
            </w:r>
            <w:r>
              <w:rPr>
                <w:rFonts w:hint="eastAsia" w:ascii="宋体" w:hAnsi="宋体" w:cs="宋体"/>
                <w:kern w:val="0"/>
                <w:szCs w:val="21"/>
              </w:rPr>
              <w:t>月</w:t>
            </w:r>
            <w:r>
              <w:rPr>
                <w:rFonts w:hint="eastAsia" w:ascii="宋体" w:hAnsi="宋体" w:cs="宋体"/>
                <w:kern w:val="0"/>
                <w:szCs w:val="21"/>
                <w:lang w:val="en-US" w:eastAsia="zh-CN"/>
              </w:rPr>
              <w:t>24</w:t>
            </w:r>
            <w:r>
              <w:rPr>
                <w:rFonts w:hint="eastAsia" w:ascii="宋体" w:hAnsi="宋体" w:cs="宋体"/>
                <w:kern w:val="0"/>
                <w:szCs w:val="21"/>
              </w:rPr>
              <w:t>日</w:t>
            </w:r>
            <w:r>
              <w:rPr>
                <w:rFonts w:hint="eastAsia" w:ascii="宋体" w:hAnsi="宋体" w:cs="宋体"/>
                <w:kern w:val="0"/>
                <w:szCs w:val="21"/>
                <w:lang w:val="en-US" w:eastAsia="zh-CN"/>
              </w:rPr>
              <w:t>14</w:t>
            </w:r>
            <w:r>
              <w:rPr>
                <w:rFonts w:hint="eastAsia" w:ascii="宋体" w:hAnsi="宋体" w:cs="宋体"/>
                <w:kern w:val="0"/>
                <w:szCs w:val="21"/>
                <w:highlight w:val="none"/>
              </w:rPr>
              <w:t>:</w:t>
            </w:r>
            <w:r>
              <w:rPr>
                <w:rFonts w:hint="eastAsia" w:ascii="宋体" w:hAnsi="宋体" w:cs="宋体"/>
                <w:kern w:val="0"/>
                <w:szCs w:val="21"/>
                <w:highlight w:val="none"/>
                <w:lang w:val="en-US" w:eastAsia="zh-CN"/>
              </w:rPr>
              <w:t>30</w:t>
            </w:r>
            <w:r>
              <w:rPr>
                <w:rFonts w:hint="eastAsia" w:ascii="宋体" w:hAnsi="宋体" w:cs="宋体"/>
                <w:kern w:val="0"/>
                <w:szCs w:val="21"/>
                <w:highlight w:val="none"/>
              </w:rPr>
              <w:t>（</w:t>
            </w:r>
            <w:r>
              <w:rPr>
                <w:rFonts w:hint="eastAsia" w:ascii="宋体" w:hAnsi="宋体" w:cs="宋体"/>
                <w:kern w:val="0"/>
                <w:szCs w:val="21"/>
              </w:rPr>
              <w:t xml:space="preserve">北京时间）前递交（上传）投标文件。     </w:t>
            </w:r>
          </w:p>
        </w:tc>
      </w:tr>
    </w:tbl>
    <w:p w14:paraId="507149A2">
      <w:pPr>
        <w:widowControl/>
        <w:spacing w:line="360" w:lineRule="exact"/>
        <w:jc w:val="left"/>
        <w:rPr>
          <w:rFonts w:hint="eastAsia" w:ascii="宋体" w:hAnsi="宋体" w:cs="宋体"/>
          <w:kern w:val="0"/>
          <w:szCs w:val="21"/>
        </w:rPr>
      </w:pPr>
      <w:r>
        <w:rPr>
          <w:rFonts w:hint="eastAsia" w:ascii="宋体" w:hAnsi="宋体" w:cs="宋体"/>
          <w:b/>
          <w:bCs/>
          <w:kern w:val="0"/>
          <w:szCs w:val="21"/>
        </w:rPr>
        <w:t>一、项目基本情况</w:t>
      </w:r>
      <w:r>
        <w:rPr>
          <w:rFonts w:hint="eastAsia" w:ascii="宋体" w:hAnsi="宋体" w:cs="宋体"/>
          <w:kern w:val="0"/>
          <w:szCs w:val="21"/>
        </w:rPr>
        <w:t xml:space="preserve"> </w:t>
      </w:r>
    </w:p>
    <w:p w14:paraId="39F8F45F">
      <w:pPr>
        <w:widowControl/>
        <w:spacing w:line="360" w:lineRule="exact"/>
        <w:jc w:val="left"/>
        <w:rPr>
          <w:rFonts w:hint="default" w:ascii="宋体" w:hAnsi="宋体" w:cs="宋体"/>
          <w:kern w:val="0"/>
          <w:szCs w:val="21"/>
          <w:lang w:val="en-US"/>
        </w:rPr>
      </w:pPr>
      <w:r>
        <w:rPr>
          <w:rFonts w:hint="eastAsia" w:ascii="宋体" w:hAnsi="宋体" w:cs="宋体"/>
          <w:kern w:val="0"/>
          <w:szCs w:val="21"/>
        </w:rPr>
        <w:t>项目编号：</w:t>
      </w:r>
      <w:r>
        <w:rPr>
          <w:rFonts w:hint="eastAsia" w:ascii="宋体" w:hAnsi="宋体" w:cs="宋体"/>
          <w:kern w:val="0"/>
          <w:szCs w:val="21"/>
          <w:lang w:val="en-US" w:eastAsia="zh-CN"/>
        </w:rPr>
        <w:t xml:space="preserve"> RXZB-LH-2025-48</w:t>
      </w:r>
    </w:p>
    <w:p w14:paraId="2F516CAF">
      <w:pPr>
        <w:widowControl/>
        <w:spacing w:line="360" w:lineRule="exact"/>
        <w:jc w:val="left"/>
        <w:rPr>
          <w:rFonts w:hint="eastAsia" w:ascii="宋体" w:hAnsi="宋体" w:eastAsia="宋体" w:cs="宋体"/>
          <w:kern w:val="0"/>
          <w:szCs w:val="21"/>
          <w:lang w:eastAsia="zh-CN"/>
        </w:rPr>
      </w:pPr>
      <w:r>
        <w:rPr>
          <w:rFonts w:hint="eastAsia" w:ascii="宋体" w:hAnsi="宋体" w:cs="宋体"/>
          <w:kern w:val="0"/>
          <w:szCs w:val="21"/>
        </w:rPr>
        <w:t>项目名称：舟山市六横镇峧头城镇空间发展战略规划研究</w:t>
      </w:r>
    </w:p>
    <w:p w14:paraId="0C35E7BB">
      <w:pPr>
        <w:widowControl/>
        <w:spacing w:line="360" w:lineRule="exact"/>
        <w:jc w:val="left"/>
        <w:rPr>
          <w:rFonts w:hint="default" w:ascii="宋体" w:hAnsi="宋体" w:cs="宋体"/>
          <w:kern w:val="0"/>
          <w:szCs w:val="21"/>
          <w:lang w:val="en-US"/>
        </w:rPr>
      </w:pPr>
      <w:r>
        <w:rPr>
          <w:rFonts w:hint="eastAsia" w:ascii="宋体" w:hAnsi="宋体" w:cs="宋体"/>
          <w:kern w:val="0"/>
          <w:szCs w:val="21"/>
        </w:rPr>
        <w:t>预算金额（元）：</w:t>
      </w:r>
      <w:r>
        <w:rPr>
          <w:rFonts w:hint="eastAsia" w:ascii="宋体" w:hAnsi="宋体" w:cs="宋体"/>
          <w:kern w:val="0"/>
          <w:szCs w:val="21"/>
          <w:lang w:val="en-US" w:eastAsia="zh-CN"/>
        </w:rPr>
        <w:t>700000</w:t>
      </w:r>
    </w:p>
    <w:p w14:paraId="70E58B66">
      <w:pPr>
        <w:widowControl/>
        <w:spacing w:line="360" w:lineRule="exact"/>
        <w:jc w:val="left"/>
        <w:rPr>
          <w:rFonts w:hint="default" w:ascii="宋体" w:hAnsi="宋体" w:cs="宋体"/>
          <w:kern w:val="0"/>
          <w:szCs w:val="21"/>
          <w:lang w:val="en-US"/>
        </w:rPr>
      </w:pPr>
      <w:r>
        <w:rPr>
          <w:rFonts w:hint="eastAsia" w:ascii="宋体" w:hAnsi="宋体" w:cs="宋体"/>
          <w:kern w:val="0"/>
          <w:szCs w:val="21"/>
        </w:rPr>
        <w:t>最高限价（元）：</w:t>
      </w:r>
      <w:r>
        <w:rPr>
          <w:rFonts w:hint="eastAsia" w:ascii="宋体" w:hAnsi="宋体" w:cs="宋体"/>
          <w:kern w:val="0"/>
          <w:szCs w:val="21"/>
          <w:lang w:val="en-US" w:eastAsia="zh-CN"/>
        </w:rPr>
        <w:t>700000</w:t>
      </w:r>
    </w:p>
    <w:p w14:paraId="3A85A67A">
      <w:pPr>
        <w:widowControl/>
        <w:spacing w:line="360" w:lineRule="exact"/>
        <w:jc w:val="left"/>
        <w:rPr>
          <w:rFonts w:hint="eastAsia" w:ascii="宋体" w:hAnsi="宋体" w:cs="宋体"/>
          <w:kern w:val="0"/>
          <w:szCs w:val="21"/>
        </w:rPr>
      </w:pPr>
      <w:r>
        <w:rPr>
          <w:rFonts w:hint="eastAsia" w:ascii="宋体" w:hAnsi="宋体" w:cs="宋体"/>
          <w:kern w:val="0"/>
          <w:szCs w:val="21"/>
        </w:rPr>
        <w:t>采购需求：</w:t>
      </w:r>
    </w:p>
    <w:p w14:paraId="3CAAF1B0">
      <w:pPr>
        <w:widowControl/>
        <w:spacing w:line="360" w:lineRule="exact"/>
        <w:jc w:val="left"/>
        <w:rPr>
          <w:rFonts w:hint="eastAsia" w:ascii="宋体" w:hAnsi="宋体" w:eastAsia="宋体" w:cs="宋体"/>
          <w:kern w:val="0"/>
          <w:szCs w:val="21"/>
          <w:lang w:eastAsia="zh-CN"/>
        </w:rPr>
      </w:pPr>
      <w:r>
        <w:rPr>
          <w:rFonts w:hint="eastAsia" w:ascii="宋体" w:hAnsi="宋体" w:cs="宋体"/>
          <w:kern w:val="0"/>
          <w:szCs w:val="21"/>
        </w:rPr>
        <w:t>标项名称:舟山市六横镇峧头城镇空间发展战略规划研究</w:t>
      </w:r>
    </w:p>
    <w:p w14:paraId="65E68805">
      <w:pPr>
        <w:widowControl/>
        <w:spacing w:line="360" w:lineRule="exact"/>
        <w:jc w:val="left"/>
        <w:rPr>
          <w:rFonts w:hint="eastAsia" w:ascii="宋体" w:hAnsi="宋体" w:cs="宋体"/>
          <w:kern w:val="0"/>
          <w:szCs w:val="21"/>
        </w:rPr>
      </w:pPr>
      <w:r>
        <w:rPr>
          <w:rFonts w:hint="eastAsia" w:ascii="宋体" w:hAnsi="宋体" w:cs="宋体"/>
          <w:kern w:val="0"/>
          <w:szCs w:val="21"/>
          <w:lang w:eastAsia="zh-CN"/>
        </w:rPr>
        <w:t>项目</w:t>
      </w:r>
      <w:r>
        <w:rPr>
          <w:rFonts w:hint="eastAsia" w:ascii="宋体" w:hAnsi="宋体" w:cs="宋体"/>
          <w:kern w:val="0"/>
          <w:szCs w:val="21"/>
        </w:rPr>
        <w:t>数量: 1</w:t>
      </w:r>
    </w:p>
    <w:p w14:paraId="33A3D640">
      <w:pPr>
        <w:widowControl/>
        <w:spacing w:line="360" w:lineRule="exact"/>
        <w:jc w:val="left"/>
        <w:rPr>
          <w:rFonts w:hint="default" w:ascii="宋体" w:hAnsi="宋体" w:cs="宋体"/>
          <w:kern w:val="0"/>
          <w:szCs w:val="21"/>
          <w:lang w:val="en-US"/>
        </w:rPr>
      </w:pPr>
      <w:r>
        <w:rPr>
          <w:rFonts w:hint="eastAsia" w:ascii="宋体" w:hAnsi="宋体" w:cs="宋体"/>
          <w:kern w:val="0"/>
          <w:szCs w:val="21"/>
        </w:rPr>
        <w:t>预算金额（元）：</w:t>
      </w:r>
      <w:r>
        <w:rPr>
          <w:rFonts w:hint="eastAsia" w:ascii="宋体" w:hAnsi="宋体" w:cs="宋体"/>
          <w:kern w:val="0"/>
          <w:szCs w:val="21"/>
          <w:lang w:val="en-US" w:eastAsia="zh-CN"/>
        </w:rPr>
        <w:t>700000</w:t>
      </w:r>
    </w:p>
    <w:p w14:paraId="28730258">
      <w:pPr>
        <w:widowControl/>
        <w:spacing w:line="360" w:lineRule="exact"/>
        <w:jc w:val="left"/>
        <w:rPr>
          <w:rFonts w:hint="eastAsia" w:ascii="宋体" w:hAnsi="宋体" w:cs="宋体"/>
          <w:kern w:val="0"/>
          <w:szCs w:val="21"/>
          <w:lang w:eastAsia="zh-CN"/>
        </w:rPr>
      </w:pPr>
      <w:r>
        <w:rPr>
          <w:rFonts w:hint="eastAsia" w:ascii="宋体" w:hAnsi="宋体" w:cs="宋体"/>
          <w:kern w:val="0"/>
          <w:szCs w:val="21"/>
        </w:rPr>
        <w:t>简要规格描述或项目基本概况介绍</w:t>
      </w:r>
      <w:r>
        <w:rPr>
          <w:rFonts w:hint="eastAsia" w:ascii="宋体" w:hAnsi="宋体" w:cs="宋体"/>
          <w:kern w:val="0"/>
          <w:szCs w:val="21"/>
          <w:lang w:eastAsia="zh-CN"/>
        </w:rPr>
        <w:t>：</w:t>
      </w:r>
      <w:r>
        <w:rPr>
          <w:rFonts w:hint="eastAsia" w:ascii="宋体" w:hAnsi="宋体" w:cs="宋体"/>
          <w:kern w:val="0"/>
          <w:szCs w:val="21"/>
          <w:lang w:val="en-US" w:eastAsia="zh-CN"/>
        </w:rPr>
        <w:t>详见采购需求</w:t>
      </w:r>
      <w:r>
        <w:rPr>
          <w:rFonts w:hint="eastAsia" w:ascii="宋体" w:hAnsi="宋体" w:cs="宋体"/>
          <w:kern w:val="0"/>
          <w:szCs w:val="21"/>
          <w:lang w:eastAsia="zh-CN"/>
        </w:rPr>
        <w:t>。</w:t>
      </w:r>
    </w:p>
    <w:p w14:paraId="46B3454B">
      <w:pPr>
        <w:widowControl/>
        <w:spacing w:line="360" w:lineRule="exact"/>
        <w:jc w:val="left"/>
        <w:rPr>
          <w:rFonts w:hint="eastAsia" w:ascii="宋体" w:hAnsi="宋体" w:eastAsia="宋体" w:cs="宋体"/>
          <w:kern w:val="0"/>
          <w:szCs w:val="21"/>
          <w:lang w:val="en-US" w:eastAsia="zh-CN"/>
        </w:rPr>
      </w:pPr>
      <w:r>
        <w:rPr>
          <w:rFonts w:hint="eastAsia" w:ascii="宋体" w:hAnsi="宋体" w:cs="宋体"/>
          <w:kern w:val="0"/>
          <w:szCs w:val="21"/>
        </w:rPr>
        <w:t>备注：</w:t>
      </w:r>
      <w:r>
        <w:rPr>
          <w:rFonts w:hint="eastAsia" w:ascii="宋体" w:hAnsi="宋体" w:cs="宋体"/>
          <w:kern w:val="0"/>
          <w:szCs w:val="21"/>
          <w:lang w:val="en-US" w:eastAsia="zh-CN"/>
        </w:rPr>
        <w:t>/</w:t>
      </w:r>
    </w:p>
    <w:p w14:paraId="2CBEB4AC">
      <w:pPr>
        <w:widowControl/>
        <w:spacing w:line="360" w:lineRule="exact"/>
        <w:jc w:val="left"/>
        <w:rPr>
          <w:rFonts w:hint="eastAsia" w:ascii="宋体" w:hAnsi="宋体" w:eastAsia="宋体" w:cs="宋体"/>
          <w:kern w:val="0"/>
          <w:szCs w:val="21"/>
          <w:lang w:val="en-US" w:eastAsia="zh-CN"/>
        </w:rPr>
      </w:pPr>
      <w:r>
        <w:rPr>
          <w:rFonts w:hint="eastAsia" w:ascii="宋体" w:hAnsi="宋体" w:cs="宋体"/>
          <w:kern w:val="0"/>
          <w:szCs w:val="21"/>
        </w:rPr>
        <w:t>合同履约期限：</w:t>
      </w:r>
      <w:r>
        <w:rPr>
          <w:rFonts w:hint="eastAsia" w:ascii="宋体" w:hAnsi="宋体" w:cs="宋体"/>
          <w:kern w:val="0"/>
          <w:szCs w:val="21"/>
          <w:highlight w:val="none"/>
          <w:lang w:val="en-US" w:eastAsia="zh-CN"/>
        </w:rPr>
        <w:t>合同签订之日起180日历天</w:t>
      </w:r>
      <w:r>
        <w:rPr>
          <w:rFonts w:hint="eastAsia" w:ascii="宋体" w:hAnsi="宋体" w:cs="宋体"/>
          <w:kern w:val="0"/>
          <w:szCs w:val="21"/>
          <w:highlight w:val="none"/>
        </w:rPr>
        <w:t>。</w:t>
      </w:r>
    </w:p>
    <w:p w14:paraId="1031758D">
      <w:pPr>
        <w:widowControl/>
        <w:spacing w:line="360" w:lineRule="exact"/>
        <w:jc w:val="left"/>
        <w:rPr>
          <w:rFonts w:hint="eastAsia" w:ascii="宋体" w:hAnsi="宋体" w:cs="宋体"/>
          <w:kern w:val="0"/>
          <w:szCs w:val="21"/>
        </w:rPr>
      </w:pPr>
      <w:r>
        <w:rPr>
          <w:rFonts w:hint="eastAsia" w:ascii="宋体" w:hAnsi="宋体" w:cs="宋体"/>
          <w:kern w:val="0"/>
          <w:szCs w:val="21"/>
        </w:rPr>
        <w:t>本项目（</w:t>
      </w:r>
      <w:r>
        <w:rPr>
          <w:rFonts w:hint="eastAsia" w:ascii="宋体" w:hAnsi="宋体" w:cs="宋体"/>
          <w:kern w:val="0"/>
          <w:szCs w:val="21"/>
          <w:lang w:val="en-US" w:eastAsia="zh-CN"/>
        </w:rPr>
        <w:t>否</w:t>
      </w:r>
      <w:r>
        <w:rPr>
          <w:rFonts w:hint="eastAsia" w:ascii="宋体" w:hAnsi="宋体" w:cs="宋体"/>
          <w:kern w:val="0"/>
          <w:szCs w:val="21"/>
        </w:rPr>
        <w:t>）接受联合体投标。</w:t>
      </w:r>
    </w:p>
    <w:p w14:paraId="3994FB77">
      <w:pPr>
        <w:widowControl/>
        <w:spacing w:line="360" w:lineRule="exact"/>
        <w:jc w:val="left"/>
        <w:rPr>
          <w:rFonts w:hint="eastAsia" w:ascii="宋体" w:hAnsi="宋体" w:cs="宋体"/>
          <w:b/>
          <w:bCs/>
          <w:kern w:val="0"/>
          <w:szCs w:val="21"/>
        </w:rPr>
      </w:pPr>
      <w:r>
        <w:rPr>
          <w:rFonts w:hint="eastAsia" w:ascii="宋体" w:hAnsi="宋体" w:cs="宋体"/>
          <w:b/>
          <w:bCs/>
          <w:kern w:val="0"/>
          <w:szCs w:val="21"/>
        </w:rPr>
        <w:t>二、申请人的资格要求：</w:t>
      </w:r>
    </w:p>
    <w:p w14:paraId="26454686">
      <w:pPr>
        <w:pStyle w:val="45"/>
        <w:widowControl/>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7C078879">
      <w:pPr>
        <w:pStyle w:val="45"/>
        <w:widowControl/>
        <w:spacing w:before="0" w:beforeAutospacing="0" w:after="0" w:afterAutospacing="0" w:line="400" w:lineRule="exact"/>
        <w:ind w:firstLine="420" w:firstLineChars="200"/>
        <w:jc w:val="both"/>
        <w:rPr>
          <w:rFonts w:hint="eastAsia" w:ascii="Times New Roman" w:hAnsi="Times New Roman" w:eastAsiaTheme="minorEastAsia"/>
          <w:sz w:val="21"/>
          <w:szCs w:val="21"/>
          <w:lang w:eastAsia="zh-CN"/>
        </w:rPr>
      </w:pPr>
      <w:r>
        <w:rPr>
          <w:rFonts w:hint="eastAsia" w:ascii="Times New Roman" w:hAnsi="Times New Roman"/>
          <w:sz w:val="21"/>
          <w:szCs w:val="21"/>
          <w:lang w:val="en-US" w:eastAsia="zh-CN"/>
        </w:rPr>
        <w:t>2.</w:t>
      </w:r>
      <w:r>
        <w:rPr>
          <w:rFonts w:ascii="Times New Roman" w:hAnsi="Times New Roman"/>
          <w:sz w:val="21"/>
          <w:szCs w:val="21"/>
        </w:rPr>
        <w:t>落实政府采购政策需满足的资格要求：</w:t>
      </w:r>
      <w:r>
        <w:rPr>
          <w:rFonts w:hint="eastAsia" w:ascii="宋体" w:hAnsi="宋体" w:eastAsia="宋体" w:cs="Arial"/>
          <w:b/>
          <w:bCs w:val="0"/>
          <w:kern w:val="2"/>
          <w:sz w:val="21"/>
          <w:szCs w:val="21"/>
          <w:lang w:val="en-US" w:eastAsia="zh-CN" w:bidi="ar-SA"/>
        </w:rPr>
        <w:t>该项目专门面向中小企业采购，供应商应为中小企业（监狱企业、残疾人福利性单位视同小型、微型企业）</w:t>
      </w:r>
      <w:r>
        <w:rPr>
          <w:rFonts w:hint="eastAsia" w:ascii="Times New Roman" w:hAnsi="Times New Roman"/>
          <w:sz w:val="21"/>
          <w:szCs w:val="21"/>
          <w:lang w:eastAsia="zh-CN"/>
        </w:rPr>
        <w:t>。</w:t>
      </w:r>
    </w:p>
    <w:p w14:paraId="5301EB86">
      <w:pPr>
        <w:pStyle w:val="45"/>
        <w:widowControl/>
        <w:spacing w:before="0" w:beforeAutospacing="0" w:after="0" w:afterAutospacing="0" w:line="360" w:lineRule="auto"/>
        <w:ind w:firstLine="420" w:firstLineChars="200"/>
        <w:jc w:val="both"/>
        <w:rPr>
          <w:rFonts w:ascii="Times New Roman" w:hAnsi="Times New Roman"/>
          <w:b/>
          <w:bCs/>
          <w:sz w:val="21"/>
          <w:szCs w:val="21"/>
        </w:rPr>
      </w:pPr>
      <w:r>
        <w:rPr>
          <w:rFonts w:hint="eastAsia" w:ascii="Times New Roman" w:hAnsi="Times New Roman"/>
          <w:sz w:val="21"/>
          <w:szCs w:val="21"/>
          <w:lang w:val="en-US" w:eastAsia="zh-CN"/>
        </w:rPr>
        <w:t>3</w:t>
      </w:r>
      <w:r>
        <w:rPr>
          <w:rFonts w:ascii="Times New Roman" w:hAnsi="Times New Roman"/>
          <w:sz w:val="21"/>
          <w:szCs w:val="21"/>
        </w:rPr>
        <w:t>.本项目的特定资格要求：</w:t>
      </w:r>
      <w:r>
        <w:rPr>
          <w:rFonts w:hint="eastAsia" w:ascii="Times New Roman" w:hAnsi="Times New Roman"/>
          <w:sz w:val="21"/>
          <w:szCs w:val="21"/>
          <w:lang w:val="en-US" w:eastAsia="zh-CN"/>
        </w:rPr>
        <w:t>具有城乡规划编制乙级及以上资质</w:t>
      </w:r>
      <w:r>
        <w:rPr>
          <w:rFonts w:hint="eastAsia" w:ascii="Times New Roman" w:hAnsi="Times New Roman"/>
          <w:b/>
          <w:bCs/>
          <w:sz w:val="21"/>
          <w:szCs w:val="21"/>
        </w:rPr>
        <w:t>。</w:t>
      </w:r>
    </w:p>
    <w:p w14:paraId="5F079748">
      <w:pPr>
        <w:widowControl/>
        <w:spacing w:line="360" w:lineRule="exact"/>
        <w:jc w:val="left"/>
        <w:rPr>
          <w:rFonts w:hint="eastAsia" w:ascii="宋体" w:hAnsi="宋体" w:cs="宋体"/>
          <w:b/>
          <w:bCs/>
          <w:kern w:val="0"/>
          <w:szCs w:val="21"/>
        </w:rPr>
      </w:pPr>
      <w:r>
        <w:rPr>
          <w:rFonts w:hint="eastAsia" w:ascii="宋体" w:hAnsi="宋体" w:cs="宋体"/>
          <w:b/>
          <w:bCs/>
          <w:kern w:val="0"/>
          <w:szCs w:val="21"/>
        </w:rPr>
        <w:t>三、获取</w:t>
      </w:r>
      <w:r>
        <w:rPr>
          <w:rFonts w:hint="eastAsia" w:ascii="宋体" w:hAnsi="宋体" w:cs="宋体"/>
          <w:b/>
          <w:bCs/>
          <w:kern w:val="0"/>
          <w:szCs w:val="21"/>
          <w:lang w:val="en-US" w:eastAsia="zh-CN"/>
        </w:rPr>
        <w:t>采购</w:t>
      </w:r>
      <w:r>
        <w:rPr>
          <w:rFonts w:hint="eastAsia" w:ascii="宋体" w:hAnsi="宋体" w:cs="宋体"/>
          <w:b/>
          <w:bCs/>
          <w:kern w:val="0"/>
          <w:szCs w:val="21"/>
        </w:rPr>
        <w:t>文件</w:t>
      </w:r>
    </w:p>
    <w:p w14:paraId="17770BB1">
      <w:pPr>
        <w:widowControl/>
        <w:spacing w:line="360" w:lineRule="exact"/>
        <w:jc w:val="left"/>
        <w:rPr>
          <w:rFonts w:hint="eastAsia" w:ascii="宋体" w:hAnsi="宋体" w:cs="宋体"/>
          <w:kern w:val="0"/>
          <w:szCs w:val="21"/>
        </w:rPr>
      </w:pPr>
      <w:r>
        <w:rPr>
          <w:rFonts w:hint="eastAsia" w:ascii="宋体" w:hAnsi="宋体" w:cs="宋体"/>
          <w:kern w:val="0"/>
          <w:szCs w:val="21"/>
        </w:rPr>
        <w:t>时间：</w:t>
      </w:r>
      <w:r>
        <w:rPr>
          <w:rFonts w:hint="eastAsia" w:ascii="宋体" w:hAnsi="宋体" w:cs="宋体"/>
          <w:kern w:val="0"/>
          <w:szCs w:val="21"/>
          <w:lang w:val="en-US" w:eastAsia="zh-CN"/>
        </w:rPr>
        <w:t>发布之日起</w:t>
      </w:r>
      <w:r>
        <w:rPr>
          <w:rFonts w:hint="eastAsia" w:ascii="宋体" w:hAnsi="宋体" w:cs="宋体"/>
          <w:kern w:val="0"/>
          <w:szCs w:val="21"/>
        </w:rPr>
        <w:t>/至</w:t>
      </w:r>
      <w:r>
        <w:rPr>
          <w:rFonts w:hint="eastAsia" w:ascii="宋体" w:hAnsi="宋体" w:cs="宋体"/>
          <w:kern w:val="0"/>
          <w:szCs w:val="21"/>
          <w:lang w:eastAsia="zh-CN"/>
        </w:rPr>
        <w:t>202</w:t>
      </w:r>
      <w:r>
        <w:rPr>
          <w:rFonts w:hint="eastAsia" w:ascii="宋体" w:hAnsi="宋体" w:cs="宋体"/>
          <w:kern w:val="0"/>
          <w:szCs w:val="21"/>
          <w:lang w:val="en-US" w:eastAsia="zh-CN"/>
        </w:rPr>
        <w:t>5</w:t>
      </w:r>
      <w:r>
        <w:rPr>
          <w:rFonts w:hint="eastAsia" w:ascii="宋体" w:hAnsi="宋体" w:cs="宋体"/>
          <w:kern w:val="0"/>
          <w:szCs w:val="21"/>
        </w:rPr>
        <w:t>年</w:t>
      </w:r>
      <w:r>
        <w:rPr>
          <w:rFonts w:hint="eastAsia" w:ascii="宋体" w:hAnsi="宋体" w:cs="宋体"/>
          <w:kern w:val="0"/>
          <w:szCs w:val="21"/>
          <w:lang w:val="en-US" w:eastAsia="zh-CN"/>
        </w:rPr>
        <w:t>7</w:t>
      </w:r>
      <w:r>
        <w:rPr>
          <w:rFonts w:hint="eastAsia" w:ascii="宋体" w:hAnsi="宋体" w:cs="宋体"/>
          <w:kern w:val="0"/>
          <w:szCs w:val="21"/>
        </w:rPr>
        <w:t>月</w:t>
      </w:r>
      <w:r>
        <w:rPr>
          <w:rFonts w:hint="eastAsia" w:ascii="宋体" w:hAnsi="宋体" w:cs="宋体"/>
          <w:kern w:val="0"/>
          <w:szCs w:val="21"/>
          <w:lang w:val="en-US" w:eastAsia="zh-CN"/>
        </w:rPr>
        <w:t>9</w:t>
      </w:r>
      <w:r>
        <w:rPr>
          <w:rFonts w:hint="eastAsia" w:ascii="宋体" w:hAnsi="宋体" w:cs="宋体"/>
          <w:kern w:val="0"/>
          <w:szCs w:val="21"/>
        </w:rPr>
        <w:t>日</w:t>
      </w:r>
      <w:r>
        <w:rPr>
          <w:rFonts w:hint="eastAsia" w:ascii="宋体" w:hAnsi="宋体" w:cs="宋体"/>
          <w:kern w:val="0"/>
          <w:szCs w:val="21"/>
          <w:lang w:val="en-US" w:eastAsia="zh-CN"/>
        </w:rPr>
        <w:t>23</w:t>
      </w:r>
      <w:r>
        <w:rPr>
          <w:rFonts w:hint="eastAsia" w:ascii="宋体" w:hAnsi="宋体" w:cs="宋体"/>
          <w:kern w:val="0"/>
          <w:szCs w:val="21"/>
        </w:rPr>
        <w:t>:</w:t>
      </w:r>
      <w:r>
        <w:rPr>
          <w:rFonts w:hint="eastAsia" w:ascii="宋体" w:hAnsi="宋体" w:cs="宋体"/>
          <w:kern w:val="0"/>
          <w:szCs w:val="21"/>
          <w:lang w:val="en-US" w:eastAsia="zh-CN"/>
        </w:rPr>
        <w:t>59止</w:t>
      </w:r>
      <w:r>
        <w:rPr>
          <w:rFonts w:hint="eastAsia" w:ascii="宋体" w:hAnsi="宋体" w:cs="宋体"/>
          <w:kern w:val="0"/>
          <w:szCs w:val="21"/>
        </w:rPr>
        <w:t>，每天上午00:00至12:00，下午12:00至23:59（北京时间，线上获取法定节假日均可，线下获取文件法定节假日除外）</w:t>
      </w:r>
    </w:p>
    <w:p w14:paraId="6E3799E5">
      <w:pPr>
        <w:widowControl/>
        <w:spacing w:line="360" w:lineRule="exact"/>
        <w:jc w:val="left"/>
        <w:rPr>
          <w:rFonts w:hint="eastAsia" w:ascii="宋体" w:hAnsi="宋体" w:cs="宋体"/>
          <w:kern w:val="0"/>
          <w:szCs w:val="21"/>
        </w:rPr>
      </w:pPr>
      <w:r>
        <w:rPr>
          <w:rFonts w:hint="eastAsia" w:ascii="宋体" w:hAnsi="宋体" w:cs="宋体"/>
          <w:kern w:val="0"/>
          <w:szCs w:val="21"/>
        </w:rPr>
        <w:t>地点（网址）：政府采购云平台（</w:t>
      </w:r>
      <w:r>
        <w:fldChar w:fldCharType="begin"/>
      </w:r>
      <w:r>
        <w:instrText xml:space="preserve"> HYPERLINK "https://www.zcygov.cn/" </w:instrText>
      </w:r>
      <w:r>
        <w:fldChar w:fldCharType="separate"/>
      </w:r>
      <w:r>
        <w:rPr>
          <w:rFonts w:hint="eastAsia"/>
        </w:rPr>
        <w:t>https://www.zcygov.cn/</w:t>
      </w:r>
      <w:r>
        <w:rPr>
          <w:rFonts w:hint="eastAsia"/>
        </w:rPr>
        <w:fldChar w:fldCharType="end"/>
      </w:r>
      <w:r>
        <w:rPr>
          <w:rFonts w:hint="eastAsia" w:ascii="宋体" w:hAnsi="宋体" w:cs="宋体"/>
          <w:kern w:val="0"/>
          <w:szCs w:val="21"/>
        </w:rPr>
        <w:t xml:space="preserve">） </w:t>
      </w:r>
    </w:p>
    <w:p w14:paraId="48ACCA34">
      <w:pPr>
        <w:widowControl/>
        <w:spacing w:line="360" w:lineRule="exact"/>
        <w:jc w:val="left"/>
        <w:rPr>
          <w:rFonts w:hint="eastAsia" w:ascii="宋体" w:hAnsi="宋体" w:cs="宋体"/>
          <w:kern w:val="0"/>
          <w:szCs w:val="21"/>
        </w:rPr>
      </w:pPr>
      <w:r>
        <w:rPr>
          <w:rFonts w:hint="eastAsia" w:ascii="宋体" w:hAnsi="宋体" w:cs="宋体"/>
          <w:kern w:val="0"/>
          <w:szCs w:val="21"/>
        </w:rPr>
        <w:t>方式：网上获取</w:t>
      </w:r>
      <w:r>
        <w:rPr>
          <w:rFonts w:hint="eastAsia" w:ascii="宋体" w:hAnsi="宋体" w:cs="宋体"/>
          <w:kern w:val="0"/>
          <w:szCs w:val="21"/>
          <w:lang w:val="en-US" w:eastAsia="zh-CN"/>
        </w:rPr>
        <w:t>采购</w:t>
      </w:r>
      <w:r>
        <w:rPr>
          <w:rFonts w:hint="eastAsia" w:ascii="宋体" w:hAnsi="宋体" w:cs="宋体"/>
          <w:kern w:val="0"/>
          <w:szCs w:val="21"/>
        </w:rPr>
        <w:t>文件，投标供应商须通过“政采云”注册账号、密码登录系统后获取</w:t>
      </w:r>
      <w:r>
        <w:rPr>
          <w:rFonts w:hint="eastAsia" w:ascii="宋体" w:hAnsi="宋体" w:cs="宋体"/>
          <w:kern w:val="0"/>
          <w:szCs w:val="21"/>
          <w:lang w:val="en-US" w:eastAsia="zh-CN"/>
        </w:rPr>
        <w:t>采购</w:t>
      </w:r>
      <w:r>
        <w:rPr>
          <w:rFonts w:hint="eastAsia" w:ascii="宋体" w:hAnsi="宋体" w:cs="宋体"/>
          <w:kern w:val="0"/>
          <w:szCs w:val="21"/>
        </w:rPr>
        <w:t>文件。获取时间截止后不允许潜在供应商获取</w:t>
      </w:r>
      <w:r>
        <w:rPr>
          <w:rFonts w:hint="eastAsia" w:ascii="宋体" w:hAnsi="宋体" w:cs="宋体"/>
          <w:kern w:val="0"/>
          <w:szCs w:val="21"/>
          <w:lang w:val="en-US" w:eastAsia="zh-CN"/>
        </w:rPr>
        <w:t>采购</w:t>
      </w:r>
      <w:r>
        <w:rPr>
          <w:rFonts w:hint="eastAsia" w:ascii="宋体" w:hAnsi="宋体" w:cs="宋体"/>
          <w:kern w:val="0"/>
          <w:szCs w:val="21"/>
          <w:lang w:eastAsia="zh-CN"/>
        </w:rPr>
        <w:t>文件</w:t>
      </w:r>
      <w:r>
        <w:rPr>
          <w:rFonts w:hint="eastAsia" w:ascii="宋体" w:hAnsi="宋体" w:cs="宋体"/>
          <w:kern w:val="0"/>
          <w:szCs w:val="21"/>
        </w:rPr>
        <w:t xml:space="preserve">。 </w:t>
      </w:r>
    </w:p>
    <w:p w14:paraId="62A10722">
      <w:pPr>
        <w:widowControl/>
        <w:spacing w:line="360" w:lineRule="exact"/>
        <w:jc w:val="left"/>
        <w:rPr>
          <w:rFonts w:hint="eastAsia" w:ascii="宋体" w:hAnsi="宋体" w:cs="宋体"/>
          <w:kern w:val="0"/>
          <w:szCs w:val="21"/>
        </w:rPr>
      </w:pPr>
      <w:r>
        <w:rPr>
          <w:rFonts w:hint="eastAsia" w:ascii="宋体" w:hAnsi="宋体" w:cs="宋体"/>
          <w:kern w:val="0"/>
          <w:szCs w:val="21"/>
        </w:rPr>
        <w:t>售价（元）：0 </w:t>
      </w:r>
    </w:p>
    <w:p w14:paraId="6D0B3C2A">
      <w:pPr>
        <w:widowControl/>
        <w:spacing w:line="360" w:lineRule="exact"/>
        <w:jc w:val="left"/>
        <w:rPr>
          <w:rFonts w:hint="eastAsia" w:ascii="宋体" w:hAnsi="宋体" w:cs="宋体"/>
          <w:kern w:val="0"/>
          <w:szCs w:val="21"/>
        </w:rPr>
      </w:pPr>
      <w:r>
        <w:rPr>
          <w:rFonts w:hint="eastAsia" w:ascii="宋体" w:hAnsi="宋体" w:cs="宋体"/>
          <w:b/>
          <w:bCs/>
          <w:kern w:val="0"/>
          <w:szCs w:val="21"/>
        </w:rPr>
        <w:t>四、提交投标文件截止时间、开标时间和地点</w:t>
      </w:r>
    </w:p>
    <w:p w14:paraId="5A190121">
      <w:pPr>
        <w:widowControl/>
        <w:spacing w:line="360" w:lineRule="exact"/>
        <w:jc w:val="left"/>
        <w:rPr>
          <w:rFonts w:hint="eastAsia" w:ascii="宋体" w:hAnsi="宋体" w:cs="宋体"/>
          <w:kern w:val="0"/>
          <w:szCs w:val="21"/>
        </w:rPr>
      </w:pPr>
      <w:r>
        <w:rPr>
          <w:rFonts w:hint="eastAsia" w:ascii="宋体" w:hAnsi="宋体" w:cs="宋体"/>
          <w:kern w:val="0"/>
          <w:szCs w:val="21"/>
        </w:rPr>
        <w:t>提交投标文件截止时间</w:t>
      </w:r>
      <w:r>
        <w:rPr>
          <w:rFonts w:hint="eastAsia" w:ascii="宋体" w:hAnsi="宋体" w:cs="宋体"/>
          <w:kern w:val="0"/>
          <w:szCs w:val="21"/>
          <w:lang w:eastAsia="zh-CN"/>
        </w:rPr>
        <w:t>202</w:t>
      </w:r>
      <w:r>
        <w:rPr>
          <w:rFonts w:hint="eastAsia" w:ascii="宋体" w:hAnsi="宋体" w:cs="宋体"/>
          <w:kern w:val="0"/>
          <w:szCs w:val="21"/>
          <w:lang w:val="en-US" w:eastAsia="zh-CN"/>
        </w:rPr>
        <w:t>5</w:t>
      </w:r>
      <w:r>
        <w:rPr>
          <w:rFonts w:hint="eastAsia" w:ascii="宋体" w:hAnsi="宋体" w:cs="宋体"/>
          <w:kern w:val="0"/>
          <w:szCs w:val="21"/>
        </w:rPr>
        <w:t>年</w:t>
      </w:r>
      <w:r>
        <w:rPr>
          <w:rFonts w:hint="eastAsia" w:ascii="宋体" w:hAnsi="宋体" w:cs="宋体"/>
          <w:kern w:val="0"/>
          <w:szCs w:val="21"/>
          <w:lang w:val="en-US" w:eastAsia="zh-CN"/>
        </w:rPr>
        <w:t>7</w:t>
      </w:r>
      <w:r>
        <w:rPr>
          <w:rFonts w:hint="eastAsia" w:ascii="宋体" w:hAnsi="宋体" w:cs="宋体"/>
          <w:kern w:val="0"/>
          <w:szCs w:val="21"/>
        </w:rPr>
        <w:t>月</w:t>
      </w:r>
      <w:r>
        <w:rPr>
          <w:rFonts w:hint="eastAsia" w:ascii="宋体" w:hAnsi="宋体" w:cs="宋体"/>
          <w:kern w:val="0"/>
          <w:szCs w:val="21"/>
          <w:lang w:val="en-US" w:eastAsia="zh-CN"/>
        </w:rPr>
        <w:t>24</w:t>
      </w:r>
      <w:r>
        <w:rPr>
          <w:rFonts w:hint="eastAsia" w:ascii="宋体" w:hAnsi="宋体" w:cs="宋体"/>
          <w:kern w:val="0"/>
          <w:szCs w:val="21"/>
        </w:rPr>
        <w:t>日</w:t>
      </w:r>
      <w:r>
        <w:rPr>
          <w:rFonts w:hint="eastAsia" w:ascii="宋体" w:hAnsi="宋体" w:cs="宋体"/>
          <w:kern w:val="0"/>
          <w:szCs w:val="21"/>
          <w:lang w:val="en-US" w:eastAsia="zh-CN"/>
        </w:rPr>
        <w:t>14</w:t>
      </w:r>
      <w:r>
        <w:rPr>
          <w:rFonts w:hint="eastAsia" w:ascii="宋体" w:hAnsi="宋体" w:cs="宋体"/>
          <w:kern w:val="0"/>
          <w:szCs w:val="21"/>
          <w:highlight w:val="none"/>
        </w:rPr>
        <w:t>:</w:t>
      </w:r>
      <w:r>
        <w:rPr>
          <w:rFonts w:hint="eastAsia" w:ascii="宋体" w:hAnsi="宋体" w:cs="宋体"/>
          <w:kern w:val="0"/>
          <w:szCs w:val="21"/>
          <w:highlight w:val="none"/>
          <w:lang w:val="en-US" w:eastAsia="zh-CN"/>
        </w:rPr>
        <w:t>30</w:t>
      </w:r>
      <w:r>
        <w:rPr>
          <w:rFonts w:hint="eastAsia" w:ascii="宋体" w:hAnsi="宋体" w:cs="宋体"/>
          <w:kern w:val="0"/>
          <w:szCs w:val="21"/>
        </w:rPr>
        <w:t>（北京时间）</w:t>
      </w:r>
      <w:bookmarkStart w:id="38" w:name="_GoBack"/>
      <w:bookmarkEnd w:id="38"/>
    </w:p>
    <w:p w14:paraId="0D543E51">
      <w:pPr>
        <w:widowControl/>
        <w:spacing w:line="360" w:lineRule="exact"/>
        <w:jc w:val="left"/>
        <w:rPr>
          <w:rFonts w:hint="eastAsia" w:ascii="宋体" w:hAnsi="宋体" w:cs="宋体"/>
          <w:kern w:val="0"/>
          <w:szCs w:val="21"/>
        </w:rPr>
      </w:pPr>
      <w:r>
        <w:rPr>
          <w:rFonts w:hint="eastAsia" w:ascii="宋体" w:hAnsi="宋体" w:cs="宋体"/>
          <w:kern w:val="0"/>
          <w:szCs w:val="21"/>
        </w:rPr>
        <w:t>投标地点（网址）：通过“政府采购云平台（www.zcygov.cn）”在线递交</w:t>
      </w:r>
    </w:p>
    <w:p w14:paraId="20361977">
      <w:pPr>
        <w:widowControl/>
        <w:spacing w:line="360" w:lineRule="exact"/>
        <w:jc w:val="left"/>
        <w:rPr>
          <w:rFonts w:hint="eastAsia" w:ascii="宋体" w:hAnsi="宋体" w:cs="宋体"/>
          <w:kern w:val="0"/>
          <w:szCs w:val="21"/>
        </w:rPr>
      </w:pPr>
      <w:r>
        <w:rPr>
          <w:rFonts w:hint="eastAsia" w:ascii="宋体" w:hAnsi="宋体" w:cs="宋体"/>
          <w:kern w:val="0"/>
          <w:szCs w:val="21"/>
        </w:rPr>
        <w:t>开标时间：</w:t>
      </w:r>
      <w:r>
        <w:rPr>
          <w:rFonts w:hint="eastAsia" w:ascii="宋体" w:hAnsi="宋体" w:cs="宋体"/>
          <w:kern w:val="0"/>
          <w:szCs w:val="21"/>
          <w:lang w:eastAsia="zh-CN"/>
        </w:rPr>
        <w:t>202</w:t>
      </w:r>
      <w:r>
        <w:rPr>
          <w:rFonts w:hint="eastAsia" w:ascii="宋体" w:hAnsi="宋体" w:cs="宋体"/>
          <w:kern w:val="0"/>
          <w:szCs w:val="21"/>
          <w:lang w:val="en-US" w:eastAsia="zh-CN"/>
        </w:rPr>
        <w:t>5</w:t>
      </w:r>
      <w:r>
        <w:rPr>
          <w:rFonts w:hint="eastAsia" w:ascii="宋体" w:hAnsi="宋体" w:cs="宋体"/>
          <w:kern w:val="0"/>
          <w:szCs w:val="21"/>
        </w:rPr>
        <w:t>年</w:t>
      </w:r>
      <w:r>
        <w:rPr>
          <w:rFonts w:hint="eastAsia" w:ascii="宋体" w:hAnsi="宋体" w:cs="宋体"/>
          <w:kern w:val="0"/>
          <w:szCs w:val="21"/>
          <w:lang w:val="en-US" w:eastAsia="zh-CN"/>
        </w:rPr>
        <w:t>7</w:t>
      </w:r>
      <w:r>
        <w:rPr>
          <w:rFonts w:hint="eastAsia" w:ascii="宋体" w:hAnsi="宋体" w:cs="宋体"/>
          <w:kern w:val="0"/>
          <w:szCs w:val="21"/>
        </w:rPr>
        <w:t>月</w:t>
      </w:r>
      <w:r>
        <w:rPr>
          <w:rFonts w:hint="eastAsia" w:ascii="宋体" w:hAnsi="宋体" w:cs="宋体"/>
          <w:kern w:val="0"/>
          <w:szCs w:val="21"/>
          <w:lang w:val="en-US" w:eastAsia="zh-CN"/>
        </w:rPr>
        <w:t>24</w:t>
      </w:r>
      <w:r>
        <w:rPr>
          <w:rFonts w:hint="eastAsia" w:ascii="宋体" w:hAnsi="宋体" w:cs="宋体"/>
          <w:kern w:val="0"/>
          <w:szCs w:val="21"/>
        </w:rPr>
        <w:t>日</w:t>
      </w:r>
      <w:r>
        <w:rPr>
          <w:rFonts w:hint="eastAsia" w:ascii="宋体" w:hAnsi="宋体" w:cs="宋体"/>
          <w:kern w:val="0"/>
          <w:szCs w:val="21"/>
          <w:lang w:val="en-US" w:eastAsia="zh-CN"/>
        </w:rPr>
        <w:t>14</w:t>
      </w:r>
      <w:r>
        <w:rPr>
          <w:rFonts w:hint="eastAsia" w:ascii="宋体" w:hAnsi="宋体" w:cs="宋体"/>
          <w:kern w:val="0"/>
          <w:szCs w:val="21"/>
          <w:highlight w:val="none"/>
        </w:rPr>
        <w:t>:</w:t>
      </w:r>
      <w:r>
        <w:rPr>
          <w:rFonts w:hint="eastAsia" w:ascii="宋体" w:hAnsi="宋体" w:cs="宋体"/>
          <w:kern w:val="0"/>
          <w:szCs w:val="21"/>
          <w:highlight w:val="none"/>
          <w:lang w:val="en-US" w:eastAsia="zh-CN"/>
        </w:rPr>
        <w:t>30</w:t>
      </w:r>
      <w:r>
        <w:rPr>
          <w:rFonts w:hint="eastAsia" w:ascii="宋体" w:hAnsi="宋体" w:cs="宋体"/>
          <w:kern w:val="0"/>
          <w:szCs w:val="21"/>
        </w:rPr>
        <w:t>（北京时间）</w:t>
      </w:r>
    </w:p>
    <w:p w14:paraId="0A26916A">
      <w:pPr>
        <w:widowControl/>
        <w:spacing w:line="360" w:lineRule="exact"/>
        <w:jc w:val="left"/>
        <w:rPr>
          <w:rFonts w:hint="eastAsia" w:ascii="宋体" w:hAnsi="宋体" w:cs="宋体"/>
          <w:kern w:val="0"/>
          <w:szCs w:val="21"/>
        </w:rPr>
      </w:pPr>
      <w:r>
        <w:rPr>
          <w:rFonts w:hint="eastAsia" w:ascii="宋体" w:hAnsi="宋体" w:cs="宋体"/>
          <w:kern w:val="0"/>
          <w:szCs w:val="21"/>
        </w:rPr>
        <w:t>开标地点（网址）：投标人需在任意地点通过“政府采购云平台（www.zcygov.cn）”在线投标响应。</w:t>
      </w:r>
    </w:p>
    <w:p w14:paraId="24F1F654">
      <w:pPr>
        <w:widowControl/>
        <w:spacing w:line="360" w:lineRule="exact"/>
        <w:jc w:val="left"/>
        <w:rPr>
          <w:rFonts w:hint="eastAsia" w:ascii="宋体" w:hAnsi="宋体" w:cs="宋体"/>
          <w:kern w:val="0"/>
          <w:szCs w:val="21"/>
        </w:rPr>
      </w:pPr>
      <w:r>
        <w:rPr>
          <w:rFonts w:hint="eastAsia" w:ascii="宋体" w:hAnsi="宋体" w:cs="宋体"/>
          <w:b/>
          <w:bCs/>
          <w:kern w:val="0"/>
          <w:szCs w:val="21"/>
        </w:rPr>
        <w:t>五、公告期限</w:t>
      </w:r>
    </w:p>
    <w:p w14:paraId="701815A1">
      <w:pPr>
        <w:widowControl/>
        <w:spacing w:line="360" w:lineRule="exact"/>
        <w:jc w:val="left"/>
        <w:rPr>
          <w:rFonts w:hint="eastAsia" w:ascii="宋体" w:hAnsi="宋体" w:cs="宋体"/>
          <w:kern w:val="0"/>
          <w:szCs w:val="21"/>
        </w:rPr>
      </w:pPr>
      <w:r>
        <w:rPr>
          <w:rFonts w:hint="eastAsia" w:ascii="宋体" w:hAnsi="宋体" w:cs="宋体"/>
          <w:kern w:val="0"/>
          <w:szCs w:val="21"/>
        </w:rPr>
        <w:t>自本公告发布之日起</w:t>
      </w:r>
      <w:r>
        <w:rPr>
          <w:rFonts w:hint="eastAsia" w:ascii="宋体" w:hAnsi="宋体" w:cs="宋体"/>
          <w:kern w:val="0"/>
          <w:szCs w:val="21"/>
          <w:lang w:val="en-US" w:eastAsia="zh-CN"/>
        </w:rPr>
        <w:t>5个工作日</w:t>
      </w:r>
      <w:r>
        <w:rPr>
          <w:rFonts w:hint="eastAsia" w:ascii="宋体" w:hAnsi="宋体" w:cs="宋体"/>
          <w:kern w:val="0"/>
          <w:szCs w:val="21"/>
        </w:rPr>
        <w:t>。</w:t>
      </w:r>
    </w:p>
    <w:p w14:paraId="6B9C1885">
      <w:pPr>
        <w:widowControl/>
        <w:spacing w:line="360" w:lineRule="exact"/>
        <w:jc w:val="left"/>
        <w:rPr>
          <w:rFonts w:hint="eastAsia" w:ascii="宋体" w:hAnsi="宋体" w:cs="宋体"/>
          <w:kern w:val="0"/>
          <w:szCs w:val="21"/>
        </w:rPr>
      </w:pPr>
      <w:r>
        <w:rPr>
          <w:rFonts w:hint="eastAsia" w:ascii="宋体" w:hAnsi="宋体" w:cs="宋体"/>
          <w:b/>
          <w:bCs/>
          <w:kern w:val="0"/>
          <w:szCs w:val="21"/>
        </w:rPr>
        <w:t>六、其他补充事宜</w:t>
      </w:r>
    </w:p>
    <w:p w14:paraId="1CBB6413">
      <w:pPr>
        <w:pStyle w:val="45"/>
        <w:keepNext w:val="0"/>
        <w:keepLines w:val="0"/>
        <w:widowControl/>
        <w:suppressLineNumbers w:val="0"/>
        <w:spacing w:before="75" w:beforeAutospacing="0" w:after="75" w:afterAutospacing="0" w:line="360" w:lineRule="auto"/>
        <w:ind w:left="0" w:right="0" w:firstLine="0"/>
        <w:rPr>
          <w:rFonts w:hint="eastAsia" w:ascii="宋体" w:hAnsi="宋体" w:eastAsia="宋体" w:cs="宋体"/>
          <w:kern w:val="0"/>
          <w:sz w:val="21"/>
          <w:szCs w:val="21"/>
          <w:lang w:val="en-US" w:eastAsia="zh-CN" w:bidi="ar-SA"/>
        </w:rPr>
      </w:pPr>
      <w:r>
        <w:rPr>
          <w:rFonts w:ascii="仿宋" w:hAnsi="仿宋" w:eastAsia="仿宋" w:cs="仿宋"/>
          <w:i w:val="0"/>
          <w:iCs w:val="0"/>
          <w:caps w:val="0"/>
          <w:color w:val="000000"/>
          <w:spacing w:val="0"/>
          <w:sz w:val="27"/>
          <w:szCs w:val="27"/>
        </w:rPr>
        <w:t>　</w:t>
      </w:r>
      <w:r>
        <w:rPr>
          <w:rFonts w:hint="eastAsia" w:ascii="宋体" w:hAnsi="宋体" w:eastAsia="宋体" w:cs="宋体"/>
          <w:kern w:val="0"/>
          <w:sz w:val="21"/>
          <w:szCs w:val="21"/>
          <w:lang w:val="en-US" w:eastAsia="zh-CN" w:bidi="ar-SA"/>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396C120">
      <w:pPr>
        <w:pStyle w:val="45"/>
        <w:keepNext w:val="0"/>
        <w:keepLines w:val="0"/>
        <w:widowControl/>
        <w:suppressLineNumbers w:val="0"/>
        <w:spacing w:before="75" w:beforeAutospacing="0" w:after="75" w:afterAutospacing="0" w:line="360" w:lineRule="auto"/>
        <w:ind w:left="0" w:right="0" w:firstLine="0"/>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BD0B82">
      <w:pPr>
        <w:pStyle w:val="45"/>
        <w:keepNext w:val="0"/>
        <w:keepLines w:val="0"/>
        <w:widowControl/>
        <w:suppressLineNumbers w:val="0"/>
        <w:spacing w:before="75" w:beforeAutospacing="0" w:after="75" w:afterAutospacing="0" w:line="360" w:lineRule="auto"/>
        <w:ind w:left="0" w:right="0" w:firstLine="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8134E95">
      <w:pPr>
        <w:pStyle w:val="45"/>
        <w:keepNext w:val="0"/>
        <w:keepLines w:val="0"/>
        <w:widowControl/>
        <w:suppressLineNumbers w:val="0"/>
        <w:spacing w:before="75" w:beforeAutospacing="0" w:after="75" w:afterAutospacing="0" w:line="315" w:lineRule="atLeast"/>
        <w:ind w:left="0" w:right="0" w:firstLine="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w:t>
      </w:r>
      <w:r>
        <w:rPr>
          <w:rFonts w:hint="eastAsia" w:ascii="宋体" w:hAnsi="宋体" w:eastAsia="宋体" w:cs="宋体"/>
          <w:b/>
          <w:bCs/>
          <w:kern w:val="0"/>
          <w:sz w:val="21"/>
          <w:szCs w:val="21"/>
          <w:lang w:val="en-US" w:eastAsia="zh-CN" w:bidi="ar-SA"/>
        </w:rPr>
        <w:t>　4.其他事项：经采购人确认，本项目属于专门面向中小企业采购的预留份额项目。</w:t>
      </w:r>
    </w:p>
    <w:p w14:paraId="5AF7A670">
      <w:pPr>
        <w:pStyle w:val="45"/>
        <w:keepNext w:val="0"/>
        <w:keepLines w:val="0"/>
        <w:widowControl/>
        <w:suppressLineNumbers w:val="0"/>
        <w:spacing w:before="75" w:beforeAutospacing="0" w:after="75" w:afterAutospacing="0" w:line="315" w:lineRule="atLeast"/>
        <w:ind w:left="0" w:right="0" w:firstLine="0"/>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5.其他</w:t>
      </w:r>
      <w:r>
        <w:rPr>
          <w:rFonts w:hint="eastAsia" w:eastAsia="宋体" w:cs="宋体"/>
          <w:kern w:val="0"/>
          <w:sz w:val="21"/>
          <w:szCs w:val="21"/>
          <w:lang w:val="en-US" w:eastAsia="zh-CN" w:bidi="ar-SA"/>
        </w:rPr>
        <w:t>注意</w:t>
      </w:r>
      <w:r>
        <w:rPr>
          <w:rFonts w:hint="eastAsia" w:ascii="宋体" w:hAnsi="宋体" w:eastAsia="宋体" w:cs="宋体"/>
          <w:kern w:val="0"/>
          <w:sz w:val="21"/>
          <w:szCs w:val="21"/>
          <w:lang w:val="en-US" w:eastAsia="zh-CN" w:bidi="ar-SA"/>
        </w:rPr>
        <w:t>事项：（1）供应商对采购文件的质疑应以书面形式一次性提出。（2）单位负责人为同一人或者存在直接控股、管理关系的不同供应商，不得同时参加同一合同项下的投标。（3）本项目不收取投标保证金。</w:t>
      </w:r>
    </w:p>
    <w:p w14:paraId="578C3FF3">
      <w:pPr>
        <w:pStyle w:val="19"/>
        <w:spacing w:line="360" w:lineRule="auto"/>
        <w:ind w:left="0" w:leftChars="0" w:firstLine="0" w:firstLineChars="0"/>
        <w:rPr>
          <w:rFonts w:hint="eastAsia" w:ascii="宋体" w:hAnsi="宋体" w:cs="宋体"/>
          <w:kern w:val="0"/>
          <w:szCs w:val="21"/>
        </w:rPr>
      </w:pPr>
      <w:r>
        <w:rPr>
          <w:rFonts w:hint="eastAsia" w:ascii="宋体" w:hAnsi="宋体" w:cs="宋体"/>
          <w:b/>
          <w:bCs/>
          <w:kern w:val="0"/>
          <w:szCs w:val="21"/>
        </w:rPr>
        <w:t>七、对本次采购提出询问、质疑、投诉，请按以下方式联系</w:t>
      </w:r>
    </w:p>
    <w:p w14:paraId="45D722D3">
      <w:pPr>
        <w:widowControl/>
        <w:spacing w:line="360" w:lineRule="exact"/>
        <w:jc w:val="left"/>
        <w:rPr>
          <w:rFonts w:ascii="宋体" w:hAnsi="宋体" w:cs="宋体"/>
          <w:kern w:val="0"/>
          <w:szCs w:val="21"/>
        </w:rPr>
      </w:pPr>
      <w:r>
        <w:rPr>
          <w:rFonts w:hint="eastAsia" w:ascii="宋体" w:hAnsi="宋体" w:cs="宋体"/>
          <w:kern w:val="0"/>
          <w:szCs w:val="21"/>
        </w:rPr>
        <w:t>1.采购人信息</w:t>
      </w:r>
    </w:p>
    <w:p w14:paraId="5534CF8E">
      <w:pPr>
        <w:pStyle w:val="45"/>
        <w:spacing w:before="0" w:beforeAutospacing="0" w:after="0" w:afterAutospacing="0" w:line="400" w:lineRule="exact"/>
        <w:rPr>
          <w:rFonts w:ascii="宋体" w:hAnsi="宋体" w:cs="宋体"/>
          <w:sz w:val="21"/>
          <w:szCs w:val="21"/>
          <w:u w:val="single"/>
        </w:rPr>
      </w:pPr>
      <w:r>
        <w:rPr>
          <w:rFonts w:hint="eastAsia" w:ascii="宋体" w:hAnsi="宋体" w:cs="宋体"/>
          <w:sz w:val="21"/>
          <w:szCs w:val="21"/>
        </w:rPr>
        <w:t>名</w:t>
      </w:r>
      <w:r>
        <w:rPr>
          <w:rFonts w:hint="eastAsia" w:ascii="宋体" w:hAnsi="宋体" w:cs="宋体"/>
          <w:sz w:val="21"/>
          <w:szCs w:val="21"/>
          <w:lang w:val="en-US" w:eastAsia="zh-CN"/>
        </w:rPr>
        <w:t xml:space="preserve"> </w:t>
      </w:r>
      <w:r>
        <w:rPr>
          <w:rFonts w:hint="eastAsia" w:ascii="宋体" w:hAnsi="宋体" w:cs="宋体"/>
          <w:sz w:val="21"/>
          <w:szCs w:val="21"/>
        </w:rPr>
        <w:t>称：</w:t>
      </w:r>
      <w:r>
        <w:rPr>
          <w:rFonts w:hint="eastAsia" w:ascii="宋体" w:hAnsi="宋体" w:cs="宋体"/>
          <w:sz w:val="21"/>
          <w:szCs w:val="21"/>
          <w:u w:val="single"/>
        </w:rPr>
        <w:t>舟山市普陀区六横镇人民政府 </w:t>
      </w:r>
    </w:p>
    <w:p w14:paraId="634FD26D">
      <w:pPr>
        <w:pStyle w:val="45"/>
        <w:spacing w:before="0" w:beforeAutospacing="0" w:after="0" w:afterAutospacing="0" w:line="400" w:lineRule="exact"/>
        <w:rPr>
          <w:rFonts w:ascii="宋体" w:hAnsi="宋体" w:cs="宋体"/>
          <w:sz w:val="21"/>
          <w:szCs w:val="21"/>
          <w:u w:val="single"/>
        </w:rPr>
      </w:pPr>
      <w:r>
        <w:rPr>
          <w:rFonts w:hint="eastAsia" w:ascii="宋体" w:hAnsi="宋体" w:cs="宋体"/>
          <w:sz w:val="21"/>
          <w:szCs w:val="21"/>
        </w:rPr>
        <w:t>地</w:t>
      </w:r>
      <w:r>
        <w:rPr>
          <w:rFonts w:hint="eastAsia" w:ascii="宋体" w:hAnsi="宋体" w:cs="宋体"/>
          <w:sz w:val="21"/>
          <w:szCs w:val="21"/>
          <w:lang w:val="en-US" w:eastAsia="zh-CN"/>
        </w:rPr>
        <w:t xml:space="preserve"> </w:t>
      </w:r>
      <w:r>
        <w:rPr>
          <w:rFonts w:hint="eastAsia" w:ascii="宋体" w:hAnsi="宋体" w:cs="宋体"/>
          <w:sz w:val="21"/>
          <w:szCs w:val="21"/>
        </w:rPr>
        <w:t>址：</w:t>
      </w:r>
      <w:r>
        <w:rPr>
          <w:rFonts w:hint="eastAsia" w:ascii="宋体" w:hAnsi="宋体" w:cs="宋体"/>
          <w:sz w:val="21"/>
          <w:szCs w:val="21"/>
          <w:u w:val="single"/>
        </w:rPr>
        <w:t>六横镇三八路1号 </w:t>
      </w:r>
    </w:p>
    <w:p w14:paraId="000B565B">
      <w:pPr>
        <w:pStyle w:val="45"/>
        <w:spacing w:before="0" w:beforeAutospacing="0" w:after="0" w:afterAutospacing="0" w:line="400" w:lineRule="exact"/>
        <w:rPr>
          <w:rFonts w:ascii="宋体" w:hAnsi="宋体" w:cs="宋体"/>
          <w:sz w:val="21"/>
          <w:szCs w:val="21"/>
        </w:rPr>
      </w:pPr>
      <w:r>
        <w:rPr>
          <w:rFonts w:hint="eastAsia" w:ascii="宋体" w:hAnsi="宋体" w:cs="宋体"/>
          <w:sz w:val="21"/>
          <w:szCs w:val="21"/>
        </w:rPr>
        <w:t>传 真：</w:t>
      </w:r>
      <w:r>
        <w:rPr>
          <w:rFonts w:hint="eastAsia" w:ascii="宋体" w:hAnsi="宋体" w:cs="宋体"/>
          <w:sz w:val="21"/>
          <w:szCs w:val="21"/>
          <w:u w:val="single"/>
        </w:rPr>
        <w:t> / </w:t>
      </w:r>
    </w:p>
    <w:p w14:paraId="089D8D1F">
      <w:pPr>
        <w:pStyle w:val="45"/>
        <w:spacing w:before="0" w:beforeAutospacing="0" w:after="0" w:afterAutospacing="0" w:line="400" w:lineRule="exact"/>
        <w:rPr>
          <w:rFonts w:ascii="宋体" w:hAnsi="宋体" w:cs="宋体"/>
          <w:sz w:val="21"/>
          <w:szCs w:val="21"/>
        </w:rPr>
      </w:pPr>
      <w:r>
        <w:rPr>
          <w:rFonts w:hint="eastAsia" w:ascii="宋体" w:hAnsi="宋体" w:cs="宋体"/>
          <w:sz w:val="21"/>
          <w:szCs w:val="21"/>
        </w:rPr>
        <w:t>项目联系人（询问）：</w:t>
      </w:r>
      <w:r>
        <w:rPr>
          <w:rFonts w:hint="eastAsia" w:cs="宋体"/>
          <w:sz w:val="21"/>
          <w:szCs w:val="21"/>
          <w:u w:val="single"/>
          <w:lang w:val="en-US" w:eastAsia="zh-CN"/>
        </w:rPr>
        <w:t>王聪</w:t>
      </w:r>
      <w:r>
        <w:rPr>
          <w:rFonts w:hint="eastAsia" w:ascii="宋体" w:hAnsi="宋体" w:cs="宋体"/>
          <w:sz w:val="21"/>
          <w:szCs w:val="21"/>
        </w:rPr>
        <w:t>　</w:t>
      </w:r>
      <w:r>
        <w:rPr>
          <w:rFonts w:hint="eastAsia" w:cs="宋体"/>
          <w:sz w:val="21"/>
          <w:szCs w:val="21"/>
          <w:lang w:val="en-US" w:eastAsia="zh-CN"/>
        </w:rPr>
        <w:t xml:space="preserve"> </w:t>
      </w:r>
      <w:r>
        <w:rPr>
          <w:rFonts w:hint="eastAsia" w:ascii="宋体" w:hAnsi="宋体" w:cs="宋体"/>
          <w:sz w:val="21"/>
          <w:szCs w:val="21"/>
        </w:rPr>
        <w:t>　　　　　　　</w:t>
      </w:r>
    </w:p>
    <w:p w14:paraId="799D883A">
      <w:pPr>
        <w:pStyle w:val="45"/>
        <w:spacing w:before="0" w:beforeAutospacing="0" w:after="0" w:afterAutospacing="0" w:line="400" w:lineRule="exact"/>
        <w:rPr>
          <w:rFonts w:hint="default" w:ascii="宋体" w:hAnsi="宋体" w:cs="宋体" w:eastAsiaTheme="minorEastAsia"/>
          <w:sz w:val="21"/>
          <w:szCs w:val="21"/>
          <w:u w:val="single"/>
          <w:lang w:val="en-US" w:eastAsia="zh-CN"/>
        </w:rPr>
      </w:pPr>
      <w:r>
        <w:rPr>
          <w:rFonts w:hint="eastAsia" w:ascii="宋体" w:hAnsi="宋体" w:cs="宋体"/>
          <w:sz w:val="21"/>
          <w:szCs w:val="21"/>
        </w:rPr>
        <w:t>项目联系方式（询问）：</w:t>
      </w:r>
      <w:r>
        <w:rPr>
          <w:rFonts w:hint="eastAsia" w:cs="宋体"/>
          <w:sz w:val="21"/>
          <w:szCs w:val="21"/>
          <w:u w:val="single"/>
          <w:lang w:val="en-US" w:eastAsia="zh-CN"/>
        </w:rPr>
        <w:t>0580-6085182</w:t>
      </w:r>
      <w:r>
        <w:rPr>
          <w:rFonts w:hint="eastAsia" w:cs="宋体"/>
          <w:sz w:val="21"/>
          <w:szCs w:val="21"/>
          <w:lang w:val="en-US" w:eastAsia="zh-CN"/>
        </w:rPr>
        <w:t xml:space="preserve"> </w:t>
      </w:r>
    </w:p>
    <w:p w14:paraId="04F18E72">
      <w:pPr>
        <w:pStyle w:val="45"/>
        <w:spacing w:before="0" w:beforeAutospacing="0" w:after="0" w:afterAutospacing="0" w:line="400" w:lineRule="exact"/>
        <w:rPr>
          <w:rFonts w:hint="default" w:ascii="宋体" w:hAnsi="宋体" w:cs="Segoe UI" w:eastAsiaTheme="minorEastAsia"/>
          <w:color w:val="000000"/>
          <w:szCs w:val="21"/>
          <w:lang w:val="en-US" w:eastAsia="zh-CN"/>
        </w:rPr>
      </w:pPr>
      <w:r>
        <w:rPr>
          <w:rFonts w:hint="eastAsia" w:ascii="宋体" w:hAnsi="宋体" w:cs="宋体"/>
          <w:sz w:val="21"/>
          <w:szCs w:val="21"/>
        </w:rPr>
        <w:t>质疑联系人：</w:t>
      </w:r>
      <w:r>
        <w:rPr>
          <w:rFonts w:hint="eastAsia" w:cs="宋体"/>
          <w:sz w:val="21"/>
          <w:szCs w:val="21"/>
          <w:u w:val="single"/>
          <w:lang w:val="en-US" w:eastAsia="zh-CN"/>
        </w:rPr>
        <w:t>屠先生</w:t>
      </w:r>
    </w:p>
    <w:p w14:paraId="7AACA133">
      <w:pPr>
        <w:widowControl/>
        <w:spacing w:line="360" w:lineRule="exact"/>
        <w:jc w:val="left"/>
        <w:rPr>
          <w:rFonts w:hint="eastAsia" w:ascii="宋体" w:hAnsi="宋体" w:cs="宋体"/>
          <w:kern w:val="0"/>
          <w:szCs w:val="21"/>
        </w:rPr>
      </w:pPr>
      <w:r>
        <w:rPr>
          <w:rFonts w:hint="eastAsia" w:ascii="宋体" w:hAnsi="宋体" w:cs="宋体"/>
          <w:sz w:val="21"/>
          <w:szCs w:val="21"/>
        </w:rPr>
        <w:t>质疑联系方式：</w:t>
      </w:r>
      <w:r>
        <w:rPr>
          <w:rFonts w:hint="eastAsia" w:ascii="宋体" w:hAnsi="宋体" w:cs="宋体" w:eastAsiaTheme="minorEastAsia"/>
          <w:kern w:val="2"/>
          <w:sz w:val="21"/>
          <w:szCs w:val="21"/>
          <w:u w:val="single"/>
          <w:lang w:val="en-US" w:eastAsia="zh-CN" w:bidi="ar-SA"/>
        </w:rPr>
        <w:t>0580-6205171　</w:t>
      </w:r>
      <w:r>
        <w:rPr>
          <w:rFonts w:hint="eastAsia" w:ascii="宋体" w:hAnsi="宋体" w:cs="宋体"/>
          <w:sz w:val="21"/>
          <w:szCs w:val="21"/>
        </w:rPr>
        <w:t>　　</w:t>
      </w:r>
      <w:r>
        <w:rPr>
          <w:rFonts w:hint="eastAsia" w:ascii="宋体" w:hAnsi="宋体" w:cs="宋体"/>
          <w:kern w:val="0"/>
          <w:szCs w:val="21"/>
        </w:rPr>
        <w:t xml:space="preserve"> </w:t>
      </w:r>
    </w:p>
    <w:p w14:paraId="0A25DA78">
      <w:pPr>
        <w:widowControl/>
        <w:shd w:val="clear" w:color="auto" w:fill="FFFFFF"/>
        <w:spacing w:line="360" w:lineRule="exact"/>
        <w:jc w:val="left"/>
        <w:rPr>
          <w:rFonts w:hint="eastAsia" w:ascii="宋体" w:hAnsi="宋体" w:cs="宋体"/>
          <w:kern w:val="0"/>
          <w:szCs w:val="21"/>
        </w:rPr>
      </w:pPr>
      <w:r>
        <w:rPr>
          <w:rFonts w:hint="eastAsia" w:ascii="宋体" w:hAnsi="宋体" w:cs="宋体"/>
          <w:kern w:val="0"/>
          <w:szCs w:val="21"/>
        </w:rPr>
        <w:t>2.采购代理机构名称：浙江荣昕项目管理有限公司</w:t>
      </w:r>
    </w:p>
    <w:p w14:paraId="4BA63E84">
      <w:pPr>
        <w:widowControl/>
        <w:shd w:val="clear" w:color="auto" w:fill="FFFFFF"/>
        <w:spacing w:line="360" w:lineRule="exact"/>
        <w:jc w:val="left"/>
        <w:rPr>
          <w:rFonts w:hint="eastAsia" w:ascii="宋体" w:hAnsi="宋体" w:cs="宋体"/>
          <w:kern w:val="0"/>
          <w:szCs w:val="21"/>
        </w:rPr>
      </w:pPr>
      <w:r>
        <w:rPr>
          <w:rFonts w:hint="eastAsia" w:ascii="宋体" w:hAnsi="宋体" w:cs="宋体"/>
          <w:kern w:val="0"/>
          <w:szCs w:val="21"/>
        </w:rPr>
        <w:t>联系人：</w:t>
      </w:r>
      <w:r>
        <w:rPr>
          <w:rFonts w:hint="eastAsia" w:ascii="宋体" w:hAnsi="宋体" w:cs="宋体"/>
          <w:kern w:val="0"/>
          <w:szCs w:val="21"/>
          <w:u w:val="single"/>
        </w:rPr>
        <w:t>徐</w:t>
      </w:r>
      <w:r>
        <w:rPr>
          <w:rFonts w:hint="eastAsia" w:ascii="宋体" w:hAnsi="宋体" w:cs="宋体"/>
          <w:kern w:val="0"/>
          <w:szCs w:val="21"/>
          <w:u w:val="single"/>
          <w:lang w:val="en-US" w:eastAsia="zh-CN"/>
        </w:rPr>
        <w:t>双凤</w:t>
      </w:r>
      <w:r>
        <w:rPr>
          <w:rFonts w:hint="eastAsia" w:ascii="宋体" w:hAnsi="宋体" w:cs="宋体"/>
          <w:kern w:val="0"/>
          <w:szCs w:val="21"/>
        </w:rPr>
        <w:t xml:space="preserve"> </w:t>
      </w:r>
    </w:p>
    <w:p w14:paraId="4D66026C">
      <w:pPr>
        <w:widowControl/>
        <w:shd w:val="clear" w:color="auto" w:fill="FFFFFF"/>
        <w:spacing w:line="360" w:lineRule="exact"/>
        <w:jc w:val="left"/>
        <w:rPr>
          <w:rFonts w:hint="default" w:ascii="宋体" w:hAnsi="宋体" w:eastAsia="宋体" w:cs="宋体"/>
          <w:kern w:val="0"/>
          <w:szCs w:val="21"/>
          <w:lang w:val="en-US" w:eastAsia="zh-CN"/>
        </w:rPr>
      </w:pPr>
      <w:r>
        <w:rPr>
          <w:rFonts w:hint="eastAsia" w:ascii="宋体" w:hAnsi="宋体" w:cs="宋体"/>
          <w:kern w:val="0"/>
          <w:szCs w:val="21"/>
        </w:rPr>
        <w:t>联系电话：</w:t>
      </w:r>
      <w:r>
        <w:rPr>
          <w:rFonts w:hint="eastAsia" w:ascii="宋体" w:hAnsi="宋体" w:cs="宋体"/>
          <w:kern w:val="0"/>
          <w:szCs w:val="21"/>
          <w:u w:val="single"/>
          <w:lang w:val="en-US" w:eastAsia="zh-CN"/>
        </w:rPr>
        <w:t>0580-6203355</w:t>
      </w:r>
    </w:p>
    <w:p w14:paraId="6FBD43B8">
      <w:pPr>
        <w:widowControl/>
        <w:shd w:val="clear" w:color="auto" w:fill="FFFFFF"/>
        <w:spacing w:line="360" w:lineRule="exact"/>
        <w:jc w:val="left"/>
        <w:rPr>
          <w:rFonts w:hint="eastAsia" w:ascii="宋体" w:hAnsi="宋体" w:eastAsia="宋体" w:cs="宋体"/>
          <w:kern w:val="0"/>
          <w:szCs w:val="21"/>
          <w:lang w:eastAsia="zh-CN"/>
        </w:rPr>
      </w:pPr>
      <w:r>
        <w:rPr>
          <w:rFonts w:hint="eastAsia" w:ascii="宋体" w:hAnsi="宋体" w:cs="宋体"/>
          <w:kern w:val="0"/>
          <w:szCs w:val="21"/>
        </w:rPr>
        <w:t>书面质疑受理联系人：</w:t>
      </w:r>
      <w:r>
        <w:rPr>
          <w:rFonts w:hint="eastAsia" w:ascii="宋体" w:hAnsi="宋体" w:cs="宋体"/>
          <w:kern w:val="0"/>
          <w:szCs w:val="21"/>
          <w:u w:val="single"/>
          <w:lang w:val="en-US" w:eastAsia="zh-CN"/>
        </w:rPr>
        <w:t>江建凤</w:t>
      </w:r>
    </w:p>
    <w:p w14:paraId="188F4511">
      <w:pPr>
        <w:widowControl/>
        <w:shd w:val="clear" w:color="auto" w:fill="FFFFFF"/>
        <w:spacing w:line="360" w:lineRule="exact"/>
        <w:jc w:val="left"/>
        <w:rPr>
          <w:rFonts w:hint="default" w:ascii="宋体" w:hAnsi="宋体" w:eastAsia="宋体" w:cs="宋体"/>
          <w:kern w:val="0"/>
          <w:szCs w:val="21"/>
          <w:lang w:val="en-US" w:eastAsia="zh-CN"/>
        </w:rPr>
      </w:pPr>
      <w:r>
        <w:rPr>
          <w:rFonts w:hint="eastAsia" w:ascii="宋体" w:hAnsi="宋体" w:cs="宋体"/>
          <w:kern w:val="0"/>
          <w:szCs w:val="21"/>
        </w:rPr>
        <w:t>联系方式：</w:t>
      </w:r>
      <w:r>
        <w:rPr>
          <w:rFonts w:hint="eastAsia" w:ascii="宋体" w:hAnsi="宋体" w:cs="宋体"/>
          <w:kern w:val="0"/>
          <w:szCs w:val="21"/>
          <w:u w:val="single"/>
        </w:rPr>
        <w:t>0580-6203</w:t>
      </w:r>
      <w:r>
        <w:rPr>
          <w:rFonts w:hint="eastAsia" w:ascii="宋体" w:hAnsi="宋体" w:cs="宋体"/>
          <w:kern w:val="0"/>
          <w:szCs w:val="21"/>
          <w:u w:val="single"/>
          <w:lang w:val="en-US" w:eastAsia="zh-CN"/>
        </w:rPr>
        <w:t>357</w:t>
      </w:r>
    </w:p>
    <w:p w14:paraId="5AC844CC">
      <w:pPr>
        <w:widowControl/>
        <w:shd w:val="clear" w:color="auto" w:fill="FFFFFF"/>
        <w:spacing w:line="360" w:lineRule="exact"/>
        <w:jc w:val="left"/>
        <w:rPr>
          <w:rFonts w:hint="eastAsia" w:ascii="宋体" w:hAnsi="宋体" w:cs="宋体"/>
          <w:kern w:val="0"/>
          <w:szCs w:val="21"/>
        </w:rPr>
      </w:pPr>
      <w:r>
        <w:rPr>
          <w:rFonts w:hint="eastAsia" w:ascii="宋体" w:hAnsi="宋体" w:cs="宋体"/>
          <w:kern w:val="0"/>
          <w:szCs w:val="21"/>
        </w:rPr>
        <w:t>地址：舟山市定海区临城街道临长路 26 号 9 楼</w:t>
      </w:r>
    </w:p>
    <w:p w14:paraId="36D40527">
      <w:pPr>
        <w:widowControl/>
        <w:spacing w:line="360" w:lineRule="exact"/>
        <w:jc w:val="left"/>
        <w:rPr>
          <w:rFonts w:ascii="宋体" w:hAnsi="宋体" w:cs="宋体"/>
          <w:kern w:val="0"/>
          <w:szCs w:val="21"/>
        </w:rPr>
      </w:pPr>
      <w:r>
        <w:rPr>
          <w:rFonts w:hint="eastAsia" w:ascii="宋体" w:hAnsi="宋体" w:cs="Segoe UI"/>
          <w:color w:val="000000"/>
          <w:kern w:val="0"/>
          <w:szCs w:val="21"/>
        </w:rPr>
        <w:t>3.同级政府采购监督管理部门</w:t>
      </w:r>
      <w:r>
        <w:rPr>
          <w:rFonts w:ascii="宋体" w:hAnsi="宋体" w:cs="宋体"/>
          <w:kern w:val="0"/>
          <w:szCs w:val="21"/>
        </w:rPr>
        <w:t>名称：</w:t>
      </w:r>
      <w:r>
        <w:rPr>
          <w:rFonts w:hint="eastAsia" w:ascii="宋体" w:hAnsi="宋体" w:cs="宋体"/>
          <w:kern w:val="0"/>
          <w:szCs w:val="21"/>
        </w:rPr>
        <w:t>舟山市普陀区财政局</w:t>
      </w:r>
    </w:p>
    <w:p w14:paraId="5DB62D5D">
      <w:pPr>
        <w:widowControl/>
        <w:spacing w:line="360" w:lineRule="exact"/>
        <w:jc w:val="left"/>
        <w:rPr>
          <w:rFonts w:hint="eastAsia" w:ascii="宋体" w:hAnsi="宋体" w:cs="宋体"/>
          <w:kern w:val="0"/>
          <w:szCs w:val="21"/>
        </w:rPr>
      </w:pPr>
      <w:r>
        <w:rPr>
          <w:rFonts w:ascii="宋体" w:hAnsi="宋体" w:cs="宋体"/>
          <w:kern w:val="0"/>
          <w:szCs w:val="21"/>
        </w:rPr>
        <w:t>地 址：</w:t>
      </w:r>
      <w:r>
        <w:rPr>
          <w:rFonts w:hint="eastAsia" w:ascii="宋体" w:hAnsi="宋体" w:cs="宋体"/>
          <w:kern w:val="0"/>
          <w:szCs w:val="21"/>
        </w:rPr>
        <w:t>舟山市普陀区东港街道昌正街169号东港商务中心3号楼</w:t>
      </w:r>
    </w:p>
    <w:p w14:paraId="0C04A727">
      <w:pPr>
        <w:widowControl/>
        <w:spacing w:line="360" w:lineRule="exact"/>
        <w:jc w:val="left"/>
        <w:rPr>
          <w:rFonts w:ascii="宋体" w:hAnsi="宋体" w:cs="宋体"/>
          <w:kern w:val="0"/>
          <w:szCs w:val="21"/>
        </w:rPr>
      </w:pPr>
      <w:r>
        <w:rPr>
          <w:rFonts w:ascii="宋体" w:hAnsi="宋体" w:cs="宋体"/>
          <w:kern w:val="0"/>
          <w:szCs w:val="21"/>
        </w:rPr>
        <w:t>传 真：/</w:t>
      </w:r>
    </w:p>
    <w:p w14:paraId="329FD13D">
      <w:pPr>
        <w:widowControl/>
        <w:spacing w:line="360" w:lineRule="exact"/>
        <w:jc w:val="left"/>
        <w:rPr>
          <w:rFonts w:ascii="宋体" w:hAnsi="宋体" w:cs="宋体"/>
          <w:kern w:val="0"/>
          <w:szCs w:val="21"/>
        </w:rPr>
      </w:pPr>
      <w:r>
        <w:rPr>
          <w:rFonts w:ascii="宋体" w:hAnsi="宋体" w:cs="宋体"/>
          <w:kern w:val="0"/>
          <w:szCs w:val="21"/>
        </w:rPr>
        <w:t>联系人：</w:t>
      </w:r>
      <w:r>
        <w:rPr>
          <w:rFonts w:hint="eastAsia" w:ascii="宋体" w:hAnsi="宋体" w:cs="宋体"/>
          <w:kern w:val="0"/>
          <w:szCs w:val="21"/>
        </w:rPr>
        <w:t>徐女士</w:t>
      </w:r>
    </w:p>
    <w:p w14:paraId="2AD2A0EE">
      <w:pPr>
        <w:widowControl/>
        <w:spacing w:line="360" w:lineRule="exact"/>
        <w:jc w:val="left"/>
        <w:rPr>
          <w:rFonts w:hint="eastAsia" w:ascii="宋体" w:hAnsi="宋体" w:cs="宋体"/>
          <w:kern w:val="0"/>
          <w:szCs w:val="21"/>
        </w:rPr>
      </w:pPr>
      <w:r>
        <w:rPr>
          <w:rFonts w:ascii="宋体" w:hAnsi="宋体" w:cs="宋体"/>
          <w:kern w:val="0"/>
          <w:szCs w:val="21"/>
        </w:rPr>
        <w:t>监督投诉电话：0580-3062899</w:t>
      </w:r>
    </w:p>
    <w:p w14:paraId="47F92D06">
      <w:pPr>
        <w:adjustRightInd w:val="0"/>
        <w:snapToGrid w:val="0"/>
        <w:spacing w:line="280" w:lineRule="exact"/>
        <w:ind w:firstLine="420" w:firstLineChars="200"/>
        <w:rPr>
          <w:rFonts w:hint="eastAsia" w:cs="宋体" w:asciiTheme="minorEastAsia" w:hAnsiTheme="minorEastAsia" w:eastAsiaTheme="minorEastAsia"/>
          <w:kern w:val="0"/>
          <w:szCs w:val="21"/>
        </w:rPr>
      </w:pPr>
    </w:p>
    <w:p w14:paraId="402FDE82">
      <w:pPr>
        <w:adjustRightInd w:val="0"/>
        <w:snapToGrid w:val="0"/>
        <w:spacing w:line="280" w:lineRule="exact"/>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若对项目采购电子交易系统操作有疑问，可登录政采云（https://www.zcygov.cn/），点击右侧咨询小采，获取采小蜜智能服务管家帮助，或拨打政采云服务热线400-881-7190获取热线服务帮助。</w:t>
      </w:r>
    </w:p>
    <w:p w14:paraId="5074E2D0">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CA问题联系电话（人工）：汇信CA 400-888-4636；天谷CA 400-087-8198。</w:t>
      </w:r>
    </w:p>
    <w:p w14:paraId="61DAEFF1">
      <w:pPr>
        <w:snapToGrid w:val="0"/>
        <w:spacing w:line="320" w:lineRule="exact"/>
        <w:ind w:firstLine="420" w:firstLineChars="200"/>
        <w:outlineLvl w:val="1"/>
        <w:rPr>
          <w:rFonts w:ascii="宋体" w:hAnsi="宋体"/>
          <w:szCs w:val="21"/>
        </w:rPr>
      </w:pPr>
    </w:p>
    <w:p w14:paraId="05E78FFC">
      <w:pPr>
        <w:pStyle w:val="20"/>
      </w:pPr>
    </w:p>
    <w:p w14:paraId="4736A395">
      <w:pPr>
        <w:pStyle w:val="20"/>
      </w:pPr>
    </w:p>
    <w:p w14:paraId="6B2CCE3E">
      <w:pPr>
        <w:pStyle w:val="20"/>
      </w:pPr>
    </w:p>
    <w:p w14:paraId="3F23E2CE">
      <w:pPr>
        <w:pStyle w:val="20"/>
      </w:pPr>
    </w:p>
    <w:p w14:paraId="4B348244">
      <w:pPr>
        <w:pStyle w:val="20"/>
      </w:pPr>
    </w:p>
    <w:p w14:paraId="0917729F">
      <w:pPr>
        <w:pStyle w:val="20"/>
      </w:pPr>
    </w:p>
    <w:p w14:paraId="2163C4E4">
      <w:pPr>
        <w:pStyle w:val="20"/>
      </w:pPr>
    </w:p>
    <w:p w14:paraId="6724748A">
      <w:pPr>
        <w:pStyle w:val="20"/>
      </w:pPr>
    </w:p>
    <w:p w14:paraId="4742FEDD">
      <w:pPr>
        <w:pStyle w:val="20"/>
      </w:pPr>
    </w:p>
    <w:p w14:paraId="01372823">
      <w:pPr>
        <w:pStyle w:val="20"/>
      </w:pPr>
    </w:p>
    <w:p w14:paraId="69BCE5BD">
      <w:pPr>
        <w:pStyle w:val="20"/>
      </w:pPr>
    </w:p>
    <w:p w14:paraId="44F0798D">
      <w:pPr>
        <w:pStyle w:val="20"/>
      </w:pPr>
    </w:p>
    <w:p w14:paraId="0C68F541">
      <w:pPr>
        <w:pStyle w:val="20"/>
      </w:pPr>
    </w:p>
    <w:p w14:paraId="0AA808D6">
      <w:pPr>
        <w:pStyle w:val="20"/>
      </w:pPr>
    </w:p>
    <w:p w14:paraId="10BA4511">
      <w:pPr>
        <w:pStyle w:val="20"/>
      </w:pPr>
    </w:p>
    <w:p w14:paraId="79C39035">
      <w:pPr>
        <w:pStyle w:val="20"/>
      </w:pPr>
    </w:p>
    <w:p w14:paraId="0E2B60FD">
      <w:pPr>
        <w:pStyle w:val="20"/>
      </w:pPr>
    </w:p>
    <w:p w14:paraId="7205A1DA">
      <w:pPr>
        <w:pStyle w:val="20"/>
      </w:pPr>
    </w:p>
    <w:p w14:paraId="5F425AE3">
      <w:pPr>
        <w:pStyle w:val="20"/>
      </w:pPr>
    </w:p>
    <w:p w14:paraId="31D4648B">
      <w:pPr>
        <w:pStyle w:val="20"/>
      </w:pPr>
    </w:p>
    <w:p w14:paraId="3BD38A8A">
      <w:pPr>
        <w:pStyle w:val="20"/>
      </w:pPr>
    </w:p>
    <w:p w14:paraId="61349E36">
      <w:pPr>
        <w:pStyle w:val="20"/>
      </w:pPr>
    </w:p>
    <w:p w14:paraId="5034508C">
      <w:pPr>
        <w:pStyle w:val="20"/>
      </w:pPr>
    </w:p>
    <w:p w14:paraId="2D0060B7">
      <w:pPr>
        <w:pStyle w:val="20"/>
      </w:pPr>
    </w:p>
    <w:p w14:paraId="10719BEC">
      <w:pPr>
        <w:pStyle w:val="20"/>
      </w:pPr>
    </w:p>
    <w:p w14:paraId="51142311">
      <w:pPr>
        <w:snapToGrid w:val="0"/>
        <w:spacing w:beforeLines="50" w:afterLines="50"/>
        <w:jc w:val="center"/>
        <w:rPr>
          <w:rFonts w:ascii="黑体" w:hAnsi="宋体" w:eastAsia="黑体"/>
          <w:sz w:val="30"/>
          <w:szCs w:val="30"/>
        </w:rPr>
      </w:pPr>
      <w:r>
        <w:rPr>
          <w:rFonts w:hint="eastAsia" w:ascii="黑体" w:eastAsia="黑体"/>
          <w:bCs/>
          <w:sz w:val="30"/>
          <w:szCs w:val="30"/>
        </w:rPr>
        <w:t>第二章  采购需求</w:t>
      </w:r>
    </w:p>
    <w:p w14:paraId="531B690B">
      <w:pPr>
        <w:autoSpaceDE w:val="0"/>
        <w:autoSpaceDN w:val="0"/>
        <w:adjustRightInd w:val="0"/>
        <w:spacing w:line="360" w:lineRule="auto"/>
        <w:ind w:firstLine="420" w:firstLineChars="200"/>
        <w:rPr>
          <w:rFonts w:hint="eastAsia" w:ascii="宋体" w:hAnsi="宋体" w:eastAsia="宋体" w:cs="宋体"/>
        </w:rPr>
      </w:pPr>
    </w:p>
    <w:p w14:paraId="2A468A8C">
      <w:pPr>
        <w:numPr>
          <w:ilvl w:val="0"/>
          <w:numId w:val="0"/>
        </w:numPr>
        <w:autoSpaceDE w:val="0"/>
        <w:autoSpaceDN w:val="0"/>
        <w:adjustRightInd w:val="0"/>
        <w:spacing w:line="360" w:lineRule="auto"/>
        <w:ind w:firstLine="420" w:firstLineChars="200"/>
        <w:rPr>
          <w:rFonts w:hint="eastAsia"/>
          <w:b w:val="0"/>
          <w:bCs/>
          <w:szCs w:val="24"/>
        </w:rPr>
      </w:pPr>
      <w:r>
        <w:rPr>
          <w:rFonts w:hint="eastAsia"/>
          <w:b w:val="0"/>
          <w:bCs/>
          <w:szCs w:val="24"/>
        </w:rPr>
        <w:t>一、项目名称</w:t>
      </w:r>
    </w:p>
    <w:p w14:paraId="78AFE0D3">
      <w:pPr>
        <w:numPr>
          <w:ilvl w:val="0"/>
          <w:numId w:val="0"/>
        </w:numPr>
        <w:autoSpaceDE w:val="0"/>
        <w:autoSpaceDN w:val="0"/>
        <w:adjustRightInd w:val="0"/>
        <w:spacing w:line="360" w:lineRule="auto"/>
        <w:ind w:firstLine="420" w:firstLineChars="200"/>
        <w:rPr>
          <w:rFonts w:hint="eastAsia"/>
          <w:b w:val="0"/>
          <w:bCs/>
          <w:szCs w:val="24"/>
        </w:rPr>
      </w:pPr>
      <w:r>
        <w:rPr>
          <w:rFonts w:hint="eastAsia"/>
          <w:b w:val="0"/>
          <w:bCs/>
          <w:szCs w:val="24"/>
        </w:rPr>
        <w:t>舟山市六横镇峧头城镇空间发展战略规划研究</w:t>
      </w:r>
    </w:p>
    <w:p w14:paraId="24CE2CD4">
      <w:pPr>
        <w:numPr>
          <w:ilvl w:val="0"/>
          <w:numId w:val="0"/>
        </w:numPr>
        <w:autoSpaceDE w:val="0"/>
        <w:autoSpaceDN w:val="0"/>
        <w:adjustRightInd w:val="0"/>
        <w:spacing w:line="360" w:lineRule="auto"/>
        <w:ind w:firstLine="420" w:firstLineChars="200"/>
        <w:rPr>
          <w:rFonts w:hint="eastAsia"/>
          <w:b w:val="0"/>
          <w:bCs/>
          <w:szCs w:val="24"/>
        </w:rPr>
      </w:pPr>
      <w:r>
        <w:rPr>
          <w:rFonts w:hint="eastAsia"/>
          <w:b w:val="0"/>
          <w:bCs/>
          <w:szCs w:val="24"/>
        </w:rPr>
        <w:t>二、项目背景</w:t>
      </w:r>
    </w:p>
    <w:p w14:paraId="3FEE7084">
      <w:pPr>
        <w:numPr>
          <w:ilvl w:val="0"/>
          <w:numId w:val="0"/>
        </w:numPr>
        <w:autoSpaceDE w:val="0"/>
        <w:autoSpaceDN w:val="0"/>
        <w:adjustRightInd w:val="0"/>
        <w:spacing w:line="360" w:lineRule="auto"/>
        <w:ind w:firstLine="420" w:firstLineChars="200"/>
        <w:rPr>
          <w:rFonts w:hint="eastAsia"/>
          <w:b w:val="0"/>
          <w:bCs/>
          <w:szCs w:val="24"/>
        </w:rPr>
      </w:pPr>
      <w:r>
        <w:rPr>
          <w:rFonts w:hint="eastAsia"/>
          <w:b w:val="0"/>
          <w:bCs/>
          <w:szCs w:val="24"/>
        </w:rPr>
        <w:t>近年来，六横镇深入贯彻落实舟山市委“985”行动要求，紧紧围绕“334”工作思路，现代化美丽城镇全速建设，战略性新兴产业加快布局，同时随着六横大桥即将贯通，甬舟一体化合作先行区建设也将带给六横镇新的发展机遇和挑战。</w:t>
      </w:r>
    </w:p>
    <w:p w14:paraId="08E1B0BB">
      <w:pPr>
        <w:numPr>
          <w:ilvl w:val="0"/>
          <w:numId w:val="0"/>
        </w:numPr>
        <w:autoSpaceDE w:val="0"/>
        <w:autoSpaceDN w:val="0"/>
        <w:adjustRightInd w:val="0"/>
        <w:spacing w:line="360" w:lineRule="auto"/>
        <w:ind w:firstLine="420" w:firstLineChars="200"/>
        <w:rPr>
          <w:rFonts w:hint="eastAsia"/>
          <w:b w:val="0"/>
          <w:bCs/>
          <w:szCs w:val="24"/>
        </w:rPr>
      </w:pPr>
      <w:r>
        <w:rPr>
          <w:rFonts w:hint="eastAsia"/>
          <w:b w:val="0"/>
          <w:bCs/>
          <w:szCs w:val="24"/>
        </w:rPr>
        <w:t>目前六横岛现状建设用地主要集中在岛屿东北部，依托台涨线形成了蛟头城镇组团、台门城镇组团、龙山工业园组团三大组团，但蛟头城镇组团用地空间较为有限，综合服务功能尚未完善，城镇风貌品质仍需提升，因此有必要对峧头城镇空间发展进行战略性的预先谋划研究，以便更好地为新一轮国土空间规划的编制及未来城镇发展提供理论依据和决策参考。</w:t>
      </w:r>
    </w:p>
    <w:p w14:paraId="71574246">
      <w:pPr>
        <w:numPr>
          <w:ilvl w:val="0"/>
          <w:numId w:val="0"/>
        </w:numPr>
        <w:autoSpaceDE w:val="0"/>
        <w:autoSpaceDN w:val="0"/>
        <w:adjustRightInd w:val="0"/>
        <w:spacing w:line="360" w:lineRule="auto"/>
        <w:ind w:firstLine="420" w:firstLineChars="200"/>
        <w:rPr>
          <w:rFonts w:hint="eastAsia"/>
          <w:b w:val="0"/>
          <w:bCs/>
          <w:szCs w:val="24"/>
        </w:rPr>
      </w:pPr>
      <w:r>
        <w:rPr>
          <w:rFonts w:hint="eastAsia"/>
          <w:b w:val="0"/>
          <w:bCs/>
          <w:szCs w:val="24"/>
        </w:rPr>
        <w:t>三、研究范围</w:t>
      </w:r>
    </w:p>
    <w:p w14:paraId="15B9B3A8">
      <w:pPr>
        <w:numPr>
          <w:ilvl w:val="0"/>
          <w:numId w:val="0"/>
        </w:numPr>
        <w:autoSpaceDE w:val="0"/>
        <w:autoSpaceDN w:val="0"/>
        <w:adjustRightInd w:val="0"/>
        <w:spacing w:line="360" w:lineRule="auto"/>
        <w:ind w:firstLine="420" w:firstLineChars="200"/>
        <w:rPr>
          <w:rFonts w:hint="eastAsia"/>
          <w:b w:val="0"/>
          <w:bCs/>
          <w:szCs w:val="24"/>
        </w:rPr>
      </w:pPr>
      <w:r>
        <w:rPr>
          <w:rFonts w:hint="eastAsia"/>
          <w:b w:val="0"/>
          <w:bCs/>
          <w:szCs w:val="24"/>
        </w:rPr>
        <w:t>本次研究范围为六横峧头城镇组团及周边拓展区域，统筹协同范围为六横岛和佛渡岛。</w:t>
      </w:r>
    </w:p>
    <w:p w14:paraId="1901032A">
      <w:pPr>
        <w:numPr>
          <w:ilvl w:val="0"/>
          <w:numId w:val="0"/>
        </w:numPr>
        <w:autoSpaceDE w:val="0"/>
        <w:autoSpaceDN w:val="0"/>
        <w:adjustRightInd w:val="0"/>
        <w:spacing w:line="360" w:lineRule="auto"/>
        <w:ind w:firstLine="420" w:firstLineChars="200"/>
        <w:rPr>
          <w:rFonts w:hint="eastAsia"/>
          <w:b w:val="0"/>
          <w:bCs/>
          <w:szCs w:val="24"/>
        </w:rPr>
      </w:pPr>
      <w:r>
        <w:rPr>
          <w:rFonts w:hint="eastAsia"/>
          <w:b w:val="0"/>
          <w:bCs/>
          <w:szCs w:val="24"/>
        </w:rPr>
        <w:t>四、研究任务</w:t>
      </w:r>
    </w:p>
    <w:p w14:paraId="108C3772">
      <w:pPr>
        <w:numPr>
          <w:ilvl w:val="0"/>
          <w:numId w:val="0"/>
        </w:numPr>
        <w:autoSpaceDE w:val="0"/>
        <w:autoSpaceDN w:val="0"/>
        <w:adjustRightInd w:val="0"/>
        <w:spacing w:line="360" w:lineRule="auto"/>
        <w:ind w:firstLine="420" w:firstLineChars="200"/>
        <w:rPr>
          <w:rFonts w:hint="eastAsia"/>
          <w:b w:val="0"/>
          <w:bCs/>
          <w:szCs w:val="24"/>
        </w:rPr>
      </w:pPr>
      <w:r>
        <w:rPr>
          <w:rFonts w:hint="eastAsia"/>
          <w:b w:val="0"/>
          <w:bCs/>
          <w:szCs w:val="24"/>
        </w:rPr>
        <w:t>结合国家战略导向、区域协同示范、政策发展要求等宏观背景，研判六横镇峧头城镇发展的前景方向，分析未来面临的重大机遇和挑战。识别峧头城镇空间发展条件和现状问题情况，对影响城镇空间发展的上位规划与相关规划进行梳理剖析，确定科学合理的研究思路与技术路线。明确发展战略要求和目标愿景，合理预判城镇空间未来发展方向和规模，同时提出空间发展策略与结构优化方案，重点围绕用地功能、道路交通、蓝绿生态、基础设施、产业布局等核心问题提出切实可行的发展路径和实施方案，并制定近期行动计划。</w:t>
      </w:r>
    </w:p>
    <w:p w14:paraId="1FCA9006">
      <w:pPr>
        <w:numPr>
          <w:ilvl w:val="0"/>
          <w:numId w:val="0"/>
        </w:numPr>
        <w:autoSpaceDE w:val="0"/>
        <w:autoSpaceDN w:val="0"/>
        <w:adjustRightInd w:val="0"/>
        <w:spacing w:line="360" w:lineRule="auto"/>
        <w:ind w:firstLine="420" w:firstLineChars="200"/>
        <w:rPr>
          <w:rFonts w:hint="eastAsia"/>
          <w:b w:val="0"/>
          <w:bCs/>
          <w:szCs w:val="24"/>
        </w:rPr>
      </w:pPr>
      <w:r>
        <w:rPr>
          <w:rFonts w:hint="eastAsia"/>
          <w:b w:val="0"/>
          <w:bCs/>
          <w:szCs w:val="24"/>
        </w:rPr>
        <w:t>五、成果要求</w:t>
      </w:r>
    </w:p>
    <w:p w14:paraId="43753155">
      <w:pPr>
        <w:numPr>
          <w:ilvl w:val="0"/>
          <w:numId w:val="0"/>
        </w:numPr>
        <w:autoSpaceDE w:val="0"/>
        <w:autoSpaceDN w:val="0"/>
        <w:adjustRightInd w:val="0"/>
        <w:spacing w:line="360" w:lineRule="auto"/>
        <w:ind w:firstLine="420" w:firstLineChars="200"/>
        <w:rPr>
          <w:rFonts w:hint="eastAsia"/>
          <w:b w:val="0"/>
          <w:bCs/>
          <w:szCs w:val="24"/>
        </w:rPr>
      </w:pPr>
      <w:r>
        <w:rPr>
          <w:rFonts w:hint="eastAsia"/>
          <w:b w:val="0"/>
          <w:bCs/>
          <w:szCs w:val="24"/>
        </w:rPr>
        <w:t>规划成果主要包括：规划研究报告及相关图纸，提交形式为电子及纸质成果。电子成果包括研究报告及相关图纸、成果汇报PPT、数据库等，以*.docx、*.pptx等可编辑文件格式形式提交。纸质成果不少于5套，并按需提供中间汇报成果若干。成果质量应符合国家或行业标准、规范要求。</w:t>
      </w:r>
    </w:p>
    <w:p w14:paraId="0FCCF914">
      <w:pPr>
        <w:numPr>
          <w:ilvl w:val="0"/>
          <w:numId w:val="0"/>
        </w:numPr>
        <w:autoSpaceDE w:val="0"/>
        <w:autoSpaceDN w:val="0"/>
        <w:adjustRightInd w:val="0"/>
        <w:spacing w:line="360" w:lineRule="auto"/>
        <w:ind w:firstLine="420" w:firstLineChars="200"/>
        <w:rPr>
          <w:rFonts w:hint="eastAsia"/>
          <w:b w:val="0"/>
          <w:bCs/>
          <w:szCs w:val="24"/>
        </w:rPr>
      </w:pPr>
      <w:r>
        <w:rPr>
          <w:rFonts w:hint="eastAsia"/>
          <w:b w:val="0"/>
          <w:bCs/>
          <w:szCs w:val="24"/>
        </w:rPr>
        <w:t>六、时间安排</w:t>
      </w:r>
    </w:p>
    <w:p w14:paraId="28596BFA">
      <w:pPr>
        <w:numPr>
          <w:ilvl w:val="0"/>
          <w:numId w:val="0"/>
        </w:numPr>
        <w:autoSpaceDE w:val="0"/>
        <w:autoSpaceDN w:val="0"/>
        <w:adjustRightInd w:val="0"/>
        <w:spacing w:line="360" w:lineRule="auto"/>
        <w:ind w:firstLine="420" w:firstLineChars="200"/>
        <w:rPr>
          <w:rFonts w:hint="eastAsia"/>
          <w:b w:val="0"/>
          <w:bCs/>
          <w:szCs w:val="24"/>
        </w:rPr>
      </w:pPr>
      <w:r>
        <w:rPr>
          <w:rFonts w:hint="eastAsia"/>
          <w:b w:val="0"/>
          <w:bCs/>
          <w:szCs w:val="24"/>
        </w:rPr>
        <w:t>本项目服务期为</w:t>
      </w:r>
      <w:r>
        <w:rPr>
          <w:rFonts w:hint="eastAsia"/>
          <w:b w:val="0"/>
          <w:bCs/>
          <w:szCs w:val="24"/>
          <w:lang w:val="en-US" w:eastAsia="zh-CN"/>
        </w:rPr>
        <w:t>180</w:t>
      </w:r>
      <w:r>
        <w:rPr>
          <w:rFonts w:hint="eastAsia"/>
          <w:b w:val="0"/>
          <w:bCs/>
          <w:szCs w:val="24"/>
        </w:rPr>
        <w:t>日历天。规划编制的具体进度安排由投标人在投标文件中提出，最终要求以签订的合同内容为准。其中：</w:t>
      </w:r>
    </w:p>
    <w:p w14:paraId="11E346D9">
      <w:pPr>
        <w:numPr>
          <w:ilvl w:val="0"/>
          <w:numId w:val="0"/>
        </w:numPr>
        <w:autoSpaceDE w:val="0"/>
        <w:autoSpaceDN w:val="0"/>
        <w:adjustRightInd w:val="0"/>
        <w:spacing w:line="360" w:lineRule="auto"/>
        <w:ind w:firstLine="420" w:firstLineChars="200"/>
        <w:rPr>
          <w:rFonts w:hint="eastAsia"/>
          <w:b w:val="0"/>
          <w:bCs/>
          <w:szCs w:val="24"/>
        </w:rPr>
      </w:pPr>
      <w:r>
        <w:rPr>
          <w:rFonts w:hint="eastAsia"/>
          <w:b w:val="0"/>
          <w:bCs/>
          <w:szCs w:val="24"/>
        </w:rPr>
        <w:t>1、合同签订后15日内对接调研，完成基础资料收集和相关规划整理；</w:t>
      </w:r>
    </w:p>
    <w:p w14:paraId="7C1F7AD2">
      <w:pPr>
        <w:numPr>
          <w:ilvl w:val="0"/>
          <w:numId w:val="0"/>
        </w:numPr>
        <w:autoSpaceDE w:val="0"/>
        <w:autoSpaceDN w:val="0"/>
        <w:adjustRightInd w:val="0"/>
        <w:spacing w:line="360" w:lineRule="auto"/>
        <w:ind w:firstLine="420" w:firstLineChars="200"/>
        <w:rPr>
          <w:rFonts w:hint="eastAsia"/>
          <w:b w:val="0"/>
          <w:bCs/>
          <w:szCs w:val="24"/>
        </w:rPr>
      </w:pPr>
      <w:r>
        <w:rPr>
          <w:rFonts w:hint="eastAsia"/>
          <w:b w:val="0"/>
          <w:bCs/>
          <w:szCs w:val="24"/>
        </w:rPr>
        <w:t>2、对接调研完成后</w:t>
      </w:r>
      <w:r>
        <w:rPr>
          <w:rFonts w:hint="eastAsia"/>
          <w:b w:val="0"/>
          <w:bCs/>
          <w:szCs w:val="24"/>
          <w:lang w:val="en-US" w:eastAsia="zh-CN"/>
        </w:rPr>
        <w:t>45</w:t>
      </w:r>
      <w:r>
        <w:rPr>
          <w:rFonts w:hint="eastAsia"/>
          <w:b w:val="0"/>
          <w:bCs/>
          <w:szCs w:val="24"/>
        </w:rPr>
        <w:t>日内完成初步方案编制，形成初步方案稿；</w:t>
      </w:r>
    </w:p>
    <w:p w14:paraId="32E4B847">
      <w:pPr>
        <w:numPr>
          <w:ilvl w:val="0"/>
          <w:numId w:val="0"/>
        </w:numPr>
        <w:autoSpaceDE w:val="0"/>
        <w:autoSpaceDN w:val="0"/>
        <w:adjustRightInd w:val="0"/>
        <w:spacing w:line="360" w:lineRule="auto"/>
        <w:ind w:firstLine="420" w:firstLineChars="200"/>
        <w:rPr>
          <w:rFonts w:hint="eastAsia"/>
          <w:b w:val="0"/>
          <w:bCs/>
          <w:szCs w:val="24"/>
        </w:rPr>
      </w:pPr>
      <w:r>
        <w:rPr>
          <w:rFonts w:hint="eastAsia"/>
          <w:b w:val="0"/>
          <w:bCs/>
          <w:szCs w:val="24"/>
        </w:rPr>
        <w:t>3、初步方案完成后</w:t>
      </w:r>
      <w:r>
        <w:rPr>
          <w:rFonts w:hint="eastAsia"/>
          <w:b w:val="0"/>
          <w:bCs/>
          <w:szCs w:val="24"/>
          <w:lang w:val="en-US" w:eastAsia="zh-CN"/>
        </w:rPr>
        <w:t>70</w:t>
      </w:r>
      <w:r>
        <w:rPr>
          <w:rFonts w:hint="eastAsia"/>
          <w:b w:val="0"/>
          <w:bCs/>
          <w:szCs w:val="24"/>
        </w:rPr>
        <w:t>日内完成方案审查，完成审查稿；</w:t>
      </w:r>
    </w:p>
    <w:p w14:paraId="7F8BB7EC">
      <w:pPr>
        <w:numPr>
          <w:ilvl w:val="0"/>
          <w:numId w:val="0"/>
        </w:numPr>
        <w:autoSpaceDE w:val="0"/>
        <w:autoSpaceDN w:val="0"/>
        <w:adjustRightInd w:val="0"/>
        <w:spacing w:line="360" w:lineRule="auto"/>
        <w:ind w:firstLine="420" w:firstLineChars="200"/>
        <w:rPr>
          <w:rFonts w:hint="eastAsia"/>
          <w:b w:val="0"/>
          <w:bCs/>
          <w:szCs w:val="24"/>
        </w:rPr>
      </w:pPr>
      <w:r>
        <w:rPr>
          <w:rFonts w:hint="eastAsia"/>
          <w:b w:val="0"/>
          <w:bCs/>
          <w:szCs w:val="24"/>
        </w:rPr>
        <w:t>4、审查通过后30日内完成成果提交，修改完善形成成果稿。</w:t>
      </w:r>
    </w:p>
    <w:p w14:paraId="25B68326">
      <w:pPr>
        <w:numPr>
          <w:ilvl w:val="0"/>
          <w:numId w:val="0"/>
        </w:numPr>
        <w:autoSpaceDE w:val="0"/>
        <w:autoSpaceDN w:val="0"/>
        <w:adjustRightInd w:val="0"/>
        <w:spacing w:line="360" w:lineRule="auto"/>
        <w:ind w:firstLine="420" w:firstLineChars="200"/>
        <w:rPr>
          <w:rFonts w:hint="eastAsia"/>
          <w:b w:val="0"/>
          <w:bCs/>
          <w:szCs w:val="24"/>
        </w:rPr>
      </w:pPr>
      <w:r>
        <w:rPr>
          <w:rFonts w:hint="eastAsia"/>
          <w:b w:val="0"/>
          <w:bCs/>
          <w:szCs w:val="24"/>
        </w:rPr>
        <w:t>七、支付方式</w:t>
      </w:r>
    </w:p>
    <w:p w14:paraId="2058A4FA">
      <w:pPr>
        <w:numPr>
          <w:ilvl w:val="0"/>
          <w:numId w:val="0"/>
        </w:numPr>
        <w:autoSpaceDE w:val="0"/>
        <w:autoSpaceDN w:val="0"/>
        <w:adjustRightInd w:val="0"/>
        <w:spacing w:line="360" w:lineRule="auto"/>
        <w:ind w:firstLine="420" w:firstLineChars="200"/>
        <w:rPr>
          <w:rFonts w:hint="eastAsia"/>
          <w:b w:val="0"/>
          <w:bCs/>
          <w:szCs w:val="24"/>
        </w:rPr>
      </w:pPr>
      <w:r>
        <w:rPr>
          <w:rFonts w:hint="eastAsia"/>
          <w:b w:val="0"/>
          <w:bCs/>
          <w:szCs w:val="24"/>
          <w:lang w:val="en-US" w:eastAsia="zh-CN"/>
        </w:rPr>
        <w:t>1、</w:t>
      </w:r>
      <w:r>
        <w:rPr>
          <w:rFonts w:hint="eastAsia"/>
          <w:b w:val="0"/>
          <w:bCs/>
          <w:szCs w:val="24"/>
        </w:rPr>
        <w:t>合同生效以及具备实施条件后</w:t>
      </w:r>
      <w:r>
        <w:rPr>
          <w:rFonts w:hint="eastAsia"/>
          <w:b w:val="0"/>
          <w:bCs/>
          <w:szCs w:val="24"/>
          <w:lang w:val="en-US" w:eastAsia="zh-CN"/>
        </w:rPr>
        <w:t>7</w:t>
      </w:r>
      <w:r>
        <w:rPr>
          <w:rFonts w:hint="eastAsia"/>
          <w:b w:val="0"/>
          <w:bCs/>
          <w:szCs w:val="24"/>
        </w:rPr>
        <w:t>个工作日内，</w:t>
      </w:r>
      <w:r>
        <w:rPr>
          <w:rFonts w:hint="eastAsia"/>
          <w:b w:val="0"/>
          <w:bCs/>
          <w:szCs w:val="24"/>
          <w:lang w:val="en-US" w:eastAsia="zh-CN"/>
        </w:rPr>
        <w:t>采购人</w:t>
      </w:r>
      <w:r>
        <w:rPr>
          <w:rFonts w:hint="eastAsia"/>
          <w:b w:val="0"/>
          <w:bCs/>
          <w:szCs w:val="24"/>
        </w:rPr>
        <w:t>支付合同总金额的</w:t>
      </w:r>
      <w:r>
        <w:rPr>
          <w:rFonts w:hint="eastAsia"/>
          <w:b w:val="0"/>
          <w:bCs/>
          <w:szCs w:val="24"/>
          <w:lang w:val="en-US" w:eastAsia="zh-CN"/>
        </w:rPr>
        <w:t>3</w:t>
      </w:r>
      <w:r>
        <w:rPr>
          <w:rFonts w:hint="eastAsia"/>
          <w:b w:val="0"/>
          <w:bCs/>
          <w:szCs w:val="24"/>
        </w:rPr>
        <w:t>0%；</w:t>
      </w:r>
    </w:p>
    <w:p w14:paraId="59C6BA51">
      <w:pPr>
        <w:numPr>
          <w:ilvl w:val="0"/>
          <w:numId w:val="0"/>
        </w:numPr>
        <w:autoSpaceDE w:val="0"/>
        <w:autoSpaceDN w:val="0"/>
        <w:adjustRightInd w:val="0"/>
        <w:spacing w:line="360" w:lineRule="auto"/>
        <w:ind w:firstLine="420" w:firstLineChars="200"/>
        <w:rPr>
          <w:rFonts w:hint="eastAsia"/>
          <w:b w:val="0"/>
          <w:bCs/>
          <w:szCs w:val="24"/>
        </w:rPr>
      </w:pPr>
      <w:r>
        <w:rPr>
          <w:rFonts w:hint="eastAsia"/>
          <w:b w:val="0"/>
          <w:bCs/>
          <w:szCs w:val="24"/>
          <w:lang w:val="en-US" w:eastAsia="zh-CN"/>
        </w:rPr>
        <w:t>2、中标人成果通过评审后，采购人支付</w:t>
      </w:r>
      <w:r>
        <w:rPr>
          <w:rFonts w:hint="eastAsia"/>
          <w:b w:val="0"/>
          <w:bCs/>
          <w:szCs w:val="24"/>
        </w:rPr>
        <w:t>合同总金额的50%；</w:t>
      </w:r>
    </w:p>
    <w:p w14:paraId="13E72604">
      <w:pPr>
        <w:numPr>
          <w:ilvl w:val="0"/>
          <w:numId w:val="0"/>
        </w:numPr>
        <w:autoSpaceDE w:val="0"/>
        <w:autoSpaceDN w:val="0"/>
        <w:adjustRightInd w:val="0"/>
        <w:spacing w:line="360" w:lineRule="auto"/>
        <w:ind w:firstLine="420" w:firstLineChars="200"/>
        <w:rPr>
          <w:rFonts w:hint="eastAsia"/>
          <w:b w:val="0"/>
          <w:bCs/>
          <w:szCs w:val="24"/>
        </w:rPr>
      </w:pPr>
      <w:r>
        <w:rPr>
          <w:rFonts w:hint="eastAsia"/>
          <w:b w:val="0"/>
          <w:bCs/>
          <w:szCs w:val="24"/>
          <w:lang w:val="en-US" w:eastAsia="zh-CN"/>
        </w:rPr>
        <w:t>3、中标人</w:t>
      </w:r>
      <w:r>
        <w:rPr>
          <w:rFonts w:hint="eastAsia"/>
          <w:b w:val="0"/>
          <w:bCs/>
          <w:szCs w:val="24"/>
        </w:rPr>
        <w:t>提交成果稿</w:t>
      </w:r>
      <w:r>
        <w:rPr>
          <w:rFonts w:hint="eastAsia"/>
          <w:b w:val="0"/>
          <w:bCs/>
          <w:szCs w:val="24"/>
          <w:lang w:val="en-US" w:eastAsia="zh-CN"/>
        </w:rPr>
        <w:t>后</w:t>
      </w:r>
      <w:r>
        <w:rPr>
          <w:rFonts w:hint="eastAsia"/>
          <w:b w:val="0"/>
          <w:bCs/>
          <w:szCs w:val="24"/>
        </w:rPr>
        <w:t>支付合同剩余款项。</w:t>
      </w:r>
    </w:p>
    <w:p w14:paraId="5F1C0218">
      <w:pPr>
        <w:numPr>
          <w:ilvl w:val="0"/>
          <w:numId w:val="0"/>
        </w:numPr>
        <w:autoSpaceDE w:val="0"/>
        <w:autoSpaceDN w:val="0"/>
        <w:adjustRightInd w:val="0"/>
        <w:spacing w:line="360" w:lineRule="auto"/>
        <w:ind w:firstLine="420" w:firstLineChars="200"/>
        <w:rPr>
          <w:rFonts w:hint="eastAsia"/>
          <w:b w:val="0"/>
          <w:bCs/>
          <w:szCs w:val="24"/>
        </w:rPr>
      </w:pPr>
    </w:p>
    <w:p w14:paraId="5C136A65">
      <w:pPr>
        <w:numPr>
          <w:ilvl w:val="0"/>
          <w:numId w:val="0"/>
        </w:numPr>
        <w:autoSpaceDE w:val="0"/>
        <w:autoSpaceDN w:val="0"/>
        <w:adjustRightInd w:val="0"/>
        <w:spacing w:line="360" w:lineRule="auto"/>
        <w:ind w:firstLine="420" w:firstLineChars="200"/>
        <w:rPr>
          <w:rFonts w:hint="eastAsia"/>
          <w:b w:val="0"/>
          <w:bCs/>
          <w:szCs w:val="24"/>
        </w:rPr>
      </w:pPr>
    </w:p>
    <w:p w14:paraId="4FF921B7">
      <w:pPr>
        <w:numPr>
          <w:ilvl w:val="0"/>
          <w:numId w:val="0"/>
        </w:numPr>
        <w:autoSpaceDE w:val="0"/>
        <w:autoSpaceDN w:val="0"/>
        <w:adjustRightInd w:val="0"/>
        <w:spacing w:line="360" w:lineRule="auto"/>
        <w:ind w:firstLine="420" w:firstLineChars="200"/>
        <w:rPr>
          <w:rFonts w:hint="eastAsia"/>
          <w:b w:val="0"/>
          <w:bCs/>
          <w:szCs w:val="24"/>
        </w:rPr>
      </w:pPr>
    </w:p>
    <w:p w14:paraId="31CE639A">
      <w:pPr>
        <w:numPr>
          <w:ilvl w:val="0"/>
          <w:numId w:val="0"/>
        </w:numPr>
        <w:autoSpaceDE w:val="0"/>
        <w:autoSpaceDN w:val="0"/>
        <w:adjustRightInd w:val="0"/>
        <w:spacing w:line="360" w:lineRule="auto"/>
        <w:ind w:firstLine="420" w:firstLineChars="200"/>
        <w:rPr>
          <w:rFonts w:hint="eastAsia"/>
          <w:b w:val="0"/>
          <w:bCs/>
          <w:szCs w:val="24"/>
        </w:rPr>
      </w:pPr>
    </w:p>
    <w:p w14:paraId="46433DA3">
      <w:pPr>
        <w:numPr>
          <w:ilvl w:val="0"/>
          <w:numId w:val="0"/>
        </w:numPr>
        <w:autoSpaceDE w:val="0"/>
        <w:autoSpaceDN w:val="0"/>
        <w:adjustRightInd w:val="0"/>
        <w:spacing w:line="360" w:lineRule="auto"/>
        <w:ind w:firstLine="420" w:firstLineChars="200"/>
        <w:rPr>
          <w:rFonts w:hint="eastAsia"/>
          <w:b w:val="0"/>
          <w:bCs/>
          <w:szCs w:val="24"/>
        </w:rPr>
      </w:pPr>
    </w:p>
    <w:p w14:paraId="732AD1CA">
      <w:pPr>
        <w:numPr>
          <w:ilvl w:val="0"/>
          <w:numId w:val="0"/>
        </w:numPr>
        <w:autoSpaceDE w:val="0"/>
        <w:autoSpaceDN w:val="0"/>
        <w:adjustRightInd w:val="0"/>
        <w:spacing w:line="360" w:lineRule="auto"/>
        <w:ind w:firstLine="420" w:firstLineChars="200"/>
        <w:rPr>
          <w:rFonts w:hint="eastAsia"/>
          <w:b w:val="0"/>
          <w:bCs/>
          <w:szCs w:val="24"/>
        </w:rPr>
      </w:pPr>
    </w:p>
    <w:p w14:paraId="4FC442E1">
      <w:pPr>
        <w:numPr>
          <w:ilvl w:val="0"/>
          <w:numId w:val="0"/>
        </w:numPr>
        <w:autoSpaceDE w:val="0"/>
        <w:autoSpaceDN w:val="0"/>
        <w:adjustRightInd w:val="0"/>
        <w:spacing w:line="360" w:lineRule="auto"/>
        <w:ind w:firstLine="420" w:firstLineChars="200"/>
        <w:rPr>
          <w:rFonts w:hint="eastAsia"/>
          <w:b w:val="0"/>
          <w:bCs/>
          <w:szCs w:val="24"/>
        </w:rPr>
      </w:pPr>
    </w:p>
    <w:p w14:paraId="7E7D3445">
      <w:pPr>
        <w:numPr>
          <w:ilvl w:val="0"/>
          <w:numId w:val="0"/>
        </w:numPr>
        <w:autoSpaceDE w:val="0"/>
        <w:autoSpaceDN w:val="0"/>
        <w:adjustRightInd w:val="0"/>
        <w:spacing w:line="360" w:lineRule="auto"/>
        <w:ind w:firstLine="420" w:firstLineChars="200"/>
        <w:rPr>
          <w:rFonts w:hint="eastAsia"/>
          <w:b w:val="0"/>
          <w:bCs/>
          <w:szCs w:val="24"/>
        </w:rPr>
      </w:pPr>
    </w:p>
    <w:p w14:paraId="28E352D6">
      <w:pPr>
        <w:numPr>
          <w:ilvl w:val="0"/>
          <w:numId w:val="0"/>
        </w:numPr>
        <w:autoSpaceDE w:val="0"/>
        <w:autoSpaceDN w:val="0"/>
        <w:adjustRightInd w:val="0"/>
        <w:spacing w:line="360" w:lineRule="auto"/>
        <w:ind w:firstLine="420" w:firstLineChars="200"/>
        <w:rPr>
          <w:rFonts w:hint="eastAsia"/>
          <w:b w:val="0"/>
          <w:bCs/>
          <w:szCs w:val="24"/>
        </w:rPr>
      </w:pPr>
    </w:p>
    <w:p w14:paraId="09A33494">
      <w:pPr>
        <w:numPr>
          <w:ilvl w:val="0"/>
          <w:numId w:val="0"/>
        </w:numPr>
        <w:autoSpaceDE w:val="0"/>
        <w:autoSpaceDN w:val="0"/>
        <w:adjustRightInd w:val="0"/>
        <w:spacing w:line="360" w:lineRule="auto"/>
        <w:ind w:firstLine="420" w:firstLineChars="200"/>
        <w:rPr>
          <w:rFonts w:hint="eastAsia"/>
          <w:b w:val="0"/>
          <w:bCs/>
          <w:szCs w:val="24"/>
        </w:rPr>
      </w:pPr>
    </w:p>
    <w:p w14:paraId="5872A3F0">
      <w:pPr>
        <w:numPr>
          <w:ilvl w:val="0"/>
          <w:numId w:val="0"/>
        </w:numPr>
        <w:autoSpaceDE w:val="0"/>
        <w:autoSpaceDN w:val="0"/>
        <w:adjustRightInd w:val="0"/>
        <w:spacing w:line="360" w:lineRule="auto"/>
        <w:ind w:firstLine="420" w:firstLineChars="200"/>
        <w:rPr>
          <w:rFonts w:hint="eastAsia"/>
          <w:b w:val="0"/>
          <w:bCs/>
          <w:szCs w:val="24"/>
        </w:rPr>
      </w:pPr>
    </w:p>
    <w:p w14:paraId="075D6AAD">
      <w:pPr>
        <w:numPr>
          <w:ilvl w:val="0"/>
          <w:numId w:val="0"/>
        </w:numPr>
        <w:autoSpaceDE w:val="0"/>
        <w:autoSpaceDN w:val="0"/>
        <w:adjustRightInd w:val="0"/>
        <w:spacing w:line="360" w:lineRule="auto"/>
        <w:ind w:firstLine="420" w:firstLineChars="200"/>
        <w:rPr>
          <w:rFonts w:hint="eastAsia"/>
          <w:b w:val="0"/>
          <w:bCs/>
          <w:szCs w:val="24"/>
        </w:rPr>
      </w:pPr>
    </w:p>
    <w:p w14:paraId="2430F22C">
      <w:pPr>
        <w:numPr>
          <w:ilvl w:val="0"/>
          <w:numId w:val="0"/>
        </w:numPr>
        <w:autoSpaceDE w:val="0"/>
        <w:autoSpaceDN w:val="0"/>
        <w:adjustRightInd w:val="0"/>
        <w:spacing w:line="360" w:lineRule="auto"/>
        <w:ind w:firstLine="420" w:firstLineChars="200"/>
        <w:rPr>
          <w:rFonts w:hint="eastAsia"/>
          <w:b w:val="0"/>
          <w:bCs/>
          <w:szCs w:val="24"/>
        </w:rPr>
      </w:pPr>
    </w:p>
    <w:p w14:paraId="5B6E9109">
      <w:pPr>
        <w:numPr>
          <w:ilvl w:val="0"/>
          <w:numId w:val="0"/>
        </w:numPr>
        <w:autoSpaceDE w:val="0"/>
        <w:autoSpaceDN w:val="0"/>
        <w:adjustRightInd w:val="0"/>
        <w:spacing w:line="360" w:lineRule="auto"/>
        <w:ind w:firstLine="420" w:firstLineChars="200"/>
        <w:rPr>
          <w:rFonts w:hint="eastAsia"/>
          <w:b w:val="0"/>
          <w:bCs/>
          <w:szCs w:val="24"/>
        </w:rPr>
      </w:pPr>
    </w:p>
    <w:p w14:paraId="264AE672">
      <w:pPr>
        <w:numPr>
          <w:ilvl w:val="0"/>
          <w:numId w:val="0"/>
        </w:numPr>
        <w:autoSpaceDE w:val="0"/>
        <w:autoSpaceDN w:val="0"/>
        <w:adjustRightInd w:val="0"/>
        <w:spacing w:line="360" w:lineRule="auto"/>
        <w:ind w:firstLine="420" w:firstLineChars="200"/>
        <w:rPr>
          <w:rFonts w:hint="eastAsia"/>
          <w:b w:val="0"/>
          <w:bCs/>
          <w:szCs w:val="24"/>
        </w:rPr>
      </w:pPr>
    </w:p>
    <w:p w14:paraId="5E4BD10F">
      <w:pPr>
        <w:numPr>
          <w:ilvl w:val="0"/>
          <w:numId w:val="0"/>
        </w:numPr>
        <w:autoSpaceDE w:val="0"/>
        <w:autoSpaceDN w:val="0"/>
        <w:adjustRightInd w:val="0"/>
        <w:spacing w:line="360" w:lineRule="auto"/>
        <w:ind w:firstLine="420" w:firstLineChars="200"/>
        <w:rPr>
          <w:rFonts w:hint="eastAsia"/>
          <w:b w:val="0"/>
          <w:bCs/>
          <w:szCs w:val="24"/>
        </w:rPr>
      </w:pPr>
    </w:p>
    <w:p w14:paraId="6ACC273D">
      <w:pPr>
        <w:numPr>
          <w:ilvl w:val="0"/>
          <w:numId w:val="0"/>
        </w:numPr>
        <w:autoSpaceDE w:val="0"/>
        <w:autoSpaceDN w:val="0"/>
        <w:adjustRightInd w:val="0"/>
        <w:spacing w:line="360" w:lineRule="auto"/>
        <w:ind w:firstLine="420" w:firstLineChars="200"/>
        <w:rPr>
          <w:rFonts w:hint="eastAsia"/>
          <w:b w:val="0"/>
          <w:bCs/>
          <w:szCs w:val="24"/>
        </w:rPr>
      </w:pPr>
    </w:p>
    <w:p w14:paraId="75E21704">
      <w:pPr>
        <w:numPr>
          <w:ilvl w:val="0"/>
          <w:numId w:val="0"/>
        </w:numPr>
        <w:autoSpaceDE w:val="0"/>
        <w:autoSpaceDN w:val="0"/>
        <w:adjustRightInd w:val="0"/>
        <w:spacing w:line="360" w:lineRule="auto"/>
        <w:ind w:firstLine="420" w:firstLineChars="200"/>
        <w:rPr>
          <w:rFonts w:hint="eastAsia"/>
          <w:b w:val="0"/>
          <w:bCs/>
          <w:szCs w:val="24"/>
        </w:rPr>
      </w:pPr>
    </w:p>
    <w:p w14:paraId="71387848">
      <w:pPr>
        <w:numPr>
          <w:ilvl w:val="0"/>
          <w:numId w:val="0"/>
        </w:numPr>
        <w:autoSpaceDE w:val="0"/>
        <w:autoSpaceDN w:val="0"/>
        <w:adjustRightInd w:val="0"/>
        <w:spacing w:line="360" w:lineRule="auto"/>
        <w:ind w:firstLine="420" w:firstLineChars="200"/>
        <w:rPr>
          <w:rFonts w:hint="eastAsia"/>
          <w:b w:val="0"/>
          <w:bCs/>
          <w:szCs w:val="24"/>
        </w:rPr>
      </w:pPr>
    </w:p>
    <w:p w14:paraId="3963EA3F">
      <w:pPr>
        <w:numPr>
          <w:ilvl w:val="0"/>
          <w:numId w:val="0"/>
        </w:numPr>
        <w:autoSpaceDE w:val="0"/>
        <w:autoSpaceDN w:val="0"/>
        <w:adjustRightInd w:val="0"/>
        <w:spacing w:line="360" w:lineRule="auto"/>
        <w:ind w:firstLine="420" w:firstLineChars="200"/>
        <w:rPr>
          <w:rFonts w:hint="eastAsia"/>
          <w:b w:val="0"/>
          <w:bCs/>
          <w:szCs w:val="24"/>
        </w:rPr>
      </w:pPr>
    </w:p>
    <w:p w14:paraId="79D2786A">
      <w:pPr>
        <w:numPr>
          <w:ilvl w:val="0"/>
          <w:numId w:val="0"/>
        </w:numPr>
        <w:autoSpaceDE w:val="0"/>
        <w:autoSpaceDN w:val="0"/>
        <w:adjustRightInd w:val="0"/>
        <w:spacing w:line="360" w:lineRule="auto"/>
        <w:ind w:firstLine="420" w:firstLineChars="200"/>
        <w:rPr>
          <w:rFonts w:hint="eastAsia"/>
          <w:b w:val="0"/>
          <w:bCs/>
          <w:szCs w:val="24"/>
        </w:rPr>
      </w:pPr>
    </w:p>
    <w:p w14:paraId="49B57EFF">
      <w:pPr>
        <w:numPr>
          <w:ilvl w:val="0"/>
          <w:numId w:val="0"/>
        </w:numPr>
        <w:autoSpaceDE w:val="0"/>
        <w:autoSpaceDN w:val="0"/>
        <w:adjustRightInd w:val="0"/>
        <w:spacing w:line="360" w:lineRule="auto"/>
        <w:ind w:firstLine="420" w:firstLineChars="200"/>
        <w:rPr>
          <w:rFonts w:hint="eastAsia"/>
          <w:b w:val="0"/>
          <w:bCs/>
          <w:szCs w:val="24"/>
        </w:rPr>
      </w:pPr>
    </w:p>
    <w:p w14:paraId="34AE358F">
      <w:pPr>
        <w:numPr>
          <w:ilvl w:val="0"/>
          <w:numId w:val="0"/>
        </w:numPr>
        <w:autoSpaceDE w:val="0"/>
        <w:autoSpaceDN w:val="0"/>
        <w:adjustRightInd w:val="0"/>
        <w:spacing w:line="360" w:lineRule="auto"/>
        <w:ind w:firstLine="420" w:firstLineChars="200"/>
        <w:rPr>
          <w:rFonts w:hint="eastAsia"/>
          <w:b w:val="0"/>
          <w:bCs/>
          <w:szCs w:val="24"/>
        </w:rPr>
      </w:pPr>
    </w:p>
    <w:p w14:paraId="30E60845">
      <w:pPr>
        <w:numPr>
          <w:ilvl w:val="0"/>
          <w:numId w:val="0"/>
        </w:numPr>
        <w:autoSpaceDE w:val="0"/>
        <w:autoSpaceDN w:val="0"/>
        <w:adjustRightInd w:val="0"/>
        <w:spacing w:line="360" w:lineRule="auto"/>
        <w:ind w:firstLine="420" w:firstLineChars="200"/>
        <w:rPr>
          <w:rFonts w:hint="eastAsia"/>
          <w:b w:val="0"/>
          <w:bCs/>
          <w:szCs w:val="24"/>
        </w:rPr>
      </w:pPr>
    </w:p>
    <w:p w14:paraId="172916B3">
      <w:pPr>
        <w:numPr>
          <w:ilvl w:val="0"/>
          <w:numId w:val="0"/>
        </w:numPr>
        <w:autoSpaceDE w:val="0"/>
        <w:autoSpaceDN w:val="0"/>
        <w:adjustRightInd w:val="0"/>
        <w:spacing w:line="360" w:lineRule="auto"/>
        <w:ind w:firstLine="420" w:firstLineChars="200"/>
        <w:rPr>
          <w:rFonts w:hint="eastAsia"/>
          <w:b w:val="0"/>
          <w:bCs/>
          <w:szCs w:val="24"/>
        </w:rPr>
      </w:pPr>
    </w:p>
    <w:p w14:paraId="6C6C818A">
      <w:pPr>
        <w:numPr>
          <w:ilvl w:val="0"/>
          <w:numId w:val="0"/>
        </w:numPr>
        <w:autoSpaceDE w:val="0"/>
        <w:autoSpaceDN w:val="0"/>
        <w:adjustRightInd w:val="0"/>
        <w:spacing w:line="360" w:lineRule="auto"/>
        <w:ind w:firstLine="420" w:firstLineChars="200"/>
        <w:rPr>
          <w:rFonts w:hint="eastAsia"/>
          <w:b w:val="0"/>
          <w:bCs/>
          <w:szCs w:val="24"/>
        </w:rPr>
      </w:pPr>
    </w:p>
    <w:p w14:paraId="21CEBEB8">
      <w:pPr>
        <w:pStyle w:val="19"/>
        <w:snapToGrid w:val="0"/>
        <w:spacing w:line="360" w:lineRule="auto"/>
        <w:ind w:firstLine="3200" w:firstLineChars="1000"/>
        <w:rPr>
          <w:rFonts w:ascii="黑体" w:hAnsi="黑体" w:eastAsia="黑体" w:cs="宋体"/>
          <w:sz w:val="32"/>
          <w:szCs w:val="32"/>
        </w:rPr>
      </w:pPr>
      <w:r>
        <w:rPr>
          <w:rFonts w:hint="eastAsia" w:ascii="黑体" w:hAnsi="黑体" w:eastAsia="黑体" w:cs="宋体"/>
          <w:sz w:val="32"/>
          <w:szCs w:val="32"/>
        </w:rPr>
        <w:t>第三章   供应商须知</w:t>
      </w:r>
      <w:bookmarkStart w:id="4" w:name="_Toc32407"/>
    </w:p>
    <w:p w14:paraId="687E829B">
      <w:pPr>
        <w:pStyle w:val="19"/>
        <w:snapToGrid w:val="0"/>
        <w:spacing w:line="360" w:lineRule="auto"/>
        <w:ind w:firstLine="0" w:firstLineChars="0"/>
        <w:jc w:val="center"/>
        <w:rPr>
          <w:rFonts w:ascii="宋体" w:hAnsi="宋体" w:cs="宋体"/>
          <w:color w:val="000000"/>
          <w:kern w:val="0"/>
          <w:szCs w:val="21"/>
        </w:rPr>
      </w:pPr>
      <w:r>
        <w:rPr>
          <w:rFonts w:hint="eastAsia" w:ascii="宋体" w:hAnsi="宋体" w:eastAsia="宋体" w:cs="宋体"/>
          <w:sz w:val="28"/>
          <w:lang w:val="zh-CN"/>
        </w:rPr>
        <w:t>前附表</w:t>
      </w:r>
      <w:bookmarkEnd w:id="4"/>
    </w:p>
    <w:tbl>
      <w:tblPr>
        <w:tblStyle w:val="49"/>
        <w:tblW w:w="1017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15"/>
        <w:gridCol w:w="1796"/>
        <w:gridCol w:w="7660"/>
      </w:tblGrid>
      <w:tr w14:paraId="6C411B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15" w:type="dxa"/>
            <w:vAlign w:val="center"/>
          </w:tcPr>
          <w:p w14:paraId="22786E83">
            <w:pPr>
              <w:spacing w:line="400" w:lineRule="atLeast"/>
              <w:jc w:val="center"/>
              <w:rPr>
                <w:rFonts w:ascii="宋体" w:hAnsi="宋体" w:cs="宋体"/>
                <w:szCs w:val="21"/>
              </w:rPr>
            </w:pPr>
            <w:r>
              <w:rPr>
                <w:rFonts w:hint="eastAsia" w:ascii="宋体" w:hAnsi="宋体" w:cs="宋体"/>
                <w:szCs w:val="21"/>
              </w:rPr>
              <w:t>序号</w:t>
            </w:r>
          </w:p>
        </w:tc>
        <w:tc>
          <w:tcPr>
            <w:tcW w:w="9456" w:type="dxa"/>
            <w:gridSpan w:val="2"/>
            <w:vAlign w:val="center"/>
          </w:tcPr>
          <w:p w14:paraId="0BFB9A05">
            <w:pPr>
              <w:spacing w:line="400" w:lineRule="atLeast"/>
              <w:jc w:val="center"/>
              <w:rPr>
                <w:rFonts w:ascii="宋体" w:hAnsi="宋体" w:cs="宋体"/>
                <w:szCs w:val="21"/>
              </w:rPr>
            </w:pPr>
            <w:r>
              <w:rPr>
                <w:rFonts w:hint="eastAsia" w:ascii="宋体" w:hAnsi="宋体" w:cs="宋体"/>
                <w:szCs w:val="21"/>
              </w:rPr>
              <w:t>内容说明与要求</w:t>
            </w:r>
          </w:p>
        </w:tc>
      </w:tr>
      <w:tr w14:paraId="21D3EB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84" w:hRule="atLeast"/>
          <w:jc w:val="center"/>
        </w:trPr>
        <w:tc>
          <w:tcPr>
            <w:tcW w:w="715" w:type="dxa"/>
            <w:vAlign w:val="center"/>
          </w:tcPr>
          <w:p w14:paraId="69DC86AE">
            <w:pPr>
              <w:jc w:val="center"/>
              <w:rPr>
                <w:rFonts w:hint="eastAsia" w:ascii="宋体" w:hAnsi="宋体" w:cs="宋体"/>
                <w:szCs w:val="21"/>
                <w:lang w:val="zh-CN"/>
              </w:rPr>
            </w:pPr>
            <w:r>
              <w:rPr>
                <w:rFonts w:hint="eastAsia" w:ascii="宋体" w:hAnsi="宋体" w:cs="宋体"/>
                <w:szCs w:val="21"/>
                <w:lang w:val="zh-CN"/>
              </w:rPr>
              <w:t>1</w:t>
            </w:r>
          </w:p>
        </w:tc>
        <w:tc>
          <w:tcPr>
            <w:tcW w:w="1796" w:type="dxa"/>
            <w:vAlign w:val="center"/>
          </w:tcPr>
          <w:p w14:paraId="226536EB">
            <w:pPr>
              <w:jc w:val="center"/>
              <w:rPr>
                <w:rFonts w:hint="eastAsia" w:ascii="宋体" w:hAnsi="宋体" w:cs="宋体"/>
                <w:szCs w:val="21"/>
              </w:rPr>
            </w:pPr>
            <w:r>
              <w:rPr>
                <w:rFonts w:hint="eastAsia" w:ascii="宋体" w:hAnsi="宋体" w:cs="宋体"/>
                <w:szCs w:val="21"/>
              </w:rPr>
              <w:t>项目名称</w:t>
            </w:r>
          </w:p>
        </w:tc>
        <w:tc>
          <w:tcPr>
            <w:tcW w:w="7660" w:type="dxa"/>
            <w:vAlign w:val="center"/>
          </w:tcPr>
          <w:p w14:paraId="5D187108">
            <w:pPr>
              <w:jc w:val="left"/>
              <w:rPr>
                <w:rFonts w:hint="eastAsia" w:ascii="宋体" w:hAnsi="宋体" w:cs="宋体"/>
                <w:szCs w:val="21"/>
              </w:rPr>
            </w:pPr>
            <w:r>
              <w:rPr>
                <w:rFonts w:hint="eastAsia" w:ascii="宋体" w:hAnsi="宋体" w:cs="宋体"/>
                <w:kern w:val="0"/>
                <w:szCs w:val="21"/>
              </w:rPr>
              <w:t>舟山市六横镇峧头城镇空间发展战略规划研究</w:t>
            </w:r>
          </w:p>
        </w:tc>
      </w:tr>
      <w:tr w14:paraId="14A697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15" w:type="dxa"/>
            <w:vAlign w:val="center"/>
          </w:tcPr>
          <w:p w14:paraId="17E76548">
            <w:pPr>
              <w:autoSpaceDE w:val="0"/>
              <w:autoSpaceDN w:val="0"/>
              <w:adjustRightInd w:val="0"/>
              <w:snapToGrid w:val="0"/>
              <w:spacing w:line="430" w:lineRule="atLeast"/>
              <w:jc w:val="center"/>
              <w:rPr>
                <w:rFonts w:ascii="宋体" w:hAnsi="宋体" w:cs="宋体"/>
                <w:szCs w:val="21"/>
                <w:lang w:val="zh-CN"/>
              </w:rPr>
            </w:pPr>
            <w:r>
              <w:rPr>
                <w:rFonts w:hint="eastAsia" w:ascii="宋体" w:hAnsi="宋体" w:cs="宋体"/>
                <w:szCs w:val="21"/>
                <w:lang w:val="zh-CN"/>
              </w:rPr>
              <w:t>2</w:t>
            </w:r>
          </w:p>
        </w:tc>
        <w:tc>
          <w:tcPr>
            <w:tcW w:w="1796" w:type="dxa"/>
            <w:vAlign w:val="center"/>
          </w:tcPr>
          <w:p w14:paraId="1BF72E23">
            <w:pPr>
              <w:jc w:val="center"/>
              <w:rPr>
                <w:rFonts w:ascii="宋体" w:hAnsi="宋体" w:cs="宋体"/>
                <w:szCs w:val="21"/>
              </w:rPr>
            </w:pPr>
            <w:r>
              <w:rPr>
                <w:rFonts w:hint="eastAsia" w:ascii="宋体" w:hAnsi="宋体" w:cs="宋体"/>
                <w:szCs w:val="21"/>
              </w:rPr>
              <w:t>项目编号</w:t>
            </w:r>
          </w:p>
        </w:tc>
        <w:tc>
          <w:tcPr>
            <w:tcW w:w="7660" w:type="dxa"/>
            <w:vAlign w:val="center"/>
          </w:tcPr>
          <w:p w14:paraId="515253BF">
            <w:pPr>
              <w:jc w:val="left"/>
              <w:rPr>
                <w:rFonts w:hint="default" w:ascii="宋体" w:hAnsi="宋体" w:eastAsia="宋体" w:cs="宋体"/>
                <w:szCs w:val="21"/>
                <w:lang w:val="en-US" w:eastAsia="zh-CN"/>
              </w:rPr>
            </w:pPr>
            <w:r>
              <w:rPr>
                <w:rFonts w:hint="eastAsia" w:ascii="宋体" w:hAnsi="宋体" w:cs="宋体"/>
                <w:szCs w:val="21"/>
              </w:rPr>
              <w:t>RXZB-</w:t>
            </w:r>
            <w:r>
              <w:rPr>
                <w:rFonts w:ascii="宋体" w:hAnsi="宋体" w:cs="宋体"/>
                <w:szCs w:val="21"/>
              </w:rPr>
              <w:t>LH-</w:t>
            </w:r>
            <w:r>
              <w:rPr>
                <w:rFonts w:hint="eastAsia" w:ascii="宋体" w:hAnsi="宋体" w:cs="宋体"/>
                <w:szCs w:val="21"/>
              </w:rPr>
              <w:t>202</w:t>
            </w:r>
            <w:r>
              <w:rPr>
                <w:rFonts w:hint="eastAsia" w:ascii="宋体" w:hAnsi="宋体" w:cs="宋体"/>
                <w:szCs w:val="21"/>
                <w:lang w:val="en-US" w:eastAsia="zh-CN"/>
              </w:rPr>
              <w:t>5-48</w:t>
            </w:r>
          </w:p>
        </w:tc>
      </w:tr>
      <w:tr w14:paraId="223269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15" w:type="dxa"/>
            <w:vAlign w:val="center"/>
          </w:tcPr>
          <w:p w14:paraId="2BD0495B">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3</w:t>
            </w:r>
          </w:p>
        </w:tc>
        <w:tc>
          <w:tcPr>
            <w:tcW w:w="1796" w:type="dxa"/>
            <w:vAlign w:val="center"/>
          </w:tcPr>
          <w:p w14:paraId="6F06B747">
            <w:pPr>
              <w:jc w:val="center"/>
              <w:rPr>
                <w:rFonts w:ascii="宋体" w:hAnsi="宋体" w:cs="宋体"/>
                <w:szCs w:val="21"/>
              </w:rPr>
            </w:pPr>
            <w:r>
              <w:rPr>
                <w:rFonts w:hint="eastAsia" w:ascii="宋体" w:hAnsi="宋体" w:cs="宋体"/>
                <w:szCs w:val="21"/>
              </w:rPr>
              <w:t>资金来源</w:t>
            </w:r>
          </w:p>
        </w:tc>
        <w:tc>
          <w:tcPr>
            <w:tcW w:w="7660" w:type="dxa"/>
            <w:vAlign w:val="center"/>
          </w:tcPr>
          <w:p w14:paraId="41F0D722">
            <w:pPr>
              <w:jc w:val="left"/>
              <w:rPr>
                <w:rFonts w:ascii="宋体" w:hAnsi="宋体" w:cs="宋体"/>
                <w:szCs w:val="21"/>
              </w:rPr>
            </w:pPr>
            <w:r>
              <w:rPr>
                <w:rFonts w:hint="eastAsia" w:ascii="宋体" w:hAnsi="宋体" w:cs="宋体"/>
                <w:szCs w:val="21"/>
              </w:rPr>
              <w:t>财政性资金</w:t>
            </w:r>
          </w:p>
        </w:tc>
      </w:tr>
      <w:tr w14:paraId="0600C6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15" w:type="dxa"/>
            <w:vAlign w:val="center"/>
          </w:tcPr>
          <w:p w14:paraId="5035D0ED">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4</w:t>
            </w:r>
          </w:p>
        </w:tc>
        <w:tc>
          <w:tcPr>
            <w:tcW w:w="1796" w:type="dxa"/>
            <w:vAlign w:val="center"/>
          </w:tcPr>
          <w:p w14:paraId="77C11DAF">
            <w:pPr>
              <w:jc w:val="center"/>
              <w:rPr>
                <w:rFonts w:ascii="宋体" w:hAnsi="宋体" w:cs="宋体"/>
                <w:szCs w:val="21"/>
              </w:rPr>
            </w:pPr>
            <w:r>
              <w:rPr>
                <w:rFonts w:hint="eastAsia" w:ascii="宋体" w:hAnsi="宋体" w:cs="宋体"/>
                <w:szCs w:val="21"/>
              </w:rPr>
              <w:t>采购预算</w:t>
            </w:r>
          </w:p>
        </w:tc>
        <w:tc>
          <w:tcPr>
            <w:tcW w:w="7660" w:type="dxa"/>
            <w:vAlign w:val="center"/>
          </w:tcPr>
          <w:p w14:paraId="63E733BB">
            <w:pPr>
              <w:jc w:val="left"/>
              <w:rPr>
                <w:rFonts w:ascii="宋体" w:hAnsi="宋体" w:cs="宋体"/>
                <w:szCs w:val="21"/>
              </w:rPr>
            </w:pPr>
            <w:r>
              <w:rPr>
                <w:rFonts w:hint="eastAsia" w:ascii="宋体" w:hAnsi="宋体" w:cs="宋体"/>
                <w:szCs w:val="21"/>
                <w:lang w:val="en-US" w:eastAsia="zh-CN"/>
              </w:rPr>
              <w:t>700000</w:t>
            </w:r>
            <w:r>
              <w:rPr>
                <w:rFonts w:hint="eastAsia" w:ascii="宋体" w:hAnsi="宋体" w:cs="宋体"/>
                <w:szCs w:val="21"/>
              </w:rPr>
              <w:t>元人民币</w:t>
            </w:r>
          </w:p>
        </w:tc>
      </w:tr>
      <w:tr w14:paraId="09A49F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15" w:type="dxa"/>
            <w:vAlign w:val="center"/>
          </w:tcPr>
          <w:p w14:paraId="52E223C0">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5</w:t>
            </w:r>
          </w:p>
        </w:tc>
        <w:tc>
          <w:tcPr>
            <w:tcW w:w="1796" w:type="dxa"/>
            <w:vAlign w:val="center"/>
          </w:tcPr>
          <w:p w14:paraId="7EC046CE">
            <w:pPr>
              <w:jc w:val="center"/>
              <w:rPr>
                <w:rFonts w:ascii="宋体" w:hAnsi="宋体" w:cs="宋体"/>
                <w:szCs w:val="21"/>
              </w:rPr>
            </w:pPr>
            <w:r>
              <w:rPr>
                <w:rFonts w:hint="eastAsia" w:ascii="宋体" w:hAnsi="宋体" w:cs="宋体"/>
                <w:szCs w:val="21"/>
              </w:rPr>
              <w:t>采购方式</w:t>
            </w:r>
          </w:p>
        </w:tc>
        <w:tc>
          <w:tcPr>
            <w:tcW w:w="7660" w:type="dxa"/>
            <w:vAlign w:val="center"/>
          </w:tcPr>
          <w:p w14:paraId="6444584D">
            <w:pPr>
              <w:jc w:val="left"/>
              <w:rPr>
                <w:rFonts w:ascii="宋体" w:hAnsi="宋体" w:cs="宋体"/>
                <w:szCs w:val="21"/>
              </w:rPr>
            </w:pPr>
            <w:r>
              <w:rPr>
                <w:rFonts w:hint="eastAsia" w:ascii="宋体" w:hAnsi="宋体" w:cs="宋体"/>
                <w:szCs w:val="21"/>
              </w:rPr>
              <w:t>公开招标</w:t>
            </w:r>
          </w:p>
        </w:tc>
      </w:tr>
      <w:tr w14:paraId="344CF0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15" w:type="dxa"/>
            <w:vAlign w:val="center"/>
          </w:tcPr>
          <w:p w14:paraId="42056FB6">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6</w:t>
            </w:r>
          </w:p>
        </w:tc>
        <w:tc>
          <w:tcPr>
            <w:tcW w:w="1796" w:type="dxa"/>
            <w:vAlign w:val="center"/>
          </w:tcPr>
          <w:p w14:paraId="285E51E0">
            <w:pPr>
              <w:adjustRightInd w:val="0"/>
              <w:jc w:val="center"/>
              <w:rPr>
                <w:rFonts w:ascii="宋体" w:hAnsi="宋体" w:cs="宋体"/>
                <w:szCs w:val="21"/>
              </w:rPr>
            </w:pPr>
            <w:r>
              <w:rPr>
                <w:rFonts w:hint="eastAsia" w:ascii="宋体" w:hAnsi="宋体" w:cs="宋体"/>
                <w:szCs w:val="21"/>
              </w:rPr>
              <w:t>采购人</w:t>
            </w:r>
          </w:p>
        </w:tc>
        <w:tc>
          <w:tcPr>
            <w:tcW w:w="7660" w:type="dxa"/>
            <w:vAlign w:val="center"/>
          </w:tcPr>
          <w:p w14:paraId="18DE94A5">
            <w:pPr>
              <w:adjustRightInd w:val="0"/>
              <w:jc w:val="left"/>
              <w:rPr>
                <w:rFonts w:hint="default" w:ascii="宋体" w:hAnsi="宋体" w:eastAsia="宋体" w:cs="宋体"/>
                <w:color w:val="000000"/>
                <w:kern w:val="0"/>
                <w:szCs w:val="21"/>
                <w:lang w:val="en-US" w:eastAsia="zh-CN"/>
              </w:rPr>
            </w:pPr>
            <w:r>
              <w:rPr>
                <w:rFonts w:hint="eastAsia" w:ascii="宋体" w:hAnsi="宋体"/>
                <w:szCs w:val="21"/>
              </w:rPr>
              <w:t>名称：</w:t>
            </w:r>
            <w:r>
              <w:rPr>
                <w:rFonts w:hint="eastAsia" w:ascii="宋体" w:hAnsi="宋体" w:cs="宋体"/>
                <w:color w:val="000000"/>
                <w:kern w:val="0"/>
                <w:szCs w:val="21"/>
                <w:lang w:val="en-US" w:eastAsia="zh-CN"/>
              </w:rPr>
              <w:t>舟山市普陀区六横镇人民政府</w:t>
            </w:r>
          </w:p>
          <w:p w14:paraId="7521A920">
            <w:pPr>
              <w:adjustRightInd w:val="0"/>
              <w:jc w:val="left"/>
              <w:rPr>
                <w:rFonts w:hint="default"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王聪</w:t>
            </w:r>
          </w:p>
          <w:p w14:paraId="172449E2">
            <w:pPr>
              <w:adjustRightInd w:val="0"/>
              <w:jc w:val="left"/>
              <w:rPr>
                <w:rFonts w:hint="default" w:ascii="宋体" w:hAnsi="宋体" w:eastAsia="宋体" w:cs="宋体"/>
                <w:szCs w:val="21"/>
                <w:lang w:val="en-US" w:eastAsia="zh-CN"/>
              </w:rPr>
            </w:pPr>
            <w:r>
              <w:rPr>
                <w:rFonts w:hint="eastAsia" w:ascii="宋体" w:hAnsi="宋体"/>
                <w:szCs w:val="21"/>
              </w:rPr>
              <w:t>联</w:t>
            </w:r>
            <w:r>
              <w:rPr>
                <w:rFonts w:hint="eastAsia" w:ascii="宋体" w:hAnsi="宋体" w:cs="宋体"/>
                <w:szCs w:val="21"/>
              </w:rPr>
              <w:t>系电话：</w:t>
            </w:r>
            <w:r>
              <w:rPr>
                <w:rFonts w:hint="eastAsia" w:ascii="宋体" w:hAnsi="宋体"/>
                <w:szCs w:val="21"/>
                <w:lang w:val="en-US" w:eastAsia="zh-CN"/>
              </w:rPr>
              <w:t>0580-6085182</w:t>
            </w:r>
          </w:p>
        </w:tc>
      </w:tr>
      <w:tr w14:paraId="25617F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15" w:type="dxa"/>
            <w:vAlign w:val="center"/>
          </w:tcPr>
          <w:p w14:paraId="27F3A5EE">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7</w:t>
            </w:r>
          </w:p>
        </w:tc>
        <w:tc>
          <w:tcPr>
            <w:tcW w:w="1796" w:type="dxa"/>
            <w:vAlign w:val="center"/>
          </w:tcPr>
          <w:p w14:paraId="16DAAFD2">
            <w:pPr>
              <w:jc w:val="center"/>
              <w:rPr>
                <w:rFonts w:ascii="宋体" w:hAnsi="宋体" w:cs="宋体"/>
                <w:szCs w:val="21"/>
              </w:rPr>
            </w:pPr>
            <w:r>
              <w:rPr>
                <w:rFonts w:hint="eastAsia" w:ascii="宋体" w:hAnsi="宋体" w:cs="宋体"/>
                <w:szCs w:val="21"/>
              </w:rPr>
              <w:t>采购代理机构</w:t>
            </w:r>
          </w:p>
        </w:tc>
        <w:tc>
          <w:tcPr>
            <w:tcW w:w="7660" w:type="dxa"/>
            <w:vAlign w:val="center"/>
          </w:tcPr>
          <w:p w14:paraId="48A69F5A">
            <w:pPr>
              <w:adjustRightInd w:val="0"/>
              <w:jc w:val="left"/>
              <w:rPr>
                <w:rFonts w:ascii="宋体" w:hAnsi="宋体" w:cs="宋体"/>
                <w:szCs w:val="21"/>
              </w:rPr>
            </w:pPr>
            <w:r>
              <w:rPr>
                <w:rFonts w:hint="eastAsia" w:ascii="宋体" w:hAnsi="宋体" w:cs="宋体"/>
                <w:szCs w:val="21"/>
              </w:rPr>
              <w:t>名称：浙江荣昕项目管理有限公司</w:t>
            </w:r>
          </w:p>
          <w:p w14:paraId="1F8B4627">
            <w:pPr>
              <w:adjustRightInd w:val="0"/>
              <w:jc w:val="left"/>
              <w:rPr>
                <w:rFonts w:ascii="宋体" w:hAnsi="宋体" w:cs="宋体"/>
                <w:szCs w:val="21"/>
              </w:rPr>
            </w:pPr>
            <w:r>
              <w:rPr>
                <w:rFonts w:hint="eastAsia" w:ascii="宋体" w:hAnsi="宋体" w:cs="宋体"/>
                <w:szCs w:val="21"/>
              </w:rPr>
              <w:t>地址：舟山市定海区临城街道临长路 26 号 9 楼</w:t>
            </w:r>
          </w:p>
          <w:p w14:paraId="0103602D">
            <w:pPr>
              <w:adjustRightInd w:val="0"/>
              <w:jc w:val="left"/>
              <w:rPr>
                <w:rFonts w:hint="eastAsia" w:ascii="宋体" w:hAnsi="宋体" w:eastAsia="宋体" w:cs="宋体"/>
                <w:szCs w:val="21"/>
                <w:lang w:eastAsia="zh-CN"/>
              </w:rPr>
            </w:pPr>
            <w:r>
              <w:rPr>
                <w:rFonts w:hint="eastAsia" w:ascii="宋体" w:hAnsi="宋体" w:cs="宋体"/>
                <w:szCs w:val="21"/>
              </w:rPr>
              <w:t>联系人：徐女士</w:t>
            </w:r>
            <w:r>
              <w:rPr>
                <w:rFonts w:hint="eastAsia" w:ascii="宋体" w:hAnsi="宋体" w:cs="宋体"/>
                <w:szCs w:val="21"/>
                <w:lang w:eastAsia="zh-CN"/>
              </w:rPr>
              <w:t>（</w:t>
            </w:r>
            <w:r>
              <w:rPr>
                <w:rFonts w:hint="eastAsia" w:ascii="宋体" w:hAnsi="宋体" w:cs="宋体"/>
                <w:szCs w:val="21"/>
                <w:lang w:val="en-US" w:eastAsia="zh-CN"/>
              </w:rPr>
              <w:t>13587079146</w:t>
            </w:r>
            <w:r>
              <w:rPr>
                <w:rFonts w:hint="eastAsia" w:ascii="宋体" w:hAnsi="宋体" w:cs="宋体"/>
                <w:szCs w:val="21"/>
                <w:lang w:eastAsia="zh-CN"/>
              </w:rPr>
              <w:t>）</w:t>
            </w:r>
          </w:p>
          <w:p w14:paraId="6628EB20">
            <w:pPr>
              <w:adjustRightInd w:val="0"/>
              <w:jc w:val="left"/>
              <w:rPr>
                <w:rFonts w:hint="default" w:ascii="宋体" w:hAnsi="宋体" w:eastAsia="宋体" w:cs="宋体"/>
                <w:szCs w:val="21"/>
                <w:lang w:val="en-US" w:eastAsia="zh-CN"/>
              </w:rPr>
            </w:pPr>
            <w:r>
              <w:rPr>
                <w:rFonts w:hint="eastAsia" w:ascii="宋体" w:hAnsi="宋体" w:cs="宋体"/>
                <w:szCs w:val="21"/>
              </w:rPr>
              <w:t>联系电话：</w:t>
            </w:r>
            <w:r>
              <w:rPr>
                <w:rFonts w:hint="eastAsia" w:ascii="宋体" w:hAnsi="宋体" w:cs="宋体"/>
                <w:szCs w:val="21"/>
                <w:lang w:val="en-US" w:eastAsia="zh-CN"/>
              </w:rPr>
              <w:t>0580-6203355</w:t>
            </w:r>
          </w:p>
        </w:tc>
      </w:tr>
      <w:tr w14:paraId="37D609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9" w:hRule="atLeast"/>
          <w:jc w:val="center"/>
        </w:trPr>
        <w:tc>
          <w:tcPr>
            <w:tcW w:w="715" w:type="dxa"/>
            <w:vAlign w:val="center"/>
          </w:tcPr>
          <w:p w14:paraId="111A8E85">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8</w:t>
            </w:r>
          </w:p>
        </w:tc>
        <w:tc>
          <w:tcPr>
            <w:tcW w:w="1796" w:type="dxa"/>
            <w:vAlign w:val="center"/>
          </w:tcPr>
          <w:p w14:paraId="43DBF008">
            <w:pPr>
              <w:jc w:val="center"/>
              <w:rPr>
                <w:rFonts w:ascii="宋体" w:hAnsi="宋体" w:cs="宋体"/>
                <w:szCs w:val="21"/>
              </w:rPr>
            </w:pPr>
            <w:r>
              <w:rPr>
                <w:rFonts w:hint="eastAsia" w:ascii="宋体" w:hAnsi="宋体" w:cs="宋体"/>
                <w:szCs w:val="21"/>
              </w:rPr>
              <w:t>采购内容</w:t>
            </w:r>
          </w:p>
        </w:tc>
        <w:tc>
          <w:tcPr>
            <w:tcW w:w="7660" w:type="dxa"/>
            <w:vAlign w:val="center"/>
          </w:tcPr>
          <w:p w14:paraId="51B37EC8">
            <w:pPr>
              <w:adjustRightInd w:val="0"/>
              <w:rPr>
                <w:rFonts w:ascii="宋体" w:hAnsi="宋体" w:cs="宋体"/>
                <w:szCs w:val="21"/>
              </w:rPr>
            </w:pPr>
            <w:r>
              <w:rPr>
                <w:rFonts w:hint="eastAsia" w:ascii="宋体" w:hAnsi="宋体" w:cs="宋体"/>
                <w:szCs w:val="21"/>
              </w:rPr>
              <w:t>具体内容见采购文件第二章采购需求。</w:t>
            </w:r>
          </w:p>
        </w:tc>
      </w:tr>
      <w:tr w14:paraId="0F7B74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88" w:hRule="atLeast"/>
          <w:jc w:val="center"/>
        </w:trPr>
        <w:tc>
          <w:tcPr>
            <w:tcW w:w="715" w:type="dxa"/>
            <w:vAlign w:val="center"/>
          </w:tcPr>
          <w:p w14:paraId="59A16CED">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9</w:t>
            </w:r>
          </w:p>
        </w:tc>
        <w:tc>
          <w:tcPr>
            <w:tcW w:w="1796" w:type="dxa"/>
            <w:vAlign w:val="center"/>
          </w:tcPr>
          <w:p w14:paraId="1FBE035E">
            <w:pPr>
              <w:jc w:val="center"/>
              <w:rPr>
                <w:rFonts w:ascii="宋体" w:hAnsi="宋体" w:cs="宋体"/>
                <w:szCs w:val="21"/>
              </w:rPr>
            </w:pPr>
            <w:r>
              <w:rPr>
                <w:rFonts w:hint="eastAsia" w:ascii="宋体" w:hAnsi="宋体" w:cs="宋体"/>
                <w:szCs w:val="21"/>
              </w:rPr>
              <w:t>评标办法</w:t>
            </w:r>
          </w:p>
        </w:tc>
        <w:tc>
          <w:tcPr>
            <w:tcW w:w="7660" w:type="dxa"/>
            <w:vAlign w:val="center"/>
          </w:tcPr>
          <w:p w14:paraId="18296670">
            <w:pPr>
              <w:adjustRightInd w:val="0"/>
              <w:rPr>
                <w:rFonts w:ascii="宋体" w:hAnsi="宋体" w:cs="宋体"/>
                <w:szCs w:val="21"/>
              </w:rPr>
            </w:pPr>
            <w:r>
              <w:rPr>
                <w:rFonts w:hint="eastAsia" w:ascii="宋体" w:hAnsi="宋体" w:cs="宋体"/>
                <w:szCs w:val="21"/>
              </w:rPr>
              <w:t>综合评分法</w:t>
            </w:r>
          </w:p>
        </w:tc>
      </w:tr>
      <w:tr w14:paraId="699863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15" w:type="dxa"/>
            <w:vAlign w:val="center"/>
          </w:tcPr>
          <w:p w14:paraId="448F061E">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10</w:t>
            </w:r>
          </w:p>
        </w:tc>
        <w:tc>
          <w:tcPr>
            <w:tcW w:w="1796" w:type="dxa"/>
            <w:vAlign w:val="center"/>
          </w:tcPr>
          <w:p w14:paraId="3FD172DD">
            <w:pPr>
              <w:jc w:val="center"/>
              <w:rPr>
                <w:rFonts w:ascii="宋体" w:hAnsi="宋体" w:cs="宋体"/>
                <w:szCs w:val="21"/>
              </w:rPr>
            </w:pPr>
            <w:r>
              <w:rPr>
                <w:rFonts w:hint="eastAsia" w:ascii="宋体" w:hAnsi="宋体" w:cs="宋体"/>
                <w:szCs w:val="21"/>
              </w:rPr>
              <w:t>投标供应商</w:t>
            </w:r>
          </w:p>
          <w:p w14:paraId="6FC428A2">
            <w:pPr>
              <w:jc w:val="center"/>
              <w:rPr>
                <w:rFonts w:ascii="宋体" w:hAnsi="宋体" w:cs="宋体"/>
                <w:szCs w:val="21"/>
              </w:rPr>
            </w:pPr>
            <w:r>
              <w:rPr>
                <w:rFonts w:hint="eastAsia" w:ascii="宋体" w:hAnsi="宋体" w:cs="宋体"/>
                <w:szCs w:val="21"/>
              </w:rPr>
              <w:t>资格要求</w:t>
            </w:r>
          </w:p>
        </w:tc>
        <w:tc>
          <w:tcPr>
            <w:tcW w:w="7660" w:type="dxa"/>
            <w:vAlign w:val="center"/>
          </w:tcPr>
          <w:p w14:paraId="0B0339C7">
            <w:pPr>
              <w:pStyle w:val="45"/>
              <w:widowControl/>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2047B473">
            <w:pPr>
              <w:pStyle w:val="45"/>
              <w:widowControl/>
              <w:spacing w:before="0" w:beforeAutospacing="0" w:after="0" w:afterAutospacing="0" w:line="400" w:lineRule="exact"/>
              <w:ind w:firstLine="420" w:firstLineChars="200"/>
              <w:jc w:val="both"/>
              <w:rPr>
                <w:rFonts w:hint="eastAsia" w:ascii="Times New Roman" w:hAnsi="Times New Roman" w:eastAsiaTheme="minorEastAsia"/>
                <w:sz w:val="21"/>
                <w:szCs w:val="21"/>
                <w:lang w:eastAsia="zh-CN"/>
              </w:rPr>
            </w:pPr>
            <w:r>
              <w:rPr>
                <w:rFonts w:hint="eastAsia" w:ascii="Times New Roman" w:hAnsi="Times New Roman"/>
                <w:sz w:val="21"/>
                <w:szCs w:val="21"/>
                <w:lang w:val="en-US" w:eastAsia="zh-CN"/>
              </w:rPr>
              <w:t>2.</w:t>
            </w:r>
            <w:r>
              <w:rPr>
                <w:rFonts w:ascii="Times New Roman" w:hAnsi="Times New Roman"/>
                <w:sz w:val="21"/>
                <w:szCs w:val="21"/>
              </w:rPr>
              <w:t>落实政府采购政策需满足的资格要求：</w:t>
            </w:r>
            <w:r>
              <w:rPr>
                <w:rFonts w:hint="eastAsia" w:ascii="宋体" w:hAnsi="宋体" w:eastAsia="宋体" w:cs="Arial"/>
                <w:b/>
                <w:bCs w:val="0"/>
                <w:kern w:val="2"/>
                <w:sz w:val="21"/>
                <w:szCs w:val="21"/>
                <w:lang w:val="en-US" w:eastAsia="zh-CN" w:bidi="ar-SA"/>
              </w:rPr>
              <w:t>该项目专门面向中小企业采购，供应商应为中小企业（监狱企业、残疾人福利性单位视同小型、微型企业）</w:t>
            </w:r>
            <w:r>
              <w:rPr>
                <w:rFonts w:hint="eastAsia" w:ascii="Times New Roman" w:hAnsi="Times New Roman"/>
                <w:sz w:val="21"/>
                <w:szCs w:val="21"/>
                <w:lang w:eastAsia="zh-CN"/>
              </w:rPr>
              <w:t>。</w:t>
            </w:r>
          </w:p>
          <w:p w14:paraId="2102B982">
            <w:pPr>
              <w:pStyle w:val="45"/>
              <w:widowControl/>
              <w:spacing w:before="0" w:beforeAutospacing="0" w:after="0" w:afterAutospacing="0" w:line="360" w:lineRule="auto"/>
              <w:ind w:firstLine="420" w:firstLineChars="200"/>
              <w:jc w:val="both"/>
              <w:rPr>
                <w:rFonts w:hint="eastAsia" w:eastAsiaTheme="minorEastAsia"/>
                <w:sz w:val="21"/>
                <w:szCs w:val="21"/>
                <w:lang w:eastAsia="zh-CN"/>
              </w:rPr>
            </w:pPr>
            <w:r>
              <w:rPr>
                <w:rFonts w:hint="eastAsia" w:ascii="Times New Roman" w:hAnsi="Times New Roman"/>
                <w:sz w:val="21"/>
                <w:szCs w:val="21"/>
                <w:lang w:val="en-US" w:eastAsia="zh-CN"/>
              </w:rPr>
              <w:t>3</w:t>
            </w:r>
            <w:r>
              <w:rPr>
                <w:rFonts w:ascii="Times New Roman" w:hAnsi="Times New Roman"/>
                <w:sz w:val="21"/>
                <w:szCs w:val="21"/>
              </w:rPr>
              <w:t>.本项目的特定资格要求：</w:t>
            </w:r>
            <w:r>
              <w:rPr>
                <w:rFonts w:hint="eastAsia" w:ascii="Times New Roman" w:hAnsi="Times New Roman"/>
                <w:sz w:val="21"/>
                <w:szCs w:val="21"/>
                <w:lang w:val="en-US" w:eastAsia="zh-CN"/>
              </w:rPr>
              <w:t>具有城乡规划编制乙级及以上资质。</w:t>
            </w:r>
          </w:p>
        </w:tc>
      </w:tr>
      <w:tr w14:paraId="24ED9E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15" w:type="dxa"/>
            <w:tcBorders>
              <w:top w:val="single" w:color="auto" w:sz="4" w:space="0"/>
            </w:tcBorders>
            <w:vAlign w:val="center"/>
          </w:tcPr>
          <w:p w14:paraId="37593D64">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11</w:t>
            </w:r>
          </w:p>
        </w:tc>
        <w:tc>
          <w:tcPr>
            <w:tcW w:w="1796" w:type="dxa"/>
            <w:tcBorders>
              <w:top w:val="single" w:color="auto" w:sz="4" w:space="0"/>
            </w:tcBorders>
            <w:vAlign w:val="center"/>
          </w:tcPr>
          <w:p w14:paraId="316FCA0F">
            <w:pPr>
              <w:adjustRightInd w:val="0"/>
              <w:jc w:val="center"/>
              <w:rPr>
                <w:rFonts w:ascii="宋体" w:hAnsi="宋体" w:cs="宋体"/>
                <w:szCs w:val="21"/>
              </w:rPr>
            </w:pPr>
            <w:r>
              <w:rPr>
                <w:rFonts w:hint="eastAsia" w:ascii="宋体" w:hAnsi="宋体" w:cs="宋体"/>
                <w:szCs w:val="21"/>
              </w:rPr>
              <w:t>联合体投标</w:t>
            </w:r>
          </w:p>
        </w:tc>
        <w:tc>
          <w:tcPr>
            <w:tcW w:w="7660" w:type="dxa"/>
            <w:tcBorders>
              <w:top w:val="single" w:color="auto" w:sz="4" w:space="0"/>
            </w:tcBorders>
            <w:vAlign w:val="center"/>
          </w:tcPr>
          <w:p w14:paraId="5E7873B4">
            <w:pPr>
              <w:adjustRightInd w:val="0"/>
              <w:spacing w:line="360" w:lineRule="auto"/>
              <w:rPr>
                <w:rFonts w:ascii="宋体" w:hAnsi="宋体" w:cs="宋体"/>
                <w:szCs w:val="21"/>
              </w:rPr>
            </w:pPr>
            <w:r>
              <w:rPr>
                <w:rFonts w:hint="eastAsia" w:ascii="宋体" w:hAnsi="宋体" w:cs="宋体"/>
                <w:szCs w:val="21"/>
                <w:lang w:val="en-US" w:eastAsia="zh-CN"/>
              </w:rPr>
              <w:t>不</w:t>
            </w:r>
            <w:r>
              <w:rPr>
                <w:rFonts w:hint="eastAsia" w:ascii="宋体" w:hAnsi="宋体" w:cs="宋体"/>
                <w:szCs w:val="21"/>
              </w:rPr>
              <w:t>接受</w:t>
            </w:r>
          </w:p>
        </w:tc>
      </w:tr>
      <w:tr w14:paraId="6C8138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40" w:hRule="atLeast"/>
          <w:jc w:val="center"/>
        </w:trPr>
        <w:tc>
          <w:tcPr>
            <w:tcW w:w="715" w:type="dxa"/>
            <w:tcBorders>
              <w:top w:val="single" w:color="auto" w:sz="4" w:space="0"/>
            </w:tcBorders>
            <w:vAlign w:val="center"/>
          </w:tcPr>
          <w:p w14:paraId="018061F2">
            <w:pPr>
              <w:widowControl/>
              <w:tabs>
                <w:tab w:val="left" w:pos="420"/>
                <w:tab w:val="left" w:pos="1145"/>
              </w:tabs>
              <w:jc w:val="center"/>
              <w:rPr>
                <w:rFonts w:ascii="宋体" w:hAnsi="宋体" w:cs="宋体"/>
                <w:szCs w:val="21"/>
              </w:rPr>
            </w:pPr>
            <w:r>
              <w:rPr>
                <w:rFonts w:hint="eastAsia" w:ascii="宋体" w:hAnsi="宋体" w:cs="宋体"/>
                <w:szCs w:val="21"/>
              </w:rPr>
              <w:t>12</w:t>
            </w:r>
          </w:p>
        </w:tc>
        <w:tc>
          <w:tcPr>
            <w:tcW w:w="1796" w:type="dxa"/>
            <w:tcBorders>
              <w:top w:val="single" w:color="auto" w:sz="4" w:space="0"/>
            </w:tcBorders>
            <w:vAlign w:val="center"/>
          </w:tcPr>
          <w:p w14:paraId="1138110D">
            <w:pPr>
              <w:jc w:val="center"/>
              <w:rPr>
                <w:rFonts w:ascii="宋体" w:hAnsi="宋体" w:cs="宋体"/>
                <w:szCs w:val="21"/>
              </w:rPr>
            </w:pPr>
            <w:r>
              <w:rPr>
                <w:rFonts w:hint="eastAsia" w:ascii="宋体" w:hAnsi="宋体" w:cs="宋体"/>
                <w:szCs w:val="21"/>
              </w:rPr>
              <w:t>采购文件获取方式</w:t>
            </w:r>
          </w:p>
        </w:tc>
        <w:tc>
          <w:tcPr>
            <w:tcW w:w="7660" w:type="dxa"/>
            <w:tcBorders>
              <w:top w:val="single" w:color="auto" w:sz="4" w:space="0"/>
            </w:tcBorders>
            <w:vAlign w:val="center"/>
          </w:tcPr>
          <w:p w14:paraId="5AE0E355">
            <w:pPr>
              <w:spacing w:line="360" w:lineRule="auto"/>
              <w:rPr>
                <w:rFonts w:ascii="宋体" w:hAnsi="宋体" w:cs="宋体"/>
                <w:szCs w:val="21"/>
              </w:rPr>
            </w:pPr>
            <w:r>
              <w:rPr>
                <w:rFonts w:hint="eastAsia" w:ascii="宋体" w:hAnsi="宋体"/>
                <w:szCs w:val="21"/>
              </w:rPr>
              <w:t>自行在浙江政府采购网下载采购文件。</w:t>
            </w:r>
          </w:p>
        </w:tc>
      </w:tr>
      <w:tr w14:paraId="25E3FA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030" w:hRule="atLeast"/>
          <w:jc w:val="center"/>
        </w:trPr>
        <w:tc>
          <w:tcPr>
            <w:tcW w:w="715" w:type="dxa"/>
            <w:tcBorders>
              <w:top w:val="single" w:color="auto" w:sz="4" w:space="0"/>
              <w:bottom w:val="single" w:color="auto" w:sz="4" w:space="0"/>
            </w:tcBorders>
            <w:vAlign w:val="center"/>
          </w:tcPr>
          <w:p w14:paraId="123A7D54">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13</w:t>
            </w:r>
          </w:p>
        </w:tc>
        <w:tc>
          <w:tcPr>
            <w:tcW w:w="1796" w:type="dxa"/>
            <w:tcBorders>
              <w:top w:val="single" w:color="auto" w:sz="4" w:space="0"/>
              <w:bottom w:val="single" w:color="auto" w:sz="4" w:space="0"/>
            </w:tcBorders>
            <w:vAlign w:val="center"/>
          </w:tcPr>
          <w:p w14:paraId="6FBBD0AE">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投标文件</w:t>
            </w:r>
          </w:p>
          <w:p w14:paraId="15AC5BDB">
            <w:pPr>
              <w:snapToGrid w:val="0"/>
              <w:spacing w:line="360" w:lineRule="auto"/>
              <w:jc w:val="center"/>
              <w:rPr>
                <w:rFonts w:ascii="宋体" w:hAnsi="宋体" w:cs="宋体"/>
                <w:szCs w:val="21"/>
              </w:rPr>
            </w:pPr>
            <w:r>
              <w:rPr>
                <w:rFonts w:hint="eastAsia" w:ascii="宋体" w:hAnsi="宋体" w:eastAsia="宋体" w:cs="宋体"/>
                <w:sz w:val="21"/>
                <w:szCs w:val="21"/>
              </w:rPr>
              <w:t>的编制</w:t>
            </w:r>
          </w:p>
        </w:tc>
        <w:tc>
          <w:tcPr>
            <w:tcW w:w="7660" w:type="dxa"/>
            <w:tcBorders>
              <w:top w:val="single" w:color="auto" w:sz="4" w:space="0"/>
              <w:bottom w:val="single" w:color="auto" w:sz="4" w:space="0"/>
            </w:tcBorders>
            <w:vAlign w:val="center"/>
          </w:tcPr>
          <w:p w14:paraId="329D7394">
            <w:pPr>
              <w:autoSpaceDE w:val="0"/>
              <w:autoSpaceDN w:val="0"/>
              <w:adjustRightInd w:val="0"/>
              <w:spacing w:line="360" w:lineRule="auto"/>
              <w:ind w:left="360" w:hanging="315" w:hangingChars="150"/>
              <w:jc w:val="left"/>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w:t>
            </w:r>
          </w:p>
          <w:p w14:paraId="3D23E009">
            <w:pPr>
              <w:autoSpaceDE w:val="0"/>
              <w:autoSpaceDN w:val="0"/>
              <w:adjustRightInd w:val="0"/>
              <w:spacing w:line="360" w:lineRule="auto"/>
              <w:ind w:left="600" w:hanging="525" w:hangingChars="250"/>
              <w:jc w:val="left"/>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（1）“电子加密投标文件”是指通过“政采云电子交易客户端”完成投标文件编制后生成并加密的数据电文形式的投标文件。</w:t>
            </w:r>
          </w:p>
          <w:p w14:paraId="5B02FE1E">
            <w:pPr>
              <w:spacing w:line="360" w:lineRule="auto"/>
              <w:ind w:left="600"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（2）供应商应先安装“政采云电子交易客户端”，并按照本</w:t>
            </w:r>
            <w:r>
              <w:rPr>
                <w:rFonts w:hint="eastAsia" w:ascii="宋体" w:hAnsi="宋体" w:eastAsia="宋体" w:cs="宋体"/>
                <w:sz w:val="21"/>
                <w:szCs w:val="21"/>
                <w:lang w:eastAsia="zh-CN" w:bidi="ar"/>
              </w:rPr>
              <w:t>采购</w:t>
            </w:r>
            <w:r>
              <w:rPr>
                <w:rFonts w:hint="eastAsia" w:ascii="宋体" w:hAnsi="宋体" w:eastAsia="宋体" w:cs="宋体"/>
                <w:sz w:val="21"/>
                <w:szCs w:val="21"/>
                <w:lang w:bidi="ar"/>
              </w:rPr>
              <w:t>文件和“政府采购云平台”的要求，通过“政采云电子交易客户端”编制并加密投标文件。</w:t>
            </w:r>
          </w:p>
          <w:p w14:paraId="0616FCFB">
            <w:pPr>
              <w:spacing w:line="360" w:lineRule="auto"/>
              <w:ind w:left="360" w:hanging="315" w:hangingChars="150"/>
              <w:rPr>
                <w:rFonts w:hint="eastAsia" w:ascii="宋体" w:hAnsi="宋体" w:eastAsia="宋体" w:cs="宋体"/>
                <w:sz w:val="21"/>
                <w:szCs w:val="21"/>
                <w:lang w:bidi="ar"/>
              </w:rPr>
            </w:pPr>
            <w:r>
              <w:rPr>
                <w:rFonts w:hint="eastAsia" w:ascii="宋体" w:hAnsi="宋体" w:eastAsia="宋体" w:cs="宋体"/>
                <w:sz w:val="21"/>
                <w:szCs w:val="21"/>
                <w:lang w:bidi="ar"/>
              </w:rPr>
              <w:t>2、“电子备份投标文件”：</w:t>
            </w:r>
          </w:p>
          <w:p w14:paraId="3E7B208A">
            <w:pPr>
              <w:spacing w:line="360" w:lineRule="auto"/>
              <w:ind w:left="600"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（1）“电子备份投标文件”是指与“电子加密投标文件”同时生成的数据电文形式的电子文件。</w:t>
            </w:r>
          </w:p>
          <w:p w14:paraId="129A1208">
            <w:pPr>
              <w:spacing w:line="360" w:lineRule="auto"/>
              <w:ind w:left="360" w:hanging="315" w:hangingChars="150"/>
              <w:rPr>
                <w:rFonts w:hint="eastAsia" w:ascii="宋体" w:hAnsi="宋体" w:eastAsia="宋体" w:cs="宋体"/>
                <w:sz w:val="21"/>
                <w:szCs w:val="21"/>
                <w:lang w:bidi="ar"/>
              </w:rPr>
            </w:pPr>
            <w:r>
              <w:rPr>
                <w:rFonts w:hint="eastAsia" w:ascii="宋体" w:hAnsi="宋体" w:eastAsia="宋体" w:cs="宋体"/>
                <w:sz w:val="21"/>
                <w:szCs w:val="21"/>
                <w:lang w:bidi="ar"/>
              </w:rPr>
              <w:t>（2）供应商可自主选择是否编制“电子备份投标文件”。</w:t>
            </w:r>
          </w:p>
          <w:p w14:paraId="406100C0">
            <w:pPr>
              <w:spacing w:line="360" w:lineRule="auto"/>
              <w:rPr>
                <w:color w:val="FF0000"/>
              </w:rPr>
            </w:pPr>
            <w:r>
              <w:rPr>
                <w:rFonts w:hint="eastAsia" w:ascii="宋体" w:hAnsi="宋体" w:eastAsia="宋体" w:cs="宋体"/>
                <w:sz w:val="21"/>
                <w:szCs w:val="21"/>
                <w:lang w:bidi="ar"/>
              </w:rPr>
              <w:t>（3）其他方式编制的备份投标文件视为无效备份投标文件。</w:t>
            </w:r>
          </w:p>
        </w:tc>
      </w:tr>
      <w:tr w14:paraId="2DBB2E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720" w:hRule="atLeast"/>
          <w:jc w:val="center"/>
        </w:trPr>
        <w:tc>
          <w:tcPr>
            <w:tcW w:w="715" w:type="dxa"/>
            <w:tcBorders>
              <w:top w:val="single" w:color="auto" w:sz="4" w:space="0"/>
              <w:bottom w:val="single" w:color="auto" w:sz="4" w:space="0"/>
            </w:tcBorders>
            <w:vAlign w:val="center"/>
          </w:tcPr>
          <w:p w14:paraId="4E16FCDE">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14</w:t>
            </w:r>
          </w:p>
        </w:tc>
        <w:tc>
          <w:tcPr>
            <w:tcW w:w="1796" w:type="dxa"/>
            <w:tcBorders>
              <w:top w:val="single" w:color="auto" w:sz="4" w:space="0"/>
              <w:bottom w:val="single" w:color="auto" w:sz="4" w:space="0"/>
            </w:tcBorders>
            <w:vAlign w:val="center"/>
          </w:tcPr>
          <w:p w14:paraId="360625C7">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投标文件</w:t>
            </w:r>
          </w:p>
          <w:p w14:paraId="6C4E2D8B">
            <w:pPr>
              <w:snapToGrid w:val="0"/>
              <w:spacing w:line="360" w:lineRule="auto"/>
              <w:jc w:val="center"/>
              <w:rPr>
                <w:rFonts w:ascii="宋体" w:hAnsi="宋体" w:cs="宋体"/>
                <w:color w:val="000000"/>
                <w:kern w:val="0"/>
                <w:szCs w:val="21"/>
              </w:rPr>
            </w:pPr>
            <w:r>
              <w:rPr>
                <w:rFonts w:hint="eastAsia" w:ascii="宋体" w:hAnsi="宋体" w:eastAsia="宋体" w:cs="宋体"/>
                <w:sz w:val="21"/>
                <w:szCs w:val="21"/>
              </w:rPr>
              <w:t>的包装、密封和递交</w:t>
            </w:r>
          </w:p>
        </w:tc>
        <w:tc>
          <w:tcPr>
            <w:tcW w:w="7660" w:type="dxa"/>
            <w:tcBorders>
              <w:top w:val="single" w:color="auto" w:sz="4" w:space="0"/>
              <w:bottom w:val="single" w:color="auto" w:sz="4" w:space="0"/>
            </w:tcBorders>
            <w:vAlign w:val="center"/>
          </w:tcPr>
          <w:p w14:paraId="18B2C29F">
            <w:pPr>
              <w:autoSpaceDE w:val="0"/>
              <w:autoSpaceDN w:val="0"/>
              <w:snapToGrid w:val="0"/>
              <w:spacing w:line="360" w:lineRule="auto"/>
              <w:textAlignment w:val="bottom"/>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1、“电子加密投标文件”的递交：在线上传递交。</w:t>
            </w:r>
          </w:p>
          <w:p w14:paraId="0BF2D7A7">
            <w:pPr>
              <w:spacing w:line="360" w:lineRule="auto"/>
              <w:ind w:left="600" w:hanging="525" w:hangingChars="25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（1）供应商应在投标截止时间前将“电子加密投标文件”成功上传递交至“政府采购云平台”，否则投标无效。</w:t>
            </w:r>
          </w:p>
          <w:p w14:paraId="317A9F24">
            <w:pPr>
              <w:spacing w:line="360" w:lineRule="auto"/>
              <w:ind w:left="600" w:hanging="525" w:hangingChars="25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（2）“电子加密投标文件”成功上传递交后，供应商可自行打印投标文件接收回执。</w:t>
            </w:r>
          </w:p>
          <w:p w14:paraId="55687F77">
            <w:pPr>
              <w:spacing w:line="360" w:lineRule="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2、“电子备份投标文件”的密封、包装和递交：</w:t>
            </w:r>
          </w:p>
          <w:p w14:paraId="12310BE4">
            <w:pPr>
              <w:spacing w:line="360" w:lineRule="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（1）供应商可自主选择是否递交“电子备份投标文件”。</w:t>
            </w:r>
          </w:p>
          <w:p w14:paraId="665AE90E">
            <w:pPr>
              <w:spacing w:line="360" w:lineRule="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（2）“电子备份投标文件”存入U盘（一份）。</w:t>
            </w:r>
          </w:p>
          <w:p w14:paraId="119DA966">
            <w:pPr>
              <w:spacing w:line="360" w:lineRule="auto"/>
              <w:ind w:left="600" w:hanging="525" w:hangingChars="25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（3）“电子备份投标文件”应在投标截止时间</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202</w:t>
            </w:r>
            <w:r>
              <w:rPr>
                <w:rFonts w:hint="eastAsia" w:ascii="宋体" w:hAnsi="宋体" w:cs="宋体"/>
                <w:color w:val="auto"/>
                <w:sz w:val="21"/>
                <w:szCs w:val="21"/>
                <w:highlight w:val="none"/>
                <w:lang w:val="en-US" w:eastAsia="zh-CN" w:bidi="ar"/>
              </w:rPr>
              <w:t>5</w:t>
            </w:r>
            <w:r>
              <w:rPr>
                <w:rFonts w:hint="eastAsia" w:ascii="宋体" w:hAnsi="宋体" w:eastAsia="宋体" w:cs="宋体"/>
                <w:color w:val="auto"/>
                <w:sz w:val="21"/>
                <w:szCs w:val="21"/>
                <w:highlight w:val="none"/>
                <w:lang w:val="en-US" w:eastAsia="zh-CN" w:bidi="ar"/>
              </w:rPr>
              <w:t>年</w:t>
            </w:r>
            <w:r>
              <w:rPr>
                <w:rFonts w:hint="eastAsia" w:ascii="宋体" w:hAnsi="宋体" w:cs="宋体"/>
                <w:color w:val="auto"/>
                <w:sz w:val="21"/>
                <w:szCs w:val="21"/>
                <w:highlight w:val="none"/>
                <w:lang w:val="en-US" w:eastAsia="zh-CN" w:bidi="ar"/>
              </w:rPr>
              <w:t>7</w:t>
            </w:r>
            <w:r>
              <w:rPr>
                <w:rFonts w:hint="eastAsia" w:ascii="宋体" w:hAnsi="宋体" w:eastAsia="宋体" w:cs="宋体"/>
                <w:sz w:val="21"/>
                <w:szCs w:val="21"/>
                <w:highlight w:val="none"/>
                <w:lang w:val="en-US" w:eastAsia="zh-CN" w:bidi="ar"/>
              </w:rPr>
              <w:t>月</w:t>
            </w:r>
            <w:r>
              <w:rPr>
                <w:rFonts w:hint="eastAsia" w:ascii="宋体" w:hAnsi="宋体" w:cs="宋体"/>
                <w:sz w:val="21"/>
                <w:szCs w:val="21"/>
                <w:highlight w:val="none"/>
                <w:lang w:val="en-US" w:eastAsia="zh-CN" w:bidi="ar"/>
              </w:rPr>
              <w:t>23</w:t>
            </w:r>
            <w:r>
              <w:rPr>
                <w:rFonts w:hint="eastAsia" w:ascii="宋体" w:hAnsi="宋体" w:eastAsia="宋体" w:cs="宋体"/>
                <w:sz w:val="21"/>
                <w:szCs w:val="21"/>
                <w:highlight w:val="none"/>
                <w:lang w:val="en-US" w:eastAsia="zh-CN" w:bidi="ar"/>
              </w:rPr>
              <w:t>日</w:t>
            </w:r>
            <w:r>
              <w:rPr>
                <w:rFonts w:hint="eastAsia" w:ascii="宋体" w:hAnsi="宋体" w:eastAsia="宋体" w:cs="宋体"/>
                <w:sz w:val="21"/>
                <w:szCs w:val="21"/>
                <w:highlight w:val="none"/>
                <w:lang w:eastAsia="zh-CN" w:bidi="ar"/>
              </w:rPr>
              <w:t>）</w:t>
            </w:r>
            <w:r>
              <w:rPr>
                <w:rFonts w:hint="eastAsia" w:ascii="宋体" w:hAnsi="宋体" w:cs="宋体"/>
                <w:sz w:val="21"/>
                <w:szCs w:val="21"/>
                <w:highlight w:val="none"/>
                <w:lang w:val="en-US" w:eastAsia="zh-CN" w:bidi="ar"/>
              </w:rPr>
              <w:t>前</w:t>
            </w:r>
            <w:r>
              <w:rPr>
                <w:rFonts w:hint="eastAsia" w:ascii="宋体" w:hAnsi="宋体" w:eastAsia="宋体" w:cs="宋体"/>
                <w:sz w:val="21"/>
                <w:szCs w:val="21"/>
                <w:highlight w:val="none"/>
                <w:lang w:bidi="ar"/>
              </w:rPr>
              <w:t>以邮寄方式递交。</w:t>
            </w:r>
          </w:p>
          <w:p w14:paraId="32E988D1">
            <w:pPr>
              <w:spacing w:line="360" w:lineRule="auto"/>
              <w:rPr>
                <w:rFonts w:ascii="宋体" w:hAnsi="宋体" w:cs="宋体"/>
                <w:color w:val="000000"/>
                <w:kern w:val="0"/>
                <w:szCs w:val="21"/>
              </w:rPr>
            </w:pPr>
            <w:r>
              <w:rPr>
                <w:rFonts w:hint="eastAsia" w:ascii="宋体" w:hAnsi="宋体" w:eastAsia="宋体" w:cs="宋体"/>
                <w:sz w:val="21"/>
                <w:szCs w:val="21"/>
                <w:highlight w:val="none"/>
                <w:lang w:bidi="ar"/>
              </w:rPr>
              <w:t>（4）“电子备份投标文件”应当密封包装，并在包装上标注投标项目编号、项目名称、投标单位名称等并加盖公章（详见第六章投标文件格式）。</w:t>
            </w:r>
            <w:r>
              <w:rPr>
                <w:rFonts w:hint="eastAsia" w:ascii="宋体" w:hAnsi="宋体" w:eastAsia="宋体" w:cs="宋体"/>
                <w:b/>
                <w:sz w:val="21"/>
                <w:szCs w:val="21"/>
                <w:highlight w:val="none"/>
                <w:lang w:bidi="ar"/>
              </w:rPr>
              <w:t>没有密封包装</w:t>
            </w:r>
            <w:r>
              <w:rPr>
                <w:rFonts w:hint="eastAsia" w:ascii="宋体" w:hAnsi="宋体" w:eastAsia="宋体" w:cs="宋体"/>
                <w:sz w:val="21"/>
                <w:szCs w:val="21"/>
                <w:highlight w:val="none"/>
                <w:lang w:bidi="ar"/>
              </w:rPr>
              <w:t>或者逾期送达至浙江</w:t>
            </w:r>
            <w:r>
              <w:rPr>
                <w:rFonts w:hint="eastAsia" w:ascii="宋体" w:hAnsi="宋体" w:eastAsia="宋体" w:cs="宋体"/>
                <w:sz w:val="21"/>
                <w:szCs w:val="21"/>
                <w:highlight w:val="none"/>
                <w:lang w:eastAsia="zh-CN" w:bidi="ar"/>
              </w:rPr>
              <w:t>荣昕项目管理有限</w:t>
            </w:r>
            <w:r>
              <w:rPr>
                <w:rFonts w:hint="eastAsia" w:ascii="宋体" w:hAnsi="宋体" w:eastAsia="宋体" w:cs="宋体"/>
                <w:sz w:val="21"/>
                <w:szCs w:val="21"/>
                <w:highlight w:val="none"/>
                <w:lang w:bidi="ar"/>
              </w:rPr>
              <w:t>公司的“电子备份投标文件”将不予接收。</w:t>
            </w:r>
          </w:p>
        </w:tc>
      </w:tr>
      <w:tr w14:paraId="1C758C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15" w:type="dxa"/>
            <w:tcBorders>
              <w:bottom w:val="single" w:color="auto" w:sz="4" w:space="0"/>
            </w:tcBorders>
            <w:vAlign w:val="center"/>
          </w:tcPr>
          <w:p w14:paraId="7883642B">
            <w:pPr>
              <w:jc w:val="center"/>
              <w:rPr>
                <w:rFonts w:ascii="宋体" w:hAnsi="宋体" w:cs="宋体"/>
                <w:szCs w:val="21"/>
              </w:rPr>
            </w:pPr>
            <w:r>
              <w:rPr>
                <w:rFonts w:hint="eastAsia" w:ascii="宋体" w:hAnsi="宋体" w:cs="宋体"/>
                <w:szCs w:val="21"/>
              </w:rPr>
              <w:t>15</w:t>
            </w:r>
          </w:p>
        </w:tc>
        <w:tc>
          <w:tcPr>
            <w:tcW w:w="1796" w:type="dxa"/>
            <w:tcBorders>
              <w:bottom w:val="single" w:color="auto" w:sz="4" w:space="0"/>
            </w:tcBorders>
            <w:vAlign w:val="center"/>
          </w:tcPr>
          <w:p w14:paraId="0AD8ACAE">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投标截止</w:t>
            </w:r>
          </w:p>
          <w:p w14:paraId="7D82D988">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时间和投</w:t>
            </w:r>
          </w:p>
          <w:p w14:paraId="562AE43A">
            <w:pPr>
              <w:snapToGrid w:val="0"/>
              <w:spacing w:line="360" w:lineRule="auto"/>
              <w:jc w:val="center"/>
              <w:rPr>
                <w:rFonts w:ascii="宋体" w:hAnsi="宋体" w:cs="宋体"/>
                <w:szCs w:val="21"/>
              </w:rPr>
            </w:pPr>
            <w:r>
              <w:rPr>
                <w:rFonts w:hint="eastAsia" w:ascii="宋体" w:hAnsi="宋体" w:eastAsia="宋体" w:cs="宋体"/>
                <w:sz w:val="21"/>
                <w:szCs w:val="21"/>
              </w:rPr>
              <w:t>标地址</w:t>
            </w:r>
          </w:p>
        </w:tc>
        <w:tc>
          <w:tcPr>
            <w:tcW w:w="7660" w:type="dxa"/>
            <w:tcBorders>
              <w:bottom w:val="single" w:color="auto" w:sz="4" w:space="0"/>
            </w:tcBorders>
            <w:vAlign w:val="center"/>
          </w:tcPr>
          <w:p w14:paraId="4FD2C8ED">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1、投标截止时间：</w:t>
            </w:r>
            <w:r>
              <w:rPr>
                <w:rFonts w:hint="eastAsia" w:ascii="宋体" w:hAnsi="宋体" w:cs="宋体"/>
                <w:kern w:val="0"/>
                <w:szCs w:val="21"/>
                <w:lang w:eastAsia="zh-CN"/>
              </w:rPr>
              <w:t>202</w:t>
            </w:r>
            <w:r>
              <w:rPr>
                <w:rFonts w:hint="eastAsia" w:ascii="宋体" w:hAnsi="宋体" w:cs="宋体"/>
                <w:kern w:val="0"/>
                <w:szCs w:val="21"/>
                <w:lang w:val="en-US" w:eastAsia="zh-CN"/>
              </w:rPr>
              <w:t>5</w:t>
            </w:r>
            <w:r>
              <w:rPr>
                <w:rFonts w:hint="eastAsia" w:ascii="宋体" w:hAnsi="宋体" w:cs="宋体"/>
                <w:kern w:val="0"/>
                <w:szCs w:val="21"/>
              </w:rPr>
              <w:t>年</w:t>
            </w:r>
            <w:r>
              <w:rPr>
                <w:rFonts w:hint="eastAsia" w:ascii="宋体" w:hAnsi="宋体" w:cs="宋体"/>
                <w:kern w:val="0"/>
                <w:szCs w:val="21"/>
                <w:lang w:val="en-US" w:eastAsia="zh-CN"/>
              </w:rPr>
              <w:t>7</w:t>
            </w:r>
            <w:r>
              <w:rPr>
                <w:rFonts w:hint="eastAsia" w:ascii="宋体" w:hAnsi="宋体" w:cs="宋体"/>
                <w:kern w:val="0"/>
                <w:szCs w:val="21"/>
              </w:rPr>
              <w:t>月</w:t>
            </w:r>
            <w:r>
              <w:rPr>
                <w:rFonts w:hint="eastAsia" w:ascii="宋体" w:hAnsi="宋体" w:cs="宋体"/>
                <w:kern w:val="0"/>
                <w:szCs w:val="21"/>
                <w:lang w:val="en-US" w:eastAsia="zh-CN"/>
              </w:rPr>
              <w:t>24</w:t>
            </w:r>
            <w:r>
              <w:rPr>
                <w:rFonts w:hint="eastAsia" w:ascii="宋体" w:hAnsi="宋体" w:cs="宋体"/>
                <w:kern w:val="0"/>
                <w:szCs w:val="21"/>
              </w:rPr>
              <w:t>日</w:t>
            </w:r>
            <w:r>
              <w:rPr>
                <w:rFonts w:hint="eastAsia" w:ascii="宋体" w:hAnsi="宋体" w:cs="宋体"/>
                <w:kern w:val="0"/>
                <w:szCs w:val="21"/>
                <w:lang w:val="en-US" w:eastAsia="zh-CN"/>
              </w:rPr>
              <w:t>14</w:t>
            </w:r>
            <w:r>
              <w:rPr>
                <w:rFonts w:hint="eastAsia" w:ascii="宋体" w:hAnsi="宋体" w:cs="宋体"/>
                <w:kern w:val="0"/>
                <w:szCs w:val="21"/>
                <w:highlight w:val="none"/>
              </w:rPr>
              <w:t>:</w:t>
            </w:r>
            <w:r>
              <w:rPr>
                <w:rFonts w:hint="eastAsia" w:ascii="宋体" w:hAnsi="宋体" w:cs="宋体"/>
                <w:kern w:val="0"/>
                <w:szCs w:val="21"/>
                <w:highlight w:val="none"/>
                <w:lang w:val="en-US" w:eastAsia="zh-CN"/>
              </w:rPr>
              <w:t>30</w:t>
            </w:r>
            <w:r>
              <w:rPr>
                <w:rFonts w:hint="eastAsia" w:ascii="宋体" w:hAnsi="宋体" w:eastAsia="宋体" w:cs="宋体"/>
                <w:sz w:val="21"/>
                <w:szCs w:val="21"/>
                <w:highlight w:val="none"/>
              </w:rPr>
              <w:t>（北京时间）</w:t>
            </w:r>
          </w:p>
          <w:p w14:paraId="213AD272">
            <w:pPr>
              <w:pStyle w:val="20"/>
              <w:spacing w:line="360" w:lineRule="auto"/>
              <w:ind w:left="0" w:leftChars="0" w:firstLine="0" w:firstLineChars="0"/>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2、投标地址：</w:t>
            </w:r>
          </w:p>
          <w:p w14:paraId="6D87330A">
            <w:pPr>
              <w:pStyle w:val="20"/>
              <w:spacing w:line="360" w:lineRule="auto"/>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lang w:val="en-US" w:eastAsia="zh-CN" w:bidi="ar"/>
              </w:rPr>
              <w:t>“电子加密投标文件”：</w:t>
            </w:r>
            <w:r>
              <w:rPr>
                <w:rFonts w:hint="eastAsia" w:ascii="宋体" w:hAnsi="宋体" w:eastAsia="宋体" w:cs="宋体"/>
                <w:sz w:val="21"/>
                <w:szCs w:val="21"/>
                <w:highlight w:val="none"/>
                <w:lang w:val="en-US" w:eastAsia="zh-CN"/>
              </w:rPr>
              <w:t>政府采购云平台在线投标。</w:t>
            </w:r>
          </w:p>
          <w:p w14:paraId="0001FE21">
            <w:pPr>
              <w:spacing w:line="360" w:lineRule="auto"/>
              <w:rPr>
                <w:rFonts w:ascii="宋体" w:hAnsi="宋体" w:cs="宋体"/>
                <w:szCs w:val="21"/>
              </w:rPr>
            </w:pPr>
            <w:r>
              <w:rPr>
                <w:rFonts w:hint="eastAsia" w:ascii="宋体" w:hAnsi="宋体" w:eastAsia="宋体" w:cs="宋体"/>
                <w:kern w:val="0"/>
                <w:sz w:val="21"/>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bidi="ar"/>
              </w:rPr>
              <w:t>电子</w:t>
            </w:r>
            <w:r>
              <w:rPr>
                <w:rFonts w:hint="eastAsia" w:ascii="宋体" w:hAnsi="宋体" w:eastAsia="宋体" w:cs="宋体"/>
                <w:color w:val="auto"/>
                <w:sz w:val="21"/>
                <w:szCs w:val="21"/>
                <w:highlight w:val="none"/>
              </w:rPr>
              <w:t>备份投标文件”</w:t>
            </w:r>
            <w:r>
              <w:rPr>
                <w:rFonts w:hint="eastAsia" w:ascii="宋体" w:hAnsi="宋体" w:eastAsia="宋体" w:cs="宋体"/>
                <w:b w:val="0"/>
                <w:bCs w:val="0"/>
                <w:color w:val="auto"/>
                <w:sz w:val="21"/>
                <w:szCs w:val="21"/>
                <w:highlight w:val="none"/>
              </w:rPr>
              <w:t>：邮寄地址</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bCs/>
                <w:color w:val="auto"/>
                <w:sz w:val="21"/>
                <w:szCs w:val="21"/>
                <w:highlight w:val="none"/>
              </w:rPr>
              <w:t>浙江荣昕项目管理有限公司（</w:t>
            </w:r>
            <w:r>
              <w:rPr>
                <w:rFonts w:hint="eastAsia" w:ascii="宋体" w:hAnsi="宋体" w:eastAsia="宋体" w:cs="宋体"/>
                <w:b/>
                <w:bCs/>
                <w:color w:val="auto"/>
                <w:sz w:val="21"/>
                <w:szCs w:val="21"/>
                <w:highlight w:val="none"/>
                <w:lang w:eastAsia="zh-CN"/>
              </w:rPr>
              <w:t>浙江省</w:t>
            </w:r>
            <w:r>
              <w:rPr>
                <w:rFonts w:hint="eastAsia" w:ascii="宋体" w:hAnsi="宋体" w:eastAsia="宋体" w:cs="宋体"/>
                <w:b/>
                <w:bCs/>
                <w:color w:val="auto"/>
                <w:sz w:val="21"/>
                <w:szCs w:val="21"/>
                <w:highlight w:val="none"/>
              </w:rPr>
              <w:t>舟山市定海区临城街道临长路26号9楼905）</w:t>
            </w:r>
            <w:r>
              <w:rPr>
                <w:rFonts w:hint="eastAsia" w:ascii="宋体" w:hAnsi="宋体" w:cs="宋体"/>
                <w:b/>
                <w:bCs/>
                <w:color w:val="auto"/>
                <w:sz w:val="21"/>
                <w:szCs w:val="21"/>
                <w:highlight w:val="none"/>
                <w:lang w:val="en-US" w:eastAsia="zh-CN"/>
              </w:rPr>
              <w:t>徐双凤</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eastAsia="zh-CN"/>
              </w:rPr>
              <w:t>（联系电话</w:t>
            </w:r>
            <w:r>
              <w:rPr>
                <w:rFonts w:hint="eastAsia" w:ascii="宋体" w:hAnsi="宋体" w:cs="宋体"/>
                <w:b/>
                <w:bCs/>
                <w:color w:val="auto"/>
                <w:sz w:val="21"/>
                <w:szCs w:val="21"/>
                <w:highlight w:val="none"/>
                <w:lang w:val="en-US" w:eastAsia="zh-CN"/>
              </w:rPr>
              <w:t>0580-6203355</w:t>
            </w:r>
            <w:r>
              <w:rPr>
                <w:rFonts w:hint="eastAsia" w:ascii="宋体" w:hAnsi="宋体" w:eastAsia="宋体" w:cs="宋体"/>
                <w:b/>
                <w:bCs/>
                <w:color w:val="auto"/>
                <w:sz w:val="21"/>
                <w:szCs w:val="21"/>
                <w:highlight w:val="none"/>
              </w:rPr>
              <w:t>）</w:t>
            </w:r>
          </w:p>
        </w:tc>
      </w:tr>
      <w:tr w14:paraId="392019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22" w:hRule="atLeast"/>
          <w:jc w:val="center"/>
        </w:trPr>
        <w:tc>
          <w:tcPr>
            <w:tcW w:w="715" w:type="dxa"/>
            <w:tcBorders>
              <w:top w:val="single" w:color="auto" w:sz="4" w:space="0"/>
              <w:bottom w:val="single" w:color="auto" w:sz="4" w:space="0"/>
            </w:tcBorders>
            <w:vAlign w:val="center"/>
          </w:tcPr>
          <w:p w14:paraId="78AC8655">
            <w:pPr>
              <w:jc w:val="center"/>
              <w:rPr>
                <w:rFonts w:ascii="宋体" w:hAnsi="宋体" w:cs="宋体"/>
                <w:szCs w:val="21"/>
              </w:rPr>
            </w:pPr>
            <w:r>
              <w:rPr>
                <w:rFonts w:hint="eastAsia" w:ascii="宋体" w:hAnsi="宋体" w:cs="宋体"/>
                <w:szCs w:val="21"/>
              </w:rPr>
              <w:t>16</w:t>
            </w:r>
          </w:p>
        </w:tc>
        <w:tc>
          <w:tcPr>
            <w:tcW w:w="1796" w:type="dxa"/>
            <w:tcBorders>
              <w:top w:val="single" w:color="auto" w:sz="4" w:space="0"/>
              <w:bottom w:val="single" w:color="auto" w:sz="4" w:space="0"/>
            </w:tcBorders>
            <w:vAlign w:val="center"/>
          </w:tcPr>
          <w:p w14:paraId="552F9106">
            <w:pPr>
              <w:jc w:val="center"/>
              <w:rPr>
                <w:rFonts w:ascii="宋体" w:hAnsi="宋体" w:cs="宋体"/>
                <w:szCs w:val="21"/>
              </w:rPr>
            </w:pPr>
            <w:r>
              <w:rPr>
                <w:rFonts w:hint="eastAsia" w:ascii="宋体" w:hAnsi="宋体" w:cs="宋体"/>
                <w:szCs w:val="21"/>
              </w:rPr>
              <w:t>开标时间及地点</w:t>
            </w:r>
          </w:p>
        </w:tc>
        <w:tc>
          <w:tcPr>
            <w:tcW w:w="7660" w:type="dxa"/>
            <w:tcBorders>
              <w:top w:val="single" w:color="auto" w:sz="4" w:space="0"/>
              <w:bottom w:val="single" w:color="auto" w:sz="4" w:space="0"/>
            </w:tcBorders>
            <w:vAlign w:val="center"/>
          </w:tcPr>
          <w:p w14:paraId="21E58605">
            <w:pPr>
              <w:snapToGrid w:val="0"/>
              <w:spacing w:line="360" w:lineRule="auto"/>
              <w:rPr>
                <w:rFonts w:hint="eastAsia" w:ascii="宋体" w:hAnsi="宋体" w:eastAsia="宋体" w:cs="宋体"/>
                <w:sz w:val="21"/>
                <w:szCs w:val="21"/>
                <w:highlight w:val="none"/>
                <w:u w:val="none"/>
                <w:lang w:eastAsia="zh-CN"/>
              </w:rPr>
            </w:pPr>
            <w:r>
              <w:rPr>
                <w:rFonts w:hint="eastAsia" w:ascii="宋体" w:hAnsi="宋体" w:eastAsia="宋体" w:cs="宋体"/>
                <w:sz w:val="21"/>
                <w:szCs w:val="21"/>
              </w:rPr>
              <w:t>开标时间：</w:t>
            </w:r>
            <w:r>
              <w:rPr>
                <w:rFonts w:hint="eastAsia" w:ascii="宋体" w:hAnsi="宋体" w:eastAsia="宋体" w:cs="宋体"/>
                <w:sz w:val="21"/>
                <w:szCs w:val="21"/>
                <w:highlight w:val="none"/>
                <w:u w:val="none"/>
                <w:lang w:eastAsia="zh-CN"/>
              </w:rPr>
              <w:t>同</w:t>
            </w:r>
            <w:r>
              <w:rPr>
                <w:rFonts w:hint="eastAsia" w:ascii="宋体" w:hAnsi="宋体" w:eastAsia="宋体" w:cs="宋体"/>
                <w:sz w:val="21"/>
                <w:szCs w:val="21"/>
                <w:highlight w:val="none"/>
                <w:u w:val="none"/>
              </w:rPr>
              <w:t>投标截止时间</w:t>
            </w:r>
          </w:p>
          <w:p w14:paraId="53AD552E">
            <w:pPr>
              <w:spacing w:line="360" w:lineRule="auto"/>
              <w:rPr>
                <w:rFonts w:ascii="宋体" w:hAnsi="宋体" w:cs="宋体"/>
                <w:szCs w:val="21"/>
              </w:rPr>
            </w:pPr>
            <w:r>
              <w:rPr>
                <w:rFonts w:hint="eastAsia" w:ascii="宋体" w:hAnsi="宋体" w:eastAsia="宋体" w:cs="宋体"/>
                <w:sz w:val="21"/>
                <w:szCs w:val="21"/>
              </w:rPr>
              <w:t>开标地址：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"https://www.zcygov.cn" </w:instrText>
            </w:r>
            <w:r>
              <w:rPr>
                <w:rFonts w:hint="eastAsia" w:ascii="宋体" w:hAnsi="宋体" w:eastAsia="宋体" w:cs="宋体"/>
                <w:sz w:val="21"/>
                <w:szCs w:val="21"/>
              </w:rPr>
              <w:fldChar w:fldCharType="separate"/>
            </w:r>
            <w:r>
              <w:rPr>
                <w:rStyle w:val="60"/>
                <w:rFonts w:hint="eastAsia" w:ascii="宋体" w:hAnsi="宋体" w:eastAsia="宋体" w:cs="宋体"/>
                <w:sz w:val="21"/>
                <w:szCs w:val="21"/>
              </w:rPr>
              <w:t>https://www.zcygov.cn</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投标人在线参加开标。</w:t>
            </w:r>
          </w:p>
        </w:tc>
      </w:tr>
      <w:tr w14:paraId="4E7618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715" w:type="dxa"/>
            <w:vAlign w:val="center"/>
          </w:tcPr>
          <w:p w14:paraId="38BE4C5E">
            <w:pPr>
              <w:widowControl/>
              <w:tabs>
                <w:tab w:val="left" w:pos="420"/>
                <w:tab w:val="left" w:pos="1145"/>
              </w:tabs>
              <w:jc w:val="center"/>
              <w:rPr>
                <w:rFonts w:ascii="宋体" w:hAnsi="宋体" w:cs="宋体"/>
                <w:szCs w:val="21"/>
              </w:rPr>
            </w:pPr>
            <w:r>
              <w:rPr>
                <w:rFonts w:hint="eastAsia" w:ascii="宋体" w:hAnsi="宋体" w:cs="宋体"/>
                <w:szCs w:val="21"/>
              </w:rPr>
              <w:t>17</w:t>
            </w:r>
          </w:p>
        </w:tc>
        <w:tc>
          <w:tcPr>
            <w:tcW w:w="1796" w:type="dxa"/>
            <w:vAlign w:val="center"/>
          </w:tcPr>
          <w:p w14:paraId="3EEC6CB0">
            <w:pPr>
              <w:jc w:val="center"/>
              <w:rPr>
                <w:rFonts w:ascii="宋体" w:hAnsi="宋体" w:cs="宋体"/>
                <w:szCs w:val="21"/>
              </w:rPr>
            </w:pPr>
            <w:r>
              <w:rPr>
                <w:rFonts w:hint="eastAsia" w:ascii="宋体" w:hAnsi="宋体" w:cs="宋体"/>
                <w:szCs w:val="21"/>
              </w:rPr>
              <w:t>投标有效期</w:t>
            </w:r>
          </w:p>
        </w:tc>
        <w:tc>
          <w:tcPr>
            <w:tcW w:w="7660" w:type="dxa"/>
            <w:vAlign w:val="center"/>
          </w:tcPr>
          <w:p w14:paraId="27076729">
            <w:pPr>
              <w:spacing w:line="360" w:lineRule="auto"/>
              <w:rPr>
                <w:rFonts w:ascii="宋体" w:hAnsi="宋体" w:cs="宋体"/>
                <w:szCs w:val="21"/>
              </w:rPr>
            </w:pPr>
            <w:r>
              <w:rPr>
                <w:rFonts w:hint="eastAsia" w:ascii="宋体" w:hAnsi="宋体" w:cs="宋体"/>
                <w:szCs w:val="21"/>
              </w:rPr>
              <w:t>提交投标文件截止时间起</w:t>
            </w:r>
            <w:r>
              <w:rPr>
                <w:rFonts w:hint="eastAsia" w:ascii="宋体" w:hAnsi="宋体" w:cs="宋体"/>
                <w:szCs w:val="21"/>
                <w:lang w:val="en-US" w:eastAsia="zh-CN"/>
              </w:rPr>
              <w:t>60</w:t>
            </w:r>
            <w:r>
              <w:rPr>
                <w:rFonts w:hint="eastAsia" w:ascii="宋体" w:hAnsi="宋体" w:cs="宋体"/>
                <w:szCs w:val="21"/>
              </w:rPr>
              <w:t>天内。</w:t>
            </w:r>
          </w:p>
        </w:tc>
      </w:tr>
      <w:tr w14:paraId="7DAA65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715" w:type="dxa"/>
            <w:vAlign w:val="center"/>
          </w:tcPr>
          <w:p w14:paraId="3B49E2DD">
            <w:pPr>
              <w:tabs>
                <w:tab w:val="left" w:pos="420"/>
                <w:tab w:val="left" w:pos="1145"/>
              </w:tabs>
              <w:jc w:val="center"/>
              <w:rPr>
                <w:rFonts w:ascii="宋体" w:hAnsi="宋体" w:cs="宋体"/>
                <w:szCs w:val="21"/>
              </w:rPr>
            </w:pPr>
            <w:r>
              <w:rPr>
                <w:rFonts w:hint="eastAsia" w:ascii="宋体" w:hAnsi="宋体" w:cs="宋体"/>
                <w:szCs w:val="21"/>
              </w:rPr>
              <w:t>18</w:t>
            </w:r>
          </w:p>
        </w:tc>
        <w:tc>
          <w:tcPr>
            <w:tcW w:w="1796" w:type="dxa"/>
            <w:vAlign w:val="center"/>
          </w:tcPr>
          <w:p w14:paraId="581FAF96">
            <w:pPr>
              <w:snapToGrid w:val="0"/>
              <w:spacing w:line="360" w:lineRule="auto"/>
              <w:jc w:val="center"/>
              <w:rPr>
                <w:rFonts w:ascii="宋体" w:hAnsi="宋体" w:cs="宋体"/>
                <w:color w:val="000000"/>
                <w:kern w:val="0"/>
                <w:szCs w:val="21"/>
              </w:rPr>
            </w:pPr>
            <w:r>
              <w:rPr>
                <w:rFonts w:hint="eastAsia" w:ascii="宋体" w:hAnsi="宋体" w:eastAsia="宋体" w:cs="宋体"/>
                <w:sz w:val="21"/>
                <w:szCs w:val="21"/>
              </w:rPr>
              <w:t>开标</w:t>
            </w:r>
          </w:p>
        </w:tc>
        <w:tc>
          <w:tcPr>
            <w:tcW w:w="7660" w:type="dxa"/>
            <w:vAlign w:val="center"/>
          </w:tcPr>
          <w:p w14:paraId="3970A4B2">
            <w:pPr>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val="en-US" w:eastAsia="zh-CN" w:bidi="ar"/>
              </w:rPr>
              <w:t>1、</w:t>
            </w:r>
            <w:r>
              <w:rPr>
                <w:rFonts w:hint="eastAsia" w:ascii="宋体" w:hAnsi="宋体" w:eastAsia="宋体" w:cs="宋体"/>
                <w:sz w:val="21"/>
                <w:szCs w:val="21"/>
                <w:lang w:bidi="ar"/>
              </w:rPr>
              <w:t>采购组织机构按照采购文件规定的时间通过电子交易平台组织开标，所有供应商均应当准时在线参加。</w:t>
            </w:r>
          </w:p>
          <w:p w14:paraId="40EDCBD3">
            <w:pPr>
              <w:spacing w:line="360" w:lineRule="auto"/>
              <w:ind w:firstLine="420" w:firstLineChars="200"/>
              <w:jc w:val="both"/>
              <w:rPr>
                <w:rFonts w:hint="eastAsia" w:ascii="宋体" w:hAnsi="宋体" w:eastAsia="宋体" w:cs="宋体"/>
                <w:sz w:val="21"/>
                <w:szCs w:val="21"/>
                <w:lang w:bidi="ar"/>
              </w:rPr>
            </w:pPr>
            <w:r>
              <w:rPr>
                <w:rFonts w:hint="eastAsia" w:ascii="宋体" w:hAnsi="宋体" w:eastAsia="宋体" w:cs="宋体"/>
                <w:sz w:val="21"/>
                <w:szCs w:val="21"/>
                <w:lang w:val="en-US" w:eastAsia="zh-CN" w:bidi="ar"/>
              </w:rPr>
              <w:t>2、</w:t>
            </w:r>
            <w:r>
              <w:rPr>
                <w:rFonts w:hint="eastAsia" w:ascii="宋体" w:hAnsi="宋体" w:eastAsia="宋体" w:cs="宋体"/>
                <w:sz w:val="21"/>
                <w:szCs w:val="21"/>
                <w:lang w:bidi="ar"/>
              </w:rPr>
              <w:t>开标时间后，采购组织机构将向各投标供应商发出“电子加密投标文件”的解密通知，各投标供应商代表应当在接到解密通知后</w:t>
            </w:r>
            <w:r>
              <w:rPr>
                <w:rFonts w:hint="eastAsia" w:ascii="宋体" w:hAnsi="宋体" w:eastAsia="宋体" w:cs="宋体"/>
                <w:sz w:val="21"/>
                <w:szCs w:val="21"/>
                <w:u w:val="single"/>
                <w:lang w:bidi="ar"/>
              </w:rPr>
              <w:t>30</w:t>
            </w:r>
            <w:r>
              <w:rPr>
                <w:rFonts w:hint="eastAsia" w:ascii="宋体" w:hAnsi="宋体" w:eastAsia="宋体" w:cs="宋体"/>
                <w:sz w:val="21"/>
                <w:szCs w:val="21"/>
                <w:lang w:bidi="ar"/>
              </w:rPr>
              <w:t>分钟内自行完成“电子加密投标文件”的在线解密。</w:t>
            </w:r>
          </w:p>
          <w:p w14:paraId="1E974B3C">
            <w:pPr>
              <w:spacing w:line="360" w:lineRule="auto"/>
              <w:ind w:firstLine="420" w:firstLineChars="200"/>
              <w:jc w:val="both"/>
              <w:rPr>
                <w:rFonts w:hint="eastAsia" w:ascii="宋体" w:hAnsi="宋体" w:eastAsia="宋体" w:cs="宋体"/>
                <w:sz w:val="21"/>
                <w:szCs w:val="21"/>
                <w:lang w:bidi="ar"/>
              </w:rPr>
            </w:pPr>
            <w:r>
              <w:rPr>
                <w:rFonts w:hint="eastAsia" w:ascii="宋体" w:hAnsi="宋体" w:eastAsia="宋体" w:cs="宋体"/>
                <w:sz w:val="21"/>
                <w:szCs w:val="21"/>
                <w:lang w:val="en-US" w:eastAsia="zh-CN" w:bidi="ar"/>
              </w:rPr>
              <w:t>3、</w:t>
            </w:r>
            <w:r>
              <w:rPr>
                <w:rFonts w:hint="eastAsia" w:ascii="宋体" w:hAnsi="宋体" w:eastAsia="宋体" w:cs="宋体"/>
                <w:sz w:val="21"/>
                <w:szCs w:val="21"/>
                <w:lang w:bidi="ar"/>
              </w:rPr>
              <w:t>通过“政府采购云平台”上传递交的“电子加密投标文件”已按时解密的，“电子备份投标文件”自动失效。</w:t>
            </w:r>
          </w:p>
          <w:p w14:paraId="5FB25302">
            <w:pPr>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val="en-US" w:eastAsia="zh-CN" w:bidi="ar"/>
              </w:rPr>
              <w:t>4、</w:t>
            </w:r>
            <w:r>
              <w:rPr>
                <w:rFonts w:hint="eastAsia" w:ascii="宋体" w:hAnsi="宋体" w:eastAsia="宋体" w:cs="宋体"/>
                <w:sz w:val="21"/>
                <w:szCs w:val="21"/>
                <w:lang w:bidi="ar"/>
              </w:rPr>
              <w:t>通过“政府采购云平台”上传递交的“电子加密投标文件”无法按时解密的，如投标供应商按规定递交 “电子备份投标文件”的，则由采购组织机构按“政府采购云平台”操作规范将“电子备份投标文件”上传至“政府采购云平台”。上传成功后，以“电子备份投标文件”参与评标，“电子加密投标文件”自动失效；在“政府采购云平台”正常运行情况下，“电子备份投标文件”无法上传至“政府采购云平台”的，视为投标文件撤回。如投标供应商未按规定递交“电子备份投标文件”的，视为投标文件撤回。</w:t>
            </w:r>
          </w:p>
          <w:p w14:paraId="64985834">
            <w:pPr>
              <w:snapToGrid w:val="0"/>
              <w:spacing w:line="360" w:lineRule="auto"/>
              <w:ind w:firstLine="420" w:firstLineChars="200"/>
              <w:rPr>
                <w:rFonts w:ascii="宋体" w:hAnsi="宋体" w:cs="宋体"/>
                <w:color w:val="000000"/>
                <w:kern w:val="0"/>
                <w:szCs w:val="21"/>
              </w:rPr>
            </w:pPr>
            <w:r>
              <w:rPr>
                <w:rFonts w:hint="eastAsia" w:ascii="宋体" w:hAnsi="宋体" w:eastAsia="宋体" w:cs="宋体"/>
                <w:sz w:val="21"/>
                <w:szCs w:val="21"/>
                <w:lang w:val="en-US" w:eastAsia="zh-CN" w:bidi="ar"/>
              </w:rPr>
              <w:t>5、</w:t>
            </w:r>
            <w:r>
              <w:rPr>
                <w:rFonts w:hint="eastAsia" w:ascii="宋体" w:hAnsi="宋体" w:eastAsia="宋体" w:cs="宋体"/>
                <w:sz w:val="21"/>
                <w:szCs w:val="21"/>
                <w:lang w:bidi="ar"/>
              </w:rPr>
              <w:t>投标截止时间前，投标供应商仅递交了“电子备份投标文件”而未将“电子加密投标文件”上传至“政府采购云平台”的，投标无效。</w:t>
            </w:r>
          </w:p>
        </w:tc>
      </w:tr>
      <w:tr w14:paraId="7F5D6E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715" w:type="dxa"/>
            <w:vAlign w:val="center"/>
          </w:tcPr>
          <w:p w14:paraId="5BDCF154">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19</w:t>
            </w:r>
          </w:p>
        </w:tc>
        <w:tc>
          <w:tcPr>
            <w:tcW w:w="1796" w:type="dxa"/>
            <w:vAlign w:val="center"/>
          </w:tcPr>
          <w:p w14:paraId="5BE4EF74">
            <w:pPr>
              <w:adjustRightInd w:val="0"/>
              <w:jc w:val="center"/>
              <w:rPr>
                <w:rFonts w:ascii="宋体" w:hAnsi="宋体" w:cs="宋体"/>
                <w:color w:val="000000"/>
                <w:kern w:val="0"/>
                <w:szCs w:val="21"/>
              </w:rPr>
            </w:pPr>
            <w:r>
              <w:rPr>
                <w:rFonts w:hint="eastAsia" w:ascii="宋体" w:hAnsi="宋体" w:cs="宋体"/>
                <w:snapToGrid w:val="0"/>
                <w:kern w:val="0"/>
              </w:rPr>
              <w:t>支持中小企业</w:t>
            </w:r>
          </w:p>
        </w:tc>
        <w:tc>
          <w:tcPr>
            <w:tcW w:w="7660" w:type="dxa"/>
            <w:vAlign w:val="center"/>
          </w:tcPr>
          <w:p w14:paraId="7F7035EF">
            <w:pPr>
              <w:snapToGrid w:val="0"/>
              <w:spacing w:line="360" w:lineRule="auto"/>
              <w:rPr>
                <w:rFonts w:hint="eastAsia"/>
                <w:b/>
                <w:bCs/>
              </w:rPr>
            </w:pPr>
            <w:r>
              <w:rPr>
                <w:rFonts w:hint="eastAsia"/>
                <w:b/>
                <w:bCs/>
              </w:rPr>
              <w:t>1）本次采购专门面向中小企业预留采购份额的采购项目。</w:t>
            </w:r>
          </w:p>
          <w:p w14:paraId="75D2077D">
            <w:pPr>
              <w:snapToGrid w:val="0"/>
              <w:spacing w:line="360" w:lineRule="auto"/>
              <w:rPr>
                <w:rFonts w:hint="eastAsia"/>
              </w:rPr>
            </w:pPr>
            <w:r>
              <w:rPr>
                <w:rFonts w:hint="eastAsia"/>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A5267A2">
            <w:pPr>
              <w:widowControl/>
              <w:spacing w:line="360" w:lineRule="auto"/>
              <w:jc w:val="left"/>
              <w:rPr>
                <w:rFonts w:ascii="宋体" w:hAnsi="宋体" w:cs="宋体"/>
                <w:color w:val="000000"/>
                <w:kern w:val="0"/>
                <w:szCs w:val="21"/>
              </w:rPr>
            </w:pPr>
            <w:r>
              <w:rPr>
                <w:rFonts w:hint="eastAsia"/>
              </w:rPr>
              <w:t>3）本次采购标的为</w:t>
            </w:r>
            <w:r>
              <w:rPr>
                <w:rFonts w:hint="eastAsia"/>
                <w:lang w:eastAsia="zh-CN"/>
              </w:rPr>
              <w:t>服务</w:t>
            </w:r>
            <w:r>
              <w:rPr>
                <w:rFonts w:hint="eastAsia"/>
              </w:rPr>
              <w:t>，对应的中小企业划分标准所属行业是：</w:t>
            </w:r>
            <w:r>
              <w:rPr>
                <w:rFonts w:hint="eastAsia" w:ascii="宋体" w:hAnsi="宋体" w:cs="宋体"/>
                <w:b/>
                <w:bCs/>
                <w:color w:val="000000"/>
                <w:kern w:val="0"/>
                <w:szCs w:val="21"/>
                <w:u w:val="single"/>
                <w:lang w:val="en-US" w:eastAsia="zh-CN"/>
              </w:rPr>
              <w:t>未列明行业</w:t>
            </w:r>
            <w:r>
              <w:rPr>
                <w:rFonts w:hint="eastAsia"/>
                <w:b/>
                <w:bCs/>
                <w:highlight w:val="none"/>
              </w:rPr>
              <w:t>。</w:t>
            </w:r>
            <w:r>
              <w:rPr>
                <w:rFonts w:hint="eastAsia"/>
                <w:highlight w:val="none"/>
              </w:rPr>
              <w:t>（</w:t>
            </w:r>
            <w:r>
              <w:rPr>
                <w:rFonts w:hint="eastAsia"/>
              </w:rPr>
              <w:t>从业人员300人以下的为中小微型企业。其中，从业人员100人及以上的为中型企业；从业人员10人及以上的为小型企业；从业人员10人以下的为微型企业。</w:t>
            </w:r>
            <w:r>
              <w:rPr>
                <w:rFonts w:hint="eastAsia"/>
                <w:highlight w:val="none"/>
              </w:rPr>
              <w:t>）</w:t>
            </w:r>
          </w:p>
        </w:tc>
      </w:tr>
      <w:tr w14:paraId="598D0E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39" w:hRule="atLeast"/>
          <w:jc w:val="center"/>
        </w:trPr>
        <w:tc>
          <w:tcPr>
            <w:tcW w:w="715" w:type="dxa"/>
            <w:vAlign w:val="center"/>
          </w:tcPr>
          <w:p w14:paraId="02C2623F">
            <w:pPr>
              <w:widowControl/>
              <w:tabs>
                <w:tab w:val="left" w:pos="420"/>
                <w:tab w:val="left" w:pos="1145"/>
              </w:tabs>
              <w:jc w:val="center"/>
              <w:rPr>
                <w:rFonts w:ascii="宋体" w:hAnsi="宋体" w:cs="宋体"/>
                <w:szCs w:val="21"/>
              </w:rPr>
            </w:pPr>
            <w:r>
              <w:rPr>
                <w:rFonts w:hint="eastAsia" w:ascii="宋体" w:hAnsi="宋体" w:cs="宋体"/>
                <w:szCs w:val="21"/>
              </w:rPr>
              <w:t>20</w:t>
            </w:r>
          </w:p>
        </w:tc>
        <w:tc>
          <w:tcPr>
            <w:tcW w:w="1796" w:type="dxa"/>
            <w:vAlign w:val="center"/>
          </w:tcPr>
          <w:p w14:paraId="10EB7C92">
            <w:pPr>
              <w:jc w:val="center"/>
              <w:rPr>
                <w:rFonts w:ascii="宋体" w:hAnsi="宋体" w:cs="宋体"/>
                <w:color w:val="000000"/>
                <w:szCs w:val="21"/>
              </w:rPr>
            </w:pPr>
            <w:r>
              <w:rPr>
                <w:rFonts w:hint="eastAsia" w:ascii="宋体" w:hAnsi="宋体" w:cs="宋体"/>
                <w:szCs w:val="21"/>
              </w:rPr>
              <w:t>合同备案</w:t>
            </w:r>
          </w:p>
        </w:tc>
        <w:tc>
          <w:tcPr>
            <w:tcW w:w="7660" w:type="dxa"/>
            <w:vAlign w:val="center"/>
          </w:tcPr>
          <w:p w14:paraId="18CFBD79">
            <w:pPr>
              <w:spacing w:line="360" w:lineRule="auto"/>
              <w:rPr>
                <w:rFonts w:ascii="宋体" w:hAnsi="宋体" w:cs="宋体"/>
                <w:szCs w:val="21"/>
              </w:rPr>
            </w:pPr>
            <w:r>
              <w:rPr>
                <w:rFonts w:hint="eastAsia" w:ascii="宋体" w:hAnsi="宋体" w:cs="宋体"/>
                <w:szCs w:val="21"/>
              </w:rPr>
              <w:t>1、中标供应商须在中标通知书发出之日起30日历天内与采购人签订合同。</w:t>
            </w:r>
          </w:p>
          <w:p w14:paraId="15A09D48">
            <w:pPr>
              <w:spacing w:line="360" w:lineRule="auto"/>
              <w:rPr>
                <w:rFonts w:ascii="宋体" w:hAnsi="宋体" w:cs="宋体"/>
                <w:szCs w:val="21"/>
              </w:rPr>
            </w:pPr>
            <w:r>
              <w:rPr>
                <w:rFonts w:hint="eastAsia" w:ascii="宋体" w:hAnsi="宋体" w:cs="宋体"/>
                <w:szCs w:val="21"/>
              </w:rPr>
              <w:t>2、中标供应商与采购人签订合同后，2日历天内将合同原件送至采购人及采购机构处。</w:t>
            </w:r>
          </w:p>
          <w:p w14:paraId="119F73EE">
            <w:pPr>
              <w:spacing w:line="360" w:lineRule="auto"/>
              <w:rPr>
                <w:rFonts w:ascii="宋体" w:hAnsi="宋体" w:cs="宋体"/>
                <w:color w:val="000000"/>
                <w:szCs w:val="21"/>
              </w:rPr>
            </w:pPr>
            <w:r>
              <w:rPr>
                <w:rFonts w:hint="eastAsia" w:ascii="宋体" w:hAnsi="宋体" w:cs="宋体"/>
                <w:szCs w:val="21"/>
              </w:rPr>
              <w:t>3、本项目政府采购合同按规定在浙江政府采购网（http://www.zjzfcg.gov.cn）予以公告。</w:t>
            </w:r>
          </w:p>
        </w:tc>
      </w:tr>
      <w:tr w14:paraId="61D596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96" w:hRule="atLeast"/>
          <w:jc w:val="center"/>
        </w:trPr>
        <w:tc>
          <w:tcPr>
            <w:tcW w:w="715" w:type="dxa"/>
            <w:vAlign w:val="center"/>
          </w:tcPr>
          <w:p w14:paraId="7F5694F5">
            <w:pPr>
              <w:widowControl/>
              <w:tabs>
                <w:tab w:val="left" w:pos="420"/>
                <w:tab w:val="left" w:pos="1145"/>
              </w:tabs>
              <w:jc w:val="center"/>
              <w:rPr>
                <w:rFonts w:ascii="宋体" w:hAnsi="宋体" w:cs="宋体"/>
                <w:szCs w:val="21"/>
              </w:rPr>
            </w:pPr>
            <w:r>
              <w:rPr>
                <w:rFonts w:hint="eastAsia" w:ascii="宋体" w:hAnsi="宋体" w:cs="宋体"/>
                <w:szCs w:val="21"/>
              </w:rPr>
              <w:t>21</w:t>
            </w:r>
          </w:p>
        </w:tc>
        <w:tc>
          <w:tcPr>
            <w:tcW w:w="1796" w:type="dxa"/>
            <w:vAlign w:val="center"/>
          </w:tcPr>
          <w:p w14:paraId="6BA812F6">
            <w:pPr>
              <w:jc w:val="center"/>
              <w:rPr>
                <w:rFonts w:ascii="宋体" w:hAnsi="宋体" w:cs="宋体"/>
                <w:szCs w:val="21"/>
              </w:rPr>
            </w:pPr>
            <w:r>
              <w:rPr>
                <w:rFonts w:hint="eastAsia" w:ascii="宋体" w:hAnsi="宋体" w:cs="宋体"/>
                <w:szCs w:val="21"/>
              </w:rPr>
              <w:t>免责声明</w:t>
            </w:r>
          </w:p>
        </w:tc>
        <w:tc>
          <w:tcPr>
            <w:tcW w:w="7660" w:type="dxa"/>
            <w:vAlign w:val="center"/>
          </w:tcPr>
          <w:p w14:paraId="48C80A4B">
            <w:pPr>
              <w:spacing w:line="360" w:lineRule="auto"/>
              <w:rPr>
                <w:rFonts w:ascii="宋体" w:hAnsi="宋体" w:cs="宋体"/>
                <w:szCs w:val="21"/>
              </w:rPr>
            </w:pPr>
            <w:r>
              <w:rPr>
                <w:rFonts w:hint="eastAsia" w:ascii="宋体" w:hAnsi="宋体" w:cs="宋体"/>
                <w:szCs w:val="21"/>
              </w:rPr>
              <w:t>1、投标供应商自行承担投标过程中产生的费用。无论何种因素导致采购项目延期开标、废标（流标）、投标供应商未中标、项目终止采购的，采购人与采购机构均不承担供应商投标费用。</w:t>
            </w:r>
          </w:p>
          <w:p w14:paraId="31FDEC6B">
            <w:pPr>
              <w:spacing w:line="360" w:lineRule="auto"/>
              <w:rPr>
                <w:rFonts w:ascii="宋体" w:hAnsi="宋体" w:cs="宋体"/>
                <w:szCs w:val="21"/>
              </w:rPr>
            </w:pPr>
            <w:r>
              <w:rPr>
                <w:rFonts w:hint="eastAsia" w:ascii="宋体" w:hAnsi="宋体" w:cs="宋体"/>
                <w:szCs w:val="21"/>
              </w:rPr>
              <w:t>2、投标供应商在投标、合同履行过程中必须做好安全保障工作，不因项目实施而危及自身及第三方人员、财产安全。若发生任何安全事故，由中标供应商自行承担一切责任并赔偿损失。</w:t>
            </w:r>
          </w:p>
        </w:tc>
      </w:tr>
      <w:tr w14:paraId="6F760F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715" w:type="dxa"/>
            <w:vAlign w:val="center"/>
          </w:tcPr>
          <w:p w14:paraId="609B3B20">
            <w:pPr>
              <w:widowControl/>
              <w:tabs>
                <w:tab w:val="left" w:pos="420"/>
                <w:tab w:val="left" w:pos="1145"/>
              </w:tabs>
              <w:jc w:val="center"/>
              <w:rPr>
                <w:rFonts w:ascii="宋体" w:hAnsi="宋体" w:cs="宋体"/>
                <w:szCs w:val="21"/>
              </w:rPr>
            </w:pPr>
            <w:r>
              <w:rPr>
                <w:rFonts w:hint="eastAsia" w:ascii="宋体" w:hAnsi="宋体" w:cs="宋体"/>
                <w:szCs w:val="21"/>
              </w:rPr>
              <w:t>22</w:t>
            </w:r>
          </w:p>
        </w:tc>
        <w:tc>
          <w:tcPr>
            <w:tcW w:w="1796" w:type="dxa"/>
            <w:vAlign w:val="center"/>
          </w:tcPr>
          <w:p w14:paraId="07D0AA21">
            <w:pPr>
              <w:jc w:val="center"/>
              <w:rPr>
                <w:rFonts w:ascii="宋体" w:hAnsi="宋体" w:cs="宋体"/>
                <w:szCs w:val="21"/>
              </w:rPr>
            </w:pPr>
            <w:r>
              <w:rPr>
                <w:rFonts w:hint="eastAsia" w:ascii="宋体" w:hAnsi="宋体" w:cs="宋体"/>
                <w:szCs w:val="21"/>
              </w:rPr>
              <w:t>采购文件质疑截止时间</w:t>
            </w:r>
          </w:p>
        </w:tc>
        <w:tc>
          <w:tcPr>
            <w:tcW w:w="7660" w:type="dxa"/>
            <w:vAlign w:val="center"/>
          </w:tcPr>
          <w:p w14:paraId="39E75F5C">
            <w:pPr>
              <w:spacing w:line="360" w:lineRule="auto"/>
              <w:rPr>
                <w:rFonts w:ascii="宋体" w:hAnsi="宋体" w:cs="宋体"/>
                <w:szCs w:val="21"/>
              </w:rPr>
            </w:pPr>
            <w:r>
              <w:rPr>
                <w:rFonts w:hint="eastAsia"/>
              </w:rPr>
              <w:t>投标人如认为</w:t>
            </w:r>
            <w:r>
              <w:rPr>
                <w:rFonts w:hint="eastAsia"/>
                <w:lang w:val="en-US" w:eastAsia="zh-CN"/>
              </w:rPr>
              <w:t>采购</w:t>
            </w:r>
            <w:r>
              <w:rPr>
                <w:rFonts w:hint="eastAsia"/>
              </w:rPr>
              <w:t>文件表述不清晰、存在歧视性、排他性或者其他违法内容的，应当于采购文件公告期限届满之日（</w:t>
            </w:r>
            <w:r>
              <w:rPr>
                <w:rFonts w:hint="eastAsia"/>
                <w:lang w:val="en-US" w:eastAsia="zh-CN"/>
              </w:rPr>
              <w:t>采购</w:t>
            </w:r>
            <w:r>
              <w:rPr>
                <w:rFonts w:hint="eastAsia"/>
              </w:rPr>
              <w:t>公告为公告发布后的第</w:t>
            </w:r>
            <w:r>
              <w:rPr>
                <w:rFonts w:hint="eastAsia"/>
                <w:lang w:val="en-US" w:eastAsia="zh-CN"/>
              </w:rPr>
              <w:t>4</w:t>
            </w:r>
            <w:r>
              <w:rPr>
                <w:rFonts w:hint="eastAsia"/>
              </w:rPr>
              <w:t>个工作日）起7个工作日内，以书面形式要求采购代理机构作出书面解释、澄清或者向采购代理机构提出书面质疑</w:t>
            </w:r>
            <w:r>
              <w:rPr>
                <w:rFonts w:hint="eastAsia" w:eastAsia="宋体" w:cs="Times New Roman"/>
              </w:rPr>
              <w:t>。供应商未按规定要求提出的，则视同认可</w:t>
            </w:r>
            <w:r>
              <w:rPr>
                <w:rFonts w:hint="eastAsia" w:cs="Times New Roman"/>
                <w:lang w:val="en-US" w:eastAsia="zh-CN"/>
              </w:rPr>
              <w:t>采购</w:t>
            </w:r>
            <w:r>
              <w:rPr>
                <w:rFonts w:hint="eastAsia" w:eastAsia="宋体" w:cs="Times New Roman"/>
              </w:rPr>
              <w:t>文件，但法律法规及规范性文件有明确规定的除外。</w:t>
            </w:r>
          </w:p>
        </w:tc>
      </w:tr>
      <w:tr w14:paraId="5E4764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1" w:hRule="atLeast"/>
          <w:jc w:val="center"/>
        </w:trPr>
        <w:tc>
          <w:tcPr>
            <w:tcW w:w="715" w:type="dxa"/>
            <w:vAlign w:val="center"/>
          </w:tcPr>
          <w:p w14:paraId="70140709">
            <w:pPr>
              <w:widowControl/>
              <w:tabs>
                <w:tab w:val="left" w:pos="420"/>
                <w:tab w:val="left" w:pos="1145"/>
              </w:tabs>
              <w:jc w:val="center"/>
              <w:rPr>
                <w:rFonts w:ascii="宋体" w:hAnsi="宋体" w:cs="宋体"/>
                <w:szCs w:val="21"/>
              </w:rPr>
            </w:pPr>
            <w:r>
              <w:rPr>
                <w:rFonts w:hint="eastAsia" w:ascii="宋体" w:hAnsi="宋体" w:cs="宋体"/>
                <w:szCs w:val="21"/>
              </w:rPr>
              <w:t>23</w:t>
            </w:r>
          </w:p>
        </w:tc>
        <w:tc>
          <w:tcPr>
            <w:tcW w:w="1796" w:type="dxa"/>
            <w:vAlign w:val="center"/>
          </w:tcPr>
          <w:p w14:paraId="7B12CBB4">
            <w:pPr>
              <w:jc w:val="center"/>
              <w:rPr>
                <w:rFonts w:ascii="宋体" w:hAnsi="宋体" w:cs="宋体"/>
                <w:szCs w:val="21"/>
              </w:rPr>
            </w:pPr>
            <w:r>
              <w:rPr>
                <w:rFonts w:ascii="宋体" w:hAnsi="宋体"/>
                <w:color w:val="000000"/>
                <w:szCs w:val="21"/>
              </w:rPr>
              <w:t>供应商注册</w:t>
            </w:r>
          </w:p>
        </w:tc>
        <w:tc>
          <w:tcPr>
            <w:tcW w:w="7660" w:type="dxa"/>
            <w:vAlign w:val="center"/>
          </w:tcPr>
          <w:p w14:paraId="2945315E">
            <w:pPr>
              <w:spacing w:line="360" w:lineRule="auto"/>
              <w:rPr>
                <w:rFonts w:ascii="宋体" w:hAnsi="宋体" w:cs="宋体"/>
                <w:szCs w:val="21"/>
              </w:rPr>
            </w:pPr>
            <w:r>
              <w:rPr>
                <w:rFonts w:hint="eastAsia" w:ascii="宋体" w:hAnsi="宋体" w:cs="宋体"/>
                <w:szCs w:val="21"/>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14:paraId="2E98895A">
            <w:pPr>
              <w:spacing w:line="360" w:lineRule="auto"/>
              <w:rPr>
                <w:rFonts w:ascii="宋体" w:hAnsi="宋体" w:cs="宋体"/>
                <w:szCs w:val="21"/>
              </w:rPr>
            </w:pPr>
            <w:r>
              <w:rPr>
                <w:rFonts w:hint="eastAsia" w:ascii="宋体" w:hAnsi="宋体" w:cs="宋体"/>
                <w:szCs w:val="21"/>
              </w:rPr>
              <w:t>投标人在申请注册前，请认真阅读，学习《中华人民共和国政府采购法》和《浙江省政府采购投标人注册及诚信管理暂行办法》等相关法规规定。</w:t>
            </w:r>
          </w:p>
        </w:tc>
      </w:tr>
      <w:tr w14:paraId="07433C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15" w:type="dxa"/>
            <w:vAlign w:val="center"/>
          </w:tcPr>
          <w:p w14:paraId="4F6004F4">
            <w:pPr>
              <w:widowControl/>
              <w:tabs>
                <w:tab w:val="left" w:pos="420"/>
                <w:tab w:val="left" w:pos="1145"/>
              </w:tabs>
              <w:jc w:val="center"/>
              <w:rPr>
                <w:rFonts w:ascii="宋体" w:hAnsi="宋体" w:cs="宋体"/>
                <w:szCs w:val="21"/>
              </w:rPr>
            </w:pPr>
            <w:r>
              <w:rPr>
                <w:rFonts w:hint="eastAsia" w:ascii="宋体" w:hAnsi="宋体" w:cs="宋体"/>
                <w:szCs w:val="21"/>
              </w:rPr>
              <w:t>24</w:t>
            </w:r>
          </w:p>
        </w:tc>
        <w:tc>
          <w:tcPr>
            <w:tcW w:w="1796" w:type="dxa"/>
            <w:vAlign w:val="center"/>
          </w:tcPr>
          <w:p w14:paraId="682B7F9D">
            <w:pPr>
              <w:jc w:val="center"/>
              <w:rPr>
                <w:rFonts w:ascii="宋体" w:hAnsi="宋体"/>
                <w:color w:val="000000"/>
                <w:sz w:val="24"/>
                <w:szCs w:val="24"/>
              </w:rPr>
            </w:pPr>
            <w:r>
              <w:rPr>
                <w:rFonts w:hint="eastAsia" w:ascii="宋体" w:hAnsi="宋体" w:cs="宋体"/>
                <w:bCs/>
                <w:szCs w:val="21"/>
              </w:rPr>
              <w:t>代理服务费</w:t>
            </w:r>
          </w:p>
        </w:tc>
        <w:tc>
          <w:tcPr>
            <w:tcW w:w="7660" w:type="dxa"/>
            <w:vAlign w:val="center"/>
          </w:tcPr>
          <w:p w14:paraId="1CD53B9B">
            <w:pPr>
              <w:spacing w:line="360" w:lineRule="auto"/>
              <w:rPr>
                <w:rFonts w:hint="eastAsia"/>
              </w:rPr>
            </w:pPr>
            <w:r>
              <w:rPr>
                <w:rFonts w:hint="eastAsia"/>
              </w:rPr>
              <w:t>本项目代理服务费由中标人支付。中标服务费的收取：人民币</w:t>
            </w:r>
            <w:r>
              <w:rPr>
                <w:rFonts w:hint="eastAsia"/>
                <w:lang w:val="en-US" w:eastAsia="zh-CN"/>
              </w:rPr>
              <w:t>壹万</w:t>
            </w:r>
            <w:r>
              <w:rPr>
                <w:rFonts w:hint="eastAsia"/>
              </w:rPr>
              <w:t>元整。</w:t>
            </w:r>
          </w:p>
          <w:p w14:paraId="212500D0">
            <w:pPr>
              <w:spacing w:line="360" w:lineRule="auto"/>
              <w:rPr>
                <w:rFonts w:hint="eastAsia" w:cs="Times New Roman"/>
              </w:rPr>
            </w:pPr>
            <w:r>
              <w:rPr>
                <w:rFonts w:hint="eastAsia"/>
              </w:rPr>
              <w:t>各供应商在报价时自行考虑在投标报价中，并由成交供应商在领取成交通知书时一次性</w:t>
            </w:r>
            <w:r>
              <w:rPr>
                <w:rFonts w:hint="eastAsia" w:cs="Times New Roman"/>
              </w:rPr>
              <w:t>支付给代理机构。</w:t>
            </w:r>
          </w:p>
          <w:p w14:paraId="7BE088A4">
            <w:pPr>
              <w:spacing w:line="360" w:lineRule="auto"/>
              <w:rPr>
                <w:rFonts w:hint="eastAsia" w:cs="Times New Roman"/>
              </w:rPr>
            </w:pPr>
            <w:r>
              <w:rPr>
                <w:rFonts w:hint="eastAsia" w:cs="Times New Roman"/>
              </w:rPr>
              <w:t>收款人：浙江荣昕项目管理有限公司</w:t>
            </w:r>
          </w:p>
          <w:p w14:paraId="6F463BCD">
            <w:pPr>
              <w:spacing w:line="360" w:lineRule="auto"/>
              <w:rPr>
                <w:rFonts w:hint="eastAsia" w:cs="Times New Roman"/>
              </w:rPr>
            </w:pPr>
            <w:r>
              <w:rPr>
                <w:rFonts w:hint="eastAsia" w:cs="Times New Roman"/>
              </w:rPr>
              <w:t>开户银行:普陀农村商业银行东港支行</w:t>
            </w:r>
          </w:p>
          <w:p w14:paraId="355169BA">
            <w:pPr>
              <w:spacing w:line="360" w:lineRule="auto"/>
              <w:rPr>
                <w:rFonts w:hint="eastAsia" w:cs="Times New Roman"/>
              </w:rPr>
            </w:pPr>
            <w:r>
              <w:rPr>
                <w:rFonts w:hint="eastAsia" w:cs="Times New Roman"/>
              </w:rPr>
              <w:t>帐    号: 201000245181583</w:t>
            </w:r>
          </w:p>
          <w:p w14:paraId="7D21FBAA">
            <w:pPr>
              <w:spacing w:line="360" w:lineRule="auto"/>
              <w:rPr>
                <w:rFonts w:ascii="宋体" w:hAnsi="宋体"/>
                <w:color w:val="000000"/>
                <w:szCs w:val="21"/>
              </w:rPr>
            </w:pPr>
            <w:r>
              <w:rPr>
                <w:rFonts w:hint="eastAsia" w:cs="Times New Roman"/>
              </w:rPr>
              <w:t>联行号：402342020169</w:t>
            </w:r>
          </w:p>
        </w:tc>
      </w:tr>
      <w:tr w14:paraId="0BEFEB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0" w:hRule="atLeast"/>
          <w:jc w:val="center"/>
        </w:trPr>
        <w:tc>
          <w:tcPr>
            <w:tcW w:w="715" w:type="dxa"/>
            <w:tcBorders>
              <w:bottom w:val="single" w:color="auto" w:sz="4" w:space="0"/>
            </w:tcBorders>
            <w:vAlign w:val="center"/>
          </w:tcPr>
          <w:p w14:paraId="03DC419F">
            <w:pPr>
              <w:widowControl/>
              <w:tabs>
                <w:tab w:val="left" w:pos="420"/>
                <w:tab w:val="left" w:pos="1145"/>
              </w:tabs>
              <w:jc w:val="center"/>
              <w:rPr>
                <w:rFonts w:ascii="宋体" w:hAnsi="宋体" w:cs="宋体"/>
                <w:szCs w:val="21"/>
              </w:rPr>
            </w:pPr>
            <w:r>
              <w:rPr>
                <w:rFonts w:hint="eastAsia" w:ascii="宋体" w:hAnsi="宋体" w:cs="宋体"/>
                <w:szCs w:val="21"/>
              </w:rPr>
              <w:t>25</w:t>
            </w:r>
          </w:p>
        </w:tc>
        <w:tc>
          <w:tcPr>
            <w:tcW w:w="1796" w:type="dxa"/>
            <w:tcBorders>
              <w:bottom w:val="single" w:color="auto" w:sz="4" w:space="0"/>
            </w:tcBorders>
            <w:vAlign w:val="center"/>
          </w:tcPr>
          <w:p w14:paraId="5CB136E8">
            <w:pPr>
              <w:snapToGrid w:val="0"/>
              <w:ind w:firstLine="210" w:firstLineChars="100"/>
              <w:jc w:val="center"/>
              <w:textAlignment w:val="bottom"/>
              <w:rPr>
                <w:rFonts w:ascii="宋体" w:hAnsi="宋体" w:cs="宋体"/>
                <w:bCs/>
                <w:szCs w:val="21"/>
                <w:highlight w:val="yellow"/>
              </w:rPr>
            </w:pPr>
            <w:r>
              <w:rPr>
                <w:rFonts w:hint="eastAsia" w:ascii="宋体" w:hAnsi="宋体"/>
                <w:szCs w:val="21"/>
              </w:rPr>
              <w:t>投标报价与费用</w:t>
            </w:r>
          </w:p>
        </w:tc>
        <w:tc>
          <w:tcPr>
            <w:tcW w:w="7660" w:type="dxa"/>
            <w:tcBorders>
              <w:bottom w:val="single" w:color="auto" w:sz="4" w:space="0"/>
            </w:tcBorders>
            <w:vAlign w:val="center"/>
          </w:tcPr>
          <w:p w14:paraId="0668B99B">
            <w:pPr>
              <w:spacing w:line="360" w:lineRule="auto"/>
            </w:pPr>
            <w:r>
              <w:rPr>
                <w:rFonts w:hint="eastAsia"/>
              </w:rPr>
              <w:t>投标总价超过最高限价的作无效标处理。</w:t>
            </w:r>
          </w:p>
          <w:p w14:paraId="23F84713">
            <w:pPr>
              <w:numPr>
                <w:ilvl w:val="0"/>
                <w:numId w:val="7"/>
              </w:numPr>
              <w:spacing w:line="360" w:lineRule="auto"/>
              <w:rPr>
                <w:rFonts w:hint="eastAsia" w:ascii="宋体" w:hAnsi="宋体"/>
                <w:szCs w:val="21"/>
              </w:rPr>
            </w:pPr>
            <w:r>
              <w:rPr>
                <w:rFonts w:hint="eastAsia" w:ascii="宋体" w:hAnsi="宋体"/>
                <w:szCs w:val="21"/>
              </w:rPr>
              <w:t>本项目投</w:t>
            </w:r>
            <w:r>
              <w:rPr>
                <w:rFonts w:hint="eastAsia" w:ascii="宋体" w:hAnsi="宋体"/>
                <w:color w:val="FF0000"/>
                <w:szCs w:val="21"/>
              </w:rPr>
              <w:t>标应以采购文件要求的形式报价</w:t>
            </w:r>
            <w:r>
              <w:rPr>
                <w:rFonts w:hint="eastAsia" w:ascii="宋体" w:hAnsi="宋体"/>
                <w:szCs w:val="21"/>
              </w:rPr>
              <w:t>；</w:t>
            </w:r>
          </w:p>
          <w:p w14:paraId="1D9EC1EB">
            <w:pPr>
              <w:numPr>
                <w:ilvl w:val="0"/>
                <w:numId w:val="7"/>
              </w:numPr>
              <w:spacing w:line="360" w:lineRule="auto"/>
              <w:ind w:left="0" w:leftChars="0" w:firstLine="0" w:firstLineChars="0"/>
              <w:rPr>
                <w:rFonts w:hint="eastAsia" w:ascii="宋体" w:hAnsi="宋体"/>
                <w:szCs w:val="21"/>
              </w:rPr>
            </w:pPr>
            <w:r>
              <w:rPr>
                <w:rFonts w:hint="eastAsia" w:ascii="宋体" w:hAnsi="宋体"/>
                <w:szCs w:val="21"/>
              </w:rPr>
              <w:t>不论投标结果如何，投标方均应自行承担所有与投标有关的全部费用；</w:t>
            </w:r>
          </w:p>
          <w:p w14:paraId="3F8AE9DD">
            <w:pPr>
              <w:numPr>
                <w:ilvl w:val="0"/>
                <w:numId w:val="0"/>
              </w:numPr>
              <w:spacing w:line="360" w:lineRule="auto"/>
              <w:ind w:leftChars="0"/>
            </w:pPr>
            <w:r>
              <w:rPr>
                <w:rFonts w:hint="eastAsia" w:ascii="宋体" w:hAnsi="宋体"/>
                <w:b/>
                <w:szCs w:val="21"/>
                <w:highlight w:val="none"/>
              </w:rPr>
              <w:t>3、本项目投标应以人民币报价，报价包括但不仅限于工作、生活、交通、通讯、设备、</w:t>
            </w:r>
            <w:r>
              <w:rPr>
                <w:rFonts w:hint="eastAsia" w:ascii="宋体" w:hAnsi="宋体"/>
                <w:b/>
                <w:szCs w:val="21"/>
                <w:highlight w:val="none"/>
                <w:lang w:val="en-US" w:eastAsia="zh-CN"/>
              </w:rPr>
              <w:t>人工费</w:t>
            </w:r>
            <w:r>
              <w:rPr>
                <w:rFonts w:hint="eastAsia" w:ascii="宋体" w:hAnsi="宋体"/>
                <w:b/>
                <w:szCs w:val="21"/>
                <w:highlight w:val="none"/>
              </w:rPr>
              <w:t>、各类补贴、</w:t>
            </w:r>
            <w:r>
              <w:rPr>
                <w:rFonts w:hint="eastAsia" w:ascii="宋体" w:hAnsi="宋体"/>
                <w:b/>
                <w:szCs w:val="21"/>
                <w:highlight w:val="none"/>
                <w:lang w:val="en-US" w:eastAsia="zh-CN"/>
              </w:rPr>
              <w:t>文本费、</w:t>
            </w:r>
            <w:r>
              <w:rPr>
                <w:rFonts w:hint="eastAsia" w:ascii="宋体" w:hAnsi="宋体"/>
                <w:b/>
                <w:szCs w:val="21"/>
                <w:highlight w:val="none"/>
              </w:rPr>
              <w:t>采购代理服务费招标文件规定的其他费用、税金等完成所有规定服务内容所产生的全部费用。投标人应结合项目特点、市场行情及自身的能力，技术、管理水平，确定最终报价。</w:t>
            </w:r>
          </w:p>
        </w:tc>
      </w:tr>
      <w:tr w14:paraId="36F08B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77" w:hRule="atLeast"/>
          <w:jc w:val="center"/>
        </w:trPr>
        <w:tc>
          <w:tcPr>
            <w:tcW w:w="715" w:type="dxa"/>
            <w:tcBorders>
              <w:top w:val="single" w:color="auto" w:sz="4" w:space="0"/>
              <w:bottom w:val="single" w:color="auto" w:sz="4" w:space="0"/>
            </w:tcBorders>
            <w:vAlign w:val="center"/>
          </w:tcPr>
          <w:p w14:paraId="6B67D9C3">
            <w:pPr>
              <w:widowControl/>
              <w:tabs>
                <w:tab w:val="left" w:pos="420"/>
                <w:tab w:val="left" w:pos="1145"/>
              </w:tabs>
              <w:jc w:val="center"/>
              <w:rPr>
                <w:rFonts w:ascii="宋体" w:hAnsi="宋体" w:cs="宋体"/>
                <w:szCs w:val="21"/>
              </w:rPr>
            </w:pPr>
            <w:r>
              <w:rPr>
                <w:rFonts w:hint="eastAsia" w:ascii="宋体" w:hAnsi="宋体" w:cs="宋体"/>
                <w:szCs w:val="21"/>
              </w:rPr>
              <w:t>26</w:t>
            </w:r>
          </w:p>
        </w:tc>
        <w:tc>
          <w:tcPr>
            <w:tcW w:w="1796" w:type="dxa"/>
            <w:tcBorders>
              <w:top w:val="single" w:color="auto" w:sz="4" w:space="0"/>
              <w:bottom w:val="single" w:color="auto" w:sz="4" w:space="0"/>
            </w:tcBorders>
            <w:vAlign w:val="center"/>
          </w:tcPr>
          <w:p w14:paraId="3A8B27DD">
            <w:pPr>
              <w:spacing w:line="360" w:lineRule="auto"/>
              <w:jc w:val="center"/>
              <w:rPr>
                <w:rFonts w:ascii="宋体" w:hAnsi="宋体"/>
                <w:szCs w:val="21"/>
              </w:rPr>
            </w:pPr>
            <w:r>
              <w:rPr>
                <w:rFonts w:hint="eastAsia" w:ascii="宋体" w:hAnsi="宋体"/>
                <w:szCs w:val="21"/>
              </w:rPr>
              <w:t>支付方式</w:t>
            </w:r>
          </w:p>
        </w:tc>
        <w:tc>
          <w:tcPr>
            <w:tcW w:w="7660" w:type="dxa"/>
            <w:tcBorders>
              <w:top w:val="single" w:color="auto" w:sz="4" w:space="0"/>
              <w:bottom w:val="single" w:color="auto" w:sz="4" w:space="0"/>
            </w:tcBorders>
            <w:vAlign w:val="center"/>
          </w:tcPr>
          <w:p w14:paraId="1B3E4804">
            <w:pPr>
              <w:numPr>
                <w:ilvl w:val="0"/>
                <w:numId w:val="0"/>
              </w:numPr>
              <w:autoSpaceDE w:val="0"/>
              <w:autoSpaceDN w:val="0"/>
              <w:adjustRightInd w:val="0"/>
              <w:spacing w:line="360" w:lineRule="auto"/>
              <w:ind w:firstLine="420" w:firstLineChars="200"/>
              <w:rPr>
                <w:rFonts w:hint="eastAsia"/>
                <w:b w:val="0"/>
                <w:bCs/>
                <w:szCs w:val="24"/>
              </w:rPr>
            </w:pPr>
            <w:r>
              <w:rPr>
                <w:rFonts w:hint="eastAsia"/>
                <w:b w:val="0"/>
                <w:bCs/>
                <w:szCs w:val="24"/>
                <w:lang w:val="en-US" w:eastAsia="zh-CN"/>
              </w:rPr>
              <w:t>1、</w:t>
            </w:r>
            <w:r>
              <w:rPr>
                <w:rFonts w:hint="eastAsia"/>
                <w:b w:val="0"/>
                <w:bCs/>
                <w:szCs w:val="24"/>
              </w:rPr>
              <w:t>合同生效以及具备实施条件后</w:t>
            </w:r>
            <w:r>
              <w:rPr>
                <w:rFonts w:hint="eastAsia"/>
                <w:b w:val="0"/>
                <w:bCs/>
                <w:szCs w:val="24"/>
                <w:lang w:val="en-US" w:eastAsia="zh-CN"/>
              </w:rPr>
              <w:t>7</w:t>
            </w:r>
            <w:r>
              <w:rPr>
                <w:rFonts w:hint="eastAsia"/>
                <w:b w:val="0"/>
                <w:bCs/>
                <w:szCs w:val="24"/>
              </w:rPr>
              <w:t>个工作日内，</w:t>
            </w:r>
            <w:r>
              <w:rPr>
                <w:rFonts w:hint="eastAsia"/>
                <w:b w:val="0"/>
                <w:bCs/>
                <w:szCs w:val="24"/>
                <w:lang w:val="en-US" w:eastAsia="zh-CN"/>
              </w:rPr>
              <w:t>采购人</w:t>
            </w:r>
            <w:r>
              <w:rPr>
                <w:rFonts w:hint="eastAsia"/>
                <w:b w:val="0"/>
                <w:bCs/>
                <w:szCs w:val="24"/>
              </w:rPr>
              <w:t>支付合同总金额的</w:t>
            </w:r>
            <w:r>
              <w:rPr>
                <w:rFonts w:hint="eastAsia"/>
                <w:b w:val="0"/>
                <w:bCs/>
                <w:szCs w:val="24"/>
                <w:lang w:val="en-US" w:eastAsia="zh-CN"/>
              </w:rPr>
              <w:t>3</w:t>
            </w:r>
            <w:r>
              <w:rPr>
                <w:rFonts w:hint="eastAsia"/>
                <w:b w:val="0"/>
                <w:bCs/>
                <w:szCs w:val="24"/>
              </w:rPr>
              <w:t>0%；</w:t>
            </w:r>
          </w:p>
          <w:p w14:paraId="53B72E1B">
            <w:pPr>
              <w:numPr>
                <w:ilvl w:val="0"/>
                <w:numId w:val="0"/>
              </w:numPr>
              <w:autoSpaceDE w:val="0"/>
              <w:autoSpaceDN w:val="0"/>
              <w:adjustRightInd w:val="0"/>
              <w:spacing w:line="360" w:lineRule="auto"/>
              <w:ind w:firstLine="420" w:firstLineChars="200"/>
              <w:rPr>
                <w:rFonts w:hint="eastAsia"/>
                <w:b w:val="0"/>
                <w:bCs/>
                <w:szCs w:val="24"/>
              </w:rPr>
            </w:pPr>
            <w:r>
              <w:rPr>
                <w:rFonts w:hint="eastAsia"/>
                <w:b w:val="0"/>
                <w:bCs/>
                <w:szCs w:val="24"/>
                <w:lang w:val="en-US" w:eastAsia="zh-CN"/>
              </w:rPr>
              <w:t>2、中标人成果通过评审后，采购人支付</w:t>
            </w:r>
            <w:r>
              <w:rPr>
                <w:rFonts w:hint="eastAsia"/>
                <w:b w:val="0"/>
                <w:bCs/>
                <w:szCs w:val="24"/>
              </w:rPr>
              <w:t>合同总金额的50%；</w:t>
            </w:r>
          </w:p>
          <w:p w14:paraId="61080EB2">
            <w:pPr>
              <w:numPr>
                <w:ilvl w:val="0"/>
                <w:numId w:val="0"/>
              </w:numPr>
              <w:autoSpaceDE w:val="0"/>
              <w:autoSpaceDN w:val="0"/>
              <w:adjustRightInd w:val="0"/>
              <w:spacing w:line="360" w:lineRule="auto"/>
              <w:ind w:firstLine="420" w:firstLineChars="200"/>
              <w:rPr>
                <w:rFonts w:hint="default" w:eastAsia="宋体"/>
                <w:lang w:val="en-US" w:eastAsia="zh-CN"/>
              </w:rPr>
            </w:pPr>
            <w:r>
              <w:rPr>
                <w:rFonts w:hint="eastAsia"/>
                <w:b w:val="0"/>
                <w:bCs/>
                <w:szCs w:val="24"/>
                <w:lang w:val="en-US" w:eastAsia="zh-CN"/>
              </w:rPr>
              <w:t>3、中标人</w:t>
            </w:r>
            <w:r>
              <w:rPr>
                <w:rFonts w:hint="eastAsia"/>
                <w:b w:val="0"/>
                <w:bCs/>
                <w:szCs w:val="24"/>
              </w:rPr>
              <w:t>提交成果稿</w:t>
            </w:r>
            <w:r>
              <w:rPr>
                <w:rFonts w:hint="eastAsia"/>
                <w:b w:val="0"/>
                <w:bCs/>
                <w:szCs w:val="24"/>
                <w:lang w:val="en-US" w:eastAsia="zh-CN"/>
              </w:rPr>
              <w:t>后</w:t>
            </w:r>
            <w:r>
              <w:rPr>
                <w:rFonts w:hint="eastAsia"/>
                <w:b w:val="0"/>
                <w:bCs/>
                <w:szCs w:val="24"/>
              </w:rPr>
              <w:t>支付合同剩余款项。</w:t>
            </w:r>
          </w:p>
        </w:tc>
      </w:tr>
      <w:tr w14:paraId="60498E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67" w:hRule="atLeast"/>
          <w:jc w:val="center"/>
        </w:trPr>
        <w:tc>
          <w:tcPr>
            <w:tcW w:w="715" w:type="dxa"/>
            <w:tcBorders>
              <w:top w:val="single" w:color="auto" w:sz="4" w:space="0"/>
              <w:bottom w:val="single" w:color="auto" w:sz="4" w:space="0"/>
            </w:tcBorders>
            <w:vAlign w:val="center"/>
          </w:tcPr>
          <w:p w14:paraId="0C077972">
            <w:pPr>
              <w:tabs>
                <w:tab w:val="left" w:pos="420"/>
                <w:tab w:val="left" w:pos="1145"/>
              </w:tabs>
              <w:jc w:val="center"/>
              <w:rPr>
                <w:rFonts w:ascii="宋体" w:hAnsi="宋体" w:cs="宋体"/>
                <w:szCs w:val="21"/>
              </w:rPr>
            </w:pPr>
            <w:r>
              <w:rPr>
                <w:rFonts w:hint="eastAsia" w:ascii="宋体" w:hAnsi="宋体" w:cs="宋体"/>
                <w:szCs w:val="21"/>
              </w:rPr>
              <w:t>27</w:t>
            </w:r>
          </w:p>
        </w:tc>
        <w:tc>
          <w:tcPr>
            <w:tcW w:w="1796" w:type="dxa"/>
            <w:tcBorders>
              <w:top w:val="single" w:color="auto" w:sz="4" w:space="0"/>
              <w:bottom w:val="single" w:color="auto" w:sz="4" w:space="0"/>
            </w:tcBorders>
            <w:vAlign w:val="center"/>
          </w:tcPr>
          <w:p w14:paraId="454E8FCA">
            <w:pPr>
              <w:snapToGrid w:val="0"/>
              <w:spacing w:line="360" w:lineRule="auto"/>
              <w:jc w:val="center"/>
              <w:rPr>
                <w:rFonts w:ascii="宋体" w:hAnsi="宋体"/>
                <w:szCs w:val="21"/>
              </w:rPr>
            </w:pPr>
            <w:r>
              <w:rPr>
                <w:rFonts w:hint="eastAsia" w:ascii="宋体" w:hAnsi="宋体" w:eastAsia="宋体" w:cs="宋体"/>
                <w:sz w:val="21"/>
                <w:szCs w:val="21"/>
              </w:rPr>
              <w:t>信贷政策</w:t>
            </w:r>
          </w:p>
        </w:tc>
        <w:tc>
          <w:tcPr>
            <w:tcW w:w="7660" w:type="dxa"/>
            <w:tcBorders>
              <w:top w:val="single" w:color="auto" w:sz="4" w:space="0"/>
              <w:bottom w:val="single" w:color="auto" w:sz="4" w:space="0"/>
            </w:tcBorders>
            <w:vAlign w:val="center"/>
          </w:tcPr>
          <w:p w14:paraId="03CF799A">
            <w:pPr>
              <w:numPr>
                <w:ilvl w:val="0"/>
                <w:numId w:val="8"/>
              </w:numPr>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为有效破解当前中小微企业面临的“融资难、融资贵”困局，充分发挥好政府采购扶持小微企业发展的政策功能，属于舟山市内的各中小企业可凭政府采购项目</w:t>
            </w:r>
            <w:r>
              <w:rPr>
                <w:rFonts w:hint="eastAsia" w:ascii="宋体" w:hAnsi="宋体" w:eastAsia="宋体" w:cs="宋体"/>
                <w:sz w:val="21"/>
                <w:szCs w:val="21"/>
                <w:lang w:eastAsia="zh-CN"/>
              </w:rPr>
              <w:t>中标通知书</w:t>
            </w:r>
            <w:r>
              <w:rPr>
                <w:rFonts w:hint="eastAsia" w:ascii="宋体" w:hAnsi="宋体" w:eastAsia="宋体" w:cs="宋体"/>
                <w:sz w:val="21"/>
                <w:szCs w:val="21"/>
              </w:rPr>
              <w:t>等材料向舟山市政府采购信用融资合作银行申请相关融资产品，有关的合作银行详见下表：</w:t>
            </w:r>
          </w:p>
          <w:tbl>
            <w:tblPr>
              <w:tblStyle w:val="49"/>
              <w:tblW w:w="7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4350"/>
              <w:gridCol w:w="851"/>
              <w:gridCol w:w="1311"/>
            </w:tblGrid>
            <w:tr w14:paraId="5F2D7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31" w:type="dxa"/>
                  <w:gridSpan w:val="4"/>
                  <w:noWrap w:val="0"/>
                  <w:vAlign w:val="center"/>
                </w:tcPr>
                <w:p w14:paraId="75B9B651">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舟山市政府采购信用融资合作银行</w:t>
                  </w:r>
                </w:p>
              </w:tc>
            </w:tr>
            <w:tr w14:paraId="65B6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19" w:type="dxa"/>
                  <w:noWrap w:val="0"/>
                  <w:vAlign w:val="center"/>
                </w:tcPr>
                <w:p w14:paraId="64AE4B39">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银行名称</w:t>
                  </w:r>
                </w:p>
              </w:tc>
              <w:tc>
                <w:tcPr>
                  <w:tcW w:w="4350" w:type="dxa"/>
                  <w:noWrap w:val="0"/>
                  <w:vAlign w:val="center"/>
                </w:tcPr>
                <w:p w14:paraId="6860013D">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各银行介绍的</w:t>
                  </w:r>
                  <w:r>
                    <w:rPr>
                      <w:rFonts w:hint="eastAsia" w:ascii="宋体" w:hAnsi="宋体" w:eastAsia="宋体" w:cs="宋体"/>
                      <w:color w:val="000000" w:themeColor="text1"/>
                      <w:sz w:val="21"/>
                      <w:szCs w:val="21"/>
                      <w14:textFill>
                        <w14:solidFill>
                          <w14:schemeClr w14:val="tx1"/>
                        </w14:solidFill>
                      </w14:textFill>
                    </w:rPr>
                    <w:t>产品特点</w:t>
                  </w:r>
                </w:p>
              </w:tc>
              <w:tc>
                <w:tcPr>
                  <w:tcW w:w="851" w:type="dxa"/>
                  <w:noWrap w:val="0"/>
                  <w:vAlign w:val="center"/>
                </w:tcPr>
                <w:p w14:paraId="553A0DE7">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经办人</w:t>
                  </w:r>
                </w:p>
              </w:tc>
              <w:tc>
                <w:tcPr>
                  <w:tcW w:w="1311" w:type="dxa"/>
                  <w:noWrap w:val="0"/>
                  <w:vAlign w:val="center"/>
                </w:tcPr>
                <w:p w14:paraId="5A3B1548">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联系方式</w:t>
                  </w:r>
                </w:p>
              </w:tc>
            </w:tr>
            <w:tr w14:paraId="27BB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noWrap w:val="0"/>
                  <w:vAlign w:val="center"/>
                </w:tcPr>
                <w:p w14:paraId="4BD5E3EF">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中国工商银行股份有限公司舟山分行</w:t>
                  </w:r>
                </w:p>
              </w:tc>
              <w:tc>
                <w:tcPr>
                  <w:tcW w:w="4350" w:type="dxa"/>
                  <w:noWrap w:val="0"/>
                  <w:vAlign w:val="top"/>
                </w:tcPr>
                <w:p w14:paraId="2284EFC4">
                  <w:pPr>
                    <w:keepNext w:val="0"/>
                    <w:keepLines w:val="0"/>
                    <w:pageBreakBefore w:val="0"/>
                    <w:widowControl w:val="0"/>
                    <w:numPr>
                      <w:ilvl w:val="0"/>
                      <w:numId w:val="9"/>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融资额度高，融资金额最高可至订单金额70%，线上申请，随借随还。</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融资利率低，最低可至当期LPR利率。</w:t>
                  </w:r>
                </w:p>
                <w:p w14:paraId="7F4859BA">
                  <w:pPr>
                    <w:keepNext w:val="0"/>
                    <w:keepLines w:val="0"/>
                    <w:pageBreakBefore w:val="0"/>
                    <w:widowControl w:val="0"/>
                    <w:numPr>
                      <w:ilvl w:val="0"/>
                      <w:numId w:val="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担保方式灵活，以政府采购合同进行融资，无需另外抵押。</w:t>
                  </w:r>
                </w:p>
              </w:tc>
              <w:tc>
                <w:tcPr>
                  <w:tcW w:w="851" w:type="dxa"/>
                  <w:noWrap w:val="0"/>
                  <w:vAlign w:val="center"/>
                </w:tcPr>
                <w:p w14:paraId="469D816A">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柳超颖</w:t>
                  </w:r>
                </w:p>
              </w:tc>
              <w:tc>
                <w:tcPr>
                  <w:tcW w:w="1311" w:type="dxa"/>
                  <w:noWrap w:val="0"/>
                  <w:vAlign w:val="center"/>
                </w:tcPr>
                <w:p w14:paraId="17723C0D">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0580-2166242, </w:t>
                  </w:r>
                  <w:r>
                    <w:rPr>
                      <w:rFonts w:hint="eastAsia" w:ascii="宋体" w:hAnsi="宋体" w:eastAsia="宋体" w:cs="宋体"/>
                      <w:color w:val="000000" w:themeColor="text1"/>
                      <w:sz w:val="21"/>
                      <w:szCs w:val="21"/>
                      <w14:textFill>
                        <w14:solidFill>
                          <w14:schemeClr w14:val="tx1"/>
                        </w14:solidFill>
                      </w14:textFill>
                    </w:rPr>
                    <w:t>15858076468</w:t>
                  </w:r>
                </w:p>
              </w:tc>
            </w:tr>
            <w:tr w14:paraId="7E06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19" w:type="dxa"/>
                  <w:noWrap w:val="0"/>
                  <w:vAlign w:val="center"/>
                </w:tcPr>
                <w:p w14:paraId="0E31B268">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中国建设银行股份有限公司舟山分行</w:t>
                  </w:r>
                </w:p>
              </w:tc>
              <w:tc>
                <w:tcPr>
                  <w:tcW w:w="4350" w:type="dxa"/>
                  <w:noWrap w:val="0"/>
                  <w:vAlign w:val="top"/>
                </w:tcPr>
                <w:p w14:paraId="5D24D3B9">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快速便捷：全流程线上操作，通过浙江省政府采购网数据审核信用额度，建行供应链平台快速放款。</w:t>
                  </w:r>
                </w:p>
                <w:p w14:paraId="1BE5847F">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申请额度高：单笔融资额度最高可达政府采购合同金额的90%，单户额度最高可达3000万。</w:t>
                  </w:r>
                </w:p>
                <w:p w14:paraId="45C8889C">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无需额外抵押：以浙江省政府采购网备案公示的政府采购合同进行融资，无需额外抵押担保。</w:t>
                  </w:r>
                </w:p>
                <w:p w14:paraId="57665CBB">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利率优惠：给予流动资金贷款最优惠利率。</w:t>
                  </w:r>
                </w:p>
              </w:tc>
              <w:tc>
                <w:tcPr>
                  <w:tcW w:w="851" w:type="dxa"/>
                  <w:noWrap w:val="0"/>
                  <w:vAlign w:val="center"/>
                </w:tcPr>
                <w:p w14:paraId="141FDBCB">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普陀片区：蔡妮妮</w:t>
                  </w:r>
                </w:p>
                <w:p w14:paraId="00B11E62">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定海片区：杨莹</w:t>
                  </w:r>
                </w:p>
                <w:p w14:paraId="0A203092">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自贸区片区：</w:t>
                  </w:r>
                  <w:r>
                    <w:rPr>
                      <w:rFonts w:hint="eastAsia" w:ascii="宋体" w:hAnsi="宋体" w:eastAsia="宋体" w:cs="宋体"/>
                      <w:color w:val="000000" w:themeColor="text1"/>
                      <w:sz w:val="21"/>
                      <w:szCs w:val="21"/>
                      <w:lang w:eastAsia="zh-CN"/>
                      <w14:textFill>
                        <w14:solidFill>
                          <w14:schemeClr w14:val="tx1"/>
                        </w14:solidFill>
                      </w14:textFill>
                    </w:rPr>
                    <w:t>方晓</w:t>
                  </w:r>
                </w:p>
              </w:tc>
              <w:tc>
                <w:tcPr>
                  <w:tcW w:w="1311" w:type="dxa"/>
                  <w:noWrap w:val="0"/>
                  <w:vAlign w:val="center"/>
                </w:tcPr>
                <w:p w14:paraId="3B36ADEA">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普陀片区：13957201791</w:t>
                  </w:r>
                </w:p>
                <w:p w14:paraId="6AF72E14">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定海片区：13655803997</w:t>
                  </w:r>
                </w:p>
                <w:p w14:paraId="762DB1D3">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自贸区片区：</w:t>
                  </w:r>
                  <w:r>
                    <w:rPr>
                      <w:rFonts w:hint="eastAsia" w:ascii="宋体" w:hAnsi="宋体" w:eastAsia="宋体" w:cs="宋体"/>
                      <w:color w:val="000000" w:themeColor="text1"/>
                      <w:sz w:val="21"/>
                      <w:szCs w:val="21"/>
                      <w:lang w:val="en-US" w:eastAsia="zh-CN"/>
                      <w14:textFill>
                        <w14:solidFill>
                          <w14:schemeClr w14:val="tx1"/>
                        </w14:solidFill>
                      </w14:textFill>
                    </w:rPr>
                    <w:t>13587086324</w:t>
                  </w:r>
                </w:p>
              </w:tc>
            </w:tr>
            <w:tr w14:paraId="2E30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noWrap w:val="0"/>
                  <w:vAlign w:val="center"/>
                </w:tcPr>
                <w:p w14:paraId="1F5ADDCB">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杭州银行股份有限公司舟山市分行</w:t>
                  </w:r>
                </w:p>
              </w:tc>
              <w:tc>
                <w:tcPr>
                  <w:tcW w:w="4350" w:type="dxa"/>
                  <w:noWrap w:val="0"/>
                  <w:vAlign w:val="top"/>
                </w:tcPr>
                <w:p w14:paraId="5E7050E9">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851" w:type="dxa"/>
                  <w:noWrap w:val="0"/>
                  <w:vAlign w:val="center"/>
                </w:tcPr>
                <w:p w14:paraId="680F0420">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方经理</w:t>
                  </w:r>
                </w:p>
              </w:tc>
              <w:tc>
                <w:tcPr>
                  <w:tcW w:w="1311" w:type="dxa"/>
                  <w:noWrap w:val="0"/>
                  <w:vAlign w:val="center"/>
                </w:tcPr>
                <w:p w14:paraId="6CBCF8A8">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0580-2185201</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18205800451</w:t>
                  </w:r>
                </w:p>
              </w:tc>
            </w:tr>
            <w:tr w14:paraId="3E21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noWrap w:val="0"/>
                  <w:vAlign w:val="center"/>
                </w:tcPr>
                <w:p w14:paraId="6A4E7304">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招商银行股份有限公司浙江自贸试验区舟山分行</w:t>
                  </w:r>
                </w:p>
              </w:tc>
              <w:tc>
                <w:tcPr>
                  <w:tcW w:w="4350" w:type="dxa"/>
                  <w:noWrap w:val="0"/>
                  <w:vAlign w:val="top"/>
                </w:tcPr>
                <w:p w14:paraId="7B922A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851" w:type="dxa"/>
                  <w:noWrap w:val="0"/>
                  <w:vAlign w:val="center"/>
                </w:tcPr>
                <w:p w14:paraId="64FEA4B7">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李玲</w:t>
                  </w:r>
                </w:p>
              </w:tc>
              <w:tc>
                <w:tcPr>
                  <w:tcW w:w="1311" w:type="dxa"/>
                  <w:noWrap w:val="0"/>
                  <w:vAlign w:val="center"/>
                </w:tcPr>
                <w:p w14:paraId="3DD328DC">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0580-2061710</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13957227971</w:t>
                  </w:r>
                </w:p>
              </w:tc>
            </w:tr>
            <w:tr w14:paraId="7787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219" w:type="dxa"/>
                  <w:noWrap w:val="0"/>
                  <w:vAlign w:val="center"/>
                </w:tcPr>
                <w:p w14:paraId="7F58A735">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温州银行股份有限公司舟山市分行</w:t>
                  </w:r>
                </w:p>
              </w:tc>
              <w:tc>
                <w:tcPr>
                  <w:tcW w:w="4350" w:type="dxa"/>
                  <w:noWrap w:val="0"/>
                  <w:vAlign w:val="top"/>
                </w:tcPr>
                <w:p w14:paraId="270DAA61">
                  <w:pPr>
                    <w:keepNext w:val="0"/>
                    <w:keepLines w:val="0"/>
                    <w:pageBreakBefore w:val="0"/>
                    <w:widowControl w:val="0"/>
                    <w:numPr>
                      <w:ilvl w:val="0"/>
                      <w:numId w:val="11"/>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单</w:t>
                  </w:r>
                  <w:r>
                    <w:rPr>
                      <w:rFonts w:hint="eastAsia" w:ascii="宋体" w:hAnsi="宋体" w:eastAsia="宋体" w:cs="宋体"/>
                      <w:color w:val="000000" w:themeColor="text1"/>
                      <w:sz w:val="21"/>
                      <w:szCs w:val="21"/>
                      <w14:textFill>
                        <w14:solidFill>
                          <w14:schemeClr w14:val="tx1"/>
                        </w14:solidFill>
                      </w14:textFill>
                    </w:rPr>
                    <w:t>户授信敞口最高不超过1000万元，且最高额度核定一般不超过借款人（含实际控制人控制的其他经营实体）最近13个月合计有效中标合同金额的70%</w:t>
                  </w:r>
                  <w:r>
                    <w:rPr>
                      <w:rFonts w:hint="eastAsia" w:ascii="宋体" w:hAnsi="宋体" w:eastAsia="宋体" w:cs="宋体"/>
                      <w:color w:val="000000" w:themeColor="text1"/>
                      <w:sz w:val="21"/>
                      <w:szCs w:val="21"/>
                      <w:lang w:eastAsia="zh-CN"/>
                      <w14:textFill>
                        <w14:solidFill>
                          <w14:schemeClr w14:val="tx1"/>
                        </w14:solidFill>
                      </w14:textFill>
                    </w:rPr>
                    <w:t>。</w:t>
                  </w:r>
                </w:p>
                <w:p w14:paraId="3AE3F10B">
                  <w:pPr>
                    <w:keepNext w:val="0"/>
                    <w:keepLines w:val="0"/>
                    <w:pageBreakBefore w:val="0"/>
                    <w:widowControl w:val="0"/>
                    <w:numPr>
                      <w:ilvl w:val="0"/>
                      <w:numId w:val="11"/>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r>
                    <w:rPr>
                      <w:rFonts w:hint="eastAsia" w:ascii="宋体" w:hAnsi="宋体" w:eastAsia="宋体" w:cs="宋体"/>
                      <w:color w:val="000000" w:themeColor="text1"/>
                      <w:sz w:val="21"/>
                      <w:szCs w:val="21"/>
                      <w:lang w:eastAsia="zh-CN"/>
                      <w14:textFill>
                        <w14:solidFill>
                          <w14:schemeClr w14:val="tx1"/>
                        </w14:solidFill>
                      </w14:textFill>
                    </w:rPr>
                    <w:t>。</w:t>
                  </w:r>
                </w:p>
                <w:p w14:paraId="3AB846FF">
                  <w:pPr>
                    <w:keepNext w:val="0"/>
                    <w:keepLines w:val="0"/>
                    <w:pageBreakBefore w:val="0"/>
                    <w:widowControl w:val="0"/>
                    <w:numPr>
                      <w:ilvl w:val="0"/>
                      <w:numId w:val="11"/>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14:paraId="504D793A">
                  <w:pPr>
                    <w:keepNext w:val="0"/>
                    <w:keepLines w:val="0"/>
                    <w:pageBreakBefore w:val="0"/>
                    <w:widowControl w:val="0"/>
                    <w:numPr>
                      <w:ilvl w:val="0"/>
                      <w:numId w:val="11"/>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符合我行采购人资质的，且负债率不超75%，配合应收账款质押登记确认的，并可出具确认函，单笔借款额度可按不超过采购合同的90%办理。</w:t>
                  </w:r>
                </w:p>
              </w:tc>
              <w:tc>
                <w:tcPr>
                  <w:tcW w:w="851" w:type="dxa"/>
                  <w:noWrap w:val="0"/>
                  <w:vAlign w:val="center"/>
                </w:tcPr>
                <w:p w14:paraId="1CE23619">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郑贤栋</w:t>
                  </w:r>
                </w:p>
              </w:tc>
              <w:tc>
                <w:tcPr>
                  <w:tcW w:w="1311" w:type="dxa"/>
                  <w:noWrap w:val="0"/>
                  <w:vAlign w:val="center"/>
                </w:tcPr>
                <w:p w14:paraId="57B064A6">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w:t>
                  </w:r>
                  <w:r>
                    <w:rPr>
                      <w:rFonts w:hint="eastAsia" w:ascii="宋体" w:hAnsi="宋体" w:eastAsia="宋体" w:cs="宋体"/>
                      <w:color w:val="000000" w:themeColor="text1"/>
                      <w:sz w:val="21"/>
                      <w:szCs w:val="21"/>
                      <w:lang w:val="en-US" w:eastAsia="zh-CN"/>
                      <w14:textFill>
                        <w14:solidFill>
                          <w14:schemeClr w14:val="tx1"/>
                        </w14:solidFill>
                      </w14:textFill>
                    </w:rPr>
                    <w:t>80-</w:t>
                  </w:r>
                  <w:r>
                    <w:rPr>
                      <w:rFonts w:hint="eastAsia" w:ascii="宋体" w:hAnsi="宋体" w:eastAsia="宋体" w:cs="宋体"/>
                      <w:color w:val="000000" w:themeColor="text1"/>
                      <w:sz w:val="21"/>
                      <w:szCs w:val="21"/>
                      <w14:textFill>
                        <w14:solidFill>
                          <w14:schemeClr w14:val="tx1"/>
                        </w14:solidFill>
                      </w14:textFill>
                    </w:rPr>
                    <w:t>8866086</w:t>
                  </w:r>
                </w:p>
              </w:tc>
            </w:tr>
            <w:tr w14:paraId="1E0F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noWrap w:val="0"/>
                  <w:vAlign w:val="center"/>
                </w:tcPr>
                <w:p w14:paraId="01C6C66B">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交通银行股份有限公司舟山分行</w:t>
                  </w:r>
                </w:p>
              </w:tc>
              <w:tc>
                <w:tcPr>
                  <w:tcW w:w="4350" w:type="dxa"/>
                  <w:noWrap w:val="0"/>
                  <w:vAlign w:val="top"/>
                </w:tcPr>
                <w:p w14:paraId="4ADFBBDC">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851" w:type="dxa"/>
                  <w:noWrap w:val="0"/>
                  <w:vAlign w:val="center"/>
                </w:tcPr>
                <w:p w14:paraId="17F9D6DA">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赵争艳</w:t>
                  </w:r>
                </w:p>
              </w:tc>
              <w:tc>
                <w:tcPr>
                  <w:tcW w:w="1311" w:type="dxa"/>
                  <w:noWrap w:val="0"/>
                  <w:vAlign w:val="center"/>
                </w:tcPr>
                <w:p w14:paraId="63D97B66">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0580-2260728</w:t>
                  </w:r>
                </w:p>
                <w:p w14:paraId="1F2A55B5">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13758007280</w:t>
                  </w:r>
                </w:p>
              </w:tc>
            </w:tr>
            <w:tr w14:paraId="70F1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19" w:type="dxa"/>
                  <w:noWrap w:val="0"/>
                  <w:vAlign w:val="center"/>
                </w:tcPr>
                <w:p w14:paraId="34078965">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中信银行股份有限公司舟山分行</w:t>
                  </w:r>
                </w:p>
              </w:tc>
              <w:tc>
                <w:tcPr>
                  <w:tcW w:w="4350" w:type="dxa"/>
                  <w:noWrap w:val="0"/>
                  <w:vAlign w:val="top"/>
                </w:tcPr>
                <w:p w14:paraId="2D0A9334">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851" w:type="dxa"/>
                  <w:noWrap w:val="0"/>
                  <w:vAlign w:val="center"/>
                </w:tcPr>
                <w:p w14:paraId="6D9D40B8">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黄丽</w:t>
                  </w:r>
                </w:p>
              </w:tc>
              <w:tc>
                <w:tcPr>
                  <w:tcW w:w="1311" w:type="dxa"/>
                  <w:noWrap w:val="0"/>
                  <w:vAlign w:val="center"/>
                </w:tcPr>
                <w:p w14:paraId="7E66900A">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13905808032</w:t>
                  </w:r>
                </w:p>
              </w:tc>
            </w:tr>
            <w:tr w14:paraId="5C35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19" w:type="dxa"/>
                  <w:noWrap w:val="0"/>
                  <w:vAlign w:val="center"/>
                </w:tcPr>
                <w:p w14:paraId="143222D0">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泰隆银行舟山市分行</w:t>
                  </w:r>
                </w:p>
              </w:tc>
              <w:tc>
                <w:tcPr>
                  <w:tcW w:w="4350" w:type="dxa"/>
                  <w:noWrap w:val="0"/>
                  <w:vAlign w:val="top"/>
                </w:tcPr>
                <w:p w14:paraId="7BC3E83A">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851" w:type="dxa"/>
                  <w:noWrap w:val="0"/>
                  <w:vAlign w:val="center"/>
                </w:tcPr>
                <w:p w14:paraId="5B96F919">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胡亢宇</w:t>
                  </w:r>
                </w:p>
              </w:tc>
              <w:tc>
                <w:tcPr>
                  <w:tcW w:w="1311" w:type="dxa"/>
                  <w:noWrap w:val="0"/>
                  <w:vAlign w:val="center"/>
                </w:tcPr>
                <w:p w14:paraId="6B825DA9">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17605868703</w:t>
                  </w:r>
                </w:p>
              </w:tc>
            </w:tr>
            <w:tr w14:paraId="373D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19" w:type="dxa"/>
                  <w:noWrap w:val="0"/>
                  <w:vAlign w:val="center"/>
                </w:tcPr>
                <w:p w14:paraId="6330F459">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中国农业银行股份有限公司舟山分行</w:t>
                  </w:r>
                </w:p>
              </w:tc>
              <w:tc>
                <w:tcPr>
                  <w:tcW w:w="4350" w:type="dxa"/>
                  <w:noWrap w:val="0"/>
                  <w:vAlign w:val="top"/>
                </w:tcPr>
                <w:p w14:paraId="387F5EF6">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851" w:type="dxa"/>
                  <w:noWrap w:val="0"/>
                  <w:vAlign w:val="center"/>
                </w:tcPr>
                <w:p w14:paraId="30F2FF56">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苏华瞻</w:t>
                  </w:r>
                </w:p>
              </w:tc>
              <w:tc>
                <w:tcPr>
                  <w:tcW w:w="1311" w:type="dxa"/>
                  <w:noWrap w:val="0"/>
                  <w:vAlign w:val="center"/>
                </w:tcPr>
                <w:p w14:paraId="7520E87C">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13967228926</w:t>
                  </w:r>
                </w:p>
              </w:tc>
            </w:tr>
            <w:tr w14:paraId="3A643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19" w:type="dxa"/>
                  <w:noWrap w:val="0"/>
                  <w:vAlign w:val="center"/>
                </w:tcPr>
                <w:p w14:paraId="1C04B19F">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中国邮政储蓄银行股份有限公司舟山市分行</w:t>
                  </w:r>
                </w:p>
              </w:tc>
              <w:tc>
                <w:tcPr>
                  <w:tcW w:w="4350" w:type="dxa"/>
                  <w:noWrap w:val="0"/>
                  <w:vAlign w:val="top"/>
                </w:tcPr>
                <w:p w14:paraId="0F7C4CFA">
                  <w:pPr>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符合我行基本准入，</w:t>
                  </w:r>
                  <w:r>
                    <w:rPr>
                      <w:rFonts w:hint="eastAsia" w:ascii="宋体" w:hAnsi="宋体" w:eastAsia="宋体" w:cs="宋体"/>
                      <w:color w:val="000000" w:themeColor="text1"/>
                      <w:sz w:val="21"/>
                      <w:szCs w:val="21"/>
                      <w:lang w:val="en-US" w:eastAsia="zh-CN"/>
                      <w14:textFill>
                        <w14:solidFill>
                          <w14:schemeClr w14:val="tx1"/>
                        </w14:solidFill>
                      </w14:textFill>
                    </w:rPr>
                    <w:t>授信额度使用期最高为2年</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单户授信最高为500万</w:t>
                  </w:r>
                  <w:r>
                    <w:rPr>
                      <w:rFonts w:hint="eastAsia" w:ascii="宋体" w:hAnsi="宋体" w:eastAsia="宋体" w:cs="宋体"/>
                      <w:color w:val="000000" w:themeColor="text1"/>
                      <w:sz w:val="21"/>
                      <w:szCs w:val="21"/>
                      <w14:textFill>
                        <w14:solidFill>
                          <w14:schemeClr w14:val="tx1"/>
                        </w14:solidFill>
                      </w14:textFill>
                    </w:rPr>
                    <w:t>，担保方式享受信用贷款执行，利率最低可至当期LPR ，</w:t>
                  </w:r>
                  <w:r>
                    <w:rPr>
                      <w:rFonts w:hint="eastAsia" w:ascii="宋体" w:hAnsi="宋体" w:eastAsia="宋体" w:cs="宋体"/>
                      <w:color w:val="000000" w:themeColor="text1"/>
                      <w:sz w:val="21"/>
                      <w:szCs w:val="21"/>
                      <w:lang w:val="en-US" w:eastAsia="zh-CN"/>
                      <w14:textFill>
                        <w14:solidFill>
                          <w14:schemeClr w14:val="tx1"/>
                        </w14:solidFill>
                      </w14:textFill>
                    </w:rPr>
                    <w:t>有无还本续贷</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12月份线上产品可以自主自贷。</w:t>
                  </w:r>
                </w:p>
              </w:tc>
              <w:tc>
                <w:tcPr>
                  <w:tcW w:w="851" w:type="dxa"/>
                  <w:noWrap w:val="0"/>
                  <w:vAlign w:val="center"/>
                </w:tcPr>
                <w:p w14:paraId="48053BCB">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蒋志燕</w:t>
                  </w:r>
                </w:p>
              </w:tc>
              <w:tc>
                <w:tcPr>
                  <w:tcW w:w="1311" w:type="dxa"/>
                  <w:noWrap w:val="0"/>
                  <w:vAlign w:val="center"/>
                </w:tcPr>
                <w:p w14:paraId="5155F0D6">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13732527321</w:t>
                  </w:r>
                </w:p>
              </w:tc>
            </w:tr>
          </w:tbl>
          <w:p w14:paraId="14D87422">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2.一般步骤</w:t>
            </w:r>
          </w:p>
          <w:p w14:paraId="1DFF59B3">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（1）供应商先与银行对接，办理融资前期手续；</w:t>
            </w:r>
          </w:p>
          <w:p w14:paraId="4D96986A">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（2）供应商中标后，凭</w:t>
            </w:r>
            <w:r>
              <w:rPr>
                <w:rFonts w:hint="eastAsia" w:ascii="宋体" w:hAnsi="宋体" w:eastAsia="宋体" w:cs="宋体"/>
                <w:sz w:val="21"/>
                <w:szCs w:val="21"/>
                <w:lang w:eastAsia="zh-CN"/>
              </w:rPr>
              <w:t>中标通知书</w:t>
            </w:r>
            <w:r>
              <w:rPr>
                <w:rFonts w:hint="eastAsia" w:ascii="宋体" w:hAnsi="宋体" w:eastAsia="宋体" w:cs="宋体"/>
                <w:sz w:val="21"/>
                <w:szCs w:val="21"/>
              </w:rPr>
              <w:t>等材料，向相关合作银行发出融资申请；</w:t>
            </w:r>
          </w:p>
          <w:p w14:paraId="00654C1A">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（3）银行、供应商线</w:t>
            </w:r>
            <w:r>
              <w:rPr>
                <w:rFonts w:hint="eastAsia" w:ascii="宋体" w:hAnsi="宋体" w:eastAsia="宋体" w:cs="宋体"/>
                <w:sz w:val="21"/>
                <w:szCs w:val="21"/>
                <w:lang w:val="en-US" w:eastAsia="zh-CN"/>
              </w:rPr>
              <w:t>上</w:t>
            </w:r>
            <w:r>
              <w:rPr>
                <w:rFonts w:hint="eastAsia" w:ascii="宋体" w:hAnsi="宋体" w:eastAsia="宋体" w:cs="宋体"/>
                <w:sz w:val="21"/>
                <w:szCs w:val="21"/>
              </w:rPr>
              <w:t>办理审批、放贷事宜。</w:t>
            </w:r>
          </w:p>
          <w:p w14:paraId="526CD5BD">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3.注意事项</w:t>
            </w:r>
          </w:p>
          <w:p w14:paraId="65002CB8">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（1）中标供应商需确保政府采购合同的收款账户与融资银行开户账户一致。</w:t>
            </w:r>
          </w:p>
          <w:p w14:paraId="58B31B32">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（2）用于政府采购信用融资的政府采购合同，应当包含如下条款：“第   条：政府采购合同贷款</w:t>
            </w:r>
          </w:p>
          <w:p w14:paraId="0CDA2E03">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本合同同时用于乙方向      银行（金融机构）申请政府采购信用贷款。</w:t>
            </w:r>
          </w:p>
          <w:p w14:paraId="18595BA1">
            <w:pPr>
              <w:pStyle w:val="19"/>
              <w:ind w:firstLine="210" w:firstLineChars="100"/>
              <w:rPr>
                <w:rFonts w:ascii="宋体" w:hAnsi="宋体"/>
                <w:szCs w:val="21"/>
              </w:rPr>
            </w:pPr>
            <w:r>
              <w:rPr>
                <w:rFonts w:hint="eastAsia" w:ascii="宋体" w:hAnsi="宋体" w:eastAsia="宋体" w:cs="宋体"/>
                <w:sz w:val="21"/>
                <w:szCs w:val="21"/>
              </w:rPr>
              <w:t>本合同一经签订，原则上不得更改乙方收款账户信息。确须更改的，乙方应取得原合同收款账户开户银行书面同意，否则修改后的合同不予备案，采购资金不予支付。”</w:t>
            </w:r>
          </w:p>
        </w:tc>
      </w:tr>
    </w:tbl>
    <w:p w14:paraId="159FF5AA">
      <w:pPr>
        <w:snapToGrid w:val="0"/>
        <w:spacing w:before="240" w:after="240" w:line="276" w:lineRule="auto"/>
        <w:ind w:firstLine="3614" w:firstLineChars="1200"/>
        <w:rPr>
          <w:rFonts w:hint="eastAsia" w:ascii="宋体" w:hAnsi="宋体" w:cs="宋体"/>
          <w:b/>
          <w:sz w:val="30"/>
          <w:szCs w:val="30"/>
        </w:rPr>
      </w:pPr>
    </w:p>
    <w:p w14:paraId="7C2F4BC8">
      <w:pPr>
        <w:snapToGrid w:val="0"/>
        <w:spacing w:before="240" w:after="240" w:line="276" w:lineRule="auto"/>
        <w:ind w:firstLine="3614" w:firstLineChars="1200"/>
        <w:rPr>
          <w:rFonts w:hint="eastAsia" w:ascii="宋体" w:hAnsi="宋体" w:cs="宋体"/>
          <w:b/>
          <w:sz w:val="30"/>
          <w:szCs w:val="30"/>
        </w:rPr>
      </w:pPr>
    </w:p>
    <w:p w14:paraId="106064D7">
      <w:pPr>
        <w:snapToGrid w:val="0"/>
        <w:spacing w:before="240" w:after="240" w:line="276" w:lineRule="auto"/>
        <w:ind w:firstLine="3614" w:firstLineChars="1200"/>
        <w:rPr>
          <w:rFonts w:hint="eastAsia" w:ascii="宋体" w:hAnsi="宋体" w:cs="宋体"/>
          <w:b/>
          <w:sz w:val="30"/>
          <w:szCs w:val="30"/>
        </w:rPr>
      </w:pPr>
    </w:p>
    <w:p w14:paraId="1989B72F">
      <w:pPr>
        <w:snapToGrid w:val="0"/>
        <w:spacing w:before="240" w:after="240" w:line="276" w:lineRule="auto"/>
        <w:ind w:firstLine="3614" w:firstLineChars="1200"/>
        <w:rPr>
          <w:rFonts w:hint="eastAsia" w:ascii="宋体" w:hAnsi="宋体" w:cs="宋体"/>
          <w:b/>
          <w:sz w:val="30"/>
          <w:szCs w:val="30"/>
        </w:rPr>
      </w:pPr>
    </w:p>
    <w:p w14:paraId="669B48CC">
      <w:pPr>
        <w:snapToGrid w:val="0"/>
        <w:spacing w:before="240" w:after="240" w:line="276" w:lineRule="auto"/>
        <w:ind w:firstLine="3614" w:firstLineChars="1200"/>
        <w:rPr>
          <w:rFonts w:hint="eastAsia" w:ascii="宋体" w:hAnsi="宋体" w:cs="宋体"/>
          <w:b/>
          <w:sz w:val="30"/>
          <w:szCs w:val="30"/>
        </w:rPr>
      </w:pPr>
    </w:p>
    <w:p w14:paraId="1A33FE77">
      <w:pPr>
        <w:snapToGrid w:val="0"/>
        <w:spacing w:before="240" w:after="240" w:line="276" w:lineRule="auto"/>
        <w:ind w:firstLine="3614" w:firstLineChars="1200"/>
        <w:rPr>
          <w:rFonts w:hint="eastAsia" w:ascii="宋体" w:hAnsi="宋体" w:cs="宋体"/>
          <w:b/>
          <w:sz w:val="30"/>
          <w:szCs w:val="30"/>
        </w:rPr>
      </w:pPr>
    </w:p>
    <w:p w14:paraId="0C047281">
      <w:pPr>
        <w:snapToGrid w:val="0"/>
        <w:spacing w:before="240" w:after="240" w:line="276" w:lineRule="auto"/>
        <w:ind w:firstLine="3614" w:firstLineChars="1200"/>
        <w:rPr>
          <w:rFonts w:ascii="宋体" w:hAnsi="宋体" w:cs="宋体"/>
          <w:b/>
          <w:sz w:val="30"/>
          <w:szCs w:val="30"/>
        </w:rPr>
      </w:pPr>
      <w:r>
        <w:rPr>
          <w:rFonts w:hint="eastAsia" w:ascii="宋体" w:hAnsi="宋体" w:cs="宋体"/>
          <w:b/>
          <w:sz w:val="30"/>
          <w:szCs w:val="30"/>
        </w:rPr>
        <w:t>第四章  投标人须知</w:t>
      </w:r>
    </w:p>
    <w:p w14:paraId="1323A0CE">
      <w:pPr>
        <w:snapToGrid w:val="0"/>
        <w:spacing w:after="240" w:line="276" w:lineRule="auto"/>
        <w:jc w:val="center"/>
        <w:rPr>
          <w:rFonts w:ascii="宋体" w:hAnsi="宋体" w:cs="宋体"/>
          <w:b/>
          <w:sz w:val="28"/>
          <w:szCs w:val="30"/>
        </w:rPr>
      </w:pPr>
      <w:r>
        <w:rPr>
          <w:rFonts w:hint="eastAsia" w:ascii="宋体" w:hAnsi="宋体" w:cs="宋体"/>
          <w:b/>
          <w:sz w:val="28"/>
          <w:szCs w:val="30"/>
        </w:rPr>
        <w:t>一、总  则</w:t>
      </w:r>
    </w:p>
    <w:p w14:paraId="54D3689E">
      <w:pPr>
        <w:pStyle w:val="26"/>
        <w:snapToGrid w:val="0"/>
        <w:spacing w:before="120" w:after="120" w:line="360" w:lineRule="auto"/>
        <w:ind w:firstLine="422" w:firstLineChars="200"/>
        <w:rPr>
          <w:rFonts w:hAnsi="宋体" w:eastAsia="宋体" w:cs="宋体"/>
          <w:b/>
          <w:sz w:val="21"/>
          <w:szCs w:val="21"/>
        </w:rPr>
      </w:pPr>
      <w:r>
        <w:rPr>
          <w:rFonts w:hint="eastAsia" w:hAnsi="宋体" w:eastAsia="宋体" w:cs="宋体"/>
          <w:b/>
          <w:sz w:val="21"/>
          <w:szCs w:val="21"/>
        </w:rPr>
        <w:t>（一）适用范围</w:t>
      </w:r>
    </w:p>
    <w:p w14:paraId="6DC5895E">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本招标文件适用于本次项目的评标、定标、验收、合同履约、付款等（法律、法规另有规定的，从其规定）。</w:t>
      </w:r>
    </w:p>
    <w:p w14:paraId="080A971B">
      <w:pPr>
        <w:snapToGrid w:val="0"/>
        <w:spacing w:line="360" w:lineRule="auto"/>
        <w:ind w:firstLine="422" w:firstLineChars="200"/>
        <w:jc w:val="left"/>
        <w:outlineLvl w:val="1"/>
        <w:rPr>
          <w:rFonts w:ascii="宋体" w:hAnsi="宋体" w:cs="宋体"/>
          <w:szCs w:val="21"/>
        </w:rPr>
      </w:pPr>
      <w:r>
        <w:rPr>
          <w:rFonts w:hint="eastAsia" w:ascii="宋体" w:hAnsi="宋体" w:cs="宋体"/>
          <w:b/>
          <w:szCs w:val="21"/>
        </w:rPr>
        <w:t>（二）定义</w:t>
      </w:r>
    </w:p>
    <w:p w14:paraId="07618208">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1、“采购人”、“招标人”系指组织本次采购的单位：</w:t>
      </w:r>
      <w:r>
        <w:rPr>
          <w:rFonts w:hint="eastAsia" w:hAnsi="宋体" w:eastAsia="宋体" w:cs="宋体"/>
          <w:sz w:val="21"/>
          <w:szCs w:val="21"/>
          <w:u w:val="single"/>
          <w:lang w:val="en-US" w:eastAsia="zh-CN"/>
        </w:rPr>
        <w:t>舟山市普陀区六横镇人民政府</w:t>
      </w:r>
      <w:r>
        <w:rPr>
          <w:rFonts w:hint="eastAsia" w:hAnsi="宋体" w:eastAsia="宋体" w:cs="宋体"/>
          <w:sz w:val="21"/>
          <w:szCs w:val="21"/>
        </w:rPr>
        <w:t>。</w:t>
      </w:r>
    </w:p>
    <w:p w14:paraId="15710190">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2、“采购代理机构”系指</w:t>
      </w:r>
      <w:r>
        <w:rPr>
          <w:rFonts w:hint="eastAsia" w:hAnsi="宋体" w:eastAsia="宋体" w:cs="宋体"/>
          <w:sz w:val="21"/>
          <w:szCs w:val="21"/>
          <w:u w:val="single"/>
        </w:rPr>
        <w:t>浙江荣昕项目管理有限公司</w:t>
      </w:r>
      <w:r>
        <w:rPr>
          <w:rFonts w:hint="eastAsia" w:hAnsi="宋体" w:eastAsia="宋体" w:cs="宋体"/>
          <w:sz w:val="21"/>
          <w:szCs w:val="21"/>
        </w:rPr>
        <w:t>。</w:t>
      </w:r>
    </w:p>
    <w:p w14:paraId="70D68B67">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3、“投标人”系指向采购代理机构提交投标文件的合格供应商。</w:t>
      </w:r>
    </w:p>
    <w:p w14:paraId="2EFA8FC8">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4、“中标人”系指经评审小组评定，且审查通过，并经公示无异议的合格投标人。</w:t>
      </w:r>
    </w:p>
    <w:p w14:paraId="70309FB1">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5、“投标人代表”系指全权代表投标人参加本次投标活动并签署投标文件的人，如果投标人代表不是投标人的法定代表人，须持有《法定代表人授权函》。</w:t>
      </w:r>
    </w:p>
    <w:p w14:paraId="6A4567D4">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6、“项目”系指投标人按招标文件规定向采购人提供的需求总称。</w:t>
      </w:r>
    </w:p>
    <w:p w14:paraId="764CFA98">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7、“书面形式”包括信函、传真、快递等。</w:t>
      </w:r>
    </w:p>
    <w:p w14:paraId="7FE7BA66">
      <w:pPr>
        <w:snapToGrid w:val="0"/>
        <w:spacing w:line="360" w:lineRule="auto"/>
        <w:ind w:right="-506" w:rightChars="-241" w:firstLine="422" w:firstLineChars="200"/>
        <w:jc w:val="left"/>
        <w:rPr>
          <w:b/>
          <w:bCs/>
        </w:rPr>
      </w:pPr>
      <w:r>
        <w:rPr>
          <w:rFonts w:hint="eastAsia" w:ascii="宋体" w:hAnsi="宋体"/>
          <w:b/>
          <w:bCs/>
          <w:szCs w:val="21"/>
        </w:rPr>
        <w:t>8</w:t>
      </w:r>
      <w:r>
        <w:rPr>
          <w:rFonts w:hint="eastAsia" w:ascii="宋体" w:hAnsi="宋体"/>
          <w:b/>
          <w:bCs/>
        </w:rPr>
        <w:t xml:space="preserve"> “</w:t>
      </w:r>
      <w:r>
        <w:rPr>
          <w:rFonts w:hint="eastAsia" w:ascii="宋体" w:hAnsi="宋体"/>
          <w:b/>
          <w:bCs/>
          <w:szCs w:val="21"/>
        </w:rPr>
        <w:t>▲</w:t>
      </w:r>
      <w:r>
        <w:rPr>
          <w:rFonts w:hint="eastAsia" w:ascii="宋体" w:hAnsi="宋体"/>
          <w:b/>
          <w:bCs/>
        </w:rPr>
        <w:t>”</w:t>
      </w:r>
      <w:r>
        <w:rPr>
          <w:rFonts w:hint="eastAsia" w:ascii="宋体" w:hAnsi="宋体"/>
          <w:b/>
          <w:bCs/>
          <w:szCs w:val="21"/>
        </w:rPr>
        <w:t>系指实质性</w:t>
      </w:r>
      <w:r>
        <w:rPr>
          <w:rFonts w:hint="eastAsia" w:ascii="宋体" w:hAnsi="宋体"/>
          <w:b/>
          <w:bCs/>
        </w:rPr>
        <w:t>要求条款，未响应的作无效标处理。</w:t>
      </w:r>
    </w:p>
    <w:p w14:paraId="3F95A0BA">
      <w:pPr>
        <w:snapToGrid w:val="0"/>
        <w:spacing w:line="360" w:lineRule="auto"/>
        <w:ind w:firstLine="422" w:firstLineChars="200"/>
        <w:jc w:val="left"/>
        <w:outlineLvl w:val="1"/>
        <w:rPr>
          <w:rFonts w:ascii="宋体" w:hAnsi="宋体" w:cs="宋体"/>
          <w:b/>
          <w:szCs w:val="21"/>
        </w:rPr>
      </w:pPr>
      <w:r>
        <w:rPr>
          <w:rFonts w:hint="eastAsia" w:ascii="宋体" w:hAnsi="宋体" w:cs="宋体"/>
          <w:b/>
          <w:szCs w:val="21"/>
        </w:rPr>
        <w:t>（三）采购方式</w:t>
      </w:r>
    </w:p>
    <w:p w14:paraId="6A4E9207">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本次采用公开招标方式进行。</w:t>
      </w:r>
    </w:p>
    <w:p w14:paraId="10D8FFCF">
      <w:pPr>
        <w:pStyle w:val="26"/>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（四）项目上限价</w:t>
      </w:r>
    </w:p>
    <w:p w14:paraId="11D69B18">
      <w:pPr>
        <w:snapToGrid w:val="0"/>
        <w:spacing w:line="360" w:lineRule="auto"/>
        <w:ind w:firstLine="422" w:firstLineChars="200"/>
        <w:jc w:val="left"/>
        <w:outlineLvl w:val="1"/>
        <w:rPr>
          <w:rFonts w:ascii="宋体" w:hAnsi="宋体" w:cs="宋体"/>
          <w:b/>
          <w:szCs w:val="21"/>
        </w:rPr>
      </w:pPr>
      <w:r>
        <w:rPr>
          <w:rFonts w:hint="eastAsia" w:ascii="宋体" w:hAnsi="宋体" w:cs="宋体"/>
          <w:b/>
          <w:szCs w:val="21"/>
        </w:rPr>
        <w:t>本项目上限价</w:t>
      </w:r>
      <w:r>
        <w:rPr>
          <w:rFonts w:hint="eastAsia" w:ascii="宋体" w:hAnsi="宋体" w:cs="宋体"/>
          <w:b/>
          <w:szCs w:val="21"/>
          <w:u w:val="single"/>
        </w:rPr>
        <w:t>：</w:t>
      </w:r>
      <w:r>
        <w:rPr>
          <w:rFonts w:hint="eastAsia" w:ascii="宋体" w:hAnsi="宋体" w:cs="宋体"/>
          <w:b/>
          <w:szCs w:val="21"/>
          <w:u w:val="single"/>
          <w:lang w:val="en-US" w:eastAsia="zh-CN"/>
        </w:rPr>
        <w:t>70</w:t>
      </w:r>
      <w:r>
        <w:rPr>
          <w:rFonts w:hint="eastAsia" w:ascii="宋体" w:hAnsi="宋体" w:cs="宋体"/>
          <w:b/>
          <w:szCs w:val="21"/>
        </w:rPr>
        <w:t>万元，超过作无效投标处理。</w:t>
      </w:r>
    </w:p>
    <w:p w14:paraId="07038745">
      <w:pPr>
        <w:snapToGrid w:val="0"/>
        <w:spacing w:line="360" w:lineRule="auto"/>
        <w:ind w:firstLine="422" w:firstLineChars="200"/>
        <w:jc w:val="left"/>
        <w:outlineLvl w:val="1"/>
        <w:rPr>
          <w:rFonts w:ascii="宋体" w:hAnsi="宋体" w:cs="宋体"/>
          <w:b/>
          <w:szCs w:val="21"/>
        </w:rPr>
      </w:pPr>
      <w:r>
        <w:rPr>
          <w:rFonts w:hint="eastAsia" w:ascii="宋体" w:hAnsi="宋体" w:cs="宋体"/>
          <w:b/>
          <w:szCs w:val="21"/>
        </w:rPr>
        <w:t>（五）联合体投标</w:t>
      </w:r>
    </w:p>
    <w:p w14:paraId="03A65A34">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本项目</w:t>
      </w:r>
      <w:r>
        <w:rPr>
          <w:rFonts w:hint="eastAsia" w:hAnsi="宋体" w:eastAsia="宋体" w:cs="宋体"/>
          <w:sz w:val="21"/>
          <w:szCs w:val="21"/>
          <w:lang w:val="en-US" w:eastAsia="zh-CN"/>
        </w:rPr>
        <w:t>不</w:t>
      </w:r>
      <w:r>
        <w:rPr>
          <w:rFonts w:hint="eastAsia" w:hAnsi="宋体" w:eastAsia="宋体" w:cs="宋体"/>
          <w:sz w:val="21"/>
          <w:szCs w:val="21"/>
        </w:rPr>
        <w:t>接受联和体投标。</w:t>
      </w:r>
    </w:p>
    <w:p w14:paraId="5ADC0D07">
      <w:pPr>
        <w:snapToGrid w:val="0"/>
        <w:spacing w:line="360" w:lineRule="auto"/>
        <w:ind w:firstLine="422" w:firstLineChars="200"/>
        <w:jc w:val="left"/>
        <w:outlineLvl w:val="1"/>
        <w:rPr>
          <w:rFonts w:ascii="宋体" w:hAnsi="宋体" w:cs="宋体"/>
          <w:b/>
          <w:szCs w:val="21"/>
        </w:rPr>
      </w:pPr>
      <w:r>
        <w:rPr>
          <w:rFonts w:hint="eastAsia" w:ascii="宋体" w:hAnsi="宋体" w:cs="宋体"/>
          <w:b/>
          <w:szCs w:val="21"/>
        </w:rPr>
        <w:t>（六）转包与分包</w:t>
      </w:r>
    </w:p>
    <w:p w14:paraId="5E523536">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1.本项目不允许转包。</w:t>
      </w:r>
    </w:p>
    <w:p w14:paraId="58E96DB5">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2.本项目不允许分包。</w:t>
      </w:r>
    </w:p>
    <w:p w14:paraId="2CCD65CE">
      <w:pPr>
        <w:snapToGrid w:val="0"/>
        <w:spacing w:line="360" w:lineRule="auto"/>
        <w:ind w:firstLine="422" w:firstLineChars="200"/>
        <w:jc w:val="left"/>
        <w:outlineLvl w:val="1"/>
        <w:rPr>
          <w:rFonts w:ascii="宋体" w:hAnsi="宋体" w:cs="宋体"/>
          <w:b/>
          <w:szCs w:val="21"/>
        </w:rPr>
      </w:pPr>
      <w:r>
        <w:rPr>
          <w:rFonts w:hint="eastAsia" w:ascii="宋体" w:hAnsi="宋体" w:cs="宋体"/>
          <w:b/>
          <w:szCs w:val="21"/>
        </w:rPr>
        <w:t>（七）投标费用</w:t>
      </w:r>
    </w:p>
    <w:p w14:paraId="19A76250">
      <w:pPr>
        <w:snapToGrid w:val="0"/>
        <w:spacing w:line="360" w:lineRule="auto"/>
        <w:ind w:firstLine="420" w:firstLineChars="200"/>
        <w:jc w:val="left"/>
        <w:rPr>
          <w:rFonts w:ascii="宋体" w:hAnsi="宋体" w:cs="宋体"/>
          <w:szCs w:val="21"/>
        </w:rPr>
      </w:pPr>
      <w:r>
        <w:rPr>
          <w:rFonts w:hint="eastAsia" w:ascii="宋体" w:hAnsi="宋体" w:cs="宋体"/>
          <w:szCs w:val="21"/>
        </w:rPr>
        <w:t>不论投标结果如何，投标人均应自行承担所有与投标有关的全部费用。</w:t>
      </w:r>
    </w:p>
    <w:p w14:paraId="29359E41">
      <w:pPr>
        <w:pStyle w:val="326"/>
        <w:snapToGrid w:val="0"/>
        <w:spacing w:before="156" w:after="156" w:line="360" w:lineRule="auto"/>
        <w:ind w:firstLine="422" w:firstLineChars="200"/>
        <w:rPr>
          <w:rFonts w:hAnsi="宋体"/>
          <w:b/>
          <w:szCs w:val="21"/>
        </w:rPr>
      </w:pPr>
      <w:r>
        <w:rPr>
          <w:rFonts w:hint="eastAsia" w:hAnsi="宋体"/>
          <w:b/>
          <w:szCs w:val="21"/>
        </w:rPr>
        <w:t>（八）</w:t>
      </w:r>
      <w:r>
        <w:rPr>
          <w:rFonts w:hAnsi="宋体"/>
          <w:b/>
          <w:szCs w:val="21"/>
        </w:rPr>
        <w:t>特别说明：</w:t>
      </w:r>
    </w:p>
    <w:p w14:paraId="5883C780">
      <w:pPr>
        <w:pStyle w:val="326"/>
        <w:numPr>
          <w:ilvl w:val="0"/>
          <w:numId w:val="12"/>
        </w:numPr>
        <w:snapToGrid w:val="0"/>
        <w:spacing w:before="156" w:after="156" w:line="360" w:lineRule="auto"/>
        <w:ind w:firstLine="630" w:firstLineChars="300"/>
        <w:rPr>
          <w:rFonts w:hAnsi="宋体" w:cs="宋体"/>
          <w:szCs w:val="21"/>
        </w:rPr>
      </w:pPr>
      <w:r>
        <w:rPr>
          <w:rFonts w:hint="eastAsia" w:hAnsi="宋体" w:cs="宋体"/>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7F0C346F">
      <w:pPr>
        <w:pStyle w:val="326"/>
        <w:snapToGrid w:val="0"/>
        <w:spacing w:before="156" w:after="156" w:line="360" w:lineRule="auto"/>
        <w:ind w:firstLine="420" w:firstLineChars="200"/>
        <w:rPr>
          <w:rFonts w:hAnsi="宋体" w:cs="宋体"/>
          <w:szCs w:val="21"/>
        </w:rPr>
      </w:pPr>
      <w:r>
        <w:rPr>
          <w:rFonts w:hint="eastAsia" w:hAnsi="宋体" w:cs="宋体"/>
          <w:szCs w:val="21"/>
        </w:rPr>
        <w:t>2、投标人投标所使用的资格、信誉、荣誉、业绩与企业认证必须为本法人所拥有。投标人投标所使用的采购项目实施人员必须为本法人员工（或必须为本法人或控股公司正式员工）。</w:t>
      </w:r>
    </w:p>
    <w:p w14:paraId="03496A8A">
      <w:pPr>
        <w:snapToGrid w:val="0"/>
        <w:spacing w:line="360" w:lineRule="auto"/>
        <w:ind w:right="-506" w:rightChars="-241" w:firstLine="420" w:firstLineChars="200"/>
        <w:jc w:val="left"/>
        <w:rPr>
          <w:rFonts w:ascii="宋体" w:hAnsi="宋体"/>
          <w:szCs w:val="21"/>
        </w:rPr>
      </w:pPr>
      <w:r>
        <w:rPr>
          <w:rFonts w:hint="eastAsia" w:ascii="宋体" w:hAnsi="宋体"/>
          <w:szCs w:val="21"/>
        </w:rPr>
        <w:t>3、投标人</w:t>
      </w:r>
      <w:r>
        <w:rPr>
          <w:rFonts w:ascii="宋体" w:hAnsi="宋体"/>
          <w:szCs w:val="21"/>
        </w:rPr>
        <w:t>应仔细阅读</w:t>
      </w:r>
      <w:r>
        <w:rPr>
          <w:rFonts w:hint="eastAsia" w:ascii="宋体" w:hAnsi="宋体"/>
          <w:szCs w:val="21"/>
        </w:rPr>
        <w:t>采购</w:t>
      </w:r>
      <w:r>
        <w:rPr>
          <w:rFonts w:ascii="宋体" w:hAnsi="宋体"/>
          <w:szCs w:val="21"/>
        </w:rPr>
        <w:t>文件的所有内容，按照</w:t>
      </w:r>
      <w:r>
        <w:rPr>
          <w:rFonts w:hint="eastAsia" w:ascii="宋体" w:hAnsi="宋体"/>
          <w:szCs w:val="21"/>
        </w:rPr>
        <w:t>采购文件</w:t>
      </w:r>
      <w:r>
        <w:rPr>
          <w:rFonts w:ascii="宋体" w:hAnsi="宋体"/>
          <w:szCs w:val="21"/>
        </w:rPr>
        <w:t>的要求提交</w:t>
      </w:r>
      <w:r>
        <w:rPr>
          <w:rFonts w:hint="eastAsia" w:ascii="宋体" w:hAnsi="宋体"/>
          <w:szCs w:val="21"/>
        </w:rPr>
        <w:t>投标响应文件</w:t>
      </w:r>
      <w:r>
        <w:rPr>
          <w:rFonts w:ascii="宋体" w:hAnsi="宋体"/>
          <w:szCs w:val="21"/>
        </w:rPr>
        <w:t>，并对所提供的全部资料的真实性承担法律责任。</w:t>
      </w:r>
    </w:p>
    <w:p w14:paraId="51FC6BAF">
      <w:pPr>
        <w:snapToGrid w:val="0"/>
        <w:spacing w:line="360" w:lineRule="auto"/>
        <w:ind w:right="-506" w:rightChars="-241" w:firstLine="420" w:firstLineChars="200"/>
        <w:jc w:val="left"/>
      </w:pPr>
      <w:r>
        <w:rPr>
          <w:rFonts w:hint="eastAsia" w:ascii="宋体" w:hAnsi="宋体"/>
          <w:szCs w:val="21"/>
        </w:rPr>
        <w:t>4、</w:t>
      </w:r>
      <w:r>
        <w:rPr>
          <w:rFonts w:hAnsi="宋体"/>
        </w:rPr>
        <w:t>投标人在投标活动中提供任何虚假材料，其投标无效，并报监管部门查处；中标后发现的</w:t>
      </w:r>
      <w:r>
        <w:rPr>
          <w:rFonts w:hint="eastAsia" w:hAnsi="宋体"/>
        </w:rPr>
        <w:t>，</w:t>
      </w:r>
      <w:r>
        <w:rPr>
          <w:rFonts w:hAnsi="宋体"/>
        </w:rPr>
        <w:t>中标人须依照《中华人民共和国消费者权益保护法》第</w:t>
      </w:r>
      <w:r>
        <w:rPr>
          <w:rFonts w:hint="eastAsia" w:hAnsi="宋体"/>
        </w:rPr>
        <w:t>55</w:t>
      </w:r>
      <w:r>
        <w:rPr>
          <w:rFonts w:hAnsi="宋体"/>
        </w:rPr>
        <w:t>条之规定</w:t>
      </w:r>
      <w:r>
        <w:rPr>
          <w:rFonts w:hint="eastAsia" w:hAnsi="宋体"/>
        </w:rPr>
        <w:t>三</w:t>
      </w:r>
      <w:r>
        <w:rPr>
          <w:rFonts w:hAnsi="宋体"/>
        </w:rPr>
        <w:t>倍赔偿采购人，且民事赔偿并不免除违法投标人的行政与刑事责任</w:t>
      </w:r>
      <w:r>
        <w:rPr>
          <w:rFonts w:hint="eastAsia" w:hAnsi="宋体"/>
        </w:rPr>
        <w:t>，履约保证金不予退还</w:t>
      </w:r>
      <w:r>
        <w:rPr>
          <w:rFonts w:hAnsi="宋体"/>
        </w:rPr>
        <w:t>。</w:t>
      </w:r>
    </w:p>
    <w:p w14:paraId="0BA41145">
      <w:pPr>
        <w:spacing w:line="420" w:lineRule="exact"/>
        <w:rPr>
          <w:rFonts w:ascii="宋体" w:hAnsi="宋体" w:cs="宋体"/>
          <w:b/>
          <w:szCs w:val="21"/>
        </w:rPr>
      </w:pPr>
      <w:r>
        <w:rPr>
          <w:rFonts w:hint="eastAsia" w:ascii="宋体" w:hAnsi="宋体" w:cs="宋体"/>
          <w:b/>
          <w:szCs w:val="21"/>
        </w:rPr>
        <w:t>（九）质疑和投诉</w:t>
      </w:r>
    </w:p>
    <w:p w14:paraId="7786427B">
      <w:pPr>
        <w:spacing w:line="420" w:lineRule="exact"/>
        <w:ind w:firstLine="420" w:firstLineChars="200"/>
        <w:rPr>
          <w:rFonts w:ascii="宋体" w:hAnsi="宋体"/>
          <w:szCs w:val="21"/>
        </w:rPr>
      </w:pPr>
      <w:r>
        <w:rPr>
          <w:rFonts w:hint="eastAsia" w:ascii="宋体" w:hAnsi="宋体"/>
          <w:szCs w:val="21"/>
        </w:rPr>
        <w:t>1、 供应商认为采购文件、招标过程或中标结果使自己的合法权益受到损害的，应当在知道或者应知其权益受到损害之日起七个工作日内，以书面形式向采购人、采购代理机构提出质疑。供应商对招标采购单位的质疑答复不满意或者招标采购单位未在规定时间内作出答复的，可以在答复期满后十五个工作日内向同级采购监管部门投诉。</w:t>
      </w:r>
    </w:p>
    <w:p w14:paraId="1C9183DD">
      <w:pPr>
        <w:spacing w:line="420" w:lineRule="exact"/>
        <w:ind w:firstLine="420" w:firstLineChars="200"/>
        <w:rPr>
          <w:rFonts w:ascii="宋体" w:hAnsi="宋体"/>
          <w:szCs w:val="21"/>
        </w:rPr>
      </w:pPr>
      <w:r>
        <w:rPr>
          <w:rFonts w:hint="eastAsia" w:ascii="宋体" w:hAnsi="宋体"/>
          <w:szCs w:val="21"/>
        </w:rPr>
        <w:t>2、</w:t>
      </w:r>
      <w:r>
        <w:rPr>
          <w:rFonts w:ascii="宋体" w:hAnsi="宋体"/>
          <w:szCs w:val="21"/>
        </w:rPr>
        <w:t>供应商</w:t>
      </w:r>
      <w:r>
        <w:rPr>
          <w:rFonts w:hint="eastAsia" w:ascii="宋体" w:hAnsi="宋体"/>
          <w:szCs w:val="21"/>
        </w:rPr>
        <w:t>应</w:t>
      </w:r>
      <w:r>
        <w:rPr>
          <w:rFonts w:ascii="宋体" w:hAnsi="宋体"/>
          <w:szCs w:val="21"/>
        </w:rPr>
        <w:t>在法定质疑期内一次性提出针对同一采购程序环节的质疑。</w:t>
      </w:r>
    </w:p>
    <w:p w14:paraId="68287E00">
      <w:pPr>
        <w:spacing w:line="420" w:lineRule="exact"/>
        <w:ind w:firstLine="420" w:firstLineChars="200"/>
        <w:rPr>
          <w:rFonts w:ascii="宋体" w:hAnsi="宋体"/>
          <w:szCs w:val="21"/>
        </w:rPr>
      </w:pPr>
      <w:r>
        <w:rPr>
          <w:rFonts w:hint="eastAsia" w:ascii="宋体" w:hAnsi="宋体"/>
          <w:szCs w:val="21"/>
        </w:rPr>
        <w:t>3、</w:t>
      </w:r>
      <w:r>
        <w:rPr>
          <w:rFonts w:ascii="宋体" w:hAnsi="宋体"/>
          <w:szCs w:val="21"/>
        </w:rPr>
        <w:t>提出质疑的供应商应当是参与所质疑项目采购活动的供应商。</w:t>
      </w:r>
    </w:p>
    <w:p w14:paraId="0796C806">
      <w:pPr>
        <w:spacing w:line="420" w:lineRule="exact"/>
        <w:ind w:firstLine="420" w:firstLineChars="200"/>
        <w:rPr>
          <w:rFonts w:ascii="宋体" w:hAnsi="宋体"/>
          <w:szCs w:val="21"/>
        </w:rPr>
      </w:pPr>
      <w:r>
        <w:rPr>
          <w:rFonts w:hint="eastAsia" w:ascii="宋体" w:hAnsi="宋体"/>
          <w:szCs w:val="21"/>
        </w:rPr>
        <w:t>4、</w:t>
      </w:r>
      <w:r>
        <w:rPr>
          <w:rFonts w:ascii="宋体" w:hAnsi="宋体"/>
          <w:szCs w:val="21"/>
        </w:rPr>
        <w:t>潜在供应商已依法获取其可质疑的采购文件的，可以对该文件提出质疑。对采购文件提出质疑的，应当在获取采购文件或者采购文件公告期限届满之日起7个工作日内提出。</w:t>
      </w:r>
    </w:p>
    <w:p w14:paraId="4B463267">
      <w:pPr>
        <w:spacing w:line="420" w:lineRule="exact"/>
        <w:ind w:firstLine="420" w:firstLineChars="200"/>
        <w:rPr>
          <w:rFonts w:ascii="宋体" w:hAnsi="宋体"/>
          <w:szCs w:val="21"/>
        </w:rPr>
      </w:pPr>
      <w:r>
        <w:rPr>
          <w:rFonts w:hint="eastAsia" w:ascii="宋体" w:hAnsi="宋体"/>
          <w:szCs w:val="21"/>
        </w:rPr>
        <w:t>5 、质疑、投诉应当采用书面形式，质疑书、投诉书均应明确阐述采购文件、招标过程或中标结果中使自己合法权益受到损害的实质性内容，提供相关事实、依据和证据及其来源或线索，便于有关单位调查、答复和处理。</w:t>
      </w:r>
    </w:p>
    <w:p w14:paraId="4B3FA03B">
      <w:pPr>
        <w:numPr>
          <w:ilvl w:val="0"/>
          <w:numId w:val="13"/>
        </w:numPr>
        <w:snapToGrid w:val="0"/>
        <w:spacing w:line="360" w:lineRule="auto"/>
        <w:ind w:firstLine="422" w:firstLineChars="200"/>
        <w:rPr>
          <w:rFonts w:ascii="宋体" w:hAnsi="宋体"/>
          <w:b/>
          <w:szCs w:val="21"/>
        </w:rPr>
      </w:pPr>
      <w:r>
        <w:rPr>
          <w:rFonts w:hint="eastAsia" w:ascii="宋体" w:hAnsi="宋体"/>
          <w:b/>
          <w:szCs w:val="21"/>
        </w:rPr>
        <w:t>质疑函、投诉书范本在浙江省政府采购网（</w:t>
      </w:r>
      <w:r>
        <w:fldChar w:fldCharType="begin"/>
      </w:r>
      <w:r>
        <w:instrText xml:space="preserve"> HYPERLINK "http://www.zjzfcg.gov.cn" </w:instrText>
      </w:r>
      <w:r>
        <w:fldChar w:fldCharType="separate"/>
      </w:r>
      <w:r>
        <w:rPr>
          <w:rFonts w:hint="eastAsia" w:ascii="宋体" w:hAnsi="宋体"/>
          <w:b/>
          <w:szCs w:val="21"/>
        </w:rPr>
        <w:t>www.zjzfcg.gov.cn</w:t>
      </w:r>
      <w:r>
        <w:rPr>
          <w:rFonts w:hint="eastAsia" w:ascii="宋体" w:hAnsi="宋体"/>
          <w:b/>
          <w:szCs w:val="21"/>
        </w:rPr>
        <w:fldChar w:fldCharType="end"/>
      </w:r>
      <w:r>
        <w:rPr>
          <w:rFonts w:hint="eastAsia" w:ascii="宋体" w:hAnsi="宋体"/>
          <w:b/>
          <w:szCs w:val="21"/>
        </w:rPr>
        <w:t>）下载专区中下载。</w:t>
      </w:r>
    </w:p>
    <w:p w14:paraId="1D3CAE76">
      <w:pPr>
        <w:pStyle w:val="26"/>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w:t>
      </w:r>
      <w:r>
        <w:rPr>
          <w:rFonts w:hint="eastAsia" w:hAnsi="宋体" w:eastAsia="宋体" w:cs="宋体"/>
          <w:b/>
          <w:sz w:val="21"/>
          <w:szCs w:val="21"/>
          <w:lang w:val="en-US" w:eastAsia="zh-CN"/>
        </w:rPr>
        <w:t>十</w:t>
      </w:r>
      <w:r>
        <w:rPr>
          <w:rFonts w:hint="eastAsia" w:hAnsi="宋体" w:eastAsia="宋体" w:cs="宋体"/>
          <w:b/>
          <w:sz w:val="21"/>
          <w:szCs w:val="21"/>
        </w:rPr>
        <w:t>）信用相关</w:t>
      </w:r>
    </w:p>
    <w:p w14:paraId="11F4A31B">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1、信用信息查询的截止时点：投标截止时间前查询；</w:t>
      </w:r>
    </w:p>
    <w:p w14:paraId="25EBA76A">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2、查询渠道：</w:t>
      </w:r>
    </w:p>
    <w:p w14:paraId="7B9E318F">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信用中国（www.creditchina.gov.cn）；</w:t>
      </w:r>
    </w:p>
    <w:p w14:paraId="02DCD585">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中国政府采购网（www.ccgp.gov.cn）；</w:t>
      </w:r>
    </w:p>
    <w:p w14:paraId="51987908">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3、信用信息查询记录和证据留存具体方式：查询网页打印后与其他采购文件一并保存。</w:t>
      </w:r>
    </w:p>
    <w:p w14:paraId="0B8DCD58">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4、信用信息的使用规则：投标人存在不良信用记录的，其投标将被作为无效投标被拒绝。</w:t>
      </w:r>
    </w:p>
    <w:p w14:paraId="71CB7BA0">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不良信用记录指：被列入失信被执行人、重大税收违法案件当事人名单、政府采购严重违法失信行为记录名单的。</w:t>
      </w:r>
    </w:p>
    <w:p w14:paraId="112E488F">
      <w:pPr>
        <w:pStyle w:val="26"/>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（十</w:t>
      </w:r>
      <w:r>
        <w:rPr>
          <w:rFonts w:hint="eastAsia" w:hAnsi="宋体" w:eastAsia="宋体" w:cs="宋体"/>
          <w:b/>
          <w:sz w:val="21"/>
          <w:szCs w:val="21"/>
          <w:lang w:val="en-US" w:eastAsia="zh-CN"/>
        </w:rPr>
        <w:t>一</w:t>
      </w:r>
      <w:r>
        <w:rPr>
          <w:rFonts w:hint="eastAsia" w:hAnsi="宋体" w:eastAsia="宋体" w:cs="宋体"/>
          <w:b/>
          <w:sz w:val="21"/>
          <w:szCs w:val="21"/>
        </w:rPr>
        <w:t>）报名不足三家的处理方式</w:t>
      </w:r>
    </w:p>
    <w:p w14:paraId="7AEBDDB7">
      <w:pPr>
        <w:pStyle w:val="26"/>
        <w:snapToGrid w:val="0"/>
        <w:spacing w:line="360" w:lineRule="exact"/>
        <w:ind w:firstLine="415" w:firstLineChars="198"/>
        <w:rPr>
          <w:rFonts w:hAnsi="宋体" w:eastAsia="宋体" w:cs="宋体"/>
          <w:sz w:val="21"/>
          <w:szCs w:val="21"/>
        </w:rPr>
      </w:pPr>
      <w:r>
        <w:rPr>
          <w:rFonts w:hAnsi="宋体" w:eastAsia="宋体" w:cs="宋体"/>
          <w:sz w:val="21"/>
          <w:szCs w:val="21"/>
        </w:rPr>
        <w:t>报名时间截止后，在开标时间前获取</w:t>
      </w:r>
      <w:r>
        <w:rPr>
          <w:rFonts w:hint="eastAsia" w:hAnsi="宋体" w:eastAsia="宋体" w:cs="宋体"/>
          <w:sz w:val="21"/>
          <w:szCs w:val="21"/>
        </w:rPr>
        <w:t>采购文件</w:t>
      </w:r>
      <w:r>
        <w:rPr>
          <w:rFonts w:hAnsi="宋体" w:eastAsia="宋体" w:cs="宋体"/>
          <w:sz w:val="21"/>
          <w:szCs w:val="21"/>
        </w:rPr>
        <w:t>的潜在投标人不足三家的，采购代理机构可以顺延提供期限，并予公告。</w:t>
      </w:r>
    </w:p>
    <w:p w14:paraId="4919C7E2">
      <w:pPr>
        <w:pStyle w:val="26"/>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（十</w:t>
      </w:r>
      <w:r>
        <w:rPr>
          <w:rFonts w:hint="eastAsia" w:hAnsi="宋体" w:eastAsia="宋体" w:cs="宋体"/>
          <w:b/>
          <w:sz w:val="21"/>
          <w:szCs w:val="21"/>
          <w:lang w:val="en-US" w:eastAsia="zh-CN"/>
        </w:rPr>
        <w:t>二</w:t>
      </w:r>
      <w:r>
        <w:rPr>
          <w:rFonts w:hint="eastAsia" w:hAnsi="宋体" w:eastAsia="宋体" w:cs="宋体"/>
          <w:b/>
          <w:sz w:val="21"/>
          <w:szCs w:val="21"/>
        </w:rPr>
        <w:t>）</w:t>
      </w:r>
      <w:bookmarkStart w:id="5" w:name="_Hlk56696288"/>
      <w:r>
        <w:rPr>
          <w:rFonts w:hint="eastAsia" w:hAnsi="宋体" w:eastAsia="宋体" w:cs="宋体"/>
          <w:b/>
          <w:sz w:val="21"/>
          <w:szCs w:val="21"/>
        </w:rPr>
        <w:t>小、微企业（含监狱企业、残疾人福利性单位）扶持政策说明</w:t>
      </w:r>
    </w:p>
    <w:p w14:paraId="77A63A63">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1、文件依据</w:t>
      </w:r>
    </w:p>
    <w:p w14:paraId="002ADDDE">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1.1 关于印发《政府采购促进中小企业发展管理办法》的通知财库[2020]46号</w:t>
      </w:r>
    </w:p>
    <w:p w14:paraId="177313D9">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1.2 浙江省省财政厅《关于开展政府采购供应商网上注册登记和诚信管理工作的通知》（浙财采监〔2010〕8号)</w:t>
      </w:r>
    </w:p>
    <w:p w14:paraId="7C0C4777">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1.3 《工业和信息化部、国家统计局、国家发展和改革委员会、财政部关于印发中小企业划型标准规定的通知》（工信部联企业[2011]300号）</w:t>
      </w:r>
    </w:p>
    <w:p w14:paraId="1C11BF30">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1.4财政部、司法部《关于政府采购支持监狱企业发展有关问题的通知》（财库〔2014〕68号）</w:t>
      </w:r>
    </w:p>
    <w:p w14:paraId="27494EE9">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1.5</w:t>
      </w:r>
      <w:r>
        <w:rPr>
          <w:rFonts w:hint="eastAsia" w:ascii="宋体" w:hAnsi="宋体"/>
          <w:color w:val="000000"/>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加盖供应商公章，详第六章格式十五）。</w:t>
      </w:r>
    </w:p>
    <w:p w14:paraId="4FBC8700">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1.6《浙江省财政厅关于进一步发挥政府采购政策功能全力推动经济稳进提质的通知》（浙财采监[2022]3号）</w:t>
      </w:r>
    </w:p>
    <w:p w14:paraId="6441DF7F">
      <w:pPr>
        <w:snapToGrid w:val="0"/>
        <w:spacing w:line="360" w:lineRule="exact"/>
        <w:ind w:firstLine="420" w:firstLineChars="200"/>
        <w:jc w:val="left"/>
        <w:outlineLvl w:val="1"/>
      </w:pPr>
      <w:r>
        <w:rPr>
          <w:rFonts w:hint="eastAsia"/>
        </w:rPr>
        <w:t>1.7《关于进一步加大政府采购支持中小企业力度的通知》（财库[2022]19号）。</w:t>
      </w:r>
    </w:p>
    <w:p w14:paraId="0B53E6C0">
      <w:pPr>
        <w:spacing w:line="360" w:lineRule="exact"/>
        <w:ind w:firstLine="420" w:firstLineChars="200"/>
        <w:jc w:val="left"/>
        <w:rPr>
          <w:rFonts w:hint="eastAsia" w:ascii="宋体" w:hAnsi="宋体"/>
          <w:szCs w:val="21"/>
        </w:rPr>
      </w:pPr>
      <w:r>
        <w:rPr>
          <w:rFonts w:hint="eastAsia" w:ascii="宋体" w:hAnsi="宋体"/>
          <w:szCs w:val="21"/>
        </w:rPr>
        <w:t>1.8《浙江省财政厅关于进一步加大政府采购支持中小企业力度 助力扎实稳住经济的通知》（浙财采监[2022]8号）</w:t>
      </w:r>
    </w:p>
    <w:p w14:paraId="368DA002">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2、享受小微企业价格折扣应具备的条件与价格折扣比例</w:t>
      </w:r>
      <w:r>
        <w:rPr>
          <w:rFonts w:hint="eastAsia" w:hAnsi="宋体" w:cs="宋体"/>
          <w:b/>
          <w:szCs w:val="21"/>
        </w:rPr>
        <w:t>。</w:t>
      </w:r>
    </w:p>
    <w:p w14:paraId="7D5048F2">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2.1 符合中小企业划分标准；</w:t>
      </w:r>
    </w:p>
    <w:p w14:paraId="78436350">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2.2 提供本企业制造的货物、承担的工程或者服务，或者提供其他中小企业制造的货物。本项所称货物不包括使用大型企业注册商标的货物。</w:t>
      </w:r>
    </w:p>
    <w:p w14:paraId="14F210D6">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中小企业划分标准，是指国务院有关部门根据企业从业人员、营业收入、资产总额等指标制定的中小企业划型标准。</w:t>
      </w:r>
    </w:p>
    <w:p w14:paraId="034D6AF6">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小型、微型企业提供中型企业制造的货物的，视同为中型企业。</w:t>
      </w:r>
    </w:p>
    <w:p w14:paraId="57368759">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2.3 价格折扣比例</w:t>
      </w:r>
    </w:p>
    <w:p w14:paraId="50FB050C">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1）根据财库[2020]46号、财库[2022]19号的相关规定，在评审时对小型和微型企业的投标报价给予10%的扣除，用取扣除后的价格参与评审（仅参与为价格分计算）。属于小型和微型企业的，投标文件中投标人必须提供的《中小企业声明函》。</w:t>
      </w:r>
    </w:p>
    <w:p w14:paraId="015F1944">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22647AE1">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0F05CB4C">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3、投标时享受小微企业价格折扣应提供以下证明材料：</w:t>
      </w:r>
    </w:p>
    <w:p w14:paraId="3306988A">
      <w:pPr>
        <w:spacing w:line="360" w:lineRule="exact"/>
        <w:ind w:firstLine="420" w:firstLineChars="200"/>
        <w:jc w:val="left"/>
        <w:rPr>
          <w:rFonts w:hint="eastAsia" w:ascii="宋体" w:hAnsi="宋体" w:cs="宋体"/>
          <w:bCs/>
          <w:szCs w:val="21"/>
        </w:rPr>
      </w:pPr>
      <w:r>
        <w:rPr>
          <w:rFonts w:hint="eastAsia" w:ascii="宋体" w:hAnsi="宋体" w:cs="宋体"/>
          <w:bCs/>
          <w:szCs w:val="21"/>
        </w:rPr>
        <w:t>《中小企业声明函》（原件，加盖供应商公章）；监狱企业参加政府采购活动时，应当提供由省级以上监狱管理局、戒毒管理局(含新疆生产建设兵团)出具的属于监狱企业的证明文件（原件或复印件加盖公章）；残疾人福利性单位参加政府采购活动时，应当提供残疾人福利性单位声明函（原件或复印件加盖公章）。</w:t>
      </w:r>
    </w:p>
    <w:p w14:paraId="42557375">
      <w:pPr>
        <w:spacing w:line="320" w:lineRule="exact"/>
        <w:ind w:firstLine="422" w:firstLineChars="200"/>
        <w:jc w:val="left"/>
        <w:rPr>
          <w:rFonts w:hint="eastAsia" w:ascii="宋体" w:hAnsi="宋体" w:cs="宋体"/>
          <w:b/>
          <w:kern w:val="0"/>
          <w:szCs w:val="21"/>
        </w:rPr>
      </w:pPr>
      <w:r>
        <w:rPr>
          <w:rFonts w:hint="eastAsia" w:ascii="宋体" w:hAnsi="宋体" w:cs="宋体"/>
          <w:b/>
          <w:kern w:val="0"/>
          <w:szCs w:val="21"/>
        </w:rPr>
        <w:t>4、对于未预留份额专门面向中小企业的政府采购货物或服务项目，以及预留份额政府采购货物或服务项目中的非预留部分标项，对小微型企业的投标报价给予10%的扣除，用扣除后的价格参与评审。组成联合体或者接受分包的小微企业与联合体内其他企业、分包企业之间存在直接控股、管理关系的，不享受价格扣除优惠政策。</w:t>
      </w:r>
    </w:p>
    <w:p w14:paraId="77F616CF">
      <w:pPr>
        <w:pStyle w:val="26"/>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（十</w:t>
      </w:r>
      <w:r>
        <w:rPr>
          <w:rFonts w:hint="eastAsia" w:hAnsi="宋体" w:eastAsia="宋体" w:cs="宋体"/>
          <w:b/>
          <w:sz w:val="21"/>
          <w:szCs w:val="21"/>
          <w:lang w:val="en-US" w:eastAsia="zh-CN"/>
        </w:rPr>
        <w:t>三</w:t>
      </w:r>
      <w:r>
        <w:rPr>
          <w:rFonts w:hint="eastAsia" w:hAnsi="宋体" w:eastAsia="宋体" w:cs="宋体"/>
          <w:b/>
          <w:sz w:val="21"/>
          <w:szCs w:val="21"/>
        </w:rPr>
        <w:t>）节能、环保政策</w:t>
      </w:r>
    </w:p>
    <w:p w14:paraId="0B6879B5">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1、文件依据</w:t>
      </w:r>
    </w:p>
    <w:p w14:paraId="09314EAA">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1.1 财政部国家发展改革委关于印发《节能产品政府采购实施意见》的通知（财库〔2004〕185号）</w:t>
      </w:r>
    </w:p>
    <w:p w14:paraId="71965BED">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1.2关于环境标志产品政府采购实施的意见（财库〔2006〕90号)</w:t>
      </w:r>
    </w:p>
    <w:p w14:paraId="7C8891BA">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1.3 国务院办公厅关于建立政府强制采购节能产品制度的通知（国办发〔2007〕51号）</w:t>
      </w:r>
    </w:p>
    <w:p w14:paraId="4A52EFB6">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1.4财政部 发展改革委 生态环境部 市场监管总局关于调整优化节能产品、环境标志产品政府采购执行机制的通知（财库〔2019〕9号）</w:t>
      </w:r>
    </w:p>
    <w:p w14:paraId="6E0169AF">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1.5关于印发环境标志产品政府采购品目清单的通知财库〔2019〕18号</w:t>
      </w:r>
    </w:p>
    <w:p w14:paraId="3605D938">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1.6关于印发节能产品政府采购品目清单的通知（财库〔2019〕19号）</w:t>
      </w:r>
    </w:p>
    <w:p w14:paraId="3C0F8B02">
      <w:pPr>
        <w:snapToGrid w:val="0"/>
        <w:spacing w:line="360" w:lineRule="exact"/>
        <w:ind w:firstLine="420" w:firstLineChars="200"/>
        <w:jc w:val="left"/>
        <w:outlineLvl w:val="1"/>
        <w:rPr>
          <w:rFonts w:ascii="宋体" w:hAnsi="宋体"/>
        </w:rPr>
      </w:pPr>
      <w:r>
        <w:rPr>
          <w:rFonts w:hint="eastAsia" w:ascii="宋体" w:hAnsi="宋体" w:cs="宋体"/>
          <w:bCs/>
          <w:szCs w:val="21"/>
        </w:rPr>
        <w:t>1.7市场监管总局关于发布参与实施政府采购节能产品、环境标志产品认证机构名录的公告（2019年第16号）</w:t>
      </w:r>
    </w:p>
    <w:p w14:paraId="7AC1BDBE">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2、享受节能、环保政策优惠应具备的条件和优惠</w:t>
      </w:r>
    </w:p>
    <w:p w14:paraId="05C6269C">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2.1 产品在节能、环境标志品目清单范围内；</w:t>
      </w:r>
    </w:p>
    <w:p w14:paraId="50CBAD75">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2.2 提供国家确定的认证机构出具的、处于有效期之内的节能产品、环境标志产品认证证书，或提供中国政府采购网节能、环境标志产品查询截图。</w:t>
      </w:r>
    </w:p>
    <w:p w14:paraId="4B73EECA">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2.3 优惠</w:t>
      </w:r>
    </w:p>
    <w:p w14:paraId="641217FB">
      <w:pPr>
        <w:snapToGrid w:val="0"/>
        <w:spacing w:line="360" w:lineRule="exact"/>
        <w:ind w:firstLine="422" w:firstLineChars="200"/>
        <w:jc w:val="left"/>
        <w:outlineLvl w:val="1"/>
        <w:rPr>
          <w:rFonts w:ascii="宋体" w:hAnsi="宋体" w:cs="宋体"/>
          <w:b/>
          <w:bCs/>
          <w:szCs w:val="21"/>
        </w:rPr>
      </w:pPr>
      <w:r>
        <w:rPr>
          <w:rFonts w:hint="eastAsia" w:ascii="宋体" w:hAnsi="宋体" w:cs="宋体"/>
          <w:b/>
          <w:bCs/>
          <w:szCs w:val="21"/>
        </w:rPr>
        <w:t>见评标办法。</w:t>
      </w:r>
    </w:p>
    <w:p w14:paraId="063C8FDD">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3、投标时享受节能、环境标志产品优惠应提供以下证明材料：</w:t>
      </w:r>
    </w:p>
    <w:p w14:paraId="50AA46E2">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国家确定的认证机构出具的、处于有效期之内的节能产品或环境标志产品认证证书，或提供中国政府采购网节能、环境标志产品查询截图。</w:t>
      </w:r>
      <w:bookmarkEnd w:id="5"/>
    </w:p>
    <w:p w14:paraId="3289A90C">
      <w:pPr>
        <w:pStyle w:val="26"/>
        <w:adjustRightInd w:val="0"/>
        <w:snapToGrid w:val="0"/>
        <w:spacing w:before="60" w:after="20"/>
        <w:ind w:firstLine="422" w:firstLineChars="200"/>
        <w:rPr>
          <w:rFonts w:hint="eastAsia" w:hAnsi="宋体" w:eastAsia="宋体" w:cs="宋体"/>
          <w:b/>
          <w:sz w:val="21"/>
          <w:szCs w:val="21"/>
        </w:rPr>
      </w:pPr>
      <w:r>
        <w:rPr>
          <w:rFonts w:hint="eastAsia" w:hAnsi="宋体" w:eastAsia="宋体" w:cs="宋体"/>
          <w:b/>
          <w:sz w:val="21"/>
          <w:szCs w:val="21"/>
        </w:rPr>
        <w:t>（十</w:t>
      </w:r>
      <w:r>
        <w:rPr>
          <w:rFonts w:hint="eastAsia" w:hAnsi="宋体" w:eastAsia="宋体" w:cs="宋体"/>
          <w:b/>
          <w:sz w:val="21"/>
          <w:szCs w:val="21"/>
          <w:lang w:val="en-US" w:eastAsia="zh-CN"/>
        </w:rPr>
        <w:t>四</w:t>
      </w:r>
      <w:r>
        <w:rPr>
          <w:rFonts w:hint="eastAsia" w:hAnsi="宋体" w:eastAsia="宋体" w:cs="宋体"/>
          <w:b/>
          <w:sz w:val="21"/>
          <w:szCs w:val="21"/>
        </w:rPr>
        <w:t>）浙江荣昕项目管理有限公司拥有本采购文件最终解释权。</w:t>
      </w:r>
    </w:p>
    <w:p w14:paraId="7D2E4CF4">
      <w:pPr>
        <w:snapToGrid w:val="0"/>
        <w:spacing w:after="240" w:line="276" w:lineRule="auto"/>
        <w:jc w:val="center"/>
        <w:rPr>
          <w:rFonts w:ascii="宋体" w:hAnsi="宋体" w:cs="宋体"/>
          <w:b/>
          <w:sz w:val="28"/>
          <w:szCs w:val="30"/>
        </w:rPr>
      </w:pPr>
      <w:r>
        <w:rPr>
          <w:rFonts w:hint="eastAsia" w:ascii="宋体" w:hAnsi="宋体" w:cs="宋体"/>
          <w:b/>
          <w:sz w:val="28"/>
          <w:szCs w:val="30"/>
        </w:rPr>
        <w:t>二、采购文件</w:t>
      </w:r>
    </w:p>
    <w:p w14:paraId="682E9BA9">
      <w:pPr>
        <w:snapToGrid w:val="0"/>
        <w:spacing w:line="360" w:lineRule="auto"/>
        <w:ind w:firstLine="422" w:firstLineChars="200"/>
        <w:jc w:val="left"/>
        <w:rPr>
          <w:rFonts w:ascii="宋体" w:hAnsi="宋体" w:cs="宋体"/>
          <w:b/>
          <w:szCs w:val="21"/>
        </w:rPr>
      </w:pPr>
      <w:r>
        <w:rPr>
          <w:rFonts w:hint="eastAsia" w:ascii="宋体" w:hAnsi="宋体" w:cs="宋体"/>
          <w:b/>
          <w:szCs w:val="21"/>
        </w:rPr>
        <w:t>（一）采购文件的构成</w:t>
      </w:r>
    </w:p>
    <w:p w14:paraId="6D37F4C6">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第一章  采购公告</w:t>
      </w:r>
    </w:p>
    <w:p w14:paraId="50D1A510">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第二章  采购需求</w:t>
      </w:r>
    </w:p>
    <w:p w14:paraId="4A2818F8">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第三章  供应商须知</w:t>
      </w:r>
    </w:p>
    <w:p w14:paraId="68BF133C">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第四章  评标办法及标准</w:t>
      </w:r>
    </w:p>
    <w:p w14:paraId="26A00D10">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第五章  合同主要条款</w:t>
      </w:r>
    </w:p>
    <w:p w14:paraId="4036C190">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第六章  投标文件格式</w:t>
      </w:r>
    </w:p>
    <w:p w14:paraId="7AE76D3A">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其他有关补充文件</w:t>
      </w:r>
    </w:p>
    <w:p w14:paraId="1692F199">
      <w:pPr>
        <w:pStyle w:val="12"/>
        <w:widowControl w:val="0"/>
        <w:snapToGrid w:val="0"/>
        <w:spacing w:afterLines="0" w:line="360" w:lineRule="auto"/>
        <w:ind w:left="0" w:firstLine="422" w:firstLineChars="200"/>
        <w:rPr>
          <w:rFonts w:ascii="宋体" w:hAnsi="宋体" w:cs="宋体"/>
          <w:b/>
          <w:kern w:val="2"/>
          <w:sz w:val="21"/>
          <w:szCs w:val="21"/>
        </w:rPr>
      </w:pPr>
      <w:r>
        <w:rPr>
          <w:rFonts w:hint="eastAsia" w:ascii="宋体" w:hAnsi="宋体" w:cs="宋体"/>
          <w:b/>
          <w:sz w:val="21"/>
          <w:szCs w:val="21"/>
        </w:rPr>
        <w:t>（</w:t>
      </w:r>
      <w:r>
        <w:rPr>
          <w:rFonts w:hint="eastAsia" w:ascii="宋体" w:hAnsi="宋体" w:cs="宋体"/>
          <w:b/>
          <w:kern w:val="2"/>
          <w:sz w:val="21"/>
          <w:szCs w:val="21"/>
        </w:rPr>
        <w:t xml:space="preserve">二）采购文件的澄清与修改 </w:t>
      </w:r>
    </w:p>
    <w:p w14:paraId="63AAD4A7">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1、供应商应认真阅读本采购文件，发现其中有误或有要求不合理的，供应商必须在投标截止前15天内以书面形式要求采购人澄清。采购人对已发出的采购文件进行必要澄清、答复、修改或补充的，应当在采购文件要求提交投标文件截止时间15天前，在相关的采购信息发布媒体上发布更正公告，并通知所有已报名参加本项目的潜在供应商。</w:t>
      </w:r>
    </w:p>
    <w:p w14:paraId="7B7A3F25">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2、采购人以书面形式或线上答复供应商要求澄清的问题，并将不包含问题来源的答复书面或线上通知所有购买采购文件的潜在供应商；除书面答复或线上答复以外的其他澄清方式及澄清内容均无效。</w:t>
      </w:r>
    </w:p>
    <w:p w14:paraId="3C51CB66">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3、采购文件的答复、澄清、修改、补充通知实质上改变采购需求相关内容，且自采购文件的答复、澄清、修改、补充通知发出之日起至投标截止时间止不足5天的，采购人可视情况推迟投标截止时间和开标时间，按规定在相关的采购信息发布媒体上发布变更公告，并将变更后的时间通知所有已报名参加本项目的潜在供应商。</w:t>
      </w:r>
    </w:p>
    <w:p w14:paraId="0AFB3424">
      <w:pPr>
        <w:pStyle w:val="26"/>
        <w:snapToGrid w:val="0"/>
        <w:spacing w:line="360" w:lineRule="auto"/>
        <w:ind w:firstLine="415" w:firstLineChars="198"/>
        <w:rPr>
          <w:rFonts w:hAnsi="宋体" w:eastAsia="宋体" w:cs="宋体"/>
          <w:color w:val="993300"/>
          <w:sz w:val="21"/>
          <w:szCs w:val="21"/>
        </w:rPr>
      </w:pPr>
      <w:r>
        <w:rPr>
          <w:rFonts w:hint="eastAsia" w:hAnsi="宋体" w:eastAsia="宋体" w:cs="宋体"/>
          <w:sz w:val="21"/>
          <w:szCs w:val="21"/>
        </w:rPr>
        <w:t>4、采购文件澄清、答复、修改、补充的内容为采购文件的组成部分。当采购文件与采购文件的答复、澄清、修改、补充通知就同一内容的表述不一致时，以最后补充文件明确的内容为准。</w:t>
      </w:r>
    </w:p>
    <w:p w14:paraId="2270C579">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5、采购文件的澄清、答复、修改或补充都应该通过本采购代理机构以法定形式发布，采购人非通过本采购代理机构的，不得擅自澄清、答复、修改或补充采购文件。</w:t>
      </w:r>
    </w:p>
    <w:p w14:paraId="56024CDA">
      <w:pPr>
        <w:snapToGrid w:val="0"/>
        <w:spacing w:after="240" w:line="276" w:lineRule="auto"/>
        <w:jc w:val="center"/>
        <w:rPr>
          <w:rFonts w:ascii="宋体" w:hAnsi="宋体" w:cs="宋体"/>
          <w:b/>
          <w:sz w:val="28"/>
          <w:szCs w:val="30"/>
        </w:rPr>
      </w:pPr>
      <w:r>
        <w:rPr>
          <w:rFonts w:hint="eastAsia" w:ascii="宋体" w:hAnsi="宋体" w:cs="宋体"/>
          <w:b/>
          <w:sz w:val="28"/>
          <w:szCs w:val="30"/>
        </w:rPr>
        <w:t>三、投标文件的编制</w:t>
      </w:r>
    </w:p>
    <w:p w14:paraId="02E3A0B4">
      <w:pPr>
        <w:pStyle w:val="18"/>
        <w:spacing w:after="0" w:line="360" w:lineRule="auto"/>
        <w:ind w:firstLine="210" w:firstLineChars="100"/>
        <w:rPr>
          <w:rFonts w:ascii="宋体" w:hAnsi="宋体"/>
          <w:b/>
          <w:sz w:val="21"/>
          <w:szCs w:val="21"/>
        </w:rPr>
      </w:pPr>
      <w:r>
        <w:rPr>
          <w:rFonts w:hint="eastAsia" w:ascii="宋体" w:hAnsi="宋体"/>
          <w:b/>
          <w:sz w:val="21"/>
          <w:szCs w:val="21"/>
        </w:rPr>
        <w:t>（一）投标文件的签署</w:t>
      </w:r>
    </w:p>
    <w:p w14:paraId="5CADC2F1">
      <w:pPr>
        <w:pStyle w:val="18"/>
        <w:spacing w:after="0" w:line="360" w:lineRule="auto"/>
        <w:ind w:firstLine="420"/>
        <w:rPr>
          <w:rFonts w:ascii="Times New Roman" w:hAnsi="Times New Roman"/>
          <w:b/>
          <w:bCs/>
          <w:sz w:val="21"/>
          <w:szCs w:val="21"/>
        </w:rPr>
      </w:pPr>
      <w:r>
        <w:rPr>
          <w:rFonts w:hint="eastAsia" w:ascii="Times New Roman" w:hAnsi="Times New Roman"/>
          <w:b/>
          <w:bCs/>
          <w:sz w:val="21"/>
          <w:szCs w:val="21"/>
        </w:rPr>
        <w:t>1.1电子投标文件部分：</w:t>
      </w:r>
    </w:p>
    <w:p w14:paraId="5A010028">
      <w:pPr>
        <w:pStyle w:val="18"/>
        <w:spacing w:after="0"/>
        <w:ind w:firstLine="420"/>
        <w:rPr>
          <w:rFonts w:ascii="Times New Roman" w:hAnsi="Times New Roman"/>
          <w:sz w:val="21"/>
          <w:szCs w:val="21"/>
        </w:rPr>
      </w:pPr>
      <w:r>
        <w:rPr>
          <w:rFonts w:hint="eastAsia" w:ascii="Times New Roman" w:hAnsi="Times New Roman"/>
          <w:sz w:val="21"/>
          <w:szCs w:val="21"/>
        </w:rPr>
        <w:t>投标人应根据“政采云供应商项目采购-电子交易操作指南”及本招标文件规定的格式和顺序编制电子投标文件并进行关联定位。</w:t>
      </w:r>
    </w:p>
    <w:p w14:paraId="12D30200">
      <w:pPr>
        <w:tabs>
          <w:tab w:val="left" w:pos="0"/>
        </w:tabs>
        <w:spacing w:line="360" w:lineRule="auto"/>
        <w:ind w:firstLine="211" w:firstLineChars="100"/>
        <w:rPr>
          <w:rFonts w:ascii="宋体" w:hAnsi="宋体"/>
          <w:b/>
          <w:szCs w:val="21"/>
        </w:rPr>
      </w:pPr>
      <w:r>
        <w:rPr>
          <w:rFonts w:hint="eastAsia" w:ascii="宋体" w:hAnsi="宋体"/>
          <w:b/>
          <w:szCs w:val="21"/>
        </w:rPr>
        <w:t>（二）投标文件</w:t>
      </w:r>
      <w:r>
        <w:rPr>
          <w:rFonts w:ascii="宋体" w:hAnsi="宋体"/>
          <w:b/>
          <w:szCs w:val="21"/>
        </w:rPr>
        <w:t>的组成</w:t>
      </w:r>
    </w:p>
    <w:p w14:paraId="13C7C312">
      <w:pPr>
        <w:tabs>
          <w:tab w:val="left" w:pos="0"/>
        </w:tabs>
        <w:spacing w:line="360" w:lineRule="auto"/>
        <w:ind w:firstLine="422" w:firstLineChars="200"/>
        <w:rPr>
          <w:rFonts w:ascii="宋体" w:hAnsi="宋体"/>
          <w:bCs/>
          <w:szCs w:val="21"/>
        </w:rPr>
      </w:pPr>
      <w:r>
        <w:rPr>
          <w:rFonts w:hint="eastAsia" w:ascii="宋体" w:hAnsi="宋体"/>
          <w:b/>
          <w:bCs/>
          <w:szCs w:val="21"/>
        </w:rPr>
        <w:t>投标</w:t>
      </w:r>
      <w:r>
        <w:rPr>
          <w:rFonts w:ascii="宋体" w:hAnsi="宋体"/>
          <w:b/>
          <w:bCs/>
          <w:szCs w:val="21"/>
        </w:rPr>
        <w:t>文件由</w:t>
      </w:r>
      <w:r>
        <w:rPr>
          <w:rFonts w:hint="eastAsia" w:ascii="宋体" w:hAnsi="宋体"/>
          <w:b/>
          <w:bCs/>
          <w:szCs w:val="21"/>
        </w:rPr>
        <w:t>资格证明文件</w:t>
      </w:r>
      <w:r>
        <w:rPr>
          <w:rFonts w:ascii="宋体" w:hAnsi="宋体"/>
          <w:b/>
          <w:bCs/>
          <w:szCs w:val="21"/>
        </w:rPr>
        <w:t>、</w:t>
      </w:r>
      <w:r>
        <w:rPr>
          <w:rFonts w:hint="eastAsia" w:ascii="宋体" w:hAnsi="宋体"/>
          <w:b/>
          <w:bCs/>
          <w:szCs w:val="21"/>
        </w:rPr>
        <w:t>商务技术文件</w:t>
      </w:r>
      <w:r>
        <w:rPr>
          <w:rFonts w:ascii="宋体" w:hAnsi="宋体"/>
          <w:b/>
          <w:bCs/>
          <w:szCs w:val="21"/>
        </w:rPr>
        <w:t>、</w:t>
      </w:r>
      <w:r>
        <w:rPr>
          <w:rFonts w:hint="eastAsia" w:ascii="宋体" w:hAnsi="宋体"/>
          <w:b/>
          <w:bCs/>
          <w:szCs w:val="21"/>
        </w:rPr>
        <w:t>投标</w:t>
      </w:r>
      <w:r>
        <w:rPr>
          <w:rFonts w:ascii="宋体" w:hAnsi="宋体"/>
          <w:b/>
          <w:bCs/>
          <w:szCs w:val="21"/>
        </w:rPr>
        <w:t>报价</w:t>
      </w:r>
      <w:r>
        <w:rPr>
          <w:rFonts w:hint="eastAsia" w:ascii="宋体" w:hAnsi="宋体"/>
          <w:b/>
          <w:bCs/>
          <w:szCs w:val="21"/>
        </w:rPr>
        <w:t>文件三</w:t>
      </w:r>
      <w:r>
        <w:rPr>
          <w:rFonts w:ascii="宋体" w:hAnsi="宋体"/>
          <w:b/>
          <w:bCs/>
          <w:szCs w:val="21"/>
        </w:rPr>
        <w:t>部份组成。</w:t>
      </w:r>
      <w:r>
        <w:rPr>
          <w:rFonts w:hint="eastAsia" w:ascii="Times New Roman" w:hAnsi="Times New Roman"/>
          <w:bCs/>
          <w:szCs w:val="21"/>
        </w:rPr>
        <w:t>电子投标文件中所须加盖公章部分均采用CA签章。</w:t>
      </w:r>
    </w:p>
    <w:p w14:paraId="0EA8C96B">
      <w:pPr>
        <w:snapToGrid w:val="0"/>
        <w:spacing w:line="360" w:lineRule="auto"/>
        <w:ind w:firstLine="422" w:firstLineChars="200"/>
        <w:rPr>
          <w:rFonts w:ascii="宋体" w:hAnsi="宋体"/>
          <w:b/>
          <w:szCs w:val="21"/>
        </w:rPr>
      </w:pPr>
      <w:r>
        <w:rPr>
          <w:rFonts w:hint="eastAsia" w:ascii="宋体" w:hAnsi="宋体"/>
          <w:b/>
          <w:szCs w:val="21"/>
        </w:rPr>
        <w:t>注</w:t>
      </w:r>
      <w:r>
        <w:rPr>
          <w:rFonts w:cs="Calibri"/>
          <w:b/>
          <w:szCs w:val="21"/>
        </w:rPr>
        <w:t>①</w:t>
      </w:r>
      <w:r>
        <w:rPr>
          <w:rFonts w:hint="eastAsia" w:ascii="宋体" w:hAnsi="宋体"/>
          <w:b/>
          <w:szCs w:val="21"/>
        </w:rPr>
        <w:t>：投标声明书、法定代表人授权委托书、投标函、</w:t>
      </w:r>
      <w:r>
        <w:rPr>
          <w:rFonts w:hint="eastAsia" w:ascii="宋体" w:hAnsi="宋体" w:cs="宋体"/>
          <w:b/>
          <w:szCs w:val="21"/>
        </w:rPr>
        <w:t>投标报价一览表</w:t>
      </w:r>
      <w:r>
        <w:rPr>
          <w:rFonts w:hint="eastAsia" w:ascii="宋体" w:hAnsi="宋体"/>
          <w:b/>
          <w:color w:val="000000"/>
          <w:szCs w:val="21"/>
        </w:rPr>
        <w:t>等</w:t>
      </w:r>
      <w:r>
        <w:rPr>
          <w:rFonts w:hint="eastAsia" w:ascii="宋体" w:hAnsi="宋体"/>
          <w:b/>
          <w:szCs w:val="21"/>
        </w:rPr>
        <w:t>应按采购文件格式要求正确签署并加盖投标人公章。资格证明文件、商务技术文件中不得出现项目报价信息，否则将作无效标处理。</w:t>
      </w:r>
      <w:r>
        <w:rPr>
          <w:rFonts w:ascii="宋体" w:hAnsi="宋体"/>
          <w:b/>
          <w:szCs w:val="21"/>
        </w:rPr>
        <w:t>注</w:t>
      </w:r>
      <w:r>
        <w:rPr>
          <w:rFonts w:cs="Calibri"/>
          <w:b/>
          <w:szCs w:val="21"/>
        </w:rPr>
        <w:t>②</w:t>
      </w:r>
      <w:r>
        <w:rPr>
          <w:rFonts w:ascii="宋体" w:hAnsi="宋体"/>
          <w:b/>
          <w:szCs w:val="21"/>
        </w:rPr>
        <w:t>：资格、资质证书复印件应加盖单位公章</w:t>
      </w:r>
      <w:r>
        <w:rPr>
          <w:rFonts w:hint="eastAsia" w:ascii="宋体" w:hAnsi="宋体"/>
          <w:b/>
          <w:szCs w:val="21"/>
        </w:rPr>
        <w:t>。</w:t>
      </w:r>
    </w:p>
    <w:p w14:paraId="141A110B">
      <w:pPr>
        <w:snapToGrid w:val="0"/>
        <w:spacing w:line="360" w:lineRule="auto"/>
        <w:ind w:firstLine="422" w:firstLineChars="200"/>
        <w:jc w:val="left"/>
        <w:rPr>
          <w:rFonts w:ascii="宋体" w:hAnsi="宋体"/>
          <w:b/>
          <w:szCs w:val="21"/>
        </w:rPr>
      </w:pPr>
      <w:r>
        <w:rPr>
          <w:rFonts w:ascii="宋体" w:hAnsi="宋体"/>
          <w:b/>
          <w:szCs w:val="21"/>
        </w:rPr>
        <w:t>1、资格证明文件：</w:t>
      </w:r>
    </w:p>
    <w:p w14:paraId="1E86275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cs="宋体"/>
          <w:szCs w:val="21"/>
        </w:rPr>
      </w:pPr>
      <w:r>
        <w:rPr>
          <w:rFonts w:hint="eastAsia" w:ascii="宋体" w:hAnsi="宋体" w:cs="宋体"/>
          <w:szCs w:val="21"/>
        </w:rPr>
        <w:t>1.1企业“多证合一”的营业执照复印件</w:t>
      </w:r>
    </w:p>
    <w:p w14:paraId="07AA2E2E">
      <w:pPr>
        <w:snapToGrid w:val="0"/>
        <w:spacing w:line="360" w:lineRule="auto"/>
        <w:ind w:firstLine="420" w:firstLineChars="200"/>
        <w:jc w:val="left"/>
        <w:rPr>
          <w:rFonts w:hint="default" w:ascii="宋体" w:hAnsi="宋体" w:eastAsia="宋体" w:cs="宋体"/>
          <w:szCs w:val="21"/>
          <w:lang w:val="en-US" w:eastAsia="zh-CN"/>
        </w:rPr>
      </w:pPr>
      <w:r>
        <w:rPr>
          <w:rFonts w:hint="eastAsia" w:ascii="宋体" w:hAnsi="宋体" w:cs="宋体"/>
          <w:szCs w:val="21"/>
        </w:rPr>
        <w:t>1.2</w:t>
      </w:r>
      <w:r>
        <w:rPr>
          <w:rFonts w:hint="eastAsia" w:ascii="宋体" w:hAnsi="宋体" w:cs="宋体"/>
          <w:szCs w:val="21"/>
          <w:lang w:val="en-US" w:eastAsia="zh-CN"/>
        </w:rPr>
        <w:t>投标人资质证书</w:t>
      </w:r>
    </w:p>
    <w:p w14:paraId="7052789D">
      <w:pPr>
        <w:snapToGrid w:val="0"/>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lang w:val="en-US" w:eastAsia="zh-CN"/>
        </w:rPr>
        <w:t>1.3</w:t>
      </w:r>
      <w:r>
        <w:rPr>
          <w:rFonts w:hint="eastAsia" w:ascii="宋体" w:hAnsi="宋体"/>
          <w:szCs w:val="21"/>
          <w:lang w:val="en-US" w:eastAsia="zh-CN"/>
        </w:rPr>
        <w:t>投标资格承诺函</w:t>
      </w:r>
      <w:r>
        <w:rPr>
          <w:rFonts w:hint="eastAsia" w:ascii="宋体" w:hAnsi="宋体" w:cs="宋体"/>
          <w:szCs w:val="21"/>
          <w:lang w:val="en-US" w:eastAsia="zh-CN"/>
        </w:rPr>
        <w:t xml:space="preserve"> </w:t>
      </w:r>
    </w:p>
    <w:p w14:paraId="79C928D8">
      <w:pPr>
        <w:pStyle w:val="26"/>
        <w:snapToGrid w:val="0"/>
        <w:spacing w:line="360" w:lineRule="auto"/>
        <w:ind w:firstLine="415" w:firstLineChars="198"/>
        <w:rPr>
          <w:rFonts w:hint="eastAsia" w:hAnsi="宋体" w:eastAsia="宋体" w:cs="宋体"/>
          <w:sz w:val="21"/>
          <w:szCs w:val="21"/>
          <w:lang w:eastAsia="zh-CN"/>
        </w:rPr>
      </w:pPr>
      <w:r>
        <w:rPr>
          <w:rFonts w:hint="eastAsia" w:hAnsi="宋体" w:eastAsia="宋体" w:cs="宋体"/>
          <w:sz w:val="21"/>
          <w:szCs w:val="21"/>
        </w:rPr>
        <w:t>1.</w:t>
      </w:r>
      <w:r>
        <w:rPr>
          <w:rFonts w:hint="eastAsia" w:hAnsi="宋体" w:eastAsia="宋体" w:cs="宋体"/>
          <w:sz w:val="21"/>
          <w:szCs w:val="21"/>
          <w:lang w:val="en-US" w:eastAsia="zh-CN"/>
        </w:rPr>
        <w:t>4</w:t>
      </w:r>
      <w:r>
        <w:rPr>
          <w:rFonts w:hint="eastAsia" w:hAnsi="宋体" w:eastAsia="宋体" w:cs="宋体"/>
          <w:sz w:val="21"/>
          <w:szCs w:val="21"/>
        </w:rPr>
        <w:t>法定代表人授委托书</w:t>
      </w:r>
      <w:r>
        <w:rPr>
          <w:rFonts w:hint="eastAsia" w:hAnsi="宋体" w:eastAsia="宋体" w:cs="宋体"/>
          <w:sz w:val="21"/>
          <w:szCs w:val="21"/>
          <w:lang w:val="en-US" w:eastAsia="zh-CN"/>
        </w:rPr>
        <w:t xml:space="preserve"> </w:t>
      </w:r>
    </w:p>
    <w:p w14:paraId="6464327A">
      <w:pPr>
        <w:pStyle w:val="13"/>
        <w:rPr>
          <w:rFonts w:hint="eastAsia" w:hAnsi="宋体" w:eastAsia="宋体" w:cs="宋体"/>
          <w:szCs w:val="21"/>
        </w:rPr>
      </w:pPr>
      <w:r>
        <w:rPr>
          <w:rFonts w:hint="eastAsia" w:ascii="宋体" w:hAnsi="宋体" w:eastAsia="宋体" w:cs="宋体"/>
          <w:szCs w:val="21"/>
          <w:lang w:val="en-US" w:eastAsia="zh-CN"/>
        </w:rPr>
        <w:t>1.5</w:t>
      </w:r>
      <w:r>
        <w:rPr>
          <w:rFonts w:hint="eastAsia" w:hAnsi="宋体" w:eastAsia="宋体" w:cs="宋体"/>
          <w:szCs w:val="21"/>
        </w:rPr>
        <w:t>供应商在信用中国（www.creditchina.gov.cn）、中国政府采购网（www.ccgp.gov.cn）的信用查询截图（本条内容另由资格审查人员在评标时进行查询核对。）</w:t>
      </w:r>
    </w:p>
    <w:p w14:paraId="010625D7">
      <w:pPr>
        <w:pStyle w:val="13"/>
        <w:rPr>
          <w:rFonts w:hAnsi="宋体" w:eastAsia="宋体" w:cs="宋体"/>
          <w:szCs w:val="21"/>
        </w:rPr>
      </w:pPr>
      <w:r>
        <w:rPr>
          <w:rFonts w:hint="eastAsia" w:hAnsi="宋体" w:eastAsia="宋体" w:cs="宋体"/>
          <w:szCs w:val="21"/>
          <w:lang w:val="en-US" w:eastAsia="zh-CN"/>
        </w:rPr>
        <w:t>1.6</w:t>
      </w:r>
      <w:r>
        <w:rPr>
          <w:rFonts w:hint="eastAsia"/>
        </w:rPr>
        <w:t>中小企业声明函/监狱企业声明函及其相关的充分的证明材料/残疾人福利性单位声明函</w:t>
      </w:r>
      <w:r>
        <w:rPr>
          <w:rFonts w:hint="eastAsia" w:hAnsi="宋体" w:eastAsia="宋体" w:cs="宋体"/>
          <w:sz w:val="21"/>
          <w:szCs w:val="21"/>
          <w:lang w:val="en-US" w:eastAsia="zh-CN"/>
        </w:rPr>
        <w:t xml:space="preserve"> </w:t>
      </w:r>
    </w:p>
    <w:p w14:paraId="7FF61E73">
      <w:pPr>
        <w:pStyle w:val="26"/>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2、商务技术文件</w:t>
      </w:r>
    </w:p>
    <w:p w14:paraId="780D76E3">
      <w:pPr>
        <w:pStyle w:val="26"/>
        <w:snapToGrid w:val="0"/>
        <w:spacing w:line="360" w:lineRule="auto"/>
        <w:ind w:firstLine="422" w:firstLineChars="200"/>
        <w:rPr>
          <w:rFonts w:hAnsi="宋体" w:eastAsia="宋体"/>
          <w:b/>
          <w:sz w:val="21"/>
          <w:szCs w:val="21"/>
        </w:rPr>
      </w:pPr>
      <w:r>
        <w:rPr>
          <w:rFonts w:hint="eastAsia" w:hAnsi="宋体" w:eastAsia="宋体" w:cs="宋体"/>
          <w:b/>
          <w:sz w:val="21"/>
          <w:szCs w:val="21"/>
        </w:rPr>
        <w:t>自评表（根据评分表细则制作制评表，明确自评依据、自评分及标书页码范围）</w:t>
      </w:r>
    </w:p>
    <w:p w14:paraId="25E498CE">
      <w:pPr>
        <w:pStyle w:val="26"/>
        <w:snapToGrid w:val="0"/>
        <w:spacing w:line="360" w:lineRule="auto"/>
        <w:ind w:firstLine="415" w:firstLineChars="198"/>
        <w:rPr>
          <w:rFonts w:hAnsi="宋体" w:eastAsia="宋体"/>
          <w:sz w:val="21"/>
          <w:szCs w:val="21"/>
        </w:rPr>
      </w:pPr>
      <w:r>
        <w:rPr>
          <w:rFonts w:hint="eastAsia" w:hAnsi="宋体" w:eastAsia="宋体"/>
          <w:sz w:val="21"/>
          <w:szCs w:val="21"/>
        </w:rPr>
        <w:t xml:space="preserve">以下涉及的有关内容均须提供合法有效的证明材料复印件并加盖单位公章。（特别注明的除外）               </w:t>
      </w:r>
    </w:p>
    <w:p w14:paraId="4D582C84">
      <w:pPr>
        <w:pStyle w:val="26"/>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2.1投标函；</w:t>
      </w:r>
    </w:p>
    <w:p w14:paraId="29C04CF8">
      <w:pPr>
        <w:pStyle w:val="26"/>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2.2供应商企业简介等情况说明；</w:t>
      </w:r>
    </w:p>
    <w:p w14:paraId="327E3AF5">
      <w:pPr>
        <w:snapToGrid w:val="0"/>
        <w:spacing w:line="360" w:lineRule="auto"/>
        <w:ind w:right="-506" w:rightChars="-241" w:firstLine="420" w:firstLineChars="200"/>
        <w:jc w:val="left"/>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3</w:t>
      </w:r>
      <w:r>
        <w:rPr>
          <w:rFonts w:hint="eastAsia" w:ascii="宋体" w:hAnsi="宋体" w:cs="宋体"/>
          <w:szCs w:val="21"/>
        </w:rPr>
        <w:t>类似项目业绩表（如有，附业绩合同复印件）；</w:t>
      </w:r>
    </w:p>
    <w:p w14:paraId="7DEF7AD8">
      <w:pPr>
        <w:snapToGrid w:val="0"/>
        <w:spacing w:line="360" w:lineRule="auto"/>
        <w:ind w:right="-506" w:rightChars="-241" w:firstLine="420" w:firstLineChars="200"/>
        <w:jc w:val="left"/>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4</w:t>
      </w:r>
      <w:r>
        <w:rPr>
          <w:rFonts w:hint="eastAsia" w:hAnsi="宋体" w:cs="宋体"/>
          <w:szCs w:val="21"/>
        </w:rPr>
        <w:t>供应商企业技术力量证明材料</w:t>
      </w:r>
      <w:r>
        <w:rPr>
          <w:rFonts w:hint="eastAsia" w:ascii="宋体" w:hAnsi="宋体" w:cs="宋体"/>
          <w:szCs w:val="21"/>
        </w:rPr>
        <w:t>（如有，附证明材料复印件）</w:t>
      </w:r>
      <w:r>
        <w:rPr>
          <w:rFonts w:hint="eastAsia" w:ascii="宋体" w:hAnsi="宋体" w:cs="宋体"/>
          <w:color w:val="000000"/>
          <w:szCs w:val="21"/>
        </w:rPr>
        <w:t>；</w:t>
      </w:r>
    </w:p>
    <w:p w14:paraId="5771445D">
      <w:pPr>
        <w:snapToGrid w:val="0"/>
        <w:spacing w:line="360" w:lineRule="auto"/>
        <w:ind w:right="-506" w:rightChars="-241" w:firstLine="420" w:firstLineChars="200"/>
        <w:jc w:val="left"/>
        <w:rPr>
          <w:rFonts w:hint="eastAsia" w:ascii="宋体" w:hAnsi="宋体" w:cs="宋体"/>
          <w:szCs w:val="21"/>
        </w:rPr>
      </w:pPr>
      <w:r>
        <w:rPr>
          <w:rFonts w:hint="eastAsia" w:ascii="宋体" w:hAnsi="宋体" w:cs="宋体"/>
          <w:color w:val="000000"/>
          <w:szCs w:val="21"/>
        </w:rPr>
        <w:t>2.</w:t>
      </w:r>
      <w:r>
        <w:rPr>
          <w:rFonts w:hint="eastAsia" w:ascii="宋体" w:hAnsi="宋体" w:cs="宋体"/>
          <w:color w:val="000000"/>
          <w:szCs w:val="21"/>
          <w:lang w:val="en-US" w:eastAsia="zh-CN"/>
        </w:rPr>
        <w:t>5</w:t>
      </w:r>
      <w:r>
        <w:rPr>
          <w:rFonts w:hint="eastAsia" w:ascii="宋体" w:hAnsi="宋体" w:cs="宋体"/>
          <w:color w:val="000000"/>
          <w:szCs w:val="21"/>
        </w:rPr>
        <w:t>拟派项目组人员配置表；</w:t>
      </w:r>
    </w:p>
    <w:p w14:paraId="7CD77089">
      <w:pPr>
        <w:tabs>
          <w:tab w:val="left" w:pos="1418"/>
        </w:tabs>
        <w:spacing w:line="360" w:lineRule="auto"/>
        <w:ind w:left="420"/>
        <w:contextualSpacing/>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6</w:t>
      </w:r>
      <w:r>
        <w:rPr>
          <w:rFonts w:hint="eastAsia" w:ascii="宋体" w:hAnsi="宋体" w:cs="宋体"/>
          <w:szCs w:val="21"/>
        </w:rPr>
        <w:t>其它评分标准中要求</w:t>
      </w:r>
      <w:r>
        <w:rPr>
          <w:rFonts w:ascii="宋体" w:hAnsi="宋体" w:cs="宋体"/>
          <w:szCs w:val="21"/>
        </w:rPr>
        <w:t>的</w:t>
      </w:r>
      <w:r>
        <w:rPr>
          <w:rFonts w:hint="eastAsia" w:ascii="宋体" w:hAnsi="宋体" w:cs="宋体"/>
          <w:szCs w:val="21"/>
        </w:rPr>
        <w:t>技术及服务措施方案</w:t>
      </w:r>
      <w:r>
        <w:rPr>
          <w:rFonts w:hint="eastAsia" w:ascii="宋体" w:hAnsi="宋体" w:cs="宋体"/>
          <w:szCs w:val="21"/>
          <w:lang w:eastAsia="zh-CN"/>
        </w:rPr>
        <w:t>；</w:t>
      </w:r>
    </w:p>
    <w:p w14:paraId="5AABFB04">
      <w:pPr>
        <w:tabs>
          <w:tab w:val="left" w:pos="1418"/>
        </w:tabs>
        <w:spacing w:line="360" w:lineRule="auto"/>
        <w:ind w:left="420"/>
        <w:contextualSpacing/>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7</w:t>
      </w:r>
      <w:r>
        <w:rPr>
          <w:rFonts w:hint="eastAsia" w:ascii="宋体" w:hAnsi="宋体" w:cs="宋体"/>
          <w:szCs w:val="21"/>
        </w:rPr>
        <w:t>本采购文件要求提供的和投标人认为需要提供的其它说明和资料/文件。</w:t>
      </w:r>
    </w:p>
    <w:p w14:paraId="1C9FD809">
      <w:pPr>
        <w:snapToGrid w:val="0"/>
        <w:spacing w:line="360" w:lineRule="auto"/>
        <w:ind w:firstLine="420" w:firstLineChars="200"/>
        <w:jc w:val="left"/>
        <w:rPr>
          <w:rFonts w:ascii="宋体" w:hAnsi="宋体"/>
          <w:b/>
          <w:szCs w:val="21"/>
        </w:rPr>
      </w:pPr>
      <w:r>
        <w:rPr>
          <w:rFonts w:hint="eastAsia" w:hAnsi="宋体" w:cs="宋体"/>
          <w:szCs w:val="21"/>
        </w:rPr>
        <w:t>▲</w:t>
      </w:r>
      <w:r>
        <w:rPr>
          <w:rFonts w:hint="eastAsia" w:ascii="宋体" w:hAnsi="宋体"/>
          <w:b/>
          <w:szCs w:val="21"/>
        </w:rPr>
        <w:t>3、投标报价文件</w:t>
      </w:r>
    </w:p>
    <w:p w14:paraId="5B5E9574">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投标报价文件由《开标一览表》组成，不得出现在资格证明、商务、技术文件中，否则将导致投标无效。</w:t>
      </w:r>
    </w:p>
    <w:p w14:paraId="028C853F">
      <w:pPr>
        <w:pStyle w:val="26"/>
        <w:snapToGrid w:val="0"/>
        <w:spacing w:line="360" w:lineRule="auto"/>
        <w:ind w:firstLine="415" w:firstLineChars="198"/>
        <w:rPr>
          <w:rFonts w:hAnsi="宋体" w:eastAsia="宋体"/>
          <w:sz w:val="21"/>
          <w:szCs w:val="21"/>
        </w:rPr>
      </w:pPr>
      <w:r>
        <w:rPr>
          <w:rFonts w:hint="eastAsia" w:hAnsi="宋体" w:eastAsia="宋体"/>
          <w:sz w:val="21"/>
          <w:szCs w:val="21"/>
        </w:rPr>
        <w:t>3</w:t>
      </w:r>
      <w:r>
        <w:rPr>
          <w:rFonts w:hAnsi="宋体" w:eastAsia="宋体"/>
          <w:sz w:val="21"/>
          <w:szCs w:val="21"/>
        </w:rPr>
        <w:t>.</w:t>
      </w:r>
      <w:r>
        <w:rPr>
          <w:rFonts w:hint="eastAsia" w:hAnsi="宋体" w:eastAsia="宋体"/>
          <w:sz w:val="21"/>
          <w:szCs w:val="21"/>
        </w:rPr>
        <w:t>1开标一览表；</w:t>
      </w:r>
    </w:p>
    <w:p w14:paraId="3D8E9924">
      <w:pPr>
        <w:snapToGrid w:val="0"/>
        <w:spacing w:line="360" w:lineRule="auto"/>
        <w:ind w:firstLine="420" w:firstLineChars="200"/>
        <w:rPr>
          <w:rFonts w:hint="eastAsia" w:ascii="宋体" w:hAnsi="宋体"/>
          <w:szCs w:val="21"/>
        </w:rPr>
      </w:pPr>
      <w:r>
        <w:rPr>
          <w:rFonts w:hint="eastAsia" w:ascii="宋体" w:hAnsi="宋体"/>
          <w:szCs w:val="21"/>
        </w:rPr>
        <w:t>3.2其它供应商认为需要提供的证明材料。</w:t>
      </w:r>
    </w:p>
    <w:p w14:paraId="579F81FA">
      <w:pPr>
        <w:pStyle w:val="26"/>
        <w:snapToGrid w:val="0"/>
        <w:spacing w:line="360" w:lineRule="auto"/>
        <w:ind w:firstLine="420" w:firstLineChars="200"/>
        <w:rPr>
          <w:rFonts w:hAnsi="宋体" w:eastAsia="宋体"/>
          <w:bCs/>
          <w:color w:val="000000"/>
          <w:sz w:val="21"/>
          <w:szCs w:val="21"/>
        </w:rPr>
      </w:pPr>
      <w:r>
        <w:rPr>
          <w:rFonts w:hint="eastAsia" w:hAnsi="宋体" w:eastAsia="宋体"/>
          <w:bCs/>
          <w:color w:val="000000"/>
          <w:sz w:val="21"/>
          <w:szCs w:val="21"/>
        </w:rPr>
        <w:t>注1：以上文件格式详见第六章，若没有供应商可自行设计。</w:t>
      </w:r>
    </w:p>
    <w:p w14:paraId="72961618">
      <w:pPr>
        <w:tabs>
          <w:tab w:val="left" w:pos="0"/>
        </w:tabs>
        <w:spacing w:line="360" w:lineRule="auto"/>
        <w:ind w:firstLine="422" w:firstLineChars="200"/>
        <w:rPr>
          <w:rFonts w:ascii="宋体" w:hAnsi="宋体"/>
          <w:b/>
          <w:color w:val="FF0000"/>
          <w:szCs w:val="21"/>
        </w:rPr>
      </w:pPr>
      <w:r>
        <w:rPr>
          <w:rFonts w:hint="eastAsia" w:ascii="宋体" w:hAnsi="宋体"/>
          <w:b/>
          <w:color w:val="FF0000"/>
          <w:szCs w:val="21"/>
        </w:rPr>
        <w:t>注2：电子投标文件中所须加盖公章部分均采用CA签章，未签章的作无效标处理。</w:t>
      </w:r>
    </w:p>
    <w:p w14:paraId="28AC7C32">
      <w:pPr>
        <w:snapToGrid w:val="0"/>
        <w:spacing w:line="360" w:lineRule="auto"/>
        <w:ind w:right="55" w:firstLine="413" w:firstLineChars="196"/>
        <w:jc w:val="left"/>
        <w:outlineLvl w:val="0"/>
        <w:rPr>
          <w:rFonts w:ascii="宋体" w:hAnsi="宋体"/>
          <w:b/>
          <w:sz w:val="24"/>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投标</w:t>
      </w:r>
      <w:r>
        <w:rPr>
          <w:rFonts w:ascii="宋体" w:hAnsi="宋体"/>
          <w:b/>
          <w:szCs w:val="21"/>
        </w:rPr>
        <w:t>文件的语言及计量</w:t>
      </w:r>
    </w:p>
    <w:p w14:paraId="17A84F08">
      <w:pPr>
        <w:snapToGrid w:val="0"/>
        <w:spacing w:line="360" w:lineRule="auto"/>
        <w:ind w:firstLine="420" w:firstLineChars="200"/>
        <w:jc w:val="left"/>
        <w:rPr>
          <w:rFonts w:ascii="宋体" w:hAnsi="宋体" w:cs="宋体"/>
          <w:szCs w:val="21"/>
        </w:rPr>
      </w:pPr>
      <w:r>
        <w:rPr>
          <w:rFonts w:hint="eastAsia" w:ascii="宋体" w:hAnsi="宋体" w:cs="宋体"/>
          <w:szCs w:val="21"/>
        </w:rPr>
        <w:t>1.投标文件以及投标人与采购人就有关投标事宜的所有来往函电，均应以中文汉语书写。除签名、盖章、专用名称等特殊情形外，以中文汉语以外的文字表述的投标文件视同未提供。</w:t>
      </w:r>
    </w:p>
    <w:p w14:paraId="58203D2B">
      <w:pPr>
        <w:snapToGrid w:val="0"/>
        <w:spacing w:line="360" w:lineRule="auto"/>
        <w:ind w:firstLine="420" w:firstLineChars="200"/>
        <w:jc w:val="left"/>
        <w:rPr>
          <w:rFonts w:ascii="宋体" w:hAnsi="宋体" w:cs="宋体"/>
          <w:szCs w:val="21"/>
        </w:rPr>
      </w:pPr>
      <w:r>
        <w:rPr>
          <w:rFonts w:hint="eastAsia" w:ascii="宋体" w:hAnsi="宋体" w:cs="宋体"/>
          <w:szCs w:val="21"/>
        </w:rPr>
        <w:t>2.投标计量单位，采购文件已有明确规定的，使用采购文件规定的计量单位；采购文件没有规定的，应采用中华人民共和国法定计量单位（货币单位：人民币元），否则视同未响应。</w:t>
      </w:r>
    </w:p>
    <w:p w14:paraId="2D747B68">
      <w:pPr>
        <w:tabs>
          <w:tab w:val="left" w:pos="0"/>
        </w:tabs>
        <w:spacing w:line="360" w:lineRule="auto"/>
        <w:ind w:firstLine="422" w:firstLineChars="200"/>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投标</w:t>
      </w:r>
      <w:r>
        <w:rPr>
          <w:rFonts w:ascii="宋体" w:hAnsi="宋体"/>
          <w:b/>
          <w:szCs w:val="21"/>
        </w:rPr>
        <w:t>报价</w:t>
      </w:r>
    </w:p>
    <w:p w14:paraId="6E568D58">
      <w:pPr>
        <w:snapToGrid w:val="0"/>
        <w:spacing w:line="360" w:lineRule="auto"/>
        <w:ind w:firstLine="420" w:firstLineChars="200"/>
        <w:jc w:val="left"/>
        <w:rPr>
          <w:rFonts w:hint="eastAsia" w:ascii="宋体" w:hAnsi="宋体"/>
          <w:b/>
          <w:szCs w:val="21"/>
        </w:rPr>
      </w:pPr>
      <w:r>
        <w:rPr>
          <w:rFonts w:hint="eastAsia" w:ascii="宋体" w:hAnsi="宋体" w:cs="宋体"/>
          <w:szCs w:val="21"/>
        </w:rPr>
        <w:t xml:space="preserve"> 1、报价包括但不仅限于工作、生活、交通、通讯、设备、人工费、各类补贴、文本费、采购代理服务费招标文件规定的其他费用、税金等完成所有规定服务内容所产生的全部费用。投标人应结合项目特点、市场行情及自身的能力，技术、管理水平，确定最终报价。</w:t>
      </w:r>
    </w:p>
    <w:p w14:paraId="6E61964C">
      <w:pPr>
        <w:snapToGrid w:val="0"/>
        <w:spacing w:line="360" w:lineRule="auto"/>
        <w:ind w:firstLine="420" w:firstLineChars="200"/>
        <w:jc w:val="left"/>
        <w:rPr>
          <w:rFonts w:ascii="宋体" w:hAnsi="宋体" w:cs="宋体"/>
          <w:szCs w:val="21"/>
        </w:rPr>
      </w:pPr>
      <w:r>
        <w:rPr>
          <w:rFonts w:hint="eastAsia" w:ascii="宋体" w:hAnsi="宋体" w:cs="宋体"/>
          <w:szCs w:val="21"/>
        </w:rPr>
        <w:t>2、投标文件针对同一内容只允许有一个报价，有选择的或有条件的报价将不予接受。</w:t>
      </w:r>
    </w:p>
    <w:p w14:paraId="451E8C71">
      <w:pPr>
        <w:snapToGrid w:val="0"/>
        <w:spacing w:line="360" w:lineRule="auto"/>
        <w:ind w:firstLine="413" w:firstLineChars="196"/>
        <w:jc w:val="left"/>
        <w:outlineLvl w:val="0"/>
        <w:rPr>
          <w:rFonts w:ascii="宋体" w:hAnsi="宋体"/>
          <w:b/>
          <w:szCs w:val="21"/>
        </w:rPr>
      </w:pPr>
      <w:r>
        <w:rPr>
          <w:rFonts w:ascii="宋体" w:hAnsi="宋体"/>
          <w:b/>
          <w:szCs w:val="21"/>
        </w:rPr>
        <w:t>（</w:t>
      </w:r>
      <w:r>
        <w:rPr>
          <w:rFonts w:hint="eastAsia" w:ascii="宋体" w:hAnsi="宋体"/>
          <w:b/>
          <w:szCs w:val="21"/>
        </w:rPr>
        <w:t>五</w:t>
      </w:r>
      <w:r>
        <w:rPr>
          <w:rFonts w:ascii="宋体" w:hAnsi="宋体"/>
          <w:b/>
          <w:szCs w:val="21"/>
        </w:rPr>
        <w:t>）</w:t>
      </w:r>
      <w:r>
        <w:rPr>
          <w:rFonts w:hint="eastAsia" w:ascii="宋体" w:hAnsi="宋体"/>
          <w:b/>
          <w:szCs w:val="21"/>
        </w:rPr>
        <w:t>投标</w:t>
      </w:r>
      <w:r>
        <w:rPr>
          <w:rFonts w:ascii="宋体" w:hAnsi="宋体"/>
          <w:b/>
          <w:szCs w:val="21"/>
        </w:rPr>
        <w:t>文件的有效期</w:t>
      </w:r>
    </w:p>
    <w:p w14:paraId="3A17DED0">
      <w:pPr>
        <w:snapToGrid w:val="0"/>
        <w:spacing w:line="360" w:lineRule="auto"/>
        <w:ind w:firstLine="420" w:firstLineChars="200"/>
        <w:jc w:val="left"/>
        <w:rPr>
          <w:rFonts w:ascii="宋体" w:hAnsi="宋体" w:cs="宋体"/>
          <w:szCs w:val="21"/>
        </w:rPr>
      </w:pPr>
      <w:r>
        <w:rPr>
          <w:rFonts w:hint="eastAsia" w:ascii="宋体" w:hAnsi="宋体" w:cs="宋体"/>
          <w:szCs w:val="21"/>
        </w:rPr>
        <w:t>1.自投标截止日起60 天投标文件应保持有效。有效期不足的投标文件将被拒绝。</w:t>
      </w:r>
    </w:p>
    <w:p w14:paraId="7C41207B">
      <w:pPr>
        <w:snapToGrid w:val="0"/>
        <w:spacing w:line="360" w:lineRule="auto"/>
        <w:ind w:firstLine="420" w:firstLineChars="200"/>
        <w:jc w:val="left"/>
        <w:rPr>
          <w:rFonts w:ascii="宋体" w:hAnsi="宋体" w:cs="宋体"/>
          <w:szCs w:val="21"/>
        </w:rPr>
      </w:pPr>
      <w:r>
        <w:rPr>
          <w:rFonts w:hint="eastAsia" w:ascii="宋体" w:hAnsi="宋体" w:cs="宋体"/>
          <w:szCs w:val="21"/>
        </w:rPr>
        <w:t>2.在特殊情况下，采购人可与投标人协商延长投标书的有效期，这种要求和答复均以书面形式进行。</w:t>
      </w:r>
    </w:p>
    <w:p w14:paraId="4F4D6BD3">
      <w:pPr>
        <w:snapToGrid w:val="0"/>
        <w:spacing w:line="360" w:lineRule="auto"/>
        <w:ind w:firstLine="420" w:firstLineChars="200"/>
        <w:jc w:val="left"/>
        <w:rPr>
          <w:rFonts w:ascii="宋体" w:hAnsi="宋体" w:cs="宋体"/>
          <w:szCs w:val="21"/>
        </w:rPr>
      </w:pPr>
      <w:r>
        <w:rPr>
          <w:rFonts w:hint="eastAsia" w:ascii="宋体" w:hAnsi="宋体" w:cs="宋体"/>
          <w:szCs w:val="21"/>
        </w:rPr>
        <w:t>3.中标人的投标文件自开标之日起至合同履行完毕止均应保持有效。</w:t>
      </w:r>
    </w:p>
    <w:p w14:paraId="7BB417F1">
      <w:pPr>
        <w:snapToGrid w:val="0"/>
        <w:spacing w:line="360" w:lineRule="auto"/>
        <w:ind w:firstLine="413" w:firstLineChars="196"/>
        <w:jc w:val="left"/>
        <w:rPr>
          <w:rFonts w:ascii="宋体" w:hAnsi="宋体"/>
          <w:b/>
          <w:szCs w:val="21"/>
        </w:rPr>
      </w:pPr>
      <w:r>
        <w:rPr>
          <w:rFonts w:ascii="宋体" w:hAnsi="宋体"/>
          <w:b/>
          <w:szCs w:val="21"/>
        </w:rPr>
        <w:t>（</w:t>
      </w:r>
      <w:r>
        <w:rPr>
          <w:rFonts w:hint="eastAsia" w:ascii="宋体" w:hAnsi="宋体"/>
          <w:b/>
          <w:szCs w:val="21"/>
        </w:rPr>
        <w:t>六</w:t>
      </w:r>
      <w:r>
        <w:rPr>
          <w:rFonts w:ascii="宋体" w:hAnsi="宋体"/>
          <w:b/>
          <w:szCs w:val="21"/>
        </w:rPr>
        <w:t>）</w:t>
      </w:r>
      <w:r>
        <w:rPr>
          <w:rFonts w:hint="eastAsia" w:ascii="宋体" w:hAnsi="宋体"/>
          <w:b/>
          <w:szCs w:val="21"/>
        </w:rPr>
        <w:t>投标文件的包装、递交、修改和撤回</w:t>
      </w:r>
    </w:p>
    <w:p w14:paraId="5B1B5534">
      <w:pPr>
        <w:snapToGrid w:val="0"/>
        <w:spacing w:line="360" w:lineRule="auto"/>
        <w:ind w:right="-86" w:rightChars="-41" w:firstLine="420" w:firstLineChars="200"/>
        <w:jc w:val="left"/>
        <w:rPr>
          <w:rFonts w:ascii="宋体" w:hAnsi="宋体"/>
          <w:color w:val="000000"/>
        </w:rPr>
      </w:pPr>
      <w:r>
        <w:rPr>
          <w:rFonts w:hint="eastAsia" w:ascii="宋体" w:hAnsi="宋体"/>
          <w:color w:val="000000"/>
        </w:rPr>
        <w:t>1、投标人应当在截止时间前完成电子版投标文件的传输递交，并可以补充、修改或者撤回投标文件。补充或者修改投标文件的，应当先行撤回原文件，补充、修改后重新传输递交。投标截止时间前未完成传输的，视为撤回投标文件。投标截止时间后送达的投标文件，将被政采云平台拒收。</w:t>
      </w:r>
    </w:p>
    <w:p w14:paraId="3DFB4D8F">
      <w:pPr>
        <w:snapToGrid w:val="0"/>
        <w:spacing w:line="360" w:lineRule="auto"/>
        <w:ind w:right="-86" w:rightChars="-41" w:firstLine="420" w:firstLineChars="200"/>
        <w:jc w:val="left"/>
        <w:rPr>
          <w:rFonts w:ascii="宋体" w:hAnsi="宋体"/>
          <w:color w:val="000000"/>
        </w:rPr>
      </w:pPr>
      <w:r>
        <w:rPr>
          <w:rFonts w:hint="eastAsia" w:ascii="宋体" w:hAnsi="宋体"/>
          <w:color w:val="000000"/>
        </w:rPr>
        <w:t>2、</w:t>
      </w:r>
      <w:r>
        <w:rPr>
          <w:rFonts w:hint="eastAsia" w:ascii="宋体" w:hAnsi="宋体"/>
        </w:rPr>
        <w:t>投标人除按规定时间在政采云系统中上传经加密的电子投标文件外，同时还应将以介质存储的未经加密的数据电文形式的备份投标文件，按政采云平台项目采购-电子交易操作指南中上传的电子投标文件格式，以U盘形式提供，数量为1份，送达或邮寄到指定地点。</w:t>
      </w:r>
    </w:p>
    <w:p w14:paraId="067EB745">
      <w:pPr>
        <w:snapToGrid w:val="0"/>
        <w:spacing w:line="360" w:lineRule="auto"/>
        <w:ind w:right="-86" w:rightChars="-41" w:firstLine="420" w:firstLineChars="200"/>
        <w:jc w:val="left"/>
        <w:rPr>
          <w:rFonts w:ascii="宋体" w:hAnsi="宋体"/>
        </w:rPr>
      </w:pPr>
      <w:r>
        <w:rPr>
          <w:rFonts w:hint="eastAsia" w:ascii="宋体" w:hAnsi="宋体"/>
          <w:color w:val="000000"/>
        </w:rPr>
        <w:t>3、</w:t>
      </w:r>
      <w:r>
        <w:rPr>
          <w:rFonts w:hint="eastAsia" w:ascii="宋体" w:hAnsi="宋体"/>
        </w:rPr>
        <w:t>响应文件未按时解密，投标人提供了备份响应文件的，以备份响应文件作为依据，否则视为响应文件撤回。响应文件已按时解密的，备份响应文件自动失效。</w:t>
      </w:r>
    </w:p>
    <w:p w14:paraId="00F1D676">
      <w:pPr>
        <w:snapToGrid w:val="0"/>
        <w:spacing w:line="360" w:lineRule="auto"/>
        <w:ind w:right="-86" w:rightChars="-41" w:firstLine="415" w:firstLineChars="198"/>
        <w:rPr>
          <w:rFonts w:ascii="宋体" w:hAnsi="宋体"/>
        </w:rPr>
      </w:pPr>
      <w:r>
        <w:rPr>
          <w:rFonts w:hint="eastAsia" w:ascii="宋体" w:hAnsi="宋体"/>
        </w:rPr>
        <w:t>4、备份投标文件须密封封装。包装封面上应注明投标人名称，封口处加盖投标人公章。</w:t>
      </w:r>
    </w:p>
    <w:p w14:paraId="47ADF7C4">
      <w:pPr>
        <w:snapToGrid w:val="0"/>
        <w:spacing w:line="360" w:lineRule="auto"/>
        <w:ind w:right="-86" w:rightChars="-41" w:firstLine="415" w:firstLineChars="198"/>
        <w:rPr>
          <w:rFonts w:ascii="宋体" w:hAnsi="宋体"/>
        </w:rPr>
      </w:pPr>
      <w:r>
        <w:rPr>
          <w:rFonts w:hint="eastAsia" w:ascii="宋体" w:hAnsi="宋体"/>
        </w:rPr>
        <w:t>5、投标人在投标截止时间之前，可以对已提交的投标文件进行修改或撤回，并书面形式（投标人代表签字）通知代理机构；投标截止时间后，投标人不得撤回、修改投标文件。修改后重新递交的投标文件应当按本采购文件的要求密封和签字。</w:t>
      </w:r>
    </w:p>
    <w:p w14:paraId="608F8E42">
      <w:pPr>
        <w:spacing w:line="360" w:lineRule="auto"/>
        <w:ind w:firstLine="420"/>
        <w:rPr>
          <w:rFonts w:ascii="宋体" w:hAnsi="宋体"/>
        </w:rPr>
      </w:pPr>
      <w:r>
        <w:rPr>
          <w:rFonts w:ascii="宋体" w:hAnsi="宋体"/>
          <w:b/>
          <w:szCs w:val="21"/>
        </w:rPr>
        <w:t>（</w:t>
      </w:r>
      <w:r>
        <w:rPr>
          <w:rFonts w:hint="eastAsia" w:ascii="宋体" w:hAnsi="宋体"/>
          <w:b/>
          <w:szCs w:val="21"/>
        </w:rPr>
        <w:t>七</w:t>
      </w:r>
      <w:r>
        <w:rPr>
          <w:rFonts w:ascii="宋体" w:hAnsi="宋体"/>
          <w:b/>
          <w:szCs w:val="21"/>
        </w:rPr>
        <w:t>）投标无效的情形</w:t>
      </w:r>
    </w:p>
    <w:p w14:paraId="2FA0A456">
      <w:pPr>
        <w:pStyle w:val="326"/>
        <w:snapToGrid w:val="0"/>
        <w:spacing w:line="360" w:lineRule="auto"/>
        <w:ind w:right="-86" w:rightChars="-41" w:firstLine="415" w:firstLineChars="198"/>
        <w:rPr>
          <w:rFonts w:hAnsi="宋体"/>
          <w:szCs w:val="21"/>
        </w:rPr>
      </w:pPr>
      <w:r>
        <w:rPr>
          <w:rFonts w:hint="eastAsia" w:hAnsi="宋体"/>
          <w:szCs w:val="21"/>
        </w:rPr>
        <w:t>实质上没有投标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24863B59">
      <w:pPr>
        <w:pStyle w:val="326"/>
        <w:snapToGrid w:val="0"/>
        <w:spacing w:before="156" w:after="156" w:line="360" w:lineRule="auto"/>
        <w:ind w:firstLine="417" w:firstLineChars="198"/>
        <w:rPr>
          <w:rFonts w:hAnsi="宋体"/>
          <w:szCs w:val="21"/>
        </w:rPr>
      </w:pPr>
      <w:r>
        <w:rPr>
          <w:rFonts w:hAnsi="宋体"/>
          <w:b/>
          <w:bCs/>
          <w:szCs w:val="21"/>
        </w:rPr>
        <w:t>1、在</w:t>
      </w:r>
      <w:r>
        <w:rPr>
          <w:rFonts w:hint="eastAsia" w:hAnsi="宋体"/>
          <w:b/>
          <w:bCs/>
          <w:szCs w:val="21"/>
        </w:rPr>
        <w:t>符合性审查</w:t>
      </w:r>
      <w:r>
        <w:rPr>
          <w:rFonts w:hAnsi="宋体"/>
          <w:b/>
          <w:bCs/>
          <w:szCs w:val="21"/>
        </w:rPr>
        <w:t>和商务评审时，如发现下列情形之一的，</w:t>
      </w:r>
      <w:r>
        <w:rPr>
          <w:rFonts w:hint="eastAsia" w:hAnsi="宋体"/>
          <w:b/>
          <w:bCs/>
          <w:szCs w:val="21"/>
        </w:rPr>
        <w:t>投标</w:t>
      </w:r>
      <w:r>
        <w:rPr>
          <w:rFonts w:hAnsi="宋体"/>
          <w:b/>
          <w:bCs/>
          <w:szCs w:val="21"/>
        </w:rPr>
        <w:t>文件将被视为无效投标：</w:t>
      </w:r>
    </w:p>
    <w:p w14:paraId="7ED5DB89">
      <w:pPr>
        <w:pStyle w:val="326"/>
        <w:snapToGrid w:val="0"/>
        <w:spacing w:line="360" w:lineRule="auto"/>
        <w:ind w:firstLine="415" w:firstLineChars="198"/>
        <w:rPr>
          <w:rFonts w:hAnsi="宋体"/>
          <w:bCs/>
          <w:szCs w:val="21"/>
        </w:rPr>
      </w:pPr>
      <w:r>
        <w:rPr>
          <w:rFonts w:hAnsi="宋体"/>
          <w:bCs/>
          <w:szCs w:val="21"/>
        </w:rPr>
        <w:t>1.</w:t>
      </w:r>
      <w:r>
        <w:rPr>
          <w:rFonts w:hint="eastAsia" w:hAnsi="宋体"/>
          <w:bCs/>
          <w:szCs w:val="21"/>
        </w:rPr>
        <w:t>1投标</w:t>
      </w:r>
      <w:r>
        <w:rPr>
          <w:rFonts w:hAnsi="宋体"/>
          <w:bCs/>
          <w:szCs w:val="21"/>
        </w:rPr>
        <w:t>文件未按</w:t>
      </w:r>
      <w:r>
        <w:rPr>
          <w:rFonts w:hint="eastAsia" w:hAnsi="宋体"/>
          <w:bCs/>
          <w:szCs w:val="21"/>
        </w:rPr>
        <w:t>采购文件</w:t>
      </w:r>
      <w:r>
        <w:rPr>
          <w:rFonts w:hAnsi="宋体"/>
          <w:bCs/>
          <w:szCs w:val="21"/>
        </w:rPr>
        <w:t>要求签字、盖章的；</w:t>
      </w:r>
    </w:p>
    <w:p w14:paraId="5EB9AC07">
      <w:pPr>
        <w:pStyle w:val="326"/>
        <w:snapToGrid w:val="0"/>
        <w:spacing w:line="360" w:lineRule="auto"/>
        <w:ind w:firstLine="415" w:firstLineChars="198"/>
        <w:rPr>
          <w:rFonts w:hAnsi="宋体"/>
          <w:bCs/>
          <w:szCs w:val="21"/>
        </w:rPr>
      </w:pPr>
      <w:r>
        <w:rPr>
          <w:rFonts w:hAnsi="宋体"/>
          <w:bCs/>
          <w:szCs w:val="21"/>
        </w:rPr>
        <w:t>1.</w:t>
      </w:r>
      <w:r>
        <w:rPr>
          <w:rFonts w:hint="eastAsia" w:hAnsi="宋体"/>
          <w:bCs/>
          <w:szCs w:val="21"/>
        </w:rPr>
        <w:t>2</w:t>
      </w:r>
      <w:r>
        <w:rPr>
          <w:rFonts w:hint="eastAsia" w:hAnsi="宋体" w:cs="宋体"/>
          <w:szCs w:val="21"/>
        </w:rPr>
        <w:t>资格证明文件不全的，或者不符合采购文件标明的资格要求的</w:t>
      </w:r>
      <w:r>
        <w:rPr>
          <w:rFonts w:hAnsi="宋体"/>
          <w:bCs/>
          <w:szCs w:val="21"/>
        </w:rPr>
        <w:t>；</w:t>
      </w:r>
    </w:p>
    <w:p w14:paraId="6C8C60E3">
      <w:pPr>
        <w:pStyle w:val="26"/>
        <w:snapToGrid w:val="0"/>
        <w:spacing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cs="宋体"/>
          <w:sz w:val="21"/>
          <w:szCs w:val="21"/>
        </w:rPr>
        <w:t>3投标文件组成不全的；</w:t>
      </w:r>
    </w:p>
    <w:p w14:paraId="7DF4C29F">
      <w:pPr>
        <w:pStyle w:val="326"/>
        <w:snapToGrid w:val="0"/>
        <w:spacing w:line="360" w:lineRule="auto"/>
        <w:ind w:firstLine="415" w:firstLineChars="198"/>
        <w:rPr>
          <w:rFonts w:hAnsi="宋体"/>
          <w:bCs/>
          <w:szCs w:val="21"/>
        </w:rPr>
      </w:pPr>
      <w:r>
        <w:rPr>
          <w:rFonts w:hAnsi="宋体"/>
          <w:bCs/>
          <w:szCs w:val="21"/>
        </w:rPr>
        <w:t>1.</w:t>
      </w:r>
      <w:r>
        <w:rPr>
          <w:rFonts w:hint="eastAsia" w:hAnsi="宋体"/>
          <w:bCs/>
          <w:szCs w:val="21"/>
        </w:rPr>
        <w:t>4投标</w:t>
      </w:r>
      <w:r>
        <w:rPr>
          <w:rFonts w:hAnsi="宋体"/>
          <w:bCs/>
          <w:szCs w:val="21"/>
        </w:rPr>
        <w:t>文件无法定代表人或授权人签字；或未提供法定代表人授权委托书；</w:t>
      </w:r>
    </w:p>
    <w:p w14:paraId="2BF28020">
      <w:pPr>
        <w:pStyle w:val="326"/>
        <w:snapToGrid w:val="0"/>
        <w:spacing w:line="360" w:lineRule="auto"/>
        <w:ind w:firstLine="415" w:firstLineChars="198"/>
        <w:rPr>
          <w:rFonts w:hAnsi="宋体"/>
          <w:bCs/>
          <w:szCs w:val="21"/>
        </w:rPr>
      </w:pPr>
      <w:r>
        <w:rPr>
          <w:rFonts w:hAnsi="宋体"/>
          <w:bCs/>
          <w:szCs w:val="21"/>
        </w:rPr>
        <w:t>1.</w:t>
      </w:r>
      <w:r>
        <w:rPr>
          <w:rFonts w:hint="eastAsia" w:hAnsi="宋体"/>
          <w:bCs/>
          <w:szCs w:val="21"/>
        </w:rPr>
        <w:t>5</w:t>
      </w:r>
      <w:r>
        <w:rPr>
          <w:rFonts w:hAnsi="宋体"/>
          <w:bCs/>
          <w:szCs w:val="21"/>
        </w:rPr>
        <w:t>投标代表人未能出具身份证明或与法定代表人授权委托人身份不符的；</w:t>
      </w:r>
    </w:p>
    <w:p w14:paraId="1B21C257">
      <w:pPr>
        <w:pStyle w:val="326"/>
        <w:snapToGrid w:val="0"/>
        <w:spacing w:line="360" w:lineRule="auto"/>
        <w:ind w:firstLine="415" w:firstLineChars="198"/>
        <w:rPr>
          <w:rFonts w:hAnsi="宋体"/>
          <w:bCs/>
          <w:szCs w:val="21"/>
        </w:rPr>
      </w:pPr>
      <w:r>
        <w:rPr>
          <w:rFonts w:hAnsi="宋体"/>
          <w:bCs/>
          <w:szCs w:val="21"/>
        </w:rPr>
        <w:t>1.</w:t>
      </w:r>
      <w:r>
        <w:rPr>
          <w:rFonts w:hint="eastAsia" w:hAnsi="宋体"/>
          <w:bCs/>
          <w:szCs w:val="21"/>
        </w:rPr>
        <w:t>6投标</w:t>
      </w:r>
      <w:r>
        <w:rPr>
          <w:rFonts w:hAnsi="宋体"/>
          <w:bCs/>
          <w:szCs w:val="21"/>
        </w:rPr>
        <w:t>文件的实质性内容未使用中文表述、意思表述不明确、前后矛盾或者使用计量单位不符合</w:t>
      </w:r>
      <w:r>
        <w:rPr>
          <w:rFonts w:hint="eastAsia" w:hAnsi="宋体"/>
          <w:bCs/>
          <w:szCs w:val="21"/>
        </w:rPr>
        <w:t>采购文件</w:t>
      </w:r>
      <w:r>
        <w:rPr>
          <w:rFonts w:hAnsi="宋体"/>
          <w:bCs/>
          <w:szCs w:val="21"/>
        </w:rPr>
        <w:t>要求的；（</w:t>
      </w:r>
      <w:r>
        <w:rPr>
          <w:rFonts w:hint="eastAsia" w:hAnsi="宋体" w:cs="宋体"/>
          <w:szCs w:val="21"/>
        </w:rPr>
        <w:t>经评审小组认定允许其在线更正的笔误除外</w:t>
      </w:r>
      <w:r>
        <w:rPr>
          <w:rFonts w:hAnsi="宋体"/>
          <w:bCs/>
          <w:szCs w:val="21"/>
        </w:rPr>
        <w:t>）</w:t>
      </w:r>
    </w:p>
    <w:p w14:paraId="0561F57F">
      <w:pPr>
        <w:pStyle w:val="326"/>
        <w:snapToGrid w:val="0"/>
        <w:spacing w:line="360" w:lineRule="auto"/>
        <w:ind w:firstLine="415" w:firstLineChars="198"/>
        <w:rPr>
          <w:rFonts w:hAnsi="宋体"/>
          <w:bCs/>
          <w:szCs w:val="21"/>
        </w:rPr>
      </w:pPr>
      <w:r>
        <w:rPr>
          <w:rFonts w:hAnsi="宋体"/>
          <w:bCs/>
          <w:szCs w:val="21"/>
        </w:rPr>
        <w:t>1.</w:t>
      </w:r>
      <w:r>
        <w:rPr>
          <w:rFonts w:hint="eastAsia" w:hAnsi="宋体"/>
          <w:bCs/>
          <w:szCs w:val="21"/>
        </w:rPr>
        <w:t>7投标</w:t>
      </w:r>
      <w:r>
        <w:rPr>
          <w:rFonts w:hAnsi="宋体"/>
          <w:bCs/>
          <w:szCs w:val="21"/>
        </w:rPr>
        <w:t>文件的关键内容字迹模糊、无法辨认的，或者</w:t>
      </w:r>
      <w:r>
        <w:rPr>
          <w:rFonts w:hint="eastAsia" w:hAnsi="宋体"/>
          <w:bCs/>
          <w:szCs w:val="21"/>
        </w:rPr>
        <w:t>投标</w:t>
      </w:r>
      <w:r>
        <w:rPr>
          <w:rFonts w:hAnsi="宋体"/>
          <w:bCs/>
          <w:szCs w:val="21"/>
        </w:rPr>
        <w:t>文件中经修正的内容字迹模糊难以辩认或者修改处未按规定签名盖章的；</w:t>
      </w:r>
    </w:p>
    <w:p w14:paraId="7D697D18">
      <w:pPr>
        <w:pStyle w:val="326"/>
        <w:snapToGrid w:val="0"/>
        <w:spacing w:line="360" w:lineRule="auto"/>
        <w:ind w:firstLine="415" w:firstLineChars="198"/>
        <w:rPr>
          <w:rFonts w:hAnsi="宋体"/>
          <w:bCs/>
          <w:szCs w:val="21"/>
        </w:rPr>
      </w:pPr>
      <w:r>
        <w:rPr>
          <w:rFonts w:hAnsi="宋体"/>
          <w:bCs/>
          <w:szCs w:val="21"/>
        </w:rPr>
        <w:t>1.</w:t>
      </w:r>
      <w:r>
        <w:rPr>
          <w:rFonts w:hint="eastAsia" w:hAnsi="宋体"/>
          <w:bCs/>
          <w:szCs w:val="21"/>
        </w:rPr>
        <w:t>8</w:t>
      </w:r>
      <w:r>
        <w:rPr>
          <w:rFonts w:hint="eastAsia" w:hAnsi="宋体" w:eastAsia="宋体" w:cs="宋体"/>
          <w:sz w:val="21"/>
          <w:szCs w:val="21"/>
        </w:rPr>
        <w:t>实质性条款不能满足招标文件要求的；</w:t>
      </w:r>
    </w:p>
    <w:p w14:paraId="266D5004">
      <w:pPr>
        <w:pStyle w:val="326"/>
        <w:snapToGrid w:val="0"/>
        <w:spacing w:line="360" w:lineRule="auto"/>
        <w:ind w:firstLine="415" w:firstLineChars="198"/>
        <w:rPr>
          <w:rFonts w:hAnsi="宋体"/>
          <w:bCs/>
          <w:szCs w:val="21"/>
        </w:rPr>
      </w:pPr>
      <w:r>
        <w:rPr>
          <w:rFonts w:hAnsi="宋体"/>
          <w:bCs/>
          <w:szCs w:val="21"/>
        </w:rPr>
        <w:t>1.</w:t>
      </w:r>
      <w:r>
        <w:rPr>
          <w:rFonts w:hint="eastAsia" w:hAnsi="宋体"/>
          <w:bCs/>
          <w:szCs w:val="21"/>
        </w:rPr>
        <w:t>9</w:t>
      </w:r>
      <w:r>
        <w:rPr>
          <w:rFonts w:hint="eastAsia" w:hAnsi="宋体" w:eastAsia="宋体" w:cs="宋体"/>
          <w:sz w:val="21"/>
          <w:szCs w:val="21"/>
        </w:rPr>
        <w:t>不响应招标文件要求或者投标文件有采购人不能接受的附加条件的；</w:t>
      </w:r>
    </w:p>
    <w:p w14:paraId="2A633D08">
      <w:pPr>
        <w:pStyle w:val="326"/>
        <w:snapToGrid w:val="0"/>
        <w:spacing w:line="360" w:lineRule="auto"/>
        <w:ind w:firstLine="415" w:firstLineChars="198"/>
        <w:rPr>
          <w:rFonts w:hAnsi="宋体"/>
          <w:bCs/>
          <w:color w:val="000000"/>
          <w:szCs w:val="21"/>
        </w:rPr>
      </w:pPr>
      <w:r>
        <w:rPr>
          <w:rFonts w:hAnsi="宋体"/>
          <w:bCs/>
          <w:color w:val="000000"/>
          <w:szCs w:val="21"/>
        </w:rPr>
        <w:t>1.1</w:t>
      </w:r>
      <w:r>
        <w:rPr>
          <w:rFonts w:hint="eastAsia" w:hAnsi="宋体"/>
          <w:bCs/>
          <w:color w:val="000000"/>
          <w:szCs w:val="21"/>
        </w:rPr>
        <w:t>0投标</w:t>
      </w:r>
      <w:r>
        <w:rPr>
          <w:rFonts w:hAnsi="宋体"/>
          <w:bCs/>
          <w:color w:val="000000"/>
          <w:szCs w:val="21"/>
        </w:rPr>
        <w:t>文件没有按</w:t>
      </w:r>
      <w:r>
        <w:rPr>
          <w:rFonts w:hint="eastAsia" w:hAnsi="宋体"/>
          <w:bCs/>
          <w:color w:val="000000"/>
          <w:szCs w:val="21"/>
        </w:rPr>
        <w:t>采购文件</w:t>
      </w:r>
      <w:r>
        <w:rPr>
          <w:rFonts w:hAnsi="宋体"/>
          <w:bCs/>
          <w:color w:val="000000"/>
          <w:szCs w:val="21"/>
        </w:rPr>
        <w:t>要</w:t>
      </w:r>
      <w:r>
        <w:rPr>
          <w:rFonts w:hint="eastAsia" w:hAnsi="宋体"/>
          <w:bCs/>
          <w:szCs w:val="21"/>
        </w:rPr>
        <w:t>求投标</w:t>
      </w:r>
      <w:r>
        <w:rPr>
          <w:rFonts w:hAnsi="宋体"/>
          <w:bCs/>
          <w:color w:val="000000"/>
          <w:szCs w:val="21"/>
        </w:rPr>
        <w:t>有标“</w:t>
      </w:r>
      <w:r>
        <w:rPr>
          <w:rFonts w:hint="eastAsia" w:hAnsi="宋体" w:cs="宋体"/>
          <w:bCs/>
          <w:color w:val="000000"/>
          <w:szCs w:val="21"/>
        </w:rPr>
        <w:t>▲</w:t>
      </w:r>
      <w:r>
        <w:rPr>
          <w:rFonts w:hAnsi="宋体"/>
          <w:bCs/>
          <w:color w:val="000000"/>
          <w:szCs w:val="21"/>
        </w:rPr>
        <w:t>”的条款的资料和材料的；</w:t>
      </w:r>
    </w:p>
    <w:p w14:paraId="398EFD68">
      <w:pPr>
        <w:pStyle w:val="326"/>
        <w:snapToGrid w:val="0"/>
        <w:spacing w:line="360" w:lineRule="auto"/>
        <w:ind w:firstLine="415" w:firstLineChars="198"/>
        <w:rPr>
          <w:rFonts w:hAnsi="宋体"/>
          <w:bCs/>
          <w:szCs w:val="21"/>
          <w:highlight w:val="none"/>
        </w:rPr>
      </w:pPr>
      <w:r>
        <w:rPr>
          <w:rFonts w:hAnsi="宋体"/>
          <w:bCs/>
          <w:szCs w:val="21"/>
          <w:highlight w:val="none"/>
        </w:rPr>
        <w:t>1.11投标文件没有按采购文件要求投标有标“</w:t>
      </w:r>
      <w:r>
        <w:rPr>
          <w:rFonts w:hint="eastAsia" w:hAnsi="宋体" w:cs="宋体"/>
          <w:bCs/>
          <w:szCs w:val="21"/>
          <w:highlight w:val="none"/>
        </w:rPr>
        <w:t>★</w:t>
      </w:r>
      <w:r>
        <w:rPr>
          <w:rFonts w:hAnsi="宋体"/>
          <w:bCs/>
          <w:szCs w:val="21"/>
          <w:highlight w:val="none"/>
        </w:rPr>
        <w:t>”的条款的资料和材料的；</w:t>
      </w:r>
    </w:p>
    <w:p w14:paraId="0FD3206C">
      <w:pPr>
        <w:pStyle w:val="326"/>
        <w:snapToGrid w:val="0"/>
        <w:spacing w:line="360" w:lineRule="auto"/>
        <w:ind w:firstLine="415" w:firstLineChars="198"/>
        <w:rPr>
          <w:rFonts w:hint="default" w:hAnsi="宋体"/>
          <w:bCs/>
          <w:szCs w:val="21"/>
          <w:lang w:val="en-US" w:eastAsia="zh-CN"/>
        </w:rPr>
      </w:pPr>
      <w:r>
        <w:rPr>
          <w:rFonts w:hAnsi="宋体"/>
          <w:bCs/>
          <w:szCs w:val="21"/>
        </w:rPr>
        <w:t>1.12</w:t>
      </w:r>
      <w:r>
        <w:rPr>
          <w:rFonts w:hint="eastAsia" w:hAnsi="宋体" w:eastAsia="宋体" w:cs="宋体"/>
          <w:sz w:val="21"/>
          <w:szCs w:val="21"/>
        </w:rPr>
        <w:t>除政府采购法律法规规章规定的属于恶意串通、视为串通投标情形外，在不影响公平竞争的前提下，采购人在</w:t>
      </w:r>
      <w:r>
        <w:rPr>
          <w:rFonts w:hint="eastAsia" w:hAnsi="宋体"/>
          <w:sz w:val="21"/>
          <w:szCs w:val="21"/>
          <w:lang w:val="en-US" w:eastAsia="zh-CN"/>
        </w:rPr>
        <w:t>采购</w:t>
      </w:r>
      <w:r>
        <w:rPr>
          <w:rFonts w:hint="eastAsia" w:hAnsi="宋体" w:eastAsia="宋体"/>
          <w:sz w:val="21"/>
          <w:szCs w:val="21"/>
        </w:rPr>
        <w:t>文件</w:t>
      </w:r>
      <w:r>
        <w:rPr>
          <w:rFonts w:hint="eastAsia" w:hAnsi="宋体" w:eastAsia="宋体" w:cs="宋体"/>
          <w:sz w:val="21"/>
          <w:szCs w:val="21"/>
        </w:rPr>
        <w:t>中明确规定参与同一个采购包（标段）的供应商存在下列情形之一且无法合理解释的，其投标（响应）文件无效：（1）</w:t>
      </w:r>
      <w:r>
        <w:rPr>
          <w:rFonts w:hint="default" w:hAnsi="宋体" w:eastAsia="宋体" w:cs="宋体"/>
          <w:sz w:val="21"/>
          <w:szCs w:val="21"/>
          <w:lang w:val="en-US" w:eastAsia="zh-CN"/>
        </w:rPr>
        <w:t>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6F50218">
      <w:pPr>
        <w:spacing w:line="360" w:lineRule="auto"/>
        <w:ind w:firstLine="420"/>
        <w:rPr>
          <w:rFonts w:ascii="宋体" w:hAnsi="宋体"/>
          <w:color w:val="000000"/>
          <w:szCs w:val="21"/>
        </w:rPr>
      </w:pPr>
      <w:r>
        <w:rPr>
          <w:rFonts w:ascii="宋体" w:hAnsi="宋体"/>
          <w:b/>
          <w:bCs/>
          <w:color w:val="000000"/>
        </w:rPr>
        <w:t>2、在技术评审时，如发现下列情形之一的，</w:t>
      </w:r>
      <w:r>
        <w:rPr>
          <w:rFonts w:hint="eastAsia" w:ascii="宋体" w:hAnsi="宋体"/>
          <w:b/>
          <w:bCs/>
          <w:color w:val="000000"/>
        </w:rPr>
        <w:t>投标文件</w:t>
      </w:r>
      <w:r>
        <w:rPr>
          <w:rFonts w:ascii="宋体" w:hAnsi="宋体"/>
          <w:b/>
          <w:bCs/>
          <w:color w:val="000000"/>
        </w:rPr>
        <w:t>将被视为无效</w:t>
      </w:r>
      <w:r>
        <w:rPr>
          <w:rFonts w:hint="eastAsia" w:ascii="宋体" w:hAnsi="宋体"/>
          <w:b/>
          <w:bCs/>
          <w:color w:val="000000"/>
        </w:rPr>
        <w:t>投标</w:t>
      </w:r>
      <w:r>
        <w:rPr>
          <w:rFonts w:ascii="宋体" w:hAnsi="宋体"/>
          <w:b/>
          <w:bCs/>
          <w:color w:val="000000"/>
        </w:rPr>
        <w:t>：</w:t>
      </w:r>
    </w:p>
    <w:p w14:paraId="19282081">
      <w:pPr>
        <w:pStyle w:val="326"/>
        <w:snapToGrid w:val="0"/>
        <w:spacing w:line="360" w:lineRule="auto"/>
        <w:ind w:firstLine="415" w:firstLineChars="198"/>
        <w:rPr>
          <w:rFonts w:hAnsi="宋体"/>
          <w:bCs/>
          <w:szCs w:val="21"/>
        </w:rPr>
      </w:pPr>
      <w:r>
        <w:rPr>
          <w:rFonts w:hAnsi="宋体"/>
          <w:bCs/>
          <w:szCs w:val="21"/>
        </w:rPr>
        <w:t>2.1</w:t>
      </w:r>
      <w:r>
        <w:rPr>
          <w:rFonts w:hint="eastAsia" w:hAnsi="宋体"/>
          <w:bCs/>
          <w:szCs w:val="21"/>
        </w:rPr>
        <w:t>投标文件标明的响应或偏离与事实不符或虚假投标的</w:t>
      </w:r>
      <w:r>
        <w:rPr>
          <w:rFonts w:hAnsi="宋体"/>
          <w:bCs/>
          <w:szCs w:val="21"/>
        </w:rPr>
        <w:t>；</w:t>
      </w:r>
    </w:p>
    <w:p w14:paraId="791C5A72">
      <w:pPr>
        <w:pStyle w:val="326"/>
        <w:snapToGrid w:val="0"/>
        <w:spacing w:line="360" w:lineRule="auto"/>
        <w:ind w:firstLine="415" w:firstLineChars="198"/>
        <w:rPr>
          <w:rFonts w:hAnsi="宋体"/>
          <w:bCs/>
          <w:szCs w:val="21"/>
        </w:rPr>
      </w:pPr>
      <w:r>
        <w:rPr>
          <w:rFonts w:hAnsi="宋体"/>
          <w:bCs/>
          <w:szCs w:val="21"/>
        </w:rPr>
        <w:t>2.2明显不符合采购文件标明的质量标准，</w:t>
      </w:r>
      <w:r>
        <w:rPr>
          <w:rFonts w:hint="eastAsia" w:hAnsi="宋体"/>
          <w:bCs/>
          <w:szCs w:val="21"/>
        </w:rPr>
        <w:t>或者采购文件中标“</w:t>
      </w:r>
      <w:r>
        <w:rPr>
          <w:rFonts w:hint="eastAsia" w:hAnsi="宋体" w:cs="宋体"/>
          <w:bCs/>
          <w:szCs w:val="21"/>
          <w:highlight w:val="none"/>
        </w:rPr>
        <w:t>★</w:t>
      </w:r>
      <w:r>
        <w:rPr>
          <w:rFonts w:hint="eastAsia" w:hAnsi="宋体"/>
          <w:bCs/>
          <w:szCs w:val="21"/>
        </w:rPr>
        <w:t>”的技术参数、条款（如有）发生实质性偏离的；</w:t>
      </w:r>
    </w:p>
    <w:p w14:paraId="597FFCC8">
      <w:pPr>
        <w:pStyle w:val="326"/>
        <w:snapToGrid w:val="0"/>
        <w:spacing w:line="360" w:lineRule="auto"/>
        <w:ind w:firstLine="415" w:firstLineChars="198"/>
        <w:rPr>
          <w:rFonts w:hAnsi="宋体"/>
          <w:bCs/>
          <w:szCs w:val="21"/>
        </w:rPr>
      </w:pPr>
      <w:r>
        <w:rPr>
          <w:rFonts w:hint="eastAsia" w:hAnsi="宋体"/>
          <w:bCs/>
          <w:szCs w:val="21"/>
        </w:rPr>
        <w:t>2.3投标技术方案不明确，存在一个或一个以上备选（替代）投标方案的；</w:t>
      </w:r>
    </w:p>
    <w:p w14:paraId="4050231C">
      <w:pPr>
        <w:spacing w:line="360" w:lineRule="auto"/>
        <w:ind w:firstLine="420"/>
        <w:rPr>
          <w:rFonts w:ascii="宋体" w:hAnsi="宋体"/>
          <w:szCs w:val="21"/>
        </w:rPr>
      </w:pPr>
      <w:r>
        <w:rPr>
          <w:rFonts w:ascii="宋体" w:hAnsi="宋体"/>
          <w:b/>
          <w:bCs/>
        </w:rPr>
        <w:t>3、</w:t>
      </w:r>
      <w:r>
        <w:rPr>
          <w:rFonts w:hint="eastAsia" w:hAnsi="宋体" w:cs="宋体"/>
          <w:b/>
          <w:szCs w:val="21"/>
        </w:rPr>
        <w:t>在投标报价文件评审时</w:t>
      </w:r>
      <w:r>
        <w:rPr>
          <w:rFonts w:ascii="宋体" w:hAnsi="宋体"/>
          <w:b/>
          <w:bCs/>
        </w:rPr>
        <w:t>，如发现下列情形之一的，</w:t>
      </w:r>
      <w:r>
        <w:rPr>
          <w:rFonts w:hint="eastAsia" w:ascii="宋体" w:hAnsi="宋体"/>
          <w:b/>
          <w:bCs/>
        </w:rPr>
        <w:t>投标文件</w:t>
      </w:r>
      <w:r>
        <w:rPr>
          <w:rFonts w:ascii="宋体" w:hAnsi="宋体"/>
          <w:b/>
          <w:bCs/>
        </w:rPr>
        <w:t>将被视为无效</w:t>
      </w:r>
      <w:r>
        <w:rPr>
          <w:rFonts w:hint="eastAsia" w:ascii="宋体" w:hAnsi="宋体"/>
          <w:b/>
          <w:bCs/>
        </w:rPr>
        <w:t>投标</w:t>
      </w:r>
      <w:r>
        <w:rPr>
          <w:rFonts w:ascii="宋体" w:hAnsi="宋体"/>
          <w:b/>
          <w:bCs/>
        </w:rPr>
        <w:t>：</w:t>
      </w:r>
    </w:p>
    <w:p w14:paraId="4F506992">
      <w:pPr>
        <w:pStyle w:val="319"/>
        <w:snapToGrid w:val="0"/>
        <w:spacing w:line="360" w:lineRule="auto"/>
        <w:ind w:right="-86" w:rightChars="-41" w:firstLine="438" w:firstLineChars="209"/>
        <w:rPr>
          <w:rFonts w:hAnsi="宋体"/>
        </w:rPr>
      </w:pPr>
      <w:r>
        <w:rPr>
          <w:rFonts w:hint="eastAsia" w:hAnsi="宋体"/>
        </w:rPr>
        <w:t>3.1未采用人民币报价或者未按照采购文件标明的币种报价的；</w:t>
      </w:r>
    </w:p>
    <w:p w14:paraId="2277EF28">
      <w:pPr>
        <w:pStyle w:val="319"/>
        <w:snapToGrid w:val="0"/>
        <w:spacing w:line="360" w:lineRule="auto"/>
        <w:ind w:right="-86" w:rightChars="-41" w:firstLine="438" w:firstLineChars="209"/>
        <w:rPr>
          <w:rFonts w:hAnsi="宋体"/>
        </w:rPr>
      </w:pPr>
      <w:r>
        <w:rPr>
          <w:rFonts w:hint="eastAsia" w:hAnsi="宋体"/>
        </w:rPr>
        <w:t>3.2报价超出最高限价，或者超出采购预算金额，采购人不能支付的；投标人的投标报价经评标委员会审定认为存在不合理的、恶性的低价竞争的，且投标人又不能提供出有效证明的作无效标处理。</w:t>
      </w:r>
    </w:p>
    <w:p w14:paraId="1E1B1E36">
      <w:pPr>
        <w:pStyle w:val="319"/>
        <w:snapToGrid w:val="0"/>
        <w:spacing w:line="360" w:lineRule="auto"/>
        <w:ind w:right="-86" w:rightChars="-41" w:firstLine="438" w:firstLineChars="209"/>
        <w:rPr>
          <w:rFonts w:hAnsi="宋体"/>
        </w:rPr>
      </w:pPr>
      <w:r>
        <w:rPr>
          <w:rFonts w:hint="eastAsia" w:hAnsi="宋体"/>
        </w:rPr>
        <w:t>3.3投标报价具有选择性，或者开标价格与投标文件承诺的优惠（折扣）价格不一致的；</w:t>
      </w:r>
    </w:p>
    <w:p w14:paraId="75649739">
      <w:pPr>
        <w:pStyle w:val="319"/>
        <w:snapToGrid w:val="0"/>
        <w:spacing w:line="360" w:lineRule="auto"/>
        <w:ind w:right="-86" w:rightChars="-41" w:firstLine="438" w:firstLineChars="209"/>
        <w:rPr>
          <w:rFonts w:hAnsi="宋体"/>
        </w:rPr>
      </w:pPr>
      <w:r>
        <w:rPr>
          <w:rFonts w:hint="eastAsia" w:hAnsi="宋体"/>
        </w:rPr>
        <w:t>3.4投标报价明细表总金额与开标一览表总价不一致。</w:t>
      </w:r>
    </w:p>
    <w:p w14:paraId="16F732D7">
      <w:pPr>
        <w:pStyle w:val="319"/>
        <w:snapToGrid w:val="0"/>
        <w:spacing w:line="360" w:lineRule="auto"/>
        <w:ind w:right="-86" w:rightChars="-41" w:firstLine="438" w:firstLineChars="209"/>
        <w:rPr>
          <w:rFonts w:hAnsi="宋体"/>
        </w:rPr>
      </w:pPr>
      <w:r>
        <w:rPr>
          <w:rFonts w:hint="eastAsia" w:hAnsi="宋体"/>
        </w:rPr>
        <w:t>3.5投标报价文件在投标文件商务技术部分中出现投标报价信息的。</w:t>
      </w:r>
    </w:p>
    <w:p w14:paraId="6ED48290">
      <w:pPr>
        <w:pStyle w:val="319"/>
        <w:snapToGrid w:val="0"/>
        <w:spacing w:line="360" w:lineRule="auto"/>
        <w:ind w:right="-86" w:rightChars="-41" w:firstLine="438" w:firstLineChars="209"/>
        <w:rPr>
          <w:rFonts w:hAnsi="宋体"/>
        </w:rPr>
      </w:pPr>
      <w:r>
        <w:rPr>
          <w:rFonts w:hint="eastAsia" w:hAnsi="宋体"/>
        </w:rPr>
        <w:t>4.法律、法规和采购文件规定的其他无效情形。</w:t>
      </w:r>
    </w:p>
    <w:p w14:paraId="696E67E6">
      <w:pPr>
        <w:pStyle w:val="319"/>
        <w:snapToGrid w:val="0"/>
        <w:spacing w:line="360" w:lineRule="auto"/>
        <w:ind w:right="-86" w:rightChars="-41" w:firstLine="441" w:firstLineChars="209"/>
        <w:rPr>
          <w:rFonts w:hAnsi="宋体"/>
        </w:rPr>
      </w:pPr>
      <w:r>
        <w:rPr>
          <w:rFonts w:hint="eastAsia" w:ascii="宋体" w:hAnsi="宋体"/>
          <w:b/>
          <w:szCs w:val="21"/>
        </w:rPr>
        <w:t>（八）</w:t>
      </w:r>
      <w:r>
        <w:rPr>
          <w:rFonts w:hint="eastAsia" w:hAnsi="宋体"/>
          <w:b/>
        </w:rPr>
        <w:t>出现以下情形，导致电子交易平台无法正常运行，或者无法保证电子交易的公平、公正和安全时，中止电子交易活动：</w:t>
      </w:r>
    </w:p>
    <w:p w14:paraId="106F2777">
      <w:pPr>
        <w:pStyle w:val="319"/>
        <w:snapToGrid w:val="0"/>
        <w:spacing w:line="360" w:lineRule="auto"/>
        <w:ind w:right="-86" w:rightChars="-41" w:firstLine="438" w:firstLineChars="209"/>
        <w:rPr>
          <w:rFonts w:hAnsi="宋体"/>
        </w:rPr>
      </w:pPr>
      <w:r>
        <w:rPr>
          <w:rFonts w:hint="eastAsia" w:hAnsi="宋体"/>
        </w:rPr>
        <w:t>（一）电子交易平台发生故障而无法登录访问的；</w:t>
      </w:r>
    </w:p>
    <w:p w14:paraId="69122A1F">
      <w:pPr>
        <w:pStyle w:val="319"/>
        <w:snapToGrid w:val="0"/>
        <w:spacing w:line="360" w:lineRule="auto"/>
        <w:ind w:right="-86" w:rightChars="-41" w:firstLine="438" w:firstLineChars="209"/>
        <w:rPr>
          <w:rFonts w:hAnsi="宋体"/>
        </w:rPr>
      </w:pPr>
      <w:r>
        <w:rPr>
          <w:rFonts w:hint="eastAsia" w:hAnsi="宋体"/>
        </w:rPr>
        <w:t>（二）电子交易平台应用或数据库出现错误，不能进行正常操作的；</w:t>
      </w:r>
    </w:p>
    <w:p w14:paraId="54556E8E">
      <w:pPr>
        <w:pStyle w:val="319"/>
        <w:snapToGrid w:val="0"/>
        <w:spacing w:line="360" w:lineRule="auto"/>
        <w:ind w:right="-86" w:rightChars="-41" w:firstLine="438" w:firstLineChars="209"/>
        <w:rPr>
          <w:rFonts w:hAnsi="宋体"/>
        </w:rPr>
      </w:pPr>
      <w:r>
        <w:rPr>
          <w:rFonts w:hint="eastAsia" w:hAnsi="宋体"/>
        </w:rPr>
        <w:t>（三）电子交易平台发现严重安全漏洞，有潜在泄密危险的；</w:t>
      </w:r>
    </w:p>
    <w:p w14:paraId="5E554B5D">
      <w:pPr>
        <w:pStyle w:val="319"/>
        <w:snapToGrid w:val="0"/>
        <w:spacing w:line="360" w:lineRule="auto"/>
        <w:ind w:right="-86" w:rightChars="-41" w:firstLine="438" w:firstLineChars="209"/>
        <w:rPr>
          <w:rFonts w:hAnsi="宋体"/>
        </w:rPr>
      </w:pPr>
      <w:r>
        <w:rPr>
          <w:rFonts w:hint="eastAsia" w:hAnsi="宋体"/>
        </w:rPr>
        <w:t>（四）病毒发作导致不能进行正常操作的；</w:t>
      </w:r>
    </w:p>
    <w:p w14:paraId="047885CF">
      <w:pPr>
        <w:pStyle w:val="319"/>
        <w:snapToGrid w:val="0"/>
        <w:spacing w:line="360" w:lineRule="auto"/>
        <w:ind w:right="-86" w:rightChars="-41" w:firstLine="438" w:firstLineChars="209"/>
        <w:rPr>
          <w:rFonts w:hAnsi="宋体"/>
        </w:rPr>
      </w:pPr>
      <w:r>
        <w:rPr>
          <w:rFonts w:hint="eastAsia" w:hAnsi="宋体"/>
        </w:rPr>
        <w:t>（五）其他无法保证电子交易的公平、公正和安全的情况。</w:t>
      </w:r>
    </w:p>
    <w:p w14:paraId="66AF5FD3">
      <w:pPr>
        <w:pStyle w:val="319"/>
        <w:snapToGrid w:val="0"/>
        <w:spacing w:line="360" w:lineRule="auto"/>
        <w:ind w:right="-86" w:rightChars="-41" w:firstLine="438" w:firstLineChars="209"/>
        <w:rPr>
          <w:rFonts w:hAnsi="宋体" w:cs="宋体"/>
          <w:b/>
          <w:szCs w:val="21"/>
        </w:rPr>
      </w:pPr>
      <w:r>
        <w:rPr>
          <w:rFonts w:hint="eastAsia" w:hAnsi="宋体"/>
        </w:rPr>
        <w:t>出现前款规定情形，不影响采购公平、公正性的，代理机构可以待上述情形消除后继续组织电子交易活动，也可以决定某些环节以纸质形式进行；影响或可能影响采购公平、公正性的，重新采购。</w:t>
      </w:r>
    </w:p>
    <w:p w14:paraId="0456B903">
      <w:pPr>
        <w:snapToGrid w:val="0"/>
        <w:spacing w:after="240" w:line="276" w:lineRule="auto"/>
        <w:jc w:val="center"/>
        <w:rPr>
          <w:rFonts w:ascii="宋体" w:hAnsi="宋体" w:cs="宋体"/>
          <w:b/>
          <w:sz w:val="28"/>
          <w:szCs w:val="30"/>
        </w:rPr>
      </w:pPr>
      <w:r>
        <w:rPr>
          <w:rFonts w:hint="eastAsia" w:ascii="宋体" w:hAnsi="宋体" w:cs="宋体"/>
          <w:b/>
          <w:sz w:val="28"/>
          <w:szCs w:val="30"/>
        </w:rPr>
        <w:t>四、开标</w:t>
      </w:r>
    </w:p>
    <w:p w14:paraId="0DC13534">
      <w:pPr>
        <w:pStyle w:val="319"/>
        <w:snapToGrid w:val="0"/>
        <w:spacing w:line="360" w:lineRule="auto"/>
        <w:ind w:firstLine="422" w:firstLineChars="200"/>
        <w:outlineLvl w:val="1"/>
        <w:rPr>
          <w:rFonts w:hAnsi="宋体"/>
          <w:b/>
          <w:szCs w:val="21"/>
        </w:rPr>
      </w:pPr>
      <w:r>
        <w:rPr>
          <w:rFonts w:hint="eastAsia" w:hAnsi="宋体"/>
          <w:b/>
          <w:szCs w:val="21"/>
        </w:rPr>
        <w:t>（一）组建评标委员会</w:t>
      </w:r>
    </w:p>
    <w:p w14:paraId="28117D25">
      <w:pPr>
        <w:pStyle w:val="326"/>
        <w:snapToGrid w:val="0"/>
        <w:spacing w:before="120" w:after="120" w:line="360" w:lineRule="auto"/>
        <w:ind w:right="-87" w:firstLine="420" w:firstLineChars="200"/>
        <w:rPr>
          <w:rFonts w:hAnsi="宋体" w:cs="宋体"/>
        </w:rPr>
      </w:pPr>
      <w:r>
        <w:rPr>
          <w:rFonts w:hint="eastAsia" w:hAnsi="宋体" w:cs="宋体"/>
        </w:rPr>
        <w:t>本项目评标委员会由政府采购评审专家</w:t>
      </w:r>
      <w:r>
        <w:rPr>
          <w:rFonts w:hint="eastAsia" w:hAnsi="宋体" w:cs="宋体"/>
          <w:u w:val="single"/>
        </w:rPr>
        <w:t>4</w:t>
      </w:r>
      <w:r>
        <w:rPr>
          <w:rFonts w:hint="eastAsia" w:hAnsi="宋体" w:cs="宋体"/>
        </w:rPr>
        <w:t>人和采购人代表</w:t>
      </w:r>
      <w:r>
        <w:rPr>
          <w:rFonts w:hint="eastAsia" w:hAnsi="宋体" w:cs="宋体"/>
          <w:u w:val="single"/>
        </w:rPr>
        <w:t>1</w:t>
      </w:r>
      <w:r>
        <w:rPr>
          <w:rFonts w:hint="eastAsia" w:hAnsi="宋体" w:cs="宋体"/>
        </w:rPr>
        <w:t>人，共</w:t>
      </w:r>
      <w:r>
        <w:rPr>
          <w:rFonts w:hint="eastAsia" w:hAnsi="宋体" w:cs="宋体"/>
          <w:u w:val="single"/>
        </w:rPr>
        <w:t>5</w:t>
      </w:r>
      <w:r>
        <w:rPr>
          <w:rFonts w:hint="eastAsia" w:hAnsi="宋体" w:cs="宋体"/>
        </w:rPr>
        <w:t>人组成。</w:t>
      </w:r>
    </w:p>
    <w:p w14:paraId="0DAE7A5C">
      <w:pPr>
        <w:pStyle w:val="26"/>
        <w:snapToGrid w:val="0"/>
        <w:spacing w:line="360" w:lineRule="auto"/>
        <w:ind w:firstLine="477" w:firstLineChars="198"/>
        <w:rPr>
          <w:rFonts w:hAnsi="宋体" w:eastAsia="宋体" w:cs="宋体"/>
          <w:b/>
          <w:sz w:val="24"/>
        </w:rPr>
      </w:pPr>
      <w:r>
        <w:rPr>
          <w:rFonts w:hint="eastAsia" w:hAnsi="宋体" w:eastAsia="宋体" w:cs="宋体"/>
          <w:b/>
          <w:sz w:val="24"/>
        </w:rPr>
        <w:t>（二）开标程序</w:t>
      </w:r>
    </w:p>
    <w:p w14:paraId="026CCDFC">
      <w:pPr>
        <w:pStyle w:val="26"/>
        <w:snapToGrid w:val="0"/>
        <w:spacing w:line="360" w:lineRule="auto"/>
        <w:ind w:firstLine="415" w:firstLineChars="198"/>
        <w:rPr>
          <w:rFonts w:hAnsi="宋体" w:eastAsia="宋体"/>
          <w:bCs/>
          <w:sz w:val="21"/>
          <w:szCs w:val="21"/>
        </w:rPr>
      </w:pPr>
      <w:r>
        <w:rPr>
          <w:rFonts w:hint="eastAsia" w:hAnsi="宋体" w:eastAsia="宋体"/>
          <w:bCs/>
          <w:sz w:val="21"/>
          <w:szCs w:val="21"/>
        </w:rPr>
        <w:t>1、开标会由采购代理机构相关工作人员主持，主持人宣布开标会议开始。</w:t>
      </w:r>
    </w:p>
    <w:p w14:paraId="453D26F3">
      <w:pPr>
        <w:pStyle w:val="26"/>
        <w:snapToGrid w:val="0"/>
        <w:spacing w:line="360" w:lineRule="auto"/>
        <w:ind w:firstLine="415" w:firstLineChars="198"/>
        <w:rPr>
          <w:rFonts w:hAnsi="宋体" w:eastAsia="宋体"/>
          <w:bCs/>
          <w:sz w:val="21"/>
          <w:szCs w:val="21"/>
        </w:rPr>
      </w:pPr>
      <w:r>
        <w:rPr>
          <w:rFonts w:hint="eastAsia" w:hAnsi="宋体" w:eastAsia="宋体"/>
          <w:bCs/>
          <w:sz w:val="21"/>
          <w:szCs w:val="21"/>
        </w:rPr>
        <w:t>2、介绍参加开标会的人员名单。</w:t>
      </w:r>
    </w:p>
    <w:p w14:paraId="7791601E">
      <w:pPr>
        <w:pStyle w:val="26"/>
        <w:snapToGrid w:val="0"/>
        <w:spacing w:line="360" w:lineRule="auto"/>
        <w:ind w:firstLine="415" w:firstLineChars="198"/>
        <w:rPr>
          <w:rFonts w:hAnsi="宋体" w:eastAsia="宋体"/>
          <w:bCs/>
          <w:sz w:val="21"/>
          <w:szCs w:val="21"/>
        </w:rPr>
      </w:pPr>
      <w:r>
        <w:rPr>
          <w:rFonts w:hint="eastAsia" w:hAnsi="宋体" w:eastAsia="宋体"/>
          <w:bCs/>
          <w:sz w:val="21"/>
          <w:szCs w:val="21"/>
        </w:rPr>
        <w:t>3、宣布开标纪律和有关事项，告知应当回避的情形，提请有关人员回避。</w:t>
      </w:r>
    </w:p>
    <w:p w14:paraId="35332A9C">
      <w:pPr>
        <w:pStyle w:val="26"/>
        <w:snapToGrid w:val="0"/>
        <w:spacing w:line="360" w:lineRule="auto"/>
        <w:ind w:firstLine="415" w:firstLineChars="198"/>
        <w:rPr>
          <w:rFonts w:hAnsi="宋体" w:eastAsia="宋体"/>
          <w:bCs/>
          <w:sz w:val="21"/>
          <w:szCs w:val="21"/>
        </w:rPr>
      </w:pPr>
      <w:r>
        <w:rPr>
          <w:rFonts w:hint="eastAsia" w:hAnsi="宋体" w:eastAsia="宋体"/>
          <w:bCs/>
          <w:sz w:val="21"/>
          <w:szCs w:val="21"/>
        </w:rPr>
        <w:t>4、电子招投标开标及评审程序</w:t>
      </w:r>
    </w:p>
    <w:p w14:paraId="0E147C26">
      <w:pPr>
        <w:pStyle w:val="26"/>
        <w:snapToGrid w:val="0"/>
        <w:spacing w:line="360" w:lineRule="auto"/>
        <w:ind w:firstLine="415" w:firstLineChars="198"/>
        <w:rPr>
          <w:rFonts w:hAnsi="宋体" w:eastAsia="宋体"/>
          <w:bCs/>
          <w:sz w:val="21"/>
          <w:szCs w:val="21"/>
        </w:rPr>
      </w:pPr>
      <w:r>
        <w:rPr>
          <w:rFonts w:hint="eastAsia" w:hAnsi="宋体" w:eastAsia="宋体"/>
          <w:bCs/>
          <w:sz w:val="21"/>
          <w:szCs w:val="21"/>
        </w:rPr>
        <w:t>4.1投标截止时间后，投标人登录政采云平台，用“项目采购-开标评标”功能对电子投标文件进行在线解密。</w:t>
      </w:r>
    </w:p>
    <w:p w14:paraId="2C6A2E66">
      <w:pPr>
        <w:pStyle w:val="26"/>
        <w:snapToGrid w:val="0"/>
        <w:spacing w:line="360" w:lineRule="auto"/>
        <w:ind w:firstLine="415" w:firstLineChars="198"/>
        <w:rPr>
          <w:rFonts w:hAnsi="宋体" w:eastAsia="宋体"/>
          <w:bCs/>
          <w:sz w:val="21"/>
          <w:szCs w:val="21"/>
        </w:rPr>
      </w:pPr>
      <w:r>
        <w:rPr>
          <w:rFonts w:hint="eastAsia" w:hAnsi="宋体" w:eastAsia="宋体"/>
          <w:bCs/>
          <w:sz w:val="21"/>
          <w:szCs w:val="21"/>
        </w:rPr>
        <w:t>4.2各投标人的资格由采购代理机构人员负责初审；</w:t>
      </w:r>
    </w:p>
    <w:p w14:paraId="3518295D">
      <w:pPr>
        <w:pStyle w:val="26"/>
        <w:snapToGrid w:val="0"/>
        <w:spacing w:line="360" w:lineRule="auto"/>
        <w:ind w:firstLine="415" w:firstLineChars="198"/>
        <w:rPr>
          <w:rFonts w:hAnsi="宋体" w:eastAsia="宋体"/>
          <w:bCs/>
          <w:sz w:val="21"/>
          <w:szCs w:val="21"/>
        </w:rPr>
      </w:pPr>
      <w:r>
        <w:rPr>
          <w:rFonts w:hint="eastAsia" w:hAnsi="宋体" w:eastAsia="宋体"/>
          <w:bCs/>
          <w:sz w:val="21"/>
          <w:szCs w:val="21"/>
        </w:rPr>
        <w:t>4.3评标委员会对资格和商务技术文件进行评审；</w:t>
      </w:r>
    </w:p>
    <w:p w14:paraId="672F6766">
      <w:pPr>
        <w:pStyle w:val="26"/>
        <w:snapToGrid w:val="0"/>
        <w:spacing w:line="360" w:lineRule="auto"/>
        <w:ind w:firstLine="415" w:firstLineChars="198"/>
        <w:rPr>
          <w:rFonts w:hAnsi="宋体" w:eastAsia="宋体"/>
          <w:bCs/>
          <w:sz w:val="21"/>
          <w:szCs w:val="21"/>
        </w:rPr>
      </w:pPr>
      <w:r>
        <w:rPr>
          <w:rFonts w:hint="eastAsia" w:hAnsi="宋体" w:eastAsia="宋体"/>
          <w:bCs/>
          <w:sz w:val="21"/>
          <w:szCs w:val="21"/>
        </w:rPr>
        <w:t>4.4在系统上公开资格和商务技术评审结果；</w:t>
      </w:r>
    </w:p>
    <w:p w14:paraId="6C1B1B25">
      <w:pPr>
        <w:pStyle w:val="26"/>
        <w:snapToGrid w:val="0"/>
        <w:spacing w:line="360" w:lineRule="auto"/>
        <w:ind w:firstLine="415" w:firstLineChars="198"/>
        <w:rPr>
          <w:rFonts w:hAnsi="宋体" w:eastAsia="宋体"/>
          <w:bCs/>
          <w:sz w:val="21"/>
          <w:szCs w:val="21"/>
        </w:rPr>
      </w:pPr>
      <w:r>
        <w:rPr>
          <w:rFonts w:hint="eastAsia" w:hAnsi="宋体" w:eastAsia="宋体"/>
          <w:bCs/>
          <w:sz w:val="21"/>
          <w:szCs w:val="21"/>
        </w:rPr>
        <w:t>4.5在系统上公开报价开标情况；</w:t>
      </w:r>
    </w:p>
    <w:p w14:paraId="019AB031">
      <w:pPr>
        <w:pStyle w:val="26"/>
        <w:snapToGrid w:val="0"/>
        <w:spacing w:line="360" w:lineRule="auto"/>
        <w:ind w:firstLine="415" w:firstLineChars="198"/>
        <w:rPr>
          <w:rFonts w:hAnsi="宋体" w:eastAsia="宋体"/>
          <w:bCs/>
          <w:sz w:val="21"/>
          <w:szCs w:val="21"/>
        </w:rPr>
      </w:pPr>
      <w:r>
        <w:rPr>
          <w:rFonts w:hint="eastAsia" w:hAnsi="宋体" w:eastAsia="宋体"/>
          <w:bCs/>
          <w:sz w:val="21"/>
          <w:szCs w:val="21"/>
        </w:rPr>
        <w:t>4.6评标委员会对报价情况进行评审；</w:t>
      </w:r>
    </w:p>
    <w:p w14:paraId="44B9A61F">
      <w:pPr>
        <w:pStyle w:val="26"/>
        <w:snapToGrid w:val="0"/>
        <w:spacing w:line="360" w:lineRule="auto"/>
        <w:ind w:firstLine="415" w:firstLineChars="198"/>
        <w:rPr>
          <w:rFonts w:hAnsi="宋体" w:eastAsia="宋体"/>
          <w:bCs/>
          <w:sz w:val="21"/>
          <w:szCs w:val="21"/>
        </w:rPr>
      </w:pPr>
      <w:r>
        <w:rPr>
          <w:rFonts w:hint="eastAsia" w:hAnsi="宋体" w:eastAsia="宋体"/>
          <w:bCs/>
          <w:sz w:val="21"/>
          <w:szCs w:val="21"/>
        </w:rPr>
        <w:t>4.7在系统上公布评审结果。</w:t>
      </w:r>
    </w:p>
    <w:p w14:paraId="571D8A7E">
      <w:pPr>
        <w:pStyle w:val="26"/>
        <w:snapToGrid w:val="0"/>
        <w:spacing w:line="360" w:lineRule="auto"/>
        <w:ind w:firstLine="415" w:firstLineChars="198"/>
        <w:rPr>
          <w:rFonts w:hAnsi="宋体" w:eastAsia="宋体"/>
          <w:bCs/>
          <w:sz w:val="21"/>
          <w:szCs w:val="21"/>
        </w:rPr>
      </w:pPr>
      <w:r>
        <w:rPr>
          <w:rFonts w:hint="eastAsia" w:hAnsi="宋体" w:eastAsia="宋体"/>
          <w:bCs/>
          <w:sz w:val="21"/>
          <w:szCs w:val="21"/>
        </w:rPr>
        <w:t>特别说明：政采云公司如对电子化开标及评审程序有调整的，按调整后的程序操作。</w:t>
      </w:r>
    </w:p>
    <w:p w14:paraId="629AA2F9">
      <w:pPr>
        <w:pStyle w:val="26"/>
        <w:snapToGrid w:val="0"/>
        <w:spacing w:line="360" w:lineRule="auto"/>
        <w:ind w:firstLine="415" w:firstLineChars="198"/>
        <w:rPr>
          <w:rFonts w:hAnsi="宋体" w:eastAsia="宋体"/>
          <w:bCs/>
          <w:sz w:val="21"/>
          <w:szCs w:val="21"/>
        </w:rPr>
      </w:pPr>
      <w:r>
        <w:rPr>
          <w:rFonts w:hint="eastAsia" w:hAnsi="宋体" w:eastAsia="宋体"/>
          <w:bCs/>
          <w:sz w:val="21"/>
          <w:szCs w:val="21"/>
        </w:rPr>
        <w:t>5、如遇电子招投标系统故障的，启用备份投标文件</w:t>
      </w:r>
    </w:p>
    <w:p w14:paraId="07922552">
      <w:pPr>
        <w:pStyle w:val="26"/>
        <w:snapToGrid w:val="0"/>
        <w:spacing w:line="360" w:lineRule="auto"/>
        <w:ind w:firstLine="415" w:firstLineChars="198"/>
        <w:rPr>
          <w:rFonts w:hAnsi="宋体" w:eastAsia="宋体"/>
          <w:bCs/>
          <w:sz w:val="21"/>
          <w:szCs w:val="21"/>
        </w:rPr>
      </w:pPr>
      <w:r>
        <w:rPr>
          <w:rFonts w:hint="eastAsia" w:hAnsi="宋体" w:eastAsia="宋体"/>
          <w:bCs/>
          <w:sz w:val="21"/>
          <w:szCs w:val="21"/>
        </w:rPr>
        <w:t>6、本项目原则上采用政采云电子招投标开标及评审程序，但若投标人在规定时间内无法解密或解密失败，采购代理机构将开启未能在规定时间内解密的投标人递交的备份投标文件。</w:t>
      </w:r>
    </w:p>
    <w:p w14:paraId="446A9C3F">
      <w:pPr>
        <w:snapToGrid w:val="0"/>
        <w:spacing w:after="240" w:line="276" w:lineRule="auto"/>
        <w:jc w:val="center"/>
        <w:rPr>
          <w:rFonts w:ascii="宋体" w:hAnsi="宋体" w:cs="宋体"/>
          <w:b/>
          <w:sz w:val="28"/>
          <w:szCs w:val="30"/>
        </w:rPr>
      </w:pPr>
      <w:r>
        <w:rPr>
          <w:rFonts w:hint="eastAsia" w:ascii="宋体" w:hAnsi="宋体" w:cs="宋体"/>
          <w:b/>
          <w:sz w:val="28"/>
          <w:szCs w:val="30"/>
        </w:rPr>
        <w:t>五、评标</w:t>
      </w:r>
    </w:p>
    <w:p w14:paraId="5F233979">
      <w:pPr>
        <w:pStyle w:val="26"/>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（一）组建评审小组</w:t>
      </w:r>
    </w:p>
    <w:p w14:paraId="1E9C23D8">
      <w:pPr>
        <w:pStyle w:val="26"/>
        <w:snapToGrid w:val="0"/>
        <w:spacing w:line="360" w:lineRule="auto"/>
        <w:ind w:firstLine="420" w:firstLineChars="200"/>
        <w:rPr>
          <w:rFonts w:hAnsi="宋体" w:eastAsia="宋体" w:cs="宋体"/>
          <w:sz w:val="21"/>
          <w:szCs w:val="21"/>
        </w:rPr>
      </w:pPr>
      <w:r>
        <w:rPr>
          <w:rFonts w:hint="eastAsia" w:hAnsi="宋体" w:eastAsia="宋体" w:cs="宋体"/>
          <w:sz w:val="21"/>
          <w:szCs w:val="21"/>
        </w:rPr>
        <w:t>本项目评审小组由政府采购评审专家和采购人代表组成，共5人。</w:t>
      </w:r>
    </w:p>
    <w:p w14:paraId="4DAA0EB9">
      <w:pPr>
        <w:pStyle w:val="26"/>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（二）评标程序</w:t>
      </w:r>
    </w:p>
    <w:p w14:paraId="54B9C278">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1、资格审查</w:t>
      </w:r>
    </w:p>
    <w:p w14:paraId="78FECC23">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代理机构对投标人的资格进行审查。</w:t>
      </w:r>
    </w:p>
    <w:p w14:paraId="382F33E4">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2、实质审查与比较</w:t>
      </w:r>
    </w:p>
    <w:p w14:paraId="0E1D7C90">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2.1评审小组审查投标文件的实质性内容是否符合招标文件的实质性要求。</w:t>
      </w:r>
    </w:p>
    <w:p w14:paraId="4544E41E">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2.2评审小组将根据投标人的投标文件进行审查、核对，如有疑问，将对投标人进行询标，投标人要向评审小组澄清有关问题，并最终以书面形式进行答复。</w:t>
      </w:r>
    </w:p>
    <w:p w14:paraId="30C77AF3">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2.3投标人代表未到场或者拒绝澄清或者澄清的内容改变了投标文件的实质性内容的，评审小组有权对该投标文件作出不利于投标人的评判。</w:t>
      </w:r>
    </w:p>
    <w:p w14:paraId="5A9681B7">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2.4各投标人的商务技术得分由指定专人进行计算复核。</w:t>
      </w:r>
    </w:p>
    <w:p w14:paraId="4E762D2F">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2.5各投标人报价得分根据评分标准计算。</w:t>
      </w:r>
    </w:p>
    <w:p w14:paraId="3A06B219">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2.6评审小组完成评标后，对各部分得分汇总，得出本项目最终得分，评审小组按评标原则推荐中标候选人同时起草评审报告。</w:t>
      </w:r>
    </w:p>
    <w:p w14:paraId="55ECA5D3">
      <w:pPr>
        <w:snapToGrid w:val="0"/>
        <w:spacing w:line="360" w:lineRule="auto"/>
        <w:ind w:firstLine="422" w:firstLineChars="200"/>
        <w:rPr>
          <w:rFonts w:ascii="宋体" w:hAnsi="宋体" w:cs="宋体"/>
          <w:b/>
          <w:szCs w:val="21"/>
        </w:rPr>
      </w:pPr>
      <w:r>
        <w:rPr>
          <w:rFonts w:hint="eastAsia" w:ascii="宋体" w:hAnsi="宋体" w:cs="宋体"/>
          <w:b/>
          <w:szCs w:val="21"/>
        </w:rPr>
        <w:t>（三）澄清问题的形式</w:t>
      </w:r>
    </w:p>
    <w:p w14:paraId="720C684A">
      <w:pPr>
        <w:pStyle w:val="26"/>
        <w:snapToGrid w:val="0"/>
        <w:spacing w:line="360" w:lineRule="auto"/>
        <w:ind w:firstLine="417" w:firstLineChars="199"/>
        <w:rPr>
          <w:rFonts w:hAnsi="宋体" w:eastAsia="宋体" w:cs="宋体"/>
          <w:sz w:val="21"/>
          <w:szCs w:val="21"/>
        </w:rPr>
      </w:pPr>
      <w:r>
        <w:rPr>
          <w:rFonts w:hint="eastAsia" w:hAnsi="宋体" w:eastAsia="宋体" w:cs="宋体"/>
          <w:sz w:val="21"/>
          <w:szCs w:val="21"/>
        </w:rPr>
        <w:t>对投标文件中含义不明确、同类问题表述不一致或者有明显文字和计算错误的内容，评标委员会可要求投标人作出必要的澄清、说明或者纠正。</w:t>
      </w:r>
      <w:r>
        <w:rPr>
          <w:rFonts w:hint="eastAsia" w:hAnsi="宋体" w:eastAsia="宋体" w:cs="宋体"/>
          <w:color w:val="000000"/>
          <w:sz w:val="21"/>
          <w:szCs w:val="21"/>
        </w:rPr>
        <w:t>供应商授权代表须通过政采云线上或指定的电子邮箱、联系号码等作出澄清、说明或者补正。</w:t>
      </w:r>
      <w:r>
        <w:rPr>
          <w:rFonts w:hint="eastAsia" w:hAnsi="宋体" w:eastAsia="宋体" w:cs="宋体"/>
          <w:sz w:val="21"/>
          <w:szCs w:val="21"/>
        </w:rPr>
        <w:t>给予投标人提交澄清说明或补正的时间不少于半个小时，投标人已经明确表示澄清说明或补正完毕的除外。不得超出投标文件的范围或者改变投标文件的实质性内容</w:t>
      </w:r>
    </w:p>
    <w:p w14:paraId="400EACF0">
      <w:pPr>
        <w:pStyle w:val="26"/>
        <w:snapToGrid w:val="0"/>
        <w:spacing w:line="360" w:lineRule="auto"/>
        <w:ind w:firstLine="420" w:firstLineChars="199"/>
        <w:rPr>
          <w:rFonts w:hAnsi="宋体" w:eastAsia="宋体" w:cs="宋体"/>
          <w:b/>
          <w:sz w:val="21"/>
          <w:szCs w:val="21"/>
        </w:rPr>
      </w:pPr>
      <w:r>
        <w:rPr>
          <w:rFonts w:hint="eastAsia" w:hAnsi="宋体" w:eastAsia="宋体" w:cs="宋体"/>
          <w:b/>
          <w:sz w:val="21"/>
          <w:szCs w:val="21"/>
        </w:rPr>
        <w:t>（四）错误修正</w:t>
      </w:r>
    </w:p>
    <w:p w14:paraId="6B92FD45">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投标文件如果出现计算或表达上的错误，修正错误的原则如下：</w:t>
      </w:r>
    </w:p>
    <w:p w14:paraId="7208D197">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1、如果用数字表示的数额与文字表示的数额不一致的，以文字数额为准；</w:t>
      </w:r>
    </w:p>
    <w:p w14:paraId="3A2420E2">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2、当单价和数量的乘积与合价不一致时，通常以标出的单价为准。除非评审小组认为单价属明显的小数点错误，此时应以标出的合价为准，并修改单价。</w:t>
      </w:r>
    </w:p>
    <w:p w14:paraId="4B26FD35">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3、按上述修改错误的方法，调整投标文件中的投标报价文件，经投标人确认后，调整后的投标报价对投标人起约束作用。</w:t>
      </w:r>
    </w:p>
    <w:p w14:paraId="2B4506AF">
      <w:pPr>
        <w:pStyle w:val="26"/>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按上述修正错误的原则及方法调整或修正投标文件的投标报价，投标人同意并确认后，调整后的投标报价对投标人具有约束作用。如果投标人不接受修正后的报价，则其投标将作为无效投标处理。</w:t>
      </w:r>
    </w:p>
    <w:p w14:paraId="193E5685">
      <w:pPr>
        <w:pStyle w:val="26"/>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（五）评标原则和评标办法</w:t>
      </w:r>
    </w:p>
    <w:p w14:paraId="47B05AD3">
      <w:pPr>
        <w:pStyle w:val="26"/>
        <w:snapToGrid w:val="0"/>
        <w:spacing w:line="360" w:lineRule="auto"/>
        <w:ind w:firstLine="520" w:firstLineChars="248"/>
        <w:rPr>
          <w:rFonts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3B27CF50">
      <w:pPr>
        <w:pStyle w:val="26"/>
        <w:snapToGrid w:val="0"/>
        <w:spacing w:line="360" w:lineRule="auto"/>
        <w:ind w:firstLine="520" w:firstLineChars="248"/>
        <w:rPr>
          <w:rFonts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51CF6A79">
      <w:pPr>
        <w:pStyle w:val="26"/>
        <w:snapToGrid w:val="0"/>
        <w:spacing w:line="360" w:lineRule="auto"/>
        <w:ind w:firstLine="520" w:firstLineChars="248"/>
        <w:rPr>
          <w:rFonts w:hAnsi="宋体" w:eastAsia="宋体" w:cs="宋体"/>
          <w:sz w:val="21"/>
          <w:szCs w:val="21"/>
        </w:rPr>
      </w:pPr>
      <w:r>
        <w:rPr>
          <w:rFonts w:hint="eastAsia" w:hAnsi="宋体" w:eastAsia="宋体" w:cs="宋体"/>
          <w:sz w:val="21"/>
          <w:szCs w:val="21"/>
        </w:rPr>
        <w:t>第四十三条：公开招标数额标准以上的采购项目，投标截止后投标人不足3家或者通过资格审查或符合性审查的投标人不足3家的，除采购任务取消情形外，按照以下方式处理：</w:t>
      </w:r>
    </w:p>
    <w:p w14:paraId="3190A76E">
      <w:pPr>
        <w:pStyle w:val="26"/>
        <w:snapToGrid w:val="0"/>
        <w:spacing w:line="360" w:lineRule="auto"/>
        <w:ind w:firstLine="520" w:firstLineChars="248"/>
        <w:rPr>
          <w:rFonts w:hAnsi="宋体" w:eastAsia="宋体" w:cs="宋体"/>
          <w:sz w:val="21"/>
          <w:szCs w:val="21"/>
        </w:rPr>
      </w:pPr>
      <w:r>
        <w:rPr>
          <w:rFonts w:hint="eastAsia" w:hAnsi="宋体" w:eastAsia="宋体" w:cs="宋体"/>
          <w:sz w:val="21"/>
          <w:szCs w:val="21"/>
        </w:rPr>
        <w:t>（一）招标文件存在不合理条款或者招标程序不符合规定的，采购人、采购代理机构改正后依法重新招标；</w:t>
      </w:r>
    </w:p>
    <w:p w14:paraId="5AC03CA4">
      <w:pPr>
        <w:pStyle w:val="26"/>
        <w:snapToGrid w:val="0"/>
        <w:spacing w:line="360" w:lineRule="auto"/>
        <w:ind w:firstLine="520" w:firstLineChars="248"/>
        <w:rPr>
          <w:rFonts w:hAnsi="宋体" w:eastAsia="宋体" w:cs="宋体"/>
          <w:sz w:val="21"/>
          <w:szCs w:val="21"/>
        </w:rPr>
      </w:pPr>
      <w:r>
        <w:rPr>
          <w:rFonts w:hint="eastAsia" w:hAnsi="宋体" w:eastAsia="宋体" w:cs="宋体"/>
          <w:sz w:val="21"/>
          <w:szCs w:val="21"/>
        </w:rPr>
        <w:t>（二）招标文件没有不合理条款、招标程序符合规定，需要采用其他采购方式采购的，采购人应当依法报财政部门批准。</w:t>
      </w:r>
    </w:p>
    <w:p w14:paraId="126AC7AC">
      <w:pPr>
        <w:pStyle w:val="26"/>
        <w:snapToGrid w:val="0"/>
        <w:spacing w:line="360" w:lineRule="auto"/>
        <w:ind w:firstLine="523" w:firstLineChars="248"/>
        <w:rPr>
          <w:rFonts w:hAnsi="宋体" w:eastAsia="宋体" w:cs="宋体"/>
          <w:b/>
          <w:sz w:val="21"/>
          <w:szCs w:val="21"/>
        </w:rPr>
      </w:pPr>
      <w:r>
        <w:rPr>
          <w:rFonts w:hint="eastAsia" w:hAnsi="宋体" w:eastAsia="宋体" w:cs="宋体"/>
          <w:b/>
          <w:sz w:val="21"/>
          <w:szCs w:val="21"/>
        </w:rPr>
        <w:t>（六）评标过程的监控</w:t>
      </w:r>
    </w:p>
    <w:p w14:paraId="461FEE14">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本项目评标过程实行全程录音、录像监控，投标人在评标过程中所进行的试图影响评标结果的不公正活动，可能导致其投标被拒绝。</w:t>
      </w:r>
    </w:p>
    <w:p w14:paraId="7ABF2231">
      <w:pPr>
        <w:snapToGrid w:val="0"/>
        <w:spacing w:after="240" w:line="276" w:lineRule="auto"/>
        <w:jc w:val="center"/>
        <w:rPr>
          <w:rFonts w:ascii="宋体" w:hAnsi="宋体" w:cs="宋体"/>
          <w:b/>
          <w:sz w:val="28"/>
          <w:szCs w:val="30"/>
        </w:rPr>
      </w:pPr>
      <w:r>
        <w:rPr>
          <w:rFonts w:hint="eastAsia" w:ascii="宋体" w:hAnsi="宋体" w:cs="宋体"/>
          <w:b/>
          <w:sz w:val="28"/>
          <w:szCs w:val="30"/>
        </w:rPr>
        <w:t>六、废标</w:t>
      </w:r>
    </w:p>
    <w:p w14:paraId="02CB54D8">
      <w:pPr>
        <w:pStyle w:val="26"/>
        <w:snapToGrid w:val="0"/>
        <w:spacing w:line="360" w:lineRule="auto"/>
        <w:ind w:firstLine="520" w:firstLineChars="248"/>
        <w:rPr>
          <w:rFonts w:hAnsi="宋体" w:eastAsia="宋体" w:cs="宋体"/>
          <w:sz w:val="21"/>
          <w:szCs w:val="21"/>
        </w:rPr>
      </w:pPr>
      <w:r>
        <w:rPr>
          <w:rFonts w:hint="eastAsia" w:hAnsi="宋体" w:eastAsia="宋体" w:cs="宋体"/>
          <w:sz w:val="21"/>
          <w:szCs w:val="21"/>
        </w:rPr>
        <w:t>（一）根据《中华人民共和国政府采购法》第三十六条，出现下列情形之一的，应予以废标：</w:t>
      </w:r>
    </w:p>
    <w:p w14:paraId="68AFB451">
      <w:pPr>
        <w:pStyle w:val="26"/>
        <w:snapToGrid w:val="0"/>
        <w:spacing w:line="360" w:lineRule="auto"/>
        <w:ind w:firstLine="520" w:firstLineChars="248"/>
        <w:rPr>
          <w:rFonts w:hAnsi="宋体" w:eastAsia="宋体" w:cs="宋体"/>
          <w:sz w:val="21"/>
          <w:szCs w:val="21"/>
        </w:rPr>
      </w:pPr>
      <w:r>
        <w:rPr>
          <w:rFonts w:hint="eastAsia" w:hAnsi="宋体" w:eastAsia="宋体" w:cs="宋体"/>
          <w:sz w:val="21"/>
          <w:szCs w:val="21"/>
        </w:rPr>
        <w:t>1、符合专业条件的供应商或者对招标文件作实质投标的供应商不足三家的；</w:t>
      </w:r>
    </w:p>
    <w:p w14:paraId="009429D0">
      <w:pPr>
        <w:pStyle w:val="26"/>
        <w:snapToGrid w:val="0"/>
        <w:spacing w:line="360" w:lineRule="auto"/>
        <w:ind w:firstLine="520" w:firstLineChars="248"/>
        <w:rPr>
          <w:rFonts w:hAnsi="宋体" w:eastAsia="宋体" w:cs="宋体"/>
          <w:sz w:val="21"/>
          <w:szCs w:val="21"/>
        </w:rPr>
      </w:pPr>
      <w:r>
        <w:rPr>
          <w:rFonts w:hint="eastAsia" w:hAnsi="宋体" w:eastAsia="宋体" w:cs="宋体"/>
          <w:sz w:val="21"/>
          <w:szCs w:val="21"/>
        </w:rPr>
        <w:t>2、出现影响采购公正的违法、违规行为的；</w:t>
      </w:r>
    </w:p>
    <w:p w14:paraId="57C081B2">
      <w:pPr>
        <w:pStyle w:val="26"/>
        <w:snapToGrid w:val="0"/>
        <w:spacing w:line="360" w:lineRule="auto"/>
        <w:ind w:firstLine="520" w:firstLineChars="248"/>
        <w:rPr>
          <w:rFonts w:hAnsi="宋体" w:eastAsia="宋体" w:cs="宋体"/>
          <w:sz w:val="21"/>
          <w:szCs w:val="21"/>
        </w:rPr>
      </w:pPr>
      <w:r>
        <w:rPr>
          <w:rFonts w:hint="eastAsia" w:hAnsi="宋体" w:eastAsia="宋体" w:cs="宋体"/>
          <w:sz w:val="21"/>
          <w:szCs w:val="21"/>
        </w:rPr>
        <w:t>3、投标人的报价均超过了采购预算，采购人不能支付的；</w:t>
      </w:r>
    </w:p>
    <w:p w14:paraId="6D13ADAE">
      <w:pPr>
        <w:pStyle w:val="26"/>
        <w:snapToGrid w:val="0"/>
        <w:spacing w:line="360" w:lineRule="auto"/>
        <w:ind w:firstLine="520" w:firstLineChars="248"/>
        <w:rPr>
          <w:rFonts w:hAnsi="宋体" w:eastAsia="宋体" w:cs="宋体"/>
          <w:sz w:val="21"/>
          <w:szCs w:val="21"/>
        </w:rPr>
      </w:pPr>
      <w:r>
        <w:rPr>
          <w:rFonts w:hint="eastAsia" w:hAnsi="宋体" w:eastAsia="宋体" w:cs="宋体"/>
          <w:sz w:val="21"/>
          <w:szCs w:val="21"/>
        </w:rPr>
        <w:t>4、因重大变故，采购任务取消的。</w:t>
      </w:r>
    </w:p>
    <w:p w14:paraId="220EF694">
      <w:pPr>
        <w:pStyle w:val="26"/>
        <w:snapToGrid w:val="0"/>
        <w:spacing w:line="360" w:lineRule="auto"/>
        <w:ind w:firstLine="520" w:firstLineChars="248"/>
        <w:rPr>
          <w:rFonts w:hAnsi="宋体" w:eastAsia="宋体" w:cs="宋体"/>
          <w:sz w:val="21"/>
          <w:szCs w:val="21"/>
        </w:rPr>
      </w:pPr>
      <w:r>
        <w:rPr>
          <w:rFonts w:hint="eastAsia" w:hAnsi="宋体" w:eastAsia="宋体" w:cs="宋体"/>
          <w:sz w:val="21"/>
          <w:szCs w:val="21"/>
        </w:rPr>
        <w:t>废标后，采购人应当将废标理由通知所有投标人，废标后，除采购任务取消情形外，应当重新组织招标。</w:t>
      </w:r>
    </w:p>
    <w:p w14:paraId="212B6F06">
      <w:pPr>
        <w:snapToGrid w:val="0"/>
        <w:spacing w:after="240" w:line="276" w:lineRule="auto"/>
        <w:jc w:val="center"/>
        <w:rPr>
          <w:rFonts w:ascii="宋体" w:hAnsi="宋体" w:cs="宋体"/>
          <w:b/>
          <w:sz w:val="28"/>
          <w:szCs w:val="30"/>
        </w:rPr>
      </w:pPr>
      <w:r>
        <w:rPr>
          <w:rFonts w:hint="eastAsia" w:ascii="宋体" w:hAnsi="宋体" w:cs="宋体"/>
          <w:b/>
          <w:sz w:val="28"/>
          <w:szCs w:val="30"/>
        </w:rPr>
        <w:t>七、定标</w:t>
      </w:r>
    </w:p>
    <w:p w14:paraId="4A04A212">
      <w:pPr>
        <w:pStyle w:val="26"/>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14:paraId="19447D83">
      <w:pPr>
        <w:pStyle w:val="26"/>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1.采购代理机构在评标结束后在2个工作日内将评审报告交采购人确认。</w:t>
      </w:r>
    </w:p>
    <w:p w14:paraId="331CED8F">
      <w:pPr>
        <w:pStyle w:val="26"/>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2.投标人对评审结果无异议的，采购人应在收到评审报告后5个工作日内对评审结果进行确认。如有投标人对评审结果提出质疑的，采购人可在质疑处理完毕后确定中标人。</w:t>
      </w:r>
    </w:p>
    <w:p w14:paraId="60685D44">
      <w:pPr>
        <w:pStyle w:val="26"/>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3.采购人依法确定中标人后2个工作日内，采购代理机构以书面形式发出《中标通知书》,并同时在相关网站上发布中标公告。</w:t>
      </w:r>
    </w:p>
    <w:p w14:paraId="4AB04213">
      <w:pPr>
        <w:pStyle w:val="26"/>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2FA5D158">
      <w:pPr>
        <w:snapToGrid w:val="0"/>
        <w:spacing w:after="240" w:line="276" w:lineRule="auto"/>
        <w:jc w:val="center"/>
        <w:rPr>
          <w:rFonts w:ascii="宋体" w:hAnsi="宋体" w:cs="宋体"/>
          <w:b/>
          <w:sz w:val="28"/>
          <w:szCs w:val="30"/>
        </w:rPr>
      </w:pPr>
      <w:r>
        <w:rPr>
          <w:rFonts w:hint="eastAsia" w:ascii="宋体" w:hAnsi="宋体" w:cs="宋体"/>
          <w:b/>
          <w:sz w:val="28"/>
          <w:szCs w:val="30"/>
        </w:rPr>
        <w:t>八、合同授予</w:t>
      </w:r>
    </w:p>
    <w:p w14:paraId="2E776099">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（一）签订合同</w:t>
      </w:r>
    </w:p>
    <w:p w14:paraId="6CBC8F57">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1、中标人应自接到中标通知书后30日内与采购人签定合同。同时，采购代理机构对合同内容进行审查，如发现与采购结果和投标承诺内容不一致的，应予以纠正。</w:t>
      </w:r>
    </w:p>
    <w:p w14:paraId="61B2ABEB">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2、中标人拖延、拒签合同的，将上报监管部门并取消中标资格。</w:t>
      </w:r>
    </w:p>
    <w:p w14:paraId="59AEF006">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3、中标人和采购人签订合同，按合同规定的供货时间供货并安装调试完毕。</w:t>
      </w:r>
    </w:p>
    <w:p w14:paraId="33743CFA">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4DF573BA">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（二）合同公告</w:t>
      </w:r>
    </w:p>
    <w:p w14:paraId="1B1F3239">
      <w:pPr>
        <w:pStyle w:val="26"/>
        <w:snapToGrid w:val="0"/>
        <w:spacing w:line="360" w:lineRule="auto"/>
        <w:ind w:firstLine="415" w:firstLineChars="198"/>
        <w:rPr>
          <w:rFonts w:hAnsi="宋体" w:eastAsia="宋体" w:cs="宋体"/>
          <w:sz w:val="21"/>
          <w:szCs w:val="21"/>
        </w:rPr>
      </w:pPr>
      <w:r>
        <w:rPr>
          <w:rFonts w:hint="eastAsia" w:hAnsi="宋体" w:eastAsia="宋体" w:cs="宋体"/>
          <w:sz w:val="21"/>
          <w:szCs w:val="21"/>
        </w:rPr>
        <w:t>采购人应当自政府采购合同签订之日起2个工作日内，将政府采购合同在省级以上人民政府财政部门指定的媒体上公告，但政府采购合同中涉及国家秘密、商业秘密的内容除外。</w:t>
      </w:r>
    </w:p>
    <w:p w14:paraId="2F5D3B89">
      <w:pPr>
        <w:pStyle w:val="26"/>
        <w:snapToGrid w:val="0"/>
        <w:spacing w:before="120" w:after="120"/>
        <w:jc w:val="center"/>
        <w:outlineLvl w:val="0"/>
        <w:rPr>
          <w:rFonts w:ascii="黑体" w:hAnsi="黑体" w:eastAsia="黑体" w:cs="宋体"/>
          <w:sz w:val="32"/>
          <w:szCs w:val="32"/>
        </w:rPr>
      </w:pPr>
      <w:r>
        <w:rPr>
          <w:rFonts w:hint="eastAsia" w:ascii="黑体" w:hAnsi="黑体" w:eastAsia="黑体" w:cs="宋体"/>
          <w:sz w:val="32"/>
          <w:szCs w:val="32"/>
        </w:rPr>
        <w:t>第四章  评标办法及标准</w:t>
      </w:r>
    </w:p>
    <w:p w14:paraId="065F93F8">
      <w:pPr>
        <w:pStyle w:val="26"/>
        <w:snapToGrid w:val="0"/>
        <w:spacing w:before="120" w:after="120" w:line="360" w:lineRule="auto"/>
        <w:ind w:firstLine="420" w:firstLineChars="200"/>
        <w:rPr>
          <w:rFonts w:hAnsi="宋体" w:eastAsia="宋体"/>
          <w:sz w:val="21"/>
          <w:szCs w:val="21"/>
        </w:rPr>
      </w:pPr>
      <w:bookmarkStart w:id="6" w:name="_Toc510022497"/>
      <w:bookmarkStart w:id="7" w:name="_Toc23633"/>
      <w:r>
        <w:rPr>
          <w:rFonts w:hint="eastAsia" w:hAnsi="宋体" w:eastAsia="宋体"/>
          <w:sz w:val="21"/>
          <w:szCs w:val="21"/>
        </w:rPr>
        <w:t>为公正、公平、科学地选择中标人，根据《中华人民共和国政府采购法》、《政府采购货物和服务招标投标管理办法》等有关法律法规的规定，并结合本项目的实际，制定本办法。</w:t>
      </w:r>
    </w:p>
    <w:p w14:paraId="0D0DC6FC">
      <w:pPr>
        <w:pStyle w:val="26"/>
        <w:snapToGrid w:val="0"/>
        <w:spacing w:before="120" w:after="120"/>
        <w:ind w:firstLine="420" w:firstLineChars="200"/>
        <w:rPr>
          <w:rFonts w:hAnsi="宋体" w:eastAsia="宋体"/>
          <w:sz w:val="21"/>
          <w:szCs w:val="21"/>
        </w:rPr>
      </w:pPr>
      <w:r>
        <w:rPr>
          <w:rFonts w:hint="eastAsia" w:hAnsi="宋体" w:eastAsia="宋体"/>
          <w:sz w:val="21"/>
          <w:szCs w:val="21"/>
        </w:rPr>
        <w:t>本办法适用于本次采购项目的评标。</w:t>
      </w:r>
    </w:p>
    <w:p w14:paraId="44C47BCB">
      <w:pPr>
        <w:pStyle w:val="26"/>
        <w:snapToGrid w:val="0"/>
        <w:spacing w:before="120" w:after="120"/>
        <w:ind w:firstLine="422" w:firstLineChars="200"/>
        <w:rPr>
          <w:rFonts w:hAnsi="宋体" w:eastAsia="宋体"/>
          <w:b/>
          <w:bCs/>
          <w:sz w:val="21"/>
          <w:szCs w:val="21"/>
        </w:rPr>
      </w:pPr>
      <w:r>
        <w:rPr>
          <w:rFonts w:hint="eastAsia" w:hAnsi="宋体" w:eastAsia="宋体"/>
          <w:b/>
          <w:bCs/>
          <w:sz w:val="21"/>
          <w:szCs w:val="21"/>
        </w:rPr>
        <w:t>一、总则</w:t>
      </w:r>
    </w:p>
    <w:p w14:paraId="773473E9">
      <w:pPr>
        <w:pStyle w:val="26"/>
        <w:snapToGrid w:val="0"/>
        <w:spacing w:before="120" w:after="120"/>
        <w:ind w:firstLine="420" w:firstLineChars="200"/>
        <w:rPr>
          <w:rFonts w:hint="eastAsia" w:hAnsi="宋体" w:eastAsia="宋体"/>
          <w:sz w:val="21"/>
          <w:szCs w:val="21"/>
        </w:rPr>
      </w:pPr>
      <w:r>
        <w:rPr>
          <w:rFonts w:hint="eastAsia" w:hAnsi="宋体" w:eastAsia="宋体"/>
          <w:sz w:val="21"/>
          <w:szCs w:val="21"/>
        </w:rPr>
        <w:t>1、本次评标采用综合评分法，总分为100分，其中价格分</w:t>
      </w:r>
      <w:r>
        <w:rPr>
          <w:rFonts w:hint="eastAsia" w:hAnsi="宋体" w:eastAsia="宋体"/>
          <w:sz w:val="21"/>
          <w:szCs w:val="21"/>
          <w:lang w:val="en-US" w:eastAsia="zh-CN"/>
        </w:rPr>
        <w:t>10</w:t>
      </w:r>
      <w:r>
        <w:rPr>
          <w:rFonts w:hint="eastAsia" w:hAnsi="宋体" w:eastAsia="宋体"/>
          <w:sz w:val="21"/>
          <w:szCs w:val="21"/>
        </w:rPr>
        <w:t>分、商务技术分</w:t>
      </w:r>
      <w:r>
        <w:rPr>
          <w:rFonts w:hint="eastAsia" w:hAnsi="宋体" w:eastAsia="宋体"/>
          <w:sz w:val="21"/>
          <w:szCs w:val="21"/>
          <w:lang w:val="en-US" w:eastAsia="zh-CN"/>
        </w:rPr>
        <w:t>90</w:t>
      </w:r>
      <w:r>
        <w:rPr>
          <w:rFonts w:hint="eastAsia" w:hAnsi="宋体" w:eastAsia="宋体"/>
          <w:sz w:val="21"/>
          <w:szCs w:val="21"/>
        </w:rPr>
        <w:t>分。</w:t>
      </w:r>
    </w:p>
    <w:p w14:paraId="143891B4">
      <w:pPr>
        <w:pStyle w:val="26"/>
        <w:snapToGrid w:val="0"/>
        <w:spacing w:before="120" w:after="120" w:line="360" w:lineRule="auto"/>
        <w:ind w:firstLine="420" w:firstLineChars="200"/>
        <w:rPr>
          <w:rFonts w:hint="eastAsia" w:hAnsi="宋体" w:eastAsia="宋体"/>
          <w:sz w:val="21"/>
          <w:szCs w:val="21"/>
        </w:rPr>
      </w:pPr>
      <w:r>
        <w:rPr>
          <w:rFonts w:hint="eastAsia" w:hAnsi="宋体" w:eastAsia="宋体"/>
          <w:sz w:val="21"/>
          <w:szCs w:val="21"/>
        </w:rPr>
        <w:t>评标委员会对投标文件进行符合性审查，凡投标文件实质性内容、关键格式严重不符合有关规定或不响应采购文件要求的，评标委员会应评定该投标文件作无效标处理。</w:t>
      </w:r>
    </w:p>
    <w:p w14:paraId="37D1C89F">
      <w:pPr>
        <w:pStyle w:val="26"/>
        <w:snapToGrid w:val="0"/>
        <w:spacing w:before="120" w:after="120" w:line="360" w:lineRule="auto"/>
        <w:ind w:firstLine="420" w:firstLineChars="200"/>
        <w:rPr>
          <w:rFonts w:hint="eastAsia" w:hAnsi="宋体" w:eastAsia="宋体"/>
          <w:sz w:val="21"/>
          <w:szCs w:val="21"/>
        </w:rPr>
      </w:pPr>
      <w:r>
        <w:rPr>
          <w:rFonts w:hint="eastAsia" w:hAnsi="宋体" w:eastAsia="宋体"/>
          <w:sz w:val="21"/>
          <w:szCs w:val="21"/>
        </w:rPr>
        <w:t>合格供应商的评标得分为价格、商务技术汇总得分，中标候选资格按评标得分由高到低顺序排列，得分相同的，按投标报价由低到高顺序排列；评标得分且投标报价相同的，按商务技术得分由高到低顺序排列。排名第一的供应商为中标候选人，排名第二的供应商为候补中标候选人，其他供应商中标候选资格依此类推。评分过程中采用四舍五入法，并保留小数2位。</w:t>
      </w:r>
    </w:p>
    <w:p w14:paraId="55EA4372">
      <w:pPr>
        <w:pStyle w:val="26"/>
        <w:snapToGrid w:val="0"/>
        <w:spacing w:before="120" w:after="120"/>
        <w:ind w:firstLine="420" w:firstLineChars="200"/>
        <w:rPr>
          <w:rFonts w:hAnsi="宋体" w:eastAsia="宋体"/>
          <w:sz w:val="21"/>
          <w:szCs w:val="21"/>
        </w:rPr>
      </w:pPr>
      <w:r>
        <w:rPr>
          <w:rFonts w:hint="eastAsia" w:hAnsi="宋体" w:eastAsia="宋体"/>
          <w:sz w:val="21"/>
          <w:szCs w:val="21"/>
        </w:rPr>
        <w:t>2、供应商评标综合得分=价格分+商务技术分</w:t>
      </w:r>
    </w:p>
    <w:p w14:paraId="726A8C0B">
      <w:pPr>
        <w:snapToGrid w:val="0"/>
        <w:spacing w:beforeLines="50" w:afterLines="50"/>
        <w:ind w:firstLine="420" w:firstLineChars="200"/>
        <w:rPr>
          <w:rFonts w:ascii="宋体" w:hAnsi="宋体"/>
          <w:bCs/>
          <w:szCs w:val="21"/>
        </w:rPr>
      </w:pPr>
      <w:r>
        <w:rPr>
          <w:rFonts w:hint="eastAsia" w:ascii="宋体" w:hAnsi="宋体"/>
          <w:szCs w:val="21"/>
        </w:rPr>
        <w:t>3、技术及商务得分等于所有评委评分的算术平均值。</w:t>
      </w:r>
    </w:p>
    <w:p w14:paraId="4281FDF2">
      <w:pPr>
        <w:snapToGrid w:val="0"/>
        <w:ind w:firstLine="422" w:firstLineChars="200"/>
        <w:rPr>
          <w:rFonts w:ascii="宋体" w:hAnsi="宋体"/>
          <w:b/>
          <w:szCs w:val="21"/>
        </w:rPr>
      </w:pPr>
      <w:r>
        <w:rPr>
          <w:rFonts w:hint="eastAsia" w:ascii="宋体" w:hAnsi="宋体"/>
          <w:b/>
          <w:szCs w:val="21"/>
        </w:rPr>
        <w:t>二、供应商资格审查</w:t>
      </w:r>
    </w:p>
    <w:p w14:paraId="7300EEB9">
      <w:pPr>
        <w:snapToGrid w:val="0"/>
        <w:ind w:firstLine="420" w:firstLineChars="200"/>
        <w:rPr>
          <w:rFonts w:ascii="宋体" w:hAnsi="宋体"/>
          <w:szCs w:val="21"/>
        </w:rPr>
      </w:pPr>
      <w:r>
        <w:rPr>
          <w:rFonts w:hint="eastAsia" w:ascii="宋体" w:hAnsi="宋体"/>
          <w:szCs w:val="21"/>
        </w:rPr>
        <w:t>进入评审后，先对各供应商的投标资格进行符合性审查。资格审查不合格的供应商不再进入商务技术文件评审。</w:t>
      </w:r>
    </w:p>
    <w:p w14:paraId="6BCE1F64">
      <w:pPr>
        <w:snapToGrid w:val="0"/>
        <w:spacing w:line="360" w:lineRule="auto"/>
        <w:ind w:firstLine="420" w:firstLineChars="200"/>
        <w:jc w:val="center"/>
        <w:rPr>
          <w:rFonts w:hint="eastAsia" w:ascii="宋体" w:hAnsi="宋体"/>
          <w:szCs w:val="21"/>
        </w:rPr>
      </w:pPr>
      <w:r>
        <w:rPr>
          <w:rFonts w:hint="eastAsia" w:ascii="宋体" w:hAnsi="宋体"/>
          <w:szCs w:val="21"/>
        </w:rPr>
        <w:t>资格审查表</w:t>
      </w:r>
    </w:p>
    <w:tbl>
      <w:tblPr>
        <w:tblStyle w:val="49"/>
        <w:tblW w:w="9540" w:type="dxa"/>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0"/>
        <w:gridCol w:w="3583"/>
        <w:gridCol w:w="5237"/>
      </w:tblGrid>
      <w:tr w14:paraId="57D9DA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720" w:type="dxa"/>
            <w:vAlign w:val="center"/>
          </w:tcPr>
          <w:p w14:paraId="5E8DB7C2">
            <w:pPr>
              <w:tabs>
                <w:tab w:val="left" w:pos="0"/>
              </w:tabs>
              <w:snapToGrid w:val="0"/>
              <w:spacing w:line="360" w:lineRule="auto"/>
              <w:jc w:val="center"/>
              <w:rPr>
                <w:rFonts w:ascii="宋体" w:hAnsi="宋体"/>
                <w:szCs w:val="21"/>
              </w:rPr>
            </w:pPr>
            <w:r>
              <w:rPr>
                <w:rFonts w:hint="eastAsia" w:ascii="宋体" w:hAnsi="宋体"/>
                <w:szCs w:val="21"/>
              </w:rPr>
              <w:t>序号</w:t>
            </w:r>
          </w:p>
        </w:tc>
        <w:tc>
          <w:tcPr>
            <w:tcW w:w="3583" w:type="dxa"/>
            <w:vAlign w:val="center"/>
          </w:tcPr>
          <w:p w14:paraId="297F5CEE">
            <w:pPr>
              <w:tabs>
                <w:tab w:val="left" w:pos="0"/>
              </w:tabs>
              <w:snapToGrid w:val="0"/>
              <w:spacing w:line="360" w:lineRule="auto"/>
              <w:jc w:val="center"/>
              <w:rPr>
                <w:rFonts w:ascii="宋体" w:hAnsi="宋体"/>
                <w:szCs w:val="21"/>
              </w:rPr>
            </w:pPr>
            <w:r>
              <w:rPr>
                <w:rFonts w:hint="eastAsia" w:ascii="宋体" w:hAnsi="宋体"/>
                <w:szCs w:val="21"/>
              </w:rPr>
              <w:t>项目内容</w:t>
            </w:r>
          </w:p>
        </w:tc>
        <w:tc>
          <w:tcPr>
            <w:tcW w:w="5237" w:type="dxa"/>
            <w:vAlign w:val="center"/>
          </w:tcPr>
          <w:p w14:paraId="43786BE3">
            <w:pPr>
              <w:tabs>
                <w:tab w:val="left" w:pos="0"/>
              </w:tabs>
              <w:snapToGrid w:val="0"/>
              <w:spacing w:line="360" w:lineRule="auto"/>
              <w:jc w:val="center"/>
              <w:rPr>
                <w:rFonts w:ascii="宋体" w:hAnsi="宋体"/>
                <w:szCs w:val="21"/>
              </w:rPr>
            </w:pPr>
            <w:r>
              <w:rPr>
                <w:rFonts w:hint="eastAsia" w:ascii="宋体" w:hAnsi="宋体"/>
                <w:szCs w:val="21"/>
              </w:rPr>
              <w:t>合    格    条    件</w:t>
            </w:r>
          </w:p>
        </w:tc>
      </w:tr>
      <w:tr w14:paraId="73F07B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720" w:type="dxa"/>
            <w:tcBorders>
              <w:top w:val="single" w:color="auto" w:sz="4" w:space="0"/>
            </w:tcBorders>
            <w:vAlign w:val="center"/>
          </w:tcPr>
          <w:p w14:paraId="2ABD53C4">
            <w:pPr>
              <w:tabs>
                <w:tab w:val="left" w:pos="0"/>
              </w:tabs>
              <w:snapToGrid w:val="0"/>
              <w:spacing w:line="360" w:lineRule="auto"/>
              <w:jc w:val="center"/>
              <w:rPr>
                <w:rFonts w:ascii="宋体" w:hAnsi="宋体"/>
                <w:sz w:val="24"/>
                <w:szCs w:val="24"/>
              </w:rPr>
            </w:pPr>
            <w:r>
              <w:rPr>
                <w:rFonts w:hint="eastAsia" w:ascii="宋体" w:hAnsi="宋体"/>
                <w:sz w:val="24"/>
                <w:szCs w:val="24"/>
              </w:rPr>
              <w:t>１</w:t>
            </w:r>
          </w:p>
        </w:tc>
        <w:tc>
          <w:tcPr>
            <w:tcW w:w="3583" w:type="dxa"/>
            <w:tcBorders>
              <w:top w:val="single" w:color="auto" w:sz="4" w:space="0"/>
            </w:tcBorders>
            <w:vAlign w:val="center"/>
          </w:tcPr>
          <w:p w14:paraId="4EE09C95">
            <w:pPr>
              <w:snapToGrid w:val="0"/>
              <w:spacing w:line="360" w:lineRule="auto"/>
              <w:jc w:val="center"/>
              <w:rPr>
                <w:rFonts w:hint="default" w:ascii="宋体" w:hAnsi="宋体" w:eastAsia="宋体"/>
                <w:szCs w:val="21"/>
                <w:lang w:val="en-US" w:eastAsia="zh-CN"/>
              </w:rPr>
            </w:pPr>
            <w:r>
              <w:rPr>
                <w:rFonts w:hint="eastAsia" w:ascii="宋体" w:hAnsi="宋体"/>
                <w:szCs w:val="21"/>
                <w:lang w:val="en-US" w:eastAsia="zh-CN"/>
              </w:rPr>
              <w:t>投标资格承诺函</w:t>
            </w:r>
          </w:p>
        </w:tc>
        <w:tc>
          <w:tcPr>
            <w:tcW w:w="5237" w:type="dxa"/>
            <w:tcBorders>
              <w:top w:val="single" w:color="auto" w:sz="4" w:space="0"/>
            </w:tcBorders>
            <w:vAlign w:val="center"/>
          </w:tcPr>
          <w:p w14:paraId="2CD146DC">
            <w:pPr>
              <w:tabs>
                <w:tab w:val="left" w:pos="0"/>
              </w:tabs>
              <w:snapToGrid w:val="0"/>
              <w:spacing w:line="360" w:lineRule="auto"/>
              <w:jc w:val="center"/>
              <w:rPr>
                <w:rFonts w:ascii="宋体" w:hAnsi="宋体"/>
                <w:szCs w:val="21"/>
              </w:rPr>
            </w:pPr>
            <w:r>
              <w:rPr>
                <w:rFonts w:ascii="宋体" w:hAnsi="宋体"/>
                <w:szCs w:val="21"/>
              </w:rPr>
              <w:t>真实有效</w:t>
            </w:r>
            <w:r>
              <w:rPr>
                <w:rFonts w:hint="eastAsia" w:ascii="宋体" w:hAnsi="宋体"/>
                <w:szCs w:val="21"/>
                <w:lang w:eastAsia="zh-CN"/>
              </w:rPr>
              <w:t>，</w:t>
            </w:r>
            <w:r>
              <w:rPr>
                <w:rFonts w:hint="eastAsia" w:ascii="宋体" w:hAnsi="宋体"/>
                <w:szCs w:val="21"/>
              </w:rPr>
              <w:t>符合采购文件要求</w:t>
            </w:r>
          </w:p>
        </w:tc>
      </w:tr>
      <w:tr w14:paraId="402068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720" w:type="dxa"/>
            <w:tcBorders>
              <w:bottom w:val="single" w:color="auto" w:sz="4" w:space="0"/>
            </w:tcBorders>
            <w:vAlign w:val="center"/>
          </w:tcPr>
          <w:p w14:paraId="30445AD3">
            <w:pPr>
              <w:tabs>
                <w:tab w:val="left" w:pos="0"/>
              </w:tabs>
              <w:snapToGrid w:val="0"/>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2</w:t>
            </w:r>
          </w:p>
        </w:tc>
        <w:tc>
          <w:tcPr>
            <w:tcW w:w="3583" w:type="dxa"/>
            <w:tcBorders>
              <w:bottom w:val="single" w:color="auto" w:sz="4" w:space="0"/>
            </w:tcBorders>
            <w:vAlign w:val="center"/>
          </w:tcPr>
          <w:p w14:paraId="637E5DA0">
            <w:pPr>
              <w:tabs>
                <w:tab w:val="left" w:pos="0"/>
              </w:tabs>
              <w:snapToGrid w:val="0"/>
              <w:spacing w:line="360" w:lineRule="auto"/>
              <w:jc w:val="center"/>
              <w:rPr>
                <w:rFonts w:hint="eastAsia"/>
                <w:lang w:val="en-US" w:eastAsia="zh-CN"/>
              </w:rPr>
            </w:pPr>
            <w:r>
              <w:rPr>
                <w:rFonts w:hint="eastAsia"/>
                <w:lang w:val="en-US" w:eastAsia="zh-CN"/>
              </w:rPr>
              <w:t>企业“多证合一”的营业执照复印件</w:t>
            </w:r>
          </w:p>
        </w:tc>
        <w:tc>
          <w:tcPr>
            <w:tcW w:w="5237" w:type="dxa"/>
            <w:tcBorders>
              <w:bottom w:val="single" w:color="auto" w:sz="4" w:space="0"/>
            </w:tcBorders>
            <w:vAlign w:val="center"/>
          </w:tcPr>
          <w:p w14:paraId="04B042F1">
            <w:pPr>
              <w:tabs>
                <w:tab w:val="left" w:pos="0"/>
              </w:tabs>
              <w:snapToGrid w:val="0"/>
              <w:spacing w:line="360" w:lineRule="auto"/>
              <w:jc w:val="center"/>
              <w:rPr>
                <w:rFonts w:hint="eastAsia"/>
                <w:lang w:val="en-US" w:eastAsia="zh-CN"/>
              </w:rPr>
            </w:pPr>
            <w:r>
              <w:rPr>
                <w:rFonts w:hint="eastAsia"/>
                <w:lang w:val="en-US" w:eastAsia="zh-CN"/>
              </w:rPr>
              <w:t>真实有效</w:t>
            </w:r>
          </w:p>
        </w:tc>
      </w:tr>
      <w:tr w14:paraId="1A60B3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720" w:type="dxa"/>
            <w:tcBorders>
              <w:bottom w:val="single" w:color="auto" w:sz="4" w:space="0"/>
            </w:tcBorders>
            <w:shd w:val="clear" w:color="auto" w:fill="auto"/>
            <w:vAlign w:val="center"/>
          </w:tcPr>
          <w:p w14:paraId="059BAE5E">
            <w:pPr>
              <w:tabs>
                <w:tab w:val="left" w:pos="0"/>
              </w:tabs>
              <w:snapToGrid w:val="0"/>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3</w:t>
            </w:r>
          </w:p>
        </w:tc>
        <w:tc>
          <w:tcPr>
            <w:tcW w:w="3583" w:type="dxa"/>
            <w:tcBorders>
              <w:bottom w:val="single" w:color="auto" w:sz="4" w:space="0"/>
            </w:tcBorders>
            <w:vAlign w:val="center"/>
          </w:tcPr>
          <w:p w14:paraId="39CFA231">
            <w:pPr>
              <w:tabs>
                <w:tab w:val="left" w:pos="0"/>
              </w:tabs>
              <w:snapToGrid w:val="0"/>
              <w:spacing w:line="360" w:lineRule="auto"/>
              <w:jc w:val="center"/>
              <w:rPr>
                <w:rFonts w:hint="default"/>
                <w:lang w:val="en-US" w:eastAsia="zh-CN"/>
              </w:rPr>
            </w:pPr>
            <w:r>
              <w:rPr>
                <w:rFonts w:hint="eastAsia"/>
                <w:lang w:val="en-US" w:eastAsia="zh-CN"/>
              </w:rPr>
              <w:t>投标人特定资格</w:t>
            </w:r>
          </w:p>
        </w:tc>
        <w:tc>
          <w:tcPr>
            <w:tcW w:w="5237" w:type="dxa"/>
            <w:tcBorders>
              <w:bottom w:val="single" w:color="auto" w:sz="4" w:space="0"/>
            </w:tcBorders>
            <w:vAlign w:val="center"/>
          </w:tcPr>
          <w:p w14:paraId="385F3817">
            <w:pPr>
              <w:tabs>
                <w:tab w:val="left" w:pos="0"/>
              </w:tabs>
              <w:snapToGrid w:val="0"/>
              <w:spacing w:line="360" w:lineRule="auto"/>
              <w:jc w:val="center"/>
              <w:rPr>
                <w:rFonts w:hint="default"/>
                <w:lang w:val="en-US" w:eastAsia="zh-CN"/>
              </w:rPr>
            </w:pPr>
            <w:r>
              <w:rPr>
                <w:rFonts w:hint="eastAsia"/>
                <w:lang w:val="en-US" w:eastAsia="zh-CN"/>
              </w:rPr>
              <w:t>具有城乡规划编制乙级及以上资质，证书真实有效</w:t>
            </w:r>
          </w:p>
        </w:tc>
      </w:tr>
      <w:tr w14:paraId="5B02CF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52" w:hRule="atLeast"/>
        </w:trPr>
        <w:tc>
          <w:tcPr>
            <w:tcW w:w="720" w:type="dxa"/>
            <w:tcBorders>
              <w:top w:val="single" w:color="auto" w:sz="4" w:space="0"/>
              <w:bottom w:val="single" w:color="auto" w:sz="4" w:space="0"/>
            </w:tcBorders>
            <w:shd w:val="clear" w:color="auto" w:fill="auto"/>
            <w:vAlign w:val="center"/>
          </w:tcPr>
          <w:p w14:paraId="33BF526B">
            <w:pPr>
              <w:tabs>
                <w:tab w:val="left" w:pos="0"/>
              </w:tabs>
              <w:snapToGrid w:val="0"/>
              <w:spacing w:line="360" w:lineRule="auto"/>
              <w:jc w:val="center"/>
              <w:rPr>
                <w:rFonts w:hint="eastAsia" w:ascii="宋体" w:hAnsi="宋体"/>
                <w:szCs w:val="21"/>
                <w:lang w:val="en-US" w:eastAsia="zh-CN"/>
              </w:rPr>
            </w:pPr>
            <w:r>
              <w:rPr>
                <w:rFonts w:hint="eastAsia" w:ascii="宋体" w:hAnsi="宋体"/>
                <w:szCs w:val="21"/>
                <w:lang w:val="en-US" w:eastAsia="zh-CN"/>
              </w:rPr>
              <w:t>4</w:t>
            </w:r>
          </w:p>
        </w:tc>
        <w:tc>
          <w:tcPr>
            <w:tcW w:w="3583" w:type="dxa"/>
            <w:tcBorders>
              <w:top w:val="single" w:color="auto" w:sz="4" w:space="0"/>
              <w:bottom w:val="single" w:color="auto" w:sz="4" w:space="0"/>
            </w:tcBorders>
            <w:vAlign w:val="center"/>
          </w:tcPr>
          <w:p w14:paraId="7AF42479">
            <w:pPr>
              <w:tabs>
                <w:tab w:val="left" w:pos="0"/>
              </w:tabs>
              <w:snapToGrid w:val="0"/>
              <w:spacing w:line="360" w:lineRule="auto"/>
              <w:jc w:val="center"/>
              <w:rPr>
                <w:rFonts w:hint="eastAsia" w:ascii="宋体" w:hAnsi="宋体"/>
                <w:szCs w:val="21"/>
                <w:lang w:val="en-US" w:eastAsia="zh-CN"/>
              </w:rPr>
            </w:pPr>
            <w:r>
              <w:rPr>
                <w:rFonts w:hint="eastAsia" w:ascii="宋体" w:hAnsi="宋体"/>
                <w:szCs w:val="21"/>
                <w:lang w:val="en-US" w:eastAsia="zh-CN"/>
              </w:rPr>
              <w:t>法定代表人授权委托书及法定代表人身份证复印件</w:t>
            </w:r>
          </w:p>
        </w:tc>
        <w:tc>
          <w:tcPr>
            <w:tcW w:w="5237" w:type="dxa"/>
            <w:tcBorders>
              <w:top w:val="single" w:color="auto" w:sz="4" w:space="0"/>
              <w:bottom w:val="single" w:color="auto" w:sz="4" w:space="0"/>
            </w:tcBorders>
            <w:vAlign w:val="center"/>
          </w:tcPr>
          <w:p w14:paraId="5F9E08C2">
            <w:pPr>
              <w:tabs>
                <w:tab w:val="left" w:pos="0"/>
              </w:tabs>
              <w:snapToGrid w:val="0"/>
              <w:spacing w:line="360" w:lineRule="auto"/>
              <w:jc w:val="center"/>
              <w:rPr>
                <w:rFonts w:hint="eastAsia" w:ascii="宋体" w:hAnsi="宋体"/>
                <w:sz w:val="24"/>
                <w:szCs w:val="24"/>
                <w:lang w:val="en-US" w:eastAsia="zh-CN"/>
              </w:rPr>
            </w:pPr>
            <w:r>
              <w:rPr>
                <w:rFonts w:hint="eastAsia" w:ascii="宋体" w:hAnsi="宋体"/>
                <w:szCs w:val="21"/>
                <w:lang w:val="en-US" w:eastAsia="zh-CN"/>
              </w:rPr>
              <w:t>真实有效，符合采购文件要求</w:t>
            </w:r>
          </w:p>
        </w:tc>
      </w:tr>
      <w:tr w14:paraId="6FDF35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720" w:type="dxa"/>
            <w:tcBorders>
              <w:top w:val="single" w:color="auto" w:sz="4" w:space="0"/>
              <w:bottom w:val="single" w:color="auto" w:sz="4" w:space="0"/>
            </w:tcBorders>
            <w:shd w:val="clear" w:color="auto" w:fill="auto"/>
            <w:vAlign w:val="center"/>
          </w:tcPr>
          <w:p w14:paraId="3D7E5A05">
            <w:pPr>
              <w:tabs>
                <w:tab w:val="left" w:pos="0"/>
              </w:tabs>
              <w:snapToGrid w:val="0"/>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6</w:t>
            </w:r>
          </w:p>
        </w:tc>
        <w:tc>
          <w:tcPr>
            <w:tcW w:w="3583" w:type="dxa"/>
            <w:tcBorders>
              <w:top w:val="single" w:color="auto" w:sz="4" w:space="0"/>
              <w:bottom w:val="single" w:color="auto" w:sz="4" w:space="0"/>
            </w:tcBorders>
            <w:vAlign w:val="center"/>
          </w:tcPr>
          <w:p w14:paraId="6DB4517A">
            <w:pPr>
              <w:tabs>
                <w:tab w:val="left" w:pos="0"/>
              </w:tabs>
              <w:snapToGrid w:val="0"/>
              <w:spacing w:line="360" w:lineRule="auto"/>
              <w:rPr>
                <w:rFonts w:ascii="宋体" w:hAnsi="宋体"/>
                <w:szCs w:val="21"/>
              </w:rPr>
            </w:pPr>
            <w:r>
              <w:rPr>
                <w:rFonts w:hint="eastAsia" w:ascii="宋体" w:hAnsi="宋体"/>
                <w:szCs w:val="21"/>
              </w:rPr>
              <w:t>通过“信用中国”网站（www.creditchina.gov.cn）、中国政府采购网（www.ccgp.gov.cn）开标当日网页查询记录为准。</w:t>
            </w:r>
          </w:p>
        </w:tc>
        <w:tc>
          <w:tcPr>
            <w:tcW w:w="5237" w:type="dxa"/>
            <w:tcBorders>
              <w:top w:val="single" w:color="auto" w:sz="4" w:space="0"/>
              <w:bottom w:val="single" w:color="auto" w:sz="4" w:space="0"/>
            </w:tcBorders>
            <w:vAlign w:val="center"/>
          </w:tcPr>
          <w:p w14:paraId="33A9CD22">
            <w:pPr>
              <w:spacing w:line="360" w:lineRule="auto"/>
              <w:jc w:val="center"/>
              <w:outlineLvl w:val="1"/>
              <w:rPr>
                <w:rFonts w:hint="default" w:ascii="宋体" w:hAnsi="宋体" w:eastAsia="宋体"/>
                <w:szCs w:val="21"/>
                <w:lang w:val="en-US" w:eastAsia="zh-CN"/>
              </w:rPr>
            </w:pPr>
            <w:r>
              <w:rPr>
                <w:rFonts w:hint="eastAsia" w:ascii="宋体" w:hAnsi="宋体"/>
                <w:szCs w:val="21"/>
                <w:lang w:val="en-US" w:eastAsia="zh-CN"/>
              </w:rPr>
              <w:t>以开标当日现场查询的结果为准</w:t>
            </w:r>
          </w:p>
        </w:tc>
      </w:tr>
      <w:tr w14:paraId="412834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720" w:type="dxa"/>
            <w:tcBorders>
              <w:top w:val="single" w:color="auto" w:sz="4" w:space="0"/>
              <w:bottom w:val="single" w:color="auto" w:sz="4" w:space="0"/>
            </w:tcBorders>
            <w:vAlign w:val="center"/>
          </w:tcPr>
          <w:p w14:paraId="7E2EB0AE">
            <w:pPr>
              <w:tabs>
                <w:tab w:val="left" w:pos="0"/>
              </w:tabs>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7</w:t>
            </w:r>
          </w:p>
        </w:tc>
        <w:tc>
          <w:tcPr>
            <w:tcW w:w="3583" w:type="dxa"/>
            <w:tcBorders>
              <w:top w:val="single" w:color="auto" w:sz="4" w:space="0"/>
              <w:bottom w:val="single" w:color="auto" w:sz="4" w:space="0"/>
            </w:tcBorders>
            <w:vAlign w:val="center"/>
          </w:tcPr>
          <w:p w14:paraId="6B0D811B">
            <w:pPr>
              <w:tabs>
                <w:tab w:val="left" w:pos="0"/>
              </w:tabs>
              <w:snapToGrid w:val="0"/>
              <w:spacing w:line="360" w:lineRule="auto"/>
              <w:rPr>
                <w:rFonts w:hint="eastAsia" w:ascii="宋体" w:hAnsi="宋体"/>
                <w:szCs w:val="21"/>
              </w:rPr>
            </w:pPr>
            <w:r>
              <w:rPr>
                <w:rFonts w:hint="eastAsia"/>
              </w:rPr>
              <w:t>中小企业声明函/监狱企业声明函及其相关的充分的证明材料/残疾人福利性单位声明函</w:t>
            </w:r>
          </w:p>
        </w:tc>
        <w:tc>
          <w:tcPr>
            <w:tcW w:w="5237" w:type="dxa"/>
            <w:tcBorders>
              <w:top w:val="single" w:color="auto" w:sz="4" w:space="0"/>
              <w:bottom w:val="single" w:color="auto" w:sz="4" w:space="0"/>
            </w:tcBorders>
            <w:vAlign w:val="center"/>
          </w:tcPr>
          <w:p w14:paraId="7C9C0660">
            <w:pPr>
              <w:pStyle w:val="20"/>
              <w:ind w:left="420" w:leftChars="200"/>
              <w:jc w:val="center"/>
              <w:rPr>
                <w:rFonts w:hint="eastAsia"/>
                <w:szCs w:val="21"/>
              </w:rPr>
            </w:pPr>
            <w:r>
              <w:rPr>
                <w:rFonts w:hint="eastAsia"/>
                <w:color w:val="auto"/>
                <w:lang w:val="en-US" w:eastAsia="zh-CN"/>
              </w:rPr>
              <w:t>符合采购文件要求</w:t>
            </w:r>
          </w:p>
        </w:tc>
      </w:tr>
    </w:tbl>
    <w:p w14:paraId="60355BD3">
      <w:pPr>
        <w:autoSpaceDE w:val="0"/>
        <w:autoSpaceDN w:val="0"/>
        <w:adjustRightInd w:val="0"/>
        <w:spacing w:line="380" w:lineRule="exact"/>
        <w:rPr>
          <w:rFonts w:ascii="宋体" w:hAnsi="宋体" w:cs="宋体"/>
          <w:szCs w:val="22"/>
          <w:lang w:val="zh-CN"/>
        </w:rPr>
      </w:pPr>
      <w:r>
        <w:rPr>
          <w:rFonts w:hint="eastAsia" w:ascii="宋体" w:hAnsi="宋体" w:cs="宋体"/>
          <w:lang w:val="zh-CN"/>
        </w:rPr>
        <w:t>注：</w:t>
      </w:r>
      <w:r>
        <w:rPr>
          <w:rFonts w:hint="eastAsia" w:ascii="宋体" w:hAnsi="宋体" w:cs="宋体"/>
        </w:rPr>
        <w:t>1）</w:t>
      </w:r>
      <w:r>
        <w:rPr>
          <w:rFonts w:hint="eastAsia" w:ascii="宋体" w:hAnsi="宋体" w:cs="宋体"/>
          <w:lang w:val="zh-CN"/>
        </w:rPr>
        <w:t>表中只需填写“√”或“×”； 在结论栏中填写“合格”或“不合格”，其中有一项不合格作无效标处理。</w:t>
      </w:r>
      <w:r>
        <w:rPr>
          <w:rFonts w:hint="eastAsia" w:ascii="宋体" w:hAnsi="宋体" w:cs="宋体"/>
          <w:szCs w:val="22"/>
        </w:rPr>
        <w:t>2）</w:t>
      </w:r>
      <w:r>
        <w:rPr>
          <w:rFonts w:hint="eastAsia" w:ascii="宋体" w:hAnsi="宋体" w:cs="宋体"/>
          <w:szCs w:val="22"/>
          <w:lang w:val="zh-CN"/>
        </w:rPr>
        <w:t>供应商必须提供审查项目的全部内容资料，如提供资料不全或提供的资料不符合资格审查要求，则视作资格审查不合格，作无效投标处理。</w:t>
      </w:r>
    </w:p>
    <w:p w14:paraId="7A2584D2">
      <w:pPr>
        <w:pStyle w:val="26"/>
        <w:spacing w:line="220" w:lineRule="exact"/>
        <w:rPr>
          <w:rFonts w:hAnsi="宋体" w:eastAsia="宋体"/>
          <w:b/>
          <w:bCs/>
          <w:sz w:val="21"/>
          <w:szCs w:val="21"/>
        </w:rPr>
      </w:pPr>
      <w:r>
        <w:rPr>
          <w:rFonts w:hint="eastAsia" w:hAnsi="宋体" w:eastAsia="宋体"/>
          <w:b/>
          <w:bCs/>
          <w:sz w:val="21"/>
          <w:szCs w:val="21"/>
        </w:rPr>
        <w:t>三、</w:t>
      </w:r>
      <w:r>
        <w:rPr>
          <w:rFonts w:hint="eastAsia" w:hAnsi="宋体" w:eastAsia="宋体"/>
          <w:b/>
          <w:sz w:val="21"/>
          <w:szCs w:val="21"/>
        </w:rPr>
        <w:t>商务技术文件</w:t>
      </w:r>
      <w:r>
        <w:rPr>
          <w:rFonts w:hint="eastAsia" w:hAnsi="宋体" w:eastAsia="宋体"/>
          <w:b/>
          <w:bCs/>
          <w:sz w:val="21"/>
          <w:szCs w:val="21"/>
        </w:rPr>
        <w:t>评审</w:t>
      </w:r>
      <w:r>
        <w:rPr>
          <w:rFonts w:hint="eastAsia" w:hAnsi="宋体" w:eastAsia="宋体"/>
          <w:b/>
          <w:sz w:val="21"/>
          <w:szCs w:val="21"/>
        </w:rPr>
        <w:t>（</w:t>
      </w:r>
      <w:r>
        <w:rPr>
          <w:rFonts w:hint="eastAsia" w:hAnsi="宋体" w:eastAsia="宋体"/>
          <w:b/>
          <w:sz w:val="21"/>
          <w:szCs w:val="21"/>
          <w:lang w:val="en-US" w:eastAsia="zh-CN"/>
        </w:rPr>
        <w:t>90</w:t>
      </w:r>
      <w:r>
        <w:rPr>
          <w:rFonts w:hAnsi="宋体" w:eastAsia="宋体"/>
          <w:b/>
          <w:sz w:val="21"/>
          <w:szCs w:val="21"/>
        </w:rPr>
        <w:t>分</w:t>
      </w:r>
      <w:r>
        <w:rPr>
          <w:rFonts w:hint="eastAsia" w:hAnsi="宋体" w:eastAsia="宋体"/>
          <w:b/>
          <w:sz w:val="21"/>
          <w:szCs w:val="21"/>
        </w:rPr>
        <w:t>）</w:t>
      </w:r>
    </w:p>
    <w:p w14:paraId="083A0698">
      <w:pPr>
        <w:pStyle w:val="26"/>
        <w:adjustRightInd w:val="0"/>
        <w:snapToGrid w:val="0"/>
        <w:spacing w:before="120" w:after="120" w:line="220" w:lineRule="exact"/>
        <w:ind w:firstLine="413" w:firstLineChars="196"/>
        <w:rPr>
          <w:rFonts w:hAnsi="宋体" w:eastAsia="宋体"/>
          <w:b/>
          <w:sz w:val="21"/>
          <w:szCs w:val="21"/>
        </w:rPr>
      </w:pPr>
      <w:r>
        <w:rPr>
          <w:rFonts w:hint="eastAsia" w:hAnsi="宋体" w:eastAsia="宋体"/>
          <w:b/>
          <w:sz w:val="21"/>
          <w:szCs w:val="21"/>
        </w:rPr>
        <w:t>1、商务技术文件符合性审查</w:t>
      </w:r>
    </w:p>
    <w:p w14:paraId="7AE675B1">
      <w:pPr>
        <w:pStyle w:val="26"/>
        <w:adjustRightInd w:val="0"/>
        <w:snapToGrid w:val="0"/>
        <w:spacing w:before="120" w:after="120" w:line="220" w:lineRule="exact"/>
        <w:ind w:firstLine="411" w:firstLineChars="196"/>
        <w:rPr>
          <w:rFonts w:hAnsi="宋体" w:eastAsia="宋体"/>
          <w:sz w:val="21"/>
          <w:szCs w:val="21"/>
        </w:rPr>
      </w:pPr>
      <w:r>
        <w:rPr>
          <w:rFonts w:hint="eastAsia" w:hAnsi="宋体" w:eastAsia="宋体"/>
          <w:sz w:val="21"/>
          <w:szCs w:val="21"/>
        </w:rPr>
        <w:t>符合性审查要求详见“第三章 供应商须知 （八）投标无效的情形”。</w:t>
      </w:r>
    </w:p>
    <w:p w14:paraId="537FC2FA">
      <w:pPr>
        <w:pStyle w:val="26"/>
        <w:adjustRightInd w:val="0"/>
        <w:snapToGrid w:val="0"/>
        <w:spacing w:before="120" w:after="120" w:line="220" w:lineRule="exact"/>
        <w:ind w:firstLine="413" w:firstLineChars="196"/>
        <w:rPr>
          <w:rFonts w:hAnsi="宋体" w:eastAsia="宋体"/>
          <w:b/>
          <w:sz w:val="21"/>
          <w:szCs w:val="21"/>
        </w:rPr>
      </w:pPr>
      <w:r>
        <w:rPr>
          <w:rFonts w:hint="eastAsia" w:hAnsi="宋体" w:eastAsia="宋体"/>
          <w:b/>
          <w:sz w:val="21"/>
          <w:szCs w:val="21"/>
        </w:rPr>
        <w:t>2、商务技术文件详细评审</w:t>
      </w:r>
    </w:p>
    <w:p w14:paraId="2BA18D54">
      <w:pPr>
        <w:pStyle w:val="26"/>
        <w:adjustRightInd w:val="0"/>
        <w:snapToGrid w:val="0"/>
        <w:spacing w:before="120" w:after="120" w:line="360" w:lineRule="auto"/>
        <w:jc w:val="center"/>
        <w:rPr>
          <w:rFonts w:hint="eastAsia" w:hAnsi="宋体" w:eastAsia="宋体"/>
          <w:b/>
          <w:sz w:val="21"/>
          <w:szCs w:val="21"/>
        </w:rPr>
      </w:pPr>
      <w:r>
        <w:rPr>
          <w:rFonts w:hint="eastAsia" w:hAnsi="宋体" w:eastAsia="宋体"/>
          <w:b/>
          <w:sz w:val="21"/>
          <w:szCs w:val="21"/>
        </w:rPr>
        <w:t>评审内容及</w:t>
      </w:r>
      <w:r>
        <w:rPr>
          <w:rFonts w:hAnsi="宋体" w:eastAsia="宋体"/>
          <w:b/>
          <w:sz w:val="21"/>
          <w:szCs w:val="21"/>
        </w:rPr>
        <w:t>评分</w:t>
      </w:r>
      <w:r>
        <w:rPr>
          <w:rFonts w:hint="eastAsia" w:hAnsi="宋体" w:eastAsia="宋体"/>
          <w:b/>
          <w:sz w:val="21"/>
          <w:szCs w:val="21"/>
        </w:rPr>
        <w:t>标准</w:t>
      </w:r>
    </w:p>
    <w:tbl>
      <w:tblPr>
        <w:tblStyle w:val="49"/>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039"/>
        <w:gridCol w:w="8209"/>
      </w:tblGrid>
      <w:tr w14:paraId="09A9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noWrap w:val="0"/>
            <w:vAlign w:val="center"/>
          </w:tcPr>
          <w:p w14:paraId="697D239A">
            <w:pPr>
              <w:numPr>
                <w:ilvl w:val="0"/>
                <w:numId w:val="0"/>
              </w:numPr>
              <w:snapToGrid w:val="0"/>
              <w:spacing w:line="240" w:lineRule="auto"/>
              <w:ind w:left="0" w:leftChars="0" w:firstLine="0" w:firstLineChars="0"/>
              <w:jc w:val="center"/>
              <w:rPr>
                <w:rFonts w:hint="eastAsia" w:ascii="宋体" w:hAnsi="宋体" w:eastAsia="宋体" w:cs="宋体"/>
                <w:color w:val="auto"/>
                <w:sz w:val="21"/>
                <w:szCs w:val="21"/>
                <w:highlight w:val="none"/>
                <w:lang w:eastAsia="en-US" w:bidi="ar"/>
              </w:rPr>
            </w:pPr>
            <w:r>
              <w:rPr>
                <w:rFonts w:hint="eastAsia" w:ascii="宋体" w:hAnsi="宋体" w:eastAsia="宋体" w:cs="宋体"/>
                <w:color w:val="auto"/>
                <w:sz w:val="21"/>
                <w:szCs w:val="21"/>
                <w:highlight w:val="none"/>
                <w:lang w:eastAsia="zh-Hans" w:bidi="ar"/>
              </w:rPr>
              <w:t>内容</w:t>
            </w:r>
          </w:p>
        </w:tc>
        <w:tc>
          <w:tcPr>
            <w:tcW w:w="1039" w:type="dxa"/>
            <w:noWrap w:val="0"/>
            <w:vAlign w:val="center"/>
          </w:tcPr>
          <w:p w14:paraId="65896061">
            <w:pPr>
              <w:numPr>
                <w:ilvl w:val="0"/>
                <w:numId w:val="0"/>
              </w:numPr>
              <w:snapToGrid w:val="0"/>
              <w:spacing w:line="240" w:lineRule="auto"/>
              <w:ind w:left="0" w:leftChars="0" w:firstLine="0" w:firstLineChars="0"/>
              <w:jc w:val="center"/>
              <w:rPr>
                <w:rFonts w:hint="eastAsia" w:ascii="宋体" w:hAnsi="宋体" w:eastAsia="宋体" w:cs="宋体"/>
                <w:color w:val="auto"/>
                <w:sz w:val="21"/>
                <w:szCs w:val="21"/>
                <w:highlight w:val="none"/>
                <w:lang w:eastAsia="en-US" w:bidi="ar"/>
              </w:rPr>
            </w:pPr>
            <w:r>
              <w:rPr>
                <w:rFonts w:hint="eastAsia" w:ascii="宋体" w:hAnsi="宋体" w:eastAsia="宋体" w:cs="宋体"/>
                <w:color w:val="auto"/>
                <w:sz w:val="21"/>
                <w:szCs w:val="21"/>
                <w:highlight w:val="none"/>
                <w:lang w:eastAsia="zh-Hans" w:bidi="ar"/>
              </w:rPr>
              <w:t>评分内容</w:t>
            </w:r>
          </w:p>
        </w:tc>
        <w:tc>
          <w:tcPr>
            <w:tcW w:w="8209" w:type="dxa"/>
            <w:noWrap w:val="0"/>
            <w:vAlign w:val="center"/>
          </w:tcPr>
          <w:p w14:paraId="0D771B2C">
            <w:pPr>
              <w:numPr>
                <w:ilvl w:val="0"/>
                <w:numId w:val="0"/>
              </w:numPr>
              <w:snapToGrid w:val="0"/>
              <w:spacing w:line="240" w:lineRule="auto"/>
              <w:ind w:left="0" w:leftChars="0" w:firstLine="0" w:firstLineChars="0"/>
              <w:jc w:val="center"/>
              <w:rPr>
                <w:rFonts w:hint="eastAsia" w:ascii="宋体" w:hAnsi="宋体" w:eastAsia="宋体" w:cs="宋体"/>
                <w:color w:val="auto"/>
                <w:sz w:val="21"/>
                <w:szCs w:val="21"/>
                <w:highlight w:val="none"/>
                <w:lang w:eastAsia="en-US" w:bidi="ar"/>
              </w:rPr>
            </w:pPr>
            <w:r>
              <w:rPr>
                <w:rFonts w:hint="eastAsia" w:ascii="宋体" w:hAnsi="宋体" w:eastAsia="宋体" w:cs="宋体"/>
                <w:color w:val="auto"/>
                <w:sz w:val="21"/>
                <w:szCs w:val="21"/>
                <w:highlight w:val="none"/>
                <w:lang w:eastAsia="zh-Hans" w:bidi="ar"/>
              </w:rPr>
              <w:t>评分标准</w:t>
            </w:r>
          </w:p>
        </w:tc>
      </w:tr>
      <w:tr w14:paraId="603A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noWrap w:val="0"/>
            <w:vAlign w:val="center"/>
          </w:tcPr>
          <w:p w14:paraId="509BBA39">
            <w:pPr>
              <w:adjustRightInd w:val="0"/>
              <w:snapToGrid w:val="0"/>
              <w:spacing w:line="300" w:lineRule="exact"/>
              <w:jc w:val="center"/>
              <w:rPr>
                <w:rFonts w:hint="eastAsia" w:ascii="宋体" w:hAnsi="宋体" w:eastAsia="宋体" w:cs="宋体"/>
                <w:color w:val="auto"/>
                <w:sz w:val="21"/>
                <w:szCs w:val="21"/>
                <w:highlight w:val="none"/>
                <w:lang w:eastAsia="zh-Hans" w:bidi="ar"/>
              </w:rPr>
            </w:pPr>
            <w:r>
              <w:rPr>
                <w:rFonts w:hint="eastAsia" w:ascii="宋体" w:hAnsi="宋体" w:cs="宋体"/>
                <w:szCs w:val="21"/>
              </w:rPr>
              <w:t>报价部分10分</w:t>
            </w:r>
          </w:p>
        </w:tc>
        <w:tc>
          <w:tcPr>
            <w:tcW w:w="1039" w:type="dxa"/>
            <w:noWrap w:val="0"/>
            <w:vAlign w:val="center"/>
          </w:tcPr>
          <w:p w14:paraId="777F4E3A">
            <w:pPr>
              <w:adjustRightInd w:val="0"/>
              <w:snapToGrid w:val="0"/>
              <w:spacing w:line="300" w:lineRule="exact"/>
              <w:jc w:val="center"/>
              <w:rPr>
                <w:rFonts w:hint="eastAsia" w:ascii="宋体" w:hAnsi="宋体" w:eastAsia="宋体" w:cs="宋体"/>
                <w:color w:val="auto"/>
                <w:sz w:val="21"/>
                <w:szCs w:val="21"/>
                <w:highlight w:val="none"/>
                <w:lang w:eastAsia="zh-Hans" w:bidi="ar"/>
              </w:rPr>
            </w:pPr>
            <w:r>
              <w:rPr>
                <w:rFonts w:hint="eastAsia" w:ascii="宋体" w:hAnsi="宋体" w:cs="宋体"/>
                <w:szCs w:val="21"/>
              </w:rPr>
              <w:t>价格分</w:t>
            </w:r>
          </w:p>
        </w:tc>
        <w:tc>
          <w:tcPr>
            <w:tcW w:w="8209" w:type="dxa"/>
            <w:noWrap w:val="0"/>
            <w:vAlign w:val="center"/>
          </w:tcPr>
          <w:p w14:paraId="435C2AAC">
            <w:pPr>
              <w:pStyle w:val="340"/>
              <w:keepNext w:val="0"/>
              <w:keepLines w:val="0"/>
              <w:pageBreakBefore w:val="0"/>
              <w:widowControl w:val="0"/>
              <w:kinsoku/>
              <w:wordWrap/>
              <w:overflowPunct/>
              <w:topLinePunct w:val="0"/>
              <w:autoSpaceDE/>
              <w:autoSpaceDN/>
              <w:bidi w:val="0"/>
              <w:adjustRightInd w:val="0"/>
              <w:snapToGrid w:val="0"/>
              <w:spacing w:line="360" w:lineRule="exact"/>
              <w:ind w:firstLine="22"/>
              <w:jc w:val="left"/>
              <w:textAlignment w:val="auto"/>
              <w:rPr>
                <w:rFonts w:hint="eastAsia" w:ascii="宋体" w:hAnsi="宋体" w:eastAsia="宋体" w:cs="宋体"/>
                <w:bCs w:val="0"/>
                <w:color w:val="auto"/>
                <w:kern w:val="2"/>
                <w:sz w:val="21"/>
                <w:szCs w:val="21"/>
                <w:highlight w:val="none"/>
                <w:lang w:val="en-US" w:eastAsia="zh-CN" w:bidi="ar"/>
              </w:rPr>
            </w:pPr>
            <w:r>
              <w:rPr>
                <w:rFonts w:hint="eastAsia" w:ascii="宋体" w:hAnsi="宋体" w:eastAsia="宋体" w:cs="宋体"/>
                <w:bCs w:val="0"/>
                <w:color w:val="auto"/>
                <w:kern w:val="2"/>
                <w:sz w:val="21"/>
                <w:szCs w:val="21"/>
                <w:highlight w:val="none"/>
                <w:lang w:val="en-US" w:eastAsia="zh-CN" w:bidi="ar"/>
              </w:rPr>
              <w:t>价格分采用低价优先法计算，即满足采购文件要求且投标价格最低的投标报价为评标基准价，其价格分为满分10分；</w:t>
            </w:r>
          </w:p>
          <w:p w14:paraId="3E00312C">
            <w:pPr>
              <w:pStyle w:val="340"/>
              <w:keepNext w:val="0"/>
              <w:keepLines w:val="0"/>
              <w:pageBreakBefore w:val="0"/>
              <w:widowControl w:val="0"/>
              <w:kinsoku/>
              <w:wordWrap/>
              <w:overflowPunct/>
              <w:topLinePunct w:val="0"/>
              <w:autoSpaceDE/>
              <w:autoSpaceDN/>
              <w:bidi w:val="0"/>
              <w:adjustRightInd w:val="0"/>
              <w:snapToGrid w:val="0"/>
              <w:spacing w:line="360" w:lineRule="exact"/>
              <w:ind w:firstLine="22"/>
              <w:jc w:val="left"/>
              <w:textAlignment w:val="auto"/>
              <w:rPr>
                <w:rFonts w:hint="eastAsia" w:ascii="宋体" w:hAnsi="宋体" w:eastAsia="宋体" w:cs="宋体"/>
                <w:bCs w:val="0"/>
                <w:color w:val="auto"/>
                <w:kern w:val="2"/>
                <w:sz w:val="21"/>
                <w:szCs w:val="21"/>
                <w:highlight w:val="none"/>
                <w:lang w:val="en-US" w:eastAsia="zh-CN" w:bidi="ar"/>
              </w:rPr>
            </w:pPr>
            <w:r>
              <w:rPr>
                <w:rFonts w:hint="eastAsia" w:ascii="宋体" w:hAnsi="宋体" w:eastAsia="宋体" w:cs="宋体"/>
                <w:bCs w:val="0"/>
                <w:color w:val="auto"/>
                <w:kern w:val="2"/>
                <w:sz w:val="21"/>
                <w:szCs w:val="21"/>
                <w:highlight w:val="none"/>
                <w:lang w:val="en-US" w:eastAsia="zh-CN" w:bidi="ar"/>
              </w:rPr>
              <w:t>其他投标人的价格分按以下公式计算：</w:t>
            </w:r>
          </w:p>
          <w:p w14:paraId="2DFF4438">
            <w:pPr>
              <w:keepNext w:val="0"/>
              <w:keepLines w:val="0"/>
              <w:pageBreakBefore w:val="0"/>
              <w:widowControl w:val="0"/>
              <w:numPr>
                <w:ilvl w:val="0"/>
                <w:numId w:val="0"/>
              </w:numPr>
              <w:kinsoku/>
              <w:wordWrap/>
              <w:overflowPunct/>
              <w:topLinePunct w:val="0"/>
              <w:autoSpaceDE/>
              <w:autoSpaceDN/>
              <w:bidi w:val="0"/>
              <w:snapToGrid w:val="0"/>
              <w:spacing w:line="360" w:lineRule="exact"/>
              <w:ind w:left="0" w:leftChars="0" w:firstLine="0" w:firstLineChars="0"/>
              <w:jc w:val="both"/>
              <w:textAlignment w:val="auto"/>
              <w:rPr>
                <w:rFonts w:hint="eastAsia" w:ascii="宋体" w:hAnsi="宋体" w:eastAsia="宋体" w:cs="宋体"/>
                <w:color w:val="auto"/>
                <w:sz w:val="21"/>
                <w:szCs w:val="21"/>
                <w:highlight w:val="none"/>
                <w:lang w:eastAsia="zh-Hans" w:bidi="ar"/>
              </w:rPr>
            </w:pPr>
            <w:r>
              <w:rPr>
                <w:rFonts w:hint="eastAsia" w:ascii="宋体" w:hAnsi="宋体" w:eastAsia="宋体" w:cs="宋体"/>
                <w:bCs w:val="0"/>
                <w:color w:val="auto"/>
                <w:kern w:val="2"/>
                <w:sz w:val="21"/>
                <w:szCs w:val="21"/>
                <w:highlight w:val="none"/>
                <w:lang w:val="en-US" w:eastAsia="zh-CN" w:bidi="ar"/>
              </w:rPr>
              <w:t>响应报价得分＝（评标基准价/响应报价）×10分</w:t>
            </w:r>
          </w:p>
        </w:tc>
      </w:tr>
      <w:tr w14:paraId="7F7C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vMerge w:val="restart"/>
            <w:noWrap w:val="0"/>
            <w:vAlign w:val="center"/>
          </w:tcPr>
          <w:p w14:paraId="0ADF75C5">
            <w:pPr>
              <w:numPr>
                <w:ilvl w:val="0"/>
                <w:numId w:val="0"/>
              </w:numPr>
              <w:snapToGrid w:val="0"/>
              <w:spacing w:line="240" w:lineRule="auto"/>
              <w:ind w:left="0" w:leftChars="0" w:firstLine="0" w:firstLineChars="0"/>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商务部分19分</w:t>
            </w:r>
          </w:p>
        </w:tc>
        <w:tc>
          <w:tcPr>
            <w:tcW w:w="1039" w:type="dxa"/>
            <w:noWrap w:val="0"/>
            <w:vAlign w:val="center"/>
          </w:tcPr>
          <w:p w14:paraId="450D2381">
            <w:pPr>
              <w:numPr>
                <w:ilvl w:val="0"/>
                <w:numId w:val="0"/>
              </w:numPr>
              <w:snapToGrid w:val="0"/>
              <w:spacing w:line="240" w:lineRule="auto"/>
              <w:ind w:left="0" w:leftChars="0" w:firstLine="0" w:firstLineChars="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Hans" w:bidi="ar"/>
              </w:rPr>
              <w:t>类似业绩</w:t>
            </w:r>
            <w:r>
              <w:rPr>
                <w:rFonts w:hint="eastAsia" w:ascii="宋体" w:hAnsi="宋体" w:eastAsia="宋体" w:cs="宋体"/>
                <w:color w:val="auto"/>
                <w:sz w:val="21"/>
                <w:szCs w:val="21"/>
                <w:highlight w:val="none"/>
                <w:lang w:val="en-US" w:eastAsia="zh-CN" w:bidi="ar"/>
              </w:rPr>
              <w:t>（1分）</w:t>
            </w:r>
          </w:p>
        </w:tc>
        <w:tc>
          <w:tcPr>
            <w:tcW w:w="8209" w:type="dxa"/>
            <w:tcBorders>
              <w:bottom w:val="nil"/>
            </w:tcBorders>
            <w:noWrap w:val="0"/>
            <w:vAlign w:val="center"/>
          </w:tcPr>
          <w:p w14:paraId="1AE1CB49">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投标单位自2020年1月1日以来承担过省、市、区、乡镇级各类国土空间总体规划或国土空间规划相关研究项目的，每个得0.25分，最高得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分；</w:t>
            </w:r>
          </w:p>
          <w:p w14:paraId="03B9194C">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注：本项业绩证明材料须提供合同复印件计分，业绩证明材料复印件应加盖供应商公章。</w:t>
            </w:r>
          </w:p>
        </w:tc>
      </w:tr>
      <w:tr w14:paraId="082A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vMerge w:val="continue"/>
            <w:noWrap w:val="0"/>
            <w:vAlign w:val="center"/>
          </w:tcPr>
          <w:p w14:paraId="25793BE8">
            <w:pPr>
              <w:numPr>
                <w:ilvl w:val="0"/>
                <w:numId w:val="0"/>
              </w:numPr>
              <w:snapToGrid w:val="0"/>
              <w:spacing w:line="240" w:lineRule="auto"/>
              <w:ind w:left="0" w:leftChars="0" w:firstLine="0" w:firstLineChars="0"/>
              <w:rPr>
                <w:rFonts w:hint="eastAsia" w:ascii="宋体" w:hAnsi="宋体" w:cs="宋体"/>
                <w:color w:val="auto"/>
                <w:sz w:val="21"/>
                <w:szCs w:val="21"/>
                <w:highlight w:val="none"/>
                <w:lang w:val="en-US" w:eastAsia="zh-CN" w:bidi="ar"/>
              </w:rPr>
            </w:pPr>
          </w:p>
        </w:tc>
        <w:tc>
          <w:tcPr>
            <w:tcW w:w="1039" w:type="dxa"/>
            <w:noWrap w:val="0"/>
            <w:vAlign w:val="center"/>
          </w:tcPr>
          <w:p w14:paraId="2E9C0DF6">
            <w:pPr>
              <w:numPr>
                <w:ilvl w:val="0"/>
                <w:numId w:val="0"/>
              </w:numPr>
              <w:snapToGrid w:val="0"/>
              <w:spacing w:line="240" w:lineRule="auto"/>
              <w:ind w:left="0" w:leftChars="0" w:firstLine="0" w:firstLineChars="0"/>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项目负责人资格（8分）</w:t>
            </w:r>
          </w:p>
        </w:tc>
        <w:tc>
          <w:tcPr>
            <w:tcW w:w="8209" w:type="dxa"/>
            <w:tcBorders>
              <w:bottom w:val="nil"/>
            </w:tcBorders>
            <w:noWrap w:val="0"/>
            <w:vAlign w:val="center"/>
          </w:tcPr>
          <w:p w14:paraId="23EA4813">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1、项目负责人同时具备城乡规划正高级职称和国家注册城乡规划师证书的得4分，</w:t>
            </w:r>
            <w:r>
              <w:rPr>
                <w:rFonts w:hint="eastAsia" w:ascii="宋体" w:hAnsi="宋体" w:cs="宋体"/>
                <w:color w:val="auto"/>
                <w:sz w:val="21"/>
                <w:szCs w:val="21"/>
                <w:highlight w:val="none"/>
                <w:lang w:val="en-US" w:eastAsia="zh-CN" w:bidi="ar"/>
              </w:rPr>
              <w:t>未提供</w:t>
            </w:r>
            <w:r>
              <w:rPr>
                <w:rFonts w:hint="eastAsia" w:ascii="宋体" w:hAnsi="宋体" w:eastAsia="宋体" w:cs="宋体"/>
                <w:color w:val="auto"/>
                <w:sz w:val="21"/>
                <w:szCs w:val="21"/>
                <w:highlight w:val="none"/>
                <w:lang w:bidi="ar"/>
              </w:rPr>
              <w:t>不得分。</w:t>
            </w:r>
          </w:p>
          <w:p w14:paraId="3525E5B7">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2、项目负责人自2020年1月1日以来承担过省、市、区、乡镇级各类国土空间总体规划或国土空间规划相关研究编制经历的，每个得2分，满分4分。没有不得分。</w:t>
            </w:r>
          </w:p>
          <w:p w14:paraId="6E9366D8">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bidi="ar"/>
              </w:rPr>
              <w:t>注：本项凭项目负责人职称证书、本单位近3个月内任意一个月为其缴纳社保的证明复印件计分，项目负责人项目经验需提供相关合同署名或文本扉页署名并加盖供应商公章，制作进入投标文件，未提供或未按要求提供的均不得分</w:t>
            </w:r>
            <w:r>
              <w:rPr>
                <w:rFonts w:hint="eastAsia" w:ascii="宋体" w:hAnsi="宋体" w:cs="宋体"/>
                <w:color w:val="auto"/>
                <w:sz w:val="21"/>
                <w:szCs w:val="21"/>
                <w:highlight w:val="none"/>
                <w:lang w:eastAsia="zh-CN" w:bidi="ar"/>
              </w:rPr>
              <w:t>。</w:t>
            </w:r>
          </w:p>
        </w:tc>
      </w:tr>
      <w:tr w14:paraId="6BB4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vMerge w:val="continue"/>
            <w:noWrap w:val="0"/>
            <w:vAlign w:val="center"/>
          </w:tcPr>
          <w:p w14:paraId="2E761A15">
            <w:pPr>
              <w:numPr>
                <w:ilvl w:val="0"/>
                <w:numId w:val="0"/>
              </w:numPr>
              <w:spacing w:line="240" w:lineRule="auto"/>
              <w:rPr>
                <w:rFonts w:hint="eastAsia" w:ascii="Times New Roman" w:hAnsi="Times New Roman" w:eastAsia="宋体" w:cs="Times New Roman"/>
                <w:lang w:val="en-US" w:eastAsia="zh-CN"/>
              </w:rPr>
            </w:pPr>
          </w:p>
        </w:tc>
        <w:tc>
          <w:tcPr>
            <w:tcW w:w="1039" w:type="dxa"/>
            <w:tcBorders>
              <w:bottom w:val="single" w:color="auto" w:sz="4" w:space="0"/>
            </w:tcBorders>
            <w:noWrap w:val="0"/>
            <w:vAlign w:val="center"/>
          </w:tcPr>
          <w:p w14:paraId="0303383A">
            <w:pPr>
              <w:numPr>
                <w:ilvl w:val="0"/>
                <w:numId w:val="0"/>
              </w:numPr>
              <w:spacing w:line="240" w:lineRule="auto"/>
              <w:ind w:left="0" w:leftChars="0" w:firstLine="0" w:firstLineChars="0"/>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lang w:val="en-US" w:eastAsia="zh-CN"/>
              </w:rPr>
              <w:t>项目组其他规划设计人员的组成（</w:t>
            </w:r>
            <w:r>
              <w:rPr>
                <w:rFonts w:hint="eastAsia" w:ascii="Times New Roman" w:hAnsi="Times New Roman" w:cs="Times New Roman"/>
                <w:lang w:val="en-US" w:eastAsia="zh-CN"/>
              </w:rPr>
              <w:t>10</w:t>
            </w:r>
            <w:r>
              <w:rPr>
                <w:rFonts w:hint="eastAsia" w:ascii="Times New Roman" w:hAnsi="Times New Roman" w:eastAsia="宋体" w:cs="Times New Roman"/>
                <w:lang w:val="en-US" w:eastAsia="zh-CN"/>
              </w:rPr>
              <w:t>分）</w:t>
            </w:r>
          </w:p>
        </w:tc>
        <w:tc>
          <w:tcPr>
            <w:tcW w:w="8209" w:type="dxa"/>
            <w:tcBorders>
              <w:bottom w:val="nil"/>
            </w:tcBorders>
            <w:noWrap w:val="0"/>
            <w:vAlign w:val="center"/>
          </w:tcPr>
          <w:p w14:paraId="77D76CF5">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textAlignment w:val="auto"/>
              <w:rPr>
                <w:rFonts w:hint="default" w:ascii="Times New Roman" w:hAnsi="Times New Roman" w:eastAsia="宋体" w:cs="Times New Roman"/>
                <w:kern w:val="2"/>
                <w:sz w:val="21"/>
                <w:lang w:val="en-US" w:eastAsia="zh-Hans" w:bidi="ar-SA"/>
              </w:rPr>
            </w:pPr>
            <w:r>
              <w:rPr>
                <w:rFonts w:hint="default" w:ascii="Times New Roman" w:hAnsi="Times New Roman" w:eastAsia="宋体" w:cs="Times New Roman"/>
                <w:kern w:val="2"/>
                <w:sz w:val="21"/>
                <w:lang w:val="en-US" w:eastAsia="zh-Hans" w:bidi="ar-SA"/>
              </w:rPr>
              <w:t>项目组成员（项目负责人除外）中同时具备城市规划、城乡规划专业副高级及以上工程师职称和国家注册城乡规划师证书每人得2分，满分10分</w:t>
            </w:r>
            <w:r>
              <w:rPr>
                <w:rFonts w:hint="eastAsia" w:ascii="Times New Roman" w:hAnsi="Times New Roman" w:cs="Times New Roman"/>
                <w:kern w:val="2"/>
                <w:sz w:val="21"/>
                <w:lang w:val="en-US" w:eastAsia="zh-CN" w:bidi="ar-SA"/>
              </w:rPr>
              <w:t>，未提供</w:t>
            </w:r>
            <w:r>
              <w:rPr>
                <w:rFonts w:hint="default" w:ascii="Times New Roman" w:hAnsi="Times New Roman" w:eastAsia="宋体" w:cs="Times New Roman"/>
                <w:kern w:val="2"/>
                <w:sz w:val="21"/>
                <w:lang w:val="en-US" w:eastAsia="zh-Hans" w:bidi="ar-SA"/>
              </w:rPr>
              <w:t>不得分。</w:t>
            </w:r>
          </w:p>
          <w:p w14:paraId="7CB0C2F3">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textAlignment w:val="auto"/>
              <w:rPr>
                <w:rFonts w:hint="eastAsia"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Hans" w:bidi="ar-SA"/>
              </w:rPr>
              <w:t>注：本项凭项目组专业技术人员职称证书和本单位近3个月内任意一个月为其缴纳社保的证明复印件计分，所有复印件加盖公章，制作进入投标文件，未提供或未按要求提供的均不得分</w:t>
            </w:r>
            <w:r>
              <w:rPr>
                <w:rFonts w:hint="eastAsia" w:ascii="Times New Roman" w:hAnsi="Times New Roman" w:cs="Times New Roman"/>
                <w:kern w:val="2"/>
                <w:sz w:val="21"/>
                <w:lang w:val="en-US" w:eastAsia="zh-CN" w:bidi="ar-SA"/>
              </w:rPr>
              <w:t>。</w:t>
            </w:r>
          </w:p>
        </w:tc>
      </w:tr>
      <w:tr w14:paraId="5443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vMerge w:val="restart"/>
            <w:noWrap w:val="0"/>
            <w:vAlign w:val="center"/>
          </w:tcPr>
          <w:p w14:paraId="21249C28">
            <w:pPr>
              <w:numPr>
                <w:ilvl w:val="0"/>
                <w:numId w:val="0"/>
              </w:numPr>
              <w:spacing w:line="24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技术部分</w:t>
            </w:r>
            <w:r>
              <w:rPr>
                <w:rFonts w:hint="eastAsia" w:ascii="Times New Roman" w:hAnsi="Times New Roman" w:cs="Times New Roman"/>
                <w:lang w:val="en-US" w:eastAsia="zh-CN"/>
              </w:rPr>
              <w:t>71</w:t>
            </w:r>
            <w:r>
              <w:rPr>
                <w:rFonts w:hint="eastAsia" w:ascii="Times New Roman" w:hAnsi="Times New Roman" w:eastAsia="宋体" w:cs="Times New Roman"/>
                <w:lang w:val="en-US" w:eastAsia="zh-CN"/>
              </w:rPr>
              <w:t>分</w:t>
            </w:r>
          </w:p>
        </w:tc>
        <w:tc>
          <w:tcPr>
            <w:tcW w:w="1039" w:type="dxa"/>
            <w:tcBorders>
              <w:top w:val="single" w:color="auto" w:sz="4" w:space="0"/>
            </w:tcBorders>
            <w:noWrap w:val="0"/>
            <w:vAlign w:val="center"/>
          </w:tcPr>
          <w:p w14:paraId="371CF311">
            <w:pPr>
              <w:numPr>
                <w:ilvl w:val="0"/>
                <w:numId w:val="0"/>
              </w:numPr>
              <w:spacing w:line="24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Hans"/>
              </w:rPr>
              <w:t>宏观背景与规划传导</w:t>
            </w:r>
            <w:r>
              <w:rPr>
                <w:rFonts w:hint="eastAsia" w:ascii="Times New Roman" w:hAnsi="Times New Roman" w:cs="Times New Roman"/>
                <w:lang w:val="en-US" w:eastAsia="zh-CN"/>
              </w:rPr>
              <w:t>（12分）</w:t>
            </w:r>
          </w:p>
        </w:tc>
        <w:tc>
          <w:tcPr>
            <w:tcW w:w="8209" w:type="dxa"/>
            <w:tcBorders>
              <w:top w:val="single" w:color="auto" w:sz="4" w:space="0"/>
            </w:tcBorders>
            <w:shd w:val="clear" w:color="auto" w:fill="auto"/>
            <w:noWrap w:val="0"/>
            <w:vAlign w:val="center"/>
          </w:tcPr>
          <w:p w14:paraId="7012C5FC">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textAlignment w:val="auto"/>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投标人对宏观背景与规划传导的解读、理解程度的深度、针对性及准确性高</w:t>
            </w:r>
            <w:r>
              <w:rPr>
                <w:rFonts w:hint="eastAsia" w:ascii="Times New Roman" w:hAnsi="Times New Roman" w:cs="Times New Roman"/>
                <w:kern w:val="2"/>
                <w:sz w:val="21"/>
                <w:lang w:val="en-US" w:eastAsia="zh-CN" w:bidi="ar-SA"/>
              </w:rPr>
              <w:t>的</w:t>
            </w:r>
            <w:r>
              <w:rPr>
                <w:rFonts w:hint="default" w:ascii="Times New Roman" w:hAnsi="Times New Roman" w:eastAsia="宋体" w:cs="Times New Roman"/>
                <w:kern w:val="2"/>
                <w:sz w:val="21"/>
                <w:lang w:val="en-US" w:eastAsia="zh-CN" w:bidi="ar-SA"/>
              </w:rPr>
              <w:t>得</w:t>
            </w:r>
            <w:r>
              <w:rPr>
                <w:rFonts w:hint="eastAsia" w:ascii="Times New Roman" w:hAnsi="Times New Roman" w:cs="Times New Roman"/>
                <w:kern w:val="2"/>
                <w:sz w:val="21"/>
                <w:lang w:val="en-US" w:eastAsia="zh-CN" w:bidi="ar-SA"/>
              </w:rPr>
              <w:t>12</w:t>
            </w:r>
            <w:r>
              <w:rPr>
                <w:rFonts w:hint="default" w:ascii="Times New Roman" w:hAnsi="Times New Roman" w:eastAsia="宋体" w:cs="Times New Roman"/>
                <w:kern w:val="2"/>
                <w:sz w:val="21"/>
                <w:lang w:val="en-US" w:eastAsia="zh-CN" w:bidi="ar-SA"/>
              </w:rPr>
              <w:t>分；对宏观背景与研究必要性的解读、理解程度的深度、针对性及准确性</w:t>
            </w:r>
            <w:r>
              <w:rPr>
                <w:rFonts w:hint="eastAsia" w:ascii="Times New Roman" w:hAnsi="Times New Roman" w:cs="Times New Roman"/>
                <w:kern w:val="2"/>
                <w:sz w:val="21"/>
                <w:lang w:val="en-US" w:eastAsia="zh-CN" w:bidi="ar-SA"/>
              </w:rPr>
              <w:t>一般的</w:t>
            </w:r>
            <w:r>
              <w:rPr>
                <w:rFonts w:hint="default" w:ascii="Times New Roman" w:hAnsi="Times New Roman" w:eastAsia="宋体" w:cs="Times New Roman"/>
                <w:kern w:val="2"/>
                <w:sz w:val="21"/>
                <w:lang w:val="en-US" w:eastAsia="zh-CN" w:bidi="ar-SA"/>
              </w:rPr>
              <w:t>得</w:t>
            </w:r>
            <w:r>
              <w:rPr>
                <w:rFonts w:hint="eastAsia" w:ascii="Times New Roman" w:hAnsi="Times New Roman" w:cs="Times New Roman"/>
                <w:kern w:val="2"/>
                <w:sz w:val="21"/>
                <w:lang w:val="en-US" w:eastAsia="zh-CN" w:bidi="ar-SA"/>
              </w:rPr>
              <w:t>9</w:t>
            </w:r>
            <w:r>
              <w:rPr>
                <w:rFonts w:hint="default" w:ascii="Times New Roman" w:hAnsi="Times New Roman" w:eastAsia="宋体" w:cs="Times New Roman"/>
                <w:kern w:val="2"/>
                <w:sz w:val="21"/>
                <w:lang w:val="en-US" w:eastAsia="zh-CN" w:bidi="ar-SA"/>
              </w:rPr>
              <w:t>分；</w:t>
            </w:r>
          </w:p>
          <w:p w14:paraId="5D273D73">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textAlignment w:val="auto"/>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对宏观背景与研究必要性的解读、理解程度的深度、针对性及准确性</w:t>
            </w:r>
            <w:r>
              <w:rPr>
                <w:rFonts w:hint="eastAsia" w:ascii="Times New Roman" w:hAnsi="Times New Roman" w:cs="Times New Roman"/>
                <w:kern w:val="2"/>
                <w:sz w:val="21"/>
                <w:lang w:val="en-US" w:eastAsia="zh-CN" w:bidi="ar-SA"/>
              </w:rPr>
              <w:t>较差的</w:t>
            </w:r>
            <w:r>
              <w:rPr>
                <w:rFonts w:hint="default" w:ascii="Times New Roman" w:hAnsi="Times New Roman" w:eastAsia="宋体" w:cs="Times New Roman"/>
                <w:kern w:val="2"/>
                <w:sz w:val="21"/>
                <w:lang w:val="en-US" w:eastAsia="zh-CN" w:bidi="ar-SA"/>
              </w:rPr>
              <w:t>得</w:t>
            </w:r>
            <w:r>
              <w:rPr>
                <w:rFonts w:hint="eastAsia" w:ascii="Times New Roman" w:hAnsi="Times New Roman" w:cs="Times New Roman"/>
                <w:kern w:val="2"/>
                <w:sz w:val="21"/>
                <w:lang w:val="en-US" w:eastAsia="zh-CN" w:bidi="ar-SA"/>
              </w:rPr>
              <w:t>6</w:t>
            </w:r>
            <w:r>
              <w:rPr>
                <w:rFonts w:hint="default" w:ascii="Times New Roman" w:hAnsi="Times New Roman" w:eastAsia="宋体" w:cs="Times New Roman"/>
                <w:kern w:val="2"/>
                <w:sz w:val="21"/>
                <w:lang w:val="en-US" w:eastAsia="zh-CN" w:bidi="ar-SA"/>
              </w:rPr>
              <w:t>分；</w:t>
            </w:r>
          </w:p>
          <w:p w14:paraId="6DDDAF2C">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textAlignment w:val="auto"/>
              <w:rPr>
                <w:rFonts w:hint="default" w:ascii="Times New Roman" w:hAnsi="Times New Roman" w:eastAsia="宋体" w:cs="Times New Roman"/>
                <w:kern w:val="2"/>
                <w:sz w:val="21"/>
                <w:lang w:val="en-US" w:eastAsia="zh-CN" w:bidi="ar-SA"/>
              </w:rPr>
            </w:pPr>
            <w:r>
              <w:rPr>
                <w:rFonts w:hint="eastAsia" w:ascii="Times New Roman" w:hAnsi="Times New Roman" w:cs="Times New Roman"/>
                <w:kern w:val="2"/>
                <w:sz w:val="21"/>
                <w:lang w:val="en-US" w:eastAsia="zh-CN" w:bidi="ar-SA"/>
              </w:rPr>
              <w:t>未提供相关内容</w:t>
            </w:r>
            <w:r>
              <w:rPr>
                <w:rFonts w:hint="default" w:ascii="Times New Roman" w:hAnsi="Times New Roman" w:eastAsia="宋体" w:cs="Times New Roman"/>
                <w:kern w:val="2"/>
                <w:sz w:val="21"/>
                <w:lang w:val="en-US" w:eastAsia="zh-CN" w:bidi="ar-SA"/>
              </w:rPr>
              <w:t>不得分。</w:t>
            </w:r>
          </w:p>
        </w:tc>
      </w:tr>
      <w:tr w14:paraId="3FC6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843" w:type="dxa"/>
            <w:vMerge w:val="continue"/>
            <w:noWrap w:val="0"/>
            <w:vAlign w:val="center"/>
          </w:tcPr>
          <w:p w14:paraId="2C4287E1">
            <w:pPr>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000000"/>
                <w:sz w:val="18"/>
                <w:szCs w:val="18"/>
                <w:highlight w:val="none"/>
              </w:rPr>
            </w:pPr>
          </w:p>
        </w:tc>
        <w:tc>
          <w:tcPr>
            <w:tcW w:w="1039" w:type="dxa"/>
            <w:noWrap w:val="0"/>
            <w:vAlign w:val="center"/>
          </w:tcPr>
          <w:p w14:paraId="2C48C740">
            <w:pPr>
              <w:numPr>
                <w:ilvl w:val="0"/>
                <w:numId w:val="0"/>
              </w:numPr>
              <w:spacing w:line="240" w:lineRule="auto"/>
              <w:rPr>
                <w:rFonts w:hint="eastAsia" w:ascii="Times New Roman" w:hAnsi="Times New Roman" w:eastAsia="宋体" w:cs="Times New Roman"/>
                <w:lang w:val="en-US" w:eastAsia="zh-Hans"/>
              </w:rPr>
            </w:pPr>
            <w:r>
              <w:rPr>
                <w:rFonts w:hint="eastAsia" w:ascii="Times New Roman" w:hAnsi="Times New Roman" w:cs="Times New Roman"/>
                <w:lang w:val="en-US" w:eastAsia="zh-CN"/>
              </w:rPr>
              <w:t>发展条件与问题分析（15</w:t>
            </w:r>
            <w:r>
              <w:rPr>
                <w:rFonts w:hint="eastAsia" w:ascii="Times New Roman" w:hAnsi="Times New Roman" w:eastAsia="宋体" w:cs="Times New Roman"/>
                <w:lang w:val="en-US" w:eastAsia="zh-Hans"/>
              </w:rPr>
              <w:t>分）</w:t>
            </w:r>
          </w:p>
        </w:tc>
        <w:tc>
          <w:tcPr>
            <w:tcW w:w="8209" w:type="dxa"/>
            <w:noWrap w:val="0"/>
            <w:vAlign w:val="center"/>
          </w:tcPr>
          <w:p w14:paraId="56D18F23">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投标人对发展条件与问题分析内容完整、合理</w:t>
            </w:r>
            <w:r>
              <w:rPr>
                <w:rFonts w:hint="eastAsia" w:ascii="Times New Roman" w:hAnsi="Times New Roman" w:cs="Times New Roman"/>
                <w:lang w:val="en-US" w:eastAsia="zh-CN"/>
              </w:rPr>
              <w:t>与本项目实际贴合度高</w:t>
            </w:r>
            <w:r>
              <w:rPr>
                <w:rFonts w:hint="default" w:ascii="Times New Roman" w:hAnsi="Times New Roman" w:cs="Times New Roman"/>
                <w:lang w:val="en-US" w:eastAsia="zh-CN"/>
              </w:rPr>
              <w:t>的得15分；</w:t>
            </w:r>
          </w:p>
          <w:p w14:paraId="597BFAC0">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对发展条件及问题分析内容基本齐全</w:t>
            </w:r>
            <w:r>
              <w:rPr>
                <w:rFonts w:hint="eastAsia" w:ascii="Times New Roman" w:hAnsi="Times New Roman" w:cs="Times New Roman"/>
                <w:lang w:val="en-US" w:eastAsia="zh-CN"/>
              </w:rPr>
              <w:t>且与本项目实际贴合度一般</w:t>
            </w:r>
            <w:r>
              <w:rPr>
                <w:rFonts w:hint="default" w:ascii="Times New Roman" w:hAnsi="Times New Roman" w:cs="Times New Roman"/>
                <w:lang w:val="en-US" w:eastAsia="zh-CN"/>
              </w:rPr>
              <w:t>的得</w:t>
            </w:r>
            <w:r>
              <w:rPr>
                <w:rFonts w:hint="eastAsia" w:ascii="Times New Roman" w:hAnsi="Times New Roman" w:cs="Times New Roman"/>
                <w:lang w:val="en-US" w:eastAsia="zh-CN"/>
              </w:rPr>
              <w:t>10</w:t>
            </w:r>
            <w:r>
              <w:rPr>
                <w:rFonts w:hint="default" w:ascii="Times New Roman" w:hAnsi="Times New Roman" w:cs="Times New Roman"/>
                <w:lang w:val="en-US" w:eastAsia="zh-CN"/>
              </w:rPr>
              <w:t>分；</w:t>
            </w:r>
          </w:p>
          <w:p w14:paraId="0413907E">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对发展条件及问题分析内容有所缺漏</w:t>
            </w:r>
            <w:r>
              <w:rPr>
                <w:rFonts w:hint="eastAsia" w:ascii="Times New Roman" w:hAnsi="Times New Roman" w:cs="Times New Roman"/>
                <w:lang w:val="en-US" w:eastAsia="zh-CN"/>
              </w:rPr>
              <w:t>且本项目实际贴合度较差</w:t>
            </w:r>
            <w:r>
              <w:rPr>
                <w:rFonts w:hint="default" w:ascii="Times New Roman" w:hAnsi="Times New Roman" w:cs="Times New Roman"/>
                <w:lang w:val="en-US" w:eastAsia="zh-CN"/>
              </w:rPr>
              <w:t>的得</w:t>
            </w:r>
            <w:r>
              <w:rPr>
                <w:rFonts w:hint="eastAsia" w:ascii="Times New Roman" w:hAnsi="Times New Roman" w:cs="Times New Roman"/>
                <w:lang w:val="en-US" w:eastAsia="zh-CN"/>
              </w:rPr>
              <w:t>5</w:t>
            </w:r>
            <w:r>
              <w:rPr>
                <w:rFonts w:hint="default" w:ascii="Times New Roman" w:hAnsi="Times New Roman" w:cs="Times New Roman"/>
                <w:lang w:val="en-US" w:eastAsia="zh-CN"/>
              </w:rPr>
              <w:t>分；</w:t>
            </w:r>
          </w:p>
          <w:p w14:paraId="3F3CB6ED">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未提供相关内容</w:t>
            </w:r>
            <w:r>
              <w:rPr>
                <w:rFonts w:hint="default" w:ascii="Times New Roman" w:hAnsi="Times New Roman" w:cs="Times New Roman"/>
                <w:lang w:val="en-US" w:eastAsia="zh-CN"/>
              </w:rPr>
              <w:t>不得分。</w:t>
            </w:r>
          </w:p>
        </w:tc>
      </w:tr>
      <w:tr w14:paraId="6D4A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vMerge w:val="continue"/>
            <w:noWrap w:val="0"/>
            <w:vAlign w:val="center"/>
          </w:tcPr>
          <w:p w14:paraId="50B07F66">
            <w:pPr>
              <w:keepLines/>
              <w:pageBreakBefore w:val="0"/>
              <w:widowControl w:val="0"/>
              <w:kinsoku/>
              <w:wordWrap/>
              <w:overflowPunct/>
              <w:topLinePunct w:val="0"/>
              <w:autoSpaceDE/>
              <w:autoSpaceDN/>
              <w:bidi w:val="0"/>
              <w:adjustRightInd/>
              <w:snapToGrid/>
              <w:spacing w:line="240" w:lineRule="auto"/>
              <w:ind w:firstLine="270" w:firstLineChars="150"/>
              <w:textAlignment w:val="auto"/>
              <w:rPr>
                <w:rFonts w:hint="eastAsia" w:ascii="宋体" w:hAnsi="宋体" w:eastAsia="宋体" w:cs="宋体"/>
                <w:b w:val="0"/>
                <w:bCs w:val="0"/>
                <w:color w:val="000000"/>
                <w:sz w:val="18"/>
                <w:szCs w:val="18"/>
                <w:highlight w:val="red"/>
              </w:rPr>
            </w:pPr>
          </w:p>
        </w:tc>
        <w:tc>
          <w:tcPr>
            <w:tcW w:w="1039" w:type="dxa"/>
            <w:noWrap w:val="0"/>
            <w:vAlign w:val="center"/>
          </w:tcPr>
          <w:p w14:paraId="267667E1">
            <w:pPr>
              <w:numPr>
                <w:ilvl w:val="0"/>
                <w:numId w:val="0"/>
              </w:numPr>
              <w:spacing w:line="240" w:lineRule="auto"/>
              <w:rPr>
                <w:rFonts w:hint="default" w:ascii="Times New Roman" w:hAnsi="Times New Roman" w:eastAsia="宋体" w:cs="Times New Roman"/>
                <w:lang w:val="en-US" w:eastAsia="zh-CN"/>
              </w:rPr>
            </w:pPr>
            <w:r>
              <w:rPr>
                <w:rFonts w:hint="eastAsia" w:ascii="Times New Roman" w:hAnsi="Times New Roman" w:cs="Times New Roman"/>
                <w:lang w:val="en-US" w:eastAsia="zh-CN"/>
              </w:rPr>
              <w:t>研究思路与技术路线（15分）</w:t>
            </w:r>
          </w:p>
        </w:tc>
        <w:tc>
          <w:tcPr>
            <w:tcW w:w="8209" w:type="dxa"/>
            <w:noWrap w:val="0"/>
            <w:vAlign w:val="center"/>
          </w:tcPr>
          <w:p w14:paraId="083A6AEF">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投标人制定的研究思路与技术路线逻辑清晰、内容完整</w:t>
            </w:r>
            <w:r>
              <w:rPr>
                <w:rFonts w:hint="eastAsia" w:ascii="Times New Roman" w:hAnsi="Times New Roman" w:cs="Times New Roman"/>
                <w:lang w:val="en-US" w:eastAsia="zh-CN"/>
              </w:rPr>
              <w:t>且可实施性较强</w:t>
            </w:r>
            <w:r>
              <w:rPr>
                <w:rFonts w:hint="default" w:ascii="Times New Roman" w:hAnsi="Times New Roman" w:cs="Times New Roman"/>
                <w:lang w:val="en-US" w:eastAsia="zh-CN"/>
              </w:rPr>
              <w:t>的得</w:t>
            </w:r>
            <w:r>
              <w:rPr>
                <w:rFonts w:hint="eastAsia" w:ascii="Times New Roman" w:hAnsi="Times New Roman" w:cs="Times New Roman"/>
                <w:lang w:val="en-US" w:eastAsia="zh-CN"/>
              </w:rPr>
              <w:t>15</w:t>
            </w:r>
            <w:r>
              <w:rPr>
                <w:rFonts w:hint="default" w:ascii="Times New Roman" w:hAnsi="Times New Roman" w:cs="Times New Roman"/>
                <w:lang w:val="en-US" w:eastAsia="zh-CN"/>
              </w:rPr>
              <w:t>分；</w:t>
            </w:r>
          </w:p>
          <w:p w14:paraId="7BE4ED95">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制定的研究思路与技术路线逻辑一般、内容基本齐全</w:t>
            </w:r>
            <w:r>
              <w:rPr>
                <w:rFonts w:hint="eastAsia" w:ascii="Times New Roman" w:hAnsi="Times New Roman" w:cs="Times New Roman"/>
                <w:lang w:val="en-US" w:eastAsia="zh-CN"/>
              </w:rPr>
              <w:t>且可实施性一般</w:t>
            </w:r>
            <w:r>
              <w:rPr>
                <w:rFonts w:hint="default" w:ascii="Times New Roman" w:hAnsi="Times New Roman" w:cs="Times New Roman"/>
                <w:lang w:val="en-US" w:eastAsia="zh-CN"/>
              </w:rPr>
              <w:t>的得</w:t>
            </w:r>
            <w:r>
              <w:rPr>
                <w:rFonts w:hint="eastAsia" w:ascii="Times New Roman" w:hAnsi="Times New Roman" w:cs="Times New Roman"/>
                <w:lang w:val="en-US" w:eastAsia="zh-CN"/>
              </w:rPr>
              <w:t>10</w:t>
            </w:r>
            <w:r>
              <w:rPr>
                <w:rFonts w:hint="default" w:ascii="Times New Roman" w:hAnsi="Times New Roman" w:cs="Times New Roman"/>
                <w:lang w:val="en-US" w:eastAsia="zh-CN"/>
              </w:rPr>
              <w:t>分；</w:t>
            </w:r>
          </w:p>
          <w:p w14:paraId="3696D48B">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制定的研究思路与技术路线逻辑较差、内容有所缺漏</w:t>
            </w:r>
            <w:r>
              <w:rPr>
                <w:rFonts w:hint="eastAsia" w:ascii="Times New Roman" w:hAnsi="Times New Roman" w:cs="Times New Roman"/>
                <w:lang w:val="en-US" w:eastAsia="zh-CN"/>
              </w:rPr>
              <w:t>且可实施性较差</w:t>
            </w:r>
            <w:r>
              <w:rPr>
                <w:rFonts w:hint="default" w:ascii="Times New Roman" w:hAnsi="Times New Roman" w:cs="Times New Roman"/>
                <w:lang w:val="en-US" w:eastAsia="zh-CN"/>
              </w:rPr>
              <w:t>的得</w:t>
            </w:r>
            <w:r>
              <w:rPr>
                <w:rFonts w:hint="eastAsia" w:ascii="Times New Roman" w:hAnsi="Times New Roman" w:cs="Times New Roman"/>
                <w:lang w:val="en-US" w:eastAsia="zh-CN"/>
              </w:rPr>
              <w:t>5</w:t>
            </w:r>
            <w:r>
              <w:rPr>
                <w:rFonts w:hint="default" w:ascii="Times New Roman" w:hAnsi="Times New Roman" w:cs="Times New Roman"/>
                <w:lang w:val="en-US" w:eastAsia="zh-CN"/>
              </w:rPr>
              <w:t>分；</w:t>
            </w:r>
          </w:p>
          <w:p w14:paraId="34B1AF13">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未提供相关内容</w:t>
            </w:r>
            <w:r>
              <w:rPr>
                <w:rFonts w:hint="default" w:ascii="Times New Roman" w:hAnsi="Times New Roman" w:cs="Times New Roman"/>
                <w:lang w:val="en-US" w:eastAsia="zh-CN"/>
              </w:rPr>
              <w:t>不得分。</w:t>
            </w:r>
          </w:p>
        </w:tc>
      </w:tr>
      <w:tr w14:paraId="7F71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vMerge w:val="continue"/>
            <w:noWrap w:val="0"/>
            <w:vAlign w:val="center"/>
          </w:tcPr>
          <w:p w14:paraId="712E18DE">
            <w:pPr>
              <w:keepLines/>
              <w:pageBreakBefore w:val="0"/>
              <w:widowControl w:val="0"/>
              <w:kinsoku/>
              <w:wordWrap/>
              <w:overflowPunct/>
              <w:topLinePunct w:val="0"/>
              <w:autoSpaceDE/>
              <w:autoSpaceDN/>
              <w:bidi w:val="0"/>
              <w:adjustRightInd/>
              <w:snapToGrid/>
              <w:spacing w:line="240" w:lineRule="auto"/>
              <w:ind w:firstLine="270" w:firstLineChars="150"/>
              <w:textAlignment w:val="auto"/>
              <w:rPr>
                <w:rFonts w:hint="eastAsia" w:ascii="宋体" w:hAnsi="宋体" w:eastAsia="宋体" w:cs="宋体"/>
                <w:b w:val="0"/>
                <w:bCs w:val="0"/>
                <w:color w:val="000000"/>
                <w:sz w:val="18"/>
                <w:szCs w:val="18"/>
                <w:highlight w:val="red"/>
              </w:rPr>
            </w:pPr>
          </w:p>
        </w:tc>
        <w:tc>
          <w:tcPr>
            <w:tcW w:w="1039" w:type="dxa"/>
            <w:noWrap w:val="0"/>
            <w:vAlign w:val="center"/>
          </w:tcPr>
          <w:p w14:paraId="100D497D">
            <w:pPr>
              <w:numPr>
                <w:ilvl w:val="0"/>
                <w:numId w:val="0"/>
              </w:numPr>
              <w:spacing w:line="240" w:lineRule="auto"/>
              <w:rPr>
                <w:rFonts w:hint="eastAsia" w:ascii="Times New Roman" w:hAnsi="Times New Roman" w:cs="Times New Roman"/>
                <w:lang w:val="en-US" w:eastAsia="zh-CN"/>
              </w:rPr>
            </w:pPr>
            <w:r>
              <w:rPr>
                <w:rFonts w:hint="eastAsia" w:ascii="宋体" w:hAnsi="宋体" w:eastAsia="宋体" w:cs="宋体"/>
                <w:color w:val="auto"/>
                <w:szCs w:val="21"/>
                <w:highlight w:val="none"/>
                <w:lang w:val="en-US" w:eastAsia="zh-CN"/>
              </w:rPr>
              <w:t>初步研究方案（</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分）</w:t>
            </w:r>
          </w:p>
        </w:tc>
        <w:tc>
          <w:tcPr>
            <w:tcW w:w="8209" w:type="dxa"/>
            <w:noWrap w:val="0"/>
            <w:vAlign w:val="center"/>
          </w:tcPr>
          <w:p w14:paraId="0E6261A3">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根据任务要求提出初步研究方案，主要内容是否完善、规划目标与定位是否合理、方案是否可实施并具有特色。</w:t>
            </w:r>
          </w:p>
          <w:p w14:paraId="28610551">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主要内容完善且符合项目要求、定位合理、可实施性强的得</w:t>
            </w:r>
            <w:r>
              <w:rPr>
                <w:rFonts w:hint="eastAsia" w:ascii="Times New Roman" w:hAnsi="Times New Roman" w:cs="Times New Roman"/>
                <w:lang w:val="en-US" w:eastAsia="zh-CN"/>
              </w:rPr>
              <w:t>1</w:t>
            </w:r>
            <w:r>
              <w:rPr>
                <w:rFonts w:hint="default" w:ascii="Times New Roman" w:hAnsi="Times New Roman" w:cs="Times New Roman"/>
                <w:lang w:val="en-US" w:eastAsia="zh-CN"/>
              </w:rPr>
              <w:t>5分；</w:t>
            </w:r>
          </w:p>
          <w:p w14:paraId="047A1F27">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主要内容基本符合要求、定位基本合理、方案尚可的得10分；</w:t>
            </w:r>
          </w:p>
          <w:p w14:paraId="1A5A722B">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存在明显遗漏与偏差的得5分；</w:t>
            </w:r>
          </w:p>
          <w:p w14:paraId="6791415C">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未提供相关内容不得分。</w:t>
            </w:r>
          </w:p>
        </w:tc>
      </w:tr>
      <w:tr w14:paraId="0AD8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vMerge w:val="continue"/>
            <w:noWrap w:val="0"/>
            <w:vAlign w:val="center"/>
          </w:tcPr>
          <w:p w14:paraId="1BD42590">
            <w:pPr>
              <w:keepLines/>
              <w:pageBreakBefore w:val="0"/>
              <w:widowControl w:val="0"/>
              <w:kinsoku/>
              <w:wordWrap/>
              <w:overflowPunct/>
              <w:topLinePunct w:val="0"/>
              <w:autoSpaceDE/>
              <w:autoSpaceDN/>
              <w:bidi w:val="0"/>
              <w:adjustRightInd/>
              <w:snapToGrid/>
              <w:spacing w:line="240" w:lineRule="auto"/>
              <w:ind w:firstLine="270" w:firstLineChars="150"/>
              <w:textAlignment w:val="auto"/>
              <w:rPr>
                <w:rFonts w:hint="eastAsia" w:ascii="宋体" w:hAnsi="宋体" w:eastAsia="宋体" w:cs="宋体"/>
                <w:b w:val="0"/>
                <w:bCs w:val="0"/>
                <w:color w:val="000000"/>
                <w:sz w:val="18"/>
                <w:szCs w:val="18"/>
                <w:highlight w:val="red"/>
              </w:rPr>
            </w:pPr>
          </w:p>
        </w:tc>
        <w:tc>
          <w:tcPr>
            <w:tcW w:w="1039" w:type="dxa"/>
            <w:noWrap w:val="0"/>
            <w:vAlign w:val="center"/>
          </w:tcPr>
          <w:p w14:paraId="63748BA8">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创新技术能力（3分）</w:t>
            </w:r>
          </w:p>
        </w:tc>
        <w:tc>
          <w:tcPr>
            <w:tcW w:w="8209" w:type="dxa"/>
            <w:noWrap w:val="0"/>
            <w:vAlign w:val="center"/>
          </w:tcPr>
          <w:p w14:paraId="61917442">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根据投标人提供的大数据规划辅助决策应用技术能力及图纸方案进行评审。</w:t>
            </w:r>
          </w:p>
          <w:p w14:paraId="0B3B7A3B">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图纸呈现内容完整且大数据规划辅助决策应用技术能力强的得</w:t>
            </w:r>
            <w:r>
              <w:rPr>
                <w:rFonts w:hint="default" w:ascii="Times New Roman" w:hAnsi="Times New Roman" w:cs="Times New Roman"/>
                <w:lang w:val="en-US" w:eastAsia="zh-CN"/>
              </w:rPr>
              <w:t>3</w:t>
            </w:r>
            <w:r>
              <w:rPr>
                <w:rFonts w:hint="eastAsia" w:ascii="Times New Roman" w:hAnsi="Times New Roman" w:cs="Times New Roman"/>
                <w:lang w:val="en-US" w:eastAsia="zh-CN"/>
              </w:rPr>
              <w:t>分</w:t>
            </w:r>
            <w:r>
              <w:rPr>
                <w:rFonts w:hint="default" w:ascii="Times New Roman" w:hAnsi="Times New Roman" w:cs="Times New Roman"/>
                <w:lang w:val="en-US" w:eastAsia="zh-CN"/>
              </w:rPr>
              <w:t>；</w:t>
            </w:r>
          </w:p>
          <w:p w14:paraId="338EC464">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图纸呈现内容基本齐全且大数据规划辅助决策应用技术能力一般的得2分；</w:t>
            </w:r>
          </w:p>
          <w:p w14:paraId="253C60C4">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图纸呈现内容欠缺且大数据规划辅助决策应用技术能力弱的得1分；</w:t>
            </w:r>
          </w:p>
          <w:p w14:paraId="6582AFCA">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未提供相关内容不得分。</w:t>
            </w:r>
          </w:p>
          <w:p w14:paraId="6A97988A">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b/>
                <w:bCs/>
                <w:lang w:val="en-US" w:eastAsia="zh-CN"/>
              </w:rPr>
              <w:t>注：需提供能够运用大数据应用等创新规划手段的相关证明。</w:t>
            </w:r>
          </w:p>
        </w:tc>
      </w:tr>
      <w:tr w14:paraId="34F2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vMerge w:val="continue"/>
            <w:noWrap w:val="0"/>
            <w:vAlign w:val="center"/>
          </w:tcPr>
          <w:p w14:paraId="34E28B67">
            <w:pPr>
              <w:keepLines/>
              <w:pageBreakBefore w:val="0"/>
              <w:widowControl w:val="0"/>
              <w:kinsoku/>
              <w:wordWrap/>
              <w:overflowPunct/>
              <w:topLinePunct w:val="0"/>
              <w:autoSpaceDE/>
              <w:autoSpaceDN/>
              <w:bidi w:val="0"/>
              <w:adjustRightInd/>
              <w:snapToGrid/>
              <w:spacing w:line="240" w:lineRule="auto"/>
              <w:ind w:firstLine="270" w:firstLineChars="150"/>
              <w:textAlignment w:val="auto"/>
              <w:rPr>
                <w:rFonts w:hint="eastAsia" w:ascii="宋体" w:hAnsi="宋体" w:eastAsia="宋体" w:cs="宋体"/>
                <w:b w:val="0"/>
                <w:bCs w:val="0"/>
                <w:color w:val="000000"/>
                <w:sz w:val="18"/>
                <w:szCs w:val="18"/>
                <w:highlight w:val="red"/>
              </w:rPr>
            </w:pPr>
          </w:p>
        </w:tc>
        <w:tc>
          <w:tcPr>
            <w:tcW w:w="1039" w:type="dxa"/>
            <w:noWrap w:val="0"/>
            <w:vAlign w:val="center"/>
          </w:tcPr>
          <w:p w14:paraId="6F8BBA93">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项目管理制度和进度计划（6分）</w:t>
            </w:r>
          </w:p>
        </w:tc>
        <w:tc>
          <w:tcPr>
            <w:tcW w:w="8209" w:type="dxa"/>
            <w:noWrap w:val="0"/>
            <w:vAlign w:val="center"/>
          </w:tcPr>
          <w:p w14:paraId="693162C4">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工作进度计划和保证研究工作质量和进度的措施成熟完善得6分；</w:t>
            </w:r>
          </w:p>
          <w:p w14:paraId="111ADDBB">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工作进度计划和保证研究工作质量和进度的措施合理可行得4分；</w:t>
            </w:r>
          </w:p>
          <w:p w14:paraId="49AA2AB8">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工作进度计划和保证研究工作质量和进度的措施基本可行得2分；</w:t>
            </w:r>
          </w:p>
          <w:p w14:paraId="57B95D75">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未提供相关内容不得分。</w:t>
            </w:r>
          </w:p>
        </w:tc>
      </w:tr>
      <w:tr w14:paraId="3E9B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vMerge w:val="continue"/>
            <w:noWrap w:val="0"/>
            <w:vAlign w:val="center"/>
          </w:tcPr>
          <w:p w14:paraId="6011F4DF">
            <w:pPr>
              <w:keepLines w:val="0"/>
              <w:pageBreakBefore w:val="0"/>
              <w:widowControl w:val="0"/>
              <w:kinsoku/>
              <w:wordWrap/>
              <w:overflowPunct/>
              <w:topLinePunct w:val="0"/>
              <w:autoSpaceDE/>
              <w:autoSpaceDN/>
              <w:bidi w:val="0"/>
              <w:adjustRightInd/>
              <w:snapToGrid/>
              <w:spacing w:line="240" w:lineRule="auto"/>
              <w:ind w:firstLine="270" w:firstLineChars="150"/>
              <w:textAlignment w:val="auto"/>
              <w:rPr>
                <w:rFonts w:hint="eastAsia" w:ascii="宋体" w:hAnsi="宋体" w:eastAsia="宋体" w:cs="宋体"/>
                <w:b w:val="0"/>
                <w:bCs w:val="0"/>
                <w:color w:val="000000"/>
                <w:sz w:val="18"/>
                <w:szCs w:val="18"/>
                <w:highlight w:val="none"/>
              </w:rPr>
            </w:pPr>
          </w:p>
        </w:tc>
        <w:tc>
          <w:tcPr>
            <w:tcW w:w="1039" w:type="dxa"/>
            <w:noWrap w:val="0"/>
            <w:vAlign w:val="center"/>
          </w:tcPr>
          <w:p w14:paraId="0CF4B36E">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服务承诺（5分）</w:t>
            </w:r>
          </w:p>
        </w:tc>
        <w:tc>
          <w:tcPr>
            <w:tcW w:w="8209" w:type="dxa"/>
            <w:noWrap w:val="0"/>
            <w:vAlign w:val="center"/>
          </w:tcPr>
          <w:p w14:paraId="6835B0CE">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在项目实施期间的具有后续常驻响应服务保障承诺及措施：</w:t>
            </w:r>
          </w:p>
          <w:p w14:paraId="1F0E2101">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保障承诺及措施有力可行得5分；</w:t>
            </w:r>
          </w:p>
          <w:p w14:paraId="0F547064">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保障承诺及措施较好得3.5分；</w:t>
            </w:r>
          </w:p>
          <w:p w14:paraId="18C27B14">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保障承诺及措施一般得2分；</w:t>
            </w:r>
          </w:p>
          <w:p w14:paraId="65060ECC">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未提供相关内容不得分。</w:t>
            </w:r>
          </w:p>
        </w:tc>
      </w:tr>
      <w:bookmarkEnd w:id="6"/>
      <w:bookmarkEnd w:id="7"/>
    </w:tbl>
    <w:p w14:paraId="0630E8E1">
      <w:pPr>
        <w:pStyle w:val="26"/>
        <w:adjustRightInd w:val="0"/>
        <w:snapToGrid w:val="0"/>
        <w:spacing w:before="120" w:after="120"/>
        <w:ind w:firstLine="210" w:firstLineChars="100"/>
        <w:rPr>
          <w:rFonts w:hAnsi="宋体" w:eastAsia="宋体"/>
          <w:sz w:val="21"/>
          <w:szCs w:val="21"/>
        </w:rPr>
      </w:pPr>
      <w:r>
        <w:rPr>
          <w:rFonts w:hint="eastAsia" w:hAnsi="宋体" w:eastAsia="宋体"/>
          <w:sz w:val="21"/>
          <w:szCs w:val="21"/>
        </w:rPr>
        <w:t>注1、评标专家打分保留一位小数，不存在四舍五入。</w:t>
      </w:r>
    </w:p>
    <w:p w14:paraId="0ED3FA1E">
      <w:pPr>
        <w:pStyle w:val="26"/>
        <w:adjustRightInd w:val="0"/>
        <w:snapToGrid w:val="0"/>
        <w:spacing w:before="120" w:after="120"/>
        <w:ind w:firstLine="210" w:firstLineChars="100"/>
        <w:rPr>
          <w:rFonts w:hAnsi="宋体"/>
          <w:b/>
        </w:rPr>
      </w:pPr>
      <w:r>
        <w:rPr>
          <w:rFonts w:hint="eastAsia" w:hAnsi="宋体" w:eastAsia="宋体"/>
          <w:sz w:val="21"/>
          <w:szCs w:val="21"/>
        </w:rPr>
        <w:t>注2、各项分值=评标委员会所有成员评分合计数/评标委员会组成人员数，得分保留小数点后二位，第三位四舍五入。</w:t>
      </w:r>
    </w:p>
    <w:p w14:paraId="22FC70E4">
      <w:pPr>
        <w:snapToGrid w:val="0"/>
        <w:spacing w:beforeLines="50" w:afterLines="50"/>
        <w:ind w:firstLine="3213" w:firstLineChars="1000"/>
        <w:rPr>
          <w:rFonts w:hint="eastAsia" w:ascii="黑体" w:hAnsi="黑体" w:eastAsia="黑体"/>
          <w:b/>
          <w:sz w:val="32"/>
          <w:szCs w:val="32"/>
        </w:rPr>
      </w:pPr>
    </w:p>
    <w:p w14:paraId="1F7B9EF9">
      <w:pPr>
        <w:snapToGrid w:val="0"/>
        <w:spacing w:beforeLines="50" w:afterLines="50"/>
        <w:ind w:firstLine="3213" w:firstLineChars="1000"/>
        <w:rPr>
          <w:rFonts w:hint="eastAsia" w:ascii="黑体" w:hAnsi="黑体" w:eastAsia="黑体"/>
          <w:b/>
          <w:sz w:val="32"/>
          <w:szCs w:val="32"/>
        </w:rPr>
      </w:pPr>
    </w:p>
    <w:p w14:paraId="6DF48089">
      <w:pPr>
        <w:snapToGrid w:val="0"/>
        <w:spacing w:beforeLines="50" w:afterLines="50"/>
        <w:ind w:firstLine="3213" w:firstLineChars="1000"/>
        <w:rPr>
          <w:rFonts w:hint="eastAsia" w:ascii="黑体" w:hAnsi="黑体" w:eastAsia="黑体"/>
          <w:b/>
          <w:sz w:val="32"/>
          <w:szCs w:val="32"/>
        </w:rPr>
      </w:pPr>
    </w:p>
    <w:p w14:paraId="38ACED42">
      <w:pPr>
        <w:snapToGrid w:val="0"/>
        <w:spacing w:beforeLines="50" w:afterLines="50"/>
        <w:ind w:firstLine="3213" w:firstLineChars="1000"/>
        <w:rPr>
          <w:rFonts w:hint="eastAsia" w:ascii="黑体" w:hAnsi="黑体" w:eastAsia="黑体"/>
          <w:b/>
          <w:sz w:val="32"/>
          <w:szCs w:val="32"/>
        </w:rPr>
      </w:pPr>
    </w:p>
    <w:p w14:paraId="51B5E8AB">
      <w:pPr>
        <w:snapToGrid w:val="0"/>
        <w:spacing w:beforeLines="50" w:afterLines="50"/>
        <w:ind w:firstLine="3213" w:firstLineChars="1000"/>
        <w:rPr>
          <w:rFonts w:hint="eastAsia" w:ascii="黑体" w:hAnsi="黑体" w:eastAsia="黑体"/>
          <w:b/>
          <w:sz w:val="32"/>
          <w:szCs w:val="32"/>
        </w:rPr>
      </w:pPr>
    </w:p>
    <w:p w14:paraId="2EDC2303">
      <w:pPr>
        <w:snapToGrid w:val="0"/>
        <w:spacing w:beforeLines="50" w:afterLines="50"/>
        <w:ind w:firstLine="3213" w:firstLineChars="1000"/>
        <w:rPr>
          <w:rFonts w:ascii="黑体" w:hAnsi="黑体" w:eastAsia="黑体"/>
          <w:b/>
          <w:sz w:val="32"/>
          <w:szCs w:val="32"/>
        </w:rPr>
      </w:pPr>
      <w:r>
        <w:rPr>
          <w:rFonts w:hint="eastAsia" w:ascii="黑体" w:hAnsi="黑体" w:eastAsia="黑体"/>
          <w:b/>
          <w:sz w:val="32"/>
          <w:szCs w:val="32"/>
        </w:rPr>
        <w:t>第五章  合同主要条款</w:t>
      </w:r>
    </w:p>
    <w:p w14:paraId="265F4318">
      <w:pPr>
        <w:snapToGrid w:val="0"/>
        <w:jc w:val="center"/>
        <w:rPr>
          <w:b/>
          <w:color w:val="000000"/>
        </w:rPr>
      </w:pPr>
      <w:r>
        <w:rPr>
          <w:b/>
          <w:color w:val="000000"/>
        </w:rPr>
        <w:t>（本合同为合同样稿，最终由甲乙双方协商后确定</w:t>
      </w:r>
      <w:r>
        <w:rPr>
          <w:rFonts w:hint="eastAsia"/>
          <w:b/>
          <w:color w:val="000000"/>
          <w:lang w:eastAsia="zh-CN"/>
        </w:rPr>
        <w:t>，中标方按招标人指定的时间、地点与招标人签订合同。招标文件、中标方的投标文件及其澄清文件等，均为签订合同的依据。</w:t>
      </w:r>
      <w:r>
        <w:rPr>
          <w:b/>
          <w:color w:val="000000"/>
        </w:rPr>
        <w:t>）</w:t>
      </w:r>
    </w:p>
    <w:p w14:paraId="4EE290F8">
      <w:pPr>
        <w:pStyle w:val="29"/>
        <w:spacing w:line="312" w:lineRule="auto"/>
        <w:ind w:left="0" w:leftChars="0" w:firstLine="0" w:firstLineChars="0"/>
        <w:rPr>
          <w:rFonts w:hint="eastAsia" w:ascii="宋体"/>
          <w:color w:val="auto"/>
          <w:sz w:val="21"/>
          <w:highlight w:val="none"/>
        </w:rPr>
      </w:pPr>
    </w:p>
    <w:p w14:paraId="1373ADA0">
      <w:pPr>
        <w:pStyle w:val="172"/>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hAnsi="宋体" w:cs="宋体"/>
          <w:color w:val="auto"/>
          <w:szCs w:val="21"/>
          <w:highlight w:val="none"/>
        </w:rPr>
        <w:t xml:space="preserve">                        </w:t>
      </w:r>
      <w:r>
        <w:rPr>
          <w:rFonts w:hint="eastAsia" w:ascii="宋体" w:hAnsi="宋体" w:cs="宋体"/>
          <w:color w:val="auto"/>
          <w:szCs w:val="21"/>
          <w:highlight w:val="none"/>
        </w:rPr>
        <w:t xml:space="preserve">项目编号：                     </w:t>
      </w:r>
    </w:p>
    <w:p w14:paraId="630D8F42">
      <w:pPr>
        <w:pStyle w:val="172"/>
        <w:snapToGrid w:val="0"/>
        <w:spacing w:line="4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采购方（甲方）：</w:t>
      </w:r>
    </w:p>
    <w:p w14:paraId="42284AE9">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服务方（乙方）：</w:t>
      </w:r>
    </w:p>
    <w:p w14:paraId="63948235">
      <w:pPr>
        <w:snapToGrid w:val="0"/>
        <w:spacing w:line="4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甲乙双方根据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日关于</w:t>
      </w:r>
      <w:r>
        <w:rPr>
          <w:rFonts w:hint="eastAsia" w:hAnsi="宋体" w:cs="宋体"/>
          <w:color w:val="auto"/>
          <w:szCs w:val="21"/>
          <w:highlight w:val="none"/>
          <w:u w:val="single"/>
        </w:rPr>
        <w:t xml:space="preserve">                         （项目名称）</w:t>
      </w:r>
      <w:r>
        <w:rPr>
          <w:rFonts w:hint="eastAsia" w:ascii="宋体" w:hAnsi="宋体" w:cs="宋体"/>
          <w:color w:val="auto"/>
          <w:szCs w:val="21"/>
          <w:highlight w:val="none"/>
        </w:rPr>
        <w:t>公开招标的结果，签署本合同。</w:t>
      </w:r>
    </w:p>
    <w:p w14:paraId="53C2B7EA">
      <w:pPr>
        <w:snapToGrid w:val="0"/>
        <w:spacing w:line="4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lang w:eastAsia="zh-CN"/>
        </w:rPr>
        <w:t>二</w:t>
      </w:r>
      <w:r>
        <w:rPr>
          <w:rFonts w:hint="eastAsia" w:ascii="宋体" w:hAnsi="宋体" w:cs="宋体"/>
          <w:b/>
          <w:color w:val="auto"/>
          <w:szCs w:val="21"/>
          <w:highlight w:val="none"/>
        </w:rPr>
        <w:t>、合同金额及付款方式：</w:t>
      </w:r>
    </w:p>
    <w:p w14:paraId="36BF5970">
      <w:pPr>
        <w:snapToGri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本合同金额为（大写）：人民币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ascii="Arial" w:hAnsi="Arial" w:cs="Arial"/>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58B5A0A">
      <w:pPr>
        <w:pStyle w:val="100"/>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200"/>
        <w:textAlignment w:val="baseline"/>
        <w:rPr>
          <w:rFonts w:hint="default" w:ascii="宋体" w:hAnsi="宋体" w:eastAsia="宋体" w:cs="宋体"/>
          <w:b/>
          <w:bCs/>
          <w:color w:val="auto"/>
          <w:kern w:val="0"/>
          <w:sz w:val="21"/>
          <w:szCs w:val="21"/>
          <w:lang w:val="en-US" w:eastAsia="zh-CN"/>
        </w:rPr>
      </w:pPr>
      <w:r>
        <w:rPr>
          <w:rFonts w:hint="eastAsia" w:eastAsia="宋体" w:cs="宋体"/>
          <w:b/>
          <w:bCs/>
          <w:color w:val="auto"/>
          <w:kern w:val="0"/>
          <w:sz w:val="21"/>
          <w:szCs w:val="21"/>
          <w:lang w:val="en-US" w:eastAsia="zh-CN"/>
        </w:rPr>
        <w:t>三、</w:t>
      </w:r>
      <w:r>
        <w:rPr>
          <w:rFonts w:hint="eastAsia" w:ascii="宋体" w:hAnsi="宋体" w:eastAsia="宋体" w:cs="宋体"/>
          <w:b/>
          <w:bCs/>
          <w:color w:val="auto"/>
          <w:kern w:val="0"/>
          <w:sz w:val="21"/>
          <w:szCs w:val="21"/>
          <w:lang w:val="en-US" w:eastAsia="zh-CN"/>
        </w:rPr>
        <w:t>服务内容</w:t>
      </w:r>
    </w:p>
    <w:p w14:paraId="54C8FB41">
      <w:pPr>
        <w:tabs>
          <w:tab w:val="left" w:pos="284"/>
          <w:tab w:val="left" w:pos="567"/>
          <w:tab w:val="left" w:pos="8789"/>
        </w:tabs>
        <w:spacing w:line="360" w:lineRule="auto"/>
        <w:ind w:firstLine="420" w:firstLineChars="200"/>
        <w:jc w:val="both"/>
        <w:rPr>
          <w:rFonts w:hint="eastAsia" w:ascii="宋体" w:cs="宋体"/>
          <w:sz w:val="21"/>
          <w:szCs w:val="21"/>
          <w:lang w:val="en-US" w:eastAsia="zh-CN"/>
        </w:rPr>
      </w:pPr>
      <w:r>
        <w:rPr>
          <w:rFonts w:hint="eastAsia" w:ascii="宋体" w:cs="宋体"/>
          <w:sz w:val="21"/>
          <w:szCs w:val="21"/>
          <w:lang w:val="zh-CN"/>
        </w:rPr>
        <w:t>（一）研究范围：本次研究范围为六横峧头城镇组团及周边拓展区域，统筹协同范围为六横岛和佛渡岛。</w:t>
      </w:r>
    </w:p>
    <w:p w14:paraId="751309A7">
      <w:pPr>
        <w:tabs>
          <w:tab w:val="left" w:pos="284"/>
          <w:tab w:val="left" w:pos="567"/>
          <w:tab w:val="left" w:pos="8789"/>
        </w:tabs>
        <w:spacing w:line="360" w:lineRule="auto"/>
        <w:ind w:firstLine="420" w:firstLineChars="200"/>
        <w:jc w:val="both"/>
        <w:rPr>
          <w:rFonts w:hint="default" w:ascii="宋体" w:eastAsia="宋体" w:cs="宋体"/>
          <w:sz w:val="21"/>
          <w:szCs w:val="21"/>
          <w:lang w:val="en-US" w:eastAsia="zh-CN"/>
        </w:rPr>
      </w:pPr>
      <w:r>
        <w:rPr>
          <w:rFonts w:hint="eastAsia" w:ascii="宋体" w:cs="宋体"/>
          <w:sz w:val="21"/>
          <w:szCs w:val="21"/>
          <w:lang w:val="zh-CN"/>
        </w:rPr>
        <w:t>（</w:t>
      </w:r>
      <w:r>
        <w:rPr>
          <w:rFonts w:hint="eastAsia" w:ascii="宋体" w:cs="宋体"/>
          <w:sz w:val="21"/>
          <w:szCs w:val="21"/>
          <w:lang w:val="en-US" w:eastAsia="zh-CN"/>
        </w:rPr>
        <w:t>二</w:t>
      </w:r>
      <w:r>
        <w:rPr>
          <w:rFonts w:hint="eastAsia" w:ascii="宋体" w:cs="宋体"/>
          <w:sz w:val="21"/>
          <w:szCs w:val="21"/>
          <w:lang w:val="zh-CN"/>
        </w:rPr>
        <w:t>）研究任务</w:t>
      </w:r>
      <w:r>
        <w:rPr>
          <w:rFonts w:hint="eastAsia" w:ascii="宋体" w:cs="宋体"/>
          <w:sz w:val="21"/>
          <w:szCs w:val="21"/>
          <w:lang w:val="en-US" w:eastAsia="zh-CN"/>
        </w:rPr>
        <w:t>：结合国家战略导向、区域协同示范、政策发展要求等宏观背景，研判六横镇峧头城镇发展的前景方向，分析未来面临的重大机遇和挑战。识别峧头城镇空间发展条件和现状问题情况，对影响城镇空间发展的上位规划与相关规划进行梳理剖析，确定科学合理的研究思路与技术路线。明确发展战略要求和目标愿景，合理预判城镇空间未来发展方向和规模，同时提出空间发展策略与结构优化方案，重点围绕用地功能、道路交通、蓝绿生态、基础设施、产业布局等核心问题提出切实可行的发展路径和实施方案，并制定近期行动计划。</w:t>
      </w:r>
    </w:p>
    <w:p w14:paraId="76A51477">
      <w:pPr>
        <w:pStyle w:val="100"/>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2" w:firstLineChars="200"/>
        <w:textAlignment w:val="baseline"/>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四、时间要求</w:t>
      </w:r>
    </w:p>
    <w:p w14:paraId="7761F74F">
      <w:pPr>
        <w:spacing w:line="360" w:lineRule="auto"/>
        <w:ind w:firstLine="420"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本项目服务期为</w:t>
      </w:r>
      <w:r>
        <w:rPr>
          <w:rFonts w:hint="eastAsia" w:ascii="宋体" w:hAnsi="宋体" w:cs="宋体"/>
          <w:b w:val="0"/>
          <w:bCs w:val="0"/>
          <w:color w:val="auto"/>
          <w:kern w:val="0"/>
          <w:sz w:val="21"/>
          <w:szCs w:val="21"/>
          <w:highlight w:val="none"/>
          <w:lang w:val="en-US" w:eastAsia="zh-CN" w:bidi="ar-SA"/>
        </w:rPr>
        <w:t>18</w:t>
      </w:r>
      <w:r>
        <w:rPr>
          <w:rFonts w:hint="eastAsia" w:ascii="宋体" w:hAnsi="宋体" w:eastAsia="宋体" w:cs="宋体"/>
          <w:b w:val="0"/>
          <w:bCs w:val="0"/>
          <w:color w:val="auto"/>
          <w:kern w:val="0"/>
          <w:sz w:val="21"/>
          <w:szCs w:val="21"/>
          <w:highlight w:val="none"/>
          <w:lang w:val="en-US" w:eastAsia="zh-CN" w:bidi="ar-SA"/>
        </w:rPr>
        <w:t>0日历天。规划编制的具体进度安排由投标人在投标文件中提出，最终要求以签订的合同内容为准。其中：</w:t>
      </w:r>
    </w:p>
    <w:p w14:paraId="7ECD7225">
      <w:pPr>
        <w:numPr>
          <w:ilvl w:val="0"/>
          <w:numId w:val="0"/>
        </w:numPr>
        <w:autoSpaceDE w:val="0"/>
        <w:autoSpaceDN w:val="0"/>
        <w:adjustRightInd w:val="0"/>
        <w:spacing w:line="360" w:lineRule="auto"/>
        <w:ind w:firstLine="420" w:firstLineChars="200"/>
        <w:rPr>
          <w:rFonts w:hint="eastAsia"/>
          <w:b w:val="0"/>
          <w:bCs/>
          <w:szCs w:val="24"/>
        </w:rPr>
      </w:pPr>
      <w:r>
        <w:rPr>
          <w:rFonts w:hint="eastAsia"/>
          <w:b w:val="0"/>
          <w:bCs/>
          <w:szCs w:val="24"/>
        </w:rPr>
        <w:t>1、合同签订后15日内对接调研，完成基础资料收集和相关规划整理；</w:t>
      </w:r>
    </w:p>
    <w:p w14:paraId="055163D8">
      <w:pPr>
        <w:numPr>
          <w:ilvl w:val="0"/>
          <w:numId w:val="0"/>
        </w:numPr>
        <w:autoSpaceDE w:val="0"/>
        <w:autoSpaceDN w:val="0"/>
        <w:adjustRightInd w:val="0"/>
        <w:spacing w:line="360" w:lineRule="auto"/>
        <w:ind w:firstLine="420" w:firstLineChars="200"/>
        <w:rPr>
          <w:rFonts w:hint="eastAsia"/>
          <w:b w:val="0"/>
          <w:bCs/>
          <w:szCs w:val="24"/>
        </w:rPr>
      </w:pPr>
      <w:r>
        <w:rPr>
          <w:rFonts w:hint="eastAsia"/>
          <w:b w:val="0"/>
          <w:bCs/>
          <w:szCs w:val="24"/>
        </w:rPr>
        <w:t>2、对接调研完成后</w:t>
      </w:r>
      <w:r>
        <w:rPr>
          <w:rFonts w:hint="eastAsia"/>
          <w:b w:val="0"/>
          <w:bCs/>
          <w:szCs w:val="24"/>
          <w:lang w:val="en-US" w:eastAsia="zh-CN"/>
        </w:rPr>
        <w:t>45</w:t>
      </w:r>
      <w:r>
        <w:rPr>
          <w:rFonts w:hint="eastAsia"/>
          <w:b w:val="0"/>
          <w:bCs/>
          <w:szCs w:val="24"/>
        </w:rPr>
        <w:t>日内完成初步方案编制，形成初步方案稿；</w:t>
      </w:r>
    </w:p>
    <w:p w14:paraId="4850BC6D">
      <w:pPr>
        <w:numPr>
          <w:ilvl w:val="0"/>
          <w:numId w:val="0"/>
        </w:numPr>
        <w:autoSpaceDE w:val="0"/>
        <w:autoSpaceDN w:val="0"/>
        <w:adjustRightInd w:val="0"/>
        <w:spacing w:line="360" w:lineRule="auto"/>
        <w:ind w:firstLine="420" w:firstLineChars="200"/>
        <w:rPr>
          <w:rFonts w:hint="eastAsia"/>
          <w:b w:val="0"/>
          <w:bCs/>
          <w:szCs w:val="24"/>
        </w:rPr>
      </w:pPr>
      <w:r>
        <w:rPr>
          <w:rFonts w:hint="eastAsia"/>
          <w:b w:val="0"/>
          <w:bCs/>
          <w:szCs w:val="24"/>
        </w:rPr>
        <w:t>3、初步方案完成后</w:t>
      </w:r>
      <w:r>
        <w:rPr>
          <w:rFonts w:hint="eastAsia"/>
          <w:b w:val="0"/>
          <w:bCs/>
          <w:szCs w:val="24"/>
          <w:lang w:val="en-US" w:eastAsia="zh-CN"/>
        </w:rPr>
        <w:t>70</w:t>
      </w:r>
      <w:r>
        <w:rPr>
          <w:rFonts w:hint="eastAsia"/>
          <w:b w:val="0"/>
          <w:bCs/>
          <w:szCs w:val="24"/>
        </w:rPr>
        <w:t>日内完成方案审查，完成审查稿；</w:t>
      </w:r>
    </w:p>
    <w:p w14:paraId="11B202C6">
      <w:pPr>
        <w:numPr>
          <w:ilvl w:val="0"/>
          <w:numId w:val="0"/>
        </w:numPr>
        <w:autoSpaceDE w:val="0"/>
        <w:autoSpaceDN w:val="0"/>
        <w:adjustRightInd w:val="0"/>
        <w:spacing w:line="360" w:lineRule="auto"/>
        <w:ind w:firstLine="420" w:firstLineChars="200"/>
        <w:rPr>
          <w:rFonts w:hint="default" w:ascii="宋体" w:hAnsi="宋体" w:eastAsia="宋体" w:cs="宋体"/>
          <w:b w:val="0"/>
          <w:bCs w:val="0"/>
          <w:color w:val="auto"/>
          <w:kern w:val="0"/>
          <w:sz w:val="21"/>
          <w:szCs w:val="21"/>
          <w:highlight w:val="none"/>
          <w:lang w:val="en-US" w:eastAsia="zh-CN" w:bidi="ar-SA"/>
        </w:rPr>
      </w:pPr>
      <w:r>
        <w:rPr>
          <w:rFonts w:hint="eastAsia"/>
          <w:b w:val="0"/>
          <w:bCs/>
          <w:szCs w:val="24"/>
        </w:rPr>
        <w:t>4、审查通过后30日内完成成果提交，修改完善形成成果稿。</w:t>
      </w:r>
    </w:p>
    <w:p w14:paraId="182077D8">
      <w:pPr>
        <w:pStyle w:val="100"/>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200"/>
        <w:textAlignment w:val="baseline"/>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五、</w:t>
      </w:r>
      <w:r>
        <w:rPr>
          <w:rFonts w:hint="eastAsia" w:ascii="宋体" w:hAnsi="宋体" w:eastAsia="宋体" w:cs="宋体"/>
          <w:b/>
          <w:bCs/>
          <w:color w:val="auto"/>
          <w:kern w:val="0"/>
          <w:sz w:val="21"/>
          <w:szCs w:val="21"/>
        </w:rPr>
        <w:t>验收方法及方案</w:t>
      </w:r>
    </w:p>
    <w:p w14:paraId="5268ECB1">
      <w:pPr>
        <w:tabs>
          <w:tab w:val="left" w:pos="284"/>
          <w:tab w:val="left" w:pos="567"/>
          <w:tab w:val="left" w:pos="8789"/>
        </w:tabs>
        <w:spacing w:line="360" w:lineRule="auto"/>
        <w:ind w:firstLine="420" w:firstLineChars="200"/>
        <w:jc w:val="both"/>
        <w:rPr>
          <w:rFonts w:hint="eastAsia" w:ascii="宋体" w:cs="宋体"/>
          <w:sz w:val="21"/>
          <w:szCs w:val="21"/>
          <w:lang w:val="en-US" w:eastAsia="zh-CN"/>
        </w:rPr>
      </w:pPr>
      <w:r>
        <w:rPr>
          <w:rFonts w:hint="eastAsia" w:ascii="宋体" w:cs="宋体"/>
          <w:sz w:val="21"/>
          <w:szCs w:val="21"/>
          <w:lang w:val="en-US" w:eastAsia="zh-CN"/>
        </w:rPr>
        <w:t>通过采购方评审验收，如验收不合格的，中标人应无偿进行修改完善，直至通过验收。</w:t>
      </w:r>
    </w:p>
    <w:p w14:paraId="271453D7">
      <w:pPr>
        <w:pStyle w:val="100"/>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0" w:leftChars="0" w:firstLine="422" w:firstLineChars="200"/>
        <w:textAlignment w:val="baseline"/>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bidi="ar-SA"/>
        </w:rPr>
        <w:t>六、</w:t>
      </w:r>
      <w:r>
        <w:rPr>
          <w:rFonts w:hint="eastAsia" w:ascii="宋体" w:hAnsi="宋体" w:eastAsia="宋体" w:cs="宋体"/>
          <w:b/>
          <w:bCs/>
          <w:color w:val="auto"/>
          <w:kern w:val="0"/>
          <w:sz w:val="21"/>
          <w:szCs w:val="21"/>
          <w:lang w:val="en-US" w:eastAsia="zh-CN"/>
        </w:rPr>
        <w:t>提交成果</w:t>
      </w:r>
    </w:p>
    <w:p w14:paraId="54FFB777">
      <w:pPr>
        <w:spacing w:line="360" w:lineRule="auto"/>
        <w:ind w:firstLine="420"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规划成果主要包括：规划研究报告及相关图纸，提交形式为电子及纸质成果。电子成果包括研究报告及相关图纸、成果汇报PPT、数据库等，以*.docx、*.pptx等可编辑文件格式形式提交。纸质成果不少于5套，并按需提供中间汇报成果若干。成果质量应符合国家或行业标准、规范要求。</w:t>
      </w:r>
    </w:p>
    <w:p w14:paraId="7F74CE6D">
      <w:pPr>
        <w:pStyle w:val="100"/>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200"/>
        <w:textAlignment w:val="baseline"/>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val="en-US" w:eastAsia="zh-CN"/>
        </w:rPr>
        <w:t>七</w:t>
      </w:r>
      <w:r>
        <w:rPr>
          <w:rFonts w:hint="eastAsia" w:ascii="宋体" w:hAnsi="宋体" w:eastAsia="宋体" w:cs="宋体"/>
          <w:b/>
          <w:bCs/>
          <w:color w:val="auto"/>
          <w:kern w:val="0"/>
          <w:sz w:val="21"/>
          <w:szCs w:val="21"/>
        </w:rPr>
        <w:t>、付款</w:t>
      </w:r>
      <w:r>
        <w:rPr>
          <w:rFonts w:hint="eastAsia" w:ascii="宋体" w:hAnsi="宋体" w:eastAsia="宋体" w:cs="宋体"/>
          <w:b/>
          <w:bCs/>
          <w:color w:val="auto"/>
          <w:kern w:val="0"/>
          <w:sz w:val="21"/>
          <w:szCs w:val="21"/>
          <w:lang w:eastAsia="zh-CN"/>
        </w:rPr>
        <w:t>方式</w:t>
      </w:r>
    </w:p>
    <w:p w14:paraId="05F8D159">
      <w:pPr>
        <w:pStyle w:val="100"/>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200" w:firstLine="420" w:firstLineChars="200"/>
        <w:textAlignment w:val="baseline"/>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合同生效以及具备实施条件后10个工作日内，支付项目第一笔费用（预付款），为合同总金额的40%；完成审查稿，经采购人确认后，支付项目第二笔费用，为合同总金额的50%；提交成果稿，经采购人确认后，自收到发票后10个工作日内，支付第三笔费用（尾款），为合同剩余款项，即合同总金额的10%。</w:t>
      </w:r>
    </w:p>
    <w:p w14:paraId="7E2C333E">
      <w:pPr>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八</w:t>
      </w:r>
      <w:r>
        <w:rPr>
          <w:rFonts w:hint="eastAsia" w:ascii="宋体" w:hAnsi="宋体" w:eastAsia="宋体" w:cs="宋体"/>
          <w:b/>
          <w:color w:val="auto"/>
          <w:sz w:val="21"/>
          <w:szCs w:val="21"/>
          <w:highlight w:val="none"/>
        </w:rPr>
        <w:t>、转包或分包：</w:t>
      </w:r>
    </w:p>
    <w:p w14:paraId="39FE81A8">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1、本合同范围的服务，应由乙方直接供应，不得转让他人供应；</w:t>
      </w:r>
    </w:p>
    <w:p w14:paraId="4E239CF5">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2、除非得到甲方的书面同意，乙方不得将本合同范围的服务全部或部分分包给他人供应；</w:t>
      </w:r>
    </w:p>
    <w:p w14:paraId="0D88AEEA">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3、如有转让和未经甲方同意的分包行为，甲方有权解除合同，并追究乙方的违约责任。</w:t>
      </w:r>
    </w:p>
    <w:p w14:paraId="6846DC1F">
      <w:pPr>
        <w:adjustRightInd w:val="0"/>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九</w:t>
      </w:r>
      <w:r>
        <w:rPr>
          <w:rFonts w:hint="eastAsia" w:ascii="宋体" w:hAnsi="宋体" w:eastAsia="宋体" w:cs="宋体"/>
          <w:b/>
          <w:color w:val="auto"/>
          <w:sz w:val="21"/>
          <w:szCs w:val="21"/>
          <w:highlight w:val="none"/>
        </w:rPr>
        <w:t>、税费：</w:t>
      </w:r>
    </w:p>
    <w:p w14:paraId="19E8400C">
      <w:pPr>
        <w:adjustRightInd w:val="0"/>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w:t>
      </w:r>
    </w:p>
    <w:p w14:paraId="097FA4BD">
      <w:pPr>
        <w:snapToGrid w:val="0"/>
        <w:spacing w:line="4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十、质量保证及后续服务：</w:t>
      </w:r>
    </w:p>
    <w:p w14:paraId="3FF81E65">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1、乙方应按采购招标文件规定向甲方提供服务。</w:t>
      </w:r>
    </w:p>
    <w:p w14:paraId="175A25EA">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2、乙方提供的服务成果发生问题，乙方应负责免费提供后续服务。对达不到要求者，根据实际情况，经双方协商，可按以下办法处理：</w:t>
      </w:r>
    </w:p>
    <w:p w14:paraId="203C9758">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（1）重做：由乙方承担所发生的全部费用。</w:t>
      </w:r>
    </w:p>
    <w:p w14:paraId="7D9FB686">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（2）解除合同。</w:t>
      </w:r>
    </w:p>
    <w:p w14:paraId="0D5F01F6">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3、在服务质量保证期内，乙方应对出现的质量及安全问题负责处理解决并承担一切费用。</w:t>
      </w:r>
    </w:p>
    <w:p w14:paraId="120EDA72">
      <w:pPr>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cs="宋体"/>
          <w:b/>
          <w:color w:val="auto"/>
          <w:sz w:val="21"/>
          <w:szCs w:val="21"/>
          <w:highlight w:val="none"/>
          <w:lang w:val="en-US" w:eastAsia="zh-CN"/>
        </w:rPr>
        <w:t>一</w:t>
      </w:r>
      <w:r>
        <w:rPr>
          <w:rFonts w:hint="eastAsia" w:ascii="宋体" w:hAnsi="宋体" w:eastAsia="宋体" w:cs="宋体"/>
          <w:b/>
          <w:color w:val="auto"/>
          <w:sz w:val="21"/>
          <w:szCs w:val="21"/>
          <w:highlight w:val="none"/>
        </w:rPr>
        <w:t>、违约责任：</w:t>
      </w:r>
    </w:p>
    <w:p w14:paraId="48CDF979">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1、甲方无正当理由拒收接受服务的，甲方向乙方偿付合同款项百分之五作为违约金。</w:t>
      </w:r>
    </w:p>
    <w:p w14:paraId="1F5B72E0">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2、甲方无故逾期验收和办理款项支付手续的，甲方应按逾期付款总额每日万分之五向乙方支付违约金。</w:t>
      </w:r>
    </w:p>
    <w:p w14:paraId="53D7EDD0">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未能如期提供服务的，每日向甲方支付合同款项的千分之六作为违约金。乙方超过约定日期5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2AC897AD">
      <w:pPr>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cs="宋体"/>
          <w:b/>
          <w:color w:val="auto"/>
          <w:sz w:val="21"/>
          <w:szCs w:val="21"/>
          <w:highlight w:val="none"/>
          <w:lang w:val="en-US" w:eastAsia="zh-CN"/>
        </w:rPr>
        <w:t>二</w:t>
      </w:r>
      <w:r>
        <w:rPr>
          <w:rFonts w:hint="eastAsia" w:ascii="宋体" w:hAnsi="宋体" w:eastAsia="宋体" w:cs="宋体"/>
          <w:b/>
          <w:color w:val="auto"/>
          <w:sz w:val="21"/>
          <w:szCs w:val="21"/>
          <w:highlight w:val="none"/>
        </w:rPr>
        <w:t>、不可抗力事件处理：</w:t>
      </w:r>
    </w:p>
    <w:p w14:paraId="0F94EF74">
      <w:pPr>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1．在合同有效期内，任何一方因不可抗力事件导致不能履行合同，则合同履行期可延长，其延长期与不可抗力影响期相同。</w:t>
      </w:r>
    </w:p>
    <w:p w14:paraId="00284041">
      <w:pPr>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14:paraId="07EA4903">
      <w:pPr>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3．不可抗力事件延续120天以上，双方应通过友好协商，确定是否继续履行合同。</w:t>
      </w:r>
    </w:p>
    <w:p w14:paraId="76BC0596">
      <w:pPr>
        <w:pStyle w:val="26"/>
        <w:tabs>
          <w:tab w:val="left" w:pos="1200"/>
        </w:tabs>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 诉讼:</w:t>
      </w:r>
    </w:p>
    <w:p w14:paraId="47F7532C">
      <w:pPr>
        <w:pStyle w:val="26"/>
        <w:tabs>
          <w:tab w:val="left" w:pos="1200"/>
        </w:tabs>
        <w:snapToGrid w:val="0"/>
        <w:spacing w:line="4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双方在执行合同中所发生的一切争议，应通过协商解决。如协商不成，可向甲方所在地法院起诉。</w:t>
      </w:r>
    </w:p>
    <w:p w14:paraId="6E93ED60">
      <w:pPr>
        <w:adjustRightInd w:val="0"/>
        <w:snapToGrid w:val="0"/>
        <w:spacing w:line="46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w:t>
      </w: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、下列文件为本合同不可分割部分：</w:t>
      </w:r>
    </w:p>
    <w:p w14:paraId="6A5CEBD4">
      <w:pPr>
        <w:adjustRightInd w:val="0"/>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w:t>
      </w:r>
    </w:p>
    <w:p w14:paraId="17CDFF62">
      <w:pPr>
        <w:adjustRightInd w:val="0"/>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2.乙方中标的投标文件</w:t>
      </w:r>
    </w:p>
    <w:p w14:paraId="1764C477">
      <w:pPr>
        <w:adjustRightInd w:val="0"/>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3.招标文件</w:t>
      </w:r>
    </w:p>
    <w:p w14:paraId="4EB8762B">
      <w:pPr>
        <w:adjustRightInd w:val="0"/>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4.乙方在招投标过程中所作</w:t>
      </w:r>
      <w:r>
        <w:rPr>
          <w:rFonts w:hint="eastAsia" w:ascii="宋体" w:hAnsi="宋体" w:eastAsia="宋体" w:cs="宋体"/>
          <w:color w:val="auto"/>
          <w:sz w:val="21"/>
          <w:szCs w:val="21"/>
          <w:highlight w:val="none"/>
          <w:lang w:eastAsia="zh-CN"/>
        </w:rPr>
        <w:t>的其他</w:t>
      </w:r>
      <w:r>
        <w:rPr>
          <w:rFonts w:hint="eastAsia" w:ascii="宋体" w:hAnsi="宋体" w:eastAsia="宋体" w:cs="宋体"/>
          <w:color w:val="auto"/>
          <w:sz w:val="21"/>
          <w:szCs w:val="21"/>
          <w:highlight w:val="none"/>
        </w:rPr>
        <w:t>承诺、声明、书面澄清等。</w:t>
      </w:r>
    </w:p>
    <w:p w14:paraId="444E55B6">
      <w:pPr>
        <w:adjustRightInd w:val="0"/>
        <w:snapToGrid w:val="0"/>
        <w:spacing w:line="4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cs="宋体"/>
          <w:b/>
          <w:color w:val="auto"/>
          <w:sz w:val="21"/>
          <w:szCs w:val="21"/>
          <w:highlight w:val="none"/>
          <w:lang w:val="en-US" w:eastAsia="zh-CN"/>
        </w:rPr>
        <w:t>五</w:t>
      </w:r>
      <w:r>
        <w:rPr>
          <w:rFonts w:hint="eastAsia" w:ascii="宋体" w:hAnsi="宋体" w:eastAsia="宋体" w:cs="宋体"/>
          <w:b/>
          <w:color w:val="auto"/>
          <w:sz w:val="21"/>
          <w:szCs w:val="21"/>
          <w:highlight w:val="none"/>
        </w:rPr>
        <w:t>、合同生效</w:t>
      </w:r>
      <w:r>
        <w:rPr>
          <w:rFonts w:hint="eastAsia" w:ascii="宋体" w:hAnsi="宋体" w:eastAsia="宋体" w:cs="宋体"/>
          <w:b/>
          <w:color w:val="auto"/>
          <w:sz w:val="21"/>
          <w:szCs w:val="21"/>
          <w:highlight w:val="none"/>
          <w:lang w:eastAsia="zh-CN"/>
        </w:rPr>
        <w:t>及其他</w:t>
      </w:r>
      <w:r>
        <w:rPr>
          <w:rFonts w:hint="eastAsia" w:ascii="宋体" w:hAnsi="宋体" w:eastAsia="宋体" w:cs="宋体"/>
          <w:b/>
          <w:color w:val="auto"/>
          <w:sz w:val="21"/>
          <w:szCs w:val="21"/>
          <w:highlight w:val="none"/>
        </w:rPr>
        <w:t>:</w:t>
      </w:r>
    </w:p>
    <w:p w14:paraId="55B84D44">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1、合同经双方法定代表人或授权代表签字并加盖单位公章后生效。</w:t>
      </w:r>
    </w:p>
    <w:p w14:paraId="36CB464B">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2、合同执行中涉及采购资金和采购内容修改或补充的，签书面补充协议报政府采购监督管理部门备案，方可作为主合同不可分割的一部分。</w:t>
      </w:r>
    </w:p>
    <w:p w14:paraId="257861D4">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3、招标文件、投标文件及评标过程中形成的文字资料、询标纪要均作为本合同的组成部分，具有同等效力。本合同未尽事宜，遵照《合同法》有关条文执行。</w:t>
      </w:r>
    </w:p>
    <w:p w14:paraId="653ED460">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4、本合同一式陆份，具有同等法律效力，甲乙双方各执叁份。</w:t>
      </w:r>
    </w:p>
    <w:p w14:paraId="46C0F4D8">
      <w:pPr>
        <w:adjustRightInd w:val="0"/>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甲方签章：                                    乙方签章：</w:t>
      </w:r>
    </w:p>
    <w:p w14:paraId="5C994CF8">
      <w:pPr>
        <w:adjustRightInd w:val="0"/>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w:t>
      </w:r>
    </w:p>
    <w:p w14:paraId="1A314486">
      <w:pPr>
        <w:adjustRightInd w:val="0"/>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法人授权代表：                               法人授权代表：</w:t>
      </w:r>
    </w:p>
    <w:p w14:paraId="29FBB915">
      <w:pPr>
        <w:adjustRightInd w:val="0"/>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                                   联系电话：</w:t>
      </w:r>
    </w:p>
    <w:p w14:paraId="3C79BEC0">
      <w:pPr>
        <w:adjustRightInd w:val="0"/>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开户银行：</w:t>
      </w:r>
    </w:p>
    <w:p w14:paraId="28984516">
      <w:pPr>
        <w:adjustRightInd w:val="0"/>
        <w:snapToGri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                                   银行账号：</w:t>
      </w:r>
    </w:p>
    <w:p w14:paraId="451AF145">
      <w:pPr>
        <w:adjustRightInd w:val="0"/>
        <w:snapToGrid w:val="0"/>
        <w:spacing w:line="460" w:lineRule="exact"/>
        <w:ind w:firstLine="420" w:firstLineChars="200"/>
        <w:jc w:val="left"/>
        <w:rPr>
          <w:rFonts w:hint="eastAsia" w:ascii="宋体" w:hAnsi="宋体" w:eastAsia="宋体" w:cs="宋体"/>
          <w:sz w:val="21"/>
          <w:szCs w:val="21"/>
        </w:rPr>
      </w:pPr>
      <w:r>
        <w:rPr>
          <w:rFonts w:hint="eastAsia" w:ascii="宋体" w:hAnsi="宋体" w:eastAsia="宋体" w:cs="宋体"/>
          <w:color w:val="auto"/>
          <w:sz w:val="21"/>
          <w:szCs w:val="21"/>
          <w:highlight w:val="none"/>
        </w:rPr>
        <w:t>签订地点：</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签订时间：  年   月   </w:t>
      </w:r>
    </w:p>
    <w:p w14:paraId="3F3A5091">
      <w:pPr>
        <w:pStyle w:val="26"/>
        <w:snapToGrid w:val="0"/>
        <w:spacing w:line="360" w:lineRule="auto"/>
        <w:jc w:val="center"/>
        <w:rPr>
          <w:rFonts w:hint="eastAsia" w:ascii="黑体" w:hAnsi="黑体" w:eastAsia="黑体" w:cs="宋体"/>
          <w:sz w:val="32"/>
          <w:szCs w:val="30"/>
        </w:rPr>
      </w:pPr>
    </w:p>
    <w:p w14:paraId="1678D636">
      <w:pPr>
        <w:pStyle w:val="26"/>
        <w:snapToGrid w:val="0"/>
        <w:spacing w:line="360" w:lineRule="auto"/>
        <w:jc w:val="center"/>
        <w:rPr>
          <w:rFonts w:hint="eastAsia" w:ascii="黑体" w:hAnsi="黑体" w:eastAsia="黑体" w:cs="宋体"/>
          <w:sz w:val="32"/>
          <w:szCs w:val="30"/>
        </w:rPr>
      </w:pPr>
    </w:p>
    <w:p w14:paraId="5AE12C0A">
      <w:pPr>
        <w:pStyle w:val="26"/>
        <w:snapToGrid w:val="0"/>
        <w:spacing w:line="360" w:lineRule="auto"/>
        <w:jc w:val="center"/>
        <w:rPr>
          <w:rFonts w:hint="eastAsia" w:ascii="黑体" w:hAnsi="黑体" w:eastAsia="黑体" w:cs="宋体"/>
          <w:sz w:val="32"/>
          <w:szCs w:val="30"/>
        </w:rPr>
      </w:pPr>
    </w:p>
    <w:p w14:paraId="3D9AD0DC">
      <w:pPr>
        <w:pStyle w:val="26"/>
        <w:snapToGrid w:val="0"/>
        <w:spacing w:line="360" w:lineRule="auto"/>
        <w:jc w:val="center"/>
        <w:rPr>
          <w:rFonts w:hint="eastAsia" w:ascii="黑体" w:hAnsi="黑体" w:eastAsia="黑体" w:cs="宋体"/>
          <w:sz w:val="32"/>
          <w:szCs w:val="30"/>
        </w:rPr>
      </w:pPr>
    </w:p>
    <w:p w14:paraId="240C38EE">
      <w:pPr>
        <w:pStyle w:val="26"/>
        <w:snapToGrid w:val="0"/>
        <w:spacing w:line="360" w:lineRule="auto"/>
        <w:jc w:val="center"/>
        <w:rPr>
          <w:rFonts w:hint="eastAsia" w:ascii="黑体" w:hAnsi="黑体" w:eastAsia="黑体" w:cs="宋体"/>
          <w:sz w:val="32"/>
          <w:szCs w:val="30"/>
        </w:rPr>
      </w:pPr>
    </w:p>
    <w:p w14:paraId="4B4FD6E4">
      <w:pPr>
        <w:pStyle w:val="26"/>
        <w:snapToGrid w:val="0"/>
        <w:spacing w:line="360" w:lineRule="auto"/>
        <w:jc w:val="center"/>
        <w:rPr>
          <w:rFonts w:hint="eastAsia" w:ascii="黑体" w:hAnsi="黑体" w:eastAsia="黑体" w:cs="宋体"/>
          <w:sz w:val="32"/>
          <w:szCs w:val="30"/>
        </w:rPr>
      </w:pPr>
    </w:p>
    <w:p w14:paraId="3072AABD">
      <w:pPr>
        <w:pStyle w:val="26"/>
        <w:snapToGrid w:val="0"/>
        <w:spacing w:line="360" w:lineRule="auto"/>
        <w:jc w:val="center"/>
        <w:rPr>
          <w:rFonts w:hint="eastAsia" w:ascii="黑体" w:hAnsi="黑体" w:eastAsia="黑体" w:cs="宋体"/>
          <w:sz w:val="32"/>
          <w:szCs w:val="30"/>
        </w:rPr>
      </w:pPr>
    </w:p>
    <w:p w14:paraId="17C38C6D">
      <w:pPr>
        <w:pStyle w:val="26"/>
        <w:snapToGrid w:val="0"/>
        <w:spacing w:line="360" w:lineRule="auto"/>
        <w:jc w:val="center"/>
        <w:rPr>
          <w:rFonts w:hint="eastAsia" w:ascii="黑体" w:hAnsi="黑体" w:eastAsia="黑体" w:cs="宋体"/>
          <w:sz w:val="32"/>
          <w:szCs w:val="30"/>
        </w:rPr>
      </w:pPr>
    </w:p>
    <w:p w14:paraId="6652A53F">
      <w:pPr>
        <w:pStyle w:val="26"/>
        <w:snapToGrid w:val="0"/>
        <w:spacing w:line="360" w:lineRule="auto"/>
        <w:jc w:val="center"/>
        <w:rPr>
          <w:sz w:val="28"/>
        </w:rPr>
      </w:pPr>
      <w:r>
        <w:rPr>
          <w:rFonts w:hint="eastAsia" w:ascii="黑体" w:hAnsi="黑体" w:eastAsia="黑体" w:cs="宋体"/>
          <w:sz w:val="32"/>
          <w:szCs w:val="30"/>
        </w:rPr>
        <w:t>第六章 投标文件格式</w:t>
      </w:r>
      <w:bookmarkStart w:id="8" w:name="_Toc509493365"/>
      <w:bookmarkStart w:id="9" w:name="_Toc510022502"/>
      <w:bookmarkStart w:id="10" w:name="_Toc274922839"/>
      <w:bookmarkStart w:id="11" w:name="_Toc251160748"/>
      <w:bookmarkStart w:id="12" w:name="_Toc8702"/>
      <w:bookmarkStart w:id="13" w:name="_Toc276974209"/>
      <w:bookmarkStart w:id="14" w:name="_Toc31921"/>
      <w:bookmarkStart w:id="15" w:name="_Toc25801"/>
      <w:bookmarkStart w:id="16" w:name="_Toc477710443"/>
      <w:bookmarkStart w:id="17" w:name="_Toc468650666"/>
      <w:bookmarkStart w:id="18" w:name="_Toc8998"/>
    </w:p>
    <w:p w14:paraId="37575021">
      <w:pPr>
        <w:pStyle w:val="4"/>
        <w:adjustRightInd w:val="0"/>
        <w:snapToGrid w:val="0"/>
        <w:spacing w:beforeLines="50" w:after="120" w:line="360" w:lineRule="auto"/>
        <w:jc w:val="left"/>
        <w:rPr>
          <w:sz w:val="28"/>
        </w:rPr>
      </w:pPr>
      <w:r>
        <w:rPr>
          <w:rFonts w:hint="eastAsia"/>
          <w:sz w:val="28"/>
        </w:rPr>
        <w:t>封面</w:t>
      </w:r>
      <w:bookmarkEnd w:id="8"/>
      <w:bookmarkEnd w:id="9"/>
    </w:p>
    <w:p w14:paraId="67B77956">
      <w:pPr>
        <w:snapToGrid w:val="0"/>
        <w:spacing w:beforeLines="50" w:after="50"/>
        <w:ind w:firstLine="480"/>
        <w:jc w:val="center"/>
        <w:rPr>
          <w:bCs/>
          <w:sz w:val="24"/>
        </w:rPr>
      </w:pPr>
    </w:p>
    <w:p w14:paraId="73458B32">
      <w:pPr>
        <w:snapToGrid w:val="0"/>
        <w:spacing w:beforeLines="50" w:after="50"/>
        <w:ind w:firstLine="480"/>
        <w:jc w:val="center"/>
        <w:rPr>
          <w:bCs/>
          <w:sz w:val="24"/>
        </w:rPr>
      </w:pPr>
    </w:p>
    <w:p w14:paraId="4653FAF5">
      <w:pPr>
        <w:snapToGrid w:val="0"/>
        <w:spacing w:beforeLines="50" w:after="50"/>
        <w:ind w:firstLine="480"/>
        <w:jc w:val="center"/>
        <w:rPr>
          <w:bCs/>
          <w:sz w:val="24"/>
        </w:rPr>
      </w:pPr>
    </w:p>
    <w:p w14:paraId="0E8FB169">
      <w:pPr>
        <w:snapToGrid w:val="0"/>
        <w:spacing w:beforeLines="50" w:after="50"/>
        <w:ind w:firstLine="480"/>
        <w:jc w:val="center"/>
        <w:rPr>
          <w:rFonts w:hint="default" w:eastAsia="宋体"/>
          <w:b/>
          <w:bCs/>
          <w:sz w:val="28"/>
          <w:szCs w:val="28"/>
          <w:lang w:val="en-US" w:eastAsia="zh-CN"/>
        </w:rPr>
      </w:pPr>
      <w:r>
        <w:rPr>
          <w:rFonts w:hint="eastAsia"/>
          <w:b/>
          <w:bCs/>
          <w:sz w:val="28"/>
          <w:szCs w:val="28"/>
        </w:rPr>
        <w:t>资格证明文件</w:t>
      </w:r>
      <w:r>
        <w:rPr>
          <w:rFonts w:hint="eastAsia"/>
          <w:b/>
          <w:bCs/>
          <w:sz w:val="28"/>
          <w:szCs w:val="28"/>
          <w:lang w:val="en-US" w:eastAsia="zh-CN"/>
        </w:rPr>
        <w:t>/商务技术文件/报价文件</w:t>
      </w:r>
    </w:p>
    <w:p w14:paraId="1AEC5DE2">
      <w:pPr>
        <w:snapToGrid w:val="0"/>
        <w:spacing w:beforeLines="50" w:after="50" w:line="360" w:lineRule="auto"/>
        <w:ind w:firstLine="480"/>
        <w:jc w:val="center"/>
        <w:rPr>
          <w:b/>
          <w:bCs/>
          <w:sz w:val="32"/>
          <w:szCs w:val="32"/>
        </w:rPr>
      </w:pPr>
    </w:p>
    <w:p w14:paraId="4799E01A">
      <w:pPr>
        <w:snapToGrid w:val="0"/>
        <w:spacing w:beforeLines="50" w:after="50" w:line="360" w:lineRule="auto"/>
        <w:ind w:firstLine="1068" w:firstLineChars="445"/>
        <w:rPr>
          <w:bCs/>
          <w:sz w:val="24"/>
        </w:rPr>
      </w:pPr>
    </w:p>
    <w:p w14:paraId="79ACB4F4">
      <w:pPr>
        <w:snapToGrid w:val="0"/>
        <w:spacing w:beforeLines="50" w:after="50" w:line="360" w:lineRule="auto"/>
        <w:ind w:firstLine="1068" w:firstLineChars="445"/>
        <w:rPr>
          <w:bCs/>
          <w:sz w:val="24"/>
        </w:rPr>
      </w:pPr>
    </w:p>
    <w:p w14:paraId="4F5822FC">
      <w:pPr>
        <w:snapToGrid w:val="0"/>
        <w:spacing w:beforeLines="50" w:after="50" w:line="360" w:lineRule="auto"/>
        <w:ind w:firstLine="1068" w:firstLineChars="445"/>
        <w:rPr>
          <w:bCs/>
          <w:sz w:val="24"/>
        </w:rPr>
      </w:pPr>
      <w:r>
        <w:rPr>
          <w:rFonts w:hint="eastAsia"/>
          <w:bCs/>
          <w:sz w:val="24"/>
        </w:rPr>
        <w:t>项目名称：</w:t>
      </w:r>
    </w:p>
    <w:p w14:paraId="63C7D808">
      <w:pPr>
        <w:snapToGrid w:val="0"/>
        <w:spacing w:beforeLines="50" w:after="50" w:line="360" w:lineRule="auto"/>
        <w:ind w:firstLine="1080" w:firstLineChars="450"/>
        <w:rPr>
          <w:bCs/>
          <w:sz w:val="24"/>
        </w:rPr>
      </w:pPr>
      <w:r>
        <w:rPr>
          <w:rFonts w:hint="eastAsia"/>
          <w:bCs/>
          <w:sz w:val="24"/>
        </w:rPr>
        <w:t>项目编号：</w:t>
      </w:r>
    </w:p>
    <w:p w14:paraId="0234723F">
      <w:pPr>
        <w:snapToGrid w:val="0"/>
        <w:spacing w:beforeLines="50" w:after="50" w:line="360" w:lineRule="auto"/>
        <w:ind w:firstLine="480"/>
        <w:rPr>
          <w:bCs/>
          <w:sz w:val="24"/>
        </w:rPr>
      </w:pPr>
    </w:p>
    <w:p w14:paraId="3B52990A">
      <w:pPr>
        <w:pStyle w:val="13"/>
        <w:snapToGrid w:val="0"/>
        <w:spacing w:before="50" w:after="50" w:line="480" w:lineRule="auto"/>
        <w:ind w:firstLine="998" w:firstLineChars="416"/>
        <w:rPr>
          <w:bCs/>
          <w:sz w:val="24"/>
        </w:rPr>
      </w:pPr>
    </w:p>
    <w:p w14:paraId="05E9B486">
      <w:pPr>
        <w:pStyle w:val="13"/>
        <w:snapToGrid w:val="0"/>
        <w:spacing w:before="50" w:after="50" w:line="480" w:lineRule="auto"/>
        <w:ind w:firstLine="998" w:firstLineChars="416"/>
        <w:rPr>
          <w:bCs/>
          <w:sz w:val="24"/>
        </w:rPr>
      </w:pPr>
    </w:p>
    <w:p w14:paraId="550BE9E1">
      <w:pPr>
        <w:pStyle w:val="13"/>
        <w:snapToGrid w:val="0"/>
        <w:spacing w:before="50" w:after="50" w:line="480" w:lineRule="auto"/>
        <w:ind w:firstLine="998" w:firstLineChars="416"/>
        <w:rPr>
          <w:bCs/>
          <w:sz w:val="24"/>
        </w:rPr>
      </w:pPr>
      <w:r>
        <w:rPr>
          <w:rFonts w:hint="eastAsia"/>
          <w:bCs/>
          <w:sz w:val="24"/>
        </w:rPr>
        <w:t>供应商名称（盖单位公章）：</w:t>
      </w:r>
    </w:p>
    <w:p w14:paraId="6398AE88">
      <w:pPr>
        <w:pStyle w:val="13"/>
        <w:snapToGrid w:val="0"/>
        <w:spacing w:before="50" w:after="50" w:line="480" w:lineRule="auto"/>
        <w:ind w:firstLine="998" w:firstLineChars="416"/>
        <w:rPr>
          <w:bCs/>
          <w:sz w:val="24"/>
        </w:rPr>
      </w:pPr>
      <w:r>
        <w:rPr>
          <w:rFonts w:hint="eastAsia"/>
          <w:bCs/>
          <w:sz w:val="24"/>
        </w:rPr>
        <w:t>供应商地址：</w:t>
      </w:r>
    </w:p>
    <w:p w14:paraId="45ECBA22">
      <w:pPr>
        <w:pStyle w:val="13"/>
        <w:snapToGrid w:val="0"/>
        <w:spacing w:before="50" w:after="50"/>
        <w:ind w:firstLine="1497" w:firstLineChars="416"/>
        <w:rPr>
          <w:sz w:val="36"/>
        </w:rPr>
      </w:pPr>
    </w:p>
    <w:p w14:paraId="6744ACAC">
      <w:pPr>
        <w:snapToGrid w:val="0"/>
        <w:spacing w:beforeLines="50" w:after="50"/>
        <w:ind w:firstLine="480"/>
        <w:jc w:val="center"/>
        <w:rPr>
          <w:sz w:val="24"/>
        </w:rPr>
      </w:pPr>
      <w:r>
        <w:rPr>
          <w:rFonts w:hint="eastAsia"/>
          <w:sz w:val="24"/>
        </w:rPr>
        <w:t>年   月   日</w:t>
      </w:r>
    </w:p>
    <w:p w14:paraId="4B5C63EF">
      <w:pPr>
        <w:snapToGrid w:val="0"/>
        <w:spacing w:beforeLines="50" w:after="50"/>
        <w:ind w:firstLine="480"/>
        <w:jc w:val="center"/>
        <w:rPr>
          <w:sz w:val="24"/>
        </w:rPr>
      </w:pPr>
    </w:p>
    <w:p w14:paraId="2DDEFD49">
      <w:pPr>
        <w:snapToGrid w:val="0"/>
        <w:spacing w:before="50" w:afterLines="50"/>
        <w:ind w:firstLine="480"/>
        <w:jc w:val="left"/>
        <w:rPr>
          <w:sz w:val="24"/>
        </w:rPr>
      </w:pPr>
    </w:p>
    <w:p w14:paraId="17237BC0">
      <w:bookmarkStart w:id="19" w:name="_Toc510022503"/>
    </w:p>
    <w:p w14:paraId="35893235"/>
    <w:p w14:paraId="70A77DCC">
      <w:pPr>
        <w:pStyle w:val="4"/>
        <w:adjustRightInd w:val="0"/>
        <w:snapToGrid w:val="0"/>
        <w:spacing w:before="120" w:afterLines="50" w:line="360" w:lineRule="auto"/>
        <w:jc w:val="center"/>
        <w:rPr>
          <w:rFonts w:hint="eastAsia" w:ascii="宋体" w:hAnsi="宋体"/>
          <w:bCs w:val="0"/>
        </w:rPr>
      </w:pPr>
    </w:p>
    <w:p w14:paraId="6BCE258F">
      <w:pPr>
        <w:pStyle w:val="4"/>
        <w:adjustRightInd w:val="0"/>
        <w:snapToGrid w:val="0"/>
        <w:spacing w:before="120" w:afterLines="50" w:line="360" w:lineRule="auto"/>
        <w:jc w:val="center"/>
        <w:rPr>
          <w:rFonts w:ascii="宋体" w:hAnsi="宋体"/>
          <w:b w:val="0"/>
          <w:bCs w:val="0"/>
        </w:rPr>
      </w:pPr>
      <w:r>
        <w:rPr>
          <w:rFonts w:hint="eastAsia" w:ascii="宋体" w:hAnsi="宋体"/>
          <w:bCs w:val="0"/>
        </w:rPr>
        <w:t>目录</w:t>
      </w:r>
      <w:bookmarkEnd w:id="19"/>
    </w:p>
    <w:p w14:paraId="5BDE11A0">
      <w:pPr>
        <w:snapToGrid w:val="0"/>
        <w:spacing w:line="360" w:lineRule="auto"/>
        <w:ind w:firstLine="422" w:firstLineChars="200"/>
        <w:jc w:val="left"/>
        <w:rPr>
          <w:rFonts w:hint="default" w:ascii="宋体" w:hAnsi="宋体" w:eastAsia="宋体" w:cs="宋体"/>
          <w:b/>
          <w:bCs/>
          <w:szCs w:val="21"/>
          <w:lang w:val="en-US" w:eastAsia="zh-CN"/>
        </w:rPr>
      </w:pPr>
      <w:r>
        <w:rPr>
          <w:rFonts w:hint="eastAsia" w:ascii="宋体" w:hAnsi="宋体" w:cs="宋体"/>
          <w:b/>
          <w:bCs/>
          <w:szCs w:val="21"/>
          <w:lang w:val="en-US" w:eastAsia="zh-CN"/>
        </w:rPr>
        <w:t>资格审查部分：</w:t>
      </w:r>
    </w:p>
    <w:p w14:paraId="08448E3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cs="宋体"/>
          <w:szCs w:val="21"/>
        </w:rPr>
      </w:pPr>
      <w:r>
        <w:rPr>
          <w:rFonts w:hint="eastAsia" w:ascii="宋体" w:hAnsi="宋体" w:cs="宋体"/>
          <w:szCs w:val="21"/>
        </w:rPr>
        <w:t>1.1企业“多证合一”的营业执照复印件</w:t>
      </w:r>
    </w:p>
    <w:p w14:paraId="41930C09">
      <w:pPr>
        <w:snapToGrid w:val="0"/>
        <w:spacing w:line="360" w:lineRule="auto"/>
        <w:ind w:firstLine="420" w:firstLineChars="200"/>
        <w:jc w:val="left"/>
        <w:rPr>
          <w:rFonts w:hint="default" w:ascii="宋体" w:hAnsi="宋体" w:eastAsia="宋体" w:cs="宋体"/>
          <w:szCs w:val="21"/>
          <w:lang w:val="en-US" w:eastAsia="zh-CN"/>
        </w:rPr>
      </w:pPr>
      <w:r>
        <w:rPr>
          <w:rFonts w:hint="eastAsia" w:ascii="宋体" w:hAnsi="宋体" w:cs="宋体"/>
          <w:szCs w:val="21"/>
        </w:rPr>
        <w:t>1.2</w:t>
      </w:r>
      <w:r>
        <w:rPr>
          <w:rFonts w:hint="eastAsia" w:ascii="宋体" w:hAnsi="宋体" w:cs="宋体"/>
          <w:szCs w:val="21"/>
          <w:lang w:val="en-US" w:eastAsia="zh-CN"/>
        </w:rPr>
        <w:t>投标人资质证书</w:t>
      </w:r>
    </w:p>
    <w:p w14:paraId="46B7FCEC">
      <w:pPr>
        <w:snapToGrid w:val="0"/>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lang w:val="en-US" w:eastAsia="zh-CN"/>
        </w:rPr>
        <w:t>1.3</w:t>
      </w:r>
      <w:r>
        <w:rPr>
          <w:rFonts w:hint="eastAsia" w:ascii="宋体" w:hAnsi="宋体"/>
          <w:szCs w:val="21"/>
          <w:lang w:val="en-US" w:eastAsia="zh-CN"/>
        </w:rPr>
        <w:t>投标资格承诺函</w:t>
      </w:r>
      <w:r>
        <w:rPr>
          <w:rFonts w:hint="eastAsia" w:ascii="宋体" w:hAnsi="宋体" w:cs="宋体"/>
          <w:szCs w:val="21"/>
          <w:lang w:val="en-US" w:eastAsia="zh-CN"/>
        </w:rPr>
        <w:t xml:space="preserve"> </w:t>
      </w:r>
    </w:p>
    <w:p w14:paraId="6B3D84ED">
      <w:pPr>
        <w:pStyle w:val="26"/>
        <w:snapToGrid w:val="0"/>
        <w:spacing w:line="360" w:lineRule="auto"/>
        <w:ind w:firstLine="415" w:firstLineChars="198"/>
        <w:rPr>
          <w:rFonts w:hint="eastAsia" w:hAnsi="宋体" w:eastAsia="宋体" w:cs="宋体"/>
          <w:sz w:val="21"/>
          <w:szCs w:val="21"/>
          <w:lang w:eastAsia="zh-CN"/>
        </w:rPr>
      </w:pPr>
      <w:r>
        <w:rPr>
          <w:rFonts w:hint="eastAsia" w:hAnsi="宋体" w:eastAsia="宋体" w:cs="宋体"/>
          <w:sz w:val="21"/>
          <w:szCs w:val="21"/>
        </w:rPr>
        <w:t>1.</w:t>
      </w:r>
      <w:r>
        <w:rPr>
          <w:rFonts w:hint="eastAsia" w:hAnsi="宋体" w:eastAsia="宋体" w:cs="宋体"/>
          <w:sz w:val="21"/>
          <w:szCs w:val="21"/>
          <w:lang w:val="en-US" w:eastAsia="zh-CN"/>
        </w:rPr>
        <w:t>4</w:t>
      </w:r>
      <w:r>
        <w:rPr>
          <w:rFonts w:hint="eastAsia" w:hAnsi="宋体" w:eastAsia="宋体" w:cs="宋体"/>
          <w:sz w:val="21"/>
          <w:szCs w:val="21"/>
        </w:rPr>
        <w:t>法定代表人授委托书</w:t>
      </w:r>
      <w:r>
        <w:rPr>
          <w:rFonts w:hint="eastAsia" w:hAnsi="宋体" w:eastAsia="宋体" w:cs="宋体"/>
          <w:sz w:val="21"/>
          <w:szCs w:val="21"/>
          <w:lang w:val="en-US" w:eastAsia="zh-CN"/>
        </w:rPr>
        <w:t xml:space="preserve"> </w:t>
      </w:r>
    </w:p>
    <w:p w14:paraId="4015C595">
      <w:pPr>
        <w:pStyle w:val="13"/>
        <w:rPr>
          <w:rFonts w:hint="eastAsia" w:hAnsi="宋体" w:eastAsia="宋体" w:cs="宋体"/>
          <w:szCs w:val="21"/>
        </w:rPr>
      </w:pPr>
      <w:r>
        <w:rPr>
          <w:rFonts w:hint="eastAsia" w:ascii="宋体" w:hAnsi="宋体" w:eastAsia="宋体" w:cs="宋体"/>
          <w:szCs w:val="21"/>
          <w:lang w:val="en-US" w:eastAsia="zh-CN"/>
        </w:rPr>
        <w:t>1.5</w:t>
      </w:r>
      <w:r>
        <w:rPr>
          <w:rFonts w:hint="eastAsia" w:hAnsi="宋体" w:eastAsia="宋体" w:cs="宋体"/>
          <w:szCs w:val="21"/>
        </w:rPr>
        <w:t>供应商在信用中国（www.creditchina.gov.cn）、中国政府采购网（www.ccgp.gov.cn）的信用查询截图（本条内容另由资格审查人员在评标时进行查询核对。）</w:t>
      </w:r>
    </w:p>
    <w:p w14:paraId="40A23A62">
      <w:pPr>
        <w:pStyle w:val="13"/>
        <w:spacing w:line="360" w:lineRule="auto"/>
        <w:rPr>
          <w:rFonts w:hint="eastAsia" w:hAnsi="宋体" w:cs="宋体" w:eastAsiaTheme="minorEastAsia"/>
          <w:szCs w:val="21"/>
          <w:lang w:val="en-US" w:eastAsia="zh-CN"/>
        </w:rPr>
      </w:pPr>
      <w:r>
        <w:rPr>
          <w:rFonts w:hint="eastAsia" w:hAnsi="宋体" w:eastAsia="宋体" w:cs="宋体"/>
          <w:szCs w:val="21"/>
          <w:lang w:val="en-US" w:eastAsia="zh-CN"/>
        </w:rPr>
        <w:t>1.6</w:t>
      </w:r>
      <w:r>
        <w:rPr>
          <w:rFonts w:hint="eastAsia"/>
        </w:rPr>
        <w:t>中小企业声明函/监狱企业声明函及其相关的充分的证明材料/残疾人福利性单位声明函</w:t>
      </w:r>
      <w:r>
        <w:rPr>
          <w:rFonts w:hint="eastAsia" w:hAnsi="宋体" w:eastAsia="宋体" w:cs="宋体"/>
          <w:sz w:val="21"/>
          <w:szCs w:val="21"/>
          <w:lang w:val="en-US" w:eastAsia="zh-CN"/>
        </w:rPr>
        <w:t xml:space="preserve"> </w:t>
      </w:r>
    </w:p>
    <w:p w14:paraId="6E6D1632">
      <w:pPr>
        <w:snapToGrid w:val="0"/>
        <w:spacing w:line="460" w:lineRule="exact"/>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color w:val="FF0000"/>
          <w:szCs w:val="21"/>
        </w:rPr>
        <w:t>注：以上每项资料均需放全，否则将作无效标处理</w:t>
      </w:r>
      <w:r>
        <w:rPr>
          <w:rFonts w:hint="eastAsia" w:ascii="宋体" w:hAnsi="宋体" w:cs="宋体"/>
          <w:szCs w:val="21"/>
        </w:rPr>
        <w:t>）</w:t>
      </w:r>
    </w:p>
    <w:p w14:paraId="7F0E020E">
      <w:pPr>
        <w:snapToGrid w:val="0"/>
        <w:spacing w:line="460" w:lineRule="exact"/>
        <w:ind w:firstLine="422" w:firstLineChars="200"/>
        <w:jc w:val="left"/>
        <w:rPr>
          <w:rFonts w:hint="eastAsia" w:ascii="宋体" w:hAnsi="宋体" w:cs="宋体"/>
          <w:b/>
          <w:bCs/>
          <w:szCs w:val="21"/>
          <w:lang w:val="en-US" w:eastAsia="zh-CN"/>
        </w:rPr>
      </w:pPr>
      <w:r>
        <w:rPr>
          <w:rFonts w:hint="eastAsia" w:ascii="宋体" w:hAnsi="宋体" w:cs="宋体"/>
          <w:b/>
          <w:bCs/>
          <w:szCs w:val="21"/>
          <w:lang w:val="en-US" w:eastAsia="zh-CN"/>
        </w:rPr>
        <w:t>商务技术部分：</w:t>
      </w:r>
    </w:p>
    <w:p w14:paraId="1F208E19">
      <w:pPr>
        <w:pStyle w:val="26"/>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自评表（根据评分表细则制作制评表，明确自评依据、自评分及标书页码范围）</w:t>
      </w:r>
    </w:p>
    <w:p w14:paraId="38E9EA7A">
      <w:pPr>
        <w:pStyle w:val="26"/>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2.1投标函；</w:t>
      </w:r>
    </w:p>
    <w:p w14:paraId="41456C40">
      <w:pPr>
        <w:pStyle w:val="26"/>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2.2供应商企业简介等情况说明；</w:t>
      </w:r>
    </w:p>
    <w:p w14:paraId="0C1B0B23">
      <w:pPr>
        <w:snapToGrid w:val="0"/>
        <w:spacing w:line="360" w:lineRule="auto"/>
        <w:ind w:right="-506" w:rightChars="-241" w:firstLine="420" w:firstLineChars="200"/>
        <w:jc w:val="left"/>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3</w:t>
      </w:r>
      <w:r>
        <w:rPr>
          <w:rFonts w:hint="eastAsia" w:ascii="宋体" w:hAnsi="宋体" w:cs="宋体"/>
          <w:szCs w:val="21"/>
        </w:rPr>
        <w:t>类似项目业绩表（如有，附业绩合同复印件）；</w:t>
      </w:r>
    </w:p>
    <w:p w14:paraId="09B3E6F3">
      <w:pPr>
        <w:snapToGrid w:val="0"/>
        <w:spacing w:line="360" w:lineRule="auto"/>
        <w:ind w:right="-506" w:rightChars="-241" w:firstLine="420" w:firstLineChars="200"/>
        <w:jc w:val="left"/>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4</w:t>
      </w:r>
      <w:r>
        <w:rPr>
          <w:rFonts w:hint="eastAsia" w:hAnsi="宋体" w:cs="宋体"/>
          <w:szCs w:val="21"/>
        </w:rPr>
        <w:t>供应商企业技术力量证明材料</w:t>
      </w:r>
      <w:r>
        <w:rPr>
          <w:rFonts w:hint="eastAsia" w:ascii="宋体" w:hAnsi="宋体" w:cs="宋体"/>
          <w:szCs w:val="21"/>
        </w:rPr>
        <w:t>（如有，附证明材料复印件）</w:t>
      </w:r>
      <w:r>
        <w:rPr>
          <w:rFonts w:hint="eastAsia" w:ascii="宋体" w:hAnsi="宋体" w:cs="宋体"/>
          <w:color w:val="000000"/>
          <w:szCs w:val="21"/>
        </w:rPr>
        <w:t>；</w:t>
      </w:r>
    </w:p>
    <w:p w14:paraId="0AC555FC">
      <w:pPr>
        <w:snapToGrid w:val="0"/>
        <w:spacing w:line="360" w:lineRule="auto"/>
        <w:ind w:right="-506" w:rightChars="-241" w:firstLine="420" w:firstLineChars="200"/>
        <w:jc w:val="left"/>
        <w:rPr>
          <w:rFonts w:hint="eastAsia" w:ascii="宋体" w:hAnsi="宋体" w:cs="宋体"/>
          <w:szCs w:val="21"/>
        </w:rPr>
      </w:pPr>
      <w:r>
        <w:rPr>
          <w:rFonts w:hint="eastAsia" w:ascii="宋体" w:hAnsi="宋体" w:cs="宋体"/>
          <w:color w:val="000000"/>
          <w:szCs w:val="21"/>
        </w:rPr>
        <w:t>2.</w:t>
      </w:r>
      <w:r>
        <w:rPr>
          <w:rFonts w:hint="eastAsia" w:ascii="宋体" w:hAnsi="宋体" w:cs="宋体"/>
          <w:color w:val="000000"/>
          <w:szCs w:val="21"/>
          <w:lang w:val="en-US" w:eastAsia="zh-CN"/>
        </w:rPr>
        <w:t>5</w:t>
      </w:r>
      <w:r>
        <w:rPr>
          <w:rFonts w:hint="eastAsia" w:ascii="宋体" w:hAnsi="宋体" w:cs="宋体"/>
          <w:color w:val="000000"/>
          <w:szCs w:val="21"/>
        </w:rPr>
        <w:t>拟派项目组人员配置表；</w:t>
      </w:r>
    </w:p>
    <w:p w14:paraId="4BE8DADA">
      <w:pPr>
        <w:tabs>
          <w:tab w:val="left" w:pos="1418"/>
        </w:tabs>
        <w:spacing w:line="360" w:lineRule="auto"/>
        <w:ind w:left="420"/>
        <w:contextualSpacing/>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6</w:t>
      </w:r>
      <w:r>
        <w:rPr>
          <w:rFonts w:hint="eastAsia" w:ascii="宋体" w:hAnsi="宋体" w:cs="宋体"/>
          <w:szCs w:val="21"/>
        </w:rPr>
        <w:t>其它评分标准中要求</w:t>
      </w:r>
      <w:r>
        <w:rPr>
          <w:rFonts w:ascii="宋体" w:hAnsi="宋体" w:cs="宋体"/>
          <w:szCs w:val="21"/>
        </w:rPr>
        <w:t>的</w:t>
      </w:r>
      <w:r>
        <w:rPr>
          <w:rFonts w:hint="eastAsia" w:ascii="宋体" w:hAnsi="宋体" w:cs="宋体"/>
          <w:szCs w:val="21"/>
        </w:rPr>
        <w:t>技术及服务措施方案</w:t>
      </w:r>
      <w:r>
        <w:rPr>
          <w:rFonts w:hint="eastAsia" w:ascii="宋体" w:hAnsi="宋体" w:cs="宋体"/>
          <w:szCs w:val="21"/>
          <w:lang w:eastAsia="zh-CN"/>
        </w:rPr>
        <w:t>；</w:t>
      </w:r>
    </w:p>
    <w:p w14:paraId="248A22CA">
      <w:pPr>
        <w:tabs>
          <w:tab w:val="left" w:pos="1418"/>
        </w:tabs>
        <w:spacing w:line="360" w:lineRule="auto"/>
        <w:ind w:left="420"/>
        <w:contextualSpacing/>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7</w:t>
      </w:r>
      <w:r>
        <w:rPr>
          <w:rFonts w:hint="eastAsia" w:ascii="宋体" w:hAnsi="宋体" w:cs="宋体"/>
          <w:szCs w:val="21"/>
        </w:rPr>
        <w:t>本采购文件要求提供的和投标人认为需要提供的其它说明和资料/文件。</w:t>
      </w:r>
    </w:p>
    <w:p w14:paraId="24276383">
      <w:pPr>
        <w:snapToGrid w:val="0"/>
        <w:spacing w:line="460" w:lineRule="exact"/>
        <w:ind w:firstLine="422" w:firstLineChars="200"/>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报价文件：</w:t>
      </w:r>
    </w:p>
    <w:p w14:paraId="27B2CA7C">
      <w:pPr>
        <w:tabs>
          <w:tab w:val="left" w:pos="1418"/>
        </w:tabs>
        <w:spacing w:line="360" w:lineRule="auto"/>
        <w:ind w:left="420"/>
        <w:contextualSpacing/>
        <w:rPr>
          <w:rFonts w:hint="default" w:ascii="宋体" w:hAnsi="宋体" w:cs="宋体"/>
          <w:szCs w:val="21"/>
          <w:lang w:val="en-US" w:eastAsia="zh-CN"/>
        </w:rPr>
      </w:pPr>
      <w:r>
        <w:rPr>
          <w:rFonts w:hint="default" w:ascii="宋体" w:hAnsi="宋体" w:cs="宋体"/>
          <w:szCs w:val="21"/>
          <w:lang w:val="en-US" w:eastAsia="zh-CN"/>
        </w:rPr>
        <w:t>3.1开标一览表；</w:t>
      </w:r>
    </w:p>
    <w:p w14:paraId="0B29D44D">
      <w:pPr>
        <w:tabs>
          <w:tab w:val="left" w:pos="1418"/>
        </w:tabs>
        <w:spacing w:line="360" w:lineRule="auto"/>
        <w:ind w:left="420"/>
        <w:contextualSpacing/>
        <w:rPr>
          <w:rFonts w:hint="default" w:ascii="宋体" w:hAnsi="宋体" w:cs="宋体"/>
          <w:szCs w:val="21"/>
          <w:lang w:val="en-US" w:eastAsia="zh-CN"/>
        </w:rPr>
      </w:pPr>
      <w:r>
        <w:rPr>
          <w:rFonts w:hint="default" w:ascii="宋体" w:hAnsi="宋体" w:cs="宋体"/>
          <w:szCs w:val="21"/>
          <w:lang w:val="en-US" w:eastAsia="zh-CN"/>
        </w:rPr>
        <w:t>3.2其它供应商认为需要提供的证明材料。</w:t>
      </w:r>
    </w:p>
    <w:p w14:paraId="53640EC3">
      <w:pPr>
        <w:tabs>
          <w:tab w:val="left" w:pos="1418"/>
        </w:tabs>
        <w:spacing w:line="360" w:lineRule="auto"/>
        <w:ind w:left="420"/>
        <w:contextualSpacing/>
        <w:rPr>
          <w:rFonts w:hint="default" w:ascii="宋体" w:hAnsi="宋体" w:cs="宋体"/>
          <w:szCs w:val="21"/>
          <w:lang w:val="en-US" w:eastAsia="zh-CN"/>
        </w:rPr>
      </w:pPr>
    </w:p>
    <w:p w14:paraId="0D9DA577">
      <w:pPr>
        <w:snapToGrid w:val="0"/>
        <w:spacing w:line="460" w:lineRule="exact"/>
        <w:ind w:firstLine="420" w:firstLineChars="200"/>
        <w:jc w:val="left"/>
        <w:rPr>
          <w:rFonts w:ascii="仿宋_GB2312" w:hAnsi="仿宋_GB2312" w:eastAsia="仿宋_GB2312" w:cs="仿宋_GB2312"/>
          <w:sz w:val="24"/>
        </w:rPr>
      </w:pPr>
      <w:r>
        <w:rPr>
          <w:rFonts w:hint="eastAsia" w:ascii="宋体" w:hAnsi="宋体" w:cs="宋体"/>
          <w:szCs w:val="21"/>
        </w:rPr>
        <w:br w:type="page"/>
      </w:r>
      <w:r>
        <w:rPr>
          <w:rFonts w:hint="eastAsia" w:ascii="宋体" w:hAnsi="宋体" w:cs="宋体"/>
          <w:color w:val="000000"/>
        </w:rPr>
        <w:t>附件1</w:t>
      </w:r>
    </w:p>
    <w:p w14:paraId="71BDD42F">
      <w:pPr>
        <w:snapToGrid w:val="0"/>
        <w:spacing w:line="360" w:lineRule="auto"/>
        <w:jc w:val="center"/>
        <w:rPr>
          <w:rFonts w:hint="eastAsia" w:ascii="宋体" w:hAnsi="宋体" w:cs="宋体"/>
          <w:sz w:val="28"/>
          <w:szCs w:val="28"/>
        </w:rPr>
      </w:pPr>
      <w:r>
        <w:rPr>
          <w:rFonts w:hint="eastAsia" w:ascii="宋体" w:hAnsi="宋体" w:cs="宋体"/>
          <w:b/>
          <w:sz w:val="28"/>
          <w:szCs w:val="28"/>
          <w:lang w:eastAsia="zh-CN"/>
        </w:rPr>
        <w:t>投标人</w:t>
      </w:r>
      <w:r>
        <w:rPr>
          <w:rFonts w:hint="eastAsia" w:ascii="宋体" w:hAnsi="宋体" w:cs="宋体"/>
          <w:b/>
          <w:sz w:val="28"/>
          <w:szCs w:val="28"/>
        </w:rPr>
        <w:t>资格承诺函</w:t>
      </w:r>
    </w:p>
    <w:p w14:paraId="07ECC88F">
      <w:pPr>
        <w:snapToGrid w:val="0"/>
        <w:spacing w:line="360" w:lineRule="auto"/>
        <w:rPr>
          <w:rFonts w:hint="eastAsia" w:ascii="宋体" w:hAnsi="宋体" w:cs="宋体"/>
          <w:sz w:val="24"/>
        </w:rPr>
      </w:pPr>
    </w:p>
    <w:p w14:paraId="716E2180">
      <w:pPr>
        <w:snapToGrid w:val="0"/>
        <w:spacing w:line="360" w:lineRule="auto"/>
        <w:rPr>
          <w:rFonts w:hint="eastAsia" w:ascii="宋体" w:hAnsi="宋体" w:cs="宋体"/>
          <w:sz w:val="21"/>
          <w:szCs w:val="21"/>
        </w:rPr>
      </w:pPr>
      <w:r>
        <w:rPr>
          <w:rFonts w:hint="eastAsia" w:ascii="宋体" w:hAnsi="宋体" w:cs="宋体"/>
          <w:sz w:val="21"/>
          <w:szCs w:val="21"/>
        </w:rPr>
        <w:t>致：______</w:t>
      </w:r>
      <w:r>
        <w:rPr>
          <w:rFonts w:hint="eastAsia" w:ascii="宋体" w:hAnsi="宋体" w:cs="宋体"/>
          <w:sz w:val="21"/>
          <w:szCs w:val="21"/>
          <w:lang w:val="en-US" w:eastAsia="zh-CN"/>
        </w:rPr>
        <w:t xml:space="preserve"> </w:t>
      </w:r>
      <w:r>
        <w:rPr>
          <w:rFonts w:hint="eastAsia" w:ascii="宋体" w:hAnsi="宋体" w:cs="宋体"/>
          <w:sz w:val="21"/>
          <w:szCs w:val="21"/>
        </w:rPr>
        <w:t>：</w:t>
      </w:r>
    </w:p>
    <w:p w14:paraId="59977516">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u w:val="single"/>
        </w:rPr>
        <w:t>（</w:t>
      </w:r>
      <w:r>
        <w:rPr>
          <w:rFonts w:hint="eastAsia" w:ascii="宋体" w:hAnsi="宋体" w:cs="宋体"/>
          <w:sz w:val="21"/>
          <w:szCs w:val="21"/>
          <w:u w:val="single"/>
          <w:lang w:eastAsia="zh-CN"/>
        </w:rPr>
        <w:t>投标人</w:t>
      </w:r>
      <w:r>
        <w:rPr>
          <w:rFonts w:hint="eastAsia" w:ascii="宋体" w:hAnsi="宋体" w:cs="宋体"/>
          <w:sz w:val="21"/>
          <w:szCs w:val="21"/>
          <w:u w:val="single"/>
        </w:rPr>
        <w:t>名称）</w:t>
      </w:r>
      <w:r>
        <w:rPr>
          <w:rFonts w:hint="eastAsia" w:ascii="宋体" w:hAnsi="宋体" w:cs="宋体"/>
          <w:sz w:val="21"/>
          <w:szCs w:val="21"/>
          <w:u w:val="single"/>
          <w:lang w:val="en-US" w:eastAsia="zh-CN"/>
        </w:rPr>
        <w:t xml:space="preserve">  </w:t>
      </w:r>
      <w:r>
        <w:rPr>
          <w:rFonts w:hint="eastAsia" w:ascii="宋体" w:hAnsi="宋体" w:cs="宋体"/>
          <w:sz w:val="21"/>
          <w:szCs w:val="21"/>
        </w:rPr>
        <w:t>符合参加本次政府采购活动的资格条件并承诺如下</w:t>
      </w:r>
      <w:r>
        <w:rPr>
          <w:rFonts w:hint="eastAsia" w:ascii="宋体" w:hAnsi="宋体" w:cs="宋体"/>
          <w:sz w:val="21"/>
          <w:szCs w:val="21"/>
          <w:lang w:eastAsia="zh-CN"/>
        </w:rPr>
        <w:t>：</w:t>
      </w:r>
    </w:p>
    <w:p w14:paraId="49788AE7">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rPr>
        <w:t>一、满足《中华人民共和国政府采购法》第二十二条规定</w:t>
      </w:r>
      <w:r>
        <w:rPr>
          <w:rFonts w:hint="eastAsia" w:ascii="宋体" w:hAnsi="宋体" w:cs="宋体"/>
          <w:sz w:val="21"/>
          <w:szCs w:val="21"/>
          <w:lang w:eastAsia="zh-CN"/>
        </w:rPr>
        <w:t>：</w:t>
      </w:r>
    </w:p>
    <w:p w14:paraId="31283C11">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1、具有独立承担民事责任的能力；</w:t>
      </w:r>
    </w:p>
    <w:p w14:paraId="097AA2A9">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  2、具有良好的商业信誉和健全的财务会计制度；</w:t>
      </w:r>
    </w:p>
    <w:p w14:paraId="7657EA10">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  3、具有履行合同所必需的设备和专业技术能力；</w:t>
      </w:r>
    </w:p>
    <w:p w14:paraId="2A3A02D6">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  4、有依法缴纳税收和社会保障资金的良好记录；</w:t>
      </w:r>
    </w:p>
    <w:p w14:paraId="34A01DC2">
      <w:pPr>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  5、参加政府采购活动前三年内，在经营活动中没有重大违法记录</w:t>
      </w:r>
      <w:r>
        <w:rPr>
          <w:rFonts w:hint="eastAsia" w:ascii="宋体" w:hAnsi="宋体" w:eastAsia="宋体" w:cs="Times New Roman"/>
          <w:kern w:val="2"/>
          <w:sz w:val="21"/>
          <w:szCs w:val="21"/>
          <w:lang w:val="en-US" w:eastAsia="zh-CN" w:bidi="ar-SA"/>
        </w:rPr>
        <w:t>（没有因违法经营受到刑事处罚，没有被责令停产停业、被吊销许可证或者执照、被处以较大数额罚款等行政处罚，没有因违法经营被禁止参加政府采购活动的期限未满情形）</w:t>
      </w:r>
      <w:r>
        <w:rPr>
          <w:rFonts w:hint="eastAsia" w:ascii="宋体" w:hAnsi="宋体" w:cs="宋体"/>
          <w:kern w:val="0"/>
          <w:sz w:val="21"/>
          <w:szCs w:val="21"/>
        </w:rPr>
        <w:t>；</w:t>
      </w:r>
    </w:p>
    <w:p w14:paraId="0CB62ECF">
      <w:pPr>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二、未被“信用中国”（www.creditchina.gov.cn)、中国政府采购网（www.ccgp.gov.cn）列入失信被执行人、重大税收违法案件当事人名单、政府采购严重违法失信行为记录名单。</w:t>
      </w:r>
    </w:p>
    <w:p w14:paraId="428A10EF">
      <w:pPr>
        <w:snapToGrid w:val="0"/>
        <w:spacing w:line="360" w:lineRule="auto"/>
        <w:ind w:firstLine="420" w:firstLineChars="200"/>
        <w:rPr>
          <w:rFonts w:hint="default" w:ascii="宋体" w:hAnsi="宋体" w:eastAsia="宋体" w:cs="宋体"/>
          <w:kern w:val="0"/>
          <w:sz w:val="21"/>
          <w:szCs w:val="21"/>
          <w:u w:val="none"/>
          <w:lang w:val="en-US" w:eastAsia="zh-CN"/>
        </w:rPr>
      </w:pPr>
      <w:r>
        <w:rPr>
          <w:rFonts w:hint="eastAsia" w:ascii="宋体" w:hAnsi="宋体" w:cs="宋体"/>
          <w:kern w:val="0"/>
          <w:sz w:val="21"/>
          <w:szCs w:val="21"/>
          <w:u w:val="none"/>
        </w:rPr>
        <w:t>三、</w:t>
      </w:r>
      <w:r>
        <w:rPr>
          <w:rFonts w:hint="eastAsia" w:ascii="宋体" w:hAnsi="宋体" w:cs="宋体"/>
          <w:sz w:val="21"/>
          <w:szCs w:val="21"/>
          <w:u w:val="none"/>
        </w:rPr>
        <w:t>落实政府采购政策需满足的资格要求：</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u w:val="none"/>
          <w:lang w:val="en-US" w:eastAsia="zh-CN"/>
        </w:rPr>
        <w:t>。</w:t>
      </w:r>
    </w:p>
    <w:p w14:paraId="56801916">
      <w:pPr>
        <w:snapToGrid w:val="0"/>
        <w:spacing w:line="360" w:lineRule="auto"/>
        <w:ind w:firstLine="420" w:firstLineChars="200"/>
        <w:rPr>
          <w:rFonts w:hint="eastAsia" w:ascii="宋体" w:hAnsi="宋体" w:cs="宋体"/>
          <w:i/>
          <w:kern w:val="0"/>
          <w:sz w:val="21"/>
          <w:szCs w:val="21"/>
        </w:rPr>
      </w:pPr>
    </w:p>
    <w:p w14:paraId="2FCBA5B8">
      <w:pPr>
        <w:snapToGrid w:val="0"/>
        <w:spacing w:line="360" w:lineRule="auto"/>
        <w:ind w:firstLine="420" w:firstLineChars="200"/>
        <w:rPr>
          <w:rFonts w:hint="eastAsia" w:ascii="宋体" w:hAnsi="宋体" w:cs="宋体"/>
          <w:kern w:val="0"/>
          <w:sz w:val="21"/>
          <w:szCs w:val="21"/>
        </w:rPr>
      </w:pPr>
    </w:p>
    <w:p w14:paraId="1EB974EC">
      <w:pPr>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本单位对上述承诺内容的真实性负责。如有虚假，将依法承担相应责任。</w:t>
      </w:r>
    </w:p>
    <w:p w14:paraId="1141417D">
      <w:pPr>
        <w:spacing w:line="360" w:lineRule="auto"/>
        <w:rPr>
          <w:rFonts w:hint="eastAsia" w:ascii="宋体" w:hAnsi="宋体" w:cs="宋体"/>
          <w:sz w:val="21"/>
          <w:szCs w:val="21"/>
        </w:rPr>
      </w:pPr>
    </w:p>
    <w:p w14:paraId="015F5238">
      <w:pPr>
        <w:spacing w:line="360" w:lineRule="auto"/>
        <w:rPr>
          <w:rFonts w:hint="eastAsia" w:ascii="宋体" w:hAnsi="宋体" w:cs="宋体"/>
          <w:sz w:val="24"/>
        </w:rPr>
      </w:pPr>
    </w:p>
    <w:p w14:paraId="5ACF1A04">
      <w:pPr>
        <w:ind w:right="420"/>
        <w:jc w:val="both"/>
        <w:rPr>
          <w:rFonts w:ascii="宋体" w:hAnsi="宋体"/>
        </w:rPr>
      </w:pPr>
      <w:r>
        <w:rPr>
          <w:rFonts w:hint="eastAsia" w:ascii="宋体" w:hAnsi="宋体"/>
          <w:bCs/>
          <w:lang w:eastAsia="zh-CN"/>
        </w:rPr>
        <w:t>投标人</w:t>
      </w:r>
      <w:r>
        <w:rPr>
          <w:rFonts w:ascii="Times New Roman" w:hAnsi="Times New Roman"/>
          <w:sz w:val="21"/>
          <w:szCs w:val="21"/>
        </w:rPr>
        <w:t>名称（盖章）</w:t>
      </w:r>
      <w:r>
        <w:rPr>
          <w:rFonts w:hint="eastAsia" w:ascii="宋体" w:hAnsi="宋体"/>
        </w:rPr>
        <w:t>：</w:t>
      </w:r>
    </w:p>
    <w:p w14:paraId="29B28B6D">
      <w:pPr>
        <w:pStyle w:val="19"/>
        <w:ind w:firstLine="210"/>
        <w:jc w:val="right"/>
        <w:rPr>
          <w:rFonts w:ascii="宋体" w:hAnsi="宋体"/>
        </w:rPr>
      </w:pPr>
    </w:p>
    <w:p w14:paraId="6985C018">
      <w:pPr>
        <w:pStyle w:val="19"/>
        <w:ind w:left="0" w:leftChars="0" w:firstLine="0" w:firstLineChars="0"/>
        <w:jc w:val="both"/>
        <w:rPr>
          <w:rFonts w:ascii="宋体" w:hAnsi="宋体"/>
        </w:rPr>
      </w:pPr>
      <w:r>
        <w:rPr>
          <w:rFonts w:hint="eastAsia" w:ascii="宋体" w:hAnsi="宋体"/>
          <w:lang w:eastAsia="zh-CN"/>
        </w:rPr>
        <w:t>日期</w:t>
      </w:r>
      <w:r>
        <w:rPr>
          <w:rFonts w:hint="eastAsia" w:ascii="宋体" w:hAnsi="宋体"/>
          <w:lang w:val="en-US" w:eastAsia="zh-CN"/>
        </w:rPr>
        <w:t xml:space="preserve">:    </w:t>
      </w:r>
      <w:r>
        <w:rPr>
          <w:rFonts w:hint="eastAsia" w:ascii="宋体" w:hAnsi="宋体"/>
        </w:rPr>
        <w:t>年    月    日</w:t>
      </w:r>
    </w:p>
    <w:p w14:paraId="51A3B624">
      <w:pPr>
        <w:snapToGrid w:val="0"/>
        <w:spacing w:before="156" w:beforeLines="50" w:after="50"/>
        <w:rPr>
          <w:rFonts w:hint="eastAsia" w:ascii="宋体" w:hAnsi="宋体"/>
          <w:sz w:val="24"/>
        </w:rPr>
      </w:pPr>
    </w:p>
    <w:p w14:paraId="0C13EB9B">
      <w:pPr>
        <w:snapToGrid w:val="0"/>
        <w:spacing w:beforeLines="50" w:after="50"/>
        <w:ind w:firstLine="4200" w:firstLineChars="2000"/>
      </w:pPr>
    </w:p>
    <w:p w14:paraId="278A300C">
      <w:pPr>
        <w:snapToGrid w:val="0"/>
        <w:spacing w:beforeLines="50" w:after="50"/>
        <w:rPr>
          <w:rFonts w:ascii="宋体" w:hAnsi="宋体"/>
        </w:rPr>
      </w:pPr>
    </w:p>
    <w:p w14:paraId="124DFEE2">
      <w:pPr>
        <w:pStyle w:val="20"/>
      </w:pPr>
    </w:p>
    <w:p w14:paraId="4DA092A5">
      <w:pPr>
        <w:pStyle w:val="20"/>
      </w:pPr>
    </w:p>
    <w:p w14:paraId="055FD19C">
      <w:pPr>
        <w:pStyle w:val="20"/>
      </w:pPr>
    </w:p>
    <w:p w14:paraId="24217DC0">
      <w:pPr>
        <w:pStyle w:val="20"/>
      </w:pPr>
    </w:p>
    <w:p w14:paraId="177C79ED">
      <w:pPr>
        <w:pStyle w:val="20"/>
      </w:pPr>
    </w:p>
    <w:p w14:paraId="337888CE">
      <w:pPr>
        <w:pStyle w:val="20"/>
      </w:pPr>
    </w:p>
    <w:p w14:paraId="42D8189D">
      <w:pPr>
        <w:pStyle w:val="20"/>
      </w:pPr>
    </w:p>
    <w:p w14:paraId="4450150C">
      <w:pPr>
        <w:pStyle w:val="20"/>
      </w:pPr>
    </w:p>
    <w:p w14:paraId="52CF8A98">
      <w:pPr>
        <w:pStyle w:val="20"/>
      </w:pPr>
    </w:p>
    <w:p w14:paraId="37F813B2">
      <w:pPr>
        <w:snapToGrid w:val="0"/>
        <w:spacing w:beforeLines="50" w:after="50"/>
        <w:rPr>
          <w:rFonts w:ascii="宋体" w:hAnsi="宋体"/>
        </w:rPr>
      </w:pPr>
      <w:r>
        <w:rPr>
          <w:rFonts w:hint="eastAsia" w:ascii="宋体" w:hAnsi="宋体"/>
        </w:rPr>
        <w:t>附件2</w:t>
      </w:r>
    </w:p>
    <w:p w14:paraId="42BC93D4">
      <w:pPr>
        <w:snapToGrid w:val="0"/>
        <w:spacing w:beforeLines="50" w:after="50"/>
        <w:jc w:val="center"/>
        <w:rPr>
          <w:b/>
          <w:sz w:val="24"/>
        </w:rPr>
      </w:pPr>
    </w:p>
    <w:p w14:paraId="2F88F4CA">
      <w:pPr>
        <w:snapToGrid w:val="0"/>
        <w:spacing w:beforeLines="50" w:after="50"/>
        <w:jc w:val="center"/>
        <w:rPr>
          <w:b/>
          <w:sz w:val="24"/>
        </w:rPr>
      </w:pPr>
      <w:r>
        <w:rPr>
          <w:b/>
          <w:sz w:val="24"/>
        </w:rPr>
        <w:t>法定代表人授权委托书</w:t>
      </w:r>
    </w:p>
    <w:p w14:paraId="723DE29E">
      <w:pPr>
        <w:pStyle w:val="18"/>
      </w:pPr>
    </w:p>
    <w:p w14:paraId="11C322F1">
      <w:pPr>
        <w:snapToGrid w:val="0"/>
        <w:spacing w:beforeLines="50" w:afterLines="50" w:line="360" w:lineRule="auto"/>
        <w:ind w:firstLine="630" w:firstLineChars="300"/>
      </w:pPr>
      <w:r>
        <w:rPr>
          <w:rFonts w:hint="eastAsia"/>
        </w:rPr>
        <w:t>本授权委托书声明：我</w:t>
      </w:r>
      <w:r>
        <w:rPr>
          <w:rFonts w:hint="eastAsia"/>
          <w:u w:val="single"/>
        </w:rPr>
        <w:t>（姓名）</w:t>
      </w:r>
      <w:r>
        <w:rPr>
          <w:rFonts w:hint="eastAsia"/>
        </w:rPr>
        <w:t>系</w:t>
      </w:r>
      <w:r>
        <w:rPr>
          <w:rFonts w:hint="eastAsia"/>
          <w:u w:val="single"/>
        </w:rPr>
        <w:t>（投标人名称）</w:t>
      </w:r>
      <w:r>
        <w:rPr>
          <w:rFonts w:hint="eastAsia"/>
        </w:rPr>
        <w:t>的法定代表人，现委托</w:t>
      </w:r>
      <w:r>
        <w:rPr>
          <w:rFonts w:hint="eastAsia"/>
          <w:u w:val="single"/>
        </w:rPr>
        <w:t>（单位名称）</w:t>
      </w:r>
      <w:r>
        <w:rPr>
          <w:rFonts w:hint="eastAsia"/>
        </w:rPr>
        <w:t>的</w:t>
      </w:r>
      <w:r>
        <w:rPr>
          <w:rFonts w:hint="eastAsia"/>
          <w:u w:val="single"/>
        </w:rPr>
        <w:tab/>
      </w:r>
      <w:r>
        <w:rPr>
          <w:rFonts w:hint="eastAsia"/>
        </w:rPr>
        <w:t>（姓名）为我公司代理人，身份证号码</w:t>
      </w:r>
      <w:r>
        <w:rPr>
          <w:rFonts w:hint="eastAsia"/>
          <w:u w:val="single"/>
        </w:rPr>
        <w:t xml:space="preserve">               </w:t>
      </w:r>
      <w:r>
        <w:rPr>
          <w:rFonts w:hint="eastAsia"/>
        </w:rPr>
        <w:t>。</w:t>
      </w:r>
      <w:r>
        <w:t>并代表我方全权办理针对上述项目的投标、开标、评标、签约等具体事务和签署相关文件。</w:t>
      </w:r>
    </w:p>
    <w:p w14:paraId="3EF34267">
      <w:pPr>
        <w:snapToGrid w:val="0"/>
        <w:spacing w:beforeLines="50" w:afterLines="50" w:line="360" w:lineRule="auto"/>
        <w:ind w:firstLine="480"/>
      </w:pPr>
      <w:r>
        <w:t>被授权人无转委托权，特此委托。</w:t>
      </w:r>
    </w:p>
    <w:p w14:paraId="22C7D0A7">
      <w:pPr>
        <w:snapToGrid w:val="0"/>
        <w:spacing w:beforeLines="50" w:afterLines="50" w:line="360" w:lineRule="auto"/>
        <w:ind w:firstLine="480"/>
      </w:pPr>
      <w:r>
        <w:rPr>
          <w:u w:val="single"/>
        </w:rPr>
        <w:t>在撤销授权的书面通知以前，本授权书一直有效。</w:t>
      </w:r>
      <w:r>
        <w:t>被授权人在授权书有效期内签署的所有文件不因授权的撤销而失效。</w:t>
      </w:r>
    </w:p>
    <w:p w14:paraId="7D435746">
      <w:pPr>
        <w:snapToGrid w:val="0"/>
        <w:spacing w:beforeLines="50" w:afterLines="50" w:line="360" w:lineRule="auto"/>
      </w:pPr>
    </w:p>
    <w:p w14:paraId="3955496E">
      <w:pPr>
        <w:pStyle w:val="269"/>
      </w:pPr>
    </w:p>
    <w:p w14:paraId="56DD562A">
      <w:pPr>
        <w:pStyle w:val="269"/>
      </w:pPr>
      <w:r>
        <w:rPr>
          <w:rFonts w:hint="eastAsia"/>
        </w:rPr>
        <w:t>被授权人：         性别：           年龄：</w:t>
      </w:r>
    </w:p>
    <w:p w14:paraId="5B6C1195">
      <w:pPr>
        <w:pStyle w:val="269"/>
      </w:pPr>
    </w:p>
    <w:p w14:paraId="39BC8CE5">
      <w:pPr>
        <w:pStyle w:val="269"/>
      </w:pPr>
      <w:r>
        <w:rPr>
          <w:rFonts w:hint="eastAsia"/>
        </w:rPr>
        <w:t>部门：             职务：</w:t>
      </w:r>
    </w:p>
    <w:p w14:paraId="47453D8E">
      <w:pPr>
        <w:pStyle w:val="269"/>
      </w:pPr>
    </w:p>
    <w:p w14:paraId="4383E80D">
      <w:pPr>
        <w:pStyle w:val="269"/>
      </w:pPr>
      <w:r>
        <w:t>供应商</w:t>
      </w:r>
      <w:r>
        <w:rPr>
          <w:rFonts w:hint="eastAsia"/>
        </w:rPr>
        <w:t>：（盖章）</w:t>
      </w:r>
    </w:p>
    <w:p w14:paraId="2D233870">
      <w:pPr>
        <w:pStyle w:val="269"/>
      </w:pPr>
    </w:p>
    <w:p w14:paraId="6636D2D7">
      <w:pPr>
        <w:pStyle w:val="269"/>
      </w:pPr>
      <w:r>
        <w:rPr>
          <w:rFonts w:hint="eastAsia"/>
        </w:rPr>
        <w:t>法定代表人：（盖章）</w:t>
      </w:r>
    </w:p>
    <w:p w14:paraId="4DD21CA1">
      <w:pPr>
        <w:pStyle w:val="269"/>
      </w:pPr>
    </w:p>
    <w:p w14:paraId="1AF938F3">
      <w:pPr>
        <w:pStyle w:val="269"/>
      </w:pPr>
      <w:r>
        <w:rPr>
          <w:rFonts w:hint="eastAsia"/>
        </w:rPr>
        <w:t>日期：</w:t>
      </w:r>
    </w:p>
    <w:p w14:paraId="645EFEE1">
      <w:pPr>
        <w:snapToGrid w:val="0"/>
        <w:spacing w:beforeLines="50" w:after="50"/>
        <w:rPr>
          <w:rFonts w:ascii="宋体" w:hAnsi="宋体"/>
          <w:b/>
          <w:bCs/>
          <w:sz w:val="24"/>
        </w:rPr>
      </w:pPr>
    </w:p>
    <w:p w14:paraId="05EB927D">
      <w:pPr>
        <w:snapToGrid w:val="0"/>
        <w:spacing w:before="50" w:after="50"/>
        <w:rPr>
          <w:rFonts w:ascii="宋体" w:hAnsi="宋体"/>
          <w:b/>
          <w:bCs/>
          <w:sz w:val="24"/>
        </w:rPr>
      </w:pPr>
    </w:p>
    <w:p w14:paraId="43F40A48">
      <w:pPr>
        <w:spacing w:line="360" w:lineRule="auto"/>
        <w:ind w:firstLine="643"/>
        <w:jc w:val="center"/>
        <w:rPr>
          <w:rFonts w:ascii="仿宋_GB2312" w:hAnsi="仿宋_GB2312" w:eastAsia="仿宋_GB2312" w:cs="仿宋_GB2312"/>
          <w:b/>
          <w:kern w:val="0"/>
          <w:szCs w:val="21"/>
        </w:rPr>
      </w:pPr>
    </w:p>
    <w:p w14:paraId="35E3EF9B">
      <w:pPr>
        <w:pStyle w:val="4"/>
        <w:adjustRightInd w:val="0"/>
        <w:snapToGrid w:val="0"/>
        <w:spacing w:before="120" w:afterLines="50" w:line="360" w:lineRule="auto"/>
        <w:jc w:val="left"/>
        <w:rPr>
          <w:sz w:val="28"/>
        </w:rPr>
      </w:pPr>
      <w:r>
        <w:rPr>
          <w:sz w:val="28"/>
        </w:rPr>
        <w:tab/>
      </w:r>
    </w:p>
    <w:p w14:paraId="529D9AD2">
      <w:pPr>
        <w:rPr>
          <w:sz w:val="28"/>
        </w:rPr>
      </w:pPr>
    </w:p>
    <w:p w14:paraId="010A7941">
      <w:pPr>
        <w:pStyle w:val="18"/>
      </w:pPr>
    </w:p>
    <w:p w14:paraId="68A26A7D">
      <w:pPr>
        <w:pStyle w:val="26"/>
        <w:snapToGrid w:val="0"/>
        <w:spacing w:line="360" w:lineRule="auto"/>
        <w:rPr>
          <w:rFonts w:hint="eastAsia" w:ascii="宋体" w:hAnsi="宋体" w:eastAsia="宋体" w:cs="宋体"/>
          <w:sz w:val="24"/>
        </w:rPr>
      </w:pPr>
      <w:r>
        <w:rPr>
          <w:rFonts w:hint="eastAsia" w:ascii="宋体" w:hAnsi="宋体" w:eastAsia="宋体" w:cs="宋体"/>
          <w:sz w:val="24"/>
        </w:rPr>
        <w:t>附法定代表人身份证、被授权人代表身份证</w:t>
      </w:r>
    </w:p>
    <w:p w14:paraId="464BB944">
      <w:pPr>
        <w:rPr>
          <w:sz w:val="28"/>
        </w:rPr>
      </w:pPr>
    </w:p>
    <w:p w14:paraId="3614528A">
      <w:pPr>
        <w:pStyle w:val="18"/>
      </w:pPr>
    </w:p>
    <w:p w14:paraId="360A34DE">
      <w:pPr>
        <w:pStyle w:val="19"/>
        <w:ind w:firstLine="210"/>
      </w:pPr>
    </w:p>
    <w:p w14:paraId="4E799418">
      <w:pPr>
        <w:snapToGrid w:val="0"/>
        <w:spacing w:line="360" w:lineRule="auto"/>
        <w:rPr>
          <w:rFonts w:ascii="宋体" w:hAnsi="宋体"/>
          <w:bCs/>
          <w:szCs w:val="21"/>
          <w:u w:val="single"/>
        </w:rPr>
      </w:pPr>
    </w:p>
    <w:p w14:paraId="3688DDB2">
      <w:pPr>
        <w:pStyle w:val="281"/>
        <w:spacing w:line="440" w:lineRule="exact"/>
        <w:ind w:firstLine="480" w:firstLineChars="200"/>
        <w:rPr>
          <w:rFonts w:hAnsi="宋体"/>
          <w:bCs/>
          <w:sz w:val="24"/>
        </w:rPr>
      </w:pPr>
      <w:r>
        <w:rPr>
          <w:rFonts w:hint="eastAsia" w:hAnsi="宋体"/>
          <w:bCs/>
          <w:sz w:val="24"/>
        </w:rPr>
        <w:t>法定代表人身份证件扫描件：</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ACA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3281217">
            <w:pPr>
              <w:pStyle w:val="281"/>
              <w:spacing w:line="440" w:lineRule="exact"/>
              <w:rPr>
                <w:rFonts w:hAnsi="宋体"/>
                <w:bCs/>
                <w:sz w:val="24"/>
              </w:rPr>
            </w:pPr>
            <w:r>
              <w:rPr>
                <w:rFonts w:hint="eastAsia" w:hAnsi="宋体"/>
                <w:bCs/>
                <w:sz w:val="24"/>
              </w:rPr>
              <w:t>正面</w:t>
            </w:r>
            <w:r>
              <w:rPr>
                <w:rFonts w:hAnsi="宋体"/>
                <w:bCs/>
                <w:sz w:val="24"/>
              </w:rPr>
              <w:t>：</w:t>
            </w:r>
            <w:r>
              <w:rPr>
                <w:rFonts w:hint="eastAsia" w:hAnsi="宋体"/>
                <w:bCs/>
                <w:sz w:val="24"/>
              </w:rPr>
              <w:t xml:space="preserve">                                 反面</w:t>
            </w:r>
            <w:r>
              <w:rPr>
                <w:rFonts w:hAnsi="宋体"/>
                <w:bCs/>
                <w:sz w:val="24"/>
              </w:rPr>
              <w:t>：</w:t>
            </w:r>
          </w:p>
          <w:p w14:paraId="48E07CDD">
            <w:pPr>
              <w:pStyle w:val="281"/>
              <w:spacing w:line="440" w:lineRule="exact"/>
              <w:rPr>
                <w:rFonts w:hAnsi="宋体"/>
                <w:bCs/>
                <w:sz w:val="24"/>
              </w:rPr>
            </w:pPr>
          </w:p>
        </w:tc>
      </w:tr>
    </w:tbl>
    <w:p w14:paraId="736D727F">
      <w:pPr>
        <w:pStyle w:val="281"/>
        <w:spacing w:line="440" w:lineRule="exact"/>
        <w:rPr>
          <w:rFonts w:hAnsi="宋体"/>
          <w:bCs/>
          <w:sz w:val="24"/>
        </w:rPr>
      </w:pPr>
      <w:r>
        <w:rPr>
          <w:rFonts w:hint="eastAsia" w:hAnsi="宋体"/>
          <w:bCs/>
          <w:sz w:val="24"/>
        </w:rPr>
        <w:t>委托代理人身份证件扫描件：</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3D6A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7706A78">
            <w:pPr>
              <w:pStyle w:val="281"/>
              <w:spacing w:line="440" w:lineRule="exact"/>
              <w:rPr>
                <w:rFonts w:hAnsi="宋体"/>
                <w:bCs/>
                <w:sz w:val="24"/>
              </w:rPr>
            </w:pPr>
            <w:r>
              <w:rPr>
                <w:rFonts w:hint="eastAsia" w:hAnsi="宋体"/>
                <w:bCs/>
                <w:sz w:val="24"/>
              </w:rPr>
              <w:t>正面</w:t>
            </w:r>
            <w:r>
              <w:rPr>
                <w:rFonts w:hAnsi="宋体"/>
                <w:bCs/>
                <w:sz w:val="24"/>
              </w:rPr>
              <w:t>：</w:t>
            </w:r>
            <w:r>
              <w:rPr>
                <w:rFonts w:hint="eastAsia" w:hAnsi="宋体"/>
                <w:bCs/>
                <w:sz w:val="24"/>
              </w:rPr>
              <w:t xml:space="preserve">                                 反面</w:t>
            </w:r>
            <w:r>
              <w:rPr>
                <w:rFonts w:hAnsi="宋体"/>
                <w:bCs/>
                <w:sz w:val="24"/>
              </w:rPr>
              <w:t>：</w:t>
            </w:r>
          </w:p>
          <w:p w14:paraId="6BC43759">
            <w:pPr>
              <w:pStyle w:val="281"/>
              <w:spacing w:line="440" w:lineRule="exact"/>
              <w:rPr>
                <w:rFonts w:hAnsi="宋体"/>
                <w:bCs/>
                <w:sz w:val="24"/>
              </w:rPr>
            </w:pPr>
          </w:p>
        </w:tc>
      </w:tr>
    </w:tbl>
    <w:p w14:paraId="4BE30204">
      <w:pPr>
        <w:snapToGrid w:val="0"/>
        <w:spacing w:line="360" w:lineRule="auto"/>
        <w:rPr>
          <w:rFonts w:ascii="宋体" w:hAnsi="宋体"/>
          <w:bCs/>
          <w:szCs w:val="21"/>
          <w:u w:val="single"/>
        </w:rPr>
      </w:pPr>
    </w:p>
    <w:p w14:paraId="6BFDB5AB">
      <w:pPr>
        <w:snapToGrid w:val="0"/>
        <w:spacing w:line="360" w:lineRule="auto"/>
        <w:rPr>
          <w:rFonts w:ascii="宋体" w:hAnsi="宋体"/>
          <w:bCs/>
          <w:szCs w:val="21"/>
          <w:u w:val="single"/>
        </w:rPr>
      </w:pPr>
    </w:p>
    <w:p w14:paraId="24233B69">
      <w:pPr>
        <w:tabs>
          <w:tab w:val="left" w:pos="6750"/>
        </w:tabs>
        <w:spacing w:line="360" w:lineRule="auto"/>
        <w:ind w:firstLine="602"/>
        <w:jc w:val="left"/>
        <w:rPr>
          <w:rFonts w:ascii="仿宋_GB2312" w:hAnsi="仿宋_GB2312" w:eastAsia="仿宋_GB2312" w:cs="仿宋_GB2312"/>
          <w:b/>
          <w:sz w:val="30"/>
          <w:szCs w:val="30"/>
        </w:rPr>
      </w:pPr>
    </w:p>
    <w:p w14:paraId="11E63F68">
      <w:pPr>
        <w:pStyle w:val="67"/>
        <w:rPr>
          <w:rFonts w:ascii="仿宋_GB2312" w:hAnsi="仿宋_GB2312" w:eastAsia="仿宋_GB2312" w:cs="仿宋_GB2312"/>
          <w:b/>
          <w:sz w:val="30"/>
          <w:szCs w:val="30"/>
        </w:rPr>
      </w:pPr>
    </w:p>
    <w:p w14:paraId="6CA3E1A1">
      <w:pPr>
        <w:pStyle w:val="67"/>
        <w:rPr>
          <w:rFonts w:ascii="仿宋_GB2312" w:hAnsi="仿宋_GB2312" w:eastAsia="仿宋_GB2312" w:cs="仿宋_GB2312"/>
          <w:b/>
          <w:sz w:val="30"/>
          <w:szCs w:val="30"/>
        </w:rPr>
      </w:pPr>
    </w:p>
    <w:p w14:paraId="44BC0023">
      <w:bookmarkStart w:id="20" w:name="_Toc509493366"/>
      <w:bookmarkStart w:id="21" w:name="_Toc510022510"/>
    </w:p>
    <w:p w14:paraId="01D79040"/>
    <w:bookmarkEnd w:id="10"/>
    <w:bookmarkEnd w:id="11"/>
    <w:bookmarkEnd w:id="12"/>
    <w:bookmarkEnd w:id="13"/>
    <w:bookmarkEnd w:id="14"/>
    <w:bookmarkEnd w:id="15"/>
    <w:bookmarkEnd w:id="16"/>
    <w:bookmarkEnd w:id="17"/>
    <w:bookmarkEnd w:id="18"/>
    <w:bookmarkEnd w:id="20"/>
    <w:bookmarkEnd w:id="21"/>
    <w:p w14:paraId="5C218E1A">
      <w:pPr>
        <w:pStyle w:val="4"/>
        <w:adjustRightInd w:val="0"/>
        <w:snapToGrid w:val="0"/>
        <w:spacing w:before="120" w:afterLines="50" w:line="360" w:lineRule="auto"/>
        <w:jc w:val="left"/>
        <w:rPr>
          <w:rFonts w:hint="eastAsia" w:ascii="宋体" w:hAnsi="宋体" w:eastAsia="宋体"/>
          <w:b w:val="0"/>
          <w:sz w:val="21"/>
          <w:szCs w:val="21"/>
          <w:lang w:eastAsia="zh-CN"/>
        </w:rPr>
      </w:pPr>
      <w:r>
        <w:rPr>
          <w:rFonts w:hint="eastAsia" w:ascii="宋体" w:hAnsi="宋体"/>
          <w:b w:val="0"/>
          <w:sz w:val="21"/>
          <w:szCs w:val="21"/>
        </w:rPr>
        <w:t>附件</w:t>
      </w:r>
      <w:r>
        <w:rPr>
          <w:rFonts w:hint="eastAsia" w:ascii="宋体" w:hAnsi="宋体"/>
          <w:b w:val="0"/>
          <w:sz w:val="21"/>
          <w:szCs w:val="21"/>
          <w:lang w:val="en-US" w:eastAsia="zh-CN"/>
        </w:rPr>
        <w:t>3</w:t>
      </w:r>
    </w:p>
    <w:p w14:paraId="7AF13A5A">
      <w:pPr>
        <w:snapToGrid w:val="0"/>
        <w:spacing w:before="120" w:after="50" w:line="312" w:lineRule="auto"/>
        <w:jc w:val="center"/>
        <w:rPr>
          <w:rFonts w:ascii="宋体" w:hAnsi="宋体"/>
          <w:b/>
          <w:sz w:val="28"/>
          <w:szCs w:val="28"/>
        </w:rPr>
      </w:pPr>
      <w:r>
        <w:rPr>
          <w:rFonts w:hint="eastAsia" w:ascii="宋体" w:hAnsi="宋体"/>
          <w:b/>
          <w:sz w:val="28"/>
          <w:szCs w:val="28"/>
        </w:rPr>
        <w:t>投标</w:t>
      </w:r>
      <w:r>
        <w:rPr>
          <w:rFonts w:ascii="宋体" w:hAnsi="宋体"/>
          <w:b/>
          <w:sz w:val="28"/>
          <w:szCs w:val="28"/>
        </w:rPr>
        <w:t>函</w:t>
      </w:r>
    </w:p>
    <w:p w14:paraId="3CED6041">
      <w:pPr>
        <w:snapToGrid w:val="0"/>
        <w:spacing w:line="360" w:lineRule="auto"/>
        <w:rPr>
          <w:rFonts w:ascii="宋体" w:hAnsi="宋体"/>
        </w:rPr>
      </w:pPr>
    </w:p>
    <w:p w14:paraId="14A2F3F6">
      <w:pPr>
        <w:spacing w:line="360" w:lineRule="auto"/>
        <w:jc w:val="left"/>
        <w:rPr>
          <w:rFonts w:ascii="宋体" w:hAnsi="宋体"/>
          <w:spacing w:val="-4"/>
          <w:szCs w:val="21"/>
          <w:u w:val="single"/>
        </w:rPr>
      </w:pPr>
      <w:r>
        <w:rPr>
          <w:rFonts w:hint="eastAsia" w:ascii="宋体" w:hAnsi="宋体"/>
          <w:spacing w:val="-4"/>
          <w:szCs w:val="21"/>
        </w:rPr>
        <w:t>致：</w:t>
      </w:r>
    </w:p>
    <w:p w14:paraId="3FE84C46">
      <w:pPr>
        <w:pStyle w:val="20"/>
        <w:spacing w:line="360" w:lineRule="auto"/>
        <w:ind w:left="0" w:leftChars="0" w:right="-91" w:firstLine="420" w:firstLineChars="200"/>
        <w:rPr>
          <w:rFonts w:ascii="宋体" w:hAnsi="宋体"/>
          <w:szCs w:val="21"/>
        </w:rPr>
      </w:pPr>
      <w:r>
        <w:rPr>
          <w:rFonts w:hint="eastAsia" w:ascii="宋体" w:hAnsi="宋体"/>
          <w:szCs w:val="21"/>
        </w:rPr>
        <w:t>我方</w:t>
      </w:r>
      <w:r>
        <w:rPr>
          <w:rFonts w:hint="eastAsia" w:ascii="宋体" w:hAnsi="宋体"/>
          <w:b/>
          <w:szCs w:val="21"/>
          <w:u w:val="single"/>
        </w:rPr>
        <w:t>（供应商名称）</w:t>
      </w:r>
      <w:r>
        <w:rPr>
          <w:rFonts w:hint="eastAsia" w:ascii="宋体" w:hAnsi="宋体"/>
          <w:szCs w:val="21"/>
        </w:rPr>
        <w:t>已详细审查了贵方采购编号为</w:t>
      </w:r>
      <w:r>
        <w:rPr>
          <w:rFonts w:hint="eastAsia" w:ascii="宋体" w:hAnsi="宋体"/>
          <w:b/>
          <w:spacing w:val="20"/>
          <w:szCs w:val="21"/>
          <w:u w:val="single"/>
        </w:rPr>
        <w:t>（</w:t>
      </w:r>
      <w:r>
        <w:rPr>
          <w:rFonts w:hint="eastAsia" w:ascii="宋体" w:hAnsi="宋体"/>
          <w:b/>
          <w:kern w:val="0"/>
          <w:szCs w:val="21"/>
          <w:u w:val="single"/>
        </w:rPr>
        <w:t>采购编号）</w:t>
      </w:r>
      <w:r>
        <w:rPr>
          <w:rFonts w:hint="eastAsia" w:ascii="宋体" w:hAnsi="宋体"/>
          <w:szCs w:val="21"/>
        </w:rPr>
        <w:t>的</w:t>
      </w:r>
      <w:r>
        <w:rPr>
          <w:rFonts w:hint="eastAsia" w:ascii="宋体" w:hAnsi="宋体"/>
          <w:b/>
          <w:szCs w:val="21"/>
          <w:u w:val="single"/>
        </w:rPr>
        <w:t>（项目名称）</w:t>
      </w:r>
      <w:r>
        <w:rPr>
          <w:rFonts w:hint="eastAsia" w:ascii="宋体" w:hAnsi="宋体"/>
          <w:szCs w:val="21"/>
        </w:rPr>
        <w:t>采购项目的采购文件及其相关补充文件</w:t>
      </w:r>
      <w:r>
        <w:rPr>
          <w:rFonts w:hint="eastAsia" w:ascii="宋体" w:hAnsi="宋体"/>
          <w:b/>
          <w:szCs w:val="21"/>
        </w:rPr>
        <w:t>（若有）</w:t>
      </w:r>
      <w:r>
        <w:rPr>
          <w:rFonts w:hint="eastAsia" w:ascii="宋体" w:hAnsi="宋体"/>
          <w:szCs w:val="21"/>
        </w:rPr>
        <w:t>，并正式授权我公司的</w:t>
      </w:r>
      <w:r>
        <w:rPr>
          <w:rFonts w:hint="eastAsia" w:ascii="宋体" w:hAnsi="宋体"/>
          <w:b/>
          <w:szCs w:val="21"/>
          <w:u w:val="single"/>
        </w:rPr>
        <w:t>（被授权人姓名）</w:t>
      </w:r>
      <w:r>
        <w:rPr>
          <w:rFonts w:hint="eastAsia" w:ascii="宋体" w:hAnsi="宋体"/>
          <w:szCs w:val="21"/>
        </w:rPr>
        <w:t>以本公司名义，全权代表我方自愿参加上述采购项目的投标，现就有关事项向分散采购机构郑重承诺如下：</w:t>
      </w:r>
    </w:p>
    <w:p w14:paraId="5FEA3E57">
      <w:pPr>
        <w:spacing w:line="360" w:lineRule="auto"/>
        <w:ind w:firstLine="420" w:firstLineChars="200"/>
        <w:jc w:val="left"/>
        <w:rPr>
          <w:rFonts w:ascii="宋体" w:hAnsi="宋体"/>
          <w:color w:val="000000"/>
          <w:szCs w:val="21"/>
        </w:rPr>
      </w:pPr>
      <w:r>
        <w:rPr>
          <w:rFonts w:ascii="宋体" w:hAnsi="宋体"/>
          <w:color w:val="000000"/>
          <w:szCs w:val="21"/>
        </w:rPr>
        <w:t>1、我方已详细审查了采购文件的全部内容及其相关补充文件（若有），并完全清晰理解全部内容及相关的补充文件（若有），不存在任何误解之处，同意放弃提出异议和质疑的权利。</w:t>
      </w:r>
    </w:p>
    <w:p w14:paraId="6C5CA0AD">
      <w:pPr>
        <w:spacing w:line="360" w:lineRule="auto"/>
        <w:ind w:firstLine="420" w:firstLineChars="200"/>
        <w:jc w:val="left"/>
        <w:rPr>
          <w:rFonts w:ascii="宋体" w:hAnsi="宋体"/>
          <w:color w:val="000000"/>
          <w:szCs w:val="21"/>
        </w:rPr>
      </w:pPr>
      <w:r>
        <w:rPr>
          <w:rFonts w:ascii="宋体" w:hAnsi="宋体"/>
          <w:color w:val="000000"/>
          <w:szCs w:val="21"/>
        </w:rPr>
        <w:t>2、我方遵守《中华人民共和国政府采购法》及相关法律法规的规定。同意采购文件中所提到的无效标条款，并服从有关开标现场的会议纪律。否则，同意被废除投标资格。</w:t>
      </w:r>
    </w:p>
    <w:p w14:paraId="2E692442">
      <w:pPr>
        <w:spacing w:line="360" w:lineRule="auto"/>
        <w:ind w:firstLine="420" w:firstLineChars="200"/>
        <w:jc w:val="left"/>
        <w:rPr>
          <w:rFonts w:ascii="宋体" w:hAnsi="宋体"/>
          <w:color w:val="000000"/>
          <w:szCs w:val="21"/>
        </w:rPr>
      </w:pPr>
      <w:r>
        <w:rPr>
          <w:rFonts w:ascii="宋体" w:hAnsi="宋体"/>
          <w:color w:val="000000"/>
          <w:szCs w:val="21"/>
        </w:rPr>
        <w:t>3、我方所提供的报价均具充分的合理性和准确性，保证不存在低于成本的恶意报价行为，同时清楚理解到报价最低并非意味着必定获得合同授予资格。</w:t>
      </w:r>
    </w:p>
    <w:p w14:paraId="73F20E60">
      <w:pPr>
        <w:spacing w:line="360" w:lineRule="auto"/>
        <w:ind w:firstLine="420" w:firstLineChars="200"/>
        <w:jc w:val="left"/>
        <w:rPr>
          <w:rFonts w:ascii="宋体" w:hAnsi="宋体"/>
          <w:color w:val="000000"/>
          <w:szCs w:val="21"/>
        </w:rPr>
      </w:pPr>
      <w:r>
        <w:rPr>
          <w:rFonts w:ascii="宋体" w:hAnsi="宋体"/>
          <w:color w:val="000000"/>
          <w:szCs w:val="21"/>
        </w:rPr>
        <w:t>4、投标有效期为自开标之日起</w:t>
      </w:r>
      <w:r>
        <w:rPr>
          <w:rFonts w:hint="eastAsia" w:ascii="宋体" w:hAnsi="宋体"/>
          <w:color w:val="000000"/>
          <w:szCs w:val="21"/>
        </w:rPr>
        <w:t>60</w:t>
      </w:r>
      <w:r>
        <w:rPr>
          <w:rFonts w:ascii="宋体" w:hAnsi="宋体"/>
          <w:color w:val="000000"/>
          <w:szCs w:val="21"/>
        </w:rPr>
        <w:t>天内，如在投标有效期内撤回投标，我方同意被废除投标资格和没收投标保证金。</w:t>
      </w:r>
    </w:p>
    <w:p w14:paraId="05211755">
      <w:pPr>
        <w:spacing w:line="360" w:lineRule="auto"/>
        <w:ind w:firstLine="420" w:firstLineChars="200"/>
        <w:jc w:val="left"/>
        <w:rPr>
          <w:rFonts w:ascii="宋体" w:hAnsi="宋体"/>
          <w:color w:val="000000"/>
          <w:szCs w:val="21"/>
        </w:rPr>
      </w:pPr>
      <w:r>
        <w:rPr>
          <w:rFonts w:hint="eastAsia" w:ascii="宋体" w:hAnsi="宋体"/>
          <w:color w:val="000000"/>
          <w:szCs w:val="21"/>
        </w:rPr>
        <w:t>6</w:t>
      </w:r>
      <w:r>
        <w:rPr>
          <w:rFonts w:ascii="宋体" w:hAnsi="宋体"/>
          <w:color w:val="000000"/>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61DB59AC">
      <w:pPr>
        <w:snapToGrid w:val="0"/>
        <w:spacing w:line="360" w:lineRule="auto"/>
        <w:ind w:firstLine="420" w:firstLineChars="200"/>
        <w:rPr>
          <w:rFonts w:ascii="宋体" w:hAnsi="宋体"/>
          <w:color w:val="000000"/>
        </w:rPr>
      </w:pPr>
      <w:r>
        <w:rPr>
          <w:rFonts w:hint="eastAsia" w:ascii="宋体" w:hAnsi="宋体"/>
          <w:color w:val="000000"/>
        </w:rPr>
        <w:t>7</w:t>
      </w:r>
      <w:r>
        <w:rPr>
          <w:rFonts w:ascii="宋体" w:hAnsi="宋体"/>
          <w:color w:val="000000"/>
        </w:rPr>
        <w:t>.与本投标有关的一切正式往来信函请寄：</w:t>
      </w:r>
    </w:p>
    <w:p w14:paraId="06194966">
      <w:pPr>
        <w:spacing w:line="360" w:lineRule="auto"/>
        <w:jc w:val="left"/>
        <w:rPr>
          <w:rFonts w:ascii="宋体" w:hAnsi="宋体"/>
          <w:spacing w:val="-4"/>
          <w:szCs w:val="21"/>
        </w:rPr>
      </w:pPr>
    </w:p>
    <w:p w14:paraId="22880E2B">
      <w:pPr>
        <w:snapToGrid w:val="0"/>
        <w:spacing w:line="380" w:lineRule="exact"/>
        <w:rPr>
          <w:rFonts w:ascii="宋体" w:hAnsi="宋体"/>
          <w:sz w:val="24"/>
        </w:rPr>
      </w:pPr>
    </w:p>
    <w:p w14:paraId="48C67A55">
      <w:pPr>
        <w:spacing w:line="360" w:lineRule="auto"/>
        <w:jc w:val="left"/>
        <w:rPr>
          <w:rFonts w:ascii="宋体" w:hAnsi="宋体"/>
          <w:spacing w:val="-4"/>
          <w:szCs w:val="21"/>
        </w:rPr>
      </w:pPr>
      <w:r>
        <w:rPr>
          <w:rFonts w:hint="eastAsia" w:ascii="宋体" w:hAnsi="宋体"/>
          <w:spacing w:val="-4"/>
          <w:szCs w:val="21"/>
        </w:rPr>
        <w:t>供应商：（加</w:t>
      </w:r>
      <w:r>
        <w:t>盖单位公章</w:t>
      </w:r>
      <w:r>
        <w:rPr>
          <w:rFonts w:hint="eastAsia" w:ascii="宋体" w:hAnsi="宋体"/>
          <w:spacing w:val="-4"/>
          <w:szCs w:val="21"/>
        </w:rPr>
        <w:t>）</w:t>
      </w:r>
    </w:p>
    <w:p w14:paraId="3C99F0E5">
      <w:pPr>
        <w:spacing w:line="360" w:lineRule="auto"/>
        <w:jc w:val="left"/>
        <w:rPr>
          <w:rFonts w:ascii="宋体" w:hAnsi="宋体"/>
          <w:spacing w:val="-4"/>
          <w:szCs w:val="21"/>
        </w:rPr>
      </w:pPr>
      <w:r>
        <w:rPr>
          <w:bCs/>
        </w:rPr>
        <w:t>授权代表</w:t>
      </w:r>
      <w:r>
        <w:rPr>
          <w:rFonts w:hint="eastAsia" w:ascii="宋体" w:hAnsi="宋体"/>
          <w:spacing w:val="-4"/>
          <w:szCs w:val="21"/>
        </w:rPr>
        <w:t>：（签字或盖章）</w:t>
      </w:r>
    </w:p>
    <w:p w14:paraId="4D77B808">
      <w:pPr>
        <w:spacing w:line="360" w:lineRule="auto"/>
        <w:rPr>
          <w:rFonts w:ascii="宋体" w:hAnsi="宋体"/>
          <w:spacing w:val="20"/>
          <w:szCs w:val="21"/>
        </w:rPr>
      </w:pPr>
      <w:r>
        <w:rPr>
          <w:rFonts w:hint="eastAsia" w:ascii="宋体" w:hAnsi="宋体"/>
          <w:spacing w:val="-4"/>
          <w:szCs w:val="21"/>
        </w:rPr>
        <w:t>供应商地址：</w:t>
      </w:r>
    </w:p>
    <w:p w14:paraId="44D68874">
      <w:pPr>
        <w:spacing w:line="360" w:lineRule="auto"/>
        <w:rPr>
          <w:rFonts w:ascii="宋体" w:hAnsi="宋体"/>
          <w:spacing w:val="20"/>
          <w:szCs w:val="21"/>
        </w:rPr>
      </w:pPr>
      <w:r>
        <w:rPr>
          <w:rFonts w:hint="eastAsia" w:ascii="宋体" w:hAnsi="宋体"/>
          <w:spacing w:val="20"/>
          <w:szCs w:val="21"/>
        </w:rPr>
        <w:t>日期：   年  月  日</w:t>
      </w:r>
    </w:p>
    <w:p w14:paraId="76B3B49B">
      <w:pPr>
        <w:pStyle w:val="4"/>
        <w:adjustRightInd w:val="0"/>
        <w:snapToGrid w:val="0"/>
        <w:spacing w:before="120" w:afterLines="50" w:line="360" w:lineRule="auto"/>
        <w:jc w:val="left"/>
        <w:rPr>
          <w:rFonts w:hint="eastAsia" w:ascii="宋体" w:hAnsi="宋体" w:eastAsia="宋体"/>
          <w:b w:val="0"/>
          <w:sz w:val="21"/>
          <w:szCs w:val="21"/>
          <w:lang w:eastAsia="zh-CN"/>
        </w:rPr>
      </w:pPr>
      <w:r>
        <w:rPr>
          <w:rFonts w:hint="eastAsia"/>
        </w:rPr>
        <w:br w:type="page"/>
      </w:r>
      <w:r>
        <w:rPr>
          <w:rFonts w:hint="eastAsia" w:ascii="宋体" w:hAnsi="宋体"/>
          <w:b w:val="0"/>
          <w:sz w:val="21"/>
          <w:szCs w:val="21"/>
        </w:rPr>
        <w:t>附件</w:t>
      </w:r>
      <w:r>
        <w:rPr>
          <w:rFonts w:hint="eastAsia" w:ascii="宋体" w:hAnsi="宋体"/>
          <w:b w:val="0"/>
          <w:sz w:val="21"/>
          <w:szCs w:val="21"/>
          <w:lang w:val="en-US" w:eastAsia="zh-CN"/>
        </w:rPr>
        <w:t>4</w:t>
      </w:r>
    </w:p>
    <w:p w14:paraId="2B039A97">
      <w:pPr>
        <w:pStyle w:val="45"/>
        <w:snapToGrid w:val="0"/>
        <w:spacing w:before="0" w:beforeAutospacing="0" w:after="0" w:afterAutospacing="0"/>
        <w:jc w:val="center"/>
        <w:rPr>
          <w:rFonts w:ascii="Times New Roman" w:hAnsi="Times New Roman"/>
          <w:b/>
          <w:sz w:val="28"/>
          <w:szCs w:val="28"/>
        </w:rPr>
      </w:pPr>
      <w:r>
        <w:rPr>
          <w:rFonts w:ascii="Times New Roman" w:hAnsi="Times New Roman"/>
          <w:b/>
          <w:sz w:val="28"/>
          <w:szCs w:val="28"/>
        </w:rPr>
        <w:t>供应商基本情况表</w:t>
      </w:r>
    </w:p>
    <w:p w14:paraId="50CC0265">
      <w:pPr>
        <w:pStyle w:val="45"/>
        <w:snapToGrid w:val="0"/>
        <w:spacing w:before="0" w:beforeAutospacing="0" w:after="0" w:afterAutospacing="0"/>
        <w:ind w:left="562" w:firstLine="482"/>
        <w:jc w:val="center"/>
        <w:rPr>
          <w:rFonts w:ascii="Times New Roman" w:hAnsi="Times New Roman"/>
          <w:b/>
          <w:sz w:val="28"/>
          <w:szCs w:val="28"/>
        </w:rPr>
      </w:pPr>
    </w:p>
    <w:tbl>
      <w:tblPr>
        <w:tblStyle w:val="49"/>
        <w:tblW w:w="0" w:type="auto"/>
        <w:tblInd w:w="0" w:type="dxa"/>
        <w:tblLayout w:type="fixed"/>
        <w:tblCellMar>
          <w:top w:w="0" w:type="dxa"/>
          <w:left w:w="108" w:type="dxa"/>
          <w:bottom w:w="0" w:type="dxa"/>
          <w:right w:w="108" w:type="dxa"/>
        </w:tblCellMar>
      </w:tblPr>
      <w:tblGrid>
        <w:gridCol w:w="2628"/>
        <w:gridCol w:w="3240"/>
        <w:gridCol w:w="1440"/>
        <w:gridCol w:w="1754"/>
      </w:tblGrid>
      <w:tr w14:paraId="48CBA24A">
        <w:tblPrEx>
          <w:tblCellMar>
            <w:top w:w="0" w:type="dxa"/>
            <w:left w:w="108" w:type="dxa"/>
            <w:bottom w:w="0" w:type="dxa"/>
            <w:right w:w="108" w:type="dxa"/>
          </w:tblCellMar>
        </w:tblPrEx>
        <w:trPr>
          <w:trHeight w:val="648" w:hRule="atLeast"/>
        </w:trPr>
        <w:tc>
          <w:tcPr>
            <w:tcW w:w="2628" w:type="dxa"/>
            <w:tcBorders>
              <w:top w:val="single" w:color="000000" w:sz="4" w:space="0"/>
              <w:left w:val="single" w:color="000000" w:sz="4" w:space="0"/>
              <w:bottom w:val="single" w:color="000000" w:sz="4" w:space="0"/>
              <w:right w:val="single" w:color="000000" w:sz="4" w:space="0"/>
            </w:tcBorders>
            <w:vAlign w:val="center"/>
          </w:tcPr>
          <w:p w14:paraId="15F91025">
            <w:pPr>
              <w:pStyle w:val="45"/>
              <w:snapToGrid w:val="0"/>
              <w:spacing w:before="0" w:beforeAutospacing="0" w:after="0" w:afterAutospacing="0" w:line="360" w:lineRule="atLeast"/>
              <w:jc w:val="both"/>
              <w:rPr>
                <w:rFonts w:ascii="Times New Roman" w:hAnsi="Times New Roman"/>
                <w:spacing w:val="14"/>
                <w:sz w:val="21"/>
              </w:rPr>
            </w:pPr>
            <w:r>
              <w:rPr>
                <w:spacing w:val="14"/>
                <w:sz w:val="21"/>
              </w:rPr>
              <w:t>供应商全称</w:t>
            </w:r>
          </w:p>
        </w:tc>
        <w:tc>
          <w:tcPr>
            <w:tcW w:w="6434" w:type="dxa"/>
            <w:gridSpan w:val="3"/>
            <w:tcBorders>
              <w:top w:val="single" w:color="000000" w:sz="4" w:space="0"/>
              <w:left w:val="nil"/>
              <w:bottom w:val="single" w:color="000000" w:sz="4" w:space="0"/>
              <w:right w:val="single" w:color="000000" w:sz="4" w:space="0"/>
            </w:tcBorders>
            <w:vAlign w:val="center"/>
          </w:tcPr>
          <w:p w14:paraId="3CA71E65">
            <w:pPr>
              <w:pStyle w:val="45"/>
              <w:snapToGrid w:val="0"/>
              <w:spacing w:before="0" w:beforeAutospacing="0" w:after="0" w:afterAutospacing="0" w:line="360" w:lineRule="atLeast"/>
              <w:ind w:left="476" w:firstLine="476"/>
              <w:jc w:val="center"/>
              <w:rPr>
                <w:rFonts w:ascii="Times New Roman" w:hAnsi="Times New Roman"/>
                <w:spacing w:val="14"/>
                <w:sz w:val="21"/>
              </w:rPr>
            </w:pPr>
          </w:p>
        </w:tc>
      </w:tr>
      <w:tr w14:paraId="04726D8E">
        <w:tblPrEx>
          <w:tblCellMar>
            <w:top w:w="0" w:type="dxa"/>
            <w:left w:w="108" w:type="dxa"/>
            <w:bottom w:w="0" w:type="dxa"/>
            <w:right w:w="108" w:type="dxa"/>
          </w:tblCellMar>
        </w:tblPrEx>
        <w:trPr>
          <w:trHeight w:val="458" w:hRule="atLeast"/>
        </w:trPr>
        <w:tc>
          <w:tcPr>
            <w:tcW w:w="2628" w:type="dxa"/>
            <w:tcBorders>
              <w:top w:val="single" w:color="000000" w:sz="4" w:space="0"/>
              <w:left w:val="single" w:color="000000" w:sz="4" w:space="0"/>
              <w:bottom w:val="single" w:color="000000" w:sz="4" w:space="0"/>
              <w:right w:val="single" w:color="000000" w:sz="4" w:space="0"/>
            </w:tcBorders>
            <w:vAlign w:val="center"/>
          </w:tcPr>
          <w:p w14:paraId="467BA64A">
            <w:pPr>
              <w:pStyle w:val="45"/>
              <w:snapToGrid w:val="0"/>
              <w:spacing w:before="0" w:beforeAutospacing="0" w:after="0" w:afterAutospacing="0" w:line="360" w:lineRule="atLeast"/>
              <w:jc w:val="both"/>
              <w:rPr>
                <w:rFonts w:ascii="Times New Roman" w:hAnsi="Times New Roman"/>
                <w:spacing w:val="14"/>
                <w:sz w:val="21"/>
              </w:rPr>
            </w:pPr>
            <w:r>
              <w:rPr>
                <w:spacing w:val="14"/>
                <w:sz w:val="21"/>
              </w:rPr>
              <w:t>资质等级及业务范围</w:t>
            </w:r>
          </w:p>
        </w:tc>
        <w:tc>
          <w:tcPr>
            <w:tcW w:w="6434" w:type="dxa"/>
            <w:gridSpan w:val="3"/>
            <w:tcBorders>
              <w:top w:val="single" w:color="000000" w:sz="4" w:space="0"/>
              <w:left w:val="nil"/>
              <w:bottom w:val="single" w:color="000000" w:sz="4" w:space="0"/>
              <w:right w:val="single" w:color="000000" w:sz="4" w:space="0"/>
            </w:tcBorders>
            <w:vAlign w:val="center"/>
          </w:tcPr>
          <w:p w14:paraId="70EC0F57">
            <w:pPr>
              <w:pStyle w:val="45"/>
              <w:snapToGrid w:val="0"/>
              <w:spacing w:before="0" w:beforeAutospacing="0" w:after="0" w:afterAutospacing="0" w:line="360" w:lineRule="atLeast"/>
              <w:ind w:left="476" w:firstLine="476"/>
              <w:jc w:val="center"/>
              <w:rPr>
                <w:rFonts w:ascii="Times New Roman" w:hAnsi="Times New Roman"/>
                <w:spacing w:val="14"/>
                <w:sz w:val="21"/>
              </w:rPr>
            </w:pPr>
          </w:p>
        </w:tc>
      </w:tr>
      <w:tr w14:paraId="73F2A0BF">
        <w:tblPrEx>
          <w:tblCellMar>
            <w:top w:w="0" w:type="dxa"/>
            <w:left w:w="108" w:type="dxa"/>
            <w:bottom w:w="0" w:type="dxa"/>
            <w:right w:w="108" w:type="dxa"/>
          </w:tblCellMar>
        </w:tblPrEx>
        <w:trPr>
          <w:trHeight w:val="392" w:hRule="atLeast"/>
        </w:trPr>
        <w:tc>
          <w:tcPr>
            <w:tcW w:w="2628" w:type="dxa"/>
            <w:tcBorders>
              <w:top w:val="single" w:color="000000" w:sz="4" w:space="0"/>
              <w:left w:val="single" w:color="000000" w:sz="4" w:space="0"/>
              <w:bottom w:val="single" w:color="000000" w:sz="4" w:space="0"/>
              <w:right w:val="single" w:color="000000" w:sz="4" w:space="0"/>
            </w:tcBorders>
            <w:vAlign w:val="center"/>
          </w:tcPr>
          <w:p w14:paraId="474515CF">
            <w:pPr>
              <w:pStyle w:val="45"/>
              <w:snapToGrid w:val="0"/>
              <w:spacing w:before="0" w:beforeAutospacing="0" w:after="0" w:afterAutospacing="0" w:line="360" w:lineRule="atLeast"/>
              <w:jc w:val="both"/>
              <w:rPr>
                <w:rFonts w:ascii="Times New Roman" w:hAnsi="Times New Roman"/>
                <w:spacing w:val="14"/>
                <w:sz w:val="21"/>
              </w:rPr>
            </w:pPr>
            <w:r>
              <w:rPr>
                <w:spacing w:val="14"/>
                <w:sz w:val="21"/>
              </w:rPr>
              <w:t>法定代表人姓名</w:t>
            </w:r>
          </w:p>
        </w:tc>
        <w:tc>
          <w:tcPr>
            <w:tcW w:w="3240" w:type="dxa"/>
            <w:tcBorders>
              <w:top w:val="single" w:color="000000" w:sz="4" w:space="0"/>
              <w:left w:val="nil"/>
              <w:bottom w:val="single" w:color="000000" w:sz="4" w:space="0"/>
              <w:right w:val="single" w:color="000000" w:sz="4" w:space="0"/>
            </w:tcBorders>
            <w:vAlign w:val="center"/>
          </w:tcPr>
          <w:p w14:paraId="11486EDC">
            <w:pPr>
              <w:pStyle w:val="45"/>
              <w:snapToGrid w:val="0"/>
              <w:spacing w:before="0" w:beforeAutospacing="0" w:after="0" w:afterAutospacing="0" w:line="360" w:lineRule="atLeast"/>
              <w:ind w:left="476" w:firstLine="476"/>
              <w:jc w:val="center"/>
              <w:rPr>
                <w:rFonts w:ascii="Times New Roman" w:hAnsi="Times New Roman"/>
                <w:spacing w:val="14"/>
                <w:sz w:val="21"/>
              </w:rPr>
            </w:pPr>
          </w:p>
        </w:tc>
        <w:tc>
          <w:tcPr>
            <w:tcW w:w="1440" w:type="dxa"/>
            <w:tcBorders>
              <w:top w:val="single" w:color="000000" w:sz="4" w:space="0"/>
              <w:left w:val="nil"/>
              <w:bottom w:val="single" w:color="000000" w:sz="4" w:space="0"/>
              <w:right w:val="single" w:color="000000" w:sz="4" w:space="0"/>
            </w:tcBorders>
            <w:vAlign w:val="center"/>
          </w:tcPr>
          <w:p w14:paraId="753386CB">
            <w:pPr>
              <w:pStyle w:val="45"/>
              <w:snapToGrid w:val="0"/>
              <w:spacing w:before="0" w:beforeAutospacing="0" w:after="0" w:afterAutospacing="0" w:line="360" w:lineRule="atLeast"/>
              <w:jc w:val="both"/>
              <w:rPr>
                <w:rFonts w:ascii="Times New Roman" w:hAnsi="Times New Roman"/>
                <w:spacing w:val="14"/>
                <w:sz w:val="21"/>
              </w:rPr>
            </w:pPr>
            <w:r>
              <w:rPr>
                <w:spacing w:val="14"/>
                <w:sz w:val="21"/>
              </w:rPr>
              <w:t>职   务</w:t>
            </w:r>
          </w:p>
        </w:tc>
        <w:tc>
          <w:tcPr>
            <w:tcW w:w="1754" w:type="dxa"/>
            <w:tcBorders>
              <w:top w:val="single" w:color="000000" w:sz="4" w:space="0"/>
              <w:left w:val="nil"/>
              <w:bottom w:val="single" w:color="000000" w:sz="4" w:space="0"/>
              <w:right w:val="single" w:color="000000" w:sz="4" w:space="0"/>
            </w:tcBorders>
            <w:vAlign w:val="center"/>
          </w:tcPr>
          <w:p w14:paraId="6130DE51">
            <w:pPr>
              <w:pStyle w:val="45"/>
              <w:snapToGrid w:val="0"/>
              <w:spacing w:before="0" w:beforeAutospacing="0" w:after="0" w:afterAutospacing="0" w:line="360" w:lineRule="atLeast"/>
              <w:ind w:left="476" w:firstLine="476"/>
              <w:jc w:val="center"/>
              <w:rPr>
                <w:rFonts w:ascii="Times New Roman" w:hAnsi="Times New Roman"/>
                <w:spacing w:val="14"/>
                <w:sz w:val="21"/>
              </w:rPr>
            </w:pPr>
          </w:p>
        </w:tc>
      </w:tr>
      <w:tr w14:paraId="332DDB6F">
        <w:tblPrEx>
          <w:tblCellMar>
            <w:top w:w="0" w:type="dxa"/>
            <w:left w:w="108" w:type="dxa"/>
            <w:bottom w:w="0" w:type="dxa"/>
            <w:right w:w="108" w:type="dxa"/>
          </w:tblCellMar>
        </w:tblPrEx>
        <w:trPr>
          <w:trHeight w:val="680" w:hRule="atLeast"/>
        </w:trPr>
        <w:tc>
          <w:tcPr>
            <w:tcW w:w="2628" w:type="dxa"/>
            <w:tcBorders>
              <w:top w:val="single" w:color="000000" w:sz="4" w:space="0"/>
              <w:left w:val="single" w:color="000000" w:sz="4" w:space="0"/>
              <w:bottom w:val="single" w:color="000000" w:sz="4" w:space="0"/>
              <w:right w:val="single" w:color="000000" w:sz="4" w:space="0"/>
            </w:tcBorders>
            <w:vAlign w:val="center"/>
          </w:tcPr>
          <w:p w14:paraId="4C2F9638">
            <w:pPr>
              <w:pStyle w:val="45"/>
              <w:snapToGrid w:val="0"/>
              <w:spacing w:before="0" w:beforeAutospacing="0" w:after="0" w:afterAutospacing="0" w:line="360" w:lineRule="atLeast"/>
              <w:jc w:val="both"/>
              <w:rPr>
                <w:rFonts w:ascii="Times New Roman" w:hAnsi="Times New Roman"/>
                <w:spacing w:val="14"/>
                <w:sz w:val="21"/>
              </w:rPr>
            </w:pPr>
            <w:r>
              <w:rPr>
                <w:spacing w:val="14"/>
                <w:sz w:val="21"/>
              </w:rPr>
              <w:t>投标申请人地址</w:t>
            </w:r>
          </w:p>
        </w:tc>
        <w:tc>
          <w:tcPr>
            <w:tcW w:w="3240" w:type="dxa"/>
            <w:tcBorders>
              <w:top w:val="single" w:color="000000" w:sz="4" w:space="0"/>
              <w:left w:val="nil"/>
              <w:bottom w:val="single" w:color="000000" w:sz="4" w:space="0"/>
              <w:right w:val="single" w:color="000000" w:sz="4" w:space="0"/>
            </w:tcBorders>
            <w:vAlign w:val="center"/>
          </w:tcPr>
          <w:p w14:paraId="6197BBC7">
            <w:pPr>
              <w:pStyle w:val="45"/>
              <w:snapToGrid w:val="0"/>
              <w:spacing w:before="0" w:beforeAutospacing="0" w:after="0" w:afterAutospacing="0" w:line="360" w:lineRule="atLeast"/>
              <w:ind w:left="476" w:firstLine="476"/>
              <w:jc w:val="center"/>
              <w:rPr>
                <w:rFonts w:ascii="Times New Roman" w:hAnsi="Times New Roman"/>
                <w:spacing w:val="14"/>
                <w:sz w:val="21"/>
              </w:rPr>
            </w:pPr>
          </w:p>
        </w:tc>
        <w:tc>
          <w:tcPr>
            <w:tcW w:w="1440" w:type="dxa"/>
            <w:tcBorders>
              <w:top w:val="single" w:color="000000" w:sz="4" w:space="0"/>
              <w:left w:val="nil"/>
              <w:bottom w:val="single" w:color="000000" w:sz="4" w:space="0"/>
              <w:right w:val="single" w:color="000000" w:sz="4" w:space="0"/>
            </w:tcBorders>
            <w:vAlign w:val="center"/>
          </w:tcPr>
          <w:p w14:paraId="5BA3A79C">
            <w:pPr>
              <w:pStyle w:val="45"/>
              <w:snapToGrid w:val="0"/>
              <w:spacing w:before="0" w:beforeAutospacing="0" w:after="0" w:afterAutospacing="0" w:line="360" w:lineRule="atLeast"/>
              <w:jc w:val="both"/>
              <w:rPr>
                <w:rFonts w:ascii="Times New Roman" w:hAnsi="Times New Roman"/>
                <w:spacing w:val="14"/>
                <w:sz w:val="21"/>
              </w:rPr>
            </w:pPr>
            <w:r>
              <w:rPr>
                <w:spacing w:val="14"/>
                <w:sz w:val="21"/>
              </w:rPr>
              <w:t>邮政编码</w:t>
            </w:r>
          </w:p>
        </w:tc>
        <w:tc>
          <w:tcPr>
            <w:tcW w:w="1754" w:type="dxa"/>
            <w:tcBorders>
              <w:top w:val="single" w:color="000000" w:sz="4" w:space="0"/>
              <w:left w:val="nil"/>
              <w:bottom w:val="single" w:color="000000" w:sz="4" w:space="0"/>
              <w:right w:val="single" w:color="000000" w:sz="4" w:space="0"/>
            </w:tcBorders>
            <w:vAlign w:val="center"/>
          </w:tcPr>
          <w:p w14:paraId="31F6F319">
            <w:pPr>
              <w:pStyle w:val="45"/>
              <w:snapToGrid w:val="0"/>
              <w:spacing w:before="0" w:beforeAutospacing="0" w:after="0" w:afterAutospacing="0" w:line="360" w:lineRule="atLeast"/>
              <w:ind w:left="476" w:firstLine="476"/>
              <w:jc w:val="center"/>
              <w:rPr>
                <w:rFonts w:ascii="Times New Roman" w:hAnsi="Times New Roman"/>
                <w:spacing w:val="14"/>
                <w:sz w:val="21"/>
              </w:rPr>
            </w:pPr>
          </w:p>
        </w:tc>
      </w:tr>
      <w:tr w14:paraId="3C54B6AA">
        <w:tblPrEx>
          <w:tblCellMar>
            <w:top w:w="0" w:type="dxa"/>
            <w:left w:w="108" w:type="dxa"/>
            <w:bottom w:w="0" w:type="dxa"/>
            <w:right w:w="108" w:type="dxa"/>
          </w:tblCellMar>
        </w:tblPrEx>
        <w:trPr>
          <w:trHeight w:val="540" w:hRule="atLeast"/>
        </w:trPr>
        <w:tc>
          <w:tcPr>
            <w:tcW w:w="2628" w:type="dxa"/>
            <w:tcBorders>
              <w:top w:val="single" w:color="000000" w:sz="4" w:space="0"/>
              <w:left w:val="single" w:color="000000" w:sz="4" w:space="0"/>
              <w:bottom w:val="single" w:color="000000" w:sz="4" w:space="0"/>
              <w:right w:val="single" w:color="000000" w:sz="4" w:space="0"/>
            </w:tcBorders>
            <w:vAlign w:val="center"/>
          </w:tcPr>
          <w:p w14:paraId="7422CC6A">
            <w:pPr>
              <w:pStyle w:val="45"/>
              <w:snapToGrid w:val="0"/>
              <w:spacing w:before="0" w:beforeAutospacing="0" w:after="0" w:afterAutospacing="0" w:line="360" w:lineRule="atLeast"/>
              <w:jc w:val="both"/>
              <w:rPr>
                <w:rFonts w:ascii="Times New Roman" w:hAnsi="Times New Roman"/>
                <w:spacing w:val="14"/>
                <w:sz w:val="21"/>
              </w:rPr>
            </w:pPr>
            <w:r>
              <w:rPr>
                <w:spacing w:val="14"/>
                <w:sz w:val="21"/>
              </w:rPr>
              <w:t>电         话</w:t>
            </w:r>
          </w:p>
        </w:tc>
        <w:tc>
          <w:tcPr>
            <w:tcW w:w="3240" w:type="dxa"/>
            <w:tcBorders>
              <w:top w:val="single" w:color="000000" w:sz="4" w:space="0"/>
              <w:left w:val="nil"/>
              <w:bottom w:val="single" w:color="000000" w:sz="4" w:space="0"/>
              <w:right w:val="single" w:color="000000" w:sz="4" w:space="0"/>
            </w:tcBorders>
            <w:vAlign w:val="center"/>
          </w:tcPr>
          <w:p w14:paraId="0432B961">
            <w:pPr>
              <w:pStyle w:val="45"/>
              <w:snapToGrid w:val="0"/>
              <w:spacing w:before="0" w:beforeAutospacing="0" w:after="0" w:afterAutospacing="0" w:line="360" w:lineRule="atLeast"/>
              <w:ind w:left="476" w:firstLine="476"/>
              <w:jc w:val="center"/>
              <w:rPr>
                <w:rFonts w:ascii="Times New Roman" w:hAnsi="Times New Roman"/>
                <w:spacing w:val="14"/>
                <w:sz w:val="21"/>
              </w:rPr>
            </w:pPr>
          </w:p>
        </w:tc>
        <w:tc>
          <w:tcPr>
            <w:tcW w:w="1440" w:type="dxa"/>
            <w:tcBorders>
              <w:top w:val="single" w:color="000000" w:sz="4" w:space="0"/>
              <w:left w:val="nil"/>
              <w:bottom w:val="single" w:color="000000" w:sz="4" w:space="0"/>
              <w:right w:val="single" w:color="000000" w:sz="4" w:space="0"/>
            </w:tcBorders>
            <w:vAlign w:val="center"/>
          </w:tcPr>
          <w:p w14:paraId="3FCA1049">
            <w:pPr>
              <w:pStyle w:val="45"/>
              <w:snapToGrid w:val="0"/>
              <w:spacing w:before="0" w:beforeAutospacing="0" w:after="0" w:afterAutospacing="0" w:line="360" w:lineRule="atLeast"/>
              <w:jc w:val="both"/>
              <w:rPr>
                <w:rFonts w:ascii="Times New Roman" w:hAnsi="Times New Roman"/>
                <w:spacing w:val="14"/>
                <w:sz w:val="21"/>
              </w:rPr>
            </w:pPr>
            <w:r>
              <w:rPr>
                <w:spacing w:val="14"/>
                <w:sz w:val="21"/>
              </w:rPr>
              <w:t>传   真</w:t>
            </w:r>
          </w:p>
        </w:tc>
        <w:tc>
          <w:tcPr>
            <w:tcW w:w="1754" w:type="dxa"/>
            <w:tcBorders>
              <w:top w:val="single" w:color="000000" w:sz="4" w:space="0"/>
              <w:left w:val="nil"/>
              <w:bottom w:val="single" w:color="000000" w:sz="4" w:space="0"/>
              <w:right w:val="single" w:color="000000" w:sz="4" w:space="0"/>
            </w:tcBorders>
            <w:vAlign w:val="center"/>
          </w:tcPr>
          <w:p w14:paraId="2F0BD3F1">
            <w:pPr>
              <w:pStyle w:val="45"/>
              <w:snapToGrid w:val="0"/>
              <w:spacing w:before="0" w:beforeAutospacing="0" w:after="0" w:afterAutospacing="0" w:line="360" w:lineRule="atLeast"/>
              <w:ind w:left="476" w:firstLine="476"/>
              <w:jc w:val="center"/>
              <w:rPr>
                <w:rFonts w:ascii="Times New Roman" w:hAnsi="Times New Roman"/>
                <w:spacing w:val="14"/>
                <w:sz w:val="21"/>
              </w:rPr>
            </w:pPr>
          </w:p>
        </w:tc>
      </w:tr>
      <w:tr w14:paraId="79816683">
        <w:tblPrEx>
          <w:tblCellMar>
            <w:top w:w="0" w:type="dxa"/>
            <w:left w:w="108" w:type="dxa"/>
            <w:bottom w:w="0" w:type="dxa"/>
            <w:right w:w="108" w:type="dxa"/>
          </w:tblCellMar>
        </w:tblPrEx>
        <w:trPr>
          <w:trHeight w:val="680" w:hRule="atLeast"/>
        </w:trPr>
        <w:tc>
          <w:tcPr>
            <w:tcW w:w="2628" w:type="dxa"/>
            <w:tcBorders>
              <w:top w:val="single" w:color="000000" w:sz="4" w:space="0"/>
              <w:left w:val="single" w:color="000000" w:sz="4" w:space="0"/>
              <w:bottom w:val="single" w:color="000000" w:sz="4" w:space="0"/>
              <w:right w:val="single" w:color="000000" w:sz="4" w:space="0"/>
            </w:tcBorders>
            <w:vAlign w:val="center"/>
          </w:tcPr>
          <w:p w14:paraId="66C0013D">
            <w:pPr>
              <w:pStyle w:val="45"/>
              <w:snapToGrid w:val="0"/>
              <w:spacing w:before="0" w:beforeAutospacing="0" w:after="0" w:afterAutospacing="0" w:line="360" w:lineRule="atLeast"/>
              <w:jc w:val="both"/>
              <w:rPr>
                <w:rFonts w:ascii="Times New Roman" w:hAnsi="Times New Roman"/>
                <w:spacing w:val="14"/>
                <w:sz w:val="21"/>
              </w:rPr>
            </w:pPr>
            <w:r>
              <w:rPr>
                <w:spacing w:val="14"/>
                <w:sz w:val="21"/>
              </w:rPr>
              <w:t>成  立  日  期</w:t>
            </w:r>
          </w:p>
        </w:tc>
        <w:tc>
          <w:tcPr>
            <w:tcW w:w="3240" w:type="dxa"/>
            <w:tcBorders>
              <w:top w:val="single" w:color="000000" w:sz="4" w:space="0"/>
              <w:left w:val="nil"/>
              <w:bottom w:val="single" w:color="000000" w:sz="4" w:space="0"/>
              <w:right w:val="single" w:color="000000" w:sz="4" w:space="0"/>
            </w:tcBorders>
            <w:vAlign w:val="center"/>
          </w:tcPr>
          <w:p w14:paraId="2473E18B">
            <w:pPr>
              <w:pStyle w:val="45"/>
              <w:snapToGrid w:val="0"/>
              <w:spacing w:before="0" w:beforeAutospacing="0" w:after="0" w:afterAutospacing="0" w:line="360" w:lineRule="atLeast"/>
              <w:ind w:left="476" w:firstLine="476"/>
              <w:jc w:val="center"/>
              <w:rPr>
                <w:rFonts w:ascii="Times New Roman" w:hAnsi="Times New Roman"/>
                <w:spacing w:val="14"/>
                <w:sz w:val="21"/>
              </w:rPr>
            </w:pPr>
          </w:p>
        </w:tc>
        <w:tc>
          <w:tcPr>
            <w:tcW w:w="1440" w:type="dxa"/>
            <w:tcBorders>
              <w:top w:val="single" w:color="000000" w:sz="4" w:space="0"/>
              <w:left w:val="nil"/>
              <w:bottom w:val="single" w:color="000000" w:sz="4" w:space="0"/>
              <w:right w:val="single" w:color="000000" w:sz="4" w:space="0"/>
            </w:tcBorders>
            <w:vAlign w:val="center"/>
          </w:tcPr>
          <w:p w14:paraId="6353D09D">
            <w:pPr>
              <w:pStyle w:val="45"/>
              <w:snapToGrid w:val="0"/>
              <w:spacing w:before="0" w:beforeAutospacing="0" w:after="0" w:afterAutospacing="0" w:line="360" w:lineRule="atLeast"/>
              <w:jc w:val="both"/>
              <w:rPr>
                <w:rFonts w:ascii="Times New Roman" w:hAnsi="Times New Roman"/>
                <w:spacing w:val="14"/>
                <w:sz w:val="21"/>
              </w:rPr>
            </w:pPr>
            <w:r>
              <w:rPr>
                <w:spacing w:val="14"/>
                <w:sz w:val="21"/>
              </w:rPr>
              <w:t>职工人数</w:t>
            </w:r>
          </w:p>
        </w:tc>
        <w:tc>
          <w:tcPr>
            <w:tcW w:w="1754" w:type="dxa"/>
            <w:tcBorders>
              <w:top w:val="single" w:color="000000" w:sz="4" w:space="0"/>
              <w:left w:val="nil"/>
              <w:bottom w:val="single" w:color="000000" w:sz="4" w:space="0"/>
              <w:right w:val="single" w:color="000000" w:sz="4" w:space="0"/>
            </w:tcBorders>
            <w:vAlign w:val="center"/>
          </w:tcPr>
          <w:p w14:paraId="3C0C6D15">
            <w:pPr>
              <w:pStyle w:val="45"/>
              <w:snapToGrid w:val="0"/>
              <w:spacing w:before="0" w:beforeAutospacing="0" w:after="0" w:afterAutospacing="0" w:line="360" w:lineRule="atLeast"/>
              <w:ind w:left="476" w:firstLine="476"/>
              <w:jc w:val="center"/>
              <w:rPr>
                <w:rFonts w:ascii="Times New Roman" w:hAnsi="Times New Roman"/>
                <w:spacing w:val="14"/>
                <w:sz w:val="21"/>
              </w:rPr>
            </w:pPr>
          </w:p>
        </w:tc>
      </w:tr>
      <w:tr w14:paraId="646AE73D">
        <w:tblPrEx>
          <w:tblCellMar>
            <w:top w:w="0" w:type="dxa"/>
            <w:left w:w="108" w:type="dxa"/>
            <w:bottom w:w="0" w:type="dxa"/>
            <w:right w:w="108" w:type="dxa"/>
          </w:tblCellMar>
        </w:tblPrEx>
        <w:trPr>
          <w:trHeight w:val="680" w:hRule="atLeast"/>
        </w:trPr>
        <w:tc>
          <w:tcPr>
            <w:tcW w:w="2628" w:type="dxa"/>
            <w:tcBorders>
              <w:top w:val="single" w:color="000000" w:sz="4" w:space="0"/>
              <w:left w:val="single" w:color="000000" w:sz="4" w:space="0"/>
              <w:bottom w:val="single" w:color="000000" w:sz="4" w:space="0"/>
              <w:right w:val="single" w:color="000000" w:sz="4" w:space="0"/>
            </w:tcBorders>
            <w:vAlign w:val="center"/>
          </w:tcPr>
          <w:p w14:paraId="1B66A463">
            <w:pPr>
              <w:pStyle w:val="45"/>
              <w:snapToGrid w:val="0"/>
              <w:spacing w:before="0" w:beforeAutospacing="0" w:after="0" w:afterAutospacing="0" w:line="360" w:lineRule="atLeast"/>
              <w:jc w:val="both"/>
              <w:rPr>
                <w:rFonts w:ascii="Times New Roman" w:hAnsi="Times New Roman"/>
                <w:spacing w:val="14"/>
                <w:sz w:val="21"/>
              </w:rPr>
            </w:pPr>
            <w:r>
              <w:rPr>
                <w:spacing w:val="14"/>
                <w:sz w:val="21"/>
              </w:rPr>
              <w:t>管理体系认证证书</w:t>
            </w:r>
          </w:p>
        </w:tc>
        <w:tc>
          <w:tcPr>
            <w:tcW w:w="6434" w:type="dxa"/>
            <w:gridSpan w:val="3"/>
            <w:tcBorders>
              <w:top w:val="single" w:color="000000" w:sz="4" w:space="0"/>
              <w:left w:val="nil"/>
              <w:bottom w:val="single" w:color="000000" w:sz="4" w:space="0"/>
              <w:right w:val="single" w:color="000000" w:sz="4" w:space="0"/>
            </w:tcBorders>
            <w:vAlign w:val="center"/>
          </w:tcPr>
          <w:p w14:paraId="459EB7A3">
            <w:pPr>
              <w:pStyle w:val="45"/>
              <w:snapToGrid w:val="0"/>
              <w:spacing w:before="0" w:beforeAutospacing="0" w:after="0" w:afterAutospacing="0" w:line="360" w:lineRule="atLeast"/>
              <w:ind w:left="476" w:firstLine="476"/>
              <w:jc w:val="center"/>
              <w:rPr>
                <w:rFonts w:ascii="Times New Roman" w:hAnsi="Times New Roman"/>
                <w:spacing w:val="14"/>
                <w:sz w:val="21"/>
              </w:rPr>
            </w:pPr>
          </w:p>
        </w:tc>
      </w:tr>
      <w:tr w14:paraId="73E478BA">
        <w:tblPrEx>
          <w:tblCellMar>
            <w:top w:w="0" w:type="dxa"/>
            <w:left w:w="108" w:type="dxa"/>
            <w:bottom w:w="0" w:type="dxa"/>
            <w:right w:w="108" w:type="dxa"/>
          </w:tblCellMar>
        </w:tblPrEx>
        <w:trPr>
          <w:trHeight w:val="680" w:hRule="atLeast"/>
        </w:trPr>
        <w:tc>
          <w:tcPr>
            <w:tcW w:w="2628" w:type="dxa"/>
            <w:tcBorders>
              <w:top w:val="single" w:color="000000" w:sz="4" w:space="0"/>
              <w:left w:val="single" w:color="000000" w:sz="4" w:space="0"/>
              <w:bottom w:val="single" w:color="000000" w:sz="4" w:space="0"/>
              <w:right w:val="single" w:color="000000" w:sz="4" w:space="0"/>
            </w:tcBorders>
            <w:vAlign w:val="center"/>
          </w:tcPr>
          <w:p w14:paraId="3DA28748">
            <w:pPr>
              <w:pStyle w:val="45"/>
              <w:snapToGrid w:val="0"/>
              <w:spacing w:before="0" w:beforeAutospacing="0" w:after="0" w:afterAutospacing="0" w:line="360" w:lineRule="atLeast"/>
              <w:jc w:val="both"/>
              <w:rPr>
                <w:rFonts w:ascii="Times New Roman" w:hAnsi="Times New Roman"/>
                <w:spacing w:val="14"/>
                <w:sz w:val="21"/>
              </w:rPr>
            </w:pPr>
            <w:r>
              <w:rPr>
                <w:sz w:val="21"/>
              </w:rPr>
              <w:t>企业信用等级</w:t>
            </w:r>
          </w:p>
        </w:tc>
        <w:tc>
          <w:tcPr>
            <w:tcW w:w="6434" w:type="dxa"/>
            <w:gridSpan w:val="3"/>
            <w:tcBorders>
              <w:top w:val="single" w:color="000000" w:sz="4" w:space="0"/>
              <w:left w:val="nil"/>
              <w:bottom w:val="single" w:color="000000" w:sz="4" w:space="0"/>
              <w:right w:val="single" w:color="000000" w:sz="4" w:space="0"/>
            </w:tcBorders>
            <w:vAlign w:val="center"/>
          </w:tcPr>
          <w:p w14:paraId="280D6118">
            <w:pPr>
              <w:pStyle w:val="45"/>
              <w:snapToGrid w:val="0"/>
              <w:spacing w:before="0" w:beforeAutospacing="0" w:after="0" w:afterAutospacing="0" w:line="360" w:lineRule="atLeast"/>
              <w:ind w:left="476" w:firstLine="476"/>
              <w:jc w:val="center"/>
              <w:rPr>
                <w:rFonts w:ascii="Times New Roman" w:hAnsi="Times New Roman"/>
                <w:spacing w:val="14"/>
                <w:sz w:val="21"/>
              </w:rPr>
            </w:pPr>
          </w:p>
        </w:tc>
      </w:tr>
      <w:tr w14:paraId="74BB5168">
        <w:tblPrEx>
          <w:tblCellMar>
            <w:top w:w="0" w:type="dxa"/>
            <w:left w:w="108" w:type="dxa"/>
            <w:bottom w:w="0" w:type="dxa"/>
            <w:right w:w="108" w:type="dxa"/>
          </w:tblCellMar>
        </w:tblPrEx>
        <w:trPr>
          <w:trHeight w:val="2824" w:hRule="atLeast"/>
        </w:trPr>
        <w:tc>
          <w:tcPr>
            <w:tcW w:w="9062" w:type="dxa"/>
            <w:gridSpan w:val="4"/>
            <w:tcBorders>
              <w:top w:val="single" w:color="000000" w:sz="4" w:space="0"/>
              <w:left w:val="single" w:color="000000" w:sz="4" w:space="0"/>
              <w:bottom w:val="single" w:color="000000" w:sz="4" w:space="0"/>
              <w:right w:val="single" w:color="000000" w:sz="4" w:space="0"/>
            </w:tcBorders>
          </w:tcPr>
          <w:p w14:paraId="19BE855E">
            <w:pPr>
              <w:spacing w:line="360" w:lineRule="auto"/>
              <w:rPr>
                <w:rFonts w:ascii="宋体" w:hAnsi="宋体"/>
                <w:color w:val="000000"/>
                <w:szCs w:val="21"/>
              </w:rPr>
            </w:pPr>
            <w:r>
              <w:rPr>
                <w:rFonts w:hint="eastAsia" w:ascii="宋体" w:hAnsi="宋体"/>
                <w:color w:val="000000"/>
                <w:szCs w:val="21"/>
              </w:rPr>
              <w:t>售后服务机构名称：</w:t>
            </w:r>
          </w:p>
          <w:p w14:paraId="76F05CAB">
            <w:pPr>
              <w:spacing w:line="360" w:lineRule="auto"/>
              <w:rPr>
                <w:rFonts w:ascii="宋体" w:hAnsi="宋体"/>
                <w:color w:val="000000"/>
                <w:szCs w:val="21"/>
              </w:rPr>
            </w:pPr>
            <w:r>
              <w:rPr>
                <w:rFonts w:hint="eastAsia" w:ascii="宋体" w:hAnsi="宋体"/>
                <w:color w:val="000000"/>
                <w:szCs w:val="21"/>
              </w:rPr>
              <w:t>地址：</w:t>
            </w:r>
          </w:p>
          <w:p w14:paraId="17036391">
            <w:pPr>
              <w:spacing w:line="360" w:lineRule="auto"/>
              <w:rPr>
                <w:rFonts w:ascii="宋体" w:hAnsi="宋体"/>
                <w:color w:val="000000"/>
                <w:szCs w:val="21"/>
              </w:rPr>
            </w:pPr>
            <w:r>
              <w:rPr>
                <w:rFonts w:hint="eastAsia" w:ascii="宋体" w:hAnsi="宋体"/>
                <w:color w:val="000000"/>
                <w:szCs w:val="21"/>
              </w:rPr>
              <w:t>联系人：</w:t>
            </w:r>
          </w:p>
          <w:p w14:paraId="66582619">
            <w:pPr>
              <w:spacing w:line="360" w:lineRule="auto"/>
              <w:rPr>
                <w:rFonts w:ascii="宋体" w:hAnsi="宋体"/>
                <w:color w:val="000000"/>
                <w:szCs w:val="21"/>
              </w:rPr>
            </w:pPr>
            <w:r>
              <w:rPr>
                <w:rFonts w:hint="eastAsia" w:ascii="宋体" w:hAnsi="宋体"/>
                <w:color w:val="000000"/>
                <w:szCs w:val="21"/>
              </w:rPr>
              <w:t>联系方式：</w:t>
            </w:r>
          </w:p>
          <w:p w14:paraId="7A5EAE6C">
            <w:pPr>
              <w:pStyle w:val="45"/>
              <w:snapToGrid w:val="0"/>
              <w:spacing w:before="0" w:beforeAutospacing="0" w:after="0" w:afterAutospacing="0" w:line="360" w:lineRule="atLeast"/>
              <w:jc w:val="both"/>
              <w:rPr>
                <w:spacing w:val="14"/>
                <w:sz w:val="21"/>
              </w:rPr>
            </w:pPr>
          </w:p>
        </w:tc>
      </w:tr>
    </w:tbl>
    <w:p w14:paraId="1C6127DE">
      <w:pPr>
        <w:pStyle w:val="45"/>
        <w:snapToGrid w:val="0"/>
        <w:spacing w:before="0" w:beforeAutospacing="0" w:after="0" w:afterAutospacing="0"/>
        <w:jc w:val="both"/>
        <w:rPr>
          <w:b/>
          <w:sz w:val="21"/>
        </w:rPr>
      </w:pPr>
    </w:p>
    <w:p w14:paraId="698C9BFC">
      <w:pPr>
        <w:pStyle w:val="45"/>
        <w:snapToGrid w:val="0"/>
        <w:spacing w:before="0" w:beforeAutospacing="0" w:after="0" w:afterAutospacing="0"/>
        <w:jc w:val="both"/>
        <w:rPr>
          <w:b/>
          <w:sz w:val="21"/>
        </w:rPr>
      </w:pPr>
    </w:p>
    <w:p w14:paraId="191EBC7F">
      <w:pPr>
        <w:pStyle w:val="45"/>
        <w:snapToGrid w:val="0"/>
        <w:spacing w:before="0" w:beforeAutospacing="0" w:after="0" w:afterAutospacing="0"/>
        <w:jc w:val="both"/>
        <w:rPr>
          <w:rFonts w:ascii="Times New Roman" w:hAnsi="Times New Roman"/>
          <w:spacing w:val="14"/>
          <w:sz w:val="21"/>
        </w:rPr>
      </w:pPr>
    </w:p>
    <w:p w14:paraId="37049B86">
      <w:pPr>
        <w:pStyle w:val="45"/>
        <w:snapToGrid w:val="0"/>
        <w:spacing w:before="0" w:beforeAutospacing="0" w:after="0" w:afterAutospacing="0"/>
        <w:ind w:left="476" w:firstLine="476"/>
        <w:jc w:val="both"/>
        <w:rPr>
          <w:rFonts w:ascii="Times New Roman" w:hAnsi="Times New Roman"/>
          <w:spacing w:val="14"/>
          <w:sz w:val="21"/>
        </w:rPr>
      </w:pPr>
    </w:p>
    <w:p w14:paraId="23333CEA">
      <w:pPr>
        <w:pStyle w:val="45"/>
        <w:snapToGrid w:val="0"/>
        <w:spacing w:before="0" w:beforeAutospacing="0" w:after="0" w:afterAutospacing="0" w:line="360" w:lineRule="auto"/>
        <w:ind w:left="420" w:firstLine="420"/>
        <w:jc w:val="both"/>
        <w:rPr>
          <w:sz w:val="21"/>
        </w:rPr>
      </w:pPr>
      <w:r>
        <w:rPr>
          <w:sz w:val="21"/>
        </w:rPr>
        <w:t>供应商：（</w:t>
      </w:r>
      <w:r>
        <w:rPr>
          <w:rFonts w:hint="eastAsia"/>
          <w:sz w:val="21"/>
        </w:rPr>
        <w:t>加</w:t>
      </w:r>
      <w:r>
        <w:rPr>
          <w:sz w:val="21"/>
        </w:rPr>
        <w:t xml:space="preserve">盖单位公章） </w:t>
      </w:r>
    </w:p>
    <w:p w14:paraId="36C82F02">
      <w:pPr>
        <w:pStyle w:val="45"/>
        <w:snapToGrid w:val="0"/>
        <w:spacing w:before="0" w:beforeAutospacing="0" w:after="0" w:afterAutospacing="0" w:line="360" w:lineRule="auto"/>
        <w:ind w:left="420" w:firstLine="420"/>
        <w:jc w:val="both"/>
        <w:rPr>
          <w:bCs/>
          <w:sz w:val="21"/>
        </w:rPr>
      </w:pPr>
    </w:p>
    <w:p w14:paraId="14796CA7">
      <w:pPr>
        <w:pStyle w:val="45"/>
        <w:snapToGrid w:val="0"/>
        <w:spacing w:before="0" w:beforeAutospacing="0" w:after="0" w:afterAutospacing="0" w:line="360" w:lineRule="auto"/>
        <w:ind w:left="420" w:firstLine="420"/>
        <w:jc w:val="both"/>
        <w:rPr>
          <w:rFonts w:ascii="Times New Roman" w:hAnsi="Times New Roman"/>
          <w:sz w:val="21"/>
          <w:u w:val="single"/>
        </w:rPr>
      </w:pPr>
      <w:r>
        <w:rPr>
          <w:bCs/>
          <w:sz w:val="21"/>
        </w:rPr>
        <w:t>法定代表人或其授权代表（签字或盖章）</w:t>
      </w:r>
      <w:r>
        <w:rPr>
          <w:rFonts w:ascii="Times New Roman" w:hAnsi="Times New Roman"/>
          <w:sz w:val="21"/>
        </w:rPr>
        <w:t>：</w:t>
      </w:r>
    </w:p>
    <w:p w14:paraId="73A3317B">
      <w:pPr>
        <w:pStyle w:val="45"/>
        <w:snapToGrid w:val="0"/>
        <w:spacing w:before="0" w:beforeAutospacing="0" w:after="0" w:afterAutospacing="0" w:line="360" w:lineRule="auto"/>
        <w:ind w:left="420" w:firstLine="420"/>
        <w:jc w:val="both"/>
        <w:rPr>
          <w:rFonts w:ascii="Times New Roman" w:hAnsi="Times New Roman"/>
          <w:sz w:val="21"/>
        </w:rPr>
      </w:pPr>
    </w:p>
    <w:p w14:paraId="36B0DC3B">
      <w:pPr>
        <w:pStyle w:val="45"/>
        <w:snapToGrid w:val="0"/>
        <w:spacing w:before="0" w:beforeAutospacing="0" w:after="0" w:afterAutospacing="0" w:line="360" w:lineRule="auto"/>
        <w:ind w:left="420" w:firstLine="420"/>
        <w:jc w:val="both"/>
        <w:rPr>
          <w:sz w:val="21"/>
        </w:rPr>
      </w:pPr>
      <w:r>
        <w:rPr>
          <w:sz w:val="21"/>
        </w:rPr>
        <w:t>日期：</w:t>
      </w:r>
      <w:r>
        <w:rPr>
          <w:rFonts w:hint="eastAsia"/>
          <w:sz w:val="21"/>
        </w:rPr>
        <w:t xml:space="preserve">   </w:t>
      </w:r>
      <w:r>
        <w:rPr>
          <w:rFonts w:ascii="Times New Roman" w:hAnsi="Times New Roman"/>
          <w:sz w:val="21"/>
        </w:rPr>
        <w:t>年</w:t>
      </w:r>
      <w:r>
        <w:rPr>
          <w:rFonts w:hint="eastAsia" w:ascii="Times New Roman" w:hAnsi="Times New Roman"/>
          <w:sz w:val="21"/>
        </w:rPr>
        <w:t xml:space="preserve">  </w:t>
      </w:r>
      <w:r>
        <w:rPr>
          <w:rFonts w:ascii="Times New Roman" w:hAnsi="Times New Roman"/>
          <w:sz w:val="21"/>
        </w:rPr>
        <w:t>月</w:t>
      </w:r>
      <w:r>
        <w:rPr>
          <w:rFonts w:hint="eastAsia" w:ascii="Times New Roman" w:hAnsi="Times New Roman"/>
          <w:sz w:val="21"/>
        </w:rPr>
        <w:t xml:space="preserve">  </w:t>
      </w:r>
      <w:r>
        <w:rPr>
          <w:rFonts w:ascii="Times New Roman" w:hAnsi="Times New Roman"/>
          <w:sz w:val="21"/>
        </w:rPr>
        <w:t>日</w:t>
      </w:r>
    </w:p>
    <w:p w14:paraId="09551524">
      <w:pPr>
        <w:pStyle w:val="224"/>
        <w:spacing w:line="360" w:lineRule="auto"/>
        <w:ind w:firstLine="422"/>
        <w:rPr>
          <w:b/>
          <w:sz w:val="21"/>
          <w:szCs w:val="21"/>
        </w:rPr>
      </w:pPr>
    </w:p>
    <w:p w14:paraId="6F0DD89F">
      <w:pPr>
        <w:pStyle w:val="224"/>
        <w:spacing w:line="360" w:lineRule="auto"/>
        <w:ind w:firstLine="562"/>
        <w:rPr>
          <w:b/>
        </w:rPr>
      </w:pPr>
    </w:p>
    <w:p w14:paraId="725CC7F9">
      <w:pPr>
        <w:pStyle w:val="4"/>
        <w:widowControl/>
        <w:adjustRightInd w:val="0"/>
        <w:snapToGrid w:val="0"/>
        <w:spacing w:before="120" w:after="120" w:line="360" w:lineRule="auto"/>
        <w:jc w:val="left"/>
        <w:rPr>
          <w:b w:val="0"/>
          <w:sz w:val="22"/>
          <w:szCs w:val="22"/>
        </w:rPr>
      </w:pPr>
    </w:p>
    <w:p w14:paraId="14C6EFDB"/>
    <w:p w14:paraId="63A773FA">
      <w:pPr>
        <w:pStyle w:val="4"/>
        <w:widowControl/>
        <w:adjustRightInd w:val="0"/>
        <w:snapToGrid w:val="0"/>
        <w:spacing w:before="120" w:after="120" w:line="360" w:lineRule="auto"/>
        <w:jc w:val="left"/>
        <w:rPr>
          <w:rFonts w:hint="eastAsia" w:eastAsia="宋体"/>
          <w:b w:val="0"/>
          <w:sz w:val="22"/>
          <w:szCs w:val="22"/>
          <w:lang w:eastAsia="zh-CN"/>
        </w:rPr>
      </w:pPr>
      <w:r>
        <w:rPr>
          <w:rFonts w:hint="eastAsia"/>
          <w:b w:val="0"/>
          <w:sz w:val="22"/>
          <w:szCs w:val="22"/>
        </w:rPr>
        <w:t>附件</w:t>
      </w:r>
      <w:r>
        <w:rPr>
          <w:rFonts w:hint="eastAsia"/>
          <w:b w:val="0"/>
          <w:sz w:val="22"/>
          <w:szCs w:val="22"/>
          <w:lang w:val="en-US" w:eastAsia="zh-CN"/>
        </w:rPr>
        <w:t>5</w:t>
      </w:r>
    </w:p>
    <w:p w14:paraId="3F8A8F1A">
      <w:pPr>
        <w:pStyle w:val="38"/>
        <w:snapToGrid w:val="0"/>
        <w:ind w:left="562" w:hanging="562"/>
        <w:jc w:val="center"/>
        <w:rPr>
          <w:rFonts w:ascii="宋体" w:hAnsi="宋体"/>
          <w:b/>
          <w:color w:val="000000"/>
          <w:sz w:val="28"/>
          <w:szCs w:val="28"/>
        </w:rPr>
      </w:pPr>
      <w:bookmarkStart w:id="22" w:name="_Toc477710457"/>
      <w:bookmarkStart w:id="23" w:name="_Toc251160751"/>
      <w:bookmarkStart w:id="24" w:name="_Toc30419"/>
      <w:bookmarkStart w:id="25" w:name="_Toc510022525"/>
      <w:bookmarkStart w:id="26" w:name="_Toc276974211"/>
      <w:bookmarkStart w:id="27" w:name="_Toc509493381"/>
      <w:bookmarkStart w:id="28" w:name="_Toc29384"/>
      <w:bookmarkStart w:id="29" w:name="_Toc274922841"/>
      <w:bookmarkStart w:id="30" w:name="_Toc24878"/>
      <w:bookmarkStart w:id="31" w:name="_Toc2606"/>
      <w:bookmarkStart w:id="32" w:name="_Toc468650676"/>
    </w:p>
    <w:p w14:paraId="39D002FC">
      <w:pPr>
        <w:spacing w:line="460" w:lineRule="exact"/>
        <w:jc w:val="center"/>
        <w:rPr>
          <w:rFonts w:ascii="宋体"/>
          <w:b/>
          <w:sz w:val="28"/>
          <w:szCs w:val="28"/>
        </w:rPr>
      </w:pPr>
      <w:r>
        <w:rPr>
          <w:rFonts w:hint="eastAsia" w:ascii="宋体" w:hAnsi="宋体"/>
          <w:b/>
          <w:sz w:val="28"/>
          <w:szCs w:val="28"/>
        </w:rPr>
        <w:t>投标人至今完成的同类项目业绩情况</w:t>
      </w:r>
    </w:p>
    <w:tbl>
      <w:tblPr>
        <w:tblStyle w:val="49"/>
        <w:tblW w:w="0" w:type="auto"/>
        <w:jc w:val="center"/>
        <w:tblLayout w:type="fixed"/>
        <w:tblCellMar>
          <w:top w:w="0" w:type="dxa"/>
          <w:left w:w="0" w:type="dxa"/>
          <w:bottom w:w="0" w:type="dxa"/>
          <w:right w:w="0" w:type="dxa"/>
        </w:tblCellMar>
      </w:tblPr>
      <w:tblGrid>
        <w:gridCol w:w="2554"/>
        <w:gridCol w:w="1436"/>
        <w:gridCol w:w="1733"/>
        <w:gridCol w:w="1510"/>
        <w:gridCol w:w="1380"/>
      </w:tblGrid>
      <w:tr w14:paraId="1D76D36F">
        <w:tblPrEx>
          <w:tblCellMar>
            <w:top w:w="0" w:type="dxa"/>
            <w:left w:w="0" w:type="dxa"/>
            <w:bottom w:w="0" w:type="dxa"/>
            <w:right w:w="0" w:type="dxa"/>
          </w:tblCellMar>
        </w:tblPrEx>
        <w:trPr>
          <w:trHeight w:val="920" w:hRule="atLeast"/>
          <w:jc w:val="center"/>
        </w:trPr>
        <w:tc>
          <w:tcPr>
            <w:tcW w:w="25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0440C7D">
            <w:pPr>
              <w:widowControl/>
              <w:spacing w:before="100" w:beforeAutospacing="1" w:after="100" w:afterAutospacing="1" w:line="360" w:lineRule="atLeast"/>
              <w:jc w:val="center"/>
              <w:rPr>
                <w:rFonts w:ascii="宋体" w:cs="宋体"/>
                <w:kern w:val="0"/>
                <w:sz w:val="24"/>
              </w:rPr>
            </w:pPr>
            <w:r>
              <w:rPr>
                <w:rFonts w:cs="宋体"/>
                <w:kern w:val="0"/>
                <w:sz w:val="27"/>
                <w:szCs w:val="27"/>
              </w:rPr>
              <w:t> </w:t>
            </w:r>
            <w:r>
              <w:rPr>
                <w:rFonts w:hint="eastAsia" w:ascii="_5b8b_4f53" w:hAnsi="_5b8b_4f53" w:cs="宋体"/>
                <w:kern w:val="0"/>
                <w:sz w:val="24"/>
              </w:rPr>
              <w:t>项目名称</w:t>
            </w: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BE2190C">
            <w:pPr>
              <w:widowControl/>
              <w:spacing w:before="100" w:beforeAutospacing="1" w:after="100" w:afterAutospacing="1" w:line="360" w:lineRule="atLeast"/>
              <w:jc w:val="center"/>
              <w:rPr>
                <w:rFonts w:ascii="宋体" w:cs="宋体"/>
                <w:kern w:val="0"/>
                <w:sz w:val="24"/>
              </w:rPr>
            </w:pPr>
            <w:r>
              <w:rPr>
                <w:rFonts w:hint="eastAsia" w:ascii="_5b8b_4f53" w:hAnsi="_5b8b_4f53" w:cs="宋体"/>
                <w:kern w:val="0"/>
                <w:sz w:val="24"/>
              </w:rPr>
              <w:t>合同金额</w:t>
            </w:r>
          </w:p>
        </w:tc>
        <w:tc>
          <w:tcPr>
            <w:tcW w:w="17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6A08BB4">
            <w:pPr>
              <w:widowControl/>
              <w:spacing w:before="100" w:beforeAutospacing="1" w:after="100" w:afterAutospacing="1" w:line="360" w:lineRule="atLeast"/>
              <w:jc w:val="center"/>
              <w:rPr>
                <w:rFonts w:ascii="宋体" w:cs="宋体"/>
                <w:kern w:val="0"/>
                <w:sz w:val="24"/>
              </w:rPr>
            </w:pPr>
            <w:r>
              <w:rPr>
                <w:rFonts w:hint="eastAsia" w:ascii="_5b8b_4f53" w:hAnsi="_5b8b_4f53" w:cs="宋体"/>
                <w:kern w:val="0"/>
                <w:sz w:val="24"/>
              </w:rPr>
              <w:t>完成时间</w:t>
            </w:r>
          </w:p>
        </w:tc>
        <w:tc>
          <w:tcPr>
            <w:tcW w:w="15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5B4A99F">
            <w:pPr>
              <w:widowControl/>
              <w:spacing w:before="100" w:beforeAutospacing="1" w:after="100" w:afterAutospacing="1" w:line="360" w:lineRule="atLeast"/>
              <w:jc w:val="center"/>
              <w:rPr>
                <w:rFonts w:ascii="宋体" w:cs="宋体"/>
                <w:kern w:val="0"/>
                <w:sz w:val="24"/>
              </w:rPr>
            </w:pPr>
            <w:r>
              <w:rPr>
                <w:rFonts w:hint="eastAsia" w:ascii="_5b8b_4f53" w:hAnsi="_5b8b_4f53" w:cs="宋体"/>
                <w:kern w:val="0"/>
                <w:sz w:val="24"/>
              </w:rPr>
              <w:t>采购单位及联系方式</w:t>
            </w:r>
          </w:p>
        </w:tc>
        <w:tc>
          <w:tcPr>
            <w:tcW w:w="13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8DE7CD">
            <w:pPr>
              <w:widowControl/>
              <w:spacing w:before="100" w:beforeAutospacing="1" w:after="100" w:afterAutospacing="1" w:line="360" w:lineRule="atLeast"/>
              <w:jc w:val="center"/>
              <w:rPr>
                <w:rFonts w:ascii="宋体" w:cs="宋体"/>
                <w:kern w:val="0"/>
                <w:sz w:val="24"/>
              </w:rPr>
            </w:pPr>
            <w:r>
              <w:rPr>
                <w:rFonts w:hint="eastAsia" w:ascii="_5b8b_4f53" w:hAnsi="_5b8b_4f53" w:cs="宋体"/>
                <w:kern w:val="0"/>
                <w:sz w:val="24"/>
              </w:rPr>
              <w:t>备注</w:t>
            </w:r>
          </w:p>
        </w:tc>
      </w:tr>
      <w:tr w14:paraId="4119C990">
        <w:tblPrEx>
          <w:tblCellMar>
            <w:top w:w="0" w:type="dxa"/>
            <w:left w:w="0" w:type="dxa"/>
            <w:bottom w:w="0" w:type="dxa"/>
            <w:right w:w="0" w:type="dxa"/>
          </w:tblCellMar>
        </w:tblPrEx>
        <w:trPr>
          <w:trHeight w:val="917" w:hRule="atLeast"/>
          <w:jc w:val="center"/>
        </w:trPr>
        <w:tc>
          <w:tcPr>
            <w:tcW w:w="25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E09EEC">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7B4F5B">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7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51A030B">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5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315CDC4C">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3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769DF36">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r>
      <w:tr w14:paraId="628493B4">
        <w:tblPrEx>
          <w:tblCellMar>
            <w:top w:w="0" w:type="dxa"/>
            <w:left w:w="0" w:type="dxa"/>
            <w:bottom w:w="0" w:type="dxa"/>
            <w:right w:w="0" w:type="dxa"/>
          </w:tblCellMar>
        </w:tblPrEx>
        <w:trPr>
          <w:trHeight w:val="943" w:hRule="atLeast"/>
          <w:jc w:val="center"/>
        </w:trPr>
        <w:tc>
          <w:tcPr>
            <w:tcW w:w="25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1E1C958">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89D6F2C">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7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3F5E998">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5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52BDC463">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3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B776BE">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r>
      <w:tr w14:paraId="54F37977">
        <w:tblPrEx>
          <w:tblCellMar>
            <w:top w:w="0" w:type="dxa"/>
            <w:left w:w="0" w:type="dxa"/>
            <w:bottom w:w="0" w:type="dxa"/>
            <w:right w:w="0" w:type="dxa"/>
          </w:tblCellMar>
        </w:tblPrEx>
        <w:trPr>
          <w:trHeight w:val="921" w:hRule="atLeast"/>
          <w:jc w:val="center"/>
        </w:trPr>
        <w:tc>
          <w:tcPr>
            <w:tcW w:w="25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B52D6B6">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D3E92D">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7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36F4AC">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5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27A53666">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3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768899B">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r>
      <w:tr w14:paraId="2DE70B79">
        <w:tblPrEx>
          <w:tblCellMar>
            <w:top w:w="0" w:type="dxa"/>
            <w:left w:w="0" w:type="dxa"/>
            <w:bottom w:w="0" w:type="dxa"/>
            <w:right w:w="0" w:type="dxa"/>
          </w:tblCellMar>
        </w:tblPrEx>
        <w:trPr>
          <w:trHeight w:val="921" w:hRule="atLeast"/>
          <w:jc w:val="center"/>
        </w:trPr>
        <w:tc>
          <w:tcPr>
            <w:tcW w:w="25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3B54325">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91662A6">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7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FE4538B">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5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74553E5">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3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48BD38">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r>
    </w:tbl>
    <w:p w14:paraId="31AE0C4E">
      <w:pPr>
        <w:snapToGrid w:val="0"/>
        <w:spacing w:after="50"/>
        <w:rPr>
          <w:rFonts w:ascii="宋体"/>
          <w:snapToGrid w:val="0"/>
          <w:kern w:val="0"/>
          <w:szCs w:val="21"/>
        </w:rPr>
      </w:pPr>
      <w:bookmarkStart w:id="33" w:name="_Toc13231"/>
      <w:bookmarkEnd w:id="33"/>
      <w:bookmarkStart w:id="34" w:name="_Toc3814"/>
      <w:bookmarkEnd w:id="34"/>
      <w:bookmarkStart w:id="35" w:name="_Toc19777"/>
      <w:bookmarkEnd w:id="35"/>
      <w:bookmarkStart w:id="36" w:name="_Toc428515900"/>
      <w:bookmarkEnd w:id="36"/>
      <w:bookmarkStart w:id="37" w:name="_Toc31245"/>
      <w:bookmarkEnd w:id="37"/>
    </w:p>
    <w:p w14:paraId="2EE6041C">
      <w:pPr>
        <w:snapToGrid w:val="0"/>
        <w:spacing w:after="50"/>
        <w:rPr>
          <w:rFonts w:ascii="宋体"/>
          <w:snapToGrid w:val="0"/>
          <w:kern w:val="0"/>
          <w:szCs w:val="21"/>
        </w:rPr>
      </w:pPr>
    </w:p>
    <w:p w14:paraId="3962413C">
      <w:pPr>
        <w:snapToGrid w:val="0"/>
        <w:spacing w:after="50"/>
        <w:rPr>
          <w:rFonts w:ascii="宋体"/>
          <w:snapToGrid w:val="0"/>
          <w:kern w:val="0"/>
          <w:szCs w:val="21"/>
        </w:rPr>
      </w:pPr>
      <w:r>
        <w:rPr>
          <w:rFonts w:hint="eastAsia" w:ascii="宋体" w:hAnsi="宋体"/>
          <w:snapToGrid w:val="0"/>
          <w:kern w:val="0"/>
          <w:szCs w:val="21"/>
        </w:rPr>
        <w:t>附：合同复印件。</w:t>
      </w:r>
    </w:p>
    <w:p w14:paraId="5F03149E">
      <w:pPr>
        <w:snapToGrid w:val="0"/>
        <w:spacing w:after="50"/>
        <w:rPr>
          <w:rFonts w:ascii="宋体"/>
          <w:sz w:val="24"/>
        </w:rPr>
      </w:pPr>
    </w:p>
    <w:p w14:paraId="6B542D70">
      <w:pPr>
        <w:spacing w:line="360" w:lineRule="auto"/>
        <w:rPr>
          <w:rFonts w:ascii="宋体"/>
          <w:color w:val="000000"/>
          <w:szCs w:val="21"/>
          <w:u w:val="single"/>
        </w:rPr>
      </w:pPr>
      <w:r>
        <w:rPr>
          <w:rFonts w:hint="eastAsia" w:ascii="宋体" w:hAnsi="宋体"/>
          <w:color w:val="000000"/>
          <w:szCs w:val="21"/>
        </w:rPr>
        <w:t>投标人名称：（加盖公章）</w:t>
      </w:r>
    </w:p>
    <w:p w14:paraId="5AA96739">
      <w:pPr>
        <w:spacing w:line="360" w:lineRule="auto"/>
        <w:rPr>
          <w:rFonts w:ascii="宋体"/>
          <w:color w:val="000000"/>
          <w:szCs w:val="21"/>
        </w:rPr>
      </w:pPr>
      <w:r>
        <w:rPr>
          <w:rFonts w:hint="eastAsia" w:ascii="宋体" w:hAnsi="宋体"/>
          <w:color w:val="000000"/>
          <w:spacing w:val="-4"/>
          <w:szCs w:val="21"/>
        </w:rPr>
        <w:t>法定代表人或投标人代表</w:t>
      </w:r>
      <w:r>
        <w:rPr>
          <w:rFonts w:hint="eastAsia" w:ascii="宋体" w:hAnsi="宋体"/>
          <w:color w:val="000000"/>
          <w:szCs w:val="21"/>
        </w:rPr>
        <w:t>：（</w:t>
      </w:r>
      <w:r>
        <w:rPr>
          <w:rFonts w:hint="eastAsia" w:ascii="宋体" w:hAnsi="宋体" w:cs="宋体"/>
          <w:szCs w:val="21"/>
        </w:rPr>
        <w:t>签字或盖章</w:t>
      </w:r>
      <w:r>
        <w:rPr>
          <w:rFonts w:hint="eastAsia" w:ascii="宋体" w:hAnsi="宋体"/>
          <w:color w:val="000000"/>
          <w:szCs w:val="21"/>
        </w:rPr>
        <w:t>）</w:t>
      </w:r>
    </w:p>
    <w:p w14:paraId="22DE74E6">
      <w:pPr>
        <w:spacing w:line="360" w:lineRule="auto"/>
        <w:rPr>
          <w:rFonts w:ascii="宋体"/>
          <w:color w:val="000000"/>
          <w:spacing w:val="20"/>
          <w:szCs w:val="21"/>
        </w:rPr>
      </w:pPr>
      <w:r>
        <w:rPr>
          <w:rFonts w:hint="eastAsia" w:ascii="宋体" w:hAnsi="宋体"/>
          <w:color w:val="000000"/>
          <w:spacing w:val="20"/>
          <w:szCs w:val="21"/>
        </w:rPr>
        <w:t>日期：    年   月   日</w:t>
      </w:r>
    </w:p>
    <w:p w14:paraId="0A2946AA">
      <w:pPr>
        <w:pStyle w:val="14"/>
        <w:snapToGrid w:val="0"/>
        <w:rPr>
          <w:rFonts w:ascii="宋体" w:hAnsi="宋体" w:eastAsia="宋体"/>
          <w:sz w:val="21"/>
          <w:szCs w:val="21"/>
        </w:rPr>
      </w:pPr>
    </w:p>
    <w:p w14:paraId="7EAD1C9A">
      <w:pPr>
        <w:pStyle w:val="14"/>
        <w:snapToGrid w:val="0"/>
        <w:rPr>
          <w:rFonts w:ascii="宋体" w:hAnsi="宋体" w:eastAsia="宋体"/>
          <w:sz w:val="21"/>
          <w:szCs w:val="21"/>
        </w:rPr>
      </w:pPr>
    </w:p>
    <w:p w14:paraId="2EEB6856">
      <w:pPr>
        <w:pStyle w:val="14"/>
        <w:snapToGrid w:val="0"/>
        <w:rPr>
          <w:rFonts w:ascii="宋体" w:hAnsi="宋体" w:eastAsia="宋体"/>
          <w:sz w:val="21"/>
          <w:szCs w:val="21"/>
        </w:rPr>
      </w:pPr>
    </w:p>
    <w:p w14:paraId="594A89FD">
      <w:pPr>
        <w:pStyle w:val="3"/>
        <w:jc w:val="center"/>
        <w:rPr>
          <w:rStyle w:val="71"/>
          <w:b w:val="0"/>
        </w:rPr>
      </w:pPr>
    </w:p>
    <w:p w14:paraId="2D3EB282">
      <w:pPr>
        <w:pStyle w:val="3"/>
        <w:rPr>
          <w:rStyle w:val="71"/>
          <w:b w:val="0"/>
        </w:rPr>
      </w:pPr>
    </w:p>
    <w:p w14:paraId="4489F1EE">
      <w:pPr>
        <w:rPr>
          <w:rStyle w:val="71"/>
        </w:rPr>
      </w:pPr>
    </w:p>
    <w:p w14:paraId="7D4ED7F3">
      <w:pPr>
        <w:rPr>
          <w:rStyle w:val="71"/>
        </w:rPr>
      </w:pPr>
    </w:p>
    <w:p w14:paraId="0DC4C047">
      <w:pPr>
        <w:pStyle w:val="18"/>
        <w:rPr>
          <w:rStyle w:val="71"/>
        </w:rPr>
      </w:pPr>
    </w:p>
    <w:p w14:paraId="7E6E9F71">
      <w:pPr>
        <w:pStyle w:val="18"/>
        <w:rPr>
          <w:rStyle w:val="71"/>
        </w:rPr>
      </w:pPr>
    </w:p>
    <w:p w14:paraId="333AF9C6">
      <w:pPr>
        <w:pStyle w:val="4"/>
        <w:widowControl/>
        <w:adjustRightInd w:val="0"/>
        <w:snapToGrid w:val="0"/>
        <w:spacing w:before="120" w:after="120" w:line="360" w:lineRule="auto"/>
        <w:jc w:val="left"/>
        <w:rPr>
          <w:rFonts w:hint="eastAsia" w:eastAsia="宋体"/>
          <w:b w:val="0"/>
          <w:sz w:val="22"/>
          <w:szCs w:val="22"/>
          <w:lang w:eastAsia="zh-CN"/>
        </w:rPr>
      </w:pPr>
      <w:r>
        <w:rPr>
          <w:rFonts w:hint="eastAsia"/>
          <w:b w:val="0"/>
          <w:sz w:val="22"/>
          <w:szCs w:val="22"/>
        </w:rPr>
        <w:t>附件</w:t>
      </w:r>
      <w:r>
        <w:rPr>
          <w:rFonts w:hint="eastAsia"/>
          <w:b w:val="0"/>
          <w:sz w:val="22"/>
          <w:szCs w:val="22"/>
          <w:lang w:val="en-US" w:eastAsia="zh-CN"/>
        </w:rPr>
        <w:t>6</w:t>
      </w:r>
    </w:p>
    <w:p w14:paraId="0ADBA08C">
      <w:pPr>
        <w:pStyle w:val="234"/>
        <w:spacing w:line="520" w:lineRule="exact"/>
        <w:ind w:left="279" w:leftChars="133" w:firstLine="259" w:firstLineChars="92"/>
        <w:jc w:val="center"/>
        <w:rPr>
          <w:rFonts w:ascii="宋体" w:hAnsi="宋体"/>
          <w:b/>
          <w:bCs/>
          <w:sz w:val="28"/>
          <w:szCs w:val="28"/>
        </w:rPr>
      </w:pPr>
      <w:r>
        <w:rPr>
          <w:rFonts w:hint="eastAsia" w:ascii="宋体" w:hAnsi="宋体"/>
          <w:b/>
          <w:bCs/>
          <w:sz w:val="28"/>
          <w:szCs w:val="28"/>
        </w:rPr>
        <w:t>拟派项目组人员配置表</w:t>
      </w:r>
    </w:p>
    <w:p w14:paraId="055BAAD0">
      <w:pPr>
        <w:pStyle w:val="234"/>
        <w:rPr>
          <w:rFonts w:ascii="宋体" w:hAnsi="宋体"/>
        </w:rPr>
      </w:pPr>
      <w:r>
        <w:rPr>
          <w:rFonts w:hint="eastAsia" w:ascii="宋体" w:hAnsi="宋体"/>
        </w:rPr>
        <w:t>项目名称：</w:t>
      </w:r>
    </w:p>
    <w:tbl>
      <w:tblPr>
        <w:tblStyle w:val="49"/>
        <w:tblW w:w="9883" w:type="dxa"/>
        <w:jc w:val="center"/>
        <w:tblLayout w:type="fixed"/>
        <w:tblCellMar>
          <w:top w:w="0" w:type="dxa"/>
          <w:left w:w="108" w:type="dxa"/>
          <w:bottom w:w="0" w:type="dxa"/>
          <w:right w:w="108" w:type="dxa"/>
        </w:tblCellMar>
      </w:tblPr>
      <w:tblGrid>
        <w:gridCol w:w="917"/>
        <w:gridCol w:w="974"/>
        <w:gridCol w:w="1210"/>
        <w:gridCol w:w="1701"/>
        <w:gridCol w:w="1275"/>
        <w:gridCol w:w="2268"/>
        <w:gridCol w:w="1538"/>
      </w:tblGrid>
      <w:tr w14:paraId="0ED5258A">
        <w:tblPrEx>
          <w:tblCellMar>
            <w:top w:w="0" w:type="dxa"/>
            <w:left w:w="108" w:type="dxa"/>
            <w:bottom w:w="0" w:type="dxa"/>
            <w:right w:w="108" w:type="dxa"/>
          </w:tblCellMar>
        </w:tblPrEx>
        <w:trPr>
          <w:cantSplit/>
          <w:trHeight w:val="1115" w:hRule="atLeast"/>
          <w:jc w:val="center"/>
        </w:trPr>
        <w:tc>
          <w:tcPr>
            <w:tcW w:w="917" w:type="dxa"/>
            <w:vMerge w:val="restart"/>
            <w:tcBorders>
              <w:top w:val="single" w:color="auto" w:sz="8" w:space="0"/>
              <w:left w:val="single" w:color="auto" w:sz="8" w:space="0"/>
              <w:bottom w:val="single" w:color="auto" w:sz="6" w:space="0"/>
              <w:right w:val="single" w:color="auto" w:sz="6" w:space="0"/>
            </w:tcBorders>
            <w:vAlign w:val="center"/>
          </w:tcPr>
          <w:p w14:paraId="3CF351B0">
            <w:pPr>
              <w:pStyle w:val="234"/>
              <w:spacing w:line="300" w:lineRule="exact"/>
              <w:jc w:val="center"/>
              <w:rPr>
                <w:rFonts w:ascii="宋体" w:hAnsi="宋体" w:cs="宋体"/>
              </w:rPr>
            </w:pPr>
            <w:r>
              <w:rPr>
                <w:rFonts w:hint="eastAsia" w:ascii="宋体" w:hAnsi="宋体" w:cs="宋体"/>
              </w:rPr>
              <w:t>姓名</w:t>
            </w:r>
          </w:p>
        </w:tc>
        <w:tc>
          <w:tcPr>
            <w:tcW w:w="974" w:type="dxa"/>
            <w:vMerge w:val="restart"/>
            <w:tcBorders>
              <w:top w:val="single" w:color="auto" w:sz="8" w:space="0"/>
              <w:left w:val="nil"/>
              <w:bottom w:val="single" w:color="auto" w:sz="6" w:space="0"/>
              <w:right w:val="single" w:color="auto" w:sz="6" w:space="0"/>
            </w:tcBorders>
            <w:vAlign w:val="center"/>
          </w:tcPr>
          <w:p w14:paraId="0C9A0DB6">
            <w:pPr>
              <w:pStyle w:val="234"/>
              <w:spacing w:line="300" w:lineRule="exact"/>
              <w:jc w:val="center"/>
              <w:rPr>
                <w:rFonts w:ascii="宋体" w:hAnsi="宋体" w:cs="宋体"/>
              </w:rPr>
            </w:pPr>
            <w:r>
              <w:rPr>
                <w:rFonts w:hint="eastAsia" w:ascii="宋体" w:hAnsi="宋体" w:cs="宋体"/>
              </w:rPr>
              <w:t>职务</w:t>
            </w:r>
          </w:p>
        </w:tc>
        <w:tc>
          <w:tcPr>
            <w:tcW w:w="1210" w:type="dxa"/>
            <w:vMerge w:val="restart"/>
            <w:tcBorders>
              <w:top w:val="single" w:color="auto" w:sz="8" w:space="0"/>
              <w:left w:val="nil"/>
              <w:bottom w:val="single" w:color="auto" w:sz="6" w:space="0"/>
              <w:right w:val="single" w:color="auto" w:sz="6" w:space="0"/>
            </w:tcBorders>
            <w:vAlign w:val="center"/>
          </w:tcPr>
          <w:p w14:paraId="64FC47C9">
            <w:pPr>
              <w:pStyle w:val="234"/>
              <w:spacing w:line="300" w:lineRule="exact"/>
              <w:jc w:val="center"/>
              <w:rPr>
                <w:rFonts w:ascii="宋体" w:hAnsi="宋体" w:cs="宋体"/>
              </w:rPr>
            </w:pPr>
            <w:r>
              <w:rPr>
                <w:rFonts w:hint="eastAsia" w:ascii="宋体" w:hAnsi="宋体" w:cs="宋体"/>
              </w:rPr>
              <w:t>职称</w:t>
            </w:r>
          </w:p>
        </w:tc>
        <w:tc>
          <w:tcPr>
            <w:tcW w:w="6782" w:type="dxa"/>
            <w:gridSpan w:val="4"/>
            <w:tcBorders>
              <w:top w:val="single" w:color="auto" w:sz="4" w:space="0"/>
              <w:left w:val="nil"/>
              <w:bottom w:val="single" w:color="auto" w:sz="6" w:space="0"/>
              <w:right w:val="single" w:color="auto" w:sz="8" w:space="0"/>
            </w:tcBorders>
            <w:vAlign w:val="center"/>
          </w:tcPr>
          <w:p w14:paraId="1100E904">
            <w:pPr>
              <w:pStyle w:val="234"/>
              <w:spacing w:line="300" w:lineRule="exact"/>
              <w:jc w:val="center"/>
              <w:rPr>
                <w:rFonts w:ascii="宋体" w:hAnsi="宋体" w:cs="宋体"/>
              </w:rPr>
            </w:pPr>
            <w:r>
              <w:rPr>
                <w:rFonts w:hint="eastAsia" w:ascii="宋体" w:hAnsi="宋体" w:cs="宋体"/>
              </w:rPr>
              <w:t>上岗资格证明</w:t>
            </w:r>
          </w:p>
        </w:tc>
      </w:tr>
      <w:tr w14:paraId="51A0899A">
        <w:tblPrEx>
          <w:tblCellMar>
            <w:top w:w="0" w:type="dxa"/>
            <w:left w:w="108" w:type="dxa"/>
            <w:bottom w:w="0" w:type="dxa"/>
            <w:right w:w="108" w:type="dxa"/>
          </w:tblCellMar>
        </w:tblPrEx>
        <w:trPr>
          <w:cantSplit/>
          <w:trHeight w:val="1144" w:hRule="atLeast"/>
          <w:jc w:val="center"/>
        </w:trPr>
        <w:tc>
          <w:tcPr>
            <w:tcW w:w="917" w:type="dxa"/>
            <w:vMerge w:val="continue"/>
            <w:tcBorders>
              <w:top w:val="single" w:color="auto" w:sz="8" w:space="0"/>
              <w:left w:val="single" w:color="auto" w:sz="8" w:space="0"/>
              <w:bottom w:val="single" w:color="auto" w:sz="6" w:space="0"/>
              <w:right w:val="single" w:color="auto" w:sz="6" w:space="0"/>
            </w:tcBorders>
            <w:vAlign w:val="center"/>
          </w:tcPr>
          <w:p w14:paraId="592AC876">
            <w:pPr>
              <w:pStyle w:val="308"/>
              <w:widowControl/>
              <w:jc w:val="left"/>
              <w:rPr>
                <w:rFonts w:ascii="宋体" w:hAnsi="宋体" w:cs="宋体"/>
                <w:szCs w:val="21"/>
              </w:rPr>
            </w:pPr>
          </w:p>
        </w:tc>
        <w:tc>
          <w:tcPr>
            <w:tcW w:w="974" w:type="dxa"/>
            <w:vMerge w:val="continue"/>
            <w:tcBorders>
              <w:top w:val="single" w:color="auto" w:sz="8" w:space="0"/>
              <w:left w:val="nil"/>
              <w:bottom w:val="single" w:color="auto" w:sz="6" w:space="0"/>
              <w:right w:val="single" w:color="auto" w:sz="6" w:space="0"/>
            </w:tcBorders>
            <w:vAlign w:val="center"/>
          </w:tcPr>
          <w:p w14:paraId="3E5388D4">
            <w:pPr>
              <w:pStyle w:val="308"/>
              <w:widowControl/>
              <w:jc w:val="left"/>
              <w:rPr>
                <w:rFonts w:ascii="宋体" w:hAnsi="宋体" w:cs="宋体"/>
                <w:szCs w:val="21"/>
              </w:rPr>
            </w:pPr>
          </w:p>
        </w:tc>
        <w:tc>
          <w:tcPr>
            <w:tcW w:w="1210" w:type="dxa"/>
            <w:vMerge w:val="continue"/>
            <w:tcBorders>
              <w:top w:val="single" w:color="auto" w:sz="8" w:space="0"/>
              <w:left w:val="nil"/>
              <w:bottom w:val="single" w:color="auto" w:sz="6" w:space="0"/>
              <w:right w:val="single" w:color="auto" w:sz="6" w:space="0"/>
            </w:tcBorders>
            <w:vAlign w:val="center"/>
          </w:tcPr>
          <w:p w14:paraId="17296FBA">
            <w:pPr>
              <w:pStyle w:val="308"/>
              <w:widowControl/>
              <w:jc w:val="left"/>
              <w:rPr>
                <w:rFonts w:ascii="宋体" w:hAnsi="宋体" w:cs="宋体"/>
                <w:szCs w:val="21"/>
              </w:rPr>
            </w:pPr>
          </w:p>
        </w:tc>
        <w:tc>
          <w:tcPr>
            <w:tcW w:w="1701" w:type="dxa"/>
            <w:tcBorders>
              <w:top w:val="single" w:color="auto" w:sz="6" w:space="0"/>
              <w:left w:val="nil"/>
              <w:bottom w:val="single" w:color="auto" w:sz="6" w:space="0"/>
              <w:right w:val="single" w:color="auto" w:sz="6" w:space="0"/>
            </w:tcBorders>
            <w:vAlign w:val="center"/>
          </w:tcPr>
          <w:p w14:paraId="6FEF5B18">
            <w:pPr>
              <w:pStyle w:val="234"/>
              <w:spacing w:line="300" w:lineRule="exact"/>
              <w:jc w:val="center"/>
              <w:rPr>
                <w:rFonts w:ascii="宋体" w:hAnsi="宋体" w:cs="宋体"/>
              </w:rPr>
            </w:pPr>
            <w:r>
              <w:rPr>
                <w:rFonts w:hint="eastAsia" w:ascii="宋体" w:hAnsi="宋体" w:cs="宋体"/>
              </w:rPr>
              <w:t>证书</w:t>
            </w:r>
          </w:p>
          <w:p w14:paraId="42637196">
            <w:pPr>
              <w:pStyle w:val="234"/>
              <w:spacing w:line="300" w:lineRule="exact"/>
              <w:jc w:val="center"/>
              <w:rPr>
                <w:rFonts w:ascii="宋体" w:hAnsi="宋体" w:cs="宋体"/>
              </w:rPr>
            </w:pPr>
            <w:r>
              <w:rPr>
                <w:rFonts w:hint="eastAsia" w:ascii="宋体" w:hAnsi="宋体" w:cs="宋体"/>
              </w:rPr>
              <w:t>名称</w:t>
            </w:r>
          </w:p>
        </w:tc>
        <w:tc>
          <w:tcPr>
            <w:tcW w:w="1275" w:type="dxa"/>
            <w:tcBorders>
              <w:top w:val="single" w:color="auto" w:sz="6" w:space="0"/>
              <w:left w:val="nil"/>
              <w:bottom w:val="single" w:color="auto" w:sz="6" w:space="0"/>
              <w:right w:val="single" w:color="auto" w:sz="6" w:space="0"/>
            </w:tcBorders>
            <w:vAlign w:val="center"/>
          </w:tcPr>
          <w:p w14:paraId="1C56131C">
            <w:pPr>
              <w:pStyle w:val="234"/>
              <w:spacing w:line="300" w:lineRule="exact"/>
              <w:jc w:val="center"/>
              <w:rPr>
                <w:rFonts w:ascii="宋体" w:hAnsi="宋体" w:cs="宋体"/>
              </w:rPr>
            </w:pPr>
            <w:r>
              <w:rPr>
                <w:rFonts w:hint="eastAsia" w:ascii="宋体" w:hAnsi="宋体" w:cs="宋体"/>
              </w:rPr>
              <w:t>级别</w:t>
            </w:r>
          </w:p>
        </w:tc>
        <w:tc>
          <w:tcPr>
            <w:tcW w:w="2268" w:type="dxa"/>
            <w:tcBorders>
              <w:top w:val="single" w:color="auto" w:sz="6" w:space="0"/>
              <w:left w:val="nil"/>
              <w:bottom w:val="single" w:color="auto" w:sz="6" w:space="0"/>
              <w:right w:val="single" w:color="auto" w:sz="6" w:space="0"/>
            </w:tcBorders>
            <w:vAlign w:val="center"/>
          </w:tcPr>
          <w:p w14:paraId="46D70140">
            <w:pPr>
              <w:pStyle w:val="234"/>
              <w:spacing w:line="300" w:lineRule="exact"/>
              <w:jc w:val="center"/>
              <w:rPr>
                <w:rFonts w:ascii="宋体" w:hAnsi="宋体" w:cs="宋体"/>
              </w:rPr>
            </w:pPr>
            <w:r>
              <w:rPr>
                <w:rFonts w:hint="eastAsia" w:ascii="宋体" w:hAnsi="宋体" w:cs="宋体"/>
              </w:rPr>
              <w:t>证号</w:t>
            </w:r>
          </w:p>
        </w:tc>
        <w:tc>
          <w:tcPr>
            <w:tcW w:w="1538" w:type="dxa"/>
            <w:tcBorders>
              <w:top w:val="single" w:color="auto" w:sz="4" w:space="0"/>
              <w:left w:val="nil"/>
              <w:bottom w:val="single" w:color="auto" w:sz="6" w:space="0"/>
              <w:right w:val="single" w:color="auto" w:sz="8" w:space="0"/>
            </w:tcBorders>
            <w:vAlign w:val="center"/>
          </w:tcPr>
          <w:p w14:paraId="4C7A1378">
            <w:pPr>
              <w:pStyle w:val="234"/>
              <w:spacing w:line="300" w:lineRule="exact"/>
              <w:jc w:val="center"/>
              <w:rPr>
                <w:rFonts w:ascii="宋体" w:hAnsi="宋体" w:cs="宋体"/>
              </w:rPr>
            </w:pPr>
            <w:r>
              <w:rPr>
                <w:rFonts w:hint="eastAsia" w:ascii="宋体" w:hAnsi="宋体" w:cs="宋体"/>
              </w:rPr>
              <w:t>专业</w:t>
            </w:r>
          </w:p>
        </w:tc>
      </w:tr>
      <w:tr w14:paraId="14C20457">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14:paraId="13DC4D4E">
            <w:pPr>
              <w:pStyle w:val="234"/>
              <w:rPr>
                <w:rFonts w:ascii="宋体" w:hAnsi="宋体" w:cs="宋体"/>
              </w:rPr>
            </w:pPr>
            <w:r>
              <w:rPr>
                <w:rFonts w:hint="eastAsia" w:ascii="宋体" w:hAnsi="宋体" w:cs="宋体"/>
              </w:rPr>
              <w:t>项目负责人</w:t>
            </w:r>
          </w:p>
        </w:tc>
        <w:tc>
          <w:tcPr>
            <w:tcW w:w="974" w:type="dxa"/>
            <w:tcBorders>
              <w:top w:val="single" w:color="auto" w:sz="6" w:space="0"/>
              <w:left w:val="nil"/>
              <w:bottom w:val="single" w:color="auto" w:sz="6" w:space="0"/>
              <w:right w:val="single" w:color="auto" w:sz="6" w:space="0"/>
            </w:tcBorders>
          </w:tcPr>
          <w:p w14:paraId="6FFF791B">
            <w:pPr>
              <w:pStyle w:val="234"/>
              <w:rPr>
                <w:rFonts w:ascii="宋体" w:hAnsi="宋体" w:cs="宋体"/>
              </w:rPr>
            </w:pPr>
          </w:p>
        </w:tc>
        <w:tc>
          <w:tcPr>
            <w:tcW w:w="1210" w:type="dxa"/>
            <w:tcBorders>
              <w:top w:val="single" w:color="auto" w:sz="6" w:space="0"/>
              <w:left w:val="nil"/>
              <w:bottom w:val="single" w:color="auto" w:sz="6" w:space="0"/>
              <w:right w:val="single" w:color="auto" w:sz="6" w:space="0"/>
            </w:tcBorders>
          </w:tcPr>
          <w:p w14:paraId="6D89EC41">
            <w:pPr>
              <w:pStyle w:val="234"/>
              <w:rPr>
                <w:rFonts w:ascii="宋体" w:hAnsi="宋体" w:cs="宋体"/>
              </w:rPr>
            </w:pPr>
          </w:p>
        </w:tc>
        <w:tc>
          <w:tcPr>
            <w:tcW w:w="1701" w:type="dxa"/>
            <w:tcBorders>
              <w:top w:val="single" w:color="auto" w:sz="6" w:space="0"/>
              <w:left w:val="nil"/>
              <w:bottom w:val="single" w:color="auto" w:sz="6" w:space="0"/>
              <w:right w:val="single" w:color="auto" w:sz="6" w:space="0"/>
            </w:tcBorders>
          </w:tcPr>
          <w:p w14:paraId="78EFBB8A">
            <w:pPr>
              <w:pStyle w:val="234"/>
              <w:rPr>
                <w:rFonts w:ascii="宋体" w:hAnsi="宋体" w:cs="宋体"/>
              </w:rPr>
            </w:pPr>
          </w:p>
        </w:tc>
        <w:tc>
          <w:tcPr>
            <w:tcW w:w="1275" w:type="dxa"/>
            <w:tcBorders>
              <w:top w:val="single" w:color="auto" w:sz="6" w:space="0"/>
              <w:left w:val="nil"/>
              <w:bottom w:val="single" w:color="auto" w:sz="6" w:space="0"/>
              <w:right w:val="single" w:color="auto" w:sz="6" w:space="0"/>
            </w:tcBorders>
          </w:tcPr>
          <w:p w14:paraId="43ED0010">
            <w:pPr>
              <w:pStyle w:val="234"/>
              <w:rPr>
                <w:rFonts w:ascii="宋体" w:hAnsi="宋体" w:cs="宋体"/>
              </w:rPr>
            </w:pPr>
          </w:p>
        </w:tc>
        <w:tc>
          <w:tcPr>
            <w:tcW w:w="2268" w:type="dxa"/>
            <w:tcBorders>
              <w:top w:val="single" w:color="auto" w:sz="6" w:space="0"/>
              <w:left w:val="nil"/>
              <w:bottom w:val="single" w:color="auto" w:sz="6" w:space="0"/>
              <w:right w:val="single" w:color="auto" w:sz="6" w:space="0"/>
            </w:tcBorders>
          </w:tcPr>
          <w:p w14:paraId="506361D3">
            <w:pPr>
              <w:pStyle w:val="234"/>
              <w:rPr>
                <w:rFonts w:ascii="宋体" w:hAnsi="宋体" w:cs="宋体"/>
              </w:rPr>
            </w:pPr>
          </w:p>
        </w:tc>
        <w:tc>
          <w:tcPr>
            <w:tcW w:w="1538" w:type="dxa"/>
            <w:tcBorders>
              <w:top w:val="single" w:color="auto" w:sz="6" w:space="0"/>
              <w:left w:val="nil"/>
              <w:bottom w:val="single" w:color="auto" w:sz="6" w:space="0"/>
              <w:right w:val="single" w:color="auto" w:sz="8" w:space="0"/>
            </w:tcBorders>
          </w:tcPr>
          <w:p w14:paraId="6B09785F">
            <w:pPr>
              <w:pStyle w:val="234"/>
              <w:rPr>
                <w:rFonts w:ascii="宋体" w:hAnsi="宋体" w:cs="宋体"/>
              </w:rPr>
            </w:pPr>
          </w:p>
        </w:tc>
      </w:tr>
      <w:tr w14:paraId="2E690A5C">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14:paraId="30973CC1">
            <w:pPr>
              <w:pStyle w:val="234"/>
              <w:rPr>
                <w:rFonts w:ascii="宋体" w:hAnsi="宋体" w:cs="宋体"/>
              </w:rPr>
            </w:pPr>
            <w:r>
              <w:rPr>
                <w:rFonts w:hint="eastAsia" w:ascii="宋体" w:hAnsi="宋体" w:cs="宋体"/>
              </w:rPr>
              <w:t xml:space="preserve"> </w:t>
            </w:r>
          </w:p>
        </w:tc>
        <w:tc>
          <w:tcPr>
            <w:tcW w:w="974" w:type="dxa"/>
            <w:tcBorders>
              <w:top w:val="single" w:color="auto" w:sz="6" w:space="0"/>
              <w:left w:val="nil"/>
              <w:bottom w:val="single" w:color="auto" w:sz="6" w:space="0"/>
              <w:right w:val="single" w:color="auto" w:sz="6" w:space="0"/>
            </w:tcBorders>
          </w:tcPr>
          <w:p w14:paraId="2283A0CF">
            <w:pPr>
              <w:pStyle w:val="234"/>
              <w:rPr>
                <w:rFonts w:ascii="宋体" w:hAnsi="宋体" w:cs="宋体"/>
              </w:rPr>
            </w:pPr>
          </w:p>
        </w:tc>
        <w:tc>
          <w:tcPr>
            <w:tcW w:w="1210" w:type="dxa"/>
            <w:tcBorders>
              <w:top w:val="single" w:color="auto" w:sz="6" w:space="0"/>
              <w:left w:val="nil"/>
              <w:bottom w:val="single" w:color="auto" w:sz="6" w:space="0"/>
              <w:right w:val="single" w:color="auto" w:sz="6" w:space="0"/>
            </w:tcBorders>
          </w:tcPr>
          <w:p w14:paraId="598D8412">
            <w:pPr>
              <w:pStyle w:val="234"/>
              <w:rPr>
                <w:rFonts w:ascii="宋体" w:hAnsi="宋体" w:cs="宋体"/>
              </w:rPr>
            </w:pPr>
          </w:p>
        </w:tc>
        <w:tc>
          <w:tcPr>
            <w:tcW w:w="1701" w:type="dxa"/>
            <w:tcBorders>
              <w:top w:val="single" w:color="auto" w:sz="6" w:space="0"/>
              <w:left w:val="nil"/>
              <w:bottom w:val="single" w:color="auto" w:sz="6" w:space="0"/>
              <w:right w:val="single" w:color="auto" w:sz="6" w:space="0"/>
            </w:tcBorders>
          </w:tcPr>
          <w:p w14:paraId="3F5896AB">
            <w:pPr>
              <w:pStyle w:val="234"/>
              <w:rPr>
                <w:rFonts w:ascii="宋体" w:hAnsi="宋体" w:cs="宋体"/>
              </w:rPr>
            </w:pPr>
          </w:p>
        </w:tc>
        <w:tc>
          <w:tcPr>
            <w:tcW w:w="1275" w:type="dxa"/>
            <w:tcBorders>
              <w:top w:val="single" w:color="auto" w:sz="6" w:space="0"/>
              <w:left w:val="nil"/>
              <w:bottom w:val="single" w:color="auto" w:sz="6" w:space="0"/>
              <w:right w:val="single" w:color="auto" w:sz="6" w:space="0"/>
            </w:tcBorders>
          </w:tcPr>
          <w:p w14:paraId="25BD7683">
            <w:pPr>
              <w:pStyle w:val="234"/>
              <w:rPr>
                <w:rFonts w:ascii="宋体" w:hAnsi="宋体" w:cs="宋体"/>
              </w:rPr>
            </w:pPr>
          </w:p>
        </w:tc>
        <w:tc>
          <w:tcPr>
            <w:tcW w:w="2268" w:type="dxa"/>
            <w:tcBorders>
              <w:top w:val="single" w:color="auto" w:sz="6" w:space="0"/>
              <w:left w:val="nil"/>
              <w:bottom w:val="single" w:color="auto" w:sz="6" w:space="0"/>
              <w:right w:val="single" w:color="auto" w:sz="6" w:space="0"/>
            </w:tcBorders>
          </w:tcPr>
          <w:p w14:paraId="6EFC5E9F">
            <w:pPr>
              <w:pStyle w:val="234"/>
              <w:rPr>
                <w:rFonts w:ascii="宋体" w:hAnsi="宋体" w:cs="宋体"/>
              </w:rPr>
            </w:pPr>
          </w:p>
        </w:tc>
        <w:tc>
          <w:tcPr>
            <w:tcW w:w="1538" w:type="dxa"/>
            <w:tcBorders>
              <w:top w:val="single" w:color="auto" w:sz="6" w:space="0"/>
              <w:left w:val="nil"/>
              <w:bottom w:val="single" w:color="auto" w:sz="6" w:space="0"/>
              <w:right w:val="single" w:color="auto" w:sz="8" w:space="0"/>
            </w:tcBorders>
          </w:tcPr>
          <w:p w14:paraId="6F21C81D">
            <w:pPr>
              <w:pStyle w:val="234"/>
              <w:rPr>
                <w:rFonts w:ascii="宋体" w:hAnsi="宋体" w:cs="宋体"/>
              </w:rPr>
            </w:pPr>
          </w:p>
        </w:tc>
      </w:tr>
      <w:tr w14:paraId="5FE4135D">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14:paraId="6AD6D7A2">
            <w:pPr>
              <w:pStyle w:val="234"/>
              <w:rPr>
                <w:rFonts w:ascii="宋体" w:hAnsi="宋体" w:cs="宋体"/>
              </w:rPr>
            </w:pPr>
          </w:p>
          <w:p w14:paraId="2393B523">
            <w:pPr>
              <w:pStyle w:val="234"/>
              <w:rPr>
                <w:rFonts w:ascii="宋体" w:hAnsi="宋体" w:cs="宋体"/>
              </w:rPr>
            </w:pPr>
            <w:r>
              <w:rPr>
                <w:rFonts w:hint="eastAsia" w:ascii="宋体" w:hAnsi="宋体" w:cs="宋体"/>
              </w:rPr>
              <w:t>...</w:t>
            </w:r>
          </w:p>
        </w:tc>
        <w:tc>
          <w:tcPr>
            <w:tcW w:w="974" w:type="dxa"/>
            <w:tcBorders>
              <w:top w:val="single" w:color="auto" w:sz="6" w:space="0"/>
              <w:left w:val="nil"/>
              <w:bottom w:val="single" w:color="auto" w:sz="6" w:space="0"/>
              <w:right w:val="single" w:color="auto" w:sz="6" w:space="0"/>
            </w:tcBorders>
          </w:tcPr>
          <w:p w14:paraId="0F54CA7C">
            <w:pPr>
              <w:pStyle w:val="234"/>
              <w:rPr>
                <w:rFonts w:ascii="宋体" w:hAnsi="宋体" w:cs="宋体"/>
              </w:rPr>
            </w:pPr>
          </w:p>
        </w:tc>
        <w:tc>
          <w:tcPr>
            <w:tcW w:w="1210" w:type="dxa"/>
            <w:tcBorders>
              <w:top w:val="single" w:color="auto" w:sz="6" w:space="0"/>
              <w:left w:val="nil"/>
              <w:bottom w:val="single" w:color="auto" w:sz="6" w:space="0"/>
              <w:right w:val="single" w:color="auto" w:sz="6" w:space="0"/>
            </w:tcBorders>
          </w:tcPr>
          <w:p w14:paraId="00B66212">
            <w:pPr>
              <w:pStyle w:val="234"/>
              <w:rPr>
                <w:rFonts w:ascii="宋体" w:hAnsi="宋体" w:cs="宋体"/>
              </w:rPr>
            </w:pPr>
          </w:p>
        </w:tc>
        <w:tc>
          <w:tcPr>
            <w:tcW w:w="1701" w:type="dxa"/>
            <w:tcBorders>
              <w:top w:val="single" w:color="auto" w:sz="6" w:space="0"/>
              <w:left w:val="nil"/>
              <w:bottom w:val="single" w:color="auto" w:sz="6" w:space="0"/>
              <w:right w:val="single" w:color="auto" w:sz="6" w:space="0"/>
            </w:tcBorders>
          </w:tcPr>
          <w:p w14:paraId="5C020E0E">
            <w:pPr>
              <w:pStyle w:val="234"/>
              <w:rPr>
                <w:rFonts w:ascii="宋体" w:hAnsi="宋体" w:cs="宋体"/>
              </w:rPr>
            </w:pPr>
          </w:p>
        </w:tc>
        <w:tc>
          <w:tcPr>
            <w:tcW w:w="1275" w:type="dxa"/>
            <w:tcBorders>
              <w:top w:val="single" w:color="auto" w:sz="6" w:space="0"/>
              <w:left w:val="nil"/>
              <w:bottom w:val="single" w:color="auto" w:sz="6" w:space="0"/>
              <w:right w:val="single" w:color="auto" w:sz="6" w:space="0"/>
            </w:tcBorders>
          </w:tcPr>
          <w:p w14:paraId="24BE71E2">
            <w:pPr>
              <w:pStyle w:val="234"/>
              <w:rPr>
                <w:rFonts w:ascii="宋体" w:hAnsi="宋体" w:cs="宋体"/>
              </w:rPr>
            </w:pPr>
          </w:p>
        </w:tc>
        <w:tc>
          <w:tcPr>
            <w:tcW w:w="2268" w:type="dxa"/>
            <w:tcBorders>
              <w:top w:val="single" w:color="auto" w:sz="6" w:space="0"/>
              <w:left w:val="nil"/>
              <w:bottom w:val="single" w:color="auto" w:sz="6" w:space="0"/>
              <w:right w:val="single" w:color="auto" w:sz="6" w:space="0"/>
            </w:tcBorders>
          </w:tcPr>
          <w:p w14:paraId="6E572B60">
            <w:pPr>
              <w:pStyle w:val="234"/>
              <w:rPr>
                <w:rFonts w:ascii="宋体" w:hAnsi="宋体" w:cs="宋体"/>
              </w:rPr>
            </w:pPr>
          </w:p>
        </w:tc>
        <w:tc>
          <w:tcPr>
            <w:tcW w:w="1538" w:type="dxa"/>
            <w:tcBorders>
              <w:top w:val="single" w:color="auto" w:sz="6" w:space="0"/>
              <w:left w:val="nil"/>
              <w:bottom w:val="single" w:color="auto" w:sz="6" w:space="0"/>
              <w:right w:val="single" w:color="auto" w:sz="8" w:space="0"/>
            </w:tcBorders>
          </w:tcPr>
          <w:p w14:paraId="2FE9E231">
            <w:pPr>
              <w:pStyle w:val="234"/>
              <w:rPr>
                <w:rFonts w:ascii="宋体" w:hAnsi="宋体" w:cs="宋体"/>
              </w:rPr>
            </w:pPr>
          </w:p>
        </w:tc>
      </w:tr>
      <w:tr w14:paraId="7C2B6C1B">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14:paraId="26BE59DB">
            <w:pPr>
              <w:pStyle w:val="234"/>
              <w:rPr>
                <w:rFonts w:ascii="宋体" w:hAnsi="宋体" w:cs="宋体"/>
              </w:rPr>
            </w:pPr>
          </w:p>
        </w:tc>
        <w:tc>
          <w:tcPr>
            <w:tcW w:w="974" w:type="dxa"/>
            <w:tcBorders>
              <w:top w:val="single" w:color="auto" w:sz="6" w:space="0"/>
              <w:left w:val="nil"/>
              <w:bottom w:val="single" w:color="auto" w:sz="6" w:space="0"/>
              <w:right w:val="single" w:color="auto" w:sz="6" w:space="0"/>
            </w:tcBorders>
          </w:tcPr>
          <w:p w14:paraId="70930BB3">
            <w:pPr>
              <w:pStyle w:val="234"/>
              <w:rPr>
                <w:rFonts w:ascii="宋体" w:hAnsi="宋体" w:cs="宋体"/>
              </w:rPr>
            </w:pPr>
          </w:p>
        </w:tc>
        <w:tc>
          <w:tcPr>
            <w:tcW w:w="1210" w:type="dxa"/>
            <w:tcBorders>
              <w:top w:val="single" w:color="auto" w:sz="6" w:space="0"/>
              <w:left w:val="nil"/>
              <w:bottom w:val="single" w:color="auto" w:sz="6" w:space="0"/>
              <w:right w:val="single" w:color="auto" w:sz="6" w:space="0"/>
            </w:tcBorders>
          </w:tcPr>
          <w:p w14:paraId="70BDC6C9">
            <w:pPr>
              <w:pStyle w:val="234"/>
              <w:rPr>
                <w:rFonts w:ascii="宋体" w:hAnsi="宋体" w:cs="宋体"/>
              </w:rPr>
            </w:pPr>
          </w:p>
        </w:tc>
        <w:tc>
          <w:tcPr>
            <w:tcW w:w="1701" w:type="dxa"/>
            <w:tcBorders>
              <w:top w:val="single" w:color="auto" w:sz="6" w:space="0"/>
              <w:left w:val="nil"/>
              <w:bottom w:val="single" w:color="auto" w:sz="6" w:space="0"/>
              <w:right w:val="single" w:color="auto" w:sz="6" w:space="0"/>
            </w:tcBorders>
          </w:tcPr>
          <w:p w14:paraId="2203DE04">
            <w:pPr>
              <w:pStyle w:val="234"/>
              <w:rPr>
                <w:rFonts w:ascii="宋体" w:hAnsi="宋体" w:cs="宋体"/>
              </w:rPr>
            </w:pPr>
          </w:p>
        </w:tc>
        <w:tc>
          <w:tcPr>
            <w:tcW w:w="1275" w:type="dxa"/>
            <w:tcBorders>
              <w:top w:val="single" w:color="auto" w:sz="6" w:space="0"/>
              <w:left w:val="nil"/>
              <w:bottom w:val="single" w:color="auto" w:sz="6" w:space="0"/>
              <w:right w:val="single" w:color="auto" w:sz="6" w:space="0"/>
            </w:tcBorders>
          </w:tcPr>
          <w:p w14:paraId="0C927CD2">
            <w:pPr>
              <w:pStyle w:val="234"/>
              <w:rPr>
                <w:rFonts w:ascii="宋体" w:hAnsi="宋体" w:cs="宋体"/>
              </w:rPr>
            </w:pPr>
          </w:p>
        </w:tc>
        <w:tc>
          <w:tcPr>
            <w:tcW w:w="2268" w:type="dxa"/>
            <w:tcBorders>
              <w:top w:val="single" w:color="auto" w:sz="6" w:space="0"/>
              <w:left w:val="nil"/>
              <w:bottom w:val="single" w:color="auto" w:sz="6" w:space="0"/>
              <w:right w:val="single" w:color="auto" w:sz="6" w:space="0"/>
            </w:tcBorders>
          </w:tcPr>
          <w:p w14:paraId="345AB6D8">
            <w:pPr>
              <w:pStyle w:val="234"/>
              <w:rPr>
                <w:rFonts w:ascii="宋体" w:hAnsi="宋体" w:cs="宋体"/>
              </w:rPr>
            </w:pPr>
          </w:p>
        </w:tc>
        <w:tc>
          <w:tcPr>
            <w:tcW w:w="1538" w:type="dxa"/>
            <w:tcBorders>
              <w:top w:val="single" w:color="auto" w:sz="6" w:space="0"/>
              <w:left w:val="nil"/>
              <w:bottom w:val="single" w:color="auto" w:sz="6" w:space="0"/>
              <w:right w:val="single" w:color="auto" w:sz="8" w:space="0"/>
            </w:tcBorders>
          </w:tcPr>
          <w:p w14:paraId="2EBFD066">
            <w:pPr>
              <w:pStyle w:val="234"/>
              <w:rPr>
                <w:rFonts w:ascii="宋体" w:hAnsi="宋体" w:cs="宋体"/>
              </w:rPr>
            </w:pPr>
          </w:p>
        </w:tc>
      </w:tr>
      <w:tr w14:paraId="6A7AD62E">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14:paraId="6E937247">
            <w:pPr>
              <w:pStyle w:val="234"/>
              <w:rPr>
                <w:rFonts w:ascii="宋体" w:hAnsi="宋体" w:cs="宋体"/>
              </w:rPr>
            </w:pPr>
          </w:p>
        </w:tc>
        <w:tc>
          <w:tcPr>
            <w:tcW w:w="974" w:type="dxa"/>
            <w:tcBorders>
              <w:top w:val="single" w:color="auto" w:sz="6" w:space="0"/>
              <w:left w:val="nil"/>
              <w:bottom w:val="single" w:color="auto" w:sz="6" w:space="0"/>
              <w:right w:val="single" w:color="auto" w:sz="6" w:space="0"/>
            </w:tcBorders>
          </w:tcPr>
          <w:p w14:paraId="17835E6B">
            <w:pPr>
              <w:pStyle w:val="234"/>
              <w:rPr>
                <w:rFonts w:ascii="宋体" w:hAnsi="宋体" w:cs="宋体"/>
              </w:rPr>
            </w:pPr>
          </w:p>
        </w:tc>
        <w:tc>
          <w:tcPr>
            <w:tcW w:w="1210" w:type="dxa"/>
            <w:tcBorders>
              <w:top w:val="single" w:color="auto" w:sz="6" w:space="0"/>
              <w:left w:val="nil"/>
              <w:bottom w:val="single" w:color="auto" w:sz="6" w:space="0"/>
              <w:right w:val="single" w:color="auto" w:sz="6" w:space="0"/>
            </w:tcBorders>
          </w:tcPr>
          <w:p w14:paraId="01326AFA">
            <w:pPr>
              <w:pStyle w:val="234"/>
              <w:rPr>
                <w:rFonts w:ascii="宋体" w:hAnsi="宋体" w:cs="宋体"/>
              </w:rPr>
            </w:pPr>
          </w:p>
        </w:tc>
        <w:tc>
          <w:tcPr>
            <w:tcW w:w="1701" w:type="dxa"/>
            <w:tcBorders>
              <w:top w:val="single" w:color="auto" w:sz="6" w:space="0"/>
              <w:left w:val="nil"/>
              <w:bottom w:val="single" w:color="auto" w:sz="6" w:space="0"/>
              <w:right w:val="single" w:color="auto" w:sz="6" w:space="0"/>
            </w:tcBorders>
          </w:tcPr>
          <w:p w14:paraId="05B39587">
            <w:pPr>
              <w:pStyle w:val="234"/>
              <w:rPr>
                <w:rFonts w:ascii="宋体" w:hAnsi="宋体" w:cs="宋体"/>
              </w:rPr>
            </w:pPr>
          </w:p>
        </w:tc>
        <w:tc>
          <w:tcPr>
            <w:tcW w:w="1275" w:type="dxa"/>
            <w:tcBorders>
              <w:top w:val="single" w:color="auto" w:sz="6" w:space="0"/>
              <w:left w:val="nil"/>
              <w:bottom w:val="single" w:color="auto" w:sz="6" w:space="0"/>
              <w:right w:val="single" w:color="auto" w:sz="6" w:space="0"/>
            </w:tcBorders>
          </w:tcPr>
          <w:p w14:paraId="72104236">
            <w:pPr>
              <w:pStyle w:val="234"/>
              <w:rPr>
                <w:rFonts w:ascii="宋体" w:hAnsi="宋体" w:cs="宋体"/>
              </w:rPr>
            </w:pPr>
          </w:p>
        </w:tc>
        <w:tc>
          <w:tcPr>
            <w:tcW w:w="2268" w:type="dxa"/>
            <w:tcBorders>
              <w:top w:val="single" w:color="auto" w:sz="6" w:space="0"/>
              <w:left w:val="nil"/>
              <w:bottom w:val="single" w:color="auto" w:sz="6" w:space="0"/>
              <w:right w:val="single" w:color="auto" w:sz="6" w:space="0"/>
            </w:tcBorders>
          </w:tcPr>
          <w:p w14:paraId="409AD68D">
            <w:pPr>
              <w:pStyle w:val="234"/>
              <w:rPr>
                <w:rFonts w:ascii="宋体" w:hAnsi="宋体" w:cs="宋体"/>
              </w:rPr>
            </w:pPr>
          </w:p>
        </w:tc>
        <w:tc>
          <w:tcPr>
            <w:tcW w:w="1538" w:type="dxa"/>
            <w:tcBorders>
              <w:top w:val="single" w:color="auto" w:sz="6" w:space="0"/>
              <w:left w:val="nil"/>
              <w:bottom w:val="single" w:color="auto" w:sz="6" w:space="0"/>
              <w:right w:val="single" w:color="auto" w:sz="8" w:space="0"/>
            </w:tcBorders>
          </w:tcPr>
          <w:p w14:paraId="71017725">
            <w:pPr>
              <w:pStyle w:val="234"/>
              <w:rPr>
                <w:rFonts w:ascii="宋体" w:hAnsi="宋体" w:cs="宋体"/>
              </w:rPr>
            </w:pPr>
          </w:p>
        </w:tc>
      </w:tr>
      <w:tr w14:paraId="4049440B">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14:paraId="6914CEAF">
            <w:pPr>
              <w:pStyle w:val="234"/>
              <w:rPr>
                <w:rFonts w:ascii="宋体" w:hAnsi="宋体" w:cs="宋体"/>
              </w:rPr>
            </w:pPr>
          </w:p>
        </w:tc>
        <w:tc>
          <w:tcPr>
            <w:tcW w:w="974" w:type="dxa"/>
            <w:tcBorders>
              <w:top w:val="single" w:color="auto" w:sz="6" w:space="0"/>
              <w:left w:val="nil"/>
              <w:bottom w:val="single" w:color="auto" w:sz="6" w:space="0"/>
              <w:right w:val="single" w:color="auto" w:sz="6" w:space="0"/>
            </w:tcBorders>
          </w:tcPr>
          <w:p w14:paraId="1AEEE065">
            <w:pPr>
              <w:pStyle w:val="234"/>
              <w:rPr>
                <w:rFonts w:ascii="宋体" w:hAnsi="宋体" w:cs="宋体"/>
              </w:rPr>
            </w:pPr>
          </w:p>
        </w:tc>
        <w:tc>
          <w:tcPr>
            <w:tcW w:w="1210" w:type="dxa"/>
            <w:tcBorders>
              <w:top w:val="single" w:color="auto" w:sz="6" w:space="0"/>
              <w:left w:val="nil"/>
              <w:bottom w:val="single" w:color="auto" w:sz="6" w:space="0"/>
              <w:right w:val="single" w:color="auto" w:sz="6" w:space="0"/>
            </w:tcBorders>
          </w:tcPr>
          <w:p w14:paraId="663D26CF">
            <w:pPr>
              <w:pStyle w:val="234"/>
              <w:rPr>
                <w:rFonts w:ascii="宋体" w:hAnsi="宋体" w:cs="宋体"/>
              </w:rPr>
            </w:pPr>
          </w:p>
        </w:tc>
        <w:tc>
          <w:tcPr>
            <w:tcW w:w="1701" w:type="dxa"/>
            <w:tcBorders>
              <w:top w:val="single" w:color="auto" w:sz="6" w:space="0"/>
              <w:left w:val="nil"/>
              <w:bottom w:val="single" w:color="auto" w:sz="6" w:space="0"/>
              <w:right w:val="single" w:color="auto" w:sz="6" w:space="0"/>
            </w:tcBorders>
          </w:tcPr>
          <w:p w14:paraId="77E5C8B0">
            <w:pPr>
              <w:pStyle w:val="234"/>
              <w:rPr>
                <w:rFonts w:ascii="宋体" w:hAnsi="宋体" w:cs="宋体"/>
              </w:rPr>
            </w:pPr>
          </w:p>
        </w:tc>
        <w:tc>
          <w:tcPr>
            <w:tcW w:w="1275" w:type="dxa"/>
            <w:tcBorders>
              <w:top w:val="single" w:color="auto" w:sz="6" w:space="0"/>
              <w:left w:val="nil"/>
              <w:bottom w:val="single" w:color="auto" w:sz="6" w:space="0"/>
              <w:right w:val="single" w:color="auto" w:sz="6" w:space="0"/>
            </w:tcBorders>
          </w:tcPr>
          <w:p w14:paraId="0547AA59">
            <w:pPr>
              <w:pStyle w:val="234"/>
              <w:rPr>
                <w:rFonts w:ascii="宋体" w:hAnsi="宋体" w:cs="宋体"/>
              </w:rPr>
            </w:pPr>
          </w:p>
        </w:tc>
        <w:tc>
          <w:tcPr>
            <w:tcW w:w="2268" w:type="dxa"/>
            <w:tcBorders>
              <w:top w:val="single" w:color="auto" w:sz="6" w:space="0"/>
              <w:left w:val="nil"/>
              <w:bottom w:val="single" w:color="auto" w:sz="6" w:space="0"/>
              <w:right w:val="single" w:color="auto" w:sz="6" w:space="0"/>
            </w:tcBorders>
          </w:tcPr>
          <w:p w14:paraId="0F36EFF7">
            <w:pPr>
              <w:pStyle w:val="234"/>
              <w:rPr>
                <w:rFonts w:ascii="宋体" w:hAnsi="宋体" w:cs="宋体"/>
              </w:rPr>
            </w:pPr>
          </w:p>
        </w:tc>
        <w:tc>
          <w:tcPr>
            <w:tcW w:w="1538" w:type="dxa"/>
            <w:tcBorders>
              <w:top w:val="single" w:color="auto" w:sz="6" w:space="0"/>
              <w:left w:val="nil"/>
              <w:bottom w:val="single" w:color="auto" w:sz="6" w:space="0"/>
              <w:right w:val="single" w:color="auto" w:sz="8" w:space="0"/>
            </w:tcBorders>
          </w:tcPr>
          <w:p w14:paraId="33D3B929">
            <w:pPr>
              <w:pStyle w:val="234"/>
              <w:rPr>
                <w:rFonts w:ascii="宋体" w:hAnsi="宋体" w:cs="宋体"/>
              </w:rPr>
            </w:pPr>
          </w:p>
        </w:tc>
      </w:tr>
      <w:tr w14:paraId="54DF3DAE">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14:paraId="27AE0F75">
            <w:pPr>
              <w:pStyle w:val="234"/>
              <w:rPr>
                <w:rFonts w:ascii="宋体" w:hAnsi="宋体" w:cs="宋体"/>
              </w:rPr>
            </w:pPr>
          </w:p>
        </w:tc>
        <w:tc>
          <w:tcPr>
            <w:tcW w:w="974" w:type="dxa"/>
            <w:tcBorders>
              <w:top w:val="single" w:color="auto" w:sz="6" w:space="0"/>
              <w:left w:val="nil"/>
              <w:bottom w:val="single" w:color="auto" w:sz="6" w:space="0"/>
              <w:right w:val="single" w:color="auto" w:sz="6" w:space="0"/>
            </w:tcBorders>
          </w:tcPr>
          <w:p w14:paraId="09572633">
            <w:pPr>
              <w:pStyle w:val="234"/>
              <w:rPr>
                <w:rFonts w:ascii="宋体" w:hAnsi="宋体" w:cs="宋体"/>
              </w:rPr>
            </w:pPr>
          </w:p>
        </w:tc>
        <w:tc>
          <w:tcPr>
            <w:tcW w:w="1210" w:type="dxa"/>
            <w:tcBorders>
              <w:top w:val="single" w:color="auto" w:sz="6" w:space="0"/>
              <w:left w:val="nil"/>
              <w:bottom w:val="single" w:color="auto" w:sz="6" w:space="0"/>
              <w:right w:val="single" w:color="auto" w:sz="6" w:space="0"/>
            </w:tcBorders>
          </w:tcPr>
          <w:p w14:paraId="7537722A">
            <w:pPr>
              <w:pStyle w:val="234"/>
              <w:rPr>
                <w:rFonts w:ascii="宋体" w:hAnsi="宋体" w:cs="宋体"/>
              </w:rPr>
            </w:pPr>
          </w:p>
        </w:tc>
        <w:tc>
          <w:tcPr>
            <w:tcW w:w="1701" w:type="dxa"/>
            <w:tcBorders>
              <w:top w:val="single" w:color="auto" w:sz="6" w:space="0"/>
              <w:left w:val="nil"/>
              <w:bottom w:val="single" w:color="auto" w:sz="6" w:space="0"/>
              <w:right w:val="single" w:color="auto" w:sz="6" w:space="0"/>
            </w:tcBorders>
          </w:tcPr>
          <w:p w14:paraId="7E064F84">
            <w:pPr>
              <w:pStyle w:val="234"/>
              <w:rPr>
                <w:rFonts w:ascii="宋体" w:hAnsi="宋体" w:cs="宋体"/>
              </w:rPr>
            </w:pPr>
          </w:p>
        </w:tc>
        <w:tc>
          <w:tcPr>
            <w:tcW w:w="1275" w:type="dxa"/>
            <w:tcBorders>
              <w:top w:val="single" w:color="auto" w:sz="6" w:space="0"/>
              <w:left w:val="nil"/>
              <w:bottom w:val="single" w:color="auto" w:sz="6" w:space="0"/>
              <w:right w:val="single" w:color="auto" w:sz="6" w:space="0"/>
            </w:tcBorders>
          </w:tcPr>
          <w:p w14:paraId="36B1184D">
            <w:pPr>
              <w:pStyle w:val="234"/>
              <w:rPr>
                <w:rFonts w:ascii="宋体" w:hAnsi="宋体" w:cs="宋体"/>
              </w:rPr>
            </w:pPr>
          </w:p>
        </w:tc>
        <w:tc>
          <w:tcPr>
            <w:tcW w:w="2268" w:type="dxa"/>
            <w:tcBorders>
              <w:top w:val="single" w:color="auto" w:sz="6" w:space="0"/>
              <w:left w:val="nil"/>
              <w:bottom w:val="single" w:color="auto" w:sz="6" w:space="0"/>
              <w:right w:val="single" w:color="auto" w:sz="6" w:space="0"/>
            </w:tcBorders>
          </w:tcPr>
          <w:p w14:paraId="175221BF">
            <w:pPr>
              <w:pStyle w:val="234"/>
              <w:rPr>
                <w:rFonts w:ascii="宋体" w:hAnsi="宋体" w:cs="宋体"/>
              </w:rPr>
            </w:pPr>
          </w:p>
        </w:tc>
        <w:tc>
          <w:tcPr>
            <w:tcW w:w="1538" w:type="dxa"/>
            <w:tcBorders>
              <w:top w:val="single" w:color="auto" w:sz="6" w:space="0"/>
              <w:left w:val="nil"/>
              <w:bottom w:val="single" w:color="auto" w:sz="6" w:space="0"/>
              <w:right w:val="single" w:color="auto" w:sz="8" w:space="0"/>
            </w:tcBorders>
          </w:tcPr>
          <w:p w14:paraId="3920621D">
            <w:pPr>
              <w:pStyle w:val="234"/>
              <w:rPr>
                <w:rFonts w:ascii="宋体" w:hAnsi="宋体" w:cs="宋体"/>
              </w:rPr>
            </w:pPr>
          </w:p>
        </w:tc>
      </w:tr>
      <w:tr w14:paraId="32E94015">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14:paraId="65C0F281">
            <w:pPr>
              <w:pStyle w:val="234"/>
              <w:rPr>
                <w:rFonts w:ascii="宋体" w:hAnsi="宋体" w:cs="宋体"/>
              </w:rPr>
            </w:pPr>
          </w:p>
        </w:tc>
        <w:tc>
          <w:tcPr>
            <w:tcW w:w="974" w:type="dxa"/>
            <w:tcBorders>
              <w:top w:val="single" w:color="auto" w:sz="6" w:space="0"/>
              <w:left w:val="nil"/>
              <w:bottom w:val="single" w:color="auto" w:sz="6" w:space="0"/>
              <w:right w:val="single" w:color="auto" w:sz="6" w:space="0"/>
            </w:tcBorders>
          </w:tcPr>
          <w:p w14:paraId="761D33A4">
            <w:pPr>
              <w:pStyle w:val="234"/>
              <w:rPr>
                <w:rFonts w:ascii="宋体" w:hAnsi="宋体" w:cs="宋体"/>
              </w:rPr>
            </w:pPr>
          </w:p>
        </w:tc>
        <w:tc>
          <w:tcPr>
            <w:tcW w:w="1210" w:type="dxa"/>
            <w:tcBorders>
              <w:top w:val="single" w:color="auto" w:sz="6" w:space="0"/>
              <w:left w:val="nil"/>
              <w:bottom w:val="single" w:color="auto" w:sz="6" w:space="0"/>
              <w:right w:val="single" w:color="auto" w:sz="6" w:space="0"/>
            </w:tcBorders>
          </w:tcPr>
          <w:p w14:paraId="4E64C1D1">
            <w:pPr>
              <w:pStyle w:val="234"/>
              <w:rPr>
                <w:rFonts w:ascii="宋体" w:hAnsi="宋体" w:cs="宋体"/>
              </w:rPr>
            </w:pPr>
          </w:p>
        </w:tc>
        <w:tc>
          <w:tcPr>
            <w:tcW w:w="1701" w:type="dxa"/>
            <w:tcBorders>
              <w:top w:val="single" w:color="auto" w:sz="6" w:space="0"/>
              <w:left w:val="nil"/>
              <w:bottom w:val="single" w:color="auto" w:sz="6" w:space="0"/>
              <w:right w:val="single" w:color="auto" w:sz="6" w:space="0"/>
            </w:tcBorders>
          </w:tcPr>
          <w:p w14:paraId="01809C42">
            <w:pPr>
              <w:pStyle w:val="234"/>
              <w:rPr>
                <w:rFonts w:ascii="宋体" w:hAnsi="宋体" w:cs="宋体"/>
              </w:rPr>
            </w:pPr>
          </w:p>
        </w:tc>
        <w:tc>
          <w:tcPr>
            <w:tcW w:w="1275" w:type="dxa"/>
            <w:tcBorders>
              <w:top w:val="single" w:color="auto" w:sz="6" w:space="0"/>
              <w:left w:val="nil"/>
              <w:bottom w:val="single" w:color="auto" w:sz="6" w:space="0"/>
              <w:right w:val="single" w:color="auto" w:sz="6" w:space="0"/>
            </w:tcBorders>
          </w:tcPr>
          <w:p w14:paraId="74AD5AC8">
            <w:pPr>
              <w:pStyle w:val="234"/>
              <w:rPr>
                <w:rFonts w:ascii="宋体" w:hAnsi="宋体" w:cs="宋体"/>
              </w:rPr>
            </w:pPr>
          </w:p>
        </w:tc>
        <w:tc>
          <w:tcPr>
            <w:tcW w:w="2268" w:type="dxa"/>
            <w:tcBorders>
              <w:top w:val="single" w:color="auto" w:sz="6" w:space="0"/>
              <w:left w:val="nil"/>
              <w:bottom w:val="single" w:color="auto" w:sz="6" w:space="0"/>
              <w:right w:val="single" w:color="auto" w:sz="6" w:space="0"/>
            </w:tcBorders>
          </w:tcPr>
          <w:p w14:paraId="4709701C">
            <w:pPr>
              <w:pStyle w:val="234"/>
              <w:rPr>
                <w:rFonts w:ascii="宋体" w:hAnsi="宋体" w:cs="宋体"/>
              </w:rPr>
            </w:pPr>
          </w:p>
        </w:tc>
        <w:tc>
          <w:tcPr>
            <w:tcW w:w="1538" w:type="dxa"/>
            <w:tcBorders>
              <w:top w:val="single" w:color="auto" w:sz="6" w:space="0"/>
              <w:left w:val="nil"/>
              <w:bottom w:val="single" w:color="auto" w:sz="6" w:space="0"/>
              <w:right w:val="single" w:color="auto" w:sz="8" w:space="0"/>
            </w:tcBorders>
          </w:tcPr>
          <w:p w14:paraId="64099A20">
            <w:pPr>
              <w:pStyle w:val="234"/>
              <w:rPr>
                <w:rFonts w:ascii="宋体" w:hAnsi="宋体" w:cs="宋体"/>
              </w:rPr>
            </w:pPr>
          </w:p>
        </w:tc>
      </w:tr>
      <w:tr w14:paraId="5BBE73DF">
        <w:tblPrEx>
          <w:tblCellMar>
            <w:top w:w="0" w:type="dxa"/>
            <w:left w:w="108" w:type="dxa"/>
            <w:bottom w:w="0" w:type="dxa"/>
            <w:right w:w="108" w:type="dxa"/>
          </w:tblCellMar>
        </w:tblPrEx>
        <w:trPr>
          <w:cantSplit/>
          <w:trHeight w:val="457" w:hRule="atLeast"/>
          <w:jc w:val="center"/>
        </w:trPr>
        <w:tc>
          <w:tcPr>
            <w:tcW w:w="9883" w:type="dxa"/>
            <w:gridSpan w:val="7"/>
            <w:tcBorders>
              <w:top w:val="single" w:color="auto" w:sz="6" w:space="0"/>
              <w:left w:val="single" w:color="auto" w:sz="8" w:space="0"/>
              <w:bottom w:val="single" w:color="auto" w:sz="8" w:space="0"/>
              <w:right w:val="single" w:color="auto" w:sz="8" w:space="0"/>
            </w:tcBorders>
          </w:tcPr>
          <w:p w14:paraId="16AEDE16">
            <w:pPr>
              <w:pStyle w:val="234"/>
              <w:spacing w:line="360" w:lineRule="auto"/>
              <w:rPr>
                <w:rFonts w:ascii="宋体" w:hAnsi="宋体" w:cs="宋体"/>
                <w:b/>
              </w:rPr>
            </w:pPr>
            <w:r>
              <w:rPr>
                <w:rFonts w:hint="eastAsia" w:ascii="宋体" w:hAnsi="宋体" w:cs="宋体"/>
                <w:b/>
              </w:rPr>
              <w:t>一旦我单位中标，配备上述项目组人员。我方保证上述填报内容真实，若不真实，愿按有关规定接受处理。</w:t>
            </w:r>
          </w:p>
        </w:tc>
      </w:tr>
    </w:tbl>
    <w:p w14:paraId="44E0F8F9">
      <w:pPr>
        <w:rPr>
          <w:rFonts w:ascii="宋体" w:hAnsi="宋体"/>
          <w:b/>
        </w:rPr>
      </w:pPr>
    </w:p>
    <w:p w14:paraId="0D462747">
      <w:pPr>
        <w:rPr>
          <w:b/>
        </w:rPr>
      </w:pPr>
      <w:r>
        <w:rPr>
          <w:rFonts w:hint="eastAsia" w:ascii="宋体" w:hAnsi="宋体"/>
          <w:b/>
        </w:rPr>
        <w:t>此表后附以上所有项目组人员身份证</w:t>
      </w:r>
      <w:r>
        <w:rPr>
          <w:rFonts w:hint="eastAsia" w:ascii="宋体" w:hAnsi="宋体"/>
          <w:b/>
          <w:lang w:val="en-US" w:eastAsia="zh-CN"/>
        </w:rPr>
        <w:t>及证书复印件</w:t>
      </w:r>
      <w:r>
        <w:rPr>
          <w:rFonts w:hint="eastAsia" w:ascii="宋体" w:hAnsi="宋体"/>
          <w:b/>
        </w:rPr>
        <w:t>。</w:t>
      </w:r>
    </w:p>
    <w:p w14:paraId="1DDC73FC">
      <w:pPr>
        <w:pStyle w:val="45"/>
        <w:snapToGrid w:val="0"/>
        <w:spacing w:before="0" w:beforeAutospacing="0" w:after="0" w:afterAutospacing="0" w:line="360" w:lineRule="auto"/>
        <w:ind w:left="420"/>
        <w:jc w:val="both"/>
        <w:rPr>
          <w:rFonts w:ascii="Times New Roman" w:hAnsi="Times New Roman"/>
          <w:sz w:val="21"/>
          <w:szCs w:val="20"/>
        </w:rPr>
      </w:pPr>
    </w:p>
    <w:p w14:paraId="27773F79">
      <w:pPr>
        <w:pStyle w:val="45"/>
        <w:snapToGrid w:val="0"/>
        <w:spacing w:before="0" w:beforeAutospacing="0" w:after="0" w:afterAutospacing="0" w:line="480" w:lineRule="auto"/>
        <w:jc w:val="both"/>
        <w:rPr>
          <w:bCs/>
          <w:sz w:val="21"/>
        </w:rPr>
      </w:pPr>
      <w:r>
        <w:rPr>
          <w:sz w:val="21"/>
        </w:rPr>
        <w:t xml:space="preserve">供应商：（盖单位公章） </w:t>
      </w:r>
    </w:p>
    <w:p w14:paraId="027F210F">
      <w:pPr>
        <w:pStyle w:val="45"/>
        <w:snapToGrid w:val="0"/>
        <w:spacing w:before="0" w:beforeAutospacing="0" w:after="0" w:afterAutospacing="0" w:line="480" w:lineRule="auto"/>
        <w:jc w:val="both"/>
        <w:rPr>
          <w:rFonts w:ascii="Times New Roman" w:hAnsi="Times New Roman"/>
          <w:sz w:val="21"/>
          <w:u w:val="single"/>
        </w:rPr>
      </w:pPr>
      <w:r>
        <w:rPr>
          <w:bCs/>
          <w:sz w:val="21"/>
        </w:rPr>
        <w:t>法定代表人或其授权代表（签字或盖章）</w:t>
      </w:r>
      <w:r>
        <w:rPr>
          <w:rFonts w:ascii="Times New Roman" w:hAnsi="Times New Roman"/>
          <w:sz w:val="21"/>
        </w:rPr>
        <w:t>：</w:t>
      </w:r>
    </w:p>
    <w:p w14:paraId="1B4DEF2E">
      <w:pPr>
        <w:spacing w:line="480" w:lineRule="auto"/>
        <w:rPr>
          <w:rStyle w:val="71"/>
        </w:rPr>
      </w:pPr>
      <w:r>
        <w:t>日期：</w:t>
      </w:r>
      <w:r>
        <w:rPr>
          <w:rFonts w:hint="eastAsia"/>
        </w:rPr>
        <w:t xml:space="preserve">     </w:t>
      </w:r>
      <w:r>
        <w:t>年</w:t>
      </w:r>
      <w:r>
        <w:rPr>
          <w:rFonts w:hint="eastAsia"/>
        </w:rPr>
        <w:t xml:space="preserve">   </w:t>
      </w:r>
      <w:r>
        <w:t>月</w:t>
      </w:r>
      <w:r>
        <w:rPr>
          <w:rFonts w:hint="eastAsia"/>
        </w:rPr>
        <w:t xml:space="preserve">   </w:t>
      </w:r>
      <w:r>
        <w:t>日</w:t>
      </w:r>
    </w:p>
    <w:p w14:paraId="0C8D6414">
      <w:pPr>
        <w:rPr>
          <w:rStyle w:val="71"/>
        </w:rPr>
      </w:pPr>
    </w:p>
    <w:p w14:paraId="7CC6733F">
      <w:pPr>
        <w:pStyle w:val="3"/>
        <w:jc w:val="center"/>
        <w:rPr>
          <w:rStyle w:val="71"/>
          <w:b w:val="0"/>
        </w:rPr>
      </w:pPr>
    </w:p>
    <w:p w14:paraId="3DBCC6DD"/>
    <w:bookmarkEnd w:id="22"/>
    <w:bookmarkEnd w:id="23"/>
    <w:bookmarkEnd w:id="24"/>
    <w:bookmarkEnd w:id="25"/>
    <w:bookmarkEnd w:id="26"/>
    <w:bookmarkEnd w:id="27"/>
    <w:bookmarkEnd w:id="28"/>
    <w:bookmarkEnd w:id="29"/>
    <w:bookmarkEnd w:id="30"/>
    <w:bookmarkEnd w:id="31"/>
    <w:bookmarkEnd w:id="32"/>
    <w:p w14:paraId="5B8CEEB2">
      <w:pPr>
        <w:rPr>
          <w:rFonts w:ascii="Times New Roman" w:hAnsi="Times New Roman"/>
          <w:b/>
        </w:rPr>
      </w:pPr>
    </w:p>
    <w:p w14:paraId="0BE8F147">
      <w:pPr>
        <w:rPr>
          <w:rFonts w:ascii="Times New Roman" w:hAnsi="Times New Roman"/>
          <w:b/>
        </w:rPr>
      </w:pPr>
    </w:p>
    <w:p w14:paraId="594D73D0">
      <w:pPr>
        <w:rPr>
          <w:rFonts w:ascii="Times New Roman" w:hAnsi="Times New Roman"/>
          <w:b/>
        </w:rPr>
      </w:pPr>
    </w:p>
    <w:p w14:paraId="40CE800C">
      <w:pPr>
        <w:pStyle w:val="13"/>
      </w:pPr>
    </w:p>
    <w:p w14:paraId="1A9D8301">
      <w:pPr>
        <w:pStyle w:val="26"/>
        <w:snapToGrid w:val="0"/>
        <w:spacing w:before="120" w:after="120"/>
        <w:jc w:val="left"/>
        <w:rPr>
          <w:rFonts w:hint="eastAsia" w:hAnsi="宋体" w:eastAsia="宋体"/>
          <w:sz w:val="21"/>
          <w:szCs w:val="21"/>
        </w:rPr>
      </w:pPr>
    </w:p>
    <w:p w14:paraId="58C23C94">
      <w:pPr>
        <w:pStyle w:val="26"/>
        <w:snapToGrid w:val="0"/>
        <w:spacing w:before="120" w:after="120"/>
        <w:jc w:val="left"/>
        <w:rPr>
          <w:rFonts w:hint="eastAsia" w:ascii="Times New Roman" w:hAnsi="Times New Roman" w:eastAsia="宋体"/>
          <w:b/>
          <w:lang w:eastAsia="zh-CN"/>
        </w:rPr>
      </w:pPr>
      <w:r>
        <w:rPr>
          <w:rFonts w:hint="eastAsia" w:hAnsi="宋体" w:eastAsia="宋体"/>
          <w:sz w:val="21"/>
          <w:szCs w:val="21"/>
        </w:rPr>
        <w:t>附件</w:t>
      </w:r>
      <w:r>
        <w:rPr>
          <w:rFonts w:hint="eastAsia" w:hAnsi="宋体" w:eastAsia="宋体"/>
          <w:sz w:val="21"/>
          <w:szCs w:val="21"/>
          <w:lang w:val="en-US" w:eastAsia="zh-CN"/>
        </w:rPr>
        <w:t>7</w:t>
      </w:r>
    </w:p>
    <w:p w14:paraId="20BC98E6">
      <w:pPr>
        <w:spacing w:line="280" w:lineRule="exact"/>
        <w:jc w:val="center"/>
        <w:rPr>
          <w:rFonts w:ascii="宋体" w:hAnsi="宋体"/>
          <w:b/>
          <w:color w:val="auto"/>
          <w:szCs w:val="21"/>
          <w:highlight w:val="none"/>
        </w:rPr>
      </w:pPr>
      <w:r>
        <w:rPr>
          <w:rFonts w:hint="eastAsia" w:ascii="宋体" w:hAnsi="宋体"/>
          <w:b/>
          <w:color w:val="auto"/>
          <w:spacing w:val="20"/>
          <w:sz w:val="24"/>
          <w:szCs w:val="24"/>
          <w:highlight w:val="none"/>
        </w:rPr>
        <w:t>开标一览表</w:t>
      </w:r>
    </w:p>
    <w:p w14:paraId="56ACBFAE">
      <w:pPr>
        <w:spacing w:line="280" w:lineRule="exact"/>
        <w:rPr>
          <w:rFonts w:ascii="宋体" w:hAnsi="宋体"/>
          <w:b/>
          <w:color w:val="auto"/>
          <w:szCs w:val="21"/>
          <w:highlight w:val="none"/>
        </w:rPr>
      </w:pPr>
    </w:p>
    <w:p w14:paraId="5AA429DA">
      <w:pPr>
        <w:pStyle w:val="45"/>
        <w:widowControl w:val="0"/>
        <w:spacing w:line="400" w:lineRule="exact"/>
        <w:ind w:firstLine="301"/>
        <w:jc w:val="both"/>
        <w:rPr>
          <w:color w:val="auto"/>
          <w:spacing w:val="-4"/>
          <w:kern w:val="2"/>
          <w:sz w:val="21"/>
          <w:szCs w:val="21"/>
          <w:highlight w:val="none"/>
          <w:u w:val="single"/>
        </w:rPr>
      </w:pPr>
      <w:r>
        <w:rPr>
          <w:rFonts w:hint="eastAsia"/>
          <w:color w:val="auto"/>
          <w:spacing w:val="-4"/>
          <w:kern w:val="2"/>
          <w:sz w:val="21"/>
          <w:szCs w:val="21"/>
          <w:highlight w:val="none"/>
        </w:rPr>
        <w:t>项目名称：</w:t>
      </w:r>
      <w:r>
        <w:rPr>
          <w:rFonts w:hint="eastAsia"/>
          <w:color w:val="auto"/>
          <w:spacing w:val="-4"/>
          <w:kern w:val="2"/>
          <w:sz w:val="21"/>
          <w:szCs w:val="21"/>
          <w:highlight w:val="none"/>
          <w:u w:val="single"/>
        </w:rPr>
        <w:t xml:space="preserve">                         </w:t>
      </w:r>
      <w:r>
        <w:rPr>
          <w:rFonts w:hint="eastAsia"/>
          <w:color w:val="auto"/>
          <w:spacing w:val="-4"/>
          <w:kern w:val="2"/>
          <w:sz w:val="21"/>
          <w:szCs w:val="21"/>
          <w:highlight w:val="none"/>
        </w:rPr>
        <w:t xml:space="preserve">      </w:t>
      </w:r>
      <w:r>
        <w:rPr>
          <w:color w:val="auto"/>
          <w:spacing w:val="-4"/>
          <w:kern w:val="2"/>
          <w:sz w:val="21"/>
          <w:szCs w:val="21"/>
          <w:highlight w:val="none"/>
        </w:rPr>
        <w:t xml:space="preserve">                 </w:t>
      </w:r>
      <w:r>
        <w:rPr>
          <w:rFonts w:hint="eastAsia"/>
          <w:color w:val="auto"/>
          <w:spacing w:val="-4"/>
          <w:kern w:val="2"/>
          <w:sz w:val="21"/>
          <w:szCs w:val="21"/>
          <w:highlight w:val="none"/>
        </w:rPr>
        <w:t>招标编号：</w:t>
      </w:r>
      <w:r>
        <w:rPr>
          <w:rFonts w:hint="eastAsia"/>
          <w:color w:val="auto"/>
          <w:spacing w:val="-4"/>
          <w:kern w:val="2"/>
          <w:sz w:val="21"/>
          <w:szCs w:val="21"/>
          <w:highlight w:val="none"/>
          <w:u w:val="single"/>
        </w:rPr>
        <w:t xml:space="preserv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2"/>
        <w:gridCol w:w="5178"/>
        <w:gridCol w:w="1127"/>
      </w:tblGrid>
      <w:tr w14:paraId="629A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3152" w:type="dxa"/>
            <w:vAlign w:val="center"/>
          </w:tcPr>
          <w:p w14:paraId="2470B8A8">
            <w:pPr>
              <w:pStyle w:val="45"/>
              <w:widowControl w:val="0"/>
              <w:spacing w:line="400" w:lineRule="exact"/>
              <w:jc w:val="center"/>
              <w:rPr>
                <w:color w:val="auto"/>
                <w:sz w:val="21"/>
                <w:szCs w:val="21"/>
                <w:highlight w:val="none"/>
                <w:u w:val="single"/>
              </w:rPr>
            </w:pPr>
            <w:r>
              <w:rPr>
                <w:rFonts w:hint="eastAsia"/>
                <w:color w:val="auto"/>
                <w:szCs w:val="21"/>
                <w:highlight w:val="none"/>
                <w:lang w:val="zh-CN"/>
              </w:rPr>
              <w:t>项目名称</w:t>
            </w:r>
          </w:p>
        </w:tc>
        <w:tc>
          <w:tcPr>
            <w:tcW w:w="5178" w:type="dxa"/>
            <w:vAlign w:val="center"/>
          </w:tcPr>
          <w:p w14:paraId="4A8E6023">
            <w:pPr>
              <w:pStyle w:val="45"/>
              <w:widowControl w:val="0"/>
              <w:spacing w:line="400" w:lineRule="exact"/>
              <w:jc w:val="center"/>
              <w:rPr>
                <w:rFonts w:hint="default" w:eastAsiaTheme="minorEastAsia"/>
                <w:color w:val="auto"/>
                <w:sz w:val="21"/>
                <w:szCs w:val="21"/>
                <w:highlight w:val="none"/>
                <w:u w:val="single"/>
                <w:lang w:val="en-US" w:eastAsia="zh-CN"/>
              </w:rPr>
            </w:pPr>
            <w:r>
              <w:rPr>
                <w:rFonts w:hint="eastAsia"/>
                <w:color w:val="auto"/>
                <w:szCs w:val="21"/>
                <w:highlight w:val="none"/>
                <w:lang w:val="en-US" w:eastAsia="zh-CN"/>
              </w:rPr>
              <w:t>投标报价</w:t>
            </w:r>
          </w:p>
        </w:tc>
        <w:tc>
          <w:tcPr>
            <w:tcW w:w="1127" w:type="dxa"/>
            <w:vAlign w:val="center"/>
          </w:tcPr>
          <w:p w14:paraId="5153818A">
            <w:pPr>
              <w:pStyle w:val="45"/>
              <w:widowControl w:val="0"/>
              <w:spacing w:line="400" w:lineRule="exact"/>
              <w:jc w:val="center"/>
              <w:rPr>
                <w:color w:val="auto"/>
                <w:sz w:val="21"/>
                <w:szCs w:val="21"/>
                <w:highlight w:val="none"/>
                <w:u w:val="single"/>
              </w:rPr>
            </w:pPr>
            <w:r>
              <w:rPr>
                <w:rFonts w:hint="eastAsia"/>
                <w:color w:val="auto"/>
                <w:szCs w:val="21"/>
                <w:highlight w:val="none"/>
                <w:lang w:val="zh-CN"/>
              </w:rPr>
              <w:t>备 注</w:t>
            </w:r>
          </w:p>
        </w:tc>
      </w:tr>
      <w:tr w14:paraId="5114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3152" w:type="dxa"/>
            <w:vAlign w:val="center"/>
          </w:tcPr>
          <w:p w14:paraId="618A686C">
            <w:pPr>
              <w:pStyle w:val="45"/>
              <w:widowControl w:val="0"/>
              <w:spacing w:line="400" w:lineRule="exact"/>
              <w:jc w:val="center"/>
              <w:rPr>
                <w:color w:val="auto"/>
                <w:highlight w:val="none"/>
                <w:u w:val="single"/>
              </w:rPr>
            </w:pPr>
          </w:p>
        </w:tc>
        <w:tc>
          <w:tcPr>
            <w:tcW w:w="5178" w:type="dxa"/>
            <w:vAlign w:val="center"/>
          </w:tcPr>
          <w:p w14:paraId="4AF673BA">
            <w:pPr>
              <w:autoSpaceDE w:val="0"/>
              <w:autoSpaceDN w:val="0"/>
              <w:rPr>
                <w:rFonts w:ascii="宋体" w:hAnsi="宋体"/>
                <w:color w:val="auto"/>
                <w:sz w:val="24"/>
                <w:szCs w:val="24"/>
                <w:highlight w:val="none"/>
                <w:u w:val="single"/>
              </w:rPr>
            </w:pPr>
            <w:r>
              <w:rPr>
                <w:rFonts w:hint="eastAsia" w:ascii="宋体" w:hAnsi="宋体"/>
                <w:color w:val="auto"/>
                <w:sz w:val="24"/>
                <w:szCs w:val="24"/>
                <w:highlight w:val="none"/>
              </w:rPr>
              <w:t>大写：</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p>
          <w:p w14:paraId="001DA78D">
            <w:pPr>
              <w:pStyle w:val="45"/>
              <w:widowControl w:val="0"/>
              <w:spacing w:line="400" w:lineRule="exact"/>
              <w:jc w:val="both"/>
              <w:rPr>
                <w:rFonts w:hint="eastAsia" w:eastAsiaTheme="minorEastAsia"/>
                <w:color w:val="auto"/>
                <w:highlight w:val="none"/>
                <w:u w:val="single"/>
                <w:lang w:eastAsia="zh-CN"/>
              </w:rPr>
            </w:pPr>
            <w:r>
              <w:rPr>
                <w:rFonts w:hint="eastAsia"/>
                <w:color w:val="auto"/>
                <w:highlight w:val="none"/>
              </w:rPr>
              <w:t>小写：</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u w:val="single"/>
                <w:lang w:val="en-US" w:eastAsia="zh-CN"/>
              </w:rPr>
              <w:t xml:space="preserve"> </w:t>
            </w:r>
          </w:p>
        </w:tc>
        <w:tc>
          <w:tcPr>
            <w:tcW w:w="1127" w:type="dxa"/>
            <w:vAlign w:val="center"/>
          </w:tcPr>
          <w:p w14:paraId="273D4B81">
            <w:pPr>
              <w:pStyle w:val="45"/>
              <w:widowControl w:val="0"/>
              <w:spacing w:line="400" w:lineRule="exact"/>
              <w:jc w:val="center"/>
              <w:rPr>
                <w:color w:val="auto"/>
                <w:sz w:val="21"/>
                <w:szCs w:val="21"/>
                <w:highlight w:val="none"/>
                <w:u w:val="single"/>
              </w:rPr>
            </w:pPr>
          </w:p>
        </w:tc>
      </w:tr>
    </w:tbl>
    <w:p w14:paraId="18AF6CC5">
      <w:pPr>
        <w:spacing w:line="400" w:lineRule="exact"/>
        <w:rPr>
          <w:rFonts w:ascii="宋体" w:hAnsi="宋体"/>
          <w:color w:val="auto"/>
          <w:szCs w:val="21"/>
          <w:highlight w:val="none"/>
        </w:rPr>
      </w:pPr>
      <w:r>
        <w:rPr>
          <w:rFonts w:hint="eastAsia" w:ascii="宋体" w:hAnsi="宋体"/>
          <w:color w:val="auto"/>
          <w:szCs w:val="21"/>
          <w:highlight w:val="none"/>
        </w:rPr>
        <w:t>注：1、报价一经涂改，应在涂改处加盖单位公章或者由法定代表人或投标人代表签字或盖章，否则其投标作无效标处理。</w:t>
      </w:r>
    </w:p>
    <w:p w14:paraId="45949825">
      <w:pPr>
        <w:spacing w:line="400" w:lineRule="exact"/>
        <w:ind w:firstLine="420"/>
        <w:rPr>
          <w:rFonts w:ascii="宋体" w:hAnsi="宋体"/>
          <w:color w:val="auto"/>
          <w:szCs w:val="21"/>
          <w:highlight w:val="none"/>
        </w:rPr>
      </w:pPr>
      <w:r>
        <w:rPr>
          <w:rFonts w:hint="eastAsia" w:ascii="宋体" w:hAnsi="宋体"/>
          <w:color w:val="auto"/>
          <w:szCs w:val="21"/>
          <w:highlight w:val="none"/>
        </w:rPr>
        <w:t>2、本项目投标应以人民币报价，报价包括但不仅限于工作、生活、交通、通讯、设备、人工费、检测费、各类补贴、文本费、采购代理服务费招标文件规定的其他费用、税金等完成所有规定服务内容所产生的全部费用。</w:t>
      </w:r>
    </w:p>
    <w:p w14:paraId="6DA1DB7B">
      <w:pPr>
        <w:spacing w:line="360" w:lineRule="auto"/>
        <w:rPr>
          <w:rFonts w:hint="eastAsia" w:cs="仿宋_GB2312" w:asciiTheme="minorEastAsia" w:hAnsiTheme="minorEastAsia" w:eastAsiaTheme="minorEastAsia"/>
          <w:color w:val="auto"/>
          <w:sz w:val="24"/>
          <w:highlight w:val="none"/>
          <w:lang w:val="zh-CN" w:eastAsia="zh-CN"/>
        </w:rPr>
      </w:pPr>
      <w:r>
        <w:rPr>
          <w:rFonts w:hint="eastAsia" w:ascii="宋体" w:hAnsi="宋体" w:eastAsiaTheme="minorEastAsia"/>
          <w:color w:val="auto"/>
          <w:szCs w:val="21"/>
          <w:highlight w:val="none"/>
          <w:lang w:val="en-US" w:eastAsia="zh-CN"/>
        </w:rPr>
        <w:t xml:space="preserve"> </w:t>
      </w:r>
    </w:p>
    <w:p w14:paraId="4A51A42B">
      <w:pPr>
        <w:spacing w:line="360" w:lineRule="auto"/>
        <w:rPr>
          <w:rFonts w:cs="仿宋_GB2312" w:asciiTheme="minorEastAsia" w:hAnsiTheme="minorEastAsia" w:eastAsiaTheme="minorEastAsia"/>
          <w:color w:val="auto"/>
          <w:sz w:val="24"/>
          <w:highlight w:val="none"/>
          <w:lang w:val="zh-CN"/>
        </w:rPr>
      </w:pPr>
    </w:p>
    <w:p w14:paraId="47CFF485">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jc w:val="left"/>
        <w:rPr>
          <w:rFonts w:cs="仿宋_GB2312" w:asciiTheme="minorEastAsia" w:hAnsiTheme="minorEastAsia" w:eastAsiaTheme="minorEastAsia"/>
          <w:color w:val="auto"/>
          <w:szCs w:val="21"/>
          <w:highlight w:val="none"/>
          <w:lang w:val="zh-CN"/>
        </w:rPr>
      </w:pPr>
      <w:r>
        <w:rPr>
          <w:rFonts w:hint="eastAsia" w:cs="仿宋_GB2312" w:asciiTheme="minorEastAsia" w:hAnsiTheme="minorEastAsia" w:eastAsiaTheme="minorEastAsia"/>
          <w:color w:val="auto"/>
          <w:szCs w:val="21"/>
          <w:highlight w:val="none"/>
          <w:lang w:val="zh-CN"/>
        </w:rPr>
        <w:t>投标人：（公章）</w:t>
      </w:r>
    </w:p>
    <w:p w14:paraId="5922337A">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jc w:val="left"/>
        <w:rPr>
          <w:rFonts w:cs="仿宋_GB2312" w:asciiTheme="minorEastAsia" w:hAnsiTheme="minorEastAsia" w:eastAsiaTheme="minorEastAsia"/>
          <w:color w:val="auto"/>
          <w:szCs w:val="21"/>
          <w:highlight w:val="none"/>
          <w:lang w:val="zh-CN"/>
        </w:rPr>
      </w:pPr>
      <w:r>
        <w:rPr>
          <w:rFonts w:hint="eastAsia" w:cs="仿宋_GB2312" w:asciiTheme="minorEastAsia" w:hAnsiTheme="minorEastAsia" w:eastAsiaTheme="minorEastAsia"/>
          <w:color w:val="auto"/>
          <w:szCs w:val="21"/>
          <w:highlight w:val="none"/>
          <w:lang w:val="zh-CN"/>
        </w:rPr>
        <w:t>法定代表人或委托代理人：（签字或盖章）</w:t>
      </w:r>
    </w:p>
    <w:p w14:paraId="1FC3A888">
      <w:pPr>
        <w:spacing w:line="360" w:lineRule="auto"/>
        <w:rPr>
          <w:rFonts w:cs="仿宋_GB2312" w:asciiTheme="minorEastAsia" w:hAnsiTheme="minorEastAsia" w:eastAsiaTheme="minorEastAsia"/>
          <w:color w:val="auto"/>
          <w:sz w:val="24"/>
          <w:highlight w:val="none"/>
          <w:lang w:val="zh-CN"/>
        </w:rPr>
      </w:pPr>
      <w:r>
        <w:rPr>
          <w:rFonts w:hint="eastAsia" w:cs="仿宋_GB2312" w:asciiTheme="minorEastAsia" w:hAnsiTheme="minorEastAsia" w:eastAsiaTheme="minorEastAsia"/>
          <w:color w:val="auto"/>
          <w:szCs w:val="21"/>
          <w:highlight w:val="none"/>
          <w:lang w:val="zh-CN"/>
        </w:rPr>
        <w:t>投标日期：     年     月    日</w:t>
      </w:r>
    </w:p>
    <w:p w14:paraId="1E40717C">
      <w:pPr>
        <w:pStyle w:val="26"/>
        <w:snapToGrid w:val="0"/>
        <w:spacing w:before="120" w:after="120"/>
        <w:ind w:firstLine="482"/>
        <w:jc w:val="center"/>
        <w:rPr>
          <w:rFonts w:ascii="Times New Roman" w:hAnsi="Times New Roman"/>
          <w:b/>
        </w:rPr>
      </w:pPr>
    </w:p>
    <w:p w14:paraId="67257ACB">
      <w:pPr>
        <w:pStyle w:val="26"/>
        <w:snapToGrid w:val="0"/>
        <w:spacing w:before="120" w:after="120"/>
        <w:ind w:firstLine="482"/>
        <w:jc w:val="center"/>
        <w:rPr>
          <w:rFonts w:hint="eastAsia" w:hAnsi="宋体" w:eastAsia="宋体"/>
          <w:b/>
          <w:sz w:val="28"/>
          <w:szCs w:val="28"/>
        </w:rPr>
      </w:pPr>
    </w:p>
    <w:p w14:paraId="79B85C80">
      <w:pPr>
        <w:pStyle w:val="26"/>
        <w:snapToGrid w:val="0"/>
        <w:spacing w:before="120" w:after="120"/>
        <w:ind w:firstLine="482"/>
        <w:jc w:val="center"/>
        <w:rPr>
          <w:rFonts w:hint="eastAsia" w:hAnsi="宋体" w:eastAsia="宋体"/>
          <w:b/>
          <w:sz w:val="28"/>
          <w:szCs w:val="28"/>
        </w:rPr>
      </w:pPr>
    </w:p>
    <w:p w14:paraId="7F37497D">
      <w:pPr>
        <w:pStyle w:val="26"/>
        <w:snapToGrid w:val="0"/>
        <w:spacing w:before="120" w:after="120"/>
        <w:ind w:firstLine="482"/>
        <w:jc w:val="center"/>
        <w:rPr>
          <w:rFonts w:hint="eastAsia" w:hAnsi="宋体" w:eastAsia="宋体"/>
          <w:b/>
          <w:sz w:val="28"/>
          <w:szCs w:val="28"/>
        </w:rPr>
      </w:pPr>
    </w:p>
    <w:p w14:paraId="205AE43D">
      <w:pPr>
        <w:pStyle w:val="26"/>
        <w:snapToGrid w:val="0"/>
        <w:spacing w:before="120" w:after="120"/>
        <w:ind w:firstLine="482"/>
        <w:jc w:val="center"/>
        <w:rPr>
          <w:rFonts w:hint="eastAsia" w:hAnsi="宋体" w:eastAsia="宋体"/>
          <w:b/>
          <w:sz w:val="28"/>
          <w:szCs w:val="28"/>
        </w:rPr>
      </w:pPr>
    </w:p>
    <w:p w14:paraId="5B8E6E49">
      <w:pPr>
        <w:pStyle w:val="26"/>
        <w:snapToGrid w:val="0"/>
        <w:spacing w:before="120" w:after="120"/>
        <w:ind w:firstLine="482"/>
        <w:jc w:val="center"/>
        <w:rPr>
          <w:rFonts w:hint="eastAsia" w:hAnsi="宋体" w:eastAsia="宋体"/>
          <w:b/>
          <w:sz w:val="28"/>
          <w:szCs w:val="28"/>
        </w:rPr>
      </w:pPr>
    </w:p>
    <w:p w14:paraId="5A1CCB98">
      <w:pPr>
        <w:pStyle w:val="26"/>
        <w:snapToGrid w:val="0"/>
        <w:spacing w:before="120" w:after="120"/>
        <w:ind w:firstLine="482"/>
        <w:jc w:val="center"/>
        <w:rPr>
          <w:rFonts w:hint="eastAsia" w:hAnsi="宋体" w:eastAsia="宋体"/>
          <w:b/>
          <w:sz w:val="28"/>
          <w:szCs w:val="28"/>
        </w:rPr>
      </w:pPr>
    </w:p>
    <w:p w14:paraId="0504D0DE">
      <w:pPr>
        <w:pStyle w:val="26"/>
        <w:snapToGrid w:val="0"/>
        <w:spacing w:before="120" w:after="120"/>
        <w:ind w:firstLine="482"/>
        <w:jc w:val="center"/>
        <w:rPr>
          <w:rFonts w:hint="eastAsia" w:hAnsi="宋体" w:eastAsia="宋体"/>
          <w:b/>
          <w:sz w:val="28"/>
          <w:szCs w:val="28"/>
        </w:rPr>
      </w:pPr>
    </w:p>
    <w:p w14:paraId="7A958009">
      <w:pPr>
        <w:pStyle w:val="26"/>
        <w:snapToGrid w:val="0"/>
        <w:spacing w:before="120" w:after="120"/>
        <w:ind w:firstLine="482"/>
        <w:jc w:val="center"/>
        <w:rPr>
          <w:rFonts w:hint="eastAsia" w:hAnsi="宋体" w:eastAsia="宋体"/>
          <w:b/>
          <w:sz w:val="28"/>
          <w:szCs w:val="28"/>
        </w:rPr>
      </w:pPr>
    </w:p>
    <w:p w14:paraId="5FDE4E1A">
      <w:pPr>
        <w:pStyle w:val="26"/>
        <w:snapToGrid w:val="0"/>
        <w:spacing w:before="120" w:after="120"/>
        <w:ind w:firstLine="482"/>
        <w:jc w:val="center"/>
        <w:rPr>
          <w:rFonts w:hint="eastAsia" w:hAnsi="宋体" w:eastAsia="宋体"/>
          <w:b/>
          <w:sz w:val="28"/>
          <w:szCs w:val="28"/>
        </w:rPr>
      </w:pPr>
    </w:p>
    <w:p w14:paraId="1D93298F">
      <w:pPr>
        <w:pStyle w:val="26"/>
        <w:snapToGrid w:val="0"/>
        <w:spacing w:before="120" w:after="120"/>
        <w:ind w:firstLine="482"/>
        <w:jc w:val="center"/>
        <w:rPr>
          <w:rFonts w:hint="eastAsia" w:hAnsi="宋体" w:eastAsia="宋体"/>
          <w:b/>
          <w:sz w:val="28"/>
          <w:szCs w:val="28"/>
        </w:rPr>
      </w:pPr>
    </w:p>
    <w:p w14:paraId="4E8FCAE7">
      <w:pPr>
        <w:pStyle w:val="26"/>
        <w:snapToGrid w:val="0"/>
        <w:spacing w:before="120" w:after="120"/>
        <w:jc w:val="left"/>
        <w:rPr>
          <w:rFonts w:hint="eastAsia" w:hAnsi="宋体" w:eastAsia="宋体"/>
          <w:sz w:val="21"/>
          <w:szCs w:val="21"/>
          <w:lang w:val="en-US" w:eastAsia="zh-CN"/>
        </w:rPr>
      </w:pPr>
      <w:r>
        <w:rPr>
          <w:rFonts w:hint="eastAsia" w:hAnsi="宋体" w:eastAsia="宋体"/>
          <w:sz w:val="21"/>
          <w:szCs w:val="21"/>
          <w:lang w:val="en-US" w:eastAsia="zh-CN"/>
        </w:rPr>
        <w:t>附件8</w:t>
      </w:r>
    </w:p>
    <w:p w14:paraId="7E2D4338">
      <w:pPr>
        <w:keepNext w:val="0"/>
        <w:keepLines w:val="0"/>
        <w:widowControl/>
        <w:suppressLineNumbers w:val="0"/>
        <w:ind w:firstLine="632" w:firstLineChars="300"/>
        <w:jc w:val="left"/>
      </w:pPr>
      <w:r>
        <w:rPr>
          <w:rFonts w:hint="eastAsia" w:ascii="宋体" w:hAnsi="宋体" w:eastAsia="宋体" w:cs="宋体"/>
          <w:b/>
          <w:bCs/>
          <w:color w:val="000000"/>
          <w:kern w:val="0"/>
          <w:sz w:val="21"/>
          <w:szCs w:val="21"/>
          <w:lang w:val="en-US" w:eastAsia="zh-CN" w:bidi="ar"/>
        </w:rPr>
        <w:t>中小企业声明函</w:t>
      </w:r>
      <w:r>
        <w:rPr>
          <w:rFonts w:hint="default" w:ascii="Arial-BoldMT" w:hAnsi="Arial-BoldMT" w:eastAsia="Arial-BoldMT" w:cs="Arial-BoldMT"/>
          <w:b/>
          <w:bCs/>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监狱企业声明函及其相关的充分的证明材料</w:t>
      </w:r>
      <w:r>
        <w:rPr>
          <w:rFonts w:hint="default" w:ascii="Arial-BoldMT" w:hAnsi="Arial-BoldMT" w:eastAsia="Arial-BoldMT" w:cs="Arial-BoldMT"/>
          <w:b/>
          <w:bCs/>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残疾人福利性单位声明函</w:t>
      </w:r>
    </w:p>
    <w:p w14:paraId="1030C030">
      <w:pPr>
        <w:widowControl/>
        <w:spacing w:before="100" w:beforeAutospacing="1" w:after="100" w:afterAutospacing="1" w:line="420" w:lineRule="atLeast"/>
        <w:jc w:val="center"/>
        <w:rPr>
          <w:rFonts w:ascii="宋体" w:hAnsi="宋体" w:cs="宋体"/>
          <w:b/>
          <w:bCs/>
          <w:kern w:val="0"/>
          <w:sz w:val="28"/>
          <w:szCs w:val="28"/>
        </w:rPr>
      </w:pPr>
      <w:r>
        <w:rPr>
          <w:rFonts w:hint="eastAsia" w:ascii="宋体" w:hAnsi="宋体" w:cs="宋体"/>
          <w:b/>
          <w:bCs/>
          <w:kern w:val="0"/>
          <w:sz w:val="28"/>
          <w:szCs w:val="28"/>
          <w:lang w:eastAsia="zh-CN"/>
        </w:rPr>
        <w:t>（一）</w:t>
      </w:r>
      <w:r>
        <w:rPr>
          <w:rFonts w:hint="eastAsia" w:ascii="宋体" w:hAnsi="宋体" w:cs="宋体"/>
          <w:b/>
          <w:bCs/>
          <w:kern w:val="0"/>
          <w:sz w:val="28"/>
          <w:szCs w:val="28"/>
        </w:rPr>
        <w:t>中小企业声明函</w:t>
      </w:r>
    </w:p>
    <w:p w14:paraId="3508AA04">
      <w:pPr>
        <w:widowControl/>
        <w:spacing w:line="400" w:lineRule="atLeast"/>
        <w:ind w:firstLine="420" w:firstLineChars="200"/>
        <w:jc w:val="left"/>
        <w:rPr>
          <w:rFonts w:hint="eastAsia" w:ascii="宋体" w:hAnsi="宋体" w:cs="宋体"/>
          <w:kern w:val="0"/>
          <w:szCs w:val="21"/>
        </w:rPr>
      </w:pPr>
      <w:r>
        <w:rPr>
          <w:rFonts w:hint="eastAsia" w:ascii="宋体" w:hAnsi="宋体" w:cs="宋体"/>
          <w:kern w:val="0"/>
          <w:szCs w:val="21"/>
        </w:rPr>
        <w:t>　　本公司郑重声明，根据《政府采购促进中小企业发展管理办法》（财库﹝2020﹞46 号）的规定，本公司参加</w:t>
      </w:r>
      <w:r>
        <w:rPr>
          <w:rFonts w:hint="eastAsia" w:ascii="宋体" w:hAnsi="宋体" w:cs="宋体"/>
          <w:kern w:val="0"/>
          <w:szCs w:val="21"/>
          <w:u w:val="single"/>
        </w:rPr>
        <w:t xml:space="preserve">   （单位名称）   </w:t>
      </w:r>
      <w:r>
        <w:rPr>
          <w:rFonts w:hint="eastAsia" w:ascii="宋体" w:hAnsi="宋体" w:cs="宋体"/>
          <w:kern w:val="0"/>
          <w:szCs w:val="21"/>
        </w:rPr>
        <w:t>的</w:t>
      </w:r>
      <w:r>
        <w:rPr>
          <w:rFonts w:hint="eastAsia" w:ascii="宋体" w:hAnsi="宋体" w:cs="宋体"/>
          <w:kern w:val="0"/>
          <w:szCs w:val="21"/>
          <w:u w:val="single"/>
        </w:rPr>
        <w:t xml:space="preserve">   （项目名称）   </w:t>
      </w:r>
      <w:r>
        <w:rPr>
          <w:rFonts w:hint="eastAsia" w:ascii="宋体" w:hAnsi="宋体" w:cs="宋体"/>
          <w:kern w:val="0"/>
          <w:szCs w:val="21"/>
        </w:rPr>
        <w:t>采购活动，服务全部由符合政策要求的中小企业承接。企业的具体情况如下：</w:t>
      </w:r>
    </w:p>
    <w:p w14:paraId="48D3FCD3">
      <w:pPr>
        <w:pStyle w:val="19"/>
      </w:pPr>
    </w:p>
    <w:p w14:paraId="3F436939">
      <w:pPr>
        <w:snapToGrid w:val="0"/>
        <w:spacing w:line="360" w:lineRule="auto"/>
        <w:ind w:firstLine="420" w:firstLineChars="200"/>
        <w:rPr>
          <w:rFonts w:hint="eastAsia" w:ascii="新宋体" w:hAnsi="新宋体" w:eastAsia="新宋体" w:cs="Times New Roman"/>
          <w:color w:val="auto"/>
          <w:sz w:val="21"/>
          <w:szCs w:val="21"/>
          <w:highlight w:val="none"/>
          <w:lang w:val="en-US" w:eastAsia="zh-CN"/>
        </w:rPr>
      </w:pPr>
      <w:r>
        <w:rPr>
          <w:rFonts w:hint="eastAsia" w:ascii="新宋体" w:hAnsi="新宋体" w:eastAsia="新宋体" w:cs="Times New Roman"/>
          <w:color w:val="auto"/>
          <w:sz w:val="21"/>
          <w:szCs w:val="21"/>
          <w:highlight w:val="none"/>
          <w:lang w:val="en-US" w:eastAsia="zh-CN"/>
        </w:rPr>
        <w:t>1.</w:t>
      </w:r>
      <w:r>
        <w:rPr>
          <w:rFonts w:hint="eastAsia" w:ascii="新宋体" w:hAnsi="新宋体" w:eastAsia="新宋体" w:cs="Times New Roman"/>
          <w:i/>
          <w:iCs/>
          <w:color w:val="auto"/>
          <w:sz w:val="21"/>
          <w:szCs w:val="21"/>
          <w:highlight w:val="none"/>
          <w:u w:val="single"/>
          <w:lang w:val="en-US" w:eastAsia="zh-CN"/>
        </w:rPr>
        <w:t>（标的名称）</w:t>
      </w:r>
      <w:r>
        <w:rPr>
          <w:rFonts w:hint="eastAsia" w:ascii="新宋体" w:hAnsi="新宋体" w:eastAsia="新宋体" w:cs="Times New Roman"/>
          <w:color w:val="auto"/>
          <w:sz w:val="21"/>
          <w:szCs w:val="21"/>
          <w:highlight w:val="none"/>
          <w:lang w:val="en-US" w:eastAsia="zh-CN"/>
        </w:rPr>
        <w:t>，属于</w:t>
      </w:r>
      <w:r>
        <w:rPr>
          <w:rFonts w:hint="eastAsia" w:ascii="新宋体" w:hAnsi="新宋体" w:eastAsia="新宋体" w:cs="Times New Roman"/>
          <w:i/>
          <w:iCs/>
          <w:color w:val="auto"/>
          <w:sz w:val="21"/>
          <w:szCs w:val="21"/>
          <w:highlight w:val="none"/>
          <w:u w:val="single"/>
          <w:lang w:val="en-US" w:eastAsia="zh-CN"/>
        </w:rPr>
        <w:t>（采购文件中明确的所属行业）</w:t>
      </w:r>
      <w:r>
        <w:rPr>
          <w:rFonts w:hint="eastAsia" w:ascii="新宋体" w:hAnsi="新宋体" w:eastAsia="新宋体" w:cs="Times New Roman"/>
          <w:color w:val="auto"/>
          <w:sz w:val="21"/>
          <w:szCs w:val="21"/>
          <w:highlight w:val="none"/>
          <w:lang w:val="en-US" w:eastAsia="zh-CN"/>
        </w:rPr>
        <w:t>；承建（承接）企业为</w:t>
      </w:r>
      <w:r>
        <w:rPr>
          <w:rFonts w:hint="eastAsia" w:ascii="新宋体" w:hAnsi="新宋体" w:eastAsia="新宋体" w:cs="Times New Roman"/>
          <w:i/>
          <w:iCs/>
          <w:color w:val="auto"/>
          <w:sz w:val="21"/>
          <w:szCs w:val="21"/>
          <w:highlight w:val="none"/>
          <w:u w:val="single"/>
          <w:lang w:val="en-US" w:eastAsia="zh-CN"/>
        </w:rPr>
        <w:t>（企业名称）</w:t>
      </w:r>
      <w:r>
        <w:rPr>
          <w:rFonts w:hint="eastAsia" w:ascii="新宋体" w:hAnsi="新宋体" w:eastAsia="新宋体" w:cs="Times New Roman"/>
          <w:color w:val="auto"/>
          <w:sz w:val="21"/>
          <w:szCs w:val="21"/>
          <w:highlight w:val="none"/>
          <w:lang w:val="en-US" w:eastAsia="zh-CN"/>
        </w:rPr>
        <w:t>，从业人员</w:t>
      </w:r>
      <w:r>
        <w:rPr>
          <w:rFonts w:ascii="新宋体" w:hAnsi="新宋体" w:eastAsia="新宋体"/>
          <w:color w:val="auto"/>
          <w:sz w:val="21"/>
          <w:szCs w:val="21"/>
          <w:highlight w:val="none"/>
        </w:rPr>
        <w:t>______</w:t>
      </w:r>
      <w:r>
        <w:rPr>
          <w:rFonts w:hint="eastAsia" w:ascii="新宋体" w:hAnsi="新宋体" w:eastAsia="新宋体" w:cs="Times New Roman"/>
          <w:color w:val="auto"/>
          <w:sz w:val="21"/>
          <w:szCs w:val="21"/>
          <w:highlight w:val="none"/>
          <w:lang w:val="en-US" w:eastAsia="zh-CN"/>
        </w:rPr>
        <w:t>人，营业收入为</w:t>
      </w:r>
      <w:r>
        <w:rPr>
          <w:rFonts w:ascii="新宋体" w:hAnsi="新宋体" w:eastAsia="新宋体"/>
          <w:color w:val="auto"/>
          <w:sz w:val="21"/>
          <w:szCs w:val="21"/>
          <w:highlight w:val="none"/>
        </w:rPr>
        <w:t>______</w:t>
      </w:r>
      <w:r>
        <w:rPr>
          <w:rFonts w:hint="eastAsia" w:ascii="新宋体" w:hAnsi="新宋体" w:eastAsia="新宋体" w:cs="Times New Roman"/>
          <w:color w:val="auto"/>
          <w:sz w:val="21"/>
          <w:szCs w:val="21"/>
          <w:highlight w:val="none"/>
          <w:lang w:val="en-US" w:eastAsia="zh-CN"/>
        </w:rPr>
        <w:t>万元，资产总额为</w:t>
      </w:r>
      <w:r>
        <w:rPr>
          <w:rFonts w:ascii="新宋体" w:hAnsi="新宋体" w:eastAsia="新宋体"/>
          <w:color w:val="auto"/>
          <w:sz w:val="21"/>
          <w:szCs w:val="21"/>
          <w:highlight w:val="none"/>
        </w:rPr>
        <w:t>______</w:t>
      </w:r>
      <w:r>
        <w:rPr>
          <w:rFonts w:hint="eastAsia" w:ascii="新宋体" w:hAnsi="新宋体" w:eastAsia="新宋体" w:cs="Times New Roman"/>
          <w:color w:val="auto"/>
          <w:sz w:val="21"/>
          <w:szCs w:val="21"/>
          <w:highlight w:val="none"/>
          <w:lang w:val="en-US" w:eastAsia="zh-CN"/>
        </w:rPr>
        <w:t>万元，属于</w:t>
      </w:r>
      <w:r>
        <w:rPr>
          <w:rFonts w:hint="eastAsia" w:ascii="新宋体" w:hAnsi="新宋体" w:eastAsia="新宋体" w:cs="Times New Roman"/>
          <w:i/>
          <w:iCs/>
          <w:color w:val="auto"/>
          <w:sz w:val="21"/>
          <w:szCs w:val="21"/>
          <w:highlight w:val="none"/>
          <w:u w:val="single"/>
          <w:lang w:val="en-US" w:eastAsia="zh-CN"/>
        </w:rPr>
        <w:t>（中型企业、小型企业、微型企业）</w:t>
      </w:r>
      <w:r>
        <w:rPr>
          <w:rFonts w:hint="eastAsia" w:ascii="新宋体" w:hAnsi="新宋体" w:eastAsia="新宋体" w:cs="Times New Roman"/>
          <w:color w:val="auto"/>
          <w:sz w:val="21"/>
          <w:szCs w:val="21"/>
          <w:highlight w:val="none"/>
          <w:lang w:val="en-US" w:eastAsia="zh-CN"/>
        </w:rPr>
        <w:t>；</w:t>
      </w:r>
    </w:p>
    <w:p w14:paraId="448B397A">
      <w:pPr>
        <w:widowControl/>
        <w:spacing w:line="400" w:lineRule="atLeast"/>
        <w:jc w:val="left"/>
        <w:rPr>
          <w:rFonts w:ascii="宋体" w:hAnsi="宋体" w:cs="宋体"/>
          <w:kern w:val="0"/>
          <w:szCs w:val="21"/>
        </w:rPr>
      </w:pPr>
    </w:p>
    <w:p w14:paraId="37B7275E">
      <w:pPr>
        <w:widowControl/>
        <w:spacing w:line="400" w:lineRule="atLeast"/>
        <w:ind w:firstLine="420" w:firstLineChars="200"/>
        <w:jc w:val="left"/>
        <w:rPr>
          <w:rFonts w:hint="eastAsia" w:ascii="宋体" w:hAnsi="宋体" w:cs="宋体"/>
          <w:kern w:val="0"/>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6A2AEEAA">
      <w:pPr>
        <w:widowControl/>
        <w:spacing w:line="400" w:lineRule="atLeast"/>
        <w:ind w:firstLine="420" w:firstLineChars="200"/>
        <w:jc w:val="left"/>
        <w:rPr>
          <w:rFonts w:hint="eastAsia" w:ascii="宋体" w:hAnsi="宋体" w:cs="宋体"/>
          <w:kern w:val="0"/>
          <w:szCs w:val="21"/>
        </w:rPr>
      </w:pPr>
      <w:r>
        <w:rPr>
          <w:rFonts w:hint="eastAsia" w:ascii="宋体" w:hAnsi="宋体" w:cs="宋体"/>
          <w:kern w:val="0"/>
          <w:szCs w:val="21"/>
        </w:rPr>
        <w:t>本企业对上述声明内容的真实性负责。如有虚假，将依法承担相应责任。</w:t>
      </w:r>
    </w:p>
    <w:p w14:paraId="629C6942">
      <w:pPr>
        <w:widowControl/>
        <w:spacing w:line="400" w:lineRule="atLeast"/>
        <w:jc w:val="left"/>
        <w:rPr>
          <w:rFonts w:hint="eastAsia" w:ascii="宋体" w:hAnsi="宋体" w:cs="宋体"/>
          <w:kern w:val="0"/>
          <w:szCs w:val="21"/>
        </w:rPr>
      </w:pPr>
    </w:p>
    <w:p w14:paraId="5CA9009E">
      <w:pPr>
        <w:pStyle w:val="26"/>
        <w:rPr>
          <w:rFonts w:hint="eastAsia" w:ascii="宋体" w:hAnsi="宋体" w:cs="宋体"/>
          <w:kern w:val="0"/>
          <w:szCs w:val="21"/>
        </w:rPr>
      </w:pPr>
    </w:p>
    <w:p w14:paraId="03F1E177">
      <w:pPr>
        <w:pStyle w:val="26"/>
        <w:rPr>
          <w:rFonts w:hint="eastAsia"/>
        </w:rPr>
      </w:pPr>
    </w:p>
    <w:p w14:paraId="5F1F2DDF">
      <w:pPr>
        <w:widowControl/>
        <w:spacing w:line="480" w:lineRule="auto"/>
        <w:jc w:val="left"/>
        <w:rPr>
          <w:rFonts w:hint="eastAsia" w:ascii="宋体" w:hAnsi="宋体" w:cs="宋体"/>
          <w:kern w:val="0"/>
          <w:szCs w:val="21"/>
        </w:rPr>
      </w:pPr>
      <w:r>
        <w:rPr>
          <w:rFonts w:hint="eastAsia" w:ascii="宋体" w:hAnsi="宋体" w:cs="宋体"/>
          <w:szCs w:val="21"/>
        </w:rPr>
        <w:t>投标</w:t>
      </w:r>
      <w:r>
        <w:rPr>
          <w:rFonts w:hint="eastAsia" w:ascii="宋体" w:hAnsi="宋体"/>
          <w:bCs/>
          <w:lang w:eastAsia="zh-CN"/>
        </w:rPr>
        <w:t>人名称</w:t>
      </w:r>
      <w:r>
        <w:rPr>
          <w:rFonts w:hint="eastAsia" w:ascii="宋体" w:hAnsi="宋体" w:cs="宋体"/>
          <w:kern w:val="0"/>
          <w:szCs w:val="21"/>
          <w:lang w:val="zh-CN"/>
        </w:rPr>
        <w:t>(公章)：</w:t>
      </w:r>
      <w:r>
        <w:rPr>
          <w:rFonts w:hint="eastAsia" w:ascii="宋体" w:hAnsi="宋体" w:cs="宋体"/>
          <w:kern w:val="0"/>
          <w:szCs w:val="21"/>
        </w:rPr>
        <w:t>：</w:t>
      </w:r>
    </w:p>
    <w:p w14:paraId="1364C180">
      <w:pPr>
        <w:widowControl/>
        <w:spacing w:line="480" w:lineRule="auto"/>
        <w:jc w:val="left"/>
        <w:rPr>
          <w:rFonts w:hint="eastAsia" w:ascii="宋体" w:hAnsi="宋体" w:cs="宋体"/>
          <w:kern w:val="0"/>
          <w:szCs w:val="21"/>
        </w:rPr>
      </w:pPr>
      <w:r>
        <w:rPr>
          <w:rFonts w:hint="eastAsia" w:ascii="宋体" w:hAnsi="宋体" w:cs="宋体"/>
          <w:kern w:val="0"/>
          <w:szCs w:val="21"/>
        </w:rPr>
        <w:t>日 期：</w:t>
      </w:r>
    </w:p>
    <w:p w14:paraId="328DF6CB">
      <w:pPr>
        <w:pStyle w:val="19"/>
        <w:rPr>
          <w:rFonts w:hint="eastAsia" w:ascii="宋体" w:hAnsi="宋体" w:cs="宋体"/>
          <w:kern w:val="0"/>
          <w:szCs w:val="21"/>
        </w:rPr>
      </w:pPr>
    </w:p>
    <w:p w14:paraId="79F31F33">
      <w:pPr>
        <w:rPr>
          <w:rFonts w:hint="eastAsia"/>
        </w:rPr>
      </w:pPr>
    </w:p>
    <w:p w14:paraId="589E07FB">
      <w:pPr>
        <w:snapToGrid w:val="0"/>
        <w:spacing w:line="360" w:lineRule="auto"/>
        <w:rPr>
          <w:rFonts w:hint="eastAsia" w:ascii="新宋体" w:hAnsi="新宋体" w:eastAsia="新宋体"/>
          <w:b/>
          <w:color w:val="auto"/>
          <w:sz w:val="24"/>
          <w:highlight w:val="none"/>
        </w:rPr>
      </w:pPr>
      <w:r>
        <w:rPr>
          <w:rFonts w:hint="eastAsia" w:ascii="新宋体" w:hAnsi="新宋体" w:eastAsia="新宋体"/>
          <w:b/>
          <w:color w:val="auto"/>
          <w:sz w:val="24"/>
          <w:highlight w:val="none"/>
        </w:rPr>
        <w:t>备注说明：</w:t>
      </w:r>
    </w:p>
    <w:p w14:paraId="45D663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ascii="新宋体" w:hAnsi="新宋体" w:eastAsia="新宋体" w:cs="Times New Roman"/>
          <w:color w:val="auto"/>
          <w:sz w:val="21"/>
          <w:szCs w:val="21"/>
          <w:highlight w:val="none"/>
          <w:lang w:val="en-US" w:eastAsia="zh-CN"/>
        </w:rPr>
        <w:t>1.从业人员、营业收入、资产总额填报上一年度数据，无上一年度数据的新成立企业可不填报。</w:t>
      </w:r>
    </w:p>
    <w:p w14:paraId="6E2828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i w:val="0"/>
          <w:iCs w:val="0"/>
          <w:color w:val="auto"/>
          <w:sz w:val="21"/>
          <w:szCs w:val="21"/>
          <w:highlight w:val="none"/>
          <w:u w:val="single"/>
          <w:lang w:val="en-US"/>
        </w:rPr>
      </w:pPr>
      <w:r>
        <w:rPr>
          <w:rFonts w:hint="eastAsia" w:ascii="新宋体" w:hAnsi="新宋体" w:eastAsia="新宋体" w:cs="Times New Roman"/>
          <w:color w:val="auto"/>
          <w:sz w:val="21"/>
          <w:szCs w:val="21"/>
          <w:highlight w:val="none"/>
          <w:lang w:val="en-US" w:eastAsia="zh-CN"/>
        </w:rPr>
        <w:t>2.本项目采购标的所属行业:</w:t>
      </w:r>
      <w:r>
        <w:rPr>
          <w:rFonts w:hint="eastAsia" w:ascii="新宋体" w:hAnsi="新宋体" w:eastAsia="新宋体" w:cs="Times New Roman"/>
          <w:color w:val="auto"/>
          <w:sz w:val="21"/>
          <w:szCs w:val="21"/>
          <w:highlight w:val="none"/>
          <w:u w:val="single"/>
          <w:lang w:val="en-US" w:eastAsia="zh-CN"/>
        </w:rPr>
        <w:t>未</w:t>
      </w:r>
      <w:r>
        <w:rPr>
          <w:rFonts w:hint="eastAsia" w:ascii="新宋体" w:hAnsi="新宋体" w:eastAsia="新宋体" w:cs="新宋体"/>
          <w:i w:val="0"/>
          <w:iCs w:val="0"/>
          <w:color w:val="auto"/>
          <w:sz w:val="21"/>
          <w:szCs w:val="21"/>
          <w:highlight w:val="none"/>
          <w:u w:val="single"/>
          <w:lang w:val="en-US" w:eastAsia="zh-CN"/>
        </w:rPr>
        <w:t>列明行业</w:t>
      </w:r>
    </w:p>
    <w:p w14:paraId="18445C3F">
      <w:pPr>
        <w:pStyle w:val="26"/>
        <w:snapToGrid w:val="0"/>
        <w:spacing w:before="120" w:beforeLines="0" w:after="120" w:afterLines="0" w:line="360" w:lineRule="auto"/>
        <w:ind w:firstLine="420" w:firstLineChars="200"/>
        <w:jc w:val="left"/>
        <w:rPr>
          <w:rFonts w:hint="eastAsia" w:ascii="宋体" w:hAnsi="宋体" w:eastAsia="宋体" w:cs="宋体"/>
          <w:b/>
          <w:bCs/>
          <w:sz w:val="21"/>
          <w:szCs w:val="21"/>
          <w:highlight w:val="none"/>
          <w:u w:val="single"/>
          <w:shd w:val="pct10" w:color="auto" w:fill="FFFFFF"/>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如</w:t>
      </w:r>
      <w:r>
        <w:rPr>
          <w:rFonts w:hint="eastAsia" w:ascii="宋体" w:hAnsi="宋体" w:eastAsia="宋体" w:cs="宋体"/>
          <w:sz w:val="21"/>
          <w:szCs w:val="21"/>
          <w:highlight w:val="none"/>
          <w:lang w:eastAsia="zh-CN"/>
        </w:rPr>
        <w:t>中标供应商</w:t>
      </w:r>
      <w:r>
        <w:rPr>
          <w:rFonts w:hint="eastAsia" w:ascii="宋体" w:hAnsi="宋体" w:eastAsia="宋体" w:cs="宋体"/>
          <w:sz w:val="21"/>
          <w:szCs w:val="21"/>
          <w:highlight w:val="none"/>
        </w:rPr>
        <w:t>声明为小微企业，本声明函将随中标结果同时公告，接受社会监督。</w:t>
      </w:r>
    </w:p>
    <w:p w14:paraId="0244C3DE">
      <w:pPr>
        <w:pStyle w:val="26"/>
        <w:rPr>
          <w:rFonts w:hint="eastAsia" w:ascii="宋体" w:hAnsi="宋体" w:cs="宋体"/>
          <w:kern w:val="0"/>
          <w:szCs w:val="21"/>
        </w:rPr>
      </w:pPr>
    </w:p>
    <w:p w14:paraId="0AC82924">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p>
    <w:p w14:paraId="5BAE96E5">
      <w:pPr>
        <w:pStyle w:val="67"/>
        <w:rPr>
          <w:rFonts w:hint="eastAsia" w:ascii="宋体" w:hAnsi="宋体" w:eastAsia="宋体" w:cs="宋体"/>
          <w:b/>
          <w:bCs/>
          <w:color w:val="000000"/>
          <w:kern w:val="0"/>
          <w:sz w:val="28"/>
          <w:szCs w:val="28"/>
          <w:lang w:val="en-US" w:eastAsia="zh-CN" w:bidi="ar"/>
        </w:rPr>
      </w:pPr>
    </w:p>
    <w:p w14:paraId="7F648736">
      <w:pPr>
        <w:keepNext w:val="0"/>
        <w:keepLines w:val="0"/>
        <w:widowControl/>
        <w:suppressLineNumbers w:val="0"/>
        <w:jc w:val="center"/>
        <w:rPr>
          <w:sz w:val="28"/>
          <w:szCs w:val="28"/>
        </w:rPr>
      </w:pPr>
      <w:r>
        <w:rPr>
          <w:rFonts w:hint="eastAsia" w:ascii="宋体" w:hAnsi="宋体" w:eastAsia="宋体" w:cs="宋体"/>
          <w:b/>
          <w:bCs/>
          <w:color w:val="000000"/>
          <w:kern w:val="0"/>
          <w:sz w:val="28"/>
          <w:szCs w:val="28"/>
          <w:lang w:val="en-US" w:eastAsia="zh-CN" w:bidi="ar"/>
        </w:rPr>
        <w:t>（二）监狱企业声明函</w:t>
      </w:r>
    </w:p>
    <w:p w14:paraId="734A18E9">
      <w:pPr>
        <w:spacing w:line="360" w:lineRule="auto"/>
        <w:ind w:firstLine="2880" w:firstLineChars="1200"/>
        <w:rPr>
          <w:sz w:val="24"/>
          <w:szCs w:val="24"/>
        </w:rPr>
      </w:pPr>
      <w:r>
        <w:rPr>
          <w:sz w:val="24"/>
          <w:szCs w:val="24"/>
        </w:rPr>
        <w:t>【非监狱企业不用提供】</w:t>
      </w:r>
    </w:p>
    <w:p w14:paraId="57CA82A4">
      <w:pPr>
        <w:spacing w:line="360" w:lineRule="auto"/>
        <w:ind w:firstLine="480"/>
        <w:rPr>
          <w:szCs w:val="21"/>
        </w:rPr>
      </w:pPr>
    </w:p>
    <w:p w14:paraId="4D2CCF26">
      <w:pPr>
        <w:spacing w:line="360" w:lineRule="auto"/>
        <w:ind w:firstLine="525" w:firstLineChars="250"/>
        <w:rPr>
          <w:szCs w:val="21"/>
        </w:rPr>
      </w:pPr>
      <w:r>
        <w:rPr>
          <w:szCs w:val="21"/>
        </w:rPr>
        <w:t>监狱企业参加政府采购活动时，应当提供由省级以上监狱管理本企业郑重声明，根据《关于政府采购支持监狱企业发展有关问题的通知》（财库[2014]68号）的规定，本企业为监狱企业。</w:t>
      </w:r>
    </w:p>
    <w:p w14:paraId="030E00A2">
      <w:pPr>
        <w:spacing w:line="360" w:lineRule="auto"/>
        <w:ind w:firstLine="480"/>
        <w:rPr>
          <w:szCs w:val="21"/>
        </w:rPr>
      </w:pPr>
      <w:r>
        <w:rPr>
          <w:szCs w:val="21"/>
        </w:rPr>
        <w:t>根据上述标准，我企业属于监狱企业的理由为：。</w:t>
      </w:r>
    </w:p>
    <w:p w14:paraId="3307162D">
      <w:pPr>
        <w:spacing w:line="360" w:lineRule="auto"/>
        <w:ind w:firstLine="480"/>
        <w:rPr>
          <w:szCs w:val="21"/>
        </w:rPr>
      </w:pPr>
      <w:r>
        <w:rPr>
          <w:szCs w:val="21"/>
        </w:rPr>
        <w:t>本企业为参加（项目名称：）（项目编号：）采购活动提供本企业的产品</w:t>
      </w:r>
      <w:r>
        <w:rPr>
          <w:rFonts w:ascii="Times New Roman" w:hAnsi="Times New Roman"/>
          <w:sz w:val="21"/>
          <w:szCs w:val="21"/>
        </w:rPr>
        <w:t>（由本单位承担工程/提供服务）</w:t>
      </w:r>
      <w:r>
        <w:rPr>
          <w:szCs w:val="21"/>
        </w:rPr>
        <w:t>。</w:t>
      </w:r>
    </w:p>
    <w:p w14:paraId="79D8E43D">
      <w:pPr>
        <w:spacing w:line="360" w:lineRule="auto"/>
        <w:ind w:firstLine="480"/>
        <w:rPr>
          <w:szCs w:val="21"/>
        </w:rPr>
      </w:pPr>
      <w:r>
        <w:rPr>
          <w:szCs w:val="21"/>
        </w:rPr>
        <w:t>本企业对上述声明的真实性负责。如有虚假，将依法承担相应责任。</w:t>
      </w:r>
    </w:p>
    <w:p w14:paraId="5DE1A900">
      <w:pPr>
        <w:spacing w:line="360" w:lineRule="auto"/>
        <w:ind w:firstLine="480"/>
        <w:rPr>
          <w:szCs w:val="21"/>
        </w:rPr>
      </w:pPr>
    </w:p>
    <w:p w14:paraId="56C86200">
      <w:pPr>
        <w:tabs>
          <w:tab w:val="left" w:pos="4860"/>
        </w:tabs>
        <w:spacing w:line="588" w:lineRule="exact"/>
        <w:ind w:right="1560" w:firstLine="444" w:firstLineChars="200"/>
        <w:jc w:val="both"/>
        <w:rPr>
          <w:rFonts w:hint="eastAsia" w:ascii="宋体" w:hAnsi="宋体"/>
          <w:color w:val="000000"/>
          <w:spacing w:val="6"/>
          <w:sz w:val="21"/>
          <w:szCs w:val="21"/>
          <w:lang w:eastAsia="zh-CN"/>
        </w:rPr>
      </w:pPr>
    </w:p>
    <w:p w14:paraId="10E9ACE1">
      <w:pPr>
        <w:tabs>
          <w:tab w:val="left" w:pos="4860"/>
        </w:tabs>
        <w:spacing w:line="588" w:lineRule="exact"/>
        <w:ind w:right="1560" w:firstLine="444" w:firstLineChars="200"/>
        <w:jc w:val="both"/>
        <w:rPr>
          <w:szCs w:val="21"/>
        </w:rPr>
      </w:pPr>
      <w:r>
        <w:rPr>
          <w:rFonts w:hint="eastAsia" w:ascii="宋体" w:hAnsi="宋体"/>
          <w:color w:val="000000"/>
          <w:spacing w:val="6"/>
          <w:sz w:val="21"/>
          <w:szCs w:val="21"/>
          <w:lang w:eastAsia="zh-CN"/>
        </w:rPr>
        <w:t>投标人</w:t>
      </w:r>
      <w:r>
        <w:rPr>
          <w:rFonts w:hint="eastAsia" w:ascii="宋体" w:hAnsi="宋体"/>
          <w:color w:val="000000"/>
          <w:spacing w:val="6"/>
          <w:sz w:val="21"/>
          <w:szCs w:val="21"/>
        </w:rPr>
        <w:t>名称（盖章）：</w:t>
      </w:r>
    </w:p>
    <w:p w14:paraId="08E48F50">
      <w:pPr>
        <w:pStyle w:val="26"/>
        <w:snapToGrid w:val="0"/>
        <w:spacing w:before="120" w:beforeLines="0" w:after="120" w:afterLines="0" w:line="240" w:lineRule="auto"/>
        <w:ind w:firstLine="420" w:firstLineChars="200"/>
        <w:rPr>
          <w:rFonts w:hint="eastAsia" w:ascii="宋体" w:hAnsi="宋体"/>
          <w:b w:val="0"/>
          <w:bCs w:val="0"/>
          <w:sz w:val="21"/>
          <w:szCs w:val="21"/>
          <w:highlight w:val="none"/>
        </w:rPr>
      </w:pPr>
    </w:p>
    <w:p w14:paraId="68302F78">
      <w:pPr>
        <w:pStyle w:val="26"/>
        <w:snapToGrid w:val="0"/>
        <w:spacing w:before="120" w:beforeLines="0" w:after="120" w:afterLines="0" w:line="240" w:lineRule="auto"/>
        <w:ind w:firstLine="444" w:firstLineChars="200"/>
        <w:rPr>
          <w:rFonts w:hint="eastAsia" w:ascii="宋体" w:hAnsi="宋体" w:eastAsia="宋体" w:cs="Times New Roman"/>
          <w:color w:val="000000"/>
          <w:spacing w:val="6"/>
          <w:kern w:val="2"/>
          <w:sz w:val="21"/>
          <w:szCs w:val="21"/>
          <w:lang w:val="en-US" w:eastAsia="zh-CN" w:bidi="ar-SA"/>
        </w:rPr>
      </w:pPr>
      <w:r>
        <w:rPr>
          <w:rFonts w:hint="eastAsia" w:ascii="宋体" w:hAnsi="宋体" w:eastAsia="宋体" w:cs="Times New Roman"/>
          <w:color w:val="000000"/>
          <w:spacing w:val="6"/>
          <w:kern w:val="2"/>
          <w:sz w:val="21"/>
          <w:szCs w:val="21"/>
          <w:lang w:val="en-US" w:eastAsia="zh-CN" w:bidi="ar-SA"/>
        </w:rPr>
        <w:t xml:space="preserve">法定代表人或授权委托人（签字或盖章）：                                                     </w:t>
      </w:r>
    </w:p>
    <w:p w14:paraId="0298A164">
      <w:pPr>
        <w:pStyle w:val="26"/>
        <w:snapToGrid w:val="0"/>
        <w:spacing w:before="120" w:beforeLines="0" w:after="120" w:afterLines="0" w:line="360" w:lineRule="auto"/>
        <w:ind w:firstLine="444" w:firstLineChars="200"/>
        <w:jc w:val="left"/>
        <w:rPr>
          <w:rFonts w:hint="eastAsia" w:ascii="宋体" w:hAnsi="宋体" w:eastAsia="宋体" w:cs="Times New Roman"/>
          <w:color w:val="000000"/>
          <w:spacing w:val="6"/>
          <w:kern w:val="2"/>
          <w:sz w:val="21"/>
          <w:szCs w:val="21"/>
          <w:lang w:val="en-US" w:eastAsia="zh-CN" w:bidi="ar-SA"/>
        </w:rPr>
      </w:pPr>
    </w:p>
    <w:p w14:paraId="3F1A2B65">
      <w:pPr>
        <w:pStyle w:val="26"/>
        <w:snapToGrid w:val="0"/>
        <w:spacing w:before="120" w:beforeLines="0" w:after="120" w:afterLines="0" w:line="360" w:lineRule="auto"/>
        <w:ind w:firstLine="444" w:firstLineChars="200"/>
        <w:jc w:val="left"/>
        <w:rPr>
          <w:rFonts w:hint="eastAsia" w:ascii="宋体" w:hAnsi="宋体" w:eastAsia="宋体" w:cs="Times New Roman"/>
          <w:color w:val="000000"/>
          <w:spacing w:val="6"/>
          <w:kern w:val="2"/>
          <w:sz w:val="21"/>
          <w:szCs w:val="21"/>
          <w:lang w:val="en-US" w:eastAsia="zh-CN" w:bidi="ar-SA"/>
        </w:rPr>
      </w:pPr>
      <w:r>
        <w:rPr>
          <w:rFonts w:hint="eastAsia" w:ascii="宋体" w:hAnsi="宋体" w:eastAsia="宋体" w:cs="Times New Roman"/>
          <w:color w:val="000000"/>
          <w:spacing w:val="6"/>
          <w:kern w:val="2"/>
          <w:sz w:val="21"/>
          <w:szCs w:val="21"/>
          <w:lang w:val="en-US" w:eastAsia="zh-CN" w:bidi="ar-SA"/>
        </w:rPr>
        <w:t xml:space="preserve">日期:    </w:t>
      </w:r>
      <w:r>
        <w:rPr>
          <w:rFonts w:hint="default" w:ascii="宋体" w:hAnsi="宋体" w:eastAsia="宋体" w:cs="Times New Roman"/>
          <w:color w:val="000000"/>
          <w:spacing w:val="6"/>
          <w:kern w:val="2"/>
          <w:sz w:val="21"/>
          <w:szCs w:val="21"/>
          <w:lang w:val="en-US" w:eastAsia="zh-CN" w:bidi="ar-SA"/>
        </w:rPr>
        <w:t>年  月  日</w:t>
      </w:r>
    </w:p>
    <w:p w14:paraId="17D52C9C">
      <w:pPr>
        <w:spacing w:line="360" w:lineRule="auto"/>
        <w:ind w:firstLine="480"/>
        <w:rPr>
          <w:szCs w:val="21"/>
        </w:rPr>
      </w:pPr>
    </w:p>
    <w:p w14:paraId="658FF994">
      <w:pPr>
        <w:spacing w:line="360" w:lineRule="auto"/>
        <w:ind w:firstLine="480"/>
        <w:rPr>
          <w:szCs w:val="21"/>
        </w:rPr>
      </w:pPr>
    </w:p>
    <w:p w14:paraId="6F2215F6">
      <w:pPr>
        <w:spacing w:line="360" w:lineRule="auto"/>
        <w:ind w:firstLine="480"/>
        <w:rPr>
          <w:szCs w:val="21"/>
        </w:rPr>
      </w:pPr>
      <w:r>
        <w:rPr>
          <w:rFonts w:hint="eastAsia" w:ascii="Times New Roman" w:hAnsi="Times New Roman"/>
          <w:sz w:val="21"/>
          <w:szCs w:val="21"/>
          <w:lang w:eastAsia="zh-CN"/>
        </w:rPr>
        <w:t>供应商</w:t>
      </w:r>
      <w:r>
        <w:rPr>
          <w:szCs w:val="21"/>
        </w:rPr>
        <w:t>为监狱企业的提供此函。</w:t>
      </w:r>
    </w:p>
    <w:p w14:paraId="5C5E0A02">
      <w:pPr>
        <w:spacing w:line="360" w:lineRule="auto"/>
        <w:ind w:firstLine="480"/>
        <w:rPr>
          <w:szCs w:val="21"/>
        </w:rPr>
      </w:pPr>
      <w:r>
        <w:rPr>
          <w:szCs w:val="21"/>
        </w:rPr>
        <w:t>局、戒毒管理局（含新疆生产建设兵团）出具的属于监狱企业的证明文件。</w:t>
      </w:r>
    </w:p>
    <w:p w14:paraId="650DCB1E">
      <w:pPr>
        <w:spacing w:line="360" w:lineRule="auto"/>
        <w:ind w:firstLine="480"/>
        <w:rPr>
          <w:szCs w:val="21"/>
        </w:rPr>
      </w:pPr>
      <w:r>
        <w:rPr>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F4339F9">
      <w:pPr>
        <w:spacing w:line="360" w:lineRule="auto"/>
        <w:ind w:firstLine="480"/>
        <w:rPr>
          <w:szCs w:val="21"/>
        </w:rPr>
      </w:pPr>
    </w:p>
    <w:p w14:paraId="10929ECF">
      <w:pPr>
        <w:pStyle w:val="26"/>
        <w:rPr>
          <w:rFonts w:hint="eastAsia"/>
        </w:rPr>
      </w:pPr>
    </w:p>
    <w:p w14:paraId="2C0BCC47">
      <w:pPr>
        <w:rPr>
          <w:rFonts w:hint="eastAsia"/>
        </w:rPr>
      </w:pPr>
    </w:p>
    <w:p w14:paraId="56D14191">
      <w:pPr>
        <w:pStyle w:val="26"/>
        <w:rPr>
          <w:rFonts w:hint="eastAsia"/>
        </w:rPr>
      </w:pPr>
    </w:p>
    <w:p w14:paraId="1E2F2477">
      <w:pPr>
        <w:rPr>
          <w:rFonts w:hint="eastAsia"/>
        </w:rPr>
      </w:pPr>
    </w:p>
    <w:p w14:paraId="5BABC4B5">
      <w:pPr>
        <w:pStyle w:val="26"/>
        <w:rPr>
          <w:rFonts w:hint="eastAsia"/>
        </w:rPr>
      </w:pPr>
    </w:p>
    <w:p w14:paraId="3AF35086">
      <w:pPr>
        <w:jc w:val="center"/>
        <w:rPr>
          <w:rFonts w:ascii="宋体" w:hAnsi="宋体" w:cs="宋体"/>
          <w:spacing w:val="6"/>
          <w:sz w:val="28"/>
          <w:szCs w:val="28"/>
        </w:rPr>
      </w:pPr>
      <w:r>
        <w:rPr>
          <w:rFonts w:hint="eastAsia" w:ascii="宋体" w:hAnsi="宋体" w:cs="宋体"/>
          <w:b/>
          <w:spacing w:val="6"/>
          <w:sz w:val="28"/>
          <w:szCs w:val="28"/>
          <w:lang w:eastAsia="zh-CN"/>
        </w:rPr>
        <w:t>（三）</w:t>
      </w:r>
      <w:r>
        <w:rPr>
          <w:rFonts w:hint="eastAsia" w:ascii="宋体" w:hAnsi="宋体" w:cs="宋体"/>
          <w:b/>
          <w:spacing w:val="6"/>
          <w:sz w:val="28"/>
          <w:szCs w:val="28"/>
        </w:rPr>
        <w:t>残疾人福利性单位声明函</w:t>
      </w:r>
    </w:p>
    <w:p w14:paraId="0B379888">
      <w:pPr>
        <w:pStyle w:val="31"/>
        <w:spacing w:line="360" w:lineRule="auto"/>
        <w:ind w:firstLine="2835" w:firstLineChars="1350"/>
        <w:rPr>
          <w:rFonts w:ascii="Times New Roman" w:hAnsi="Times New Roman"/>
          <w:sz w:val="21"/>
          <w:szCs w:val="21"/>
        </w:rPr>
      </w:pPr>
      <w:r>
        <w:rPr>
          <w:rFonts w:ascii="Times New Roman" w:hAnsi="Times New Roman"/>
          <w:sz w:val="21"/>
          <w:szCs w:val="21"/>
        </w:rPr>
        <w:t>【非残疾人福利性单位不用提供】</w:t>
      </w:r>
    </w:p>
    <w:p w14:paraId="7F107CA7">
      <w:pPr>
        <w:pStyle w:val="31"/>
        <w:spacing w:line="360" w:lineRule="auto"/>
        <w:rPr>
          <w:rFonts w:ascii="Times New Roman" w:hAnsi="Times New Roman"/>
          <w:sz w:val="21"/>
          <w:szCs w:val="21"/>
        </w:rPr>
      </w:pPr>
    </w:p>
    <w:p w14:paraId="3C5EF9C0">
      <w:pPr>
        <w:pStyle w:val="31"/>
        <w:spacing w:line="360" w:lineRule="auto"/>
        <w:ind w:firstLine="420" w:firstLineChars="200"/>
        <w:rPr>
          <w:rFonts w:ascii="Times New Roman" w:hAnsi="Times New Roman"/>
          <w:sz w:val="21"/>
          <w:szCs w:val="21"/>
        </w:rPr>
      </w:pPr>
      <w:r>
        <w:rPr>
          <w:rFonts w:ascii="Times New Roman" w:hAnsi="Times New Roman"/>
          <w:sz w:val="21"/>
          <w:szCs w:val="21"/>
        </w:rPr>
        <w:t>本单位郑重声明，根据《财政部民政部中国残疾人联合会关于促进残疾人就业政府采购政策的通知》（财库〔2017〕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12B1CAB7">
      <w:pPr>
        <w:pStyle w:val="31"/>
        <w:spacing w:line="360" w:lineRule="auto"/>
        <w:ind w:firstLine="420" w:firstLineChars="200"/>
        <w:rPr>
          <w:rFonts w:ascii="Times New Roman" w:hAnsi="Times New Roman"/>
          <w:sz w:val="21"/>
          <w:szCs w:val="21"/>
        </w:rPr>
      </w:pPr>
      <w:r>
        <w:rPr>
          <w:rFonts w:ascii="Times New Roman" w:hAnsi="Times New Roman"/>
          <w:sz w:val="21"/>
          <w:szCs w:val="21"/>
        </w:rPr>
        <w:t>本单位对上述声明的真实性负责。如有虚假，将依法承担相应责任。</w:t>
      </w:r>
    </w:p>
    <w:p w14:paraId="6A8C8D84">
      <w:pPr>
        <w:pStyle w:val="31"/>
        <w:spacing w:line="360" w:lineRule="auto"/>
        <w:rPr>
          <w:rFonts w:ascii="Times New Roman" w:hAnsi="Times New Roman"/>
          <w:sz w:val="21"/>
          <w:szCs w:val="21"/>
        </w:rPr>
      </w:pPr>
    </w:p>
    <w:p w14:paraId="18747065">
      <w:pPr>
        <w:pStyle w:val="31"/>
        <w:spacing w:line="360" w:lineRule="auto"/>
        <w:rPr>
          <w:rFonts w:ascii="Times New Roman" w:hAnsi="Times New Roman"/>
          <w:sz w:val="21"/>
          <w:szCs w:val="21"/>
        </w:rPr>
      </w:pPr>
    </w:p>
    <w:p w14:paraId="09B887D2">
      <w:pPr>
        <w:pStyle w:val="31"/>
        <w:spacing w:line="360" w:lineRule="auto"/>
        <w:rPr>
          <w:rFonts w:hint="eastAsia" w:ascii="Times New Roman" w:hAnsi="Times New Roman"/>
          <w:sz w:val="21"/>
          <w:szCs w:val="21"/>
          <w:lang w:eastAsia="zh-CN"/>
        </w:rPr>
      </w:pPr>
    </w:p>
    <w:p w14:paraId="453A1635">
      <w:pPr>
        <w:pStyle w:val="31"/>
        <w:spacing w:line="360" w:lineRule="auto"/>
        <w:rPr>
          <w:rFonts w:ascii="Times New Roman" w:hAnsi="Times New Roman"/>
          <w:sz w:val="21"/>
          <w:szCs w:val="21"/>
        </w:rPr>
      </w:pPr>
      <w:r>
        <w:rPr>
          <w:rFonts w:hint="eastAsia" w:ascii="Times New Roman" w:hAnsi="Times New Roman"/>
          <w:sz w:val="21"/>
          <w:szCs w:val="21"/>
          <w:lang w:eastAsia="zh-CN"/>
        </w:rPr>
        <w:t>投标人</w:t>
      </w:r>
      <w:r>
        <w:rPr>
          <w:rFonts w:ascii="Times New Roman" w:hAnsi="Times New Roman"/>
          <w:sz w:val="21"/>
          <w:szCs w:val="21"/>
        </w:rPr>
        <w:t>名称（盖章）：</w:t>
      </w:r>
    </w:p>
    <w:p w14:paraId="4B180F62">
      <w:pPr>
        <w:spacing w:before="240" w:beforeLines="100" w:after="240" w:afterLines="100" w:line="400" w:lineRule="atLeast"/>
        <w:jc w:val="left"/>
        <w:rPr>
          <w:rFonts w:hint="eastAsia" w:hAnsi="宋体"/>
          <w:spacing w:val="20"/>
          <w:sz w:val="21"/>
          <w:szCs w:val="21"/>
          <w:highlight w:val="none"/>
        </w:rPr>
      </w:pPr>
      <w:r>
        <w:rPr>
          <w:rFonts w:hint="eastAsia" w:ascii="宋体" w:hAnsi="宋体"/>
          <w:b w:val="0"/>
          <w:bCs w:val="0"/>
          <w:sz w:val="21"/>
          <w:szCs w:val="21"/>
          <w:highlight w:val="none"/>
        </w:rPr>
        <w:t>法定代表人或授权委托人</w:t>
      </w:r>
      <w:r>
        <w:rPr>
          <w:rFonts w:hint="eastAsia" w:hAnsi="宋体"/>
          <w:spacing w:val="20"/>
          <w:sz w:val="21"/>
          <w:szCs w:val="21"/>
          <w:highlight w:val="none"/>
        </w:rPr>
        <w:t>（</w:t>
      </w:r>
      <w:r>
        <w:rPr>
          <w:rFonts w:hint="eastAsia" w:hAnsi="宋体"/>
          <w:spacing w:val="20"/>
          <w:sz w:val="21"/>
          <w:szCs w:val="21"/>
          <w:highlight w:val="none"/>
          <w:lang w:eastAsia="zh-CN"/>
        </w:rPr>
        <w:t>签字</w:t>
      </w:r>
      <w:r>
        <w:rPr>
          <w:rFonts w:hint="eastAsia" w:hAnsi="宋体"/>
          <w:spacing w:val="20"/>
          <w:sz w:val="21"/>
          <w:szCs w:val="21"/>
          <w:highlight w:val="none"/>
        </w:rPr>
        <w:t>或盖章）：</w:t>
      </w:r>
    </w:p>
    <w:p w14:paraId="05E3F63C">
      <w:pPr>
        <w:spacing w:before="240" w:beforeLines="100" w:after="240" w:afterLines="100" w:line="400" w:lineRule="atLeast"/>
        <w:jc w:val="left"/>
        <w:rPr>
          <w:rFonts w:hint="default" w:ascii="Arial" w:hAnsi="Arial" w:cs="Arial"/>
          <w:szCs w:val="21"/>
          <w:highlight w:val="none"/>
        </w:rPr>
      </w:pPr>
      <w:r>
        <w:rPr>
          <w:rFonts w:ascii="Times New Roman" w:hAnsi="Times New Roman"/>
          <w:sz w:val="21"/>
          <w:szCs w:val="21"/>
        </w:rPr>
        <w:t>日期：</w:t>
      </w:r>
      <w:r>
        <w:rPr>
          <w:rFonts w:hint="eastAsia" w:ascii="Times New Roman" w:hAnsi="Times New Roman"/>
          <w:sz w:val="21"/>
          <w:szCs w:val="21"/>
          <w:lang w:val="en-US" w:eastAsia="zh-CN"/>
        </w:rPr>
        <w:t xml:space="preserve"> </w:t>
      </w:r>
      <w:r>
        <w:rPr>
          <w:rFonts w:hint="default" w:ascii="Arial" w:hAnsi="Arial" w:cs="Arial"/>
          <w:szCs w:val="21"/>
          <w:highlight w:val="none"/>
        </w:rPr>
        <w:t>年  月  日</w:t>
      </w:r>
    </w:p>
    <w:p w14:paraId="039E9973">
      <w:pPr>
        <w:pStyle w:val="31"/>
        <w:spacing w:line="360" w:lineRule="auto"/>
        <w:rPr>
          <w:rFonts w:hint="eastAsia" w:ascii="Times New Roman" w:hAnsi="Times New Roman" w:eastAsia="宋体"/>
          <w:sz w:val="21"/>
          <w:szCs w:val="21"/>
          <w:lang w:val="en-US" w:eastAsia="zh-CN"/>
        </w:rPr>
      </w:pPr>
    </w:p>
    <w:p w14:paraId="639F2BA7">
      <w:pPr>
        <w:spacing w:line="360" w:lineRule="auto"/>
        <w:rPr>
          <w:szCs w:val="21"/>
        </w:rPr>
      </w:pPr>
    </w:p>
    <w:p w14:paraId="09279287">
      <w:pPr>
        <w:spacing w:line="360" w:lineRule="auto"/>
        <w:rPr>
          <w:szCs w:val="21"/>
        </w:rPr>
      </w:pPr>
      <w:r>
        <w:rPr>
          <w:szCs w:val="21"/>
        </w:rPr>
        <w:t>说明：</w:t>
      </w:r>
      <w:r>
        <w:rPr>
          <w:rFonts w:hint="eastAsia" w:ascii="Times New Roman" w:hAnsi="Times New Roman"/>
          <w:sz w:val="21"/>
          <w:szCs w:val="21"/>
          <w:lang w:eastAsia="zh-CN"/>
        </w:rPr>
        <w:t>供应商</w:t>
      </w:r>
      <w:r>
        <w:rPr>
          <w:szCs w:val="21"/>
        </w:rPr>
        <w:t>为残疾人福利性单位的提供此函。</w:t>
      </w:r>
    </w:p>
    <w:p w14:paraId="02987FA7">
      <w:pPr>
        <w:pStyle w:val="26"/>
        <w:rPr>
          <w:rFonts w:hint="eastAsia"/>
        </w:rPr>
      </w:pPr>
    </w:p>
    <w:p w14:paraId="482FCF37">
      <w:pPr>
        <w:spacing w:line="360" w:lineRule="auto"/>
        <w:rPr>
          <w:rFonts w:hint="eastAsia" w:ascii="宋体" w:hAnsi="宋体"/>
          <w:sz w:val="24"/>
        </w:rPr>
      </w:pPr>
    </w:p>
    <w:p w14:paraId="19F4E914">
      <w:pPr>
        <w:pStyle w:val="67"/>
        <w:ind w:left="0" w:leftChars="0" w:firstLine="0" w:firstLineChars="0"/>
        <w:rPr>
          <w:rFonts w:hint="default" w:ascii="仿宋_GB2312" w:hAnsi="仿宋_GB2312" w:eastAsia="仿宋_GB2312" w:cs="仿宋_GB2312"/>
          <w:b/>
          <w:sz w:val="30"/>
          <w:szCs w:val="30"/>
          <w:lang w:val="en-US" w:eastAsia="zh-CN"/>
        </w:rPr>
      </w:pPr>
    </w:p>
    <w:p w14:paraId="66BEB6A9">
      <w:pPr>
        <w:tabs>
          <w:tab w:val="left" w:pos="6750"/>
        </w:tabs>
        <w:spacing w:line="360" w:lineRule="auto"/>
        <w:ind w:firstLine="602"/>
        <w:jc w:val="left"/>
        <w:rPr>
          <w:rFonts w:hint="default" w:eastAsia="宋体"/>
          <w:lang w:val="en-US" w:eastAsia="zh-CN"/>
        </w:rPr>
      </w:pPr>
      <w:r>
        <w:rPr>
          <w:rFonts w:ascii="仿宋_GB2312" w:hAnsi="仿宋_GB2312" w:eastAsia="仿宋_GB2312" w:cs="仿宋_GB2312"/>
          <w:b/>
          <w:sz w:val="30"/>
          <w:szCs w:val="30"/>
        </w:rPr>
        <w:tab/>
      </w:r>
    </w:p>
    <w:sectPr>
      <w:footerReference r:id="rId8" w:type="first"/>
      <w:footerReference r:id="rId7" w:type="default"/>
      <w:pgSz w:w="11906" w:h="16838"/>
      <w:pgMar w:top="851" w:right="1134" w:bottom="737" w:left="1450" w:header="851" w:footer="79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lgerian">
    <w:altName w:val="Gabriola"/>
    <w:panose1 w:val="04020705040A02060702"/>
    <w:charset w:val="00"/>
    <w:family w:val="decorative"/>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Futura Bk">
    <w:altName w:val="Segoe UI"/>
    <w:panose1 w:val="00000000000000000000"/>
    <w:charset w:val="00"/>
    <w:family w:val="swiss"/>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00000" w:csb1="00000000"/>
  </w:font>
  <w:font w:name="汉鼎简细圆">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TUMBDR+HelveticaNeue-Light">
    <w:altName w:val="宋体"/>
    <w:panose1 w:val="00000000000000000000"/>
    <w:charset w:val="86"/>
    <w:family w:val="swiss"/>
    <w:pitch w:val="default"/>
    <w:sig w:usb0="00000000" w:usb1="00000000" w:usb2="00000010" w:usb3="00000000" w:csb0="00040000" w:csb1="00000000"/>
  </w:font>
  <w:font w:name="(使用中文字体)">
    <w:altName w:val="宋体"/>
    <w:panose1 w:val="00000000000000000000"/>
    <w:charset w:val="86"/>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EVZKBV+HelveticaNeue-Bold">
    <w:altName w:val="宋体"/>
    <w:panose1 w:val="00000000000000000000"/>
    <w:charset w:val="86"/>
    <w:family w:val="swiss"/>
    <w:pitch w:val="default"/>
    <w:sig w:usb0="00000000" w:usb1="00000000" w:usb2="00000010" w:usb3="00000000" w:csb0="00040000" w:csb1="00000000"/>
  </w:font>
  <w:font w:name="_5b8b_4f53">
    <w:altName w:val="Times New Roman"/>
    <w:panose1 w:val="00000000000000000000"/>
    <w:charset w:val="00"/>
    <w:family w:val="roman"/>
    <w:pitch w:val="default"/>
    <w:sig w:usb0="00000000" w:usb1="00000000" w:usb2="00000000" w:usb3="00000000" w:csb0="00040001" w:csb1="00000000"/>
  </w:font>
  <w:font w:name="Arial-BoldM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89320">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7BE37">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AA965">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12E519">
                          <w:pPr>
                            <w:pStyle w:val="32"/>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3012E519">
                    <w:pPr>
                      <w:pStyle w:val="3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2611C">
    <w:pPr>
      <w:pStyle w:val="3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BB2BF3">
                          <w:pPr>
                            <w:pStyle w:val="32"/>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O3TMkBAACZ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cc7dMyQEAAJkDAAAOAAAAAAAAAAEAIAAAAB4BAABkcnMvZTJvRG9j&#10;LnhtbFBLBQYAAAAABgAGAFkBAABZBQAAAAA=&#10;">
              <v:fill on="f" focussize="0,0"/>
              <v:stroke on="f"/>
              <v:imagedata o:title=""/>
              <o:lock v:ext="edit" aspectratio="f"/>
              <v:textbox inset="0mm,0mm,0mm,0mm" style="mso-fit-shape-to-text:t;">
                <w:txbxContent>
                  <w:p w14:paraId="24BB2BF3">
                    <w:pPr>
                      <w:pStyle w:val="32"/>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F1D4E">
    <w:pPr>
      <w:pStyle w:val="3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E6BE7">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F027A"/>
    <w:multiLevelType w:val="singleLevel"/>
    <w:tmpl w:val="8C9F027A"/>
    <w:lvl w:ilvl="0" w:tentative="0">
      <w:start w:val="14"/>
      <w:numFmt w:val="decimal"/>
      <w:pStyle w:val="195"/>
      <w:suff w:val="nothing"/>
      <w:lvlText w:val="%1、"/>
      <w:lvlJc w:val="left"/>
    </w:lvl>
  </w:abstractNum>
  <w:abstractNum w:abstractNumId="1">
    <w:nsid w:val="C145370E"/>
    <w:multiLevelType w:val="singleLevel"/>
    <w:tmpl w:val="C145370E"/>
    <w:lvl w:ilvl="0" w:tentative="0">
      <w:start w:val="1"/>
      <w:numFmt w:val="decimal"/>
      <w:suff w:val="nothing"/>
      <w:lvlText w:val="%1、"/>
      <w:lvlJc w:val="left"/>
    </w:lvl>
  </w:abstractNum>
  <w:abstractNum w:abstractNumId="2">
    <w:nsid w:val="FCDC5A4D"/>
    <w:multiLevelType w:val="singleLevel"/>
    <w:tmpl w:val="FCDC5A4D"/>
    <w:lvl w:ilvl="0" w:tentative="0">
      <w:start w:val="3"/>
      <w:numFmt w:val="decimal"/>
      <w:pStyle w:val="317"/>
      <w:suff w:val="nothing"/>
      <w:lvlText w:val="%1、"/>
      <w:lvlJc w:val="left"/>
    </w:lvl>
  </w:abstractNum>
  <w:abstractNum w:abstractNumId="3">
    <w:nsid w:val="00000002"/>
    <w:multiLevelType w:val="multilevel"/>
    <w:tmpl w:val="00000002"/>
    <w:lvl w:ilvl="0" w:tentative="0">
      <w:start w:val="1"/>
      <w:numFmt w:val="japaneseCounting"/>
      <w:pStyle w:val="320"/>
      <w:lvlText w:val="%1、"/>
      <w:lvlJc w:val="left"/>
      <w:pPr>
        <w:ind w:left="450" w:hanging="45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3"/>
    <w:multiLevelType w:val="multilevel"/>
    <w:tmpl w:val="00000013"/>
    <w:lvl w:ilvl="0" w:tentative="0">
      <w:start w:val="1"/>
      <w:numFmt w:val="decimal"/>
      <w:pStyle w:val="204"/>
      <w:suff w:val="space"/>
      <w:lvlText w:val="第%1章"/>
      <w:lvlJc w:val="left"/>
      <w:rPr>
        <w:rFonts w:hint="eastAsia" w:ascii="黑体" w:eastAsia="黑体" w:cs="Times New Roman"/>
        <w:b w:val="0"/>
        <w:i w:val="0"/>
      </w:rPr>
    </w:lvl>
    <w:lvl w:ilvl="1" w:tentative="0">
      <w:start w:val="1"/>
      <w:numFmt w:val="decimal"/>
      <w:suff w:val="space"/>
      <w:lvlText w:val="%1.%2"/>
      <w:lvlJc w:val="left"/>
      <w:rPr>
        <w:rFonts w:hint="eastAsia" w:ascii="黑体" w:eastAsia="黑体" w:cs="Times New Roman"/>
        <w:b w:val="0"/>
        <w:i w:val="0"/>
      </w:rPr>
    </w:lvl>
    <w:lvl w:ilvl="2" w:tentative="0">
      <w:start w:val="1"/>
      <w:numFmt w:val="decimal"/>
      <w:suff w:val="space"/>
      <w:lvlText w:val="%1.%2.%3"/>
      <w:lvlJc w:val="left"/>
      <w:rPr>
        <w:rFonts w:hint="eastAsia" w:ascii="黑体" w:eastAsia="黑体" w:cs="Times New Roman"/>
        <w:b w:val="0"/>
        <w:i w:val="0"/>
      </w:rPr>
    </w:lvl>
    <w:lvl w:ilvl="3" w:tentative="0">
      <w:start w:val="1"/>
      <w:numFmt w:val="decimal"/>
      <w:suff w:val="space"/>
      <w:lvlText w:val="%1.%2.%3.%4"/>
      <w:lvlJc w:val="left"/>
      <w:rPr>
        <w:rFonts w:hint="eastAsia" w:ascii="黑体" w:eastAsia="黑体" w:cs="Times New Roman"/>
        <w:b w:val="0"/>
        <w:i w:val="0"/>
      </w:rPr>
    </w:lvl>
    <w:lvl w:ilvl="4" w:tentative="0">
      <w:start w:val="1"/>
      <w:numFmt w:val="decimal"/>
      <w:suff w:val="space"/>
      <w:lvlText w:val="%1.%2.%3.%4.%5"/>
      <w:lvlJc w:val="left"/>
      <w:rPr>
        <w:rFonts w:hint="eastAsia" w:ascii="黑体" w:eastAsia="黑体" w:cs="Times New Roman"/>
        <w:b w:val="0"/>
        <w:i w:val="0"/>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5">
    <w:nsid w:val="00877227"/>
    <w:multiLevelType w:val="multilevel"/>
    <w:tmpl w:val="00877227"/>
    <w:lvl w:ilvl="0" w:tentative="0">
      <w:start w:val="1"/>
      <w:numFmt w:val="none"/>
      <w:lvlText w:val="一、"/>
      <w:lvlJc w:val="left"/>
      <w:pPr>
        <w:tabs>
          <w:tab w:val="left" w:pos="630"/>
        </w:tabs>
        <w:ind w:left="630" w:hanging="495"/>
      </w:pPr>
      <w:rPr>
        <w:rFonts w:hint="eastAsia"/>
        <w:b/>
      </w:rPr>
    </w:lvl>
    <w:lvl w:ilvl="1" w:tentative="0">
      <w:start w:val="1"/>
      <w:numFmt w:val="lowerLetter"/>
      <w:pStyle w:val="228"/>
      <w:lvlText w:val="%2)"/>
      <w:lvlJc w:val="left"/>
      <w:pPr>
        <w:tabs>
          <w:tab w:val="left" w:pos="975"/>
        </w:tabs>
        <w:ind w:left="975" w:hanging="420"/>
      </w:pPr>
    </w:lvl>
    <w:lvl w:ilvl="2" w:tentative="0">
      <w:start w:val="1"/>
      <w:numFmt w:val="lowerRoman"/>
      <w:lvlText w:val="%3."/>
      <w:lvlJc w:val="right"/>
      <w:pPr>
        <w:tabs>
          <w:tab w:val="left" w:pos="1395"/>
        </w:tabs>
        <w:ind w:left="1395" w:hanging="420"/>
      </w:pPr>
    </w:lvl>
    <w:lvl w:ilvl="3" w:tentative="0">
      <w:start w:val="1"/>
      <w:numFmt w:val="decimal"/>
      <w:pStyle w:val="268"/>
      <w:lvlText w:val="%4."/>
      <w:lvlJc w:val="left"/>
      <w:pPr>
        <w:tabs>
          <w:tab w:val="left" w:pos="1815"/>
        </w:tabs>
        <w:ind w:left="1815" w:hanging="420"/>
      </w:pPr>
    </w:lvl>
    <w:lvl w:ilvl="4" w:tentative="0">
      <w:start w:val="1"/>
      <w:numFmt w:val="lowerLetter"/>
      <w:lvlText w:val="%5)"/>
      <w:lvlJc w:val="left"/>
      <w:pPr>
        <w:tabs>
          <w:tab w:val="left" w:pos="2235"/>
        </w:tabs>
        <w:ind w:left="2235" w:hanging="420"/>
      </w:pPr>
    </w:lvl>
    <w:lvl w:ilvl="5" w:tentative="0">
      <w:start w:val="1"/>
      <w:numFmt w:val="lowerRoman"/>
      <w:lvlText w:val="%6."/>
      <w:lvlJc w:val="right"/>
      <w:pPr>
        <w:tabs>
          <w:tab w:val="left" w:pos="2655"/>
        </w:tabs>
        <w:ind w:left="2655" w:hanging="420"/>
      </w:pPr>
    </w:lvl>
    <w:lvl w:ilvl="6" w:tentative="0">
      <w:start w:val="1"/>
      <w:numFmt w:val="decimal"/>
      <w:lvlText w:val="%7."/>
      <w:lvlJc w:val="left"/>
      <w:pPr>
        <w:tabs>
          <w:tab w:val="left" w:pos="3075"/>
        </w:tabs>
        <w:ind w:left="3075" w:hanging="420"/>
      </w:pPr>
    </w:lvl>
    <w:lvl w:ilvl="7" w:tentative="0">
      <w:start w:val="1"/>
      <w:numFmt w:val="lowerLetter"/>
      <w:lvlText w:val="%8)"/>
      <w:lvlJc w:val="left"/>
      <w:pPr>
        <w:tabs>
          <w:tab w:val="left" w:pos="3495"/>
        </w:tabs>
        <w:ind w:left="3495" w:hanging="420"/>
      </w:pPr>
    </w:lvl>
    <w:lvl w:ilvl="8" w:tentative="0">
      <w:start w:val="1"/>
      <w:numFmt w:val="lowerRoman"/>
      <w:lvlText w:val="%9."/>
      <w:lvlJc w:val="right"/>
      <w:pPr>
        <w:tabs>
          <w:tab w:val="left" w:pos="3915"/>
        </w:tabs>
        <w:ind w:left="3915" w:hanging="420"/>
      </w:pPr>
    </w:lvl>
  </w:abstractNum>
  <w:abstractNum w:abstractNumId="6">
    <w:nsid w:val="0C34DE15"/>
    <w:multiLevelType w:val="singleLevel"/>
    <w:tmpl w:val="0C34DE15"/>
    <w:lvl w:ilvl="0" w:tentative="0">
      <w:start w:val="1"/>
      <w:numFmt w:val="decimal"/>
      <w:lvlText w:val="%1."/>
      <w:lvlJc w:val="left"/>
      <w:pPr>
        <w:tabs>
          <w:tab w:val="left" w:pos="312"/>
        </w:tabs>
      </w:pPr>
    </w:lvl>
  </w:abstractNum>
  <w:abstractNum w:abstractNumId="7">
    <w:nsid w:val="225A8346"/>
    <w:multiLevelType w:val="singleLevel"/>
    <w:tmpl w:val="225A8346"/>
    <w:lvl w:ilvl="0" w:tentative="0">
      <w:start w:val="1"/>
      <w:numFmt w:val="decimal"/>
      <w:lvlText w:val="%1."/>
      <w:lvlJc w:val="left"/>
      <w:pPr>
        <w:tabs>
          <w:tab w:val="left" w:pos="312"/>
        </w:tabs>
      </w:pPr>
    </w:lvl>
  </w:abstractNum>
  <w:abstractNum w:abstractNumId="8">
    <w:nsid w:val="42E9597A"/>
    <w:multiLevelType w:val="singleLevel"/>
    <w:tmpl w:val="42E9597A"/>
    <w:lvl w:ilvl="0" w:tentative="0">
      <w:start w:val="6"/>
      <w:numFmt w:val="decimal"/>
      <w:suff w:val="nothing"/>
      <w:lvlText w:val="%1、"/>
      <w:lvlJc w:val="left"/>
    </w:lvl>
  </w:abstractNum>
  <w:abstractNum w:abstractNumId="9">
    <w:nsid w:val="45FC0594"/>
    <w:multiLevelType w:val="multilevel"/>
    <w:tmpl w:val="45FC0594"/>
    <w:lvl w:ilvl="0" w:tentative="0">
      <w:start w:val="1"/>
      <w:numFmt w:val="decimalEnclosedParen"/>
      <w:pStyle w:val="295"/>
      <w:lvlText w:val="%1"/>
      <w:lvlJc w:val="left"/>
      <w:pPr>
        <w:ind w:left="360" w:hanging="360"/>
      </w:pPr>
      <w:rPr>
        <w:rFonts w:hint="default"/>
      </w:rPr>
    </w:lvl>
    <w:lvl w:ilvl="1" w:tentative="0">
      <w:start w:val="1"/>
      <w:numFmt w:val="lowerLetter"/>
      <w:pStyle w:val="306"/>
      <w:lvlText w:val="%2)"/>
      <w:lvlJc w:val="left"/>
      <w:pPr>
        <w:ind w:left="840" w:hanging="420"/>
      </w:pPr>
    </w:lvl>
    <w:lvl w:ilvl="2" w:tentative="0">
      <w:start w:val="1"/>
      <w:numFmt w:val="lowerRoman"/>
      <w:pStyle w:val="258"/>
      <w:lvlText w:val="%3."/>
      <w:lvlJc w:val="right"/>
      <w:pPr>
        <w:ind w:left="1260" w:hanging="420"/>
      </w:pPr>
    </w:lvl>
    <w:lvl w:ilvl="3" w:tentative="0">
      <w:start w:val="1"/>
      <w:numFmt w:val="decimal"/>
      <w:pStyle w:val="284"/>
      <w:lvlText w:val="%4."/>
      <w:lvlJc w:val="left"/>
      <w:pPr>
        <w:ind w:left="1680" w:hanging="420"/>
      </w:pPr>
    </w:lvl>
    <w:lvl w:ilvl="4" w:tentative="0">
      <w:start w:val="1"/>
      <w:numFmt w:val="lowerLetter"/>
      <w:pStyle w:val="304"/>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DD4552D"/>
    <w:multiLevelType w:val="singleLevel"/>
    <w:tmpl w:val="4DD4552D"/>
    <w:lvl w:ilvl="0" w:tentative="0">
      <w:start w:val="1"/>
      <w:numFmt w:val="decimal"/>
      <w:lvlText w:val="%1."/>
      <w:lvlJc w:val="left"/>
      <w:pPr>
        <w:tabs>
          <w:tab w:val="left" w:pos="312"/>
        </w:tabs>
      </w:pPr>
    </w:lvl>
  </w:abstractNum>
  <w:abstractNum w:abstractNumId="11">
    <w:nsid w:val="664F6D50"/>
    <w:multiLevelType w:val="singleLevel"/>
    <w:tmpl w:val="664F6D50"/>
    <w:lvl w:ilvl="0" w:tentative="0">
      <w:start w:val="1"/>
      <w:numFmt w:val="decimal"/>
      <w:suff w:val="nothing"/>
      <w:lvlText w:val="%1．"/>
      <w:lvlJc w:val="left"/>
    </w:lvl>
  </w:abstractNum>
  <w:abstractNum w:abstractNumId="12">
    <w:nsid w:val="7EEFE723"/>
    <w:multiLevelType w:val="singleLevel"/>
    <w:tmpl w:val="7EEFE723"/>
    <w:lvl w:ilvl="0" w:tentative="0">
      <w:start w:val="1"/>
      <w:numFmt w:val="decimal"/>
      <w:suff w:val="nothing"/>
      <w:lvlText w:val="%1、"/>
      <w:lvlJc w:val="left"/>
    </w:lvl>
  </w:abstractNum>
  <w:num w:numId="1">
    <w:abstractNumId w:val="0"/>
  </w:num>
  <w:num w:numId="2">
    <w:abstractNumId w:val="4"/>
  </w:num>
  <w:num w:numId="3">
    <w:abstractNumId w:val="5"/>
  </w:num>
  <w:num w:numId="4">
    <w:abstractNumId w:val="9"/>
  </w:num>
  <w:num w:numId="5">
    <w:abstractNumId w:val="2"/>
  </w:num>
  <w:num w:numId="6">
    <w:abstractNumId w:val="3"/>
  </w:num>
  <w:num w:numId="7">
    <w:abstractNumId w:val="1"/>
  </w:num>
  <w:num w:numId="8">
    <w:abstractNumId w:val="11"/>
  </w:num>
  <w:num w:numId="9">
    <w:abstractNumId w:val="7"/>
  </w:num>
  <w:num w:numId="10">
    <w:abstractNumId w:val="10"/>
  </w:num>
  <w:num w:numId="11">
    <w:abstractNumId w:val="6"/>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ZDM3ZWE5MGE5NDU4ZDhlMjI1NjgzZjEwMjhmYzcifQ=="/>
  </w:docVars>
  <w:rsids>
    <w:rsidRoot w:val="00F01135"/>
    <w:rsid w:val="000238F1"/>
    <w:rsid w:val="00047557"/>
    <w:rsid w:val="0005526F"/>
    <w:rsid w:val="000A24A7"/>
    <w:rsid w:val="000A3DAA"/>
    <w:rsid w:val="000C7E1D"/>
    <w:rsid w:val="000E255A"/>
    <w:rsid w:val="000E3AA6"/>
    <w:rsid w:val="00103909"/>
    <w:rsid w:val="001151CC"/>
    <w:rsid w:val="0013234B"/>
    <w:rsid w:val="0013442D"/>
    <w:rsid w:val="00146C38"/>
    <w:rsid w:val="001575A5"/>
    <w:rsid w:val="00176253"/>
    <w:rsid w:val="001A1913"/>
    <w:rsid w:val="001B221A"/>
    <w:rsid w:val="001D1EC5"/>
    <w:rsid w:val="001E467D"/>
    <w:rsid w:val="00205737"/>
    <w:rsid w:val="002232E6"/>
    <w:rsid w:val="002321C6"/>
    <w:rsid w:val="002539BB"/>
    <w:rsid w:val="002648BE"/>
    <w:rsid w:val="0026788F"/>
    <w:rsid w:val="002A6A81"/>
    <w:rsid w:val="002C3552"/>
    <w:rsid w:val="002C5B8C"/>
    <w:rsid w:val="002C6257"/>
    <w:rsid w:val="002D20CA"/>
    <w:rsid w:val="002D23BF"/>
    <w:rsid w:val="00301778"/>
    <w:rsid w:val="0032005E"/>
    <w:rsid w:val="003311E4"/>
    <w:rsid w:val="00333FB2"/>
    <w:rsid w:val="00335B06"/>
    <w:rsid w:val="00371DCC"/>
    <w:rsid w:val="00382435"/>
    <w:rsid w:val="00391524"/>
    <w:rsid w:val="003C154E"/>
    <w:rsid w:val="003C3D02"/>
    <w:rsid w:val="003C3FAB"/>
    <w:rsid w:val="003C4914"/>
    <w:rsid w:val="003C5E13"/>
    <w:rsid w:val="003C5F28"/>
    <w:rsid w:val="0040214F"/>
    <w:rsid w:val="0040334C"/>
    <w:rsid w:val="00425944"/>
    <w:rsid w:val="00437B8D"/>
    <w:rsid w:val="00445AF9"/>
    <w:rsid w:val="004903F7"/>
    <w:rsid w:val="00493BBA"/>
    <w:rsid w:val="00497DBF"/>
    <w:rsid w:val="004E46F9"/>
    <w:rsid w:val="0050023E"/>
    <w:rsid w:val="00522FD8"/>
    <w:rsid w:val="005264FE"/>
    <w:rsid w:val="005514B1"/>
    <w:rsid w:val="00567DBD"/>
    <w:rsid w:val="00573FE1"/>
    <w:rsid w:val="00585ED3"/>
    <w:rsid w:val="005A2B64"/>
    <w:rsid w:val="005B372C"/>
    <w:rsid w:val="005B5BD6"/>
    <w:rsid w:val="005C2DA6"/>
    <w:rsid w:val="005C54FC"/>
    <w:rsid w:val="005D16D4"/>
    <w:rsid w:val="00602071"/>
    <w:rsid w:val="00602C48"/>
    <w:rsid w:val="00607FD1"/>
    <w:rsid w:val="00611796"/>
    <w:rsid w:val="00614494"/>
    <w:rsid w:val="00615046"/>
    <w:rsid w:val="0062405B"/>
    <w:rsid w:val="006319A4"/>
    <w:rsid w:val="0064194C"/>
    <w:rsid w:val="00665CFE"/>
    <w:rsid w:val="0067682C"/>
    <w:rsid w:val="0068353A"/>
    <w:rsid w:val="0068654E"/>
    <w:rsid w:val="006F11F7"/>
    <w:rsid w:val="007105B8"/>
    <w:rsid w:val="00722731"/>
    <w:rsid w:val="00743698"/>
    <w:rsid w:val="00743CC8"/>
    <w:rsid w:val="00753340"/>
    <w:rsid w:val="00773553"/>
    <w:rsid w:val="00781D55"/>
    <w:rsid w:val="007941A4"/>
    <w:rsid w:val="007B2926"/>
    <w:rsid w:val="007C69D8"/>
    <w:rsid w:val="007D10ED"/>
    <w:rsid w:val="007D221A"/>
    <w:rsid w:val="007E2A02"/>
    <w:rsid w:val="007E4F46"/>
    <w:rsid w:val="00800A06"/>
    <w:rsid w:val="008128E5"/>
    <w:rsid w:val="00827975"/>
    <w:rsid w:val="0084158C"/>
    <w:rsid w:val="00862711"/>
    <w:rsid w:val="008A30CC"/>
    <w:rsid w:val="008B776C"/>
    <w:rsid w:val="008C03B1"/>
    <w:rsid w:val="008C121F"/>
    <w:rsid w:val="008C6F4A"/>
    <w:rsid w:val="008F0FA4"/>
    <w:rsid w:val="00905E69"/>
    <w:rsid w:val="0090636B"/>
    <w:rsid w:val="009101B3"/>
    <w:rsid w:val="009109A8"/>
    <w:rsid w:val="00925C61"/>
    <w:rsid w:val="009619DF"/>
    <w:rsid w:val="009642A9"/>
    <w:rsid w:val="00973240"/>
    <w:rsid w:val="00982090"/>
    <w:rsid w:val="00983870"/>
    <w:rsid w:val="00990E03"/>
    <w:rsid w:val="009A59AC"/>
    <w:rsid w:val="009B1802"/>
    <w:rsid w:val="009E43D7"/>
    <w:rsid w:val="00A13E54"/>
    <w:rsid w:val="00A22D1F"/>
    <w:rsid w:val="00A3747B"/>
    <w:rsid w:val="00A472E4"/>
    <w:rsid w:val="00A57DD0"/>
    <w:rsid w:val="00A60F73"/>
    <w:rsid w:val="00A81150"/>
    <w:rsid w:val="00A86F3A"/>
    <w:rsid w:val="00AA4846"/>
    <w:rsid w:val="00AA77BF"/>
    <w:rsid w:val="00AB3F0C"/>
    <w:rsid w:val="00AD1CB8"/>
    <w:rsid w:val="00AD773A"/>
    <w:rsid w:val="00AE5AA9"/>
    <w:rsid w:val="00AF0FBE"/>
    <w:rsid w:val="00B00193"/>
    <w:rsid w:val="00B15B2D"/>
    <w:rsid w:val="00B43F96"/>
    <w:rsid w:val="00B74FEE"/>
    <w:rsid w:val="00BB0EE1"/>
    <w:rsid w:val="00BB6904"/>
    <w:rsid w:val="00BC7140"/>
    <w:rsid w:val="00BD68B7"/>
    <w:rsid w:val="00BD6DDD"/>
    <w:rsid w:val="00BF5298"/>
    <w:rsid w:val="00C05F4F"/>
    <w:rsid w:val="00C245A5"/>
    <w:rsid w:val="00C3696A"/>
    <w:rsid w:val="00C45623"/>
    <w:rsid w:val="00C83E49"/>
    <w:rsid w:val="00C85DF3"/>
    <w:rsid w:val="00C90317"/>
    <w:rsid w:val="00CA41F9"/>
    <w:rsid w:val="00CD1051"/>
    <w:rsid w:val="00CE4271"/>
    <w:rsid w:val="00CE44F2"/>
    <w:rsid w:val="00CE54CB"/>
    <w:rsid w:val="00CF4510"/>
    <w:rsid w:val="00CF56FB"/>
    <w:rsid w:val="00CF64CE"/>
    <w:rsid w:val="00D11CB5"/>
    <w:rsid w:val="00D45E07"/>
    <w:rsid w:val="00D57A51"/>
    <w:rsid w:val="00D6652F"/>
    <w:rsid w:val="00D86190"/>
    <w:rsid w:val="00D966BE"/>
    <w:rsid w:val="00DC62AC"/>
    <w:rsid w:val="00DE2FF8"/>
    <w:rsid w:val="00DE323C"/>
    <w:rsid w:val="00E048C4"/>
    <w:rsid w:val="00E05CE3"/>
    <w:rsid w:val="00E13B69"/>
    <w:rsid w:val="00E434C8"/>
    <w:rsid w:val="00E60F90"/>
    <w:rsid w:val="00E75A7D"/>
    <w:rsid w:val="00E90582"/>
    <w:rsid w:val="00E960C0"/>
    <w:rsid w:val="00EA345E"/>
    <w:rsid w:val="00EB0026"/>
    <w:rsid w:val="00F01135"/>
    <w:rsid w:val="00F10E15"/>
    <w:rsid w:val="00F12215"/>
    <w:rsid w:val="00F800B4"/>
    <w:rsid w:val="00FA0577"/>
    <w:rsid w:val="00FD3121"/>
    <w:rsid w:val="00FD5693"/>
    <w:rsid w:val="00FE670C"/>
    <w:rsid w:val="018F42A3"/>
    <w:rsid w:val="01FF0067"/>
    <w:rsid w:val="027E770D"/>
    <w:rsid w:val="028E13EB"/>
    <w:rsid w:val="029F5C7D"/>
    <w:rsid w:val="03CD5255"/>
    <w:rsid w:val="046079E9"/>
    <w:rsid w:val="048E7480"/>
    <w:rsid w:val="04AF4B94"/>
    <w:rsid w:val="04CA64FA"/>
    <w:rsid w:val="05031ECB"/>
    <w:rsid w:val="053171E9"/>
    <w:rsid w:val="054B7485"/>
    <w:rsid w:val="05785D0C"/>
    <w:rsid w:val="075A2174"/>
    <w:rsid w:val="078608E3"/>
    <w:rsid w:val="079274FA"/>
    <w:rsid w:val="07F82148"/>
    <w:rsid w:val="084D31AF"/>
    <w:rsid w:val="08551CAD"/>
    <w:rsid w:val="08F85810"/>
    <w:rsid w:val="09334A53"/>
    <w:rsid w:val="094A2AA4"/>
    <w:rsid w:val="0A7072D9"/>
    <w:rsid w:val="0ABB745B"/>
    <w:rsid w:val="0AD07638"/>
    <w:rsid w:val="0AFA64FF"/>
    <w:rsid w:val="0B84700E"/>
    <w:rsid w:val="0B9A07FC"/>
    <w:rsid w:val="0B9E61BD"/>
    <w:rsid w:val="0BD07700"/>
    <w:rsid w:val="0C7D4058"/>
    <w:rsid w:val="0CF95057"/>
    <w:rsid w:val="0D6320E8"/>
    <w:rsid w:val="0EB806AD"/>
    <w:rsid w:val="0F4B2B4F"/>
    <w:rsid w:val="102032B8"/>
    <w:rsid w:val="10BB19A8"/>
    <w:rsid w:val="11A33176"/>
    <w:rsid w:val="11B622A1"/>
    <w:rsid w:val="11E71935"/>
    <w:rsid w:val="122D34C4"/>
    <w:rsid w:val="12627EF8"/>
    <w:rsid w:val="13F677A3"/>
    <w:rsid w:val="145051B3"/>
    <w:rsid w:val="14AD6491"/>
    <w:rsid w:val="14B53D59"/>
    <w:rsid w:val="15866648"/>
    <w:rsid w:val="159F46BF"/>
    <w:rsid w:val="15EB14A2"/>
    <w:rsid w:val="1607444C"/>
    <w:rsid w:val="1618714C"/>
    <w:rsid w:val="163C7F16"/>
    <w:rsid w:val="16740EF1"/>
    <w:rsid w:val="167B4357"/>
    <w:rsid w:val="16A063AE"/>
    <w:rsid w:val="18110FDC"/>
    <w:rsid w:val="18687442"/>
    <w:rsid w:val="18E633C4"/>
    <w:rsid w:val="1A29180C"/>
    <w:rsid w:val="1A31145E"/>
    <w:rsid w:val="1AC37EB5"/>
    <w:rsid w:val="1AD27C6F"/>
    <w:rsid w:val="1ADB21E9"/>
    <w:rsid w:val="1AF37FA9"/>
    <w:rsid w:val="1B096CBB"/>
    <w:rsid w:val="1B8B67AC"/>
    <w:rsid w:val="1B99517D"/>
    <w:rsid w:val="1C1F3AFA"/>
    <w:rsid w:val="1C246EF6"/>
    <w:rsid w:val="1C4C33DE"/>
    <w:rsid w:val="1C501392"/>
    <w:rsid w:val="1CFB10AB"/>
    <w:rsid w:val="1DE47FBA"/>
    <w:rsid w:val="1DFF15A5"/>
    <w:rsid w:val="1E336DE2"/>
    <w:rsid w:val="1E633B58"/>
    <w:rsid w:val="1E7C19E1"/>
    <w:rsid w:val="1F180379"/>
    <w:rsid w:val="1F86490A"/>
    <w:rsid w:val="1FFB1135"/>
    <w:rsid w:val="20A66D63"/>
    <w:rsid w:val="20B56578"/>
    <w:rsid w:val="20D752E8"/>
    <w:rsid w:val="20E353BD"/>
    <w:rsid w:val="21133959"/>
    <w:rsid w:val="21472A39"/>
    <w:rsid w:val="21E64D2B"/>
    <w:rsid w:val="221B2D89"/>
    <w:rsid w:val="22955B33"/>
    <w:rsid w:val="22C6133B"/>
    <w:rsid w:val="22D60C4D"/>
    <w:rsid w:val="22D64075"/>
    <w:rsid w:val="22F8223D"/>
    <w:rsid w:val="23127C96"/>
    <w:rsid w:val="232D5E95"/>
    <w:rsid w:val="234F3982"/>
    <w:rsid w:val="23575D17"/>
    <w:rsid w:val="23C46948"/>
    <w:rsid w:val="23EB1DA2"/>
    <w:rsid w:val="23FB7B71"/>
    <w:rsid w:val="241C68DB"/>
    <w:rsid w:val="2441345E"/>
    <w:rsid w:val="24546A7F"/>
    <w:rsid w:val="24636282"/>
    <w:rsid w:val="24C85704"/>
    <w:rsid w:val="24DC00F0"/>
    <w:rsid w:val="25317C88"/>
    <w:rsid w:val="25777F2A"/>
    <w:rsid w:val="2641277C"/>
    <w:rsid w:val="26C31927"/>
    <w:rsid w:val="26E814EC"/>
    <w:rsid w:val="27B7177D"/>
    <w:rsid w:val="27C720B8"/>
    <w:rsid w:val="280E42B1"/>
    <w:rsid w:val="292675CE"/>
    <w:rsid w:val="29770222"/>
    <w:rsid w:val="299A45B0"/>
    <w:rsid w:val="2A011C7D"/>
    <w:rsid w:val="2A4D281E"/>
    <w:rsid w:val="2B4B7916"/>
    <w:rsid w:val="2C484F3A"/>
    <w:rsid w:val="2C657E08"/>
    <w:rsid w:val="2CA47568"/>
    <w:rsid w:val="2D005276"/>
    <w:rsid w:val="2DBB01A7"/>
    <w:rsid w:val="2DCD2FD2"/>
    <w:rsid w:val="2DD061CE"/>
    <w:rsid w:val="2DD94BE1"/>
    <w:rsid w:val="2DDF2977"/>
    <w:rsid w:val="2E48282B"/>
    <w:rsid w:val="2E6609A2"/>
    <w:rsid w:val="2E9D06A9"/>
    <w:rsid w:val="2ED85E44"/>
    <w:rsid w:val="2F3C7341"/>
    <w:rsid w:val="2F715851"/>
    <w:rsid w:val="2F726F42"/>
    <w:rsid w:val="2FE752C9"/>
    <w:rsid w:val="30724CDD"/>
    <w:rsid w:val="30BC38AE"/>
    <w:rsid w:val="31EE1AB9"/>
    <w:rsid w:val="31FD52F4"/>
    <w:rsid w:val="324E1DCB"/>
    <w:rsid w:val="3267118D"/>
    <w:rsid w:val="33010C9A"/>
    <w:rsid w:val="331153CE"/>
    <w:rsid w:val="33CD6066"/>
    <w:rsid w:val="33E1141F"/>
    <w:rsid w:val="33F17FB5"/>
    <w:rsid w:val="34307DB4"/>
    <w:rsid w:val="355E14F6"/>
    <w:rsid w:val="35AF1890"/>
    <w:rsid w:val="36981915"/>
    <w:rsid w:val="36D95C15"/>
    <w:rsid w:val="37785F7A"/>
    <w:rsid w:val="378A0B4B"/>
    <w:rsid w:val="37B9636A"/>
    <w:rsid w:val="382D0783"/>
    <w:rsid w:val="385E100D"/>
    <w:rsid w:val="386D68C9"/>
    <w:rsid w:val="38855ECC"/>
    <w:rsid w:val="38BE13DB"/>
    <w:rsid w:val="38D421D8"/>
    <w:rsid w:val="3900219F"/>
    <w:rsid w:val="39AB415A"/>
    <w:rsid w:val="39CE47E2"/>
    <w:rsid w:val="39E70797"/>
    <w:rsid w:val="3AFA4C5F"/>
    <w:rsid w:val="3B651E25"/>
    <w:rsid w:val="3BB322EA"/>
    <w:rsid w:val="3BD343E1"/>
    <w:rsid w:val="3C6C47A7"/>
    <w:rsid w:val="3CAE2B5F"/>
    <w:rsid w:val="3D810FF6"/>
    <w:rsid w:val="3E5D1889"/>
    <w:rsid w:val="3E8A3B75"/>
    <w:rsid w:val="3ED857AD"/>
    <w:rsid w:val="3FE47EB2"/>
    <w:rsid w:val="3FF335F9"/>
    <w:rsid w:val="407135B4"/>
    <w:rsid w:val="407A115E"/>
    <w:rsid w:val="40944C22"/>
    <w:rsid w:val="40B3278F"/>
    <w:rsid w:val="40D53766"/>
    <w:rsid w:val="4125575C"/>
    <w:rsid w:val="41A307CC"/>
    <w:rsid w:val="424F168A"/>
    <w:rsid w:val="428617AE"/>
    <w:rsid w:val="42F70516"/>
    <w:rsid w:val="43BD12B9"/>
    <w:rsid w:val="4416656F"/>
    <w:rsid w:val="44474329"/>
    <w:rsid w:val="44E41A8F"/>
    <w:rsid w:val="45634F1C"/>
    <w:rsid w:val="459134B3"/>
    <w:rsid w:val="46522F81"/>
    <w:rsid w:val="46731A57"/>
    <w:rsid w:val="46AA7F01"/>
    <w:rsid w:val="46EF3199"/>
    <w:rsid w:val="47B74AF5"/>
    <w:rsid w:val="48137810"/>
    <w:rsid w:val="48347D6C"/>
    <w:rsid w:val="48DA51B5"/>
    <w:rsid w:val="495D1418"/>
    <w:rsid w:val="49950E48"/>
    <w:rsid w:val="4A0A7C9D"/>
    <w:rsid w:val="4A125336"/>
    <w:rsid w:val="4A334A7F"/>
    <w:rsid w:val="4A613290"/>
    <w:rsid w:val="4A9532A7"/>
    <w:rsid w:val="4A971441"/>
    <w:rsid w:val="4AAE79C3"/>
    <w:rsid w:val="4B0A3364"/>
    <w:rsid w:val="4B1258E8"/>
    <w:rsid w:val="4BD82F54"/>
    <w:rsid w:val="4C527532"/>
    <w:rsid w:val="4C5A37E2"/>
    <w:rsid w:val="4CE36035"/>
    <w:rsid w:val="4D333CEE"/>
    <w:rsid w:val="4D744F0A"/>
    <w:rsid w:val="4DA575E0"/>
    <w:rsid w:val="4DBA440F"/>
    <w:rsid w:val="4DC558D7"/>
    <w:rsid w:val="4E662EBF"/>
    <w:rsid w:val="4E9B1B4B"/>
    <w:rsid w:val="4EF31E5D"/>
    <w:rsid w:val="4F0C0C9A"/>
    <w:rsid w:val="4FD6416C"/>
    <w:rsid w:val="5038161B"/>
    <w:rsid w:val="50A938B2"/>
    <w:rsid w:val="50C52352"/>
    <w:rsid w:val="5154091A"/>
    <w:rsid w:val="518731EF"/>
    <w:rsid w:val="51AF5429"/>
    <w:rsid w:val="51BB5923"/>
    <w:rsid w:val="523246F5"/>
    <w:rsid w:val="52551A9D"/>
    <w:rsid w:val="5310285D"/>
    <w:rsid w:val="535246EE"/>
    <w:rsid w:val="53533286"/>
    <w:rsid w:val="53AC3C94"/>
    <w:rsid w:val="540E1011"/>
    <w:rsid w:val="544E7535"/>
    <w:rsid w:val="55706EF1"/>
    <w:rsid w:val="55F37B6C"/>
    <w:rsid w:val="56551D00"/>
    <w:rsid w:val="56690BF1"/>
    <w:rsid w:val="567A298E"/>
    <w:rsid w:val="568A5EB3"/>
    <w:rsid w:val="56995495"/>
    <w:rsid w:val="56CB4CE1"/>
    <w:rsid w:val="57437223"/>
    <w:rsid w:val="576F6420"/>
    <w:rsid w:val="57702773"/>
    <w:rsid w:val="57C14700"/>
    <w:rsid w:val="582D16E5"/>
    <w:rsid w:val="584F3027"/>
    <w:rsid w:val="58775D83"/>
    <w:rsid w:val="588C55E3"/>
    <w:rsid w:val="59494F5A"/>
    <w:rsid w:val="59C874A4"/>
    <w:rsid w:val="59D97039"/>
    <w:rsid w:val="5A015476"/>
    <w:rsid w:val="5A291F8E"/>
    <w:rsid w:val="5A2C7035"/>
    <w:rsid w:val="5A6279C1"/>
    <w:rsid w:val="5AF77D8A"/>
    <w:rsid w:val="5B151AD9"/>
    <w:rsid w:val="5B296730"/>
    <w:rsid w:val="5BE34F71"/>
    <w:rsid w:val="5C072D48"/>
    <w:rsid w:val="5E0F4078"/>
    <w:rsid w:val="5E3514AF"/>
    <w:rsid w:val="5E662185"/>
    <w:rsid w:val="5EAE5259"/>
    <w:rsid w:val="5ECE7E14"/>
    <w:rsid w:val="5FA10F8B"/>
    <w:rsid w:val="600B024A"/>
    <w:rsid w:val="605217E0"/>
    <w:rsid w:val="60C93C11"/>
    <w:rsid w:val="60E77270"/>
    <w:rsid w:val="61761FA3"/>
    <w:rsid w:val="61824E34"/>
    <w:rsid w:val="61AA7397"/>
    <w:rsid w:val="61B639E3"/>
    <w:rsid w:val="61CA7231"/>
    <w:rsid w:val="62161F69"/>
    <w:rsid w:val="625B6069"/>
    <w:rsid w:val="62915245"/>
    <w:rsid w:val="62C12120"/>
    <w:rsid w:val="63020127"/>
    <w:rsid w:val="63040492"/>
    <w:rsid w:val="6399379A"/>
    <w:rsid w:val="64417C74"/>
    <w:rsid w:val="64644982"/>
    <w:rsid w:val="648A4297"/>
    <w:rsid w:val="656F6902"/>
    <w:rsid w:val="658605EC"/>
    <w:rsid w:val="66287A2C"/>
    <w:rsid w:val="66A22F2F"/>
    <w:rsid w:val="66C51A03"/>
    <w:rsid w:val="66F145A6"/>
    <w:rsid w:val="674E1E9C"/>
    <w:rsid w:val="674F5770"/>
    <w:rsid w:val="677564D7"/>
    <w:rsid w:val="679C2E98"/>
    <w:rsid w:val="67B63E1E"/>
    <w:rsid w:val="67BD43B3"/>
    <w:rsid w:val="680014F0"/>
    <w:rsid w:val="689F7624"/>
    <w:rsid w:val="68A436AB"/>
    <w:rsid w:val="68D75A1D"/>
    <w:rsid w:val="6916048F"/>
    <w:rsid w:val="692A189B"/>
    <w:rsid w:val="69303936"/>
    <w:rsid w:val="69980BB6"/>
    <w:rsid w:val="6A373EB7"/>
    <w:rsid w:val="6A782E1D"/>
    <w:rsid w:val="6A7C2A40"/>
    <w:rsid w:val="6A967743"/>
    <w:rsid w:val="6AA077B7"/>
    <w:rsid w:val="6C2C42D2"/>
    <w:rsid w:val="6C305B70"/>
    <w:rsid w:val="6D4F36F2"/>
    <w:rsid w:val="6DE97EFE"/>
    <w:rsid w:val="6E153FB5"/>
    <w:rsid w:val="6E4C2A0A"/>
    <w:rsid w:val="6E7E1908"/>
    <w:rsid w:val="6EB40E5C"/>
    <w:rsid w:val="6EFC7F8C"/>
    <w:rsid w:val="6F4C3D77"/>
    <w:rsid w:val="6F732872"/>
    <w:rsid w:val="6FF11EBF"/>
    <w:rsid w:val="700A66D9"/>
    <w:rsid w:val="70C27A56"/>
    <w:rsid w:val="70C45C38"/>
    <w:rsid w:val="71445A44"/>
    <w:rsid w:val="717E2BAA"/>
    <w:rsid w:val="71BE59CD"/>
    <w:rsid w:val="71F61AB3"/>
    <w:rsid w:val="723779E1"/>
    <w:rsid w:val="72EF73E9"/>
    <w:rsid w:val="739A7974"/>
    <w:rsid w:val="73AD3F4B"/>
    <w:rsid w:val="74C92ADB"/>
    <w:rsid w:val="74E67690"/>
    <w:rsid w:val="75D05612"/>
    <w:rsid w:val="75D82E78"/>
    <w:rsid w:val="760453CA"/>
    <w:rsid w:val="76F61765"/>
    <w:rsid w:val="771B01F1"/>
    <w:rsid w:val="7790768C"/>
    <w:rsid w:val="77ED700C"/>
    <w:rsid w:val="782A783C"/>
    <w:rsid w:val="787B4617"/>
    <w:rsid w:val="7A1F6594"/>
    <w:rsid w:val="7A8448A7"/>
    <w:rsid w:val="7A9F233F"/>
    <w:rsid w:val="7AC904B6"/>
    <w:rsid w:val="7AD14365"/>
    <w:rsid w:val="7AE479FD"/>
    <w:rsid w:val="7AEA15E0"/>
    <w:rsid w:val="7B3C5EB4"/>
    <w:rsid w:val="7D5665A5"/>
    <w:rsid w:val="7D5E27E7"/>
    <w:rsid w:val="7D5F5308"/>
    <w:rsid w:val="7EBE0894"/>
    <w:rsid w:val="7ED405DD"/>
    <w:rsid w:val="7F027116"/>
    <w:rsid w:val="7F8906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7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71"/>
    <w:autoRedefine/>
    <w:qFormat/>
    <w:uiPriority w:val="9"/>
    <w:pPr>
      <w:keepNext/>
      <w:keepLines/>
      <w:spacing w:before="260" w:after="260" w:line="412" w:lineRule="auto"/>
      <w:outlineLvl w:val="1"/>
    </w:pPr>
    <w:rPr>
      <w:rFonts w:ascii="Arial" w:hAnsi="Arial" w:eastAsia="??"/>
      <w:b/>
      <w:sz w:val="32"/>
      <w:szCs w:val="28"/>
    </w:rPr>
  </w:style>
  <w:style w:type="paragraph" w:styleId="4">
    <w:name w:val="heading 3"/>
    <w:basedOn w:val="1"/>
    <w:next w:val="1"/>
    <w:link w:val="72"/>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73"/>
    <w:autoRedefine/>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74"/>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75"/>
    <w:autoRedefine/>
    <w:qFormat/>
    <w:uiPriority w:val="0"/>
    <w:pPr>
      <w:keepNext/>
      <w:keepLines/>
      <w:spacing w:before="240" w:after="64" w:line="320" w:lineRule="auto"/>
      <w:outlineLvl w:val="5"/>
    </w:pPr>
    <w:rPr>
      <w:rFonts w:ascii="Cambria" w:hAnsi="Cambria"/>
      <w:b/>
      <w:bCs/>
      <w:sz w:val="24"/>
      <w:szCs w:val="24"/>
    </w:rPr>
  </w:style>
  <w:style w:type="paragraph" w:styleId="8">
    <w:name w:val="heading 7"/>
    <w:basedOn w:val="1"/>
    <w:next w:val="1"/>
    <w:link w:val="76"/>
    <w:autoRedefine/>
    <w:qFormat/>
    <w:uiPriority w:val="0"/>
    <w:pPr>
      <w:keepNext/>
      <w:keepLines/>
      <w:adjustRightInd w:val="0"/>
      <w:spacing w:before="240" w:after="64" w:line="317" w:lineRule="auto"/>
      <w:textAlignment w:val="baseline"/>
      <w:outlineLvl w:val="6"/>
    </w:pPr>
    <w:rPr>
      <w:b/>
    </w:rPr>
  </w:style>
  <w:style w:type="paragraph" w:styleId="9">
    <w:name w:val="heading 8"/>
    <w:basedOn w:val="1"/>
    <w:next w:val="1"/>
    <w:link w:val="77"/>
    <w:autoRedefine/>
    <w:qFormat/>
    <w:uiPriority w:val="0"/>
    <w:pPr>
      <w:keepNext/>
      <w:keepLines/>
      <w:adjustRightInd w:val="0"/>
      <w:spacing w:before="240" w:after="64" w:line="317" w:lineRule="auto"/>
      <w:textAlignment w:val="baseline"/>
      <w:outlineLvl w:val="7"/>
    </w:pPr>
    <w:rPr>
      <w:rFonts w:ascii="Arial" w:hAnsi="Arial" w:eastAsia="黑体"/>
    </w:rPr>
  </w:style>
  <w:style w:type="paragraph" w:styleId="10">
    <w:name w:val="heading 9"/>
    <w:basedOn w:val="1"/>
    <w:next w:val="1"/>
    <w:link w:val="78"/>
    <w:autoRedefine/>
    <w:qFormat/>
    <w:uiPriority w:val="0"/>
    <w:pPr>
      <w:keepNext/>
      <w:keepLines/>
      <w:adjustRightInd w:val="0"/>
      <w:spacing w:before="240" w:after="64" w:line="317" w:lineRule="auto"/>
      <w:textAlignment w:val="baseline"/>
      <w:outlineLvl w:val="8"/>
    </w:pPr>
    <w:rPr>
      <w:rFonts w:ascii="Arial" w:hAnsi="Arial" w:eastAsia="黑体"/>
    </w:rPr>
  </w:style>
  <w:style w:type="character" w:default="1" w:styleId="51">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rFonts w:cs="Calibri"/>
      <w:sz w:val="18"/>
      <w:szCs w:val="18"/>
    </w:rPr>
  </w:style>
  <w:style w:type="paragraph" w:styleId="12">
    <w:name w:val="List Number"/>
    <w:basedOn w:val="1"/>
    <w:autoRedefine/>
    <w:qFormat/>
    <w:uiPriority w:val="0"/>
    <w:pPr>
      <w:widowControl/>
      <w:tabs>
        <w:tab w:val="left" w:pos="360"/>
        <w:tab w:val="left" w:pos="454"/>
        <w:tab w:val="left" w:pos="720"/>
      </w:tabs>
      <w:spacing w:afterLines="50"/>
      <w:ind w:left="454" w:hanging="284"/>
      <w:jc w:val="left"/>
    </w:pPr>
    <w:rPr>
      <w:kern w:val="0"/>
      <w:sz w:val="24"/>
    </w:rPr>
  </w:style>
  <w:style w:type="paragraph" w:styleId="13">
    <w:name w:val="Normal Indent"/>
    <w:basedOn w:val="1"/>
    <w:link w:val="165"/>
    <w:autoRedefine/>
    <w:qFormat/>
    <w:uiPriority w:val="0"/>
    <w:pPr>
      <w:spacing w:line="300" w:lineRule="auto"/>
      <w:ind w:firstLine="420"/>
    </w:pPr>
    <w:rPr>
      <w:rFonts w:asciiTheme="minorHAnsi" w:hAnsiTheme="minorHAnsi" w:eastAsiaTheme="minorEastAsia" w:cstheme="minorBidi"/>
      <w:szCs w:val="22"/>
    </w:rPr>
  </w:style>
  <w:style w:type="paragraph" w:styleId="14">
    <w:name w:val="caption"/>
    <w:basedOn w:val="1"/>
    <w:next w:val="1"/>
    <w:autoRedefine/>
    <w:qFormat/>
    <w:uiPriority w:val="0"/>
    <w:rPr>
      <w:rFonts w:ascii="Arial" w:hAnsi="Arial" w:eastAsia="黑体" w:cs="Arial"/>
      <w:sz w:val="20"/>
    </w:rPr>
  </w:style>
  <w:style w:type="paragraph" w:styleId="15">
    <w:name w:val="Document Map"/>
    <w:basedOn w:val="1"/>
    <w:link w:val="180"/>
    <w:autoRedefine/>
    <w:qFormat/>
    <w:uiPriority w:val="0"/>
    <w:pPr>
      <w:shd w:val="clear" w:color="auto" w:fill="000080"/>
    </w:pPr>
    <w:rPr>
      <w:rFonts w:asciiTheme="minorHAnsi" w:hAnsiTheme="minorHAnsi" w:eastAsiaTheme="minorEastAsia" w:cstheme="minorBidi"/>
      <w:szCs w:val="24"/>
    </w:rPr>
  </w:style>
  <w:style w:type="paragraph" w:styleId="16">
    <w:name w:val="annotation text"/>
    <w:basedOn w:val="1"/>
    <w:link w:val="179"/>
    <w:autoRedefine/>
    <w:qFormat/>
    <w:uiPriority w:val="99"/>
    <w:pPr>
      <w:jc w:val="left"/>
    </w:pPr>
    <w:rPr>
      <w:rFonts w:asciiTheme="minorHAnsi" w:hAnsiTheme="minorHAnsi" w:eastAsiaTheme="minorEastAsia" w:cstheme="minorBidi"/>
      <w:szCs w:val="24"/>
    </w:rPr>
  </w:style>
  <w:style w:type="paragraph" w:styleId="17">
    <w:name w:val="Body Text 3"/>
    <w:basedOn w:val="1"/>
    <w:link w:val="183"/>
    <w:autoRedefine/>
    <w:qFormat/>
    <w:uiPriority w:val="0"/>
    <w:pPr>
      <w:snapToGrid w:val="0"/>
      <w:spacing w:before="50" w:after="50"/>
    </w:pPr>
    <w:rPr>
      <w:rFonts w:hAnsi="宋体" w:eastAsia="仿宋_GB2312" w:asciiTheme="minorHAnsi" w:cstheme="minorBidi"/>
      <w:b/>
      <w:bCs/>
      <w:sz w:val="24"/>
      <w:szCs w:val="22"/>
    </w:rPr>
  </w:style>
  <w:style w:type="paragraph" w:styleId="18">
    <w:name w:val="Body Text"/>
    <w:basedOn w:val="1"/>
    <w:next w:val="19"/>
    <w:link w:val="186"/>
    <w:autoRedefine/>
    <w:qFormat/>
    <w:uiPriority w:val="99"/>
    <w:pPr>
      <w:spacing w:after="120"/>
    </w:pPr>
    <w:rPr>
      <w:rFonts w:eastAsia="??" w:asciiTheme="minorHAnsi" w:hAnsiTheme="minorHAnsi" w:cstheme="minorBidi"/>
      <w:sz w:val="28"/>
      <w:szCs w:val="28"/>
    </w:rPr>
  </w:style>
  <w:style w:type="paragraph" w:styleId="19">
    <w:name w:val="Body Text First Indent"/>
    <w:basedOn w:val="18"/>
    <w:next w:val="1"/>
    <w:link w:val="188"/>
    <w:autoRedefine/>
    <w:qFormat/>
    <w:uiPriority w:val="0"/>
    <w:pPr>
      <w:ind w:firstLine="420" w:firstLineChars="100"/>
    </w:pPr>
    <w:rPr>
      <w:sz w:val="21"/>
    </w:rPr>
  </w:style>
  <w:style w:type="paragraph" w:styleId="20">
    <w:name w:val="Body Text Indent"/>
    <w:basedOn w:val="1"/>
    <w:link w:val="185"/>
    <w:autoRedefine/>
    <w:qFormat/>
    <w:uiPriority w:val="0"/>
    <w:pPr>
      <w:spacing w:after="120"/>
      <w:ind w:left="420" w:leftChars="200"/>
    </w:pPr>
    <w:rPr>
      <w:rFonts w:asciiTheme="minorHAnsi" w:hAnsiTheme="minorHAnsi" w:eastAsiaTheme="minorEastAsia" w:cstheme="minorBidi"/>
      <w:szCs w:val="22"/>
    </w:rPr>
  </w:style>
  <w:style w:type="paragraph" w:styleId="21">
    <w:name w:val="List Number 3"/>
    <w:basedOn w:val="1"/>
    <w:autoRedefine/>
    <w:qFormat/>
    <w:uiPriority w:val="0"/>
    <w:pPr>
      <w:tabs>
        <w:tab w:val="left" w:pos="1200"/>
      </w:tabs>
      <w:ind w:left="1200" w:hanging="360"/>
    </w:pPr>
    <w:rPr>
      <w:szCs w:val="24"/>
    </w:rPr>
  </w:style>
  <w:style w:type="paragraph" w:styleId="22">
    <w:name w:val="List 2"/>
    <w:basedOn w:val="1"/>
    <w:autoRedefine/>
    <w:qFormat/>
    <w:uiPriority w:val="0"/>
    <w:pPr>
      <w:ind w:left="100" w:leftChars="200" w:hanging="200" w:hangingChars="200"/>
    </w:pPr>
  </w:style>
  <w:style w:type="paragraph" w:styleId="23">
    <w:name w:val="Block Text"/>
    <w:basedOn w:val="1"/>
    <w:autoRedefine/>
    <w:qFormat/>
    <w:uiPriority w:val="0"/>
    <w:pPr>
      <w:spacing w:line="420" w:lineRule="atLeast"/>
      <w:ind w:left="-105" w:leftChars="-50" w:right="3" w:firstLine="419" w:firstLineChars="169"/>
    </w:pPr>
    <w:rPr>
      <w:rFonts w:ascii="宋体" w:hAnsi="宋体"/>
      <w:spacing w:val="4"/>
      <w:sz w:val="24"/>
    </w:rPr>
  </w:style>
  <w:style w:type="paragraph" w:styleId="24">
    <w:name w:val="toc 5"/>
    <w:basedOn w:val="1"/>
    <w:next w:val="1"/>
    <w:autoRedefine/>
    <w:qFormat/>
    <w:uiPriority w:val="39"/>
    <w:pPr>
      <w:spacing w:before="133"/>
      <w:ind w:left="1378"/>
      <w:jc w:val="left"/>
    </w:pPr>
    <w:rPr>
      <w:rFonts w:ascii="宋体" w:hAnsi="宋体"/>
      <w:kern w:val="0"/>
      <w:sz w:val="24"/>
      <w:szCs w:val="24"/>
      <w:lang w:eastAsia="en-US"/>
    </w:rPr>
  </w:style>
  <w:style w:type="paragraph" w:styleId="25">
    <w:name w:val="toc 3"/>
    <w:basedOn w:val="1"/>
    <w:next w:val="1"/>
    <w:autoRedefine/>
    <w:qFormat/>
    <w:uiPriority w:val="99"/>
    <w:pPr>
      <w:spacing w:before="135"/>
      <w:ind w:left="538"/>
      <w:jc w:val="left"/>
    </w:pPr>
    <w:rPr>
      <w:rFonts w:ascii="宋体" w:hAnsi="宋体"/>
      <w:kern w:val="0"/>
      <w:sz w:val="24"/>
      <w:szCs w:val="24"/>
      <w:lang w:eastAsia="en-US"/>
    </w:rPr>
  </w:style>
  <w:style w:type="paragraph" w:styleId="26">
    <w:name w:val="Plain Text"/>
    <w:basedOn w:val="1"/>
    <w:link w:val="182"/>
    <w:autoRedefine/>
    <w:qFormat/>
    <w:uiPriority w:val="0"/>
    <w:rPr>
      <w:rFonts w:ascii="宋体" w:hAnsi="Courier New" w:eastAsia="仿宋_GB2312" w:cstheme="minorBidi"/>
      <w:sz w:val="30"/>
      <w:szCs w:val="22"/>
    </w:rPr>
  </w:style>
  <w:style w:type="paragraph" w:styleId="27">
    <w:name w:val="toc 8"/>
    <w:basedOn w:val="1"/>
    <w:next w:val="1"/>
    <w:autoRedefine/>
    <w:qFormat/>
    <w:uiPriority w:val="39"/>
    <w:pPr>
      <w:ind w:left="1470"/>
      <w:jc w:val="left"/>
    </w:pPr>
    <w:rPr>
      <w:rFonts w:cs="Calibri"/>
      <w:sz w:val="18"/>
      <w:szCs w:val="18"/>
    </w:rPr>
  </w:style>
  <w:style w:type="paragraph" w:styleId="28">
    <w:name w:val="Date"/>
    <w:basedOn w:val="1"/>
    <w:next w:val="1"/>
    <w:link w:val="181"/>
    <w:autoRedefine/>
    <w:qFormat/>
    <w:uiPriority w:val="0"/>
    <w:pPr>
      <w:ind w:left="2500" w:leftChars="2500" w:firstLine="720" w:firstLineChars="200"/>
    </w:pPr>
    <w:rPr>
      <w:rFonts w:eastAsia="楷体_GB2312" w:asciiTheme="minorHAnsi" w:hAnsiTheme="minorHAnsi" w:cstheme="minorBidi"/>
      <w:sz w:val="32"/>
      <w:szCs w:val="22"/>
    </w:rPr>
  </w:style>
  <w:style w:type="paragraph" w:styleId="29">
    <w:name w:val="Body Text Indent 2"/>
    <w:basedOn w:val="1"/>
    <w:link w:val="178"/>
    <w:autoRedefine/>
    <w:qFormat/>
    <w:uiPriority w:val="0"/>
    <w:pPr>
      <w:spacing w:line="500" w:lineRule="exact"/>
      <w:ind w:left="105" w:firstLine="465" w:firstLineChars="166"/>
    </w:pPr>
    <w:rPr>
      <w:rFonts w:asciiTheme="minorHAnsi" w:hAnsiTheme="minorHAnsi" w:eastAsiaTheme="minorEastAsia" w:cstheme="minorBidi"/>
      <w:sz w:val="28"/>
      <w:szCs w:val="22"/>
    </w:rPr>
  </w:style>
  <w:style w:type="paragraph" w:styleId="30">
    <w:name w:val="endnote text"/>
    <w:basedOn w:val="1"/>
    <w:link w:val="177"/>
    <w:autoRedefine/>
    <w:qFormat/>
    <w:uiPriority w:val="0"/>
    <w:pPr>
      <w:snapToGrid w:val="0"/>
      <w:jc w:val="left"/>
    </w:pPr>
    <w:rPr>
      <w:rFonts w:asciiTheme="minorHAnsi" w:hAnsiTheme="minorHAnsi" w:eastAsiaTheme="minorEastAsia" w:cstheme="minorBidi"/>
      <w:szCs w:val="24"/>
    </w:rPr>
  </w:style>
  <w:style w:type="paragraph" w:styleId="31">
    <w:name w:val="Balloon Text"/>
    <w:basedOn w:val="1"/>
    <w:link w:val="184"/>
    <w:autoRedefine/>
    <w:qFormat/>
    <w:uiPriority w:val="0"/>
    <w:rPr>
      <w:rFonts w:asciiTheme="minorHAnsi" w:hAnsiTheme="minorHAnsi" w:eastAsiaTheme="minorEastAsia" w:cstheme="minorBidi"/>
      <w:sz w:val="18"/>
      <w:szCs w:val="18"/>
    </w:rPr>
  </w:style>
  <w:style w:type="paragraph" w:styleId="32">
    <w:name w:val="footer"/>
    <w:basedOn w:val="1"/>
    <w:link w:val="69"/>
    <w:autoRedefine/>
    <w:unhideWhenUsed/>
    <w:qFormat/>
    <w:uiPriority w:val="99"/>
    <w:pPr>
      <w:tabs>
        <w:tab w:val="center" w:pos="4153"/>
        <w:tab w:val="right" w:pos="8306"/>
      </w:tabs>
      <w:snapToGrid w:val="0"/>
      <w:jc w:val="left"/>
    </w:pPr>
    <w:rPr>
      <w:sz w:val="18"/>
      <w:szCs w:val="18"/>
    </w:rPr>
  </w:style>
  <w:style w:type="paragraph" w:styleId="33">
    <w:name w:val="envelope return"/>
    <w:basedOn w:val="1"/>
    <w:autoRedefine/>
    <w:qFormat/>
    <w:uiPriority w:val="0"/>
    <w:pPr>
      <w:snapToGrid w:val="0"/>
    </w:pPr>
    <w:rPr>
      <w:rFonts w:ascii="Arial" w:hAnsi="Arial"/>
    </w:rPr>
  </w:style>
  <w:style w:type="paragraph" w:styleId="34">
    <w:name w:val="header"/>
    <w:basedOn w:val="1"/>
    <w:link w:val="6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qFormat/>
    <w:uiPriority w:val="99"/>
    <w:pPr>
      <w:spacing w:before="134"/>
      <w:jc w:val="left"/>
    </w:pPr>
    <w:rPr>
      <w:rFonts w:ascii="宋体" w:hAnsi="宋体"/>
      <w:kern w:val="0"/>
      <w:sz w:val="24"/>
      <w:szCs w:val="24"/>
      <w:lang w:eastAsia="en-US"/>
    </w:rPr>
  </w:style>
  <w:style w:type="paragraph" w:styleId="36">
    <w:name w:val="toc 4"/>
    <w:basedOn w:val="1"/>
    <w:next w:val="1"/>
    <w:autoRedefine/>
    <w:qFormat/>
    <w:uiPriority w:val="39"/>
    <w:pPr>
      <w:spacing w:before="133"/>
      <w:ind w:left="958"/>
      <w:jc w:val="left"/>
    </w:pPr>
    <w:rPr>
      <w:rFonts w:ascii="宋体" w:hAnsi="宋体"/>
      <w:kern w:val="0"/>
      <w:sz w:val="24"/>
      <w:szCs w:val="24"/>
      <w:lang w:eastAsia="en-US"/>
    </w:rPr>
  </w:style>
  <w:style w:type="paragraph" w:styleId="37">
    <w:name w:val="Subtitle"/>
    <w:basedOn w:val="1"/>
    <w:next w:val="1"/>
    <w:link w:val="192"/>
    <w:autoRedefine/>
    <w:qFormat/>
    <w:uiPriority w:val="11"/>
    <w:pPr>
      <w:spacing w:before="240" w:after="60" w:line="312" w:lineRule="auto"/>
      <w:jc w:val="center"/>
      <w:outlineLvl w:val="1"/>
    </w:pPr>
    <w:rPr>
      <w:rFonts w:ascii="Cambria" w:hAnsi="Cambria" w:eastAsiaTheme="minorEastAsia" w:cstheme="minorBidi"/>
      <w:b/>
      <w:bCs/>
      <w:kern w:val="28"/>
      <w:sz w:val="32"/>
      <w:szCs w:val="32"/>
    </w:rPr>
  </w:style>
  <w:style w:type="paragraph" w:styleId="38">
    <w:name w:val="List"/>
    <w:basedOn w:val="1"/>
    <w:autoRedefine/>
    <w:qFormat/>
    <w:uiPriority w:val="0"/>
    <w:pPr>
      <w:ind w:left="200" w:hanging="200" w:hangingChars="200"/>
    </w:pPr>
  </w:style>
  <w:style w:type="paragraph" w:styleId="39">
    <w:name w:val="footnote text"/>
    <w:basedOn w:val="1"/>
    <w:link w:val="189"/>
    <w:autoRedefine/>
    <w:qFormat/>
    <w:uiPriority w:val="0"/>
    <w:pPr>
      <w:snapToGrid w:val="0"/>
      <w:jc w:val="left"/>
    </w:pPr>
    <w:rPr>
      <w:rFonts w:asciiTheme="minorHAnsi" w:hAnsiTheme="minorHAnsi" w:eastAsiaTheme="minorEastAsia" w:cstheme="minorBidi"/>
      <w:sz w:val="18"/>
      <w:szCs w:val="18"/>
    </w:rPr>
  </w:style>
  <w:style w:type="paragraph" w:styleId="40">
    <w:name w:val="toc 6"/>
    <w:basedOn w:val="1"/>
    <w:next w:val="1"/>
    <w:autoRedefine/>
    <w:qFormat/>
    <w:uiPriority w:val="39"/>
    <w:pPr>
      <w:ind w:left="1050"/>
      <w:jc w:val="left"/>
    </w:pPr>
    <w:rPr>
      <w:rFonts w:cs="Calibri"/>
      <w:sz w:val="18"/>
      <w:szCs w:val="18"/>
    </w:rPr>
  </w:style>
  <w:style w:type="paragraph" w:styleId="41">
    <w:name w:val="Body Text Indent 3"/>
    <w:basedOn w:val="1"/>
    <w:link w:val="193"/>
    <w:autoRedefine/>
    <w:qFormat/>
    <w:uiPriority w:val="0"/>
    <w:pPr>
      <w:spacing w:after="120"/>
      <w:ind w:left="420" w:leftChars="200"/>
    </w:pPr>
    <w:rPr>
      <w:rFonts w:asciiTheme="minorHAnsi" w:hAnsiTheme="minorHAnsi" w:eastAsiaTheme="minorEastAsia" w:cstheme="minorBidi"/>
      <w:sz w:val="16"/>
      <w:szCs w:val="16"/>
    </w:rPr>
  </w:style>
  <w:style w:type="paragraph" w:styleId="42">
    <w:name w:val="toc 2"/>
    <w:basedOn w:val="1"/>
    <w:next w:val="1"/>
    <w:autoRedefine/>
    <w:qFormat/>
    <w:uiPriority w:val="99"/>
    <w:pPr>
      <w:spacing w:before="133"/>
      <w:ind w:left="118"/>
      <w:jc w:val="left"/>
    </w:pPr>
    <w:rPr>
      <w:rFonts w:ascii="宋体" w:hAnsi="宋体"/>
      <w:kern w:val="0"/>
      <w:sz w:val="24"/>
      <w:szCs w:val="24"/>
      <w:lang w:eastAsia="en-US"/>
    </w:rPr>
  </w:style>
  <w:style w:type="paragraph" w:styleId="43">
    <w:name w:val="toc 9"/>
    <w:basedOn w:val="1"/>
    <w:next w:val="1"/>
    <w:autoRedefine/>
    <w:qFormat/>
    <w:uiPriority w:val="39"/>
    <w:pPr>
      <w:ind w:left="1680"/>
      <w:jc w:val="left"/>
    </w:pPr>
    <w:rPr>
      <w:rFonts w:cs="Calibri"/>
      <w:sz w:val="18"/>
      <w:szCs w:val="18"/>
    </w:rPr>
  </w:style>
  <w:style w:type="paragraph" w:styleId="44">
    <w:name w:val="Body Text 2"/>
    <w:basedOn w:val="1"/>
    <w:link w:val="187"/>
    <w:autoRedefine/>
    <w:qFormat/>
    <w:uiPriority w:val="99"/>
    <w:pPr>
      <w:spacing w:after="120" w:line="480" w:lineRule="auto"/>
    </w:pPr>
    <w:rPr>
      <w:rFonts w:asciiTheme="minorHAnsi" w:hAnsiTheme="minorHAnsi" w:eastAsiaTheme="minorEastAsia" w:cstheme="minorBidi"/>
      <w:szCs w:val="24"/>
    </w:rPr>
  </w:style>
  <w:style w:type="paragraph" w:styleId="45">
    <w:name w:val="Normal (Web)"/>
    <w:basedOn w:val="1"/>
    <w:link w:val="85"/>
    <w:autoRedefine/>
    <w:qFormat/>
    <w:uiPriority w:val="0"/>
    <w:pPr>
      <w:widowControl/>
      <w:spacing w:before="100" w:beforeAutospacing="1" w:after="100" w:afterAutospacing="1"/>
      <w:jc w:val="left"/>
    </w:pPr>
    <w:rPr>
      <w:rFonts w:ascii="宋体" w:hAnsi="宋体" w:cs="宋体" w:eastAsiaTheme="minorEastAsia"/>
      <w:sz w:val="24"/>
      <w:szCs w:val="24"/>
    </w:rPr>
  </w:style>
  <w:style w:type="paragraph" w:styleId="46">
    <w:name w:val="Title"/>
    <w:basedOn w:val="1"/>
    <w:link w:val="190"/>
    <w:autoRedefine/>
    <w:qFormat/>
    <w:uiPriority w:val="0"/>
    <w:pPr>
      <w:jc w:val="center"/>
    </w:pPr>
    <w:rPr>
      <w:rFonts w:eastAsiaTheme="minorEastAsia" w:cstheme="minorBidi"/>
      <w:sz w:val="30"/>
      <w:szCs w:val="30"/>
    </w:rPr>
  </w:style>
  <w:style w:type="paragraph" w:styleId="47">
    <w:name w:val="annotation subject"/>
    <w:basedOn w:val="16"/>
    <w:next w:val="16"/>
    <w:link w:val="191"/>
    <w:autoRedefine/>
    <w:qFormat/>
    <w:uiPriority w:val="99"/>
    <w:rPr>
      <w:b/>
      <w:bCs/>
    </w:rPr>
  </w:style>
  <w:style w:type="paragraph" w:styleId="48">
    <w:name w:val="Body Text First Indent 2"/>
    <w:basedOn w:val="19"/>
    <w:next w:val="19"/>
    <w:link w:val="335"/>
    <w:autoRedefine/>
    <w:semiHidden/>
    <w:unhideWhenUsed/>
    <w:qFormat/>
    <w:uiPriority w:val="99"/>
    <w:pPr>
      <w:ind w:firstLine="420" w:firstLineChars="200"/>
    </w:pPr>
    <w:rPr>
      <w:rFonts w:ascii="Calibri" w:hAnsi="Calibri" w:eastAsia="宋体" w:cs="Times New Roman"/>
      <w:szCs w:val="20"/>
    </w:rPr>
  </w:style>
  <w:style w:type="table" w:styleId="50">
    <w:name w:val="Table Grid"/>
    <w:basedOn w:val="4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autoRedefine/>
    <w:qFormat/>
    <w:uiPriority w:val="22"/>
    <w:rPr>
      <w:b/>
      <w:bCs/>
    </w:rPr>
  </w:style>
  <w:style w:type="character" w:styleId="53">
    <w:name w:val="page number"/>
    <w:basedOn w:val="51"/>
    <w:autoRedefine/>
    <w:qFormat/>
    <w:uiPriority w:val="0"/>
  </w:style>
  <w:style w:type="character" w:styleId="54">
    <w:name w:val="FollowedHyperlink"/>
    <w:autoRedefine/>
    <w:qFormat/>
    <w:uiPriority w:val="99"/>
    <w:rPr>
      <w:color w:val="000000"/>
      <w:sz w:val="18"/>
      <w:szCs w:val="18"/>
      <w:u w:val="none"/>
    </w:rPr>
  </w:style>
  <w:style w:type="character" w:styleId="55">
    <w:name w:val="Emphasis"/>
    <w:autoRedefine/>
    <w:qFormat/>
    <w:uiPriority w:val="0"/>
    <w:rPr>
      <w:i/>
      <w:iCs/>
    </w:rPr>
  </w:style>
  <w:style w:type="character" w:styleId="56">
    <w:name w:val="HTML Definition"/>
    <w:basedOn w:val="51"/>
    <w:autoRedefine/>
    <w:qFormat/>
    <w:uiPriority w:val="0"/>
    <w:rPr>
      <w:szCs w:val="24"/>
    </w:rPr>
  </w:style>
  <w:style w:type="character" w:styleId="57">
    <w:name w:val="HTML Typewriter"/>
    <w:basedOn w:val="51"/>
    <w:autoRedefine/>
    <w:qFormat/>
    <w:uiPriority w:val="0"/>
    <w:rPr>
      <w:rFonts w:ascii="monospace" w:hAnsi="monospace" w:eastAsia="monospace" w:cs="monospace"/>
      <w:sz w:val="20"/>
      <w:szCs w:val="24"/>
    </w:rPr>
  </w:style>
  <w:style w:type="character" w:styleId="58">
    <w:name w:val="HTML Acronym"/>
    <w:basedOn w:val="51"/>
    <w:autoRedefine/>
    <w:qFormat/>
    <w:uiPriority w:val="0"/>
    <w:rPr>
      <w:szCs w:val="24"/>
    </w:rPr>
  </w:style>
  <w:style w:type="character" w:styleId="59">
    <w:name w:val="HTML Variable"/>
    <w:basedOn w:val="51"/>
    <w:autoRedefine/>
    <w:qFormat/>
    <w:uiPriority w:val="0"/>
    <w:rPr>
      <w:szCs w:val="24"/>
    </w:rPr>
  </w:style>
  <w:style w:type="character" w:styleId="60">
    <w:name w:val="Hyperlink"/>
    <w:autoRedefine/>
    <w:qFormat/>
    <w:uiPriority w:val="99"/>
    <w:rPr>
      <w:color w:val="000000"/>
      <w:sz w:val="18"/>
      <w:szCs w:val="18"/>
      <w:u w:val="none"/>
    </w:rPr>
  </w:style>
  <w:style w:type="character" w:styleId="61">
    <w:name w:val="HTML Code"/>
    <w:basedOn w:val="51"/>
    <w:autoRedefine/>
    <w:qFormat/>
    <w:uiPriority w:val="0"/>
    <w:rPr>
      <w:rFonts w:hint="default" w:ascii="monospace" w:hAnsi="monospace" w:eastAsia="monospace" w:cs="monospace"/>
      <w:sz w:val="20"/>
      <w:szCs w:val="24"/>
    </w:rPr>
  </w:style>
  <w:style w:type="character" w:styleId="62">
    <w:name w:val="annotation reference"/>
    <w:autoRedefine/>
    <w:qFormat/>
    <w:uiPriority w:val="99"/>
    <w:rPr>
      <w:sz w:val="21"/>
      <w:szCs w:val="21"/>
    </w:rPr>
  </w:style>
  <w:style w:type="character" w:styleId="63">
    <w:name w:val="HTML Cite"/>
    <w:basedOn w:val="51"/>
    <w:autoRedefine/>
    <w:qFormat/>
    <w:uiPriority w:val="0"/>
    <w:rPr>
      <w:szCs w:val="24"/>
    </w:rPr>
  </w:style>
  <w:style w:type="character" w:styleId="64">
    <w:name w:val="HTML Keyboard"/>
    <w:basedOn w:val="51"/>
    <w:autoRedefine/>
    <w:qFormat/>
    <w:uiPriority w:val="0"/>
    <w:rPr>
      <w:rFonts w:hint="default" w:ascii="monospace" w:hAnsi="monospace" w:eastAsia="monospace" w:cs="monospace"/>
      <w:sz w:val="20"/>
      <w:szCs w:val="24"/>
    </w:rPr>
  </w:style>
  <w:style w:type="character" w:styleId="65">
    <w:name w:val="HTML Sample"/>
    <w:basedOn w:val="51"/>
    <w:autoRedefine/>
    <w:qFormat/>
    <w:uiPriority w:val="0"/>
    <w:rPr>
      <w:rFonts w:hint="default" w:ascii="monospace" w:hAnsi="monospace" w:eastAsia="monospace" w:cs="monospace"/>
      <w:szCs w:val="24"/>
    </w:rPr>
  </w:style>
  <w:style w:type="paragraph" w:customStyle="1" w:styleId="66">
    <w:name w:val="表格文字"/>
    <w:basedOn w:val="1"/>
    <w:next w:val="18"/>
    <w:autoRedefine/>
    <w:qFormat/>
    <w:uiPriority w:val="0"/>
    <w:pPr>
      <w:spacing w:before="80" w:after="80"/>
    </w:pPr>
    <w:rPr>
      <w:rFonts w:ascii="Arial" w:hAnsi="Arial" w:eastAsia="仿宋_GB2312" w:cs="Arial"/>
      <w:spacing w:val="10"/>
      <w:sz w:val="28"/>
      <w:szCs w:val="28"/>
    </w:rPr>
  </w:style>
  <w:style w:type="paragraph" w:customStyle="1" w:styleId="67">
    <w:name w:val="章正文"/>
    <w:autoRedefine/>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character" w:customStyle="1" w:styleId="68">
    <w:name w:val="页眉 Char"/>
    <w:basedOn w:val="51"/>
    <w:link w:val="34"/>
    <w:autoRedefine/>
    <w:qFormat/>
    <w:uiPriority w:val="99"/>
    <w:rPr>
      <w:sz w:val="18"/>
      <w:szCs w:val="18"/>
    </w:rPr>
  </w:style>
  <w:style w:type="character" w:customStyle="1" w:styleId="69">
    <w:name w:val="页脚 Char"/>
    <w:basedOn w:val="51"/>
    <w:link w:val="32"/>
    <w:autoRedefine/>
    <w:qFormat/>
    <w:uiPriority w:val="99"/>
    <w:rPr>
      <w:sz w:val="18"/>
      <w:szCs w:val="18"/>
    </w:rPr>
  </w:style>
  <w:style w:type="character" w:customStyle="1" w:styleId="70">
    <w:name w:val="标题 1 Char"/>
    <w:basedOn w:val="51"/>
    <w:link w:val="2"/>
    <w:autoRedefine/>
    <w:qFormat/>
    <w:uiPriority w:val="9"/>
    <w:rPr>
      <w:rFonts w:ascii="Calibri" w:hAnsi="Calibri" w:eastAsia="宋体" w:cs="Times New Roman"/>
      <w:b/>
      <w:bCs/>
      <w:kern w:val="44"/>
      <w:sz w:val="44"/>
      <w:szCs w:val="44"/>
    </w:rPr>
  </w:style>
  <w:style w:type="character" w:customStyle="1" w:styleId="71">
    <w:name w:val="标题 2 Char"/>
    <w:basedOn w:val="51"/>
    <w:link w:val="3"/>
    <w:autoRedefine/>
    <w:qFormat/>
    <w:uiPriority w:val="9"/>
    <w:rPr>
      <w:rFonts w:ascii="Arial" w:hAnsi="Arial" w:eastAsia="??" w:cs="Times New Roman"/>
      <w:b/>
      <w:sz w:val="32"/>
      <w:szCs w:val="28"/>
    </w:rPr>
  </w:style>
  <w:style w:type="character" w:customStyle="1" w:styleId="72">
    <w:name w:val="标题 3 Char"/>
    <w:basedOn w:val="51"/>
    <w:link w:val="4"/>
    <w:autoRedefine/>
    <w:qFormat/>
    <w:uiPriority w:val="9"/>
    <w:rPr>
      <w:rFonts w:ascii="Calibri" w:hAnsi="Calibri" w:eastAsia="宋体" w:cs="Times New Roman"/>
      <w:b/>
      <w:bCs/>
      <w:sz w:val="32"/>
      <w:szCs w:val="32"/>
    </w:rPr>
  </w:style>
  <w:style w:type="character" w:customStyle="1" w:styleId="73">
    <w:name w:val="标题 4 Char"/>
    <w:basedOn w:val="51"/>
    <w:link w:val="5"/>
    <w:autoRedefine/>
    <w:qFormat/>
    <w:uiPriority w:val="0"/>
    <w:rPr>
      <w:rFonts w:ascii="Cambria" w:hAnsi="Cambria" w:eastAsia="宋体" w:cs="Times New Roman"/>
      <w:b/>
      <w:bCs/>
      <w:sz w:val="28"/>
      <w:szCs w:val="28"/>
    </w:rPr>
  </w:style>
  <w:style w:type="character" w:customStyle="1" w:styleId="74">
    <w:name w:val="标题 5 Char"/>
    <w:basedOn w:val="51"/>
    <w:link w:val="6"/>
    <w:autoRedefine/>
    <w:qFormat/>
    <w:uiPriority w:val="0"/>
    <w:rPr>
      <w:rFonts w:ascii="Calibri" w:hAnsi="Calibri" w:eastAsia="宋体" w:cs="Times New Roman"/>
      <w:b/>
      <w:bCs/>
      <w:sz w:val="28"/>
      <w:szCs w:val="28"/>
    </w:rPr>
  </w:style>
  <w:style w:type="character" w:customStyle="1" w:styleId="75">
    <w:name w:val="标题 6 Char"/>
    <w:basedOn w:val="51"/>
    <w:link w:val="7"/>
    <w:autoRedefine/>
    <w:qFormat/>
    <w:uiPriority w:val="0"/>
    <w:rPr>
      <w:rFonts w:ascii="Cambria" w:hAnsi="Cambria" w:eastAsia="宋体" w:cs="Times New Roman"/>
      <w:b/>
      <w:bCs/>
      <w:sz w:val="24"/>
      <w:szCs w:val="24"/>
    </w:rPr>
  </w:style>
  <w:style w:type="character" w:customStyle="1" w:styleId="76">
    <w:name w:val="标题 7 Char"/>
    <w:basedOn w:val="51"/>
    <w:link w:val="8"/>
    <w:autoRedefine/>
    <w:qFormat/>
    <w:uiPriority w:val="0"/>
    <w:rPr>
      <w:rFonts w:ascii="Calibri" w:hAnsi="Calibri" w:eastAsia="宋体" w:cs="Times New Roman"/>
      <w:b/>
      <w:szCs w:val="20"/>
    </w:rPr>
  </w:style>
  <w:style w:type="character" w:customStyle="1" w:styleId="77">
    <w:name w:val="标题 8 Char"/>
    <w:basedOn w:val="51"/>
    <w:link w:val="9"/>
    <w:autoRedefine/>
    <w:qFormat/>
    <w:uiPriority w:val="0"/>
    <w:rPr>
      <w:rFonts w:ascii="Arial" w:hAnsi="Arial" w:eastAsia="黑体" w:cs="Times New Roman"/>
      <w:szCs w:val="20"/>
    </w:rPr>
  </w:style>
  <w:style w:type="character" w:customStyle="1" w:styleId="78">
    <w:name w:val="标题 9 Char"/>
    <w:basedOn w:val="51"/>
    <w:link w:val="10"/>
    <w:autoRedefine/>
    <w:qFormat/>
    <w:uiPriority w:val="0"/>
    <w:rPr>
      <w:rFonts w:ascii="Arial" w:hAnsi="Arial" w:eastAsia="黑体" w:cs="Times New Roman"/>
      <w:szCs w:val="20"/>
    </w:rPr>
  </w:style>
  <w:style w:type="character" w:customStyle="1" w:styleId="79">
    <w:name w:val="副标题 Char"/>
    <w:autoRedefine/>
    <w:qFormat/>
    <w:uiPriority w:val="11"/>
    <w:rPr>
      <w:rFonts w:ascii="Cambria" w:hAnsi="Cambria"/>
      <w:b/>
      <w:bCs/>
      <w:kern w:val="28"/>
      <w:sz w:val="32"/>
      <w:szCs w:val="32"/>
    </w:rPr>
  </w:style>
  <w:style w:type="character" w:customStyle="1" w:styleId="80">
    <w:name w:val="标题 1 Char Char"/>
    <w:autoRedefine/>
    <w:qFormat/>
    <w:uiPriority w:val="0"/>
    <w:rPr>
      <w:rFonts w:eastAsia="宋体"/>
      <w:b/>
      <w:spacing w:val="-2"/>
      <w:sz w:val="24"/>
      <w:lang w:val="en-US" w:eastAsia="zh-CN"/>
    </w:rPr>
  </w:style>
  <w:style w:type="character" w:customStyle="1" w:styleId="81">
    <w:name w:val="表格非标题文字 Char"/>
    <w:link w:val="82"/>
    <w:autoRedefine/>
    <w:qFormat/>
    <w:locked/>
    <w:uiPriority w:val="0"/>
    <w:rPr>
      <w:rFonts w:ascii="Futura Bk" w:hAnsi="Futura Bk"/>
      <w:sz w:val="18"/>
      <w:szCs w:val="21"/>
    </w:rPr>
  </w:style>
  <w:style w:type="paragraph" w:customStyle="1" w:styleId="82">
    <w:name w:val="表格非标题文字"/>
    <w:link w:val="81"/>
    <w:autoRedefine/>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83">
    <w:name w:val="正文文本缩进 2 Char"/>
    <w:autoRedefine/>
    <w:qFormat/>
    <w:uiPriority w:val="0"/>
    <w:rPr>
      <w:sz w:val="28"/>
    </w:rPr>
  </w:style>
  <w:style w:type="character" w:customStyle="1" w:styleId="84">
    <w:name w:val="普通文字 Char Char1"/>
    <w:autoRedefine/>
    <w:qFormat/>
    <w:uiPriority w:val="0"/>
    <w:rPr>
      <w:rFonts w:ascii="宋体" w:hAnsi="Courier New" w:eastAsia="仿宋_GB2312"/>
      <w:kern w:val="2"/>
      <w:sz w:val="30"/>
      <w:lang w:val="en-US" w:eastAsia="zh-CN" w:bidi="ar-SA"/>
    </w:rPr>
  </w:style>
  <w:style w:type="character" w:customStyle="1" w:styleId="85">
    <w:name w:val="普通(网站) Char"/>
    <w:basedOn w:val="51"/>
    <w:link w:val="45"/>
    <w:autoRedefine/>
    <w:qFormat/>
    <w:locked/>
    <w:uiPriority w:val="0"/>
    <w:rPr>
      <w:rFonts w:ascii="宋体" w:hAnsi="宋体" w:cs="宋体"/>
      <w:sz w:val="24"/>
      <w:szCs w:val="24"/>
    </w:rPr>
  </w:style>
  <w:style w:type="character" w:customStyle="1" w:styleId="86">
    <w:name w:val="标题 Char"/>
    <w:autoRedefine/>
    <w:qFormat/>
    <w:uiPriority w:val="0"/>
    <w:rPr>
      <w:rFonts w:ascii="Calibri" w:hAnsi="Calibri"/>
      <w:sz w:val="30"/>
      <w:szCs w:val="30"/>
    </w:rPr>
  </w:style>
  <w:style w:type="character" w:customStyle="1" w:styleId="87">
    <w:name w:val="number1 Char Char"/>
    <w:link w:val="88"/>
    <w:autoRedefine/>
    <w:qFormat/>
    <w:uiPriority w:val="0"/>
    <w:rPr>
      <w:sz w:val="24"/>
      <w:szCs w:val="24"/>
    </w:rPr>
  </w:style>
  <w:style w:type="paragraph" w:customStyle="1" w:styleId="88">
    <w:name w:val="number1"/>
    <w:basedOn w:val="1"/>
    <w:link w:val="87"/>
    <w:autoRedefine/>
    <w:qFormat/>
    <w:uiPriority w:val="0"/>
    <w:pPr>
      <w:spacing w:afterLines="30" w:line="360" w:lineRule="auto"/>
    </w:pPr>
    <w:rPr>
      <w:rFonts w:asciiTheme="minorHAnsi" w:hAnsiTheme="minorHAnsi" w:eastAsiaTheme="minorEastAsia" w:cstheme="minorBidi"/>
      <w:sz w:val="24"/>
      <w:szCs w:val="24"/>
    </w:rPr>
  </w:style>
  <w:style w:type="character" w:customStyle="1" w:styleId="89">
    <w:name w:val="m_01"/>
    <w:autoRedefine/>
    <w:qFormat/>
    <w:uiPriority w:val="0"/>
  </w:style>
  <w:style w:type="character" w:customStyle="1" w:styleId="90">
    <w:name w:val="正文2 Char"/>
    <w:link w:val="91"/>
    <w:autoRedefine/>
    <w:qFormat/>
    <w:uiPriority w:val="0"/>
    <w:rPr>
      <w:rFonts w:eastAsia="华文仿宋"/>
      <w:sz w:val="28"/>
      <w:szCs w:val="24"/>
    </w:rPr>
  </w:style>
  <w:style w:type="paragraph" w:customStyle="1" w:styleId="91">
    <w:name w:val="正文2"/>
    <w:basedOn w:val="1"/>
    <w:link w:val="90"/>
    <w:autoRedefine/>
    <w:qFormat/>
    <w:uiPriority w:val="0"/>
    <w:pPr>
      <w:ind w:firstLine="200" w:firstLineChars="200"/>
    </w:pPr>
    <w:rPr>
      <w:rFonts w:eastAsia="华文仿宋" w:asciiTheme="minorHAnsi" w:hAnsiTheme="minorHAnsi" w:cstheme="minorBidi"/>
      <w:sz w:val="28"/>
      <w:szCs w:val="24"/>
    </w:rPr>
  </w:style>
  <w:style w:type="character" w:customStyle="1" w:styleId="92">
    <w:name w:val="标题 3 Char Char"/>
    <w:autoRedefine/>
    <w:qFormat/>
    <w:uiPriority w:val="0"/>
    <w:rPr>
      <w:rFonts w:eastAsia="黑体" w:cs="Times New Roman"/>
      <w:b/>
      <w:bCs/>
      <w:kern w:val="2"/>
      <w:sz w:val="32"/>
      <w:szCs w:val="32"/>
      <w:lang w:val="en-US" w:eastAsia="zh-CN" w:bidi="ar-SA"/>
    </w:rPr>
  </w:style>
  <w:style w:type="character" w:customStyle="1" w:styleId="93">
    <w:name w:val="正文文本 2 Char"/>
    <w:autoRedefine/>
    <w:qFormat/>
    <w:uiPriority w:val="99"/>
    <w:rPr>
      <w:szCs w:val="24"/>
    </w:rPr>
  </w:style>
  <w:style w:type="character" w:customStyle="1" w:styleId="94">
    <w:name w:val="SRIT_正文 Char"/>
    <w:link w:val="95"/>
    <w:autoRedefine/>
    <w:qFormat/>
    <w:uiPriority w:val="0"/>
    <w:rPr>
      <w:rFonts w:eastAsia="仿宋"/>
      <w:sz w:val="28"/>
      <w:szCs w:val="21"/>
      <w:lang w:val="zh-CN"/>
    </w:rPr>
  </w:style>
  <w:style w:type="paragraph" w:customStyle="1" w:styleId="95">
    <w:name w:val="SRIT_正文"/>
    <w:basedOn w:val="1"/>
    <w:link w:val="94"/>
    <w:autoRedefine/>
    <w:qFormat/>
    <w:uiPriority w:val="0"/>
    <w:pPr>
      <w:spacing w:line="520" w:lineRule="exact"/>
      <w:ind w:firstLine="200" w:firstLineChars="200"/>
    </w:pPr>
    <w:rPr>
      <w:rFonts w:eastAsia="仿宋" w:asciiTheme="minorHAnsi" w:hAnsiTheme="minorHAnsi" w:cstheme="minorBidi"/>
      <w:sz w:val="28"/>
      <w:szCs w:val="21"/>
      <w:lang w:val="zh-CN"/>
    </w:rPr>
  </w:style>
  <w:style w:type="character" w:customStyle="1" w:styleId="96">
    <w:name w:val="样式 标题 1合同标题卷标题H1h1Level 1 Topic HeadingH11H12H111H13H1... Char"/>
    <w:autoRedefine/>
    <w:qFormat/>
    <w:uiPriority w:val="0"/>
    <w:rPr>
      <w:rFonts w:ascii="宋体" w:hAnsi="宋体" w:eastAsia="宋体"/>
      <w:b/>
      <w:bCs/>
      <w:kern w:val="44"/>
      <w:sz w:val="24"/>
      <w:szCs w:val="44"/>
      <w:lang w:val="en-US" w:eastAsia="zh-CN" w:bidi="ar-SA"/>
    </w:rPr>
  </w:style>
  <w:style w:type="character" w:customStyle="1" w:styleId="97">
    <w:name w:val="Char Char Char"/>
    <w:autoRedefine/>
    <w:qFormat/>
    <w:uiPriority w:val="0"/>
    <w:rPr>
      <w:rFonts w:eastAsia="宋体" w:cs="Times New Roman"/>
      <w:kern w:val="2"/>
      <w:sz w:val="28"/>
      <w:lang w:val="en-US" w:eastAsia="zh-CN"/>
    </w:rPr>
  </w:style>
  <w:style w:type="character" w:customStyle="1" w:styleId="98">
    <w:name w:val="正文文本 Char"/>
    <w:autoRedefine/>
    <w:qFormat/>
    <w:uiPriority w:val="99"/>
    <w:rPr>
      <w:rFonts w:eastAsia="??"/>
      <w:sz w:val="28"/>
      <w:szCs w:val="28"/>
    </w:rPr>
  </w:style>
  <w:style w:type="character" w:customStyle="1" w:styleId="99">
    <w:name w:val="列出段落 Char"/>
    <w:link w:val="100"/>
    <w:autoRedefine/>
    <w:qFormat/>
    <w:locked/>
    <w:uiPriority w:val="34"/>
    <w:rPr>
      <w:rFonts w:eastAsia="??"/>
      <w:sz w:val="24"/>
      <w:szCs w:val="24"/>
    </w:rPr>
  </w:style>
  <w:style w:type="paragraph" w:styleId="100">
    <w:name w:val="List Paragraph"/>
    <w:basedOn w:val="1"/>
    <w:link w:val="99"/>
    <w:autoRedefine/>
    <w:qFormat/>
    <w:uiPriority w:val="34"/>
    <w:pPr>
      <w:autoSpaceDE w:val="0"/>
      <w:autoSpaceDN w:val="0"/>
      <w:adjustRightInd w:val="0"/>
      <w:ind w:firstLine="200" w:firstLineChars="200"/>
      <w:jc w:val="left"/>
    </w:pPr>
    <w:rPr>
      <w:rFonts w:eastAsia="??" w:asciiTheme="minorHAnsi" w:hAnsiTheme="minorHAnsi" w:cstheme="minorBidi"/>
      <w:sz w:val="24"/>
      <w:szCs w:val="24"/>
    </w:rPr>
  </w:style>
  <w:style w:type="character" w:customStyle="1" w:styleId="101">
    <w:name w:val="正文首行缩进 Char1"/>
    <w:autoRedefine/>
    <w:qFormat/>
    <w:uiPriority w:val="99"/>
    <w:rPr>
      <w:rFonts w:eastAsia="仿宋_GB2312"/>
      <w:kern w:val="2"/>
      <w:sz w:val="28"/>
      <w:szCs w:val="24"/>
    </w:rPr>
  </w:style>
  <w:style w:type="character" w:customStyle="1" w:styleId="102">
    <w:name w:val="m_51"/>
    <w:autoRedefine/>
    <w:qFormat/>
    <w:uiPriority w:val="0"/>
  </w:style>
  <w:style w:type="character" w:customStyle="1" w:styleId="103">
    <w:name w:val="Char Char1"/>
    <w:basedOn w:val="51"/>
    <w:autoRedefine/>
    <w:qFormat/>
    <w:locked/>
    <w:uiPriority w:val="0"/>
    <w:rPr>
      <w:rFonts w:ascii="宋体" w:hAnsi="Courier New"/>
      <w:kern w:val="2"/>
      <w:sz w:val="24"/>
      <w:szCs w:val="24"/>
      <w:lang w:bidi="ar-SA"/>
    </w:rPr>
  </w:style>
  <w:style w:type="character" w:customStyle="1" w:styleId="104">
    <w:name w:val="批注框文本 Char"/>
    <w:autoRedefine/>
    <w:qFormat/>
    <w:uiPriority w:val="0"/>
    <w:rPr>
      <w:sz w:val="18"/>
      <w:szCs w:val="18"/>
    </w:rPr>
  </w:style>
  <w:style w:type="character" w:customStyle="1" w:styleId="105">
    <w:name w:val="font31"/>
    <w:basedOn w:val="51"/>
    <w:autoRedefine/>
    <w:qFormat/>
    <w:uiPriority w:val="99"/>
    <w:rPr>
      <w:rFonts w:ascii="宋体" w:hAnsi="宋体" w:eastAsia="宋体" w:cs="宋体"/>
      <w:color w:val="333333"/>
      <w:sz w:val="20"/>
      <w:szCs w:val="20"/>
      <w:u w:val="none"/>
    </w:rPr>
  </w:style>
  <w:style w:type="character" w:customStyle="1" w:styleId="106">
    <w:name w:val="paragraph1 Char Char"/>
    <w:link w:val="107"/>
    <w:autoRedefine/>
    <w:qFormat/>
    <w:uiPriority w:val="0"/>
    <w:rPr>
      <w:rFonts w:ascii="Arial" w:hAnsi="Arial"/>
      <w:sz w:val="24"/>
      <w:szCs w:val="24"/>
    </w:rPr>
  </w:style>
  <w:style w:type="paragraph" w:customStyle="1" w:styleId="107">
    <w:name w:val="paragraph1"/>
    <w:basedOn w:val="1"/>
    <w:link w:val="106"/>
    <w:autoRedefine/>
    <w:qFormat/>
    <w:uiPriority w:val="0"/>
    <w:pPr>
      <w:spacing w:afterLines="30" w:line="360" w:lineRule="auto"/>
      <w:ind w:firstLine="480" w:firstLineChars="200"/>
    </w:pPr>
    <w:rPr>
      <w:rFonts w:ascii="Arial" w:hAnsi="Arial" w:eastAsiaTheme="minorEastAsia" w:cstheme="minorBidi"/>
      <w:sz w:val="24"/>
      <w:szCs w:val="24"/>
    </w:rPr>
  </w:style>
  <w:style w:type="character" w:customStyle="1" w:styleId="108">
    <w:name w:val="尾注文本 Char2"/>
    <w:basedOn w:val="51"/>
    <w:autoRedefine/>
    <w:qFormat/>
    <w:uiPriority w:val="0"/>
    <w:rPr>
      <w:kern w:val="2"/>
      <w:sz w:val="21"/>
    </w:rPr>
  </w:style>
  <w:style w:type="character" w:customStyle="1" w:styleId="109">
    <w:name w:val="NormalCharacter"/>
    <w:autoRedefine/>
    <w:qFormat/>
    <w:uiPriority w:val="0"/>
    <w:rPr>
      <w:lang w:val="en-US" w:eastAsia="zh-CN"/>
    </w:rPr>
  </w:style>
  <w:style w:type="character" w:customStyle="1" w:styleId="110">
    <w:name w:val="普通文字 Char Char3"/>
    <w:autoRedefine/>
    <w:qFormat/>
    <w:uiPriority w:val="0"/>
    <w:rPr>
      <w:rFonts w:ascii="宋体" w:hAnsi="Courier New" w:eastAsia="仿宋_GB2312"/>
      <w:b/>
      <w:color w:val="000000"/>
      <w:sz w:val="21"/>
    </w:rPr>
  </w:style>
  <w:style w:type="character" w:customStyle="1" w:styleId="111">
    <w:name w:val="文档结构图 Char"/>
    <w:autoRedefine/>
    <w:qFormat/>
    <w:uiPriority w:val="0"/>
    <w:rPr>
      <w:szCs w:val="24"/>
      <w:shd w:val="clear" w:color="auto" w:fill="000080"/>
    </w:rPr>
  </w:style>
  <w:style w:type="character" w:customStyle="1" w:styleId="112">
    <w:name w:val="20line1"/>
    <w:autoRedefine/>
    <w:qFormat/>
    <w:uiPriority w:val="0"/>
    <w:rPr>
      <w:rFonts w:cs="Times New Roman"/>
    </w:rPr>
  </w:style>
  <w:style w:type="character" w:customStyle="1" w:styleId="113">
    <w:name w:val="正文文本 3 Char2"/>
    <w:basedOn w:val="51"/>
    <w:autoRedefine/>
    <w:qFormat/>
    <w:uiPriority w:val="0"/>
    <w:rPr>
      <w:kern w:val="2"/>
      <w:sz w:val="16"/>
      <w:szCs w:val="16"/>
    </w:rPr>
  </w:style>
  <w:style w:type="character" w:customStyle="1" w:styleId="114">
    <w:name w:val="t21"/>
    <w:autoRedefine/>
    <w:qFormat/>
    <w:uiPriority w:val="0"/>
    <w:rPr>
      <w:color w:val="949391"/>
      <w:sz w:val="19"/>
      <w:szCs w:val="19"/>
    </w:rPr>
  </w:style>
  <w:style w:type="character" w:customStyle="1" w:styleId="115">
    <w:name w:val="apple-style-span"/>
    <w:autoRedefine/>
    <w:qFormat/>
    <w:uiPriority w:val="0"/>
    <w:rPr>
      <w:rFonts w:ascii="Tahoma" w:hAnsi="Tahoma"/>
      <w:sz w:val="24"/>
      <w:szCs w:val="20"/>
    </w:rPr>
  </w:style>
  <w:style w:type="character" w:customStyle="1" w:styleId="116">
    <w:name w:val="脚注文本 Char"/>
    <w:autoRedefine/>
    <w:qFormat/>
    <w:uiPriority w:val="0"/>
    <w:rPr>
      <w:sz w:val="18"/>
      <w:szCs w:val="18"/>
    </w:rPr>
  </w:style>
  <w:style w:type="character" w:customStyle="1" w:styleId="117">
    <w:name w:val="正文文本缩进 Char"/>
    <w:basedOn w:val="51"/>
    <w:autoRedefine/>
    <w:qFormat/>
    <w:uiPriority w:val="0"/>
  </w:style>
  <w:style w:type="character" w:customStyle="1" w:styleId="118">
    <w:name w:val="样式1 Char Char"/>
    <w:link w:val="119"/>
    <w:autoRedefine/>
    <w:qFormat/>
    <w:uiPriority w:val="0"/>
    <w:rPr>
      <w:rFonts w:ascii="宋体" w:hAnsi="宋体"/>
    </w:rPr>
  </w:style>
  <w:style w:type="paragraph" w:customStyle="1" w:styleId="119">
    <w:name w:val="样式1"/>
    <w:basedOn w:val="1"/>
    <w:link w:val="118"/>
    <w:autoRedefine/>
    <w:qFormat/>
    <w:uiPriority w:val="0"/>
    <w:pPr>
      <w:tabs>
        <w:tab w:val="left" w:pos="709"/>
      </w:tabs>
      <w:adjustRightInd w:val="0"/>
      <w:ind w:left="709" w:hanging="709"/>
      <w:textAlignment w:val="baseline"/>
    </w:pPr>
    <w:rPr>
      <w:rFonts w:ascii="宋体" w:hAnsi="宋体" w:eastAsiaTheme="minorEastAsia" w:cstheme="minorBidi"/>
      <w:szCs w:val="22"/>
    </w:rPr>
  </w:style>
  <w:style w:type="character" w:customStyle="1" w:styleId="120">
    <w:name w:val="批注文字 Char"/>
    <w:autoRedefine/>
    <w:qFormat/>
    <w:uiPriority w:val="99"/>
    <w:rPr>
      <w:szCs w:val="24"/>
    </w:rPr>
  </w:style>
  <w:style w:type="character" w:customStyle="1" w:styleId="121">
    <w:name w:val="m_491"/>
    <w:autoRedefine/>
    <w:qFormat/>
    <w:uiPriority w:val="0"/>
  </w:style>
  <w:style w:type="character" w:customStyle="1" w:styleId="122">
    <w:name w:val="脚注文本 Char1"/>
    <w:basedOn w:val="51"/>
    <w:autoRedefine/>
    <w:qFormat/>
    <w:uiPriority w:val="0"/>
    <w:rPr>
      <w:kern w:val="2"/>
      <w:sz w:val="18"/>
      <w:szCs w:val="18"/>
    </w:rPr>
  </w:style>
  <w:style w:type="character" w:customStyle="1" w:styleId="123">
    <w:name w:val="项目目录-内容 Char"/>
    <w:link w:val="124"/>
    <w:autoRedefine/>
    <w:qFormat/>
    <w:uiPriority w:val="99"/>
    <w:rPr>
      <w:rFonts w:ascii="仿宋" w:hAnsi="仿宋"/>
      <w:sz w:val="24"/>
      <w:szCs w:val="28"/>
      <w:lang w:val="zh-CN"/>
    </w:rPr>
  </w:style>
  <w:style w:type="paragraph" w:customStyle="1" w:styleId="124">
    <w:name w:val="项目目录-内容"/>
    <w:basedOn w:val="1"/>
    <w:link w:val="123"/>
    <w:autoRedefine/>
    <w:qFormat/>
    <w:uiPriority w:val="99"/>
    <w:pPr>
      <w:spacing w:line="360" w:lineRule="auto"/>
      <w:ind w:firstLine="200" w:firstLineChars="200"/>
    </w:pPr>
    <w:rPr>
      <w:rFonts w:ascii="仿宋" w:hAnsi="仿宋" w:eastAsiaTheme="minorEastAsia" w:cstheme="minorBidi"/>
      <w:sz w:val="24"/>
      <w:szCs w:val="28"/>
      <w:lang w:val="zh-CN"/>
    </w:rPr>
  </w:style>
  <w:style w:type="character" w:customStyle="1" w:styleId="125">
    <w:name w:val="font01"/>
    <w:basedOn w:val="51"/>
    <w:autoRedefine/>
    <w:qFormat/>
    <w:uiPriority w:val="0"/>
    <w:rPr>
      <w:rFonts w:hint="eastAsia" w:ascii="宋体" w:hAnsi="宋体" w:eastAsia="宋体" w:cs="宋体"/>
      <w:color w:val="000000"/>
      <w:sz w:val="18"/>
      <w:szCs w:val="18"/>
      <w:u w:val="none"/>
    </w:rPr>
  </w:style>
  <w:style w:type="character" w:customStyle="1" w:styleId="126">
    <w:name w:val="m_391"/>
    <w:autoRedefine/>
    <w:qFormat/>
    <w:uiPriority w:val="0"/>
  </w:style>
  <w:style w:type="character" w:customStyle="1" w:styleId="127">
    <w:name w:val="文档结构图 Char1"/>
    <w:basedOn w:val="51"/>
    <w:autoRedefine/>
    <w:qFormat/>
    <w:uiPriority w:val="0"/>
    <w:rPr>
      <w:rFonts w:ascii="宋体"/>
      <w:kern w:val="2"/>
      <w:sz w:val="18"/>
      <w:szCs w:val="18"/>
    </w:rPr>
  </w:style>
  <w:style w:type="character" w:customStyle="1" w:styleId="128">
    <w:name w:val="副标题 Char1"/>
    <w:basedOn w:val="51"/>
    <w:autoRedefine/>
    <w:qFormat/>
    <w:uiPriority w:val="0"/>
    <w:rPr>
      <w:rFonts w:ascii="Cambria" w:hAnsi="Cambria" w:cs="Times New Roman"/>
      <w:b/>
      <w:bCs/>
      <w:kern w:val="28"/>
      <w:sz w:val="32"/>
      <w:szCs w:val="32"/>
    </w:rPr>
  </w:style>
  <w:style w:type="character" w:customStyle="1" w:styleId="129">
    <w:name w:val="正文文本缩进 3 Char"/>
    <w:autoRedefine/>
    <w:qFormat/>
    <w:uiPriority w:val="0"/>
    <w:rPr>
      <w:sz w:val="16"/>
      <w:szCs w:val="16"/>
    </w:rPr>
  </w:style>
  <w:style w:type="character" w:customStyle="1" w:styleId="130">
    <w:name w:val="日期 Char"/>
    <w:basedOn w:val="51"/>
    <w:autoRedefine/>
    <w:qFormat/>
    <w:uiPriority w:val="0"/>
    <w:rPr>
      <w:rFonts w:eastAsia="楷体_GB2312"/>
      <w:sz w:val="32"/>
    </w:rPr>
  </w:style>
  <w:style w:type="character" w:customStyle="1" w:styleId="131">
    <w:name w:val="m_461"/>
    <w:autoRedefine/>
    <w:qFormat/>
    <w:uiPriority w:val="0"/>
  </w:style>
  <w:style w:type="character" w:customStyle="1" w:styleId="132">
    <w:name w:val="批注主题 Char"/>
    <w:autoRedefine/>
    <w:qFormat/>
    <w:uiPriority w:val="99"/>
    <w:rPr>
      <w:b/>
      <w:bCs/>
      <w:szCs w:val="24"/>
    </w:rPr>
  </w:style>
  <w:style w:type="character" w:customStyle="1" w:styleId="133">
    <w:name w:val="SRIT_三级标题 Char"/>
    <w:link w:val="134"/>
    <w:autoRedefine/>
    <w:qFormat/>
    <w:uiPriority w:val="0"/>
    <w:rPr>
      <w:rFonts w:ascii="黑体" w:hAnsi="宋体" w:eastAsia="仿宋"/>
      <w:b/>
      <w:sz w:val="30"/>
      <w:szCs w:val="30"/>
      <w:lang w:val="zh-CN"/>
    </w:rPr>
  </w:style>
  <w:style w:type="paragraph" w:customStyle="1" w:styleId="134">
    <w:name w:val="SRIT_三级标题"/>
    <w:basedOn w:val="1"/>
    <w:next w:val="4"/>
    <w:link w:val="133"/>
    <w:autoRedefine/>
    <w:qFormat/>
    <w:uiPriority w:val="0"/>
    <w:pPr>
      <w:spacing w:beforeLines="50" w:line="360" w:lineRule="auto"/>
      <w:jc w:val="left"/>
      <w:outlineLvl w:val="2"/>
    </w:pPr>
    <w:rPr>
      <w:rFonts w:ascii="黑体" w:hAnsi="宋体" w:eastAsia="仿宋" w:cstheme="minorBidi"/>
      <w:b/>
      <w:sz w:val="30"/>
      <w:szCs w:val="30"/>
      <w:lang w:val="zh-CN"/>
    </w:rPr>
  </w:style>
  <w:style w:type="character" w:customStyle="1" w:styleId="135">
    <w:name w:val="font14zd"/>
    <w:basedOn w:val="51"/>
    <w:autoRedefine/>
    <w:qFormat/>
    <w:uiPriority w:val="0"/>
    <w:rPr>
      <w:szCs w:val="24"/>
    </w:rPr>
  </w:style>
  <w:style w:type="character" w:customStyle="1" w:styleId="136">
    <w:name w:val="正文文本_"/>
    <w:basedOn w:val="51"/>
    <w:autoRedefine/>
    <w:qFormat/>
    <w:uiPriority w:val="0"/>
    <w:rPr>
      <w:rFonts w:ascii="宋体" w:eastAsia="宋体"/>
      <w:sz w:val="21"/>
      <w:szCs w:val="21"/>
      <w:lang w:bidi="ar-SA"/>
    </w:rPr>
  </w:style>
  <w:style w:type="character" w:customStyle="1" w:styleId="137">
    <w:name w:val="段 Char"/>
    <w:link w:val="138"/>
    <w:autoRedefine/>
    <w:qFormat/>
    <w:uiPriority w:val="0"/>
    <w:rPr>
      <w:rFonts w:ascii="宋体"/>
    </w:rPr>
  </w:style>
  <w:style w:type="paragraph" w:customStyle="1" w:styleId="138">
    <w:name w:val="段"/>
    <w:link w:val="137"/>
    <w:autoRedefine/>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139">
    <w:name w:val="副标题 Char2"/>
    <w:basedOn w:val="51"/>
    <w:autoRedefine/>
    <w:qFormat/>
    <w:uiPriority w:val="0"/>
    <w:rPr>
      <w:rFonts w:ascii="Cambria" w:hAnsi="Cambria" w:cs="Times New Roman"/>
      <w:b/>
      <w:bCs/>
      <w:kern w:val="28"/>
      <w:sz w:val="32"/>
      <w:szCs w:val="32"/>
    </w:rPr>
  </w:style>
  <w:style w:type="character" w:customStyle="1" w:styleId="140">
    <w:name w:val="正文文本 2 Char1"/>
    <w:basedOn w:val="51"/>
    <w:autoRedefine/>
    <w:qFormat/>
    <w:uiPriority w:val="0"/>
    <w:rPr>
      <w:kern w:val="2"/>
      <w:sz w:val="21"/>
    </w:rPr>
  </w:style>
  <w:style w:type="character" w:customStyle="1" w:styleId="141">
    <w:name w:val="font41"/>
    <w:basedOn w:val="51"/>
    <w:autoRedefine/>
    <w:qFormat/>
    <w:uiPriority w:val="0"/>
    <w:rPr>
      <w:rFonts w:hint="default" w:ascii="Arial" w:hAnsi="Arial" w:cs="Arial"/>
      <w:color w:val="000000"/>
      <w:sz w:val="24"/>
      <w:szCs w:val="24"/>
      <w:u w:val="none"/>
    </w:rPr>
  </w:style>
  <w:style w:type="character" w:customStyle="1" w:styleId="142">
    <w:name w:val="证 Char"/>
    <w:link w:val="143"/>
    <w:autoRedefine/>
    <w:qFormat/>
    <w:uiPriority w:val="0"/>
    <w:rPr>
      <w:rFonts w:ascii="宋体" w:hAnsi="宋体"/>
      <w:sz w:val="24"/>
      <w:szCs w:val="24"/>
    </w:rPr>
  </w:style>
  <w:style w:type="paragraph" w:customStyle="1" w:styleId="143">
    <w:name w:val="证"/>
    <w:basedOn w:val="1"/>
    <w:link w:val="142"/>
    <w:autoRedefine/>
    <w:qFormat/>
    <w:uiPriority w:val="0"/>
    <w:pPr>
      <w:spacing w:line="360" w:lineRule="auto"/>
      <w:ind w:firstLine="480" w:firstLineChars="200"/>
    </w:pPr>
    <w:rPr>
      <w:rFonts w:ascii="宋体" w:hAnsi="宋体" w:eastAsiaTheme="minorEastAsia" w:cstheme="minorBidi"/>
      <w:sz w:val="24"/>
      <w:szCs w:val="24"/>
    </w:rPr>
  </w:style>
  <w:style w:type="character" w:customStyle="1" w:styleId="144">
    <w:name w:val="large1"/>
    <w:autoRedefine/>
    <w:qFormat/>
    <w:uiPriority w:val="0"/>
    <w:rPr>
      <w:rFonts w:ascii="宋体" w:hAnsi="宋体" w:eastAsia="宋体" w:cs="Times New Roman"/>
      <w:sz w:val="22"/>
      <w:szCs w:val="22"/>
    </w:rPr>
  </w:style>
  <w:style w:type="character" w:customStyle="1" w:styleId="145">
    <w:name w:val="default1"/>
    <w:autoRedefine/>
    <w:qFormat/>
    <w:uiPriority w:val="0"/>
    <w:rPr>
      <w:rFonts w:ascii="Arial" w:hAnsi="Arial" w:cs="Times New Roman"/>
      <w:sz w:val="20"/>
    </w:rPr>
  </w:style>
  <w:style w:type="character" w:customStyle="1" w:styleId="146">
    <w:name w:val="m_171"/>
    <w:autoRedefine/>
    <w:qFormat/>
    <w:uiPriority w:val="0"/>
  </w:style>
  <w:style w:type="character" w:customStyle="1" w:styleId="147">
    <w:name w:val="正文文本缩进 字符"/>
    <w:autoRedefine/>
    <w:qFormat/>
    <w:uiPriority w:val="0"/>
    <w:rPr>
      <w:kern w:val="2"/>
      <w:sz w:val="21"/>
    </w:rPr>
  </w:style>
  <w:style w:type="character" w:customStyle="1" w:styleId="148">
    <w:name w:val="文档结构图 Char2"/>
    <w:basedOn w:val="51"/>
    <w:autoRedefine/>
    <w:qFormat/>
    <w:uiPriority w:val="0"/>
    <w:rPr>
      <w:rFonts w:ascii="宋体"/>
      <w:kern w:val="2"/>
      <w:sz w:val="18"/>
      <w:szCs w:val="18"/>
    </w:rPr>
  </w:style>
  <w:style w:type="character" w:customStyle="1" w:styleId="149">
    <w:name w:val="font21"/>
    <w:basedOn w:val="51"/>
    <w:autoRedefine/>
    <w:qFormat/>
    <w:uiPriority w:val="99"/>
    <w:rPr>
      <w:rFonts w:ascii="Times New Roman" w:hAnsi="Times New Roman" w:cs="Times New Roman"/>
      <w:color w:val="333333"/>
      <w:sz w:val="20"/>
      <w:szCs w:val="20"/>
      <w:u w:val="none"/>
    </w:rPr>
  </w:style>
  <w:style w:type="character" w:customStyle="1" w:styleId="150">
    <w:name w:val="apple-converted-space"/>
    <w:basedOn w:val="51"/>
    <w:autoRedefine/>
    <w:qFormat/>
    <w:uiPriority w:val="0"/>
    <w:rPr>
      <w:szCs w:val="24"/>
    </w:rPr>
  </w:style>
  <w:style w:type="character" w:customStyle="1" w:styleId="151">
    <w:name w:val="zbdj1"/>
    <w:autoRedefine/>
    <w:qFormat/>
    <w:uiPriority w:val="0"/>
    <w:rPr>
      <w:color w:val="000000"/>
      <w:sz w:val="28"/>
      <w:szCs w:val="28"/>
      <w:u w:val="none"/>
    </w:rPr>
  </w:style>
  <w:style w:type="character" w:customStyle="1" w:styleId="152">
    <w:name w:val="正文文本 3 Char"/>
    <w:autoRedefine/>
    <w:qFormat/>
    <w:uiPriority w:val="0"/>
    <w:rPr>
      <w:rFonts w:hAnsi="宋体" w:eastAsia="仿宋_GB2312"/>
      <w:b/>
      <w:bCs/>
      <w:sz w:val="24"/>
    </w:rPr>
  </w:style>
  <w:style w:type="character" w:customStyle="1" w:styleId="153">
    <w:name w:val="尾注文本 Char"/>
    <w:autoRedefine/>
    <w:qFormat/>
    <w:uiPriority w:val="0"/>
    <w:rPr>
      <w:szCs w:val="24"/>
    </w:rPr>
  </w:style>
  <w:style w:type="character" w:customStyle="1" w:styleId="154">
    <w:name w:val="脚注文本 Char2"/>
    <w:basedOn w:val="51"/>
    <w:autoRedefine/>
    <w:qFormat/>
    <w:uiPriority w:val="0"/>
    <w:rPr>
      <w:kern w:val="2"/>
      <w:sz w:val="18"/>
      <w:szCs w:val="18"/>
    </w:rPr>
  </w:style>
  <w:style w:type="character" w:customStyle="1" w:styleId="155">
    <w:name w:val="Char Char11"/>
    <w:autoRedefine/>
    <w:qFormat/>
    <w:uiPriority w:val="0"/>
    <w:rPr>
      <w:rFonts w:ascii="宋体" w:hAnsi="Courier New" w:eastAsia="仿宋_GB2312" w:cs="Times New Roman"/>
      <w:kern w:val="2"/>
      <w:sz w:val="30"/>
      <w:lang w:val="en-US" w:eastAsia="zh-CN"/>
    </w:rPr>
  </w:style>
  <w:style w:type="character" w:customStyle="1" w:styleId="156">
    <w:name w:val="No Spacing Char"/>
    <w:basedOn w:val="51"/>
    <w:link w:val="157"/>
    <w:autoRedefine/>
    <w:qFormat/>
    <w:locked/>
    <w:uiPriority w:val="0"/>
    <w:rPr>
      <w:rFonts w:cs="Calibri"/>
      <w:sz w:val="22"/>
    </w:rPr>
  </w:style>
  <w:style w:type="paragraph" w:customStyle="1" w:styleId="157">
    <w:name w:val="No Spacing1"/>
    <w:link w:val="156"/>
    <w:autoRedefine/>
    <w:qFormat/>
    <w:uiPriority w:val="0"/>
    <w:rPr>
      <w:rFonts w:cs="Calibri" w:asciiTheme="minorHAnsi" w:hAnsiTheme="minorHAnsi" w:eastAsiaTheme="minorEastAsia"/>
      <w:kern w:val="2"/>
      <w:sz w:val="22"/>
      <w:szCs w:val="22"/>
      <w:lang w:val="en-US" w:eastAsia="zh-CN" w:bidi="ar-SA"/>
    </w:rPr>
  </w:style>
  <w:style w:type="character" w:customStyle="1" w:styleId="158">
    <w:name w:val="Char Char7"/>
    <w:autoRedefine/>
    <w:qFormat/>
    <w:uiPriority w:val="0"/>
    <w:rPr>
      <w:rFonts w:ascii="??" w:hAnsi="??" w:eastAsia="??" w:cs="宋体"/>
      <w:kern w:val="2"/>
      <w:sz w:val="24"/>
      <w:szCs w:val="28"/>
    </w:rPr>
  </w:style>
  <w:style w:type="character" w:customStyle="1" w:styleId="159">
    <w:name w:val="ant-form-item-children1"/>
    <w:basedOn w:val="51"/>
    <w:autoRedefine/>
    <w:qFormat/>
    <w:uiPriority w:val="0"/>
    <w:rPr>
      <w:szCs w:val="24"/>
    </w:rPr>
  </w:style>
  <w:style w:type="character" w:customStyle="1" w:styleId="160">
    <w:name w:val="纯文本 Char"/>
    <w:autoRedefine/>
    <w:qFormat/>
    <w:uiPriority w:val="0"/>
    <w:rPr>
      <w:rFonts w:ascii="宋体" w:hAnsi="Courier New" w:eastAsia="仿宋_GB2312"/>
      <w:sz w:val="30"/>
    </w:rPr>
  </w:style>
  <w:style w:type="character" w:customStyle="1" w:styleId="161">
    <w:name w:val="font11"/>
    <w:basedOn w:val="51"/>
    <w:autoRedefine/>
    <w:qFormat/>
    <w:uiPriority w:val="0"/>
    <w:rPr>
      <w:rFonts w:hint="eastAsia" w:ascii="宋体" w:hAnsi="宋体" w:eastAsia="宋体" w:cs="宋体"/>
      <w:color w:val="000000"/>
      <w:sz w:val="18"/>
      <w:szCs w:val="18"/>
      <w:u w:val="none"/>
    </w:rPr>
  </w:style>
  <w:style w:type="character" w:customStyle="1" w:styleId="162">
    <w:name w:val="f9b1"/>
    <w:autoRedefine/>
    <w:qFormat/>
    <w:uiPriority w:val="0"/>
    <w:rPr>
      <w:rFonts w:hint="default" w:ascii="ˎ̥" w:hAnsi="ˎ̥"/>
      <w:color w:val="000000"/>
      <w:sz w:val="18"/>
      <w:szCs w:val="18"/>
      <w:u w:val="none"/>
    </w:rPr>
  </w:style>
  <w:style w:type="character" w:customStyle="1" w:styleId="163">
    <w:name w:val="无间隔 Char"/>
    <w:link w:val="164"/>
    <w:autoRedefine/>
    <w:qFormat/>
    <w:uiPriority w:val="0"/>
    <w:rPr>
      <w:rFonts w:ascii="Calibri" w:hAnsi="Calibri"/>
    </w:rPr>
  </w:style>
  <w:style w:type="paragraph" w:styleId="164">
    <w:name w:val="No Spacing"/>
    <w:basedOn w:val="1"/>
    <w:link w:val="163"/>
    <w:autoRedefine/>
    <w:qFormat/>
    <w:uiPriority w:val="0"/>
    <w:pPr>
      <w:widowControl/>
      <w:jc w:val="left"/>
    </w:pPr>
    <w:rPr>
      <w:rFonts w:eastAsiaTheme="minorEastAsia" w:cstheme="minorBidi"/>
      <w:szCs w:val="22"/>
    </w:rPr>
  </w:style>
  <w:style w:type="character" w:customStyle="1" w:styleId="165">
    <w:name w:val="正文缩进 Char1"/>
    <w:link w:val="13"/>
    <w:autoRedefine/>
    <w:qFormat/>
    <w:uiPriority w:val="0"/>
  </w:style>
  <w:style w:type="character" w:customStyle="1" w:styleId="166">
    <w:name w:val="纯文本 字符"/>
    <w:autoRedefine/>
    <w:unhideWhenUsed/>
    <w:qFormat/>
    <w:uiPriority w:val="0"/>
    <w:rPr>
      <w:rFonts w:hint="eastAsia" w:ascii="宋体" w:hAnsi="Courier New" w:eastAsia="仿宋_GB2312"/>
      <w:kern w:val="2"/>
      <w:sz w:val="30"/>
      <w:lang w:val="en-US" w:eastAsia="zh-CN"/>
    </w:rPr>
  </w:style>
  <w:style w:type="character" w:customStyle="1" w:styleId="167">
    <w:name w:val="样式 宋体"/>
    <w:autoRedefine/>
    <w:qFormat/>
    <w:uiPriority w:val="0"/>
    <w:rPr>
      <w:rFonts w:ascii="宋体" w:hAnsi="宋体" w:eastAsia="宋体" w:cs="Times New Roman"/>
      <w:sz w:val="24"/>
      <w:szCs w:val="24"/>
    </w:rPr>
  </w:style>
  <w:style w:type="character" w:customStyle="1" w:styleId="168">
    <w:name w:val="表内 Char"/>
    <w:link w:val="169"/>
    <w:autoRedefine/>
    <w:qFormat/>
    <w:uiPriority w:val="0"/>
    <w:rPr>
      <w:rFonts w:ascii="宋体" w:hAnsi="宋体"/>
      <w:sz w:val="18"/>
      <w:szCs w:val="18"/>
    </w:rPr>
  </w:style>
  <w:style w:type="paragraph" w:customStyle="1" w:styleId="169">
    <w:name w:val="表内"/>
    <w:basedOn w:val="1"/>
    <w:link w:val="168"/>
    <w:autoRedefine/>
    <w:qFormat/>
    <w:uiPriority w:val="0"/>
    <w:rPr>
      <w:rFonts w:ascii="宋体" w:hAnsi="宋体" w:eastAsiaTheme="minorEastAsia" w:cstheme="minorBidi"/>
      <w:sz w:val="18"/>
      <w:szCs w:val="18"/>
    </w:rPr>
  </w:style>
  <w:style w:type="character" w:customStyle="1" w:styleId="170">
    <w:name w:val="正文文本 3 Char1"/>
    <w:basedOn w:val="51"/>
    <w:autoRedefine/>
    <w:qFormat/>
    <w:uiPriority w:val="0"/>
    <w:rPr>
      <w:kern w:val="2"/>
      <w:sz w:val="16"/>
      <w:szCs w:val="16"/>
    </w:rPr>
  </w:style>
  <w:style w:type="character" w:customStyle="1" w:styleId="171">
    <w:name w:val="正文缩进 Char"/>
    <w:link w:val="172"/>
    <w:autoRedefine/>
    <w:qFormat/>
    <w:uiPriority w:val="0"/>
    <w:rPr>
      <w:rFonts w:ascii="Calibri" w:hAnsi="Calibri"/>
    </w:rPr>
  </w:style>
  <w:style w:type="paragraph" w:customStyle="1" w:styleId="172">
    <w:name w:val="正文缩进1"/>
    <w:basedOn w:val="1"/>
    <w:link w:val="171"/>
    <w:autoRedefine/>
    <w:qFormat/>
    <w:uiPriority w:val="0"/>
    <w:pPr>
      <w:ind w:firstLine="420" w:firstLineChars="200"/>
    </w:pPr>
    <w:rPr>
      <w:rFonts w:eastAsiaTheme="minorEastAsia" w:cstheme="minorBidi"/>
      <w:szCs w:val="22"/>
    </w:rPr>
  </w:style>
  <w:style w:type="character" w:customStyle="1" w:styleId="173">
    <w:name w:val="Char Char3"/>
    <w:basedOn w:val="51"/>
    <w:autoRedefine/>
    <w:qFormat/>
    <w:uiPriority w:val="0"/>
    <w:rPr>
      <w:rFonts w:ascii="宋体" w:hAnsi="Courier New" w:eastAsia="宋体"/>
      <w:kern w:val="2"/>
      <w:sz w:val="24"/>
      <w:szCs w:val="24"/>
      <w:lang w:val="en-US" w:eastAsia="zh-CN" w:bidi="ar-SA"/>
    </w:rPr>
  </w:style>
  <w:style w:type="character" w:customStyle="1" w:styleId="174">
    <w:name w:val="正文首行缩进 Char"/>
    <w:basedOn w:val="98"/>
    <w:autoRedefine/>
    <w:qFormat/>
    <w:uiPriority w:val="0"/>
    <w:rPr>
      <w:rFonts w:eastAsia="??"/>
      <w:sz w:val="28"/>
      <w:szCs w:val="28"/>
    </w:rPr>
  </w:style>
  <w:style w:type="character" w:customStyle="1" w:styleId="175">
    <w:name w:val="尾注文本 Char1"/>
    <w:basedOn w:val="51"/>
    <w:autoRedefine/>
    <w:qFormat/>
    <w:uiPriority w:val="0"/>
    <w:rPr>
      <w:kern w:val="2"/>
      <w:sz w:val="21"/>
      <w:szCs w:val="24"/>
    </w:rPr>
  </w:style>
  <w:style w:type="character" w:customStyle="1" w:styleId="176">
    <w:name w:val="bulletintext1"/>
    <w:basedOn w:val="51"/>
    <w:autoRedefine/>
    <w:qFormat/>
    <w:uiPriority w:val="0"/>
    <w:rPr>
      <w:color w:val="000000"/>
      <w:sz w:val="18"/>
      <w:szCs w:val="18"/>
    </w:rPr>
  </w:style>
  <w:style w:type="character" w:customStyle="1" w:styleId="177">
    <w:name w:val="尾注文本 Char3"/>
    <w:basedOn w:val="51"/>
    <w:link w:val="30"/>
    <w:autoRedefine/>
    <w:semiHidden/>
    <w:qFormat/>
    <w:uiPriority w:val="99"/>
    <w:rPr>
      <w:rFonts w:ascii="Calibri" w:hAnsi="Calibri" w:eastAsia="宋体" w:cs="Times New Roman"/>
      <w:szCs w:val="20"/>
    </w:rPr>
  </w:style>
  <w:style w:type="character" w:customStyle="1" w:styleId="178">
    <w:name w:val="正文文本缩进 2 Char1"/>
    <w:basedOn w:val="51"/>
    <w:link w:val="29"/>
    <w:autoRedefine/>
    <w:semiHidden/>
    <w:qFormat/>
    <w:uiPriority w:val="99"/>
    <w:rPr>
      <w:rFonts w:ascii="Calibri" w:hAnsi="Calibri" w:eastAsia="宋体" w:cs="Times New Roman"/>
      <w:szCs w:val="20"/>
    </w:rPr>
  </w:style>
  <w:style w:type="character" w:customStyle="1" w:styleId="179">
    <w:name w:val="批注文字 Char1"/>
    <w:basedOn w:val="51"/>
    <w:link w:val="16"/>
    <w:autoRedefine/>
    <w:semiHidden/>
    <w:qFormat/>
    <w:uiPriority w:val="99"/>
    <w:rPr>
      <w:rFonts w:ascii="Calibri" w:hAnsi="Calibri" w:eastAsia="宋体" w:cs="Times New Roman"/>
      <w:szCs w:val="20"/>
    </w:rPr>
  </w:style>
  <w:style w:type="character" w:customStyle="1" w:styleId="180">
    <w:name w:val="文档结构图 Char3"/>
    <w:basedOn w:val="51"/>
    <w:link w:val="15"/>
    <w:autoRedefine/>
    <w:semiHidden/>
    <w:qFormat/>
    <w:uiPriority w:val="99"/>
    <w:rPr>
      <w:rFonts w:ascii="宋体" w:hAnsi="Calibri" w:eastAsia="宋体" w:cs="Times New Roman"/>
      <w:sz w:val="18"/>
      <w:szCs w:val="18"/>
    </w:rPr>
  </w:style>
  <w:style w:type="character" w:customStyle="1" w:styleId="181">
    <w:name w:val="日期 Char1"/>
    <w:basedOn w:val="51"/>
    <w:link w:val="28"/>
    <w:autoRedefine/>
    <w:semiHidden/>
    <w:qFormat/>
    <w:uiPriority w:val="99"/>
    <w:rPr>
      <w:rFonts w:ascii="Calibri" w:hAnsi="Calibri" w:eastAsia="宋体" w:cs="Times New Roman"/>
      <w:szCs w:val="20"/>
    </w:rPr>
  </w:style>
  <w:style w:type="character" w:customStyle="1" w:styleId="182">
    <w:name w:val="纯文本 Char1"/>
    <w:basedOn w:val="51"/>
    <w:link w:val="26"/>
    <w:autoRedefine/>
    <w:qFormat/>
    <w:uiPriority w:val="99"/>
    <w:rPr>
      <w:rFonts w:ascii="宋体" w:hAnsi="Courier New" w:eastAsia="宋体" w:cs="Courier New"/>
      <w:szCs w:val="21"/>
    </w:rPr>
  </w:style>
  <w:style w:type="character" w:customStyle="1" w:styleId="183">
    <w:name w:val="正文文本 3 Char3"/>
    <w:basedOn w:val="51"/>
    <w:link w:val="17"/>
    <w:autoRedefine/>
    <w:semiHidden/>
    <w:qFormat/>
    <w:uiPriority w:val="99"/>
    <w:rPr>
      <w:rFonts w:ascii="Calibri" w:hAnsi="Calibri" w:eastAsia="宋体" w:cs="Times New Roman"/>
      <w:sz w:val="16"/>
      <w:szCs w:val="16"/>
    </w:rPr>
  </w:style>
  <w:style w:type="character" w:customStyle="1" w:styleId="184">
    <w:name w:val="批注框文本 Char1"/>
    <w:basedOn w:val="51"/>
    <w:link w:val="31"/>
    <w:autoRedefine/>
    <w:semiHidden/>
    <w:qFormat/>
    <w:uiPriority w:val="99"/>
    <w:rPr>
      <w:rFonts w:ascii="Calibri" w:hAnsi="Calibri" w:eastAsia="宋体" w:cs="Times New Roman"/>
      <w:sz w:val="18"/>
      <w:szCs w:val="18"/>
    </w:rPr>
  </w:style>
  <w:style w:type="character" w:customStyle="1" w:styleId="185">
    <w:name w:val="正文文本缩进 Char1"/>
    <w:basedOn w:val="51"/>
    <w:link w:val="20"/>
    <w:autoRedefine/>
    <w:semiHidden/>
    <w:qFormat/>
    <w:uiPriority w:val="99"/>
    <w:rPr>
      <w:rFonts w:ascii="Calibri" w:hAnsi="Calibri" w:eastAsia="宋体" w:cs="Times New Roman"/>
      <w:szCs w:val="20"/>
    </w:rPr>
  </w:style>
  <w:style w:type="character" w:customStyle="1" w:styleId="186">
    <w:name w:val="正文文本 Char1"/>
    <w:basedOn w:val="51"/>
    <w:link w:val="18"/>
    <w:autoRedefine/>
    <w:semiHidden/>
    <w:qFormat/>
    <w:uiPriority w:val="99"/>
    <w:rPr>
      <w:rFonts w:ascii="Calibri" w:hAnsi="Calibri" w:eastAsia="宋体" w:cs="Times New Roman"/>
      <w:szCs w:val="20"/>
    </w:rPr>
  </w:style>
  <w:style w:type="character" w:customStyle="1" w:styleId="187">
    <w:name w:val="正文文本 2 Char2"/>
    <w:basedOn w:val="51"/>
    <w:link w:val="44"/>
    <w:autoRedefine/>
    <w:semiHidden/>
    <w:qFormat/>
    <w:uiPriority w:val="99"/>
    <w:rPr>
      <w:rFonts w:ascii="Calibri" w:hAnsi="Calibri" w:eastAsia="宋体" w:cs="Times New Roman"/>
      <w:szCs w:val="20"/>
    </w:rPr>
  </w:style>
  <w:style w:type="character" w:customStyle="1" w:styleId="188">
    <w:name w:val="正文首行缩进 Char2"/>
    <w:basedOn w:val="186"/>
    <w:link w:val="19"/>
    <w:autoRedefine/>
    <w:semiHidden/>
    <w:qFormat/>
    <w:uiPriority w:val="99"/>
    <w:rPr>
      <w:rFonts w:ascii="Calibri" w:hAnsi="Calibri" w:eastAsia="宋体" w:cs="Times New Roman"/>
      <w:szCs w:val="20"/>
    </w:rPr>
  </w:style>
  <w:style w:type="character" w:customStyle="1" w:styleId="189">
    <w:name w:val="脚注文本 Char3"/>
    <w:basedOn w:val="51"/>
    <w:link w:val="39"/>
    <w:autoRedefine/>
    <w:semiHidden/>
    <w:qFormat/>
    <w:uiPriority w:val="99"/>
    <w:rPr>
      <w:rFonts w:ascii="Calibri" w:hAnsi="Calibri" w:eastAsia="宋体" w:cs="Times New Roman"/>
      <w:sz w:val="18"/>
      <w:szCs w:val="18"/>
    </w:rPr>
  </w:style>
  <w:style w:type="character" w:customStyle="1" w:styleId="190">
    <w:name w:val="标题 Char1"/>
    <w:basedOn w:val="51"/>
    <w:link w:val="46"/>
    <w:autoRedefine/>
    <w:qFormat/>
    <w:uiPriority w:val="10"/>
    <w:rPr>
      <w:rFonts w:eastAsia="宋体" w:asciiTheme="majorHAnsi" w:hAnsiTheme="majorHAnsi" w:cstheme="majorBidi"/>
      <w:b/>
      <w:bCs/>
      <w:sz w:val="32"/>
      <w:szCs w:val="32"/>
    </w:rPr>
  </w:style>
  <w:style w:type="character" w:customStyle="1" w:styleId="191">
    <w:name w:val="批注主题 Char1"/>
    <w:basedOn w:val="179"/>
    <w:link w:val="47"/>
    <w:autoRedefine/>
    <w:semiHidden/>
    <w:qFormat/>
    <w:uiPriority w:val="99"/>
    <w:rPr>
      <w:rFonts w:ascii="Calibri" w:hAnsi="Calibri" w:eastAsia="宋体" w:cs="Times New Roman"/>
      <w:b/>
      <w:bCs/>
      <w:szCs w:val="20"/>
    </w:rPr>
  </w:style>
  <w:style w:type="character" w:customStyle="1" w:styleId="192">
    <w:name w:val="副标题 Char3"/>
    <w:basedOn w:val="51"/>
    <w:link w:val="37"/>
    <w:autoRedefine/>
    <w:qFormat/>
    <w:uiPriority w:val="11"/>
    <w:rPr>
      <w:rFonts w:eastAsia="宋体" w:asciiTheme="majorHAnsi" w:hAnsiTheme="majorHAnsi" w:cstheme="majorBidi"/>
      <w:b/>
      <w:bCs/>
      <w:kern w:val="28"/>
      <w:sz w:val="32"/>
      <w:szCs w:val="32"/>
    </w:rPr>
  </w:style>
  <w:style w:type="character" w:customStyle="1" w:styleId="193">
    <w:name w:val="正文文本缩进 3 Char1"/>
    <w:basedOn w:val="51"/>
    <w:link w:val="41"/>
    <w:autoRedefine/>
    <w:semiHidden/>
    <w:qFormat/>
    <w:uiPriority w:val="99"/>
    <w:rPr>
      <w:rFonts w:ascii="Calibri" w:hAnsi="Calibri" w:eastAsia="宋体" w:cs="Times New Roman"/>
      <w:sz w:val="16"/>
      <w:szCs w:val="16"/>
    </w:rPr>
  </w:style>
  <w:style w:type="paragraph" w:customStyle="1" w:styleId="194">
    <w:name w:val="xl35"/>
    <w:basedOn w:val="1"/>
    <w:autoRedefine/>
    <w:qFormat/>
    <w:uiPriority w:val="0"/>
    <w:pPr>
      <w:widowControl/>
      <w:spacing w:before="100" w:beforeAutospacing="1" w:after="100" w:afterAutospacing="1"/>
      <w:jc w:val="right"/>
      <w:textAlignment w:val="center"/>
    </w:pPr>
    <w:rPr>
      <w:rFonts w:ascii="宋体" w:hAnsi="宋体"/>
      <w:kern w:val="0"/>
      <w:sz w:val="18"/>
    </w:rPr>
  </w:style>
  <w:style w:type="paragraph" w:customStyle="1" w:styleId="195">
    <w:name w:val="注："/>
    <w:next w:val="138"/>
    <w:autoRedefine/>
    <w:qFormat/>
    <w:uiPriority w:val="99"/>
    <w:pPr>
      <w:widowControl w:val="0"/>
      <w:numPr>
        <w:ilvl w:val="0"/>
        <w:numId w:val="1"/>
      </w:numPr>
      <w:autoSpaceDE w:val="0"/>
      <w:autoSpaceDN w:val="0"/>
      <w:jc w:val="both"/>
    </w:pPr>
    <w:rPr>
      <w:rFonts w:ascii="宋体" w:hAnsi="Calibri" w:eastAsia="宋体" w:cs="Times New Roman"/>
      <w:sz w:val="18"/>
      <w:szCs w:val="18"/>
      <w:lang w:val="en-US" w:eastAsia="zh-CN" w:bidi="ar-SA"/>
    </w:rPr>
  </w:style>
  <w:style w:type="paragraph" w:customStyle="1" w:styleId="196">
    <w:name w:val="p0"/>
    <w:basedOn w:val="1"/>
    <w:autoRedefine/>
    <w:qFormat/>
    <w:uiPriority w:val="0"/>
    <w:pPr>
      <w:widowControl/>
    </w:pPr>
    <w:rPr>
      <w:kern w:val="0"/>
      <w:szCs w:val="21"/>
    </w:rPr>
  </w:style>
  <w:style w:type="paragraph" w:customStyle="1" w:styleId="197">
    <w:name w:val="前言、引言标题"/>
    <w:next w:val="1"/>
    <w:autoRedefine/>
    <w:qFormat/>
    <w:uiPriority w:val="99"/>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198">
    <w:name w:val="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9">
    <w:name w:val="_Style 3"/>
    <w:basedOn w:val="1"/>
    <w:autoRedefine/>
    <w:qFormat/>
    <w:uiPriority w:val="0"/>
    <w:pPr>
      <w:widowControl/>
      <w:spacing w:after="200" w:line="276" w:lineRule="auto"/>
      <w:ind w:left="720"/>
      <w:contextualSpacing/>
      <w:jc w:val="left"/>
    </w:pPr>
    <w:rPr>
      <w:kern w:val="0"/>
      <w:sz w:val="22"/>
      <w:szCs w:val="22"/>
    </w:rPr>
  </w:style>
  <w:style w:type="paragraph" w:customStyle="1" w:styleId="200">
    <w:name w:val="附录三级条标题"/>
    <w:basedOn w:val="201"/>
    <w:next w:val="138"/>
    <w:autoRedefine/>
    <w:qFormat/>
    <w:uiPriority w:val="0"/>
    <w:pPr>
      <w:outlineLvl w:val="4"/>
    </w:pPr>
  </w:style>
  <w:style w:type="paragraph" w:customStyle="1" w:styleId="201">
    <w:name w:val="附录二级条标题"/>
    <w:basedOn w:val="202"/>
    <w:next w:val="138"/>
    <w:autoRedefine/>
    <w:qFormat/>
    <w:uiPriority w:val="0"/>
    <w:pPr>
      <w:outlineLvl w:val="3"/>
    </w:pPr>
  </w:style>
  <w:style w:type="paragraph" w:customStyle="1" w:styleId="202">
    <w:name w:val="附录一级条标题"/>
    <w:basedOn w:val="203"/>
    <w:next w:val="138"/>
    <w:autoRedefine/>
    <w:qFormat/>
    <w:uiPriority w:val="0"/>
    <w:pPr>
      <w:autoSpaceDN w:val="0"/>
      <w:spacing w:beforeLines="0" w:afterLines="0"/>
      <w:outlineLvl w:val="2"/>
    </w:pPr>
  </w:style>
  <w:style w:type="paragraph" w:customStyle="1" w:styleId="203">
    <w:name w:val="附录章标题"/>
    <w:next w:val="138"/>
    <w:autoRedefine/>
    <w:qFormat/>
    <w:uiPriority w:val="0"/>
    <w:pPr>
      <w:wordWrap w:val="0"/>
      <w:overflowPunct w:val="0"/>
      <w:autoSpaceDE w:val="0"/>
      <w:spacing w:beforeLines="50" w:afterLines="50"/>
      <w:jc w:val="both"/>
      <w:textAlignment w:val="baseline"/>
      <w:outlineLvl w:val="1"/>
    </w:pPr>
    <w:rPr>
      <w:rFonts w:ascii="黑体" w:hAnsi="Calibri" w:eastAsia="黑体" w:cs="Times New Roman"/>
      <w:kern w:val="21"/>
      <w:sz w:val="21"/>
      <w:lang w:val="en-US" w:eastAsia="zh-CN" w:bidi="ar-SA"/>
    </w:rPr>
  </w:style>
  <w:style w:type="paragraph" w:customStyle="1" w:styleId="204">
    <w:name w:val="注×：（正文）"/>
    <w:autoRedefine/>
    <w:qFormat/>
    <w:uiPriority w:val="99"/>
    <w:pPr>
      <w:numPr>
        <w:ilvl w:val="0"/>
        <w:numId w:val="2"/>
      </w:numPr>
      <w:tabs>
        <w:tab w:val="left" w:pos="782"/>
      </w:tabs>
      <w:jc w:val="both"/>
    </w:pPr>
    <w:rPr>
      <w:rFonts w:ascii="宋体" w:hAnsi="Calibri" w:eastAsia="宋体" w:cs="Times New Roman"/>
      <w:sz w:val="18"/>
      <w:szCs w:val="18"/>
      <w:lang w:val="en-US" w:eastAsia="zh-CN" w:bidi="ar-SA"/>
    </w:rPr>
  </w:style>
  <w:style w:type="paragraph" w:customStyle="1" w:styleId="205">
    <w:name w:val="xl24"/>
    <w:basedOn w:val="1"/>
    <w:autoRedefine/>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206">
    <w:name w:val="正文1"/>
    <w:basedOn w:val="1"/>
    <w:autoRedefine/>
    <w:qFormat/>
    <w:uiPriority w:val="0"/>
    <w:pPr>
      <w:adjustRightInd w:val="0"/>
      <w:spacing w:line="312" w:lineRule="atLeast"/>
      <w:textAlignment w:val="baseline"/>
    </w:pPr>
    <w:rPr>
      <w:rFonts w:ascii="楷体_GB2312" w:eastAsia="楷体_GB2312"/>
      <w:kern w:val="0"/>
      <w:sz w:val="24"/>
    </w:rPr>
  </w:style>
  <w:style w:type="paragraph" w:customStyle="1" w:styleId="207">
    <w:name w:val="正文_0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8">
    <w:name w:val="Char4"/>
    <w:basedOn w:val="1"/>
    <w:autoRedefine/>
    <w:qFormat/>
    <w:uiPriority w:val="0"/>
    <w:rPr>
      <w:szCs w:val="24"/>
    </w:rPr>
  </w:style>
  <w:style w:type="paragraph" w:customStyle="1" w:styleId="209">
    <w:name w:val="此正文"/>
    <w:basedOn w:val="1"/>
    <w:autoRedefine/>
    <w:qFormat/>
    <w:uiPriority w:val="0"/>
    <w:pPr>
      <w:spacing w:line="360" w:lineRule="auto"/>
      <w:ind w:firstLine="200" w:firstLineChars="200"/>
    </w:pPr>
    <w:rPr>
      <w:sz w:val="24"/>
      <w:szCs w:val="24"/>
    </w:rPr>
  </w:style>
  <w:style w:type="paragraph" w:customStyle="1" w:styleId="210">
    <w:name w:val="样式 标题 1 + 两端对齐"/>
    <w:basedOn w:val="3"/>
    <w:next w:val="3"/>
    <w:autoRedefine/>
    <w:qFormat/>
    <w:uiPriority w:val="0"/>
    <w:pPr>
      <w:autoSpaceDE w:val="0"/>
      <w:autoSpaceDN w:val="0"/>
      <w:adjustRightInd w:val="0"/>
      <w:spacing w:before="340" w:after="330" w:line="240" w:lineRule="auto"/>
      <w:jc w:val="center"/>
    </w:pPr>
    <w:rPr>
      <w:rFonts w:ascii="汉鼎简细圆" w:hAnsi="Times New Roman" w:eastAsia="宋体" w:cs="宋体"/>
      <w:bCs/>
      <w:kern w:val="44"/>
      <w:sz w:val="28"/>
      <w:szCs w:val="20"/>
    </w:rPr>
  </w:style>
  <w:style w:type="paragraph" w:customStyle="1" w:styleId="211">
    <w:name w:val="三级条标题"/>
    <w:basedOn w:val="212"/>
    <w:next w:val="1"/>
    <w:autoRedefine/>
    <w:qFormat/>
    <w:uiPriority w:val="99"/>
    <w:pPr>
      <w:tabs>
        <w:tab w:val="left" w:pos="1260"/>
        <w:tab w:val="left" w:pos="1440"/>
      </w:tabs>
      <w:spacing w:beforeLines="0" w:afterLines="0"/>
      <w:ind w:left="0" w:firstLine="0"/>
      <w:jc w:val="both"/>
      <w:outlineLvl w:val="4"/>
    </w:pPr>
    <w:rPr>
      <w:szCs w:val="20"/>
    </w:rPr>
  </w:style>
  <w:style w:type="paragraph" w:customStyle="1" w:styleId="212">
    <w:name w:val="二级条标题"/>
    <w:basedOn w:val="213"/>
    <w:next w:val="138"/>
    <w:autoRedefine/>
    <w:qFormat/>
    <w:uiPriority w:val="99"/>
    <w:pPr>
      <w:tabs>
        <w:tab w:val="left" w:pos="1260"/>
        <w:tab w:val="left" w:pos="1440"/>
      </w:tabs>
      <w:spacing w:before="156" w:after="156"/>
      <w:ind w:left="1260" w:hanging="420"/>
      <w:outlineLvl w:val="3"/>
    </w:pPr>
  </w:style>
  <w:style w:type="paragraph" w:customStyle="1" w:styleId="213">
    <w:name w:val="一级条标题"/>
    <w:next w:val="138"/>
    <w:autoRedefine/>
    <w:qFormat/>
    <w:uiPriority w:val="99"/>
    <w:pPr>
      <w:tabs>
        <w:tab w:val="left" w:pos="1440"/>
      </w:tabs>
      <w:spacing w:beforeLines="50" w:afterLines="50"/>
      <w:ind w:left="1440" w:hanging="720"/>
      <w:outlineLvl w:val="2"/>
    </w:pPr>
    <w:rPr>
      <w:rFonts w:ascii="黑体" w:hAnsi="Calibri" w:eastAsia="黑体" w:cs="Times New Roman"/>
      <w:sz w:val="21"/>
      <w:szCs w:val="21"/>
      <w:lang w:val="en-US" w:eastAsia="zh-CN" w:bidi="ar-SA"/>
    </w:rPr>
  </w:style>
  <w:style w:type="paragraph" w:customStyle="1" w:styleId="214">
    <w:name w:val="列出段落11"/>
    <w:basedOn w:val="1"/>
    <w:autoRedefine/>
    <w:qFormat/>
    <w:uiPriority w:val="34"/>
    <w:pPr>
      <w:ind w:firstLine="420" w:firstLineChars="200"/>
    </w:pPr>
    <w:rPr>
      <w:rFonts w:cs="黑体"/>
      <w:szCs w:val="22"/>
    </w:rPr>
  </w:style>
  <w:style w:type="paragraph" w:customStyle="1" w:styleId="215">
    <w:name w:val="三级无"/>
    <w:basedOn w:val="211"/>
    <w:autoRedefine/>
    <w:qFormat/>
    <w:uiPriority w:val="99"/>
    <w:pPr>
      <w:spacing w:before="50" w:after="50"/>
      <w:jc w:val="left"/>
    </w:pPr>
    <w:rPr>
      <w:rFonts w:ascii="宋体" w:eastAsia="宋体"/>
      <w:szCs w:val="21"/>
    </w:rPr>
  </w:style>
  <w:style w:type="paragraph" w:customStyle="1" w:styleId="216">
    <w:name w:val="附录四级条标题"/>
    <w:basedOn w:val="200"/>
    <w:next w:val="138"/>
    <w:autoRedefine/>
    <w:qFormat/>
    <w:uiPriority w:val="0"/>
    <w:pPr>
      <w:outlineLvl w:val="5"/>
    </w:pPr>
  </w:style>
  <w:style w:type="paragraph" w:customStyle="1" w:styleId="217">
    <w:name w:val="正文2 Char Char Char Char Char Char Char Char Char Char Char Char1 Char Char Char Char Char Char Char Char1 Char Char Char Char Char Char Char Char Char"/>
    <w:basedOn w:val="1"/>
    <w:autoRedefine/>
    <w:qFormat/>
    <w:uiPriority w:val="0"/>
    <w:pPr>
      <w:widowControl/>
      <w:spacing w:line="400" w:lineRule="exact"/>
      <w:jc w:val="center"/>
    </w:pPr>
    <w:rPr>
      <w:rFonts w:ascii="Verdana" w:hAnsi="Verdana"/>
      <w:kern w:val="0"/>
      <w:lang w:eastAsia="en-US"/>
    </w:rPr>
  </w:style>
  <w:style w:type="paragraph" w:customStyle="1" w:styleId="218">
    <w:name w:val="四级无"/>
    <w:basedOn w:val="1"/>
    <w:autoRedefine/>
    <w:qFormat/>
    <w:uiPriority w:val="0"/>
    <w:pPr>
      <w:widowControl/>
      <w:tabs>
        <w:tab w:val="left" w:pos="2100"/>
      </w:tabs>
      <w:ind w:left="2100" w:hanging="420"/>
      <w:jc w:val="left"/>
      <w:outlineLvl w:val="5"/>
    </w:pPr>
    <w:rPr>
      <w:rFonts w:ascii="宋体"/>
      <w:kern w:val="0"/>
      <w:szCs w:val="21"/>
    </w:rPr>
  </w:style>
  <w:style w:type="paragraph" w:customStyle="1" w:styleId="219">
    <w:name w:val="Char"/>
    <w:basedOn w:val="1"/>
    <w:autoRedefine/>
    <w:qFormat/>
    <w:uiPriority w:val="0"/>
    <w:rPr>
      <w:rFonts w:ascii="仿宋_GB2312" w:eastAsia="仿宋_GB2312"/>
      <w:b/>
      <w:sz w:val="32"/>
      <w:szCs w:val="32"/>
    </w:rPr>
  </w:style>
  <w:style w:type="paragraph" w:customStyle="1" w:styleId="220">
    <w:name w:val="Char Char Char Char Char Char Char"/>
    <w:basedOn w:val="1"/>
    <w:autoRedefine/>
    <w:qFormat/>
    <w:uiPriority w:val="0"/>
    <w:pPr>
      <w:tabs>
        <w:tab w:val="left" w:pos="432"/>
      </w:tabs>
      <w:ind w:left="432" w:hanging="432"/>
    </w:pPr>
    <w:rPr>
      <w:szCs w:val="24"/>
    </w:rPr>
  </w:style>
  <w:style w:type="paragraph" w:customStyle="1" w:styleId="221">
    <w:name w:val="newnewnewnew"/>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22">
    <w:name w:val="Char1"/>
    <w:basedOn w:val="1"/>
    <w:autoRedefine/>
    <w:qFormat/>
    <w:uiPriority w:val="0"/>
    <w:rPr>
      <w:rFonts w:ascii="Tahoma" w:hAnsi="Tahoma"/>
      <w:sz w:val="24"/>
    </w:rPr>
  </w:style>
  <w:style w:type="paragraph" w:customStyle="1" w:styleId="223">
    <w:name w:val="Char Char Char Char Char Char"/>
    <w:basedOn w:val="1"/>
    <w:autoRedefine/>
    <w:qFormat/>
    <w:uiPriority w:val="0"/>
    <w:pPr>
      <w:widowControl/>
      <w:ind w:firstLine="200" w:firstLineChars="200"/>
      <w:jc w:val="left"/>
    </w:pPr>
    <w:rPr>
      <w:rFonts w:ascii="Tahoma" w:hAnsi="Tahoma" w:cs="宋体"/>
      <w:kern w:val="0"/>
      <w:sz w:val="24"/>
    </w:rPr>
  </w:style>
  <w:style w:type="paragraph" w:customStyle="1" w:styleId="224">
    <w:name w:val="p15"/>
    <w:basedOn w:val="1"/>
    <w:autoRedefine/>
    <w:qFormat/>
    <w:uiPriority w:val="0"/>
    <w:pPr>
      <w:widowControl/>
      <w:spacing w:before="75" w:after="75"/>
      <w:jc w:val="left"/>
    </w:pPr>
    <w:rPr>
      <w:rFonts w:ascii="宋体" w:hAnsi="宋体" w:cs="宋体"/>
      <w:kern w:val="0"/>
      <w:sz w:val="24"/>
      <w:szCs w:val="24"/>
    </w:rPr>
  </w:style>
  <w:style w:type="paragraph" w:customStyle="1" w:styleId="225">
    <w:name w:val="自由格式 A"/>
    <w:autoRedefine/>
    <w:qFormat/>
    <w:uiPriority w:val="0"/>
    <w:rPr>
      <w:rFonts w:ascii="Helvetica" w:hAnsi="Helvetica" w:eastAsia="ヒラギノ角ゴ Pro W3" w:cs="Times New Roman"/>
      <w:color w:val="000000"/>
      <w:sz w:val="24"/>
      <w:lang w:val="en-US" w:eastAsia="zh-CN" w:bidi="ar-SA"/>
    </w:rPr>
  </w:style>
  <w:style w:type="paragraph" w:customStyle="1" w:styleId="226">
    <w:name w:val="正文首行缩进1"/>
    <w:basedOn w:val="18"/>
    <w:autoRedefine/>
    <w:qFormat/>
    <w:uiPriority w:val="0"/>
    <w:pPr>
      <w:spacing w:after="0" w:line="360" w:lineRule="auto"/>
      <w:ind w:firstLine="200" w:firstLineChars="200"/>
    </w:pPr>
    <w:rPr>
      <w:rFonts w:eastAsia="仿宋_GB2312"/>
      <w:szCs w:val="24"/>
    </w:rPr>
  </w:style>
  <w:style w:type="paragraph" w:customStyle="1" w:styleId="227">
    <w:name w:val="p16"/>
    <w:basedOn w:val="1"/>
    <w:autoRedefine/>
    <w:qFormat/>
    <w:uiPriority w:val="0"/>
    <w:pPr>
      <w:widowControl/>
    </w:pPr>
    <w:rPr>
      <w:rFonts w:ascii="宋体" w:hAnsi="宋体" w:cs="宋体"/>
      <w:kern w:val="0"/>
      <w:sz w:val="30"/>
      <w:szCs w:val="30"/>
    </w:rPr>
  </w:style>
  <w:style w:type="paragraph" w:customStyle="1" w:styleId="228">
    <w:name w:val="附录图标题"/>
    <w:basedOn w:val="1"/>
    <w:next w:val="138"/>
    <w:autoRedefine/>
    <w:qFormat/>
    <w:uiPriority w:val="99"/>
    <w:pPr>
      <w:numPr>
        <w:ilvl w:val="1"/>
        <w:numId w:val="3"/>
      </w:numPr>
      <w:tabs>
        <w:tab w:val="left" w:pos="363"/>
      </w:tabs>
      <w:spacing w:beforeLines="50" w:afterLines="50"/>
      <w:ind w:left="0" w:firstLine="0"/>
      <w:jc w:val="center"/>
    </w:pPr>
    <w:rPr>
      <w:rFonts w:ascii="黑体" w:eastAsia="黑体"/>
      <w:szCs w:val="21"/>
    </w:rPr>
  </w:style>
  <w:style w:type="paragraph" w:customStyle="1" w:styleId="229">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kern w:val="0"/>
      <w:sz w:val="28"/>
    </w:rPr>
  </w:style>
  <w:style w:type="paragraph" w:customStyle="1" w:styleId="230">
    <w:name w:val="正文文本 21"/>
    <w:basedOn w:val="1"/>
    <w:autoRedefine/>
    <w:qFormat/>
    <w:uiPriority w:val="0"/>
    <w:pPr>
      <w:adjustRightInd w:val="0"/>
      <w:spacing w:line="300" w:lineRule="auto"/>
      <w:jc w:val="center"/>
    </w:pPr>
    <w:rPr>
      <w:rFonts w:hint="eastAsia" w:ascii="宋体" w:hAnsi="宋体"/>
      <w:sz w:val="24"/>
    </w:rPr>
  </w:style>
  <w:style w:type="paragraph" w:customStyle="1" w:styleId="231">
    <w:name w:val="Char21"/>
    <w:basedOn w:val="1"/>
    <w:autoRedefine/>
    <w:qFormat/>
    <w:uiPriority w:val="0"/>
    <w:rPr>
      <w:szCs w:val="24"/>
    </w:rPr>
  </w:style>
  <w:style w:type="paragraph" w:customStyle="1" w:styleId="232">
    <w:name w:val="Char Char Char Char Char Char Char Char Char Char Char Char Char 字元 字元 字元 字元 字元 字元 字元 字元 字元 字元 字元"/>
    <w:basedOn w:val="1"/>
    <w:autoRedefine/>
    <w:qFormat/>
    <w:uiPriority w:val="0"/>
    <w:pPr>
      <w:tabs>
        <w:tab w:val="left" w:pos="360"/>
      </w:tabs>
    </w:pPr>
    <w:rPr>
      <w:sz w:val="24"/>
      <w:szCs w:val="24"/>
    </w:rPr>
  </w:style>
  <w:style w:type="paragraph" w:customStyle="1" w:styleId="233">
    <w:name w:val="正文表标题"/>
    <w:next w:val="138"/>
    <w:autoRedefine/>
    <w:qFormat/>
    <w:uiPriority w:val="99"/>
    <w:pPr>
      <w:tabs>
        <w:tab w:val="left" w:pos="360"/>
        <w:tab w:val="left" w:pos="525"/>
      </w:tabs>
      <w:spacing w:beforeLines="50" w:afterLines="50"/>
      <w:ind w:left="525" w:hanging="525"/>
      <w:jc w:val="center"/>
    </w:pPr>
    <w:rPr>
      <w:rFonts w:ascii="黑体" w:hAnsi="Calibri" w:eastAsia="黑体" w:cs="Times New Roman"/>
      <w:sz w:val="21"/>
      <w:lang w:val="en-US" w:eastAsia="zh-CN" w:bidi="ar-SA"/>
    </w:rPr>
  </w:style>
  <w:style w:type="paragraph" w:customStyle="1" w:styleId="234">
    <w:name w:val="正文_5_0_0"/>
    <w:basedOn w:val="1"/>
    <w:autoRedefine/>
    <w:qFormat/>
    <w:uiPriority w:val="0"/>
    <w:rPr>
      <w:szCs w:val="21"/>
    </w:rPr>
  </w:style>
  <w:style w:type="paragraph" w:customStyle="1" w:styleId="235">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36">
    <w:name w:val="列出段落3"/>
    <w:basedOn w:val="1"/>
    <w:autoRedefine/>
    <w:qFormat/>
    <w:uiPriority w:val="0"/>
    <w:pPr>
      <w:ind w:firstLine="420" w:firstLineChars="200"/>
    </w:pPr>
    <w:rPr>
      <w:rFonts w:cs="Calibri"/>
      <w:szCs w:val="21"/>
    </w:rPr>
  </w:style>
  <w:style w:type="paragraph" w:customStyle="1" w:styleId="237">
    <w:name w:val="Char3"/>
    <w:basedOn w:val="1"/>
    <w:autoRedefine/>
    <w:qFormat/>
    <w:uiPriority w:val="0"/>
    <w:rPr>
      <w:szCs w:val="24"/>
    </w:rPr>
  </w:style>
  <w:style w:type="paragraph" w:customStyle="1" w:styleId="238">
    <w:name w:val="Char1 Char Char Char Char Char Char"/>
    <w:basedOn w:val="1"/>
    <w:autoRedefine/>
    <w:qFormat/>
    <w:uiPriority w:val="0"/>
    <w:rPr>
      <w:rFonts w:ascii="Tahoma" w:hAnsi="Tahoma"/>
      <w:sz w:val="24"/>
    </w:rPr>
  </w:style>
  <w:style w:type="paragraph" w:customStyle="1" w:styleId="239">
    <w:name w:val="font5"/>
    <w:basedOn w:val="1"/>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240">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41">
    <w:name w:val="章标题"/>
    <w:next w:val="138"/>
    <w:autoRedefine/>
    <w:qFormat/>
    <w:uiPriority w:val="99"/>
    <w:pPr>
      <w:tabs>
        <w:tab w:val="left" w:pos="360"/>
      </w:tabs>
      <w:spacing w:beforeLines="100" w:afterLines="100"/>
      <w:ind w:left="360" w:hanging="360"/>
      <w:jc w:val="both"/>
      <w:outlineLvl w:val="1"/>
    </w:pPr>
    <w:rPr>
      <w:rFonts w:ascii="黑体" w:hAnsi="Calibri" w:eastAsia="黑体" w:cs="Times New Roman"/>
      <w:sz w:val="21"/>
      <w:lang w:val="en-US" w:eastAsia="zh-CN" w:bidi="ar-SA"/>
    </w:rPr>
  </w:style>
  <w:style w:type="paragraph" w:customStyle="1" w:styleId="242">
    <w:name w:val="五级条标题"/>
    <w:basedOn w:val="243"/>
    <w:next w:val="1"/>
    <w:autoRedefine/>
    <w:qFormat/>
    <w:uiPriority w:val="0"/>
    <w:pPr>
      <w:tabs>
        <w:tab w:val="left" w:pos="1260"/>
        <w:tab w:val="left" w:pos="1440"/>
      </w:tabs>
      <w:outlineLvl w:val="6"/>
    </w:pPr>
  </w:style>
  <w:style w:type="paragraph" w:customStyle="1" w:styleId="243">
    <w:name w:val="四级条标题"/>
    <w:basedOn w:val="211"/>
    <w:next w:val="1"/>
    <w:autoRedefine/>
    <w:qFormat/>
    <w:uiPriority w:val="0"/>
    <w:pPr>
      <w:outlineLvl w:val="5"/>
    </w:pPr>
  </w:style>
  <w:style w:type="paragraph" w:customStyle="1" w:styleId="244">
    <w:name w:val="字母编号列项（一级）"/>
    <w:autoRedefine/>
    <w:qFormat/>
    <w:uiPriority w:val="99"/>
    <w:pPr>
      <w:tabs>
        <w:tab w:val="left" w:pos="840"/>
      </w:tabs>
      <w:ind w:left="360" w:hanging="360"/>
      <w:jc w:val="both"/>
    </w:pPr>
    <w:rPr>
      <w:rFonts w:ascii="宋体" w:hAnsi="Calibri" w:eastAsia="宋体" w:cs="Times New Roman"/>
      <w:sz w:val="21"/>
      <w:szCs w:val="22"/>
      <w:lang w:val="en-US" w:eastAsia="zh-CN" w:bidi="ar-SA"/>
    </w:rPr>
  </w:style>
  <w:style w:type="paragraph" w:customStyle="1" w:styleId="24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46">
    <w:name w:val="样式 标题 3 +1"/>
    <w:basedOn w:val="4"/>
    <w:autoRedefine/>
    <w:qFormat/>
    <w:uiPriority w:val="0"/>
    <w:pPr>
      <w:spacing w:line="413" w:lineRule="auto"/>
      <w:jc w:val="center"/>
    </w:pPr>
    <w:rPr>
      <w:kern w:val="0"/>
      <w:sz w:val="28"/>
    </w:rPr>
  </w:style>
  <w:style w:type="paragraph" w:customStyle="1" w:styleId="247">
    <w:name w:val="GP标题5"/>
    <w:basedOn w:val="1"/>
    <w:next w:val="248"/>
    <w:autoRedefine/>
    <w:qFormat/>
    <w:uiPriority w:val="0"/>
    <w:pPr>
      <w:spacing w:beforeLines="50" w:afterLines="50" w:line="360" w:lineRule="auto"/>
      <w:jc w:val="left"/>
      <w:outlineLvl w:val="4"/>
    </w:pPr>
    <w:rPr>
      <w:rFonts w:ascii="华文细黑" w:hAnsi="华文细黑" w:eastAsia="华文细黑"/>
      <w:b/>
      <w:sz w:val="24"/>
      <w:szCs w:val="21"/>
    </w:rPr>
  </w:style>
  <w:style w:type="paragraph" w:customStyle="1" w:styleId="248">
    <w:name w:val="GP正文(首行缩进)"/>
    <w:basedOn w:val="1"/>
    <w:autoRedefine/>
    <w:qFormat/>
    <w:uiPriority w:val="0"/>
    <w:pPr>
      <w:spacing w:line="360" w:lineRule="auto"/>
      <w:ind w:firstLine="200" w:firstLineChars="200"/>
      <w:jc w:val="left"/>
    </w:pPr>
    <w:rPr>
      <w:sz w:val="24"/>
      <w:szCs w:val="21"/>
    </w:rPr>
  </w:style>
  <w:style w:type="paragraph" w:customStyle="1" w:styleId="249">
    <w:name w:val="列出段落6"/>
    <w:basedOn w:val="1"/>
    <w:autoRedefine/>
    <w:qFormat/>
    <w:uiPriority w:val="34"/>
    <w:pPr>
      <w:ind w:firstLine="420" w:firstLineChars="200"/>
    </w:pPr>
    <w:rPr>
      <w:szCs w:val="24"/>
    </w:rPr>
  </w:style>
  <w:style w:type="paragraph" w:customStyle="1" w:styleId="250">
    <w:name w:val="xl25"/>
    <w:basedOn w:val="1"/>
    <w:autoRedefine/>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251">
    <w:name w:val="Char Char Char Char Char Char Char1"/>
    <w:basedOn w:val="1"/>
    <w:autoRedefine/>
    <w:qFormat/>
    <w:uiPriority w:val="0"/>
    <w:pPr>
      <w:tabs>
        <w:tab w:val="left" w:pos="432"/>
      </w:tabs>
      <w:ind w:left="432" w:hanging="432"/>
    </w:pPr>
    <w:rPr>
      <w:szCs w:val="24"/>
    </w:rPr>
  </w:style>
  <w:style w:type="paragraph" w:customStyle="1" w:styleId="252">
    <w:name w:val="GP标题1"/>
    <w:basedOn w:val="1"/>
    <w:next w:val="248"/>
    <w:autoRedefine/>
    <w:qFormat/>
    <w:uiPriority w:val="0"/>
    <w:pPr>
      <w:spacing w:beforeLines="100" w:afterLines="100" w:line="360" w:lineRule="auto"/>
      <w:jc w:val="center"/>
      <w:outlineLvl w:val="0"/>
    </w:pPr>
    <w:rPr>
      <w:rFonts w:ascii="黑体" w:hAnsi="黑体" w:eastAsia="黑体"/>
      <w:b/>
      <w:sz w:val="36"/>
      <w:szCs w:val="21"/>
    </w:rPr>
  </w:style>
  <w:style w:type="paragraph" w:customStyle="1" w:styleId="253">
    <w:name w:val="Item Step in Table"/>
    <w:autoRedefine/>
    <w:qFormat/>
    <w:uiPriority w:val="0"/>
    <w:pPr>
      <w:tabs>
        <w:tab w:val="left" w:pos="397"/>
      </w:tabs>
      <w:spacing w:before="40" w:after="40"/>
      <w:ind w:left="450" w:hanging="450"/>
      <w:jc w:val="both"/>
    </w:pPr>
    <w:rPr>
      <w:rFonts w:ascii="Arial" w:hAnsi="Arial" w:eastAsia="宋体" w:cs="Arial"/>
      <w:sz w:val="18"/>
      <w:szCs w:val="18"/>
      <w:lang w:val="en-US" w:eastAsia="zh-CN" w:bidi="ar-SA"/>
    </w:rPr>
  </w:style>
  <w:style w:type="paragraph" w:customStyle="1" w:styleId="254">
    <w:name w:val="样式 标题 3 +"/>
    <w:basedOn w:val="4"/>
    <w:autoRedefine/>
    <w:qFormat/>
    <w:uiPriority w:val="0"/>
    <w:pPr>
      <w:spacing w:line="413" w:lineRule="auto"/>
      <w:jc w:val="center"/>
    </w:pPr>
    <w:rPr>
      <w:kern w:val="0"/>
      <w:sz w:val="28"/>
    </w:rPr>
  </w:style>
  <w:style w:type="paragraph" w:customStyle="1" w:styleId="255">
    <w:name w:val="证文"/>
    <w:basedOn w:val="1"/>
    <w:autoRedefine/>
    <w:qFormat/>
    <w:uiPriority w:val="0"/>
    <w:pPr>
      <w:spacing w:line="360" w:lineRule="auto"/>
    </w:pPr>
    <w:rPr>
      <w:sz w:val="24"/>
    </w:rPr>
  </w:style>
  <w:style w:type="paragraph" w:customStyle="1" w:styleId="256">
    <w:name w:val="List Paragraph1"/>
    <w:basedOn w:val="1"/>
    <w:autoRedefine/>
    <w:qFormat/>
    <w:uiPriority w:val="0"/>
    <w:pPr>
      <w:spacing w:line="360" w:lineRule="auto"/>
      <w:ind w:firstLine="420" w:firstLineChars="200"/>
    </w:pPr>
    <w:rPr>
      <w:szCs w:val="21"/>
    </w:rPr>
  </w:style>
  <w:style w:type="paragraph" w:customStyle="1" w:styleId="257">
    <w:name w:val="xl55"/>
    <w:basedOn w:val="1"/>
    <w:autoRedefine/>
    <w:qFormat/>
    <w:uiPriority w:val="0"/>
    <w:pPr>
      <w:spacing w:before="100" w:beforeAutospacing="1" w:after="100" w:afterAutospacing="1"/>
      <w:jc w:val="center"/>
      <w:textAlignment w:val="center"/>
    </w:pPr>
    <w:rPr>
      <w:rFonts w:ascii="Arial Unicode MS" w:hAnsi="Arial Unicode MS"/>
      <w:sz w:val="24"/>
      <w:szCs w:val="24"/>
    </w:rPr>
  </w:style>
  <w:style w:type="paragraph" w:customStyle="1" w:styleId="258">
    <w:name w:val="GP公文标题3"/>
    <w:basedOn w:val="1"/>
    <w:next w:val="248"/>
    <w:autoRedefine/>
    <w:qFormat/>
    <w:uiPriority w:val="0"/>
    <w:pPr>
      <w:numPr>
        <w:ilvl w:val="2"/>
        <w:numId w:val="4"/>
      </w:numPr>
      <w:spacing w:beforeLines="50" w:afterLines="50" w:line="360" w:lineRule="auto"/>
      <w:jc w:val="left"/>
      <w:outlineLvl w:val="2"/>
    </w:pPr>
    <w:rPr>
      <w:rFonts w:eastAsia="仿宋_GB2312"/>
      <w:b/>
      <w:sz w:val="30"/>
      <w:szCs w:val="21"/>
    </w:rPr>
  </w:style>
  <w:style w:type="paragraph" w:customStyle="1" w:styleId="259">
    <w:name w:val="table_lines"/>
    <w:basedOn w:val="1"/>
    <w:autoRedefine/>
    <w:qFormat/>
    <w:uiPriority w:val="0"/>
    <w:pPr>
      <w:widowControl/>
      <w:jc w:val="left"/>
    </w:pPr>
    <w:rPr>
      <w:kern w:val="0"/>
      <w:sz w:val="20"/>
      <w:lang w:val="de-DE" w:eastAsia="de-DE"/>
    </w:rPr>
  </w:style>
  <w:style w:type="paragraph" w:customStyle="1" w:styleId="260">
    <w:name w:val="样式 书籍标题3 + Arial 段前: 1 行 段后: 1 行"/>
    <w:basedOn w:val="261"/>
    <w:autoRedefine/>
    <w:qFormat/>
    <w:uiPriority w:val="0"/>
    <w:pPr>
      <w:tabs>
        <w:tab w:val="left" w:pos="1260"/>
      </w:tabs>
      <w:spacing w:beforeLines="0" w:afterLines="0"/>
    </w:pPr>
    <w:rPr>
      <w:rFonts w:ascii="Arial" w:hAnsi="Arial"/>
    </w:rPr>
  </w:style>
  <w:style w:type="paragraph" w:customStyle="1" w:styleId="261">
    <w:name w:val="书籍标题3"/>
    <w:basedOn w:val="1"/>
    <w:autoRedefine/>
    <w:qFormat/>
    <w:uiPriority w:val="0"/>
    <w:pPr>
      <w:tabs>
        <w:tab w:val="left" w:pos="1260"/>
      </w:tabs>
      <w:spacing w:beforeLines="100" w:afterLines="100"/>
      <w:ind w:left="1260" w:hanging="420"/>
      <w:jc w:val="left"/>
      <w:outlineLvl w:val="2"/>
    </w:pPr>
    <w:rPr>
      <w:b/>
      <w:bCs/>
      <w:spacing w:val="20"/>
      <w:sz w:val="28"/>
      <w:szCs w:val="28"/>
    </w:rPr>
  </w:style>
  <w:style w:type="paragraph" w:customStyle="1" w:styleId="262">
    <w:name w:val="newnew"/>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3">
    <w:name w:val="附录五级条标题"/>
    <w:basedOn w:val="216"/>
    <w:next w:val="138"/>
    <w:autoRedefine/>
    <w:qFormat/>
    <w:uiPriority w:val="0"/>
    <w:pPr>
      <w:outlineLvl w:val="6"/>
    </w:pPr>
  </w:style>
  <w:style w:type="paragraph" w:customStyle="1" w:styleId="264">
    <w:name w:val="itemlist"/>
    <w:basedOn w:val="1"/>
    <w:autoRedefine/>
    <w:qFormat/>
    <w:uiPriority w:val="0"/>
    <w:pPr>
      <w:widowControl/>
      <w:spacing w:line="300" w:lineRule="atLeast"/>
      <w:jc w:val="left"/>
    </w:pPr>
    <w:rPr>
      <w:rFonts w:ascii="宋体" w:hAnsi="宋体" w:cs="宋体"/>
      <w:kern w:val="0"/>
      <w:sz w:val="18"/>
      <w:szCs w:val="18"/>
    </w:rPr>
  </w:style>
  <w:style w:type="paragraph" w:customStyle="1" w:styleId="265">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66">
    <w:name w:val="附录"/>
    <w:basedOn w:val="46"/>
    <w:next w:val="19"/>
    <w:autoRedefine/>
    <w:qFormat/>
    <w:uiPriority w:val="0"/>
    <w:pPr>
      <w:spacing w:before="240" w:after="60"/>
      <w:jc w:val="left"/>
      <w:outlineLvl w:val="0"/>
    </w:pPr>
    <w:rPr>
      <w:rFonts w:ascii="Arial" w:hAnsi="Arial" w:eastAsia="仿宋_GB2312"/>
      <w:b/>
      <w:bCs/>
      <w:kern w:val="0"/>
      <w:sz w:val="36"/>
      <w:szCs w:val="32"/>
      <w:lang w:val="zh-CN"/>
    </w:rPr>
  </w:style>
  <w:style w:type="paragraph" w:customStyle="1" w:styleId="267">
    <w:name w:val="列出段落1"/>
    <w:basedOn w:val="1"/>
    <w:autoRedefine/>
    <w:qFormat/>
    <w:uiPriority w:val="34"/>
    <w:pPr>
      <w:ind w:firstLine="420" w:firstLineChars="200"/>
    </w:pPr>
    <w:rPr>
      <w:szCs w:val="22"/>
    </w:rPr>
  </w:style>
  <w:style w:type="paragraph" w:customStyle="1" w:styleId="268">
    <w:name w:val="正文段"/>
    <w:basedOn w:val="1"/>
    <w:autoRedefine/>
    <w:qFormat/>
    <w:uiPriority w:val="0"/>
    <w:pPr>
      <w:numPr>
        <w:ilvl w:val="3"/>
        <w:numId w:val="3"/>
      </w:numPr>
      <w:autoSpaceDE w:val="0"/>
      <w:autoSpaceDN w:val="0"/>
      <w:adjustRightInd w:val="0"/>
      <w:spacing w:before="100" w:after="100" w:line="300" w:lineRule="auto"/>
      <w:jc w:val="left"/>
    </w:pPr>
    <w:rPr>
      <w:w w:val="105"/>
      <w:kern w:val="0"/>
      <w:sz w:val="24"/>
    </w:rPr>
  </w:style>
  <w:style w:type="paragraph" w:customStyle="1" w:styleId="269">
    <w:name w:val="正文_0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0">
    <w:name w:val="书籍标题1"/>
    <w:basedOn w:val="1"/>
    <w:next w:val="1"/>
    <w:autoRedefine/>
    <w:qFormat/>
    <w:uiPriority w:val="0"/>
    <w:pPr>
      <w:pageBreakBefore/>
      <w:widowControl/>
      <w:tabs>
        <w:tab w:val="left" w:pos="360"/>
      </w:tabs>
      <w:spacing w:beforeLines="200" w:afterLines="200"/>
      <w:ind w:hanging="360"/>
      <w:jc w:val="center"/>
      <w:outlineLvl w:val="0"/>
    </w:pPr>
    <w:rPr>
      <w:rFonts w:eastAsia="黑体"/>
      <w:b/>
      <w:bCs/>
      <w:spacing w:val="20"/>
      <w:kern w:val="44"/>
      <w:sz w:val="44"/>
    </w:rPr>
  </w:style>
  <w:style w:type="paragraph" w:customStyle="1" w:styleId="271">
    <w:name w:val="style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2">
    <w:name w:val="Defaul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73">
    <w:name w:val="样式 正文首行缩进 + 首行缩进:  1 字符"/>
    <w:basedOn w:val="1"/>
    <w:autoRedefine/>
    <w:qFormat/>
    <w:uiPriority w:val="0"/>
    <w:pPr>
      <w:spacing w:after="120" w:line="480" w:lineRule="auto"/>
      <w:ind w:firstLine="200" w:firstLineChars="200"/>
    </w:pPr>
    <w:rPr>
      <w:rFonts w:eastAsia="华文中宋"/>
      <w:spacing w:val="20"/>
      <w:sz w:val="24"/>
      <w:szCs w:val="24"/>
    </w:rPr>
  </w:style>
  <w:style w:type="paragraph" w:customStyle="1" w:styleId="274">
    <w:name w:val="Pa5"/>
    <w:basedOn w:val="1"/>
    <w:next w:val="1"/>
    <w:autoRedefine/>
    <w:qFormat/>
    <w:uiPriority w:val="0"/>
    <w:pPr>
      <w:autoSpaceDE w:val="0"/>
      <w:autoSpaceDN w:val="0"/>
      <w:adjustRightInd w:val="0"/>
      <w:spacing w:line="181" w:lineRule="atLeast"/>
      <w:jc w:val="left"/>
    </w:pPr>
    <w:rPr>
      <w:rFonts w:ascii="TUMBDR+HelveticaNeue-Light" w:eastAsia="TUMBDR+HelveticaNeue-Light"/>
      <w:kern w:val="0"/>
      <w:sz w:val="24"/>
      <w:szCs w:val="24"/>
    </w:rPr>
  </w:style>
  <w:style w:type="paragraph" w:customStyle="1" w:styleId="275">
    <w:name w:val="Table Paragraph"/>
    <w:basedOn w:val="1"/>
    <w:autoRedefine/>
    <w:qFormat/>
    <w:uiPriority w:val="1"/>
    <w:pPr>
      <w:jc w:val="left"/>
    </w:pPr>
    <w:rPr>
      <w:kern w:val="0"/>
      <w:sz w:val="22"/>
      <w:szCs w:val="22"/>
      <w:lang w:eastAsia="en-US"/>
    </w:rPr>
  </w:style>
  <w:style w:type="paragraph" w:customStyle="1" w:styleId="276">
    <w:name w:val="GP公文标题2"/>
    <w:basedOn w:val="1"/>
    <w:next w:val="248"/>
    <w:autoRedefine/>
    <w:qFormat/>
    <w:uiPriority w:val="0"/>
    <w:pPr>
      <w:spacing w:beforeLines="50" w:afterLines="50" w:line="360" w:lineRule="auto"/>
      <w:ind w:left="840" w:hanging="420"/>
      <w:jc w:val="left"/>
      <w:outlineLvl w:val="1"/>
    </w:pPr>
    <w:rPr>
      <w:rFonts w:eastAsia="仿宋_GB2312"/>
      <w:b/>
      <w:sz w:val="32"/>
      <w:szCs w:val="21"/>
    </w:rPr>
  </w:style>
  <w:style w:type="paragraph" w:customStyle="1" w:styleId="277">
    <w:name w:val="TOC 标题11"/>
    <w:basedOn w:val="2"/>
    <w:next w:val="1"/>
    <w:autoRedefine/>
    <w:unhideWhenUsed/>
    <w:qFormat/>
    <w:uiPriority w:val="39"/>
    <w:pPr>
      <w:widowControl/>
      <w:tabs>
        <w:tab w:val="left" w:pos="2694"/>
      </w:tabs>
      <w:spacing w:before="480" w:after="0" w:line="276" w:lineRule="auto"/>
      <w:jc w:val="left"/>
      <w:outlineLvl w:val="9"/>
    </w:pPr>
    <w:rPr>
      <w:rFonts w:ascii="Cambria" w:hAnsi="Cambria" w:cs="黑体"/>
      <w:color w:val="365F90"/>
      <w:kern w:val="0"/>
      <w:sz w:val="28"/>
      <w:szCs w:val="28"/>
    </w:rPr>
  </w:style>
  <w:style w:type="paragraph" w:customStyle="1" w:styleId="278">
    <w:name w:val="正文样式"/>
    <w:basedOn w:val="1"/>
    <w:autoRedefine/>
    <w:qFormat/>
    <w:uiPriority w:val="0"/>
    <w:pPr>
      <w:spacing w:beforeLines="50" w:line="312" w:lineRule="auto"/>
      <w:ind w:firstLine="200" w:firstLineChars="200"/>
    </w:pPr>
    <w:rPr>
      <w:sz w:val="24"/>
      <w:szCs w:val="24"/>
    </w:rPr>
  </w:style>
  <w:style w:type="paragraph" w:customStyle="1" w:styleId="279">
    <w:name w:val="附录标识"/>
    <w:basedOn w:val="197"/>
    <w:autoRedefine/>
    <w:qFormat/>
    <w:uiPriority w:val="99"/>
    <w:pPr>
      <w:tabs>
        <w:tab w:val="left" w:pos="6405"/>
      </w:tabs>
      <w:spacing w:after="200"/>
    </w:pPr>
    <w:rPr>
      <w:sz w:val="21"/>
    </w:rPr>
  </w:style>
  <w:style w:type="paragraph" w:customStyle="1" w:styleId="280">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18"/>
      <w:szCs w:val="18"/>
    </w:rPr>
  </w:style>
  <w:style w:type="paragraph" w:customStyle="1" w:styleId="281">
    <w:name w:val="纯文本_0_0"/>
    <w:basedOn w:val="282"/>
    <w:autoRedefine/>
    <w:qFormat/>
    <w:uiPriority w:val="0"/>
    <w:rPr>
      <w:rFonts w:ascii="宋体" w:hAnsi="Courier New"/>
      <w:szCs w:val="21"/>
    </w:rPr>
  </w:style>
  <w:style w:type="paragraph" w:customStyle="1" w:styleId="28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列出段落4"/>
    <w:basedOn w:val="1"/>
    <w:autoRedefine/>
    <w:qFormat/>
    <w:uiPriority w:val="0"/>
    <w:pPr>
      <w:ind w:firstLine="420" w:firstLineChars="200"/>
    </w:pPr>
    <w:rPr>
      <w:rFonts w:cs="Calibri"/>
      <w:szCs w:val="21"/>
    </w:rPr>
  </w:style>
  <w:style w:type="paragraph" w:customStyle="1" w:styleId="284">
    <w:name w:val="GP公文标题4"/>
    <w:basedOn w:val="1"/>
    <w:next w:val="248"/>
    <w:autoRedefine/>
    <w:qFormat/>
    <w:uiPriority w:val="0"/>
    <w:pPr>
      <w:numPr>
        <w:ilvl w:val="3"/>
        <w:numId w:val="4"/>
      </w:numPr>
      <w:spacing w:beforeLines="50" w:afterLines="50" w:line="360" w:lineRule="auto"/>
      <w:jc w:val="left"/>
      <w:outlineLvl w:val="3"/>
    </w:pPr>
    <w:rPr>
      <w:rFonts w:eastAsia="仿宋_GB2312"/>
      <w:b/>
      <w:sz w:val="28"/>
      <w:szCs w:val="21"/>
    </w:rPr>
  </w:style>
  <w:style w:type="paragraph" w:customStyle="1" w:styleId="285">
    <w:name w:val="自动更正"/>
    <w:autoRedefine/>
    <w:qFormat/>
    <w:uiPriority w:val="0"/>
    <w:pPr>
      <w:widowControl w:val="0"/>
      <w:jc w:val="both"/>
    </w:pPr>
    <w:rPr>
      <w:rFonts w:ascii="(使用中文字体)" w:hAnsi="(使用中文字体)" w:eastAsia="(使用中文字体)" w:cs="(使用中文字体)"/>
      <w:kern w:val="2"/>
      <w:sz w:val="21"/>
      <w:szCs w:val="24"/>
      <w:lang w:val="en-US" w:eastAsia="zh-CN" w:bidi="ar-SA"/>
    </w:rPr>
  </w:style>
  <w:style w:type="paragraph" w:customStyle="1" w:styleId="286">
    <w:name w:val="wdm30"/>
    <w:basedOn w:val="5"/>
    <w:autoRedefine/>
    <w:qFormat/>
    <w:uiPriority w:val="0"/>
    <w:pPr>
      <w:keepNext w:val="0"/>
      <w:keepLines w:val="0"/>
      <w:spacing w:before="0" w:after="0" w:line="360" w:lineRule="auto"/>
      <w:outlineLvl w:val="9"/>
    </w:pPr>
    <w:rPr>
      <w:rFonts w:ascii="宋体" w:hAnsi="宋体"/>
      <w:sz w:val="24"/>
    </w:rPr>
  </w:style>
  <w:style w:type="paragraph" w:customStyle="1" w:styleId="287">
    <w:name w:val="Char Char2"/>
    <w:basedOn w:val="1"/>
    <w:autoRedefine/>
    <w:qFormat/>
    <w:uiPriority w:val="0"/>
    <w:pPr>
      <w:widowControl/>
      <w:spacing w:after="160" w:line="240" w:lineRule="exact"/>
      <w:jc w:val="left"/>
    </w:pPr>
    <w:rPr>
      <w:rFonts w:ascii="Verdana" w:hAnsi="Verdana"/>
      <w:kern w:val="0"/>
      <w:sz w:val="20"/>
      <w:lang w:eastAsia="en-US"/>
    </w:rPr>
  </w:style>
  <w:style w:type="paragraph" w:customStyle="1" w:styleId="288">
    <w:name w:val="目次、标准名称标题"/>
    <w:basedOn w:val="1"/>
    <w:next w:val="138"/>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289">
    <w:name w:val="题注4"/>
    <w:basedOn w:val="1"/>
    <w:next w:val="14"/>
    <w:autoRedefine/>
    <w:qFormat/>
    <w:uiPriority w:val="0"/>
    <w:pPr>
      <w:jc w:val="center"/>
    </w:pPr>
    <w:rPr>
      <w:color w:val="000000"/>
      <w:sz w:val="24"/>
      <w:szCs w:val="24"/>
      <w:lang w:val="en-GB"/>
    </w:rPr>
  </w:style>
  <w:style w:type="paragraph" w:customStyle="1" w:styleId="290">
    <w:name w:val="标准小四"/>
    <w:basedOn w:val="1"/>
    <w:autoRedefine/>
    <w:qFormat/>
    <w:uiPriority w:val="0"/>
    <w:pPr>
      <w:spacing w:line="360" w:lineRule="auto"/>
      <w:ind w:firstLine="480" w:firstLineChars="200"/>
    </w:pPr>
    <w:rPr>
      <w:rFonts w:ascii="Arial" w:hAnsi="Arial"/>
      <w:sz w:val="24"/>
      <w:szCs w:val="24"/>
    </w:rPr>
  </w:style>
  <w:style w:type="paragraph" w:customStyle="1" w:styleId="291">
    <w:name w:val="TOC 标题2"/>
    <w:basedOn w:val="2"/>
    <w:next w:val="1"/>
    <w:autoRedefine/>
    <w:qFormat/>
    <w:uiPriority w:val="39"/>
    <w:pPr>
      <w:widowControl/>
      <w:tabs>
        <w:tab w:val="left" w:pos="2694"/>
      </w:tabs>
      <w:spacing w:before="480" w:after="0" w:line="276" w:lineRule="auto"/>
      <w:jc w:val="left"/>
      <w:outlineLvl w:val="9"/>
    </w:pPr>
    <w:rPr>
      <w:rFonts w:ascii="Cambria" w:hAnsi="Cambria"/>
      <w:color w:val="365F91"/>
      <w:kern w:val="0"/>
      <w:sz w:val="28"/>
      <w:szCs w:val="28"/>
      <w:lang w:val="zh-CN"/>
    </w:rPr>
  </w:style>
  <w:style w:type="paragraph" w:customStyle="1" w:styleId="292">
    <w:name w:val="xl66"/>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szCs w:val="24"/>
    </w:rPr>
  </w:style>
  <w:style w:type="paragraph" w:customStyle="1" w:styleId="293">
    <w:name w:val="big"/>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94">
    <w:name w:val="二级无"/>
    <w:basedOn w:val="212"/>
    <w:autoRedefine/>
    <w:qFormat/>
    <w:uiPriority w:val="99"/>
    <w:pPr>
      <w:spacing w:beforeLines="0" w:afterLines="0"/>
    </w:pPr>
    <w:rPr>
      <w:rFonts w:ascii="宋体" w:eastAsia="宋体"/>
    </w:rPr>
  </w:style>
  <w:style w:type="paragraph" w:customStyle="1" w:styleId="295">
    <w:name w:val="GP公文标题1"/>
    <w:basedOn w:val="1"/>
    <w:next w:val="248"/>
    <w:autoRedefine/>
    <w:qFormat/>
    <w:uiPriority w:val="0"/>
    <w:pPr>
      <w:numPr>
        <w:ilvl w:val="0"/>
        <w:numId w:val="4"/>
      </w:numPr>
      <w:spacing w:beforeLines="100" w:afterLines="100" w:line="360" w:lineRule="auto"/>
      <w:jc w:val="left"/>
      <w:outlineLvl w:val="0"/>
    </w:pPr>
    <w:rPr>
      <w:rFonts w:eastAsia="仿宋_GB2312"/>
      <w:b/>
      <w:sz w:val="36"/>
      <w:szCs w:val="21"/>
    </w:rPr>
  </w:style>
  <w:style w:type="paragraph" w:customStyle="1" w:styleId="296">
    <w:name w:val="图"/>
    <w:basedOn w:val="1"/>
    <w:autoRedefine/>
    <w:qFormat/>
    <w:uiPriority w:val="0"/>
    <w:pPr>
      <w:keepNext/>
      <w:adjustRightInd w:val="0"/>
      <w:spacing w:before="60" w:after="60" w:line="300" w:lineRule="auto"/>
      <w:jc w:val="center"/>
      <w:textAlignment w:val="center"/>
    </w:pPr>
    <w:rPr>
      <w:spacing w:val="20"/>
      <w:kern w:val="0"/>
      <w:sz w:val="24"/>
    </w:rPr>
  </w:style>
  <w:style w:type="paragraph" w:customStyle="1" w:styleId="297">
    <w:name w:val="style2"/>
    <w:basedOn w:val="1"/>
    <w:autoRedefine/>
    <w:qFormat/>
    <w:uiPriority w:val="0"/>
    <w:pPr>
      <w:widowControl/>
      <w:spacing w:before="100" w:beforeAutospacing="1" w:after="100" w:afterAutospacing="1"/>
      <w:jc w:val="left"/>
    </w:pPr>
    <w:rPr>
      <w:rFonts w:ascii="宋体" w:hAnsi="宋体"/>
      <w:b/>
      <w:kern w:val="0"/>
      <w:sz w:val="27"/>
    </w:rPr>
  </w:style>
  <w:style w:type="paragraph" w:customStyle="1" w:styleId="298">
    <w:name w:val="题注5"/>
    <w:basedOn w:val="1"/>
    <w:next w:val="14"/>
    <w:autoRedefine/>
    <w:qFormat/>
    <w:uiPriority w:val="0"/>
    <w:pPr>
      <w:ind w:left="540" w:hanging="540"/>
    </w:pPr>
    <w:rPr>
      <w:color w:val="000000"/>
      <w:sz w:val="24"/>
      <w:szCs w:val="24"/>
    </w:rPr>
  </w:style>
  <w:style w:type="paragraph" w:customStyle="1" w:styleId="299">
    <w:name w:val="无间隔1"/>
    <w:autoRedefine/>
    <w:qFormat/>
    <w:uiPriority w:val="0"/>
    <w:rPr>
      <w:rFonts w:ascii="Calibri" w:hAnsi="Calibri" w:eastAsia="宋体" w:cs="Times New Roman"/>
      <w:sz w:val="22"/>
      <w:szCs w:val="22"/>
      <w:lang w:val="en-US" w:eastAsia="zh-CN" w:bidi="ar-SA"/>
    </w:rPr>
  </w:style>
  <w:style w:type="paragraph" w:customStyle="1" w:styleId="300">
    <w:name w:val="地址内"/>
    <w:basedOn w:val="1"/>
    <w:autoRedefine/>
    <w:qFormat/>
    <w:uiPriority w:val="0"/>
  </w:style>
  <w:style w:type="paragraph" w:customStyle="1" w:styleId="301">
    <w:name w:val="CM63"/>
    <w:basedOn w:val="272"/>
    <w:next w:val="272"/>
    <w:autoRedefine/>
    <w:qFormat/>
    <w:uiPriority w:val="99"/>
    <w:pPr>
      <w:spacing w:after="280"/>
    </w:pPr>
    <w:rPr>
      <w:color w:val="auto"/>
    </w:rPr>
  </w:style>
  <w:style w:type="paragraph" w:customStyle="1" w:styleId="302">
    <w:name w:val="xl30"/>
    <w:basedOn w:val="1"/>
    <w:autoRedefine/>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303">
    <w:name w:val="默认段落字体 Para Char Char Char Char Char Char Char Char Char1 Char Char Char Char"/>
    <w:basedOn w:val="1"/>
    <w:autoRedefine/>
    <w:qFormat/>
    <w:uiPriority w:val="0"/>
    <w:rPr>
      <w:rFonts w:ascii="Tahoma" w:hAnsi="Tahoma"/>
      <w:sz w:val="24"/>
    </w:rPr>
  </w:style>
  <w:style w:type="paragraph" w:customStyle="1" w:styleId="304">
    <w:name w:val="GP公文标题5"/>
    <w:basedOn w:val="1"/>
    <w:next w:val="248"/>
    <w:autoRedefine/>
    <w:qFormat/>
    <w:uiPriority w:val="0"/>
    <w:pPr>
      <w:numPr>
        <w:ilvl w:val="4"/>
        <w:numId w:val="4"/>
      </w:numPr>
      <w:spacing w:beforeLines="50" w:afterLines="50" w:line="360" w:lineRule="auto"/>
      <w:jc w:val="left"/>
      <w:outlineLvl w:val="4"/>
    </w:pPr>
    <w:rPr>
      <w:rFonts w:eastAsia="仿宋_GB2312"/>
      <w:b/>
      <w:sz w:val="24"/>
      <w:szCs w:val="21"/>
    </w:rPr>
  </w:style>
  <w:style w:type="paragraph" w:customStyle="1" w:styleId="305">
    <w:name w:val="Default Text"/>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306">
    <w:name w:val="数字编号列项（二级）"/>
    <w:autoRedefine/>
    <w:qFormat/>
    <w:uiPriority w:val="99"/>
    <w:pPr>
      <w:numPr>
        <w:ilvl w:val="1"/>
        <w:numId w:val="4"/>
      </w:numPr>
      <w:tabs>
        <w:tab w:val="left" w:pos="1260"/>
      </w:tabs>
      <w:jc w:val="both"/>
    </w:pPr>
    <w:rPr>
      <w:rFonts w:ascii="宋体" w:hAnsi="Calibri" w:eastAsia="宋体" w:cs="Times New Roman"/>
      <w:sz w:val="21"/>
      <w:szCs w:val="22"/>
      <w:lang w:val="en-US" w:eastAsia="zh-CN" w:bidi="ar-SA"/>
    </w:rPr>
  </w:style>
  <w:style w:type="paragraph" w:customStyle="1" w:styleId="307">
    <w:name w:val="Char Char Char Char Char Char Char Char Char Char Char Char1 Char"/>
    <w:basedOn w:val="15"/>
    <w:autoRedefine/>
    <w:qFormat/>
    <w:uiPriority w:val="0"/>
    <w:rPr>
      <w:rFonts w:ascii="Tahoma" w:hAnsi="Tahoma"/>
      <w:sz w:val="24"/>
    </w:rPr>
  </w:style>
  <w:style w:type="paragraph" w:customStyle="1" w:styleId="308">
    <w:name w:val="正文_3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9">
    <w:name w:val="列出段落2"/>
    <w:basedOn w:val="1"/>
    <w:autoRedefine/>
    <w:qFormat/>
    <w:uiPriority w:val="34"/>
    <w:pPr>
      <w:spacing w:line="360" w:lineRule="auto"/>
      <w:ind w:firstLine="420" w:firstLineChars="200"/>
    </w:pPr>
    <w:rPr>
      <w:szCs w:val="21"/>
    </w:rPr>
  </w:style>
  <w:style w:type="paragraph" w:customStyle="1" w:styleId="310">
    <w:name w:val="首行缩进2 Char Char Char"/>
    <w:basedOn w:val="1"/>
    <w:autoRedefine/>
    <w:qFormat/>
    <w:uiPriority w:val="0"/>
    <w:pPr>
      <w:spacing w:line="360" w:lineRule="auto"/>
      <w:ind w:firstLine="480" w:firstLineChars="200"/>
    </w:pPr>
    <w:rPr>
      <w:sz w:val="24"/>
      <w:szCs w:val="24"/>
    </w:rPr>
  </w:style>
  <w:style w:type="paragraph" w:customStyle="1" w:styleId="311">
    <w:name w:val="书籍标题4"/>
    <w:basedOn w:val="261"/>
    <w:next w:val="1"/>
    <w:autoRedefine/>
    <w:qFormat/>
    <w:uiPriority w:val="0"/>
    <w:pPr>
      <w:tabs>
        <w:tab w:val="left" w:pos="1680"/>
        <w:tab w:val="clear" w:pos="1260"/>
      </w:tabs>
      <w:ind w:left="567" w:firstLine="0"/>
      <w:outlineLvl w:val="3"/>
    </w:pPr>
    <w:rPr>
      <w:sz w:val="24"/>
      <w:szCs w:val="24"/>
      <w:lang w:val="zh-CN"/>
    </w:rPr>
  </w:style>
  <w:style w:type="paragraph" w:customStyle="1" w:styleId="312">
    <w:name w:val="GP标题2"/>
    <w:basedOn w:val="1"/>
    <w:next w:val="248"/>
    <w:autoRedefine/>
    <w:qFormat/>
    <w:uiPriority w:val="0"/>
    <w:pPr>
      <w:spacing w:beforeLines="50" w:afterLines="50" w:line="360" w:lineRule="auto"/>
      <w:jc w:val="left"/>
      <w:outlineLvl w:val="1"/>
    </w:pPr>
    <w:rPr>
      <w:rFonts w:ascii="华文细黑" w:hAnsi="华文细黑" w:eastAsia="华文细黑"/>
      <w:b/>
      <w:sz w:val="32"/>
      <w:szCs w:val="21"/>
    </w:rPr>
  </w:style>
  <w:style w:type="paragraph" w:customStyle="1" w:styleId="313">
    <w:name w:val="xl62"/>
    <w:basedOn w:val="1"/>
    <w:autoRedefine/>
    <w:qFormat/>
    <w:uiPriority w:val="0"/>
    <w:pPr>
      <w:widowControl/>
      <w:spacing w:before="100" w:beforeAutospacing="1" w:after="100" w:afterAutospacing="1"/>
      <w:jc w:val="left"/>
      <w:textAlignment w:val="center"/>
    </w:pPr>
    <w:rPr>
      <w:rFonts w:ascii="Arial Unicode MS" w:hAnsi="Arial Unicode MS" w:eastAsia="Arial Unicode MS" w:cs="Arial Unicode MS"/>
      <w:kern w:val="0"/>
      <w:sz w:val="20"/>
    </w:rPr>
  </w:style>
  <w:style w:type="paragraph" w:customStyle="1" w:styleId="314">
    <w:name w:val="正文_0_0_0_0"/>
    <w:basedOn w:val="1"/>
    <w:autoRedefine/>
    <w:qFormat/>
    <w:uiPriority w:val="0"/>
    <w:rPr>
      <w:szCs w:val="21"/>
    </w:rPr>
  </w:style>
  <w:style w:type="paragraph" w:customStyle="1" w:styleId="315">
    <w:name w:val="Char Char Char Char Char Char1"/>
    <w:basedOn w:val="1"/>
    <w:autoRedefine/>
    <w:qFormat/>
    <w:uiPriority w:val="0"/>
    <w:pPr>
      <w:widowControl/>
      <w:spacing w:after="160" w:line="240" w:lineRule="exact"/>
      <w:jc w:val="left"/>
    </w:pPr>
    <w:rPr>
      <w:rFonts w:ascii="Tahoma" w:hAnsi="Tahoma" w:eastAsia="微软雅黑" w:cs="黑体"/>
      <w:kern w:val="0"/>
      <w:sz w:val="20"/>
      <w:lang w:eastAsia="en-US"/>
    </w:rPr>
  </w:style>
  <w:style w:type="paragraph" w:customStyle="1" w:styleId="316">
    <w:name w:val="内文"/>
    <w:autoRedefine/>
    <w:qFormat/>
    <w:uiPriority w:val="0"/>
    <w:pPr>
      <w:widowControl w:val="0"/>
      <w:autoSpaceDE w:val="0"/>
      <w:autoSpaceDN w:val="0"/>
      <w:adjustRightInd w:val="0"/>
      <w:jc w:val="both"/>
    </w:pPr>
    <w:rPr>
      <w:rFonts w:ascii="黑体" w:hAnsi="Calibri" w:eastAsia="黑体" w:cs="黑体"/>
      <w:color w:val="000000"/>
      <w:sz w:val="19"/>
      <w:szCs w:val="19"/>
      <w:lang w:val="en-US" w:eastAsia="zh-CN" w:bidi="ar-SA"/>
    </w:rPr>
  </w:style>
  <w:style w:type="paragraph" w:customStyle="1" w:styleId="317">
    <w:name w:val="注：（正文）"/>
    <w:basedOn w:val="195"/>
    <w:next w:val="138"/>
    <w:autoRedefine/>
    <w:qFormat/>
    <w:uiPriority w:val="99"/>
    <w:pPr>
      <w:numPr>
        <w:numId w:val="5"/>
      </w:numPr>
    </w:pPr>
  </w:style>
  <w:style w:type="paragraph" w:customStyle="1" w:styleId="318">
    <w:name w:val="GP标题3"/>
    <w:basedOn w:val="1"/>
    <w:next w:val="248"/>
    <w:autoRedefine/>
    <w:qFormat/>
    <w:uiPriority w:val="0"/>
    <w:pPr>
      <w:spacing w:beforeLines="50" w:afterLines="50" w:line="360" w:lineRule="auto"/>
      <w:jc w:val="left"/>
      <w:outlineLvl w:val="2"/>
    </w:pPr>
    <w:rPr>
      <w:rFonts w:ascii="华文细黑" w:hAnsi="华文细黑" w:eastAsia="华文细黑"/>
      <w:b/>
      <w:sz w:val="30"/>
      <w:szCs w:val="21"/>
    </w:rPr>
  </w:style>
  <w:style w:type="paragraph" w:customStyle="1" w:styleId="319">
    <w:name w:val="正文文本缩进11"/>
    <w:basedOn w:val="1"/>
    <w:autoRedefine/>
    <w:qFormat/>
    <w:uiPriority w:val="0"/>
    <w:pPr>
      <w:spacing w:line="200" w:lineRule="exact"/>
      <w:ind w:firstLine="301"/>
    </w:pPr>
  </w:style>
  <w:style w:type="paragraph" w:customStyle="1" w:styleId="320">
    <w:name w:val="正文图标题"/>
    <w:next w:val="138"/>
    <w:autoRedefine/>
    <w:qFormat/>
    <w:uiPriority w:val="99"/>
    <w:pPr>
      <w:numPr>
        <w:ilvl w:val="0"/>
        <w:numId w:val="6"/>
      </w:numPr>
      <w:tabs>
        <w:tab w:val="left" w:pos="397"/>
      </w:tabs>
      <w:spacing w:beforeLines="50" w:afterLines="50"/>
      <w:jc w:val="center"/>
    </w:pPr>
    <w:rPr>
      <w:rFonts w:ascii="黑体" w:hAnsi="Calibri" w:eastAsia="黑体" w:cs="Times New Roman"/>
      <w:sz w:val="21"/>
      <w:szCs w:val="22"/>
      <w:lang w:val="en-US" w:eastAsia="zh-CN" w:bidi="ar-SA"/>
    </w:rPr>
  </w:style>
  <w:style w:type="paragraph" w:customStyle="1" w:styleId="321">
    <w:name w:val="列出段落5"/>
    <w:basedOn w:val="1"/>
    <w:autoRedefine/>
    <w:qFormat/>
    <w:uiPriority w:val="0"/>
    <w:pPr>
      <w:ind w:firstLine="420" w:firstLineChars="200"/>
    </w:pPr>
    <w:rPr>
      <w:rFonts w:cs="Calibri"/>
      <w:szCs w:val="21"/>
    </w:rPr>
  </w:style>
  <w:style w:type="paragraph" w:customStyle="1" w:styleId="322">
    <w:name w:val="Char2"/>
    <w:basedOn w:val="1"/>
    <w:autoRedefine/>
    <w:qFormat/>
    <w:uiPriority w:val="0"/>
    <w:rPr>
      <w:szCs w:val="24"/>
    </w:rPr>
  </w:style>
  <w:style w:type="paragraph" w:customStyle="1" w:styleId="323">
    <w:name w:val="Screen-Shot"/>
    <w:basedOn w:val="1"/>
    <w:autoRedefine/>
    <w:qFormat/>
    <w:uiPriority w:val="0"/>
    <w:pPr>
      <w:widowControl/>
      <w:adjustRightInd w:val="0"/>
      <w:spacing w:before="240" w:after="240" w:line="312" w:lineRule="atLeast"/>
      <w:jc w:val="center"/>
      <w:textAlignment w:val="baseline"/>
    </w:pPr>
    <w:rPr>
      <w:rFonts w:ascii="Arial (W1)" w:hAnsi="Arial (W1)"/>
      <w:kern w:val="0"/>
      <w:sz w:val="22"/>
      <w:lang w:eastAsia="de-DE"/>
    </w:rPr>
  </w:style>
  <w:style w:type="paragraph" w:customStyle="1" w:styleId="324">
    <w:name w:val="GP标题4"/>
    <w:basedOn w:val="1"/>
    <w:next w:val="248"/>
    <w:autoRedefine/>
    <w:qFormat/>
    <w:uiPriority w:val="0"/>
    <w:pPr>
      <w:spacing w:beforeLines="50" w:afterLines="50" w:line="360" w:lineRule="auto"/>
      <w:jc w:val="left"/>
      <w:outlineLvl w:val="3"/>
    </w:pPr>
    <w:rPr>
      <w:rFonts w:ascii="华文细黑" w:hAnsi="华文细黑" w:eastAsia="华文细黑"/>
      <w:b/>
      <w:sz w:val="28"/>
      <w:szCs w:val="21"/>
    </w:rPr>
  </w:style>
  <w:style w:type="paragraph" w:customStyle="1" w:styleId="325">
    <w:name w:val="Pa4"/>
    <w:basedOn w:val="272"/>
    <w:next w:val="272"/>
    <w:autoRedefine/>
    <w:qFormat/>
    <w:uiPriority w:val="0"/>
    <w:pPr>
      <w:adjustRightInd/>
      <w:spacing w:line="121" w:lineRule="atLeast"/>
    </w:pPr>
    <w:rPr>
      <w:rFonts w:ascii="黑体" w:hAnsi="黑体" w:eastAsia="黑体"/>
      <w:szCs w:val="20"/>
    </w:rPr>
  </w:style>
  <w:style w:type="paragraph" w:customStyle="1" w:styleId="326">
    <w:name w:val="纯文本1"/>
    <w:basedOn w:val="1"/>
    <w:autoRedefine/>
    <w:qFormat/>
    <w:uiPriority w:val="0"/>
    <w:rPr>
      <w:rFonts w:ascii="宋体" w:hAnsi="Courier New"/>
    </w:rPr>
  </w:style>
  <w:style w:type="paragraph" w:customStyle="1" w:styleId="327">
    <w:name w:val="样式 小四 居中 行距:  35 磅"/>
    <w:basedOn w:val="1"/>
    <w:autoRedefine/>
    <w:qFormat/>
    <w:uiPriority w:val="0"/>
    <w:pPr>
      <w:spacing w:line="900" w:lineRule="exact"/>
      <w:jc w:val="center"/>
    </w:pPr>
    <w:rPr>
      <w:sz w:val="24"/>
    </w:rPr>
  </w:style>
  <w:style w:type="paragraph" w:customStyle="1" w:styleId="328">
    <w:name w:val="Pa9"/>
    <w:basedOn w:val="1"/>
    <w:next w:val="1"/>
    <w:autoRedefine/>
    <w:qFormat/>
    <w:uiPriority w:val="0"/>
    <w:pPr>
      <w:autoSpaceDE w:val="0"/>
      <w:autoSpaceDN w:val="0"/>
      <w:adjustRightInd w:val="0"/>
      <w:spacing w:line="201" w:lineRule="atLeast"/>
      <w:jc w:val="left"/>
    </w:pPr>
    <w:rPr>
      <w:rFonts w:ascii="EVZKBV+HelveticaNeue-Bold" w:eastAsia="EVZKBV+HelveticaNeue-Bold"/>
      <w:kern w:val="0"/>
      <w:sz w:val="24"/>
      <w:szCs w:val="24"/>
    </w:rPr>
  </w:style>
  <w:style w:type="paragraph" w:customStyle="1" w:styleId="329">
    <w:name w:val="table_1stline"/>
    <w:basedOn w:val="1"/>
    <w:autoRedefine/>
    <w:qFormat/>
    <w:uiPriority w:val="0"/>
    <w:pPr>
      <w:widowControl/>
      <w:spacing w:before="120"/>
      <w:jc w:val="left"/>
    </w:pPr>
    <w:rPr>
      <w:bCs/>
      <w:kern w:val="0"/>
      <w:sz w:val="20"/>
      <w:lang w:val="de-DE" w:eastAsia="de-DE"/>
    </w:rPr>
  </w:style>
  <w:style w:type="paragraph" w:customStyle="1" w:styleId="330">
    <w:name w:val="Char Char Char Char Char Char Char Char Char"/>
    <w:basedOn w:val="1"/>
    <w:autoRedefine/>
    <w:qFormat/>
    <w:uiPriority w:val="0"/>
    <w:rPr>
      <w:rFonts w:ascii="Tahoma" w:hAnsi="Tahoma"/>
      <w:sz w:val="24"/>
    </w:rPr>
  </w:style>
  <w:style w:type="table" w:customStyle="1" w:styleId="331">
    <w:name w:val="彩色列表 - 强调文字颜色 11"/>
    <w:autoRedefine/>
    <w:qFormat/>
    <w:uiPriority w:val="0"/>
    <w:pPr>
      <w:ind w:firstLine="420" w:firstLineChars="200"/>
    </w:pPr>
    <w:tblPr>
      <w:tblCellMar>
        <w:top w:w="0" w:type="dxa"/>
        <w:left w:w="0" w:type="dxa"/>
        <w:bottom w:w="0" w:type="dxa"/>
        <w:right w:w="0" w:type="dxa"/>
      </w:tblCellMar>
    </w:tblPr>
    <w:tcPr>
      <w:shd w:val="clear" w:color="auto" w:fill="EDF2F8"/>
    </w:tcPr>
  </w:style>
  <w:style w:type="table" w:customStyle="1" w:styleId="332">
    <w:name w:val="网格型2"/>
    <w:basedOn w:val="4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
    <w:name w:val="网格型1"/>
    <w:basedOn w:val="4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
    <w:name w:val="Table Normal"/>
    <w:autoRedefine/>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335">
    <w:name w:val="正文首行缩进 2 Char"/>
    <w:basedOn w:val="185"/>
    <w:link w:val="48"/>
    <w:autoRedefine/>
    <w:semiHidden/>
    <w:qFormat/>
    <w:uiPriority w:val="99"/>
    <w:rPr>
      <w:kern w:val="2"/>
      <w:sz w:val="21"/>
    </w:rPr>
  </w:style>
  <w:style w:type="character" w:customStyle="1" w:styleId="336">
    <w:name w:val="正文文字2 Char Char"/>
    <w:link w:val="337"/>
    <w:autoRedefine/>
    <w:qFormat/>
    <w:uiPriority w:val="0"/>
    <w:rPr>
      <w:rFonts w:ascii="Arial" w:hAnsi="Times New Roman" w:eastAsia="黑体"/>
      <w:sz w:val="21"/>
    </w:rPr>
  </w:style>
  <w:style w:type="paragraph" w:customStyle="1" w:styleId="337">
    <w:name w:val="正文文字2"/>
    <w:basedOn w:val="18"/>
    <w:link w:val="336"/>
    <w:autoRedefine/>
    <w:qFormat/>
    <w:uiPriority w:val="0"/>
    <w:pPr>
      <w:adjustRightInd w:val="0"/>
      <w:spacing w:after="60" w:line="360" w:lineRule="atLeast"/>
      <w:ind w:left="72" w:right="72"/>
      <w:jc w:val="center"/>
      <w:textAlignment w:val="baseline"/>
    </w:pPr>
    <w:rPr>
      <w:rFonts w:ascii="Arial" w:hAnsi="Times New Roman" w:eastAsia="黑体" w:cs="Times New Roman"/>
      <w:kern w:val="0"/>
      <w:sz w:val="21"/>
      <w:szCs w:val="20"/>
    </w:rPr>
  </w:style>
  <w:style w:type="paragraph" w:customStyle="1" w:styleId="338">
    <w:name w:val="正文首行缩进 21"/>
    <w:basedOn w:val="1"/>
    <w:autoRedefine/>
    <w:qFormat/>
    <w:uiPriority w:val="0"/>
    <w:pPr>
      <w:spacing w:after="120"/>
      <w:ind w:left="420" w:leftChars="200" w:firstLine="420"/>
    </w:pPr>
    <w:rPr>
      <w:rFonts w:ascii="Times New Roman" w:hAnsi="Times New Roman" w:cs="宋体"/>
      <w:color w:val="000000"/>
      <w:szCs w:val="21"/>
    </w:rPr>
  </w:style>
  <w:style w:type="paragraph" w:customStyle="1" w:styleId="339">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文档正文"/>
    <w:basedOn w:val="1"/>
    <w:autoRedefine/>
    <w:qFormat/>
    <w:uiPriority w:val="0"/>
    <w:rPr>
      <w:rFonts w:ascii="宋体" w:hAnsi="宋体" w:cs="Arial"/>
      <w:bCs/>
    </w:rPr>
  </w:style>
  <w:style w:type="character" w:customStyle="1" w:styleId="341">
    <w:name w:val="htd0"/>
    <w:autoRedefine/>
    <w:qFormat/>
    <w:uiPriority w:val="0"/>
  </w:style>
  <w:style w:type="character" w:customStyle="1" w:styleId="342">
    <w:name w:val="font51"/>
    <w:basedOn w:val="51"/>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10950</Words>
  <Characters>11976</Characters>
  <Lines>206</Lines>
  <Paragraphs>58</Paragraphs>
  <TotalTime>19</TotalTime>
  <ScaleCrop>false</ScaleCrop>
  <LinksUpToDate>false</LinksUpToDate>
  <CharactersWithSpaces>12096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2021-03-16T11:47:00Z</dcterms:created>
  <dc:creator>Microsoft</dc:creator>
  <cp:lastModifiedBy>哈哈媽咪</cp:lastModifiedBy>
  <cp:lastPrinted>2025-04-10T03:27:00Z</cp:lastPrinted>
  <dcterms:modified xsi:type="dcterms:W3CDTF">2025-07-02T15:04:39Z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2F924C5D386846FBAF442B5AE7A396BD_13</vt:lpwstr>
  </property>
  <property fmtid="{D5CDD505-2E9C-101B-9397-08002B2CF9AE}" pid="4" name="KSOTemplateDocerSaveRecord">
    <vt:lpwstr>eyJoZGlkIjoiZDE3MmI0NzgxY2Y5MDkyNTU4MjY2MTI3YzRlMDliYjMiLCJ1c2VySWQiOiI1NTE0MTM3MzMifQ==</vt:lpwstr>
  </property>
</Properties>
</file>